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both"/>
        <w:rPr>
          <w:rFonts w:ascii="宋体"/>
          <w:b/>
          <w:kern w:val="0"/>
          <w:sz w:val="52"/>
          <w:szCs w:val="52"/>
        </w:rPr>
      </w:pP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hint="eastAsia" w:ascii="宋体"/>
          <w:b/>
          <w:color w:val="auto"/>
          <w:kern w:val="0"/>
          <w:sz w:val="52"/>
          <w:szCs w:val="52"/>
        </w:rPr>
      </w:pPr>
      <w:r>
        <w:rPr>
          <w:rFonts w:hint="eastAsia" w:ascii="宋体"/>
          <w:b/>
          <w:color w:val="auto"/>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1"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ascii="宋体"/>
          <w:b/>
          <w:kern w:val="0"/>
          <w:sz w:val="52"/>
          <w:szCs w:val="52"/>
        </w:rPr>
      </w:pPr>
      <w:r>
        <w:rPr>
          <w:rFonts w:hint="eastAsia" w:ascii="宋体"/>
          <w:b/>
          <w:kern w:val="0"/>
          <w:sz w:val="52"/>
          <w:szCs w:val="52"/>
          <w:lang w:val="en-US" w:eastAsia="zh-CN"/>
        </w:rPr>
        <w:t>台州市</w:t>
      </w:r>
      <w:r>
        <w:rPr>
          <w:rFonts w:hint="eastAsia" w:ascii="宋体"/>
          <w:b/>
          <w:kern w:val="0"/>
          <w:sz w:val="52"/>
          <w:szCs w:val="52"/>
        </w:rPr>
        <w:t>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0" w:leftChars="0" w:right="30" w:rightChars="0" w:hanging="6" w:firstLineChars="0"/>
        <w:jc w:val="center"/>
        <w:rPr>
          <w:rFonts w:ascii="宋体"/>
          <w:b/>
          <w:kern w:val="0"/>
          <w:sz w:val="32"/>
        </w:rPr>
      </w:pPr>
      <w:r>
        <w:rPr>
          <w:rFonts w:hint="eastAsia" w:ascii="宋体"/>
          <w:b/>
          <w:kern w:val="0"/>
          <w:sz w:val="32"/>
          <w:lang w:val="en-US" w:eastAsia="zh-CN"/>
        </w:rPr>
        <w:t>TZ</w:t>
      </w:r>
      <w:r>
        <w:rPr>
          <w:rFonts w:hint="eastAsia" w:ascii="宋体"/>
          <w:b/>
          <w:bCs w:val="0"/>
          <w:kern w:val="0"/>
          <w:sz w:val="32"/>
          <w:lang w:val="en-US" w:eastAsia="zh-CN"/>
        </w:rPr>
        <w:t>CG-20</w:t>
      </w:r>
      <w:r>
        <w:rPr>
          <w:rFonts w:hint="eastAsia" w:ascii="宋体" w:hAnsi="宋体" w:cs="宋体"/>
          <w:b/>
          <w:bCs w:val="0"/>
          <w:kern w:val="0"/>
          <w:sz w:val="28"/>
          <w:szCs w:val="28"/>
          <w:lang w:val="en-US" w:eastAsia="zh-CN"/>
        </w:rPr>
        <w:t>24</w:t>
      </w:r>
      <w:r>
        <w:rPr>
          <w:rFonts w:hint="eastAsia" w:ascii="宋体"/>
          <w:b/>
          <w:bCs w:val="0"/>
          <w:kern w:val="0"/>
          <w:sz w:val="32"/>
          <w:lang w:val="en-US" w:eastAsia="zh-CN"/>
        </w:rPr>
        <w:t>-G</w:t>
      </w:r>
      <w:r>
        <w:rPr>
          <w:rFonts w:hint="eastAsia" w:ascii="宋体"/>
          <w:b/>
          <w:bCs w:val="0"/>
          <w:color w:val="auto"/>
          <w:kern w:val="0"/>
          <w:sz w:val="32"/>
          <w:lang w:val="en-US" w:eastAsia="zh-CN"/>
        </w:rPr>
        <w:t>K</w:t>
      </w:r>
      <w:r>
        <w:rPr>
          <w:rFonts w:hint="eastAsia" w:ascii="宋体" w:hAnsi="宋体" w:cs="宋体"/>
          <w:b/>
          <w:bCs w:val="0"/>
          <w:kern w:val="0"/>
          <w:sz w:val="28"/>
          <w:szCs w:val="28"/>
          <w:lang w:val="en-US" w:eastAsia="zh-CN"/>
        </w:rPr>
        <w:t>012号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autoSpaceDE w:val="0"/>
        <w:autoSpaceDN w:val="0"/>
        <w:adjustRightInd w:val="0"/>
        <w:spacing w:line="360" w:lineRule="auto"/>
        <w:ind w:left="0" w:leftChars="0" w:firstLine="0" w:firstLineChars="0"/>
        <w:jc w:val="center"/>
        <w:rPr>
          <w:rFonts w:ascii="宋体"/>
          <w:kern w:val="0"/>
          <w:sz w:val="28"/>
        </w:rPr>
      </w:pPr>
      <w:r>
        <w:rPr>
          <w:rFonts w:hint="eastAsia" w:ascii="宋体"/>
          <w:kern w:val="0"/>
          <w:sz w:val="28"/>
        </w:rPr>
        <w:t>采购项目：2024年5-12月大楼物业外包项目</w:t>
      </w:r>
    </w:p>
    <w:p>
      <w:pPr>
        <w:autoSpaceDE w:val="0"/>
        <w:autoSpaceDN w:val="0"/>
        <w:adjustRightInd w:val="0"/>
        <w:spacing w:line="360" w:lineRule="auto"/>
        <w:ind w:left="0" w:leftChars="0" w:firstLine="0" w:firstLineChars="0"/>
        <w:jc w:val="center"/>
        <w:rPr>
          <w:rFonts w:ascii="宋体"/>
          <w:kern w:val="0"/>
          <w:sz w:val="28"/>
        </w:rPr>
      </w:pPr>
      <w:r>
        <w:rPr>
          <w:rFonts w:hint="eastAsia" w:ascii="宋体"/>
          <w:kern w:val="0"/>
          <w:sz w:val="28"/>
        </w:rPr>
        <w:t>采 购 人：台州市教育局</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both"/>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lang w:val="en-US" w:eastAsia="zh-CN"/>
        </w:rPr>
        <w:t>台州市</w:t>
      </w:r>
      <w:r>
        <w:rPr>
          <w:rFonts w:hint="eastAsia" w:ascii="宋体" w:hAnsi="宋体" w:cs="宋体"/>
          <w:kern w:val="0"/>
          <w:sz w:val="28"/>
          <w:szCs w:val="28"/>
        </w:rPr>
        <w:t>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lang w:val="en-US" w:eastAsia="zh-CN"/>
        </w:rPr>
        <w:t>2024</w:t>
      </w:r>
      <w:r>
        <w:rPr>
          <w:rFonts w:hint="eastAsia" w:ascii="宋体" w:hAnsi="宋体" w:cs="宋体"/>
          <w:kern w:val="0"/>
          <w:sz w:val="28"/>
          <w:szCs w:val="28"/>
        </w:rPr>
        <w:t xml:space="preserve">年 </w:t>
      </w:r>
      <w:r>
        <w:rPr>
          <w:rFonts w:hint="eastAsia" w:ascii="宋体" w:hAnsi="宋体" w:cs="宋体"/>
          <w:kern w:val="0"/>
          <w:sz w:val="28"/>
          <w:szCs w:val="28"/>
          <w:lang w:val="en-US" w:eastAsia="zh-CN"/>
        </w:rPr>
        <w:t>3</w:t>
      </w:r>
      <w:r>
        <w:rPr>
          <w:rFonts w:hint="eastAsia" w:ascii="宋体" w:hAnsi="宋体" w:cs="宋体"/>
          <w:kern w:val="0"/>
          <w:sz w:val="28"/>
          <w:szCs w:val="28"/>
        </w:rPr>
        <w:t xml:space="preserve"> 月 </w:t>
      </w:r>
      <w:r>
        <w:rPr>
          <w:rFonts w:hint="eastAsia" w:ascii="宋体" w:hAnsi="宋体" w:cs="宋体"/>
          <w:kern w:val="0"/>
          <w:sz w:val="28"/>
          <w:szCs w:val="28"/>
          <w:lang w:val="en-US" w:eastAsia="zh-CN"/>
        </w:rPr>
        <w:t>25</w:t>
      </w:r>
      <w:r>
        <w:rPr>
          <w:rFonts w:hint="eastAsia" w:ascii="宋体" w:hAnsi="宋体" w:cs="宋体"/>
          <w:kern w:val="0"/>
          <w:sz w:val="28"/>
          <w:szCs w:val="28"/>
        </w:rPr>
        <w:t xml:space="preserve"> 日</w:t>
      </w:r>
    </w:p>
    <w:p>
      <w:pPr>
        <w:spacing w:line="360" w:lineRule="auto"/>
      </w:pPr>
    </w:p>
    <w:p>
      <w:pPr>
        <w:spacing w:line="360" w:lineRule="auto"/>
        <w:rPr>
          <w:rFonts w:hint="eastAsia" w:eastAsia="宋体"/>
          <w:lang w:val="en-US" w:eastAsia="zh-CN"/>
        </w:rPr>
      </w:pPr>
    </w:p>
    <w:p>
      <w:pPr>
        <w:pStyle w:val="26"/>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center"/>
            <w:rPr>
              <w:rFonts w:ascii="宋体" w:hAnsi="宋体"/>
              <w:sz w:val="28"/>
              <w:szCs w:val="28"/>
            </w:rPr>
          </w:pPr>
          <w:bookmarkStart w:id="0" w:name="_Toc25017_WPSOffice_Type1"/>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7"/>
            <w:tabs>
              <w:tab w:val="right" w:leader="dot" w:pos="8620"/>
            </w:tabs>
            <w:ind w:right="638" w:rightChars="304"/>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rPr>
            <w:t>4</w:t>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eastAsiaTheme="minorEastAsia" w:cstheme="minorBidi"/>
              <w:sz w:val="28"/>
              <w:szCs w:val="28"/>
            </w:rPr>
            <w:tab/>
          </w:r>
          <w:bookmarkStart w:id="2" w:name="_Toc31173_WPSOffice_Level1Page"/>
          <w:r>
            <w:rPr>
              <w:rFonts w:eastAsiaTheme="minorEastAsia" w:cstheme="minorBidi"/>
              <w:sz w:val="28"/>
              <w:szCs w:val="28"/>
            </w:rPr>
            <w:t>22</w:t>
          </w:r>
          <w:bookmarkEnd w:id="2"/>
          <w:r>
            <w:rPr>
              <w:rFonts w:eastAsiaTheme="minorEastAsia" w:cstheme="minorBidi"/>
              <w:sz w:val="28"/>
              <w:szCs w:val="28"/>
            </w:rPr>
            <w:fldChar w:fldCharType="end"/>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eastAsiaTheme="minorEastAsia" w:cstheme="minorBidi"/>
              <w:sz w:val="28"/>
              <w:szCs w:val="28"/>
            </w:rPr>
            <w:tab/>
          </w:r>
          <w:bookmarkStart w:id="3" w:name="_Toc27944_WPSOffice_Level1Page"/>
          <w:r>
            <w:rPr>
              <w:rFonts w:eastAsiaTheme="minorEastAsia" w:cstheme="minorBidi"/>
              <w:sz w:val="28"/>
              <w:szCs w:val="28"/>
            </w:rPr>
            <w:t>35</w:t>
          </w:r>
          <w:bookmarkEnd w:id="3"/>
          <w:r>
            <w:rPr>
              <w:rFonts w:eastAsiaTheme="minorEastAsia" w:cstheme="minorBidi"/>
              <w:sz w:val="28"/>
              <w:szCs w:val="28"/>
            </w:rPr>
            <w:fldChar w:fldCharType="end"/>
          </w:r>
        </w:p>
        <w:p>
          <w:pPr>
            <w:pStyle w:val="17"/>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eastAsiaTheme="minorEastAsia" w:cstheme="minorBidi"/>
              <w:sz w:val="28"/>
              <w:szCs w:val="28"/>
            </w:rPr>
            <w:tab/>
          </w:r>
          <w:bookmarkStart w:id="4" w:name="_Toc5481_WPSOffice_Level1Page"/>
          <w:r>
            <w:rPr>
              <w:rFonts w:eastAsiaTheme="minorEastAsia" w:cstheme="minorBidi"/>
              <w:sz w:val="28"/>
              <w:szCs w:val="28"/>
            </w:rPr>
            <w:t>41</w:t>
          </w:r>
          <w:bookmarkEnd w:id="4"/>
          <w:r>
            <w:rPr>
              <w:rFonts w:eastAsiaTheme="minorEastAsia" w:cstheme="minorBidi"/>
              <w:sz w:val="28"/>
              <w:szCs w:val="28"/>
            </w:rPr>
            <w:fldChar w:fldCharType="end"/>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5" w:name="_Toc4350_WPSOffice_Level1"/>
      <w:r>
        <w:rPr>
          <w:rFonts w:hint="eastAsia" w:ascii="宋体" w:hAnsi="宋体" w:cs="宋体"/>
          <w:b/>
          <w:kern w:val="0"/>
          <w:sz w:val="36"/>
          <w:szCs w:val="36"/>
        </w:rPr>
        <w:t>投标邀请</w:t>
      </w:r>
      <w:bookmarkEnd w:id="5"/>
    </w:p>
    <w:p>
      <w:pPr>
        <w:pStyle w:val="4"/>
        <w:ind w:firstLine="480" w:firstLineChars="200"/>
        <w:rPr>
          <w:rFonts w:cs="宋体"/>
          <w:b w:val="0"/>
          <w:sz w:val="24"/>
          <w:szCs w:val="24"/>
        </w:rPr>
      </w:pPr>
      <w:bookmarkStart w:id="6" w:name="_Toc28359002"/>
      <w:bookmarkStart w:id="7" w:name="_Toc28359079"/>
      <w:bookmarkStart w:id="8" w:name="_Toc35393621"/>
      <w:bookmarkStart w:id="9" w:name="_Toc35393790"/>
      <w:bookmarkStart w:id="10" w:name="_Hlk24379207"/>
      <w:r>
        <w:rPr>
          <w:rFonts w:hint="eastAsia" w:cs="宋体"/>
          <w:b w:val="0"/>
          <w:sz w:val="24"/>
          <w:szCs w:val="24"/>
          <w:lang w:val="en-US" w:eastAsia="zh-CN"/>
        </w:rPr>
        <w:t>台州市</w:t>
      </w:r>
      <w:r>
        <w:rPr>
          <w:rFonts w:hint="eastAsia" w:cs="宋体"/>
          <w:b w:val="0"/>
          <w:sz w:val="24"/>
          <w:szCs w:val="24"/>
        </w:rPr>
        <w:t>政府采购</w:t>
      </w:r>
      <w:r>
        <w:rPr>
          <w:rFonts w:hint="eastAsia" w:ascii="宋体" w:hAnsi="宋体" w:eastAsia="宋体" w:cs="宋体"/>
          <w:b w:val="0"/>
          <w:sz w:val="24"/>
          <w:szCs w:val="24"/>
        </w:rPr>
        <w:t>中</w:t>
      </w:r>
      <w:r>
        <w:rPr>
          <w:rFonts w:hint="eastAsia" w:cs="宋体"/>
          <w:b w:val="0"/>
          <w:sz w:val="24"/>
          <w:szCs w:val="24"/>
        </w:rPr>
        <w:t>心</w:t>
      </w:r>
      <w:r>
        <w:rPr>
          <w:rFonts w:hint="eastAsia" w:cs="宋体"/>
          <w:b w:val="0"/>
          <w:sz w:val="24"/>
          <w:szCs w:val="24"/>
          <w:lang w:val="en-US" w:eastAsia="zh-CN"/>
        </w:rPr>
        <w:t>受</w:t>
      </w:r>
      <w:r>
        <w:rPr>
          <w:rFonts w:hint="eastAsia" w:cs="宋体"/>
          <w:b w:val="0"/>
          <w:sz w:val="24"/>
          <w:szCs w:val="24"/>
        </w:rPr>
        <w:t>台州市教育局</w:t>
      </w:r>
      <w:r>
        <w:rPr>
          <w:rFonts w:hint="eastAsia" w:cs="宋体"/>
          <w:b w:val="0"/>
          <w:sz w:val="24"/>
          <w:szCs w:val="24"/>
          <w:lang w:val="en-US" w:eastAsia="zh-CN"/>
        </w:rPr>
        <w:t>委</w:t>
      </w:r>
      <w:r>
        <w:rPr>
          <w:rFonts w:hint="eastAsia" w:cs="宋体"/>
          <w:b w:val="0"/>
          <w:sz w:val="24"/>
          <w:szCs w:val="24"/>
        </w:rPr>
        <w:t>托，就2024年5-12月大楼物业外包</w:t>
      </w:r>
      <w:r>
        <w:rPr>
          <w:rFonts w:hint="eastAsia" w:cs="宋体"/>
          <w:b w:val="0"/>
          <w:sz w:val="24"/>
          <w:szCs w:val="24"/>
          <w:lang w:val="en-US" w:eastAsia="zh-CN"/>
        </w:rPr>
        <w:t>项</w:t>
      </w:r>
      <w:r>
        <w:rPr>
          <w:rFonts w:hint="eastAsia" w:cs="宋体"/>
          <w:b w:val="0"/>
          <w:sz w:val="24"/>
          <w:szCs w:val="24"/>
        </w:rPr>
        <w:t>目进行公开招标，欢迎符合资格条件的国内投标人参加投标。</w:t>
      </w:r>
    </w:p>
    <w:p>
      <w:pPr>
        <w:pStyle w:val="4"/>
        <w:ind w:firstLine="482" w:firstLineChars="200"/>
        <w:rPr>
          <w:rFonts w:cs="宋体"/>
          <w:bCs/>
          <w:sz w:val="24"/>
          <w:szCs w:val="24"/>
        </w:rPr>
      </w:pPr>
      <w:r>
        <w:rPr>
          <w:rFonts w:hint="eastAsia" w:cs="宋体"/>
          <w:bCs/>
          <w:sz w:val="24"/>
          <w:szCs w:val="24"/>
        </w:rPr>
        <w:t>一、项目基本情况</w:t>
      </w:r>
      <w:bookmarkEnd w:id="6"/>
      <w:bookmarkEnd w:id="7"/>
      <w:bookmarkEnd w:id="8"/>
      <w:bookmarkEnd w:id="9"/>
    </w:p>
    <w:p>
      <w:pPr>
        <w:spacing w:line="360" w:lineRule="auto"/>
        <w:ind w:firstLine="480" w:firstLineChars="200"/>
        <w:rPr>
          <w:rFonts w:ascii="宋体" w:hAnsi="宋体" w:cs="宋体"/>
          <w:sz w:val="24"/>
        </w:rPr>
      </w:pPr>
      <w:r>
        <w:rPr>
          <w:rFonts w:hint="eastAsia" w:ascii="宋体" w:hAnsi="宋体" w:cs="宋体"/>
          <w:sz w:val="24"/>
        </w:rPr>
        <w:t>项目编号：</w:t>
      </w:r>
      <w:r>
        <w:rPr>
          <w:rFonts w:hint="eastAsia" w:ascii="宋体" w:hAnsi="宋体" w:cs="宋体"/>
          <w:sz w:val="24"/>
          <w:lang w:val="en-US" w:eastAsia="zh-CN"/>
        </w:rPr>
        <w:t>TZCG-2024-G</w:t>
      </w:r>
      <w:r>
        <w:rPr>
          <w:rFonts w:hint="eastAsia" w:ascii="宋体" w:hAnsi="宋体" w:cs="宋体"/>
          <w:color w:val="auto"/>
          <w:sz w:val="24"/>
          <w:lang w:val="en-US" w:eastAsia="zh-CN"/>
        </w:rPr>
        <w:t>K012</w:t>
      </w:r>
      <w:r>
        <w:rPr>
          <w:rFonts w:hint="eastAsia" w:asciiTheme="minorEastAsia" w:hAnsiTheme="minorEastAsia" w:eastAsiaTheme="minorEastAsia" w:cstheme="minorEastAsia"/>
          <w:sz w:val="24"/>
        </w:rPr>
        <w:t>号</w:t>
      </w:r>
    </w:p>
    <w:bookmarkEnd w:id="10"/>
    <w:p>
      <w:pPr>
        <w:spacing w:line="360" w:lineRule="auto"/>
        <w:ind w:firstLine="480" w:firstLineChars="200"/>
      </w:pPr>
      <w:r>
        <w:rPr>
          <w:rFonts w:hint="eastAsia" w:ascii="宋体" w:hAnsi="宋体" w:cs="宋体"/>
          <w:sz w:val="24"/>
        </w:rPr>
        <w:t>项目名称：</w:t>
      </w:r>
      <w:r>
        <w:rPr>
          <w:rFonts w:hint="eastAsia" w:cs="宋体"/>
          <w:b w:val="0"/>
          <w:sz w:val="24"/>
          <w:szCs w:val="24"/>
          <w:lang w:val="en-US" w:eastAsia="zh-CN"/>
        </w:rPr>
        <w:t>校园安保服务</w:t>
      </w:r>
    </w:p>
    <w:tbl>
      <w:tblPr>
        <w:tblStyle w:val="20"/>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3065"/>
        <w:gridCol w:w="825"/>
        <w:gridCol w:w="829"/>
        <w:gridCol w:w="130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3065" w:type="dxa"/>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825"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82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30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w:t>
            </w:r>
          </w:p>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（万元）</w:t>
            </w:r>
          </w:p>
        </w:tc>
        <w:tc>
          <w:tcPr>
            <w:tcW w:w="1585" w:type="dxa"/>
            <w:vAlign w:val="center"/>
          </w:tcPr>
          <w:p>
            <w:pPr>
              <w:jc w:val="center"/>
              <w:rPr>
                <w:rFonts w:ascii="宋体" w:hAnsi="宋体" w:cs="宋体"/>
                <w:b/>
                <w:sz w:val="21"/>
                <w:szCs w:val="21"/>
              </w:rPr>
            </w:pPr>
            <w:r>
              <w:rPr>
                <w:rFonts w:hint="eastAsia" w:ascii="宋体" w:hAnsi="宋体" w:cs="宋体"/>
                <w:b/>
                <w:sz w:val="21"/>
                <w:szCs w:val="21"/>
              </w:rPr>
              <w:t>最高限价</w:t>
            </w:r>
          </w:p>
          <w:p>
            <w:pPr>
              <w:jc w:val="center"/>
              <w:rPr>
                <w:rFonts w:ascii="宋体" w:hAnsi="宋体" w:cs="宋体"/>
                <w:b/>
                <w:sz w:val="21"/>
                <w:szCs w:val="21"/>
              </w:rPr>
            </w:pPr>
            <w:r>
              <w:rPr>
                <w:rFonts w:hint="eastAsia" w:ascii="宋体" w:hAnsi="宋体" w:cs="宋体"/>
                <w:b/>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1</w:t>
            </w:r>
          </w:p>
        </w:tc>
        <w:tc>
          <w:tcPr>
            <w:tcW w:w="3065" w:type="dxa"/>
            <w:vAlign w:val="center"/>
          </w:tcPr>
          <w:p>
            <w:pPr>
              <w:tabs>
                <w:tab w:val="left" w:pos="8280"/>
              </w:tabs>
              <w:autoSpaceDE w:val="0"/>
              <w:autoSpaceDN w:val="0"/>
              <w:adjustRightInd w:val="0"/>
              <w:jc w:val="center"/>
              <w:rPr>
                <w:rFonts w:ascii="宋体" w:hAnsi="宋体" w:cs="宋体"/>
                <w:b/>
                <w:sz w:val="21"/>
                <w:szCs w:val="21"/>
              </w:rPr>
            </w:pPr>
            <w:r>
              <w:rPr>
                <w:rFonts w:hint="eastAsia" w:cs="宋体"/>
                <w:b w:val="0"/>
                <w:sz w:val="24"/>
                <w:szCs w:val="24"/>
              </w:rPr>
              <w:t>2024年5-12月大楼物业外包</w:t>
            </w:r>
          </w:p>
        </w:tc>
        <w:tc>
          <w:tcPr>
            <w:tcW w:w="825"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1</w:t>
            </w:r>
          </w:p>
        </w:tc>
        <w:tc>
          <w:tcPr>
            <w:tcW w:w="829" w:type="dxa"/>
            <w:vAlign w:val="center"/>
          </w:tcPr>
          <w:p>
            <w:pPr>
              <w:tabs>
                <w:tab w:val="left" w:pos="8280"/>
              </w:tabs>
              <w:autoSpaceDE w:val="0"/>
              <w:autoSpaceDN w:val="0"/>
              <w:adjustRightInd w:val="0"/>
              <w:jc w:val="center"/>
              <w:rPr>
                <w:rFonts w:hint="eastAsia" w:ascii="宋体" w:hAnsi="宋体" w:eastAsia="宋体" w:cs="宋体"/>
                <w:bCs/>
                <w:sz w:val="21"/>
                <w:szCs w:val="21"/>
                <w:lang w:eastAsia="zh-CN"/>
              </w:rPr>
            </w:pPr>
            <w:r>
              <w:rPr>
                <w:rFonts w:hint="eastAsia" w:ascii="宋体" w:hAnsi="宋体" w:cs="宋体"/>
                <w:bCs/>
                <w:sz w:val="21"/>
                <w:szCs w:val="21"/>
                <w:lang w:eastAsia="zh-CN"/>
              </w:rPr>
              <w:t>项</w:t>
            </w:r>
          </w:p>
        </w:tc>
        <w:tc>
          <w:tcPr>
            <w:tcW w:w="1303" w:type="dxa"/>
            <w:vAlign w:val="center"/>
          </w:tcPr>
          <w:p>
            <w:pPr>
              <w:tabs>
                <w:tab w:val="left" w:pos="8280"/>
              </w:tabs>
              <w:autoSpaceDE w:val="0"/>
              <w:autoSpaceDN w:val="0"/>
              <w:adjustRightInd w:val="0"/>
              <w:jc w:val="center"/>
              <w:rPr>
                <w:rFonts w:ascii="宋体" w:hAnsi="宋体" w:cs="宋体"/>
                <w:bCs/>
                <w:sz w:val="21"/>
                <w:szCs w:val="21"/>
              </w:rPr>
            </w:pPr>
            <w:r>
              <w:rPr>
                <w:rFonts w:hint="eastAsia" w:ascii="宋体" w:hAnsi="宋体" w:cs="宋体"/>
                <w:color w:val="000000"/>
                <w:sz w:val="24"/>
              </w:rPr>
              <w:t>56.64</w:t>
            </w:r>
          </w:p>
        </w:tc>
        <w:tc>
          <w:tcPr>
            <w:tcW w:w="1585"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color w:val="000000"/>
                <w:sz w:val="24"/>
              </w:rPr>
              <w:t>56.64</w:t>
            </w:r>
          </w:p>
        </w:tc>
      </w:tr>
    </w:tbl>
    <w:p>
      <w:pPr>
        <w:pStyle w:val="4"/>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rPr>
      </w:pPr>
      <w:bookmarkStart w:id="11" w:name="_Toc35393622"/>
      <w:bookmarkStart w:id="12" w:name="_Toc28359003"/>
      <w:bookmarkStart w:id="13" w:name="_Toc35393791"/>
      <w:bookmarkStart w:id="14" w:name="_Toc28359080"/>
      <w:r>
        <w:rPr>
          <w:rFonts w:hint="eastAsia" w:cs="宋体"/>
          <w:bCs/>
          <w:sz w:val="24"/>
          <w:szCs w:val="24"/>
          <w:lang w:eastAsia="zh-CN"/>
        </w:rPr>
        <w:t>二、</w:t>
      </w:r>
      <w:r>
        <w:rPr>
          <w:rFonts w:hint="eastAsia" w:cs="宋体"/>
          <w:bCs/>
          <w:sz w:val="24"/>
          <w:szCs w:val="24"/>
        </w:rPr>
        <w:t>投标人的资格要求</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360" w:lineRule="auto"/>
        <w:ind w:left="12" w:leftChars="0" w:firstLine="480" w:firstLineChars="200"/>
        <w:jc w:val="left"/>
        <w:textAlignment w:val="auto"/>
        <w:rPr>
          <w:rFonts w:hint="eastAsia" w:ascii="宋体" w:hAnsi="宋体" w:cs="宋体"/>
          <w:sz w:val="24"/>
        </w:rPr>
      </w:pPr>
      <w:r>
        <w:rPr>
          <w:rFonts w:hint="eastAsia" w:ascii="宋体" w:hAnsi="宋体" w:cs="宋体"/>
          <w:sz w:val="24"/>
        </w:rPr>
        <w:t>（一）满足《中华人民共和国政府采购法》第二十二条规定。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bookmarkStart w:id="15" w:name="_Toc28359004"/>
      <w:bookmarkStart w:id="16" w:name="_Toc35393623"/>
      <w:bookmarkStart w:id="17" w:name="_Toc28359081"/>
      <w:bookmarkStart w:id="18" w:name="_Toc35393792"/>
      <w:r>
        <w:rPr>
          <w:rFonts w:hint="eastAsia" w:ascii="宋体" w:hAnsi="宋体" w:cs="宋体"/>
          <w:sz w:val="24"/>
        </w:rPr>
        <w:t>（二）本项目的特定资格要求：</w:t>
      </w:r>
      <w:r>
        <w:rPr>
          <w:rFonts w:hint="eastAsia" w:ascii="宋体" w:hAnsi="宋体" w:cs="宋体"/>
          <w:color w:val="0000FF"/>
          <w:sz w:val="24"/>
          <w:lang w:eastAsia="zh-CN"/>
        </w:rPr>
        <w:t>投标供应商须是中小企业（须在资格证明文件里提供《中小企业声明函》）。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4"/>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lang w:eastAsia="zh-CN"/>
        </w:rPr>
      </w:pPr>
      <w:r>
        <w:rPr>
          <w:rFonts w:hint="eastAsia" w:cs="宋体"/>
          <w:bCs/>
          <w:sz w:val="24"/>
          <w:szCs w:val="24"/>
          <w:lang w:eastAsia="zh-CN"/>
        </w:rPr>
        <w:t>三、获取招标文件</w:t>
      </w:r>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（一）时间：</w:t>
      </w:r>
      <w:r>
        <w:rPr>
          <w:rFonts w:hint="eastAsia" w:ascii="宋体" w:hAnsi="宋体" w:cs="宋体"/>
          <w:sz w:val="24"/>
          <w:u w:val="single"/>
          <w:lang w:val="en-US" w:eastAsia="zh-CN"/>
        </w:rPr>
        <w:t>2024</w:t>
      </w:r>
      <w:r>
        <w:rPr>
          <w:rFonts w:hint="eastAsia" w:ascii="宋体" w:hAnsi="宋体" w:cs="宋体"/>
          <w:sz w:val="24"/>
          <w:u w:val="single"/>
        </w:rPr>
        <w:t>年</w:t>
      </w:r>
      <w:r>
        <w:rPr>
          <w:rFonts w:hint="eastAsia" w:ascii="宋体" w:hAnsi="宋体" w:cs="宋体"/>
          <w:sz w:val="24"/>
          <w:u w:val="single"/>
          <w:lang w:val="en-US" w:eastAsia="zh-CN"/>
        </w:rPr>
        <w:t xml:space="preserve"> 3 </w:t>
      </w:r>
      <w:r>
        <w:rPr>
          <w:rFonts w:hint="eastAsia" w:ascii="宋体" w:hAnsi="宋体" w:cs="宋体"/>
          <w:sz w:val="24"/>
          <w:u w:val="single"/>
        </w:rPr>
        <w:t>月</w:t>
      </w:r>
      <w:r>
        <w:rPr>
          <w:rFonts w:hint="eastAsia" w:ascii="宋体" w:hAnsi="宋体" w:cs="宋体"/>
          <w:sz w:val="24"/>
          <w:u w:val="single"/>
          <w:lang w:val="en-US" w:eastAsia="zh-CN"/>
        </w:rPr>
        <w:t xml:space="preserve"> 25 </w:t>
      </w:r>
      <w:r>
        <w:rPr>
          <w:rFonts w:hint="eastAsia" w:ascii="宋体" w:hAnsi="宋体" w:cs="宋体"/>
          <w:sz w:val="24"/>
          <w:u w:val="single"/>
        </w:rPr>
        <w:t>日</w:t>
      </w:r>
      <w:r>
        <w:rPr>
          <w:rFonts w:hint="eastAsia" w:ascii="宋体" w:hAnsi="宋体" w:cs="宋体"/>
          <w:sz w:val="24"/>
        </w:rPr>
        <w:t>至</w:t>
      </w:r>
      <w:r>
        <w:rPr>
          <w:rFonts w:hint="eastAsia" w:ascii="宋体" w:hAnsi="宋体" w:cs="宋体"/>
          <w:sz w:val="24"/>
          <w:u w:val="single"/>
          <w:lang w:val="en-US" w:eastAsia="zh-CN"/>
        </w:rPr>
        <w:t>2024</w:t>
      </w:r>
      <w:r>
        <w:rPr>
          <w:rFonts w:hint="eastAsia" w:ascii="宋体" w:hAnsi="宋体" w:cs="宋体"/>
          <w:sz w:val="24"/>
          <w:u w:val="single"/>
        </w:rPr>
        <w:t>年</w:t>
      </w:r>
      <w:r>
        <w:rPr>
          <w:rFonts w:hint="eastAsia" w:ascii="宋体" w:hAnsi="宋体" w:cs="宋体"/>
          <w:sz w:val="24"/>
          <w:u w:val="single"/>
          <w:lang w:val="en-US" w:eastAsia="zh-CN"/>
        </w:rPr>
        <w:t xml:space="preserve"> 4 </w:t>
      </w:r>
      <w:r>
        <w:rPr>
          <w:rFonts w:hint="eastAsia" w:ascii="宋体" w:hAnsi="宋体" w:cs="宋体"/>
          <w:sz w:val="24"/>
          <w:u w:val="single"/>
        </w:rPr>
        <w:t>月</w:t>
      </w:r>
      <w:r>
        <w:rPr>
          <w:rFonts w:hint="eastAsia" w:ascii="宋体" w:hAnsi="宋体" w:cs="宋体"/>
          <w:sz w:val="24"/>
          <w:u w:val="single"/>
          <w:lang w:val="en-US" w:eastAsia="zh-CN"/>
        </w:rPr>
        <w:t xml:space="preserve"> 1 </w:t>
      </w:r>
      <w:r>
        <w:rPr>
          <w:rFonts w:hint="eastAsia" w:ascii="宋体" w:hAnsi="宋体" w:cs="宋体"/>
          <w:sz w:val="24"/>
          <w:u w:val="single"/>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（二）方式：浙江政府采购网（</w:t>
      </w:r>
      <w:r>
        <w:rPr>
          <w:rFonts w:hint="default" w:ascii="宋体" w:hAnsi="宋体" w:cs="宋体"/>
          <w:sz w:val="24"/>
        </w:rPr>
        <w:t>https://zfcg.czt.zj.gov.cn</w:t>
      </w:r>
      <w:r>
        <w:rPr>
          <w:rFonts w:hint="eastAsia" w:ascii="宋体" w:hAnsi="宋体" w:cs="宋体"/>
          <w:sz w:val="24"/>
        </w:rPr>
        <w:t>）免费下载</w:t>
      </w:r>
    </w:p>
    <w:p>
      <w:pPr>
        <w:pStyle w:val="4"/>
        <w:ind w:right="0" w:firstLine="482" w:firstLineChars="200"/>
        <w:rPr>
          <w:rFonts w:cs="宋体"/>
          <w:bCs/>
          <w:sz w:val="24"/>
          <w:szCs w:val="24"/>
        </w:rPr>
      </w:pPr>
      <w:bookmarkStart w:id="19" w:name="_Toc35393624"/>
      <w:bookmarkStart w:id="20" w:name="_Toc28359005"/>
      <w:bookmarkStart w:id="21" w:name="_Toc35393793"/>
      <w:bookmarkStart w:id="22" w:name="_Toc28359082"/>
      <w:r>
        <w:rPr>
          <w:rFonts w:hint="eastAsia" w:cs="宋体"/>
          <w:bCs/>
          <w:sz w:val="24"/>
          <w:szCs w:val="24"/>
        </w:rPr>
        <w:t>四、提交投标文件</w:t>
      </w:r>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bookmarkStart w:id="23" w:name="_Toc35393794"/>
      <w:bookmarkStart w:id="24" w:name="_Toc28359084"/>
      <w:bookmarkStart w:id="25" w:name="_Toc35393625"/>
      <w:bookmarkStart w:id="26" w:name="_Toc28359007"/>
      <w:r>
        <w:rPr>
          <w:rFonts w:hint="eastAsia" w:ascii="宋体" w:hAnsi="宋体" w:cs="宋体"/>
          <w:sz w:val="24"/>
        </w:rPr>
        <w:t>（一）截止时间（开标时间）：</w:t>
      </w:r>
      <w:r>
        <w:rPr>
          <w:rFonts w:hint="eastAsia" w:ascii="宋体" w:hAnsi="宋体" w:cs="宋体"/>
          <w:bCs/>
          <w:sz w:val="24"/>
          <w:u w:val="single"/>
          <w:lang w:val="en-US" w:eastAsia="zh-CN"/>
        </w:rPr>
        <w:t>2024</w:t>
      </w:r>
      <w:r>
        <w:rPr>
          <w:rFonts w:hint="eastAsia" w:ascii="宋体" w:hAnsi="宋体" w:cs="宋体"/>
          <w:bCs/>
          <w:sz w:val="24"/>
          <w:u w:val="single"/>
        </w:rPr>
        <w:t>年</w:t>
      </w:r>
      <w:r>
        <w:rPr>
          <w:rFonts w:hint="eastAsia" w:ascii="宋体" w:hAnsi="宋体" w:cs="宋体"/>
          <w:sz w:val="24"/>
          <w:u w:val="single"/>
          <w:lang w:val="en-US" w:eastAsia="zh-CN"/>
        </w:rPr>
        <w:t>4</w:t>
      </w:r>
      <w:r>
        <w:rPr>
          <w:rFonts w:hint="eastAsia" w:ascii="宋体" w:hAnsi="宋体" w:cs="宋体"/>
          <w:bCs/>
          <w:sz w:val="24"/>
          <w:u w:val="single"/>
        </w:rPr>
        <w:t>月</w:t>
      </w:r>
      <w:r>
        <w:rPr>
          <w:rFonts w:hint="eastAsia" w:ascii="宋体" w:hAnsi="宋体" w:cs="宋体"/>
          <w:sz w:val="24"/>
          <w:u w:val="single"/>
          <w:lang w:val="en-US" w:eastAsia="zh-CN"/>
        </w:rPr>
        <w:t>16</w:t>
      </w:r>
      <w:r>
        <w:rPr>
          <w:rFonts w:hint="eastAsia" w:ascii="宋体" w:hAnsi="宋体" w:cs="宋体"/>
          <w:bCs/>
          <w:sz w:val="24"/>
          <w:u w:val="single"/>
        </w:rPr>
        <w:t>日</w:t>
      </w:r>
      <w:r>
        <w:rPr>
          <w:rFonts w:hint="eastAsia" w:ascii="宋体" w:hAnsi="宋体" w:cs="宋体"/>
          <w:bCs/>
          <w:sz w:val="24"/>
          <w:u w:val="single"/>
          <w:lang w:val="en-US" w:eastAsia="zh-CN"/>
        </w:rPr>
        <w:t>9</w:t>
      </w:r>
      <w:r>
        <w:rPr>
          <w:rFonts w:hint="eastAsia" w:ascii="宋体" w:hAnsi="宋体" w:cs="宋体"/>
          <w:bCs/>
          <w:sz w:val="24"/>
          <w:u w:val="single"/>
        </w:rPr>
        <w:t>点整</w:t>
      </w:r>
      <w:r>
        <w:rPr>
          <w:rFonts w:hint="eastAsia" w:ascii="宋体" w:hAnsi="宋体" w:cs="宋体"/>
          <w:sz w:val="24"/>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（二）投标网址：浙江政府采购云平台（http://</w:t>
      </w:r>
      <w:r>
        <w:rPr>
          <w:rFonts w:hint="eastAsia" w:ascii="宋体" w:hAnsi="宋体" w:cs="宋体"/>
          <w:sz w:val="24"/>
          <w:lang w:val="en-US" w:eastAsia="zh-CN"/>
        </w:rPr>
        <w:t>www</w:t>
      </w:r>
      <w:r>
        <w:rPr>
          <w:rFonts w:hint="eastAsia" w:ascii="宋体" w:hAnsi="宋体" w:cs="宋体"/>
          <w:sz w:val="24"/>
        </w:rPr>
        <w:t>.zcygov.cn）</w:t>
      </w:r>
    </w:p>
    <w:bookmarkEnd w:id="23"/>
    <w:bookmarkEnd w:id="24"/>
    <w:bookmarkEnd w:id="25"/>
    <w:bookmarkEnd w:id="26"/>
    <w:p>
      <w:pPr>
        <w:pStyle w:val="19"/>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19"/>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w:t>
      </w:r>
      <w:r>
        <w:rPr>
          <w:rFonts w:hint="eastAsia" w:ascii="宋体" w:hAnsi="宋体" w:cs="宋体"/>
          <w:kern w:val="0"/>
          <w:sz w:val="24"/>
          <w:lang w:eastAsia="zh-CN"/>
        </w:rPr>
        <w:t>、</w:t>
      </w:r>
      <w:r>
        <w:rPr>
          <w:rFonts w:hint="eastAsia" w:ascii="宋体" w:hAnsi="宋体" w:cs="宋体"/>
          <w:kern w:val="0"/>
          <w:sz w:val="24"/>
        </w:rPr>
        <w:t>台州市公共资源交易网（https://tzztb.zjtz.gov.cn）</w:t>
      </w:r>
    </w:p>
    <w:p>
      <w:pPr>
        <w:pStyle w:val="19"/>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4"/>
        <w:ind w:right="0" w:firstLine="482" w:firstLineChars="200"/>
        <w:rPr>
          <w:rFonts w:cs="宋体"/>
          <w:bCs/>
          <w:sz w:val="24"/>
          <w:szCs w:val="24"/>
        </w:rPr>
      </w:pPr>
      <w:bookmarkStart w:id="27" w:name="_Toc35393795"/>
      <w:bookmarkStart w:id="28" w:name="_Toc35393626"/>
      <w:r>
        <w:rPr>
          <w:rFonts w:hint="eastAsia" w:cs="宋体"/>
          <w:bCs/>
          <w:sz w:val="24"/>
          <w:szCs w:val="24"/>
        </w:rPr>
        <w:t>六、</w:t>
      </w:r>
      <w:bookmarkEnd w:id="27"/>
      <w:bookmarkEnd w:id="28"/>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4"/>
        <w:ind w:right="0" w:firstLine="482" w:firstLineChars="200"/>
        <w:rPr>
          <w:rFonts w:cs="宋体"/>
          <w:bCs/>
          <w:sz w:val="24"/>
          <w:szCs w:val="24"/>
        </w:rPr>
      </w:pPr>
      <w:bookmarkStart w:id="29" w:name="_Toc35393796"/>
      <w:bookmarkStart w:id="30" w:name="_Toc35393627"/>
      <w:bookmarkStart w:id="31" w:name="_Toc28359008"/>
      <w:bookmarkStart w:id="32" w:name="_Toc28359085"/>
      <w:r>
        <w:rPr>
          <w:rFonts w:hint="eastAsia" w:cs="宋体"/>
          <w:bCs/>
          <w:sz w:val="24"/>
          <w:szCs w:val="24"/>
        </w:rPr>
        <w:t>七、</w:t>
      </w:r>
      <w:bookmarkEnd w:id="29"/>
      <w:bookmarkEnd w:id="30"/>
      <w:bookmarkEnd w:id="31"/>
      <w:bookmarkEnd w:id="32"/>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80" w:firstLineChars="200"/>
        <w:rPr>
          <w:rFonts w:ascii="宋体" w:hAnsi="宋体" w:cs="宋体"/>
          <w:sz w:val="24"/>
        </w:rPr>
      </w:pPr>
      <w:r>
        <w:rPr>
          <w:rFonts w:hint="eastAsia" w:ascii="宋体" w:hAnsi="宋体" w:cs="宋体"/>
          <w:sz w:val="24"/>
        </w:rPr>
        <w:t>名 称：</w:t>
      </w:r>
      <w:r>
        <w:rPr>
          <w:rFonts w:hint="eastAsia" w:ascii="宋体" w:hAnsi="宋体" w:cs="宋体"/>
          <w:sz w:val="24"/>
          <w:u w:val="single"/>
        </w:rPr>
        <w:t>　</w:t>
      </w:r>
      <w:r>
        <w:rPr>
          <w:rFonts w:hint="eastAsia" w:ascii="宋体" w:hAnsi="宋体"/>
          <w:bCs/>
          <w:color w:val="000000"/>
          <w:sz w:val="24"/>
          <w:u w:val="single"/>
        </w:rPr>
        <w:t>台州市教育局</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w:t>
      </w:r>
      <w:r>
        <w:rPr>
          <w:rFonts w:hint="eastAsia" w:ascii="宋体" w:hAnsi="宋体" w:cs="宋体"/>
          <w:sz w:val="24"/>
          <w:u w:val="single"/>
        </w:rPr>
        <w:t>　</w:t>
      </w:r>
      <w:r>
        <w:rPr>
          <w:rFonts w:hint="eastAsia" w:ascii="宋体" w:hAnsi="宋体" w:cs="宋体"/>
          <w:color w:val="000000"/>
          <w:sz w:val="24"/>
          <w:u w:val="single"/>
        </w:rPr>
        <w:t>椒江区康平路1</w:t>
      </w:r>
      <w:r>
        <w:rPr>
          <w:rFonts w:ascii="宋体" w:hAnsi="宋体" w:cs="宋体"/>
          <w:color w:val="000000"/>
          <w:sz w:val="24"/>
          <w:u w:val="single"/>
        </w:rPr>
        <w:t>88</w:t>
      </w:r>
      <w:r>
        <w:rPr>
          <w:rFonts w:hint="eastAsia" w:ascii="宋体" w:hAnsi="宋体" w:cs="宋体"/>
          <w:color w:val="000000"/>
          <w:sz w:val="24"/>
          <w:u w:val="single"/>
        </w:rPr>
        <w:t>号</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　</w:t>
      </w:r>
      <w:r>
        <w:rPr>
          <w:rFonts w:hint="eastAsia" w:ascii="宋体" w:hAnsi="宋体" w:cs="宋体"/>
          <w:color w:val="000000"/>
          <w:sz w:val="24"/>
          <w:u w:val="single"/>
        </w:rPr>
        <w:t>肖</w:t>
      </w:r>
      <w:r>
        <w:rPr>
          <w:rFonts w:hint="eastAsia" w:ascii="宋体" w:hAnsi="宋体" w:eastAsia="宋体" w:cs="宋体"/>
          <w:sz w:val="24"/>
          <w:szCs w:val="24"/>
          <w:u w:val="single"/>
          <w:lang w:val="en-US" w:eastAsia="zh-CN"/>
        </w:rPr>
        <w:t>老师</w:t>
      </w:r>
      <w:r>
        <w:rPr>
          <w:rFonts w:hint="eastAsia" w:ascii="宋体" w:hAnsi="宋体" w:cs="宋体"/>
          <w:sz w:val="24"/>
          <w:u w:val="single"/>
        </w:rPr>
        <w:t>　　　</w:t>
      </w:r>
      <w:r>
        <w:rPr>
          <w:rFonts w:hint="eastAsia" w:ascii="宋体" w:hAnsi="宋体" w:cs="宋体"/>
          <w:sz w:val="24"/>
          <w:u w:val="single"/>
          <w:lang w:val="en-US" w:eastAsia="zh-CN"/>
        </w:rPr>
        <w:t xml:space="preserve">   </w:t>
      </w:r>
      <w:r>
        <w:rPr>
          <w:rFonts w:hint="eastAsia" w:ascii="宋体" w:hAnsi="宋体" w:cs="宋体"/>
          <w:sz w:val="24"/>
          <w:u w:val="single"/>
        </w:rPr>
        <w:t>　　</w:t>
      </w:r>
      <w:bookmarkStart w:id="33" w:name="_Toc28359086"/>
      <w:bookmarkStart w:id="34" w:name="_Toc28359009"/>
    </w:p>
    <w:p>
      <w:pPr>
        <w:spacing w:line="360" w:lineRule="auto"/>
        <w:ind w:firstLine="480" w:firstLineChars="200"/>
        <w:rPr>
          <w:rFonts w:hint="eastAsia"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color w:val="000000"/>
          <w:sz w:val="24"/>
          <w:u w:val="single"/>
        </w:rPr>
        <w:t>8</w:t>
      </w:r>
      <w:r>
        <w:rPr>
          <w:rFonts w:ascii="宋体" w:hAnsi="宋体" w:cs="宋体"/>
          <w:color w:val="000000"/>
          <w:sz w:val="24"/>
          <w:u w:val="single"/>
        </w:rPr>
        <w:t>8582012</w:t>
      </w:r>
      <w:r>
        <w:rPr>
          <w:rFonts w:hint="eastAsia" w:ascii="宋体" w:hAnsi="宋体" w:cs="宋体"/>
          <w:sz w:val="24"/>
          <w:szCs w:val="24"/>
          <w:u w:val="single"/>
          <w:lang w:val="en-US" w:eastAsia="zh-CN"/>
        </w:rPr>
        <w:t xml:space="preserve">      </w:t>
      </w:r>
    </w:p>
    <w:p>
      <w:pPr>
        <w:spacing w:line="360" w:lineRule="auto"/>
        <w:ind w:firstLine="482" w:firstLineChars="200"/>
      </w:pPr>
      <w:r>
        <w:rPr>
          <w:rFonts w:hint="eastAsia" w:ascii="宋体" w:hAnsi="宋体" w:cs="宋体"/>
          <w:b/>
          <w:bCs/>
          <w:sz w:val="24"/>
        </w:rPr>
        <w:t>（二）采购组织机构</w:t>
      </w:r>
    </w:p>
    <w:bookmarkEnd w:id="33"/>
    <w:bookmarkEnd w:id="34"/>
    <w:p>
      <w:pPr>
        <w:spacing w:line="360" w:lineRule="auto"/>
        <w:ind w:firstLine="480" w:firstLineChars="200"/>
        <w:jc w:val="left"/>
        <w:rPr>
          <w:rFonts w:hint="default" w:ascii="宋体" w:hAnsi="宋体" w:eastAsia="宋体" w:cs="宋体"/>
          <w:sz w:val="24"/>
          <w:u w:val="single"/>
          <w:lang w:val="en-US" w:eastAsia="zh-CN"/>
        </w:rPr>
      </w:pPr>
      <w:bookmarkStart w:id="35" w:name="_Toc25017_WPSOffice_Level1"/>
      <w:r>
        <w:rPr>
          <w:rFonts w:hint="eastAsia" w:ascii="宋体" w:hAnsi="宋体" w:cs="宋体"/>
          <w:sz w:val="24"/>
        </w:rPr>
        <w:t>名 称：</w:t>
      </w:r>
      <w:r>
        <w:rPr>
          <w:rFonts w:hint="eastAsia" w:ascii="宋体" w:hAnsi="宋体" w:cs="宋体"/>
          <w:sz w:val="24"/>
          <w:u w:val="single"/>
          <w:lang w:val="en-US" w:eastAsia="zh-CN"/>
        </w:rPr>
        <w:t xml:space="preserve">台州市政府采购中心      </w:t>
      </w:r>
    </w:p>
    <w:p>
      <w:pPr>
        <w:spacing w:line="360" w:lineRule="auto"/>
        <w:ind w:firstLine="480" w:firstLineChars="200"/>
        <w:jc w:val="left"/>
        <w:rPr>
          <w:rFonts w:hint="default" w:ascii="宋体" w:hAnsi="宋体" w:eastAsia="宋体" w:cs="宋体"/>
          <w:sz w:val="24"/>
          <w:u w:val="single"/>
          <w:lang w:val="en-US" w:eastAsia="zh-CN"/>
        </w:rPr>
      </w:pPr>
      <w:r>
        <w:rPr>
          <w:rFonts w:hint="eastAsia" w:ascii="宋体" w:hAnsi="宋体" w:cs="宋体"/>
          <w:sz w:val="24"/>
        </w:rPr>
        <w:t>地　址：</w:t>
      </w:r>
      <w:r>
        <w:rPr>
          <w:rFonts w:hint="eastAsia" w:ascii="宋体" w:hAnsi="宋体" w:cs="宋体"/>
          <w:sz w:val="24"/>
          <w:u w:val="single"/>
        </w:rPr>
        <w:t>台州市市府大道777号</w:t>
      </w:r>
      <w:r>
        <w:rPr>
          <w:rFonts w:hint="eastAsia" w:ascii="宋体" w:hAnsi="宋体" w:cs="宋体"/>
          <w:sz w:val="24"/>
          <w:u w:val="single"/>
          <w:lang w:val="en-US" w:eastAsia="zh-CN"/>
        </w:rPr>
        <w:t xml:space="preserve">   </w:t>
      </w:r>
    </w:p>
    <w:p>
      <w:pPr>
        <w:spacing w:line="360" w:lineRule="auto"/>
        <w:ind w:firstLine="420" w:firstLineChars="0"/>
        <w:jc w:val="left"/>
        <w:rPr>
          <w:rFonts w:hint="eastAsia" w:ascii="宋体" w:hAnsi="宋体" w:eastAsia="宋体" w:cs="宋体"/>
          <w:sz w:val="24"/>
          <w:u w:val="single"/>
          <w:lang w:val="en-US" w:eastAsia="zh-CN"/>
        </w:rPr>
      </w:pPr>
      <w:r>
        <w:rPr>
          <w:rFonts w:hint="eastAsia" w:ascii="宋体" w:hAnsi="宋体" w:cs="宋体"/>
          <w:sz w:val="24"/>
        </w:rPr>
        <w:t>项目联系人：</w:t>
      </w:r>
      <w:r>
        <w:rPr>
          <w:rFonts w:hint="eastAsia" w:ascii="宋体" w:hAnsi="宋体" w:cs="宋体"/>
          <w:sz w:val="24"/>
          <w:u w:val="single"/>
          <w:lang w:eastAsia="zh-CN"/>
        </w:rPr>
        <w:t>谢</w:t>
      </w:r>
      <w:r>
        <w:rPr>
          <w:rFonts w:hint="eastAsia" w:ascii="宋体" w:hAnsi="宋体" w:cs="宋体"/>
          <w:sz w:val="24"/>
          <w:u w:val="single"/>
        </w:rPr>
        <w:t>女士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88685062</w:t>
      </w:r>
      <w:r>
        <w:rPr>
          <w:rFonts w:hint="eastAsia" w:ascii="宋体" w:hAnsi="宋体" w:cs="宋体"/>
          <w:sz w:val="24"/>
          <w:u w:val="single"/>
        </w:rPr>
        <w:t xml:space="preserve">　       </w:t>
      </w:r>
    </w:p>
    <w:p>
      <w:pPr>
        <w:spacing w:line="360" w:lineRule="auto"/>
        <w:ind w:firstLine="480" w:firstLineChars="200"/>
        <w:jc w:val="left"/>
        <w:rPr>
          <w:rFonts w:ascii="宋体" w:hAnsi="宋体" w:cs="宋体"/>
          <w:sz w:val="24"/>
          <w:u w:val="single"/>
        </w:rPr>
      </w:pPr>
      <w:r>
        <w:rPr>
          <w:rFonts w:hint="eastAsia" w:ascii="宋体" w:hAnsi="宋体" w:cs="宋体"/>
          <w:sz w:val="24"/>
        </w:rPr>
        <w:t>受理联系人：</w:t>
      </w:r>
      <w:r>
        <w:rPr>
          <w:rFonts w:hint="eastAsia" w:ascii="宋体" w:hAnsi="宋体" w:cs="宋体"/>
          <w:sz w:val="24"/>
          <w:u w:val="single"/>
          <w:lang w:val="en-US" w:eastAsia="zh-CN"/>
        </w:rPr>
        <w:t>侯</w:t>
      </w:r>
      <w:r>
        <w:rPr>
          <w:rFonts w:hint="eastAsia" w:ascii="宋体" w:hAnsi="宋体" w:cs="宋体"/>
          <w:sz w:val="24"/>
          <w:u w:val="single"/>
        </w:rPr>
        <w:t>女士（受理注册、中标结果相关质疑及答复）</w:t>
      </w:r>
    </w:p>
    <w:p>
      <w:pPr>
        <w:spacing w:line="360" w:lineRule="auto"/>
        <w:ind w:firstLine="480" w:firstLineChars="200"/>
        <w:jc w:val="left"/>
        <w:rPr>
          <w:rFonts w:hint="eastAsia" w:ascii="宋体" w:hAnsi="宋体" w:eastAsia="宋体" w:cs="宋体"/>
          <w:sz w:val="24"/>
          <w:lang w:val="en-US" w:eastAsia="zh-CN"/>
        </w:rPr>
      </w:pPr>
      <w:r>
        <w:rPr>
          <w:rFonts w:hint="eastAsia" w:ascii="宋体" w:hAnsi="宋体" w:cs="宋体"/>
          <w:sz w:val="24"/>
        </w:rPr>
        <w:t>联系电话：</w:t>
      </w:r>
      <w:r>
        <w:rPr>
          <w:rFonts w:hint="eastAsia" w:ascii="宋体" w:hAnsi="宋体" w:cs="宋体"/>
          <w:sz w:val="24"/>
          <w:u w:val="single"/>
        </w:rPr>
        <w:t xml:space="preserve">0576-88685121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u w:val="single"/>
          <w:lang w:val="en-US" w:eastAsia="zh-CN"/>
        </w:rPr>
      </w:pPr>
      <w:r>
        <w:rPr>
          <w:rFonts w:hint="eastAsia" w:ascii="宋体" w:hAnsi="宋体" w:cs="宋体"/>
          <w:sz w:val="24"/>
        </w:rPr>
        <w:t>技术人员：</w:t>
      </w:r>
      <w:r>
        <w:rPr>
          <w:rFonts w:hint="eastAsia" w:ascii="宋体" w:hAnsi="宋体" w:cs="宋体"/>
          <w:sz w:val="24"/>
          <w:u w:val="single"/>
          <w:lang w:val="en-US" w:eastAsia="zh-CN"/>
        </w:rPr>
        <w:t>徐女士</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88685161</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82" w:firstLineChars="200"/>
        <w:jc w:val="left"/>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rPr>
        <w:t>名 称：</w:t>
      </w:r>
      <w:r>
        <w:rPr>
          <w:rFonts w:hint="eastAsia" w:ascii="宋体" w:hAnsi="宋体" w:cs="宋体"/>
          <w:sz w:val="24"/>
          <w:u w:val="single"/>
          <w:lang w:eastAsia="zh-CN"/>
        </w:rPr>
        <w:t>台州市财政局政府采购监管处</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rPr>
        <w:t>地 址：</w:t>
      </w:r>
      <w:r>
        <w:rPr>
          <w:rFonts w:hint="eastAsia" w:ascii="宋体" w:hAnsi="宋体" w:cs="宋体"/>
          <w:sz w:val="24"/>
          <w:u w:val="single"/>
        </w:rPr>
        <w:t>台州市财政局</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u w:val="single"/>
          <w:lang w:val="en-US" w:eastAsia="zh-CN"/>
        </w:rPr>
      </w:pPr>
      <w:r>
        <w:rPr>
          <w:rFonts w:hint="eastAsia" w:ascii="宋体" w:hAnsi="宋体" w:cs="宋体"/>
          <w:sz w:val="24"/>
        </w:rPr>
        <w:t>联系人：</w:t>
      </w:r>
      <w:r>
        <w:rPr>
          <w:rFonts w:hint="eastAsia" w:ascii="宋体" w:hAnsi="宋体" w:cs="宋体"/>
          <w:sz w:val="24"/>
          <w:u w:val="single"/>
          <w:lang w:val="en-US" w:eastAsia="zh-CN"/>
        </w:rPr>
        <w:t>陈</w:t>
      </w:r>
      <w:r>
        <w:rPr>
          <w:rFonts w:hint="eastAsia" w:ascii="宋体" w:hAnsi="宋体" w:cs="宋体"/>
          <w:sz w:val="24"/>
          <w:u w:val="single"/>
        </w:rPr>
        <w:t>女士</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cs="宋体"/>
          <w:sz w:val="24"/>
          <w:u w:val="non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 xml:space="preserve">88206705            </w:t>
      </w:r>
    </w:p>
    <w:p>
      <w:pPr>
        <w:spacing w:line="360" w:lineRule="auto"/>
        <w:ind w:firstLine="482" w:firstLineChars="200"/>
        <w:jc w:val="left"/>
        <w:rPr>
          <w:rFonts w:ascii="宋体" w:hAnsi="宋体" w:cs="宋体"/>
          <w:b/>
          <w:sz w:val="24"/>
        </w:rPr>
      </w:pPr>
      <w:r>
        <w:rPr>
          <w:rFonts w:hint="eastAsia" w:ascii="宋体" w:hAnsi="宋体" w:cs="宋体"/>
          <w:b/>
          <w:sz w:val="24"/>
        </w:rPr>
        <w:t>（四）政采云平台</w:t>
      </w:r>
    </w:p>
    <w:p>
      <w:pPr>
        <w:spacing w:line="360" w:lineRule="auto"/>
        <w:ind w:firstLine="480" w:firstLineChars="200"/>
        <w:jc w:val="left"/>
        <w:rPr>
          <w:rFonts w:ascii="宋体" w:hAnsi="宋体" w:cs="宋体"/>
          <w:sz w:val="24"/>
        </w:rPr>
      </w:pPr>
      <w:r>
        <w:rPr>
          <w:rFonts w:hint="eastAsia" w:ascii="宋体" w:hAnsi="宋体" w:cs="宋体"/>
          <w:sz w:val="24"/>
        </w:rPr>
        <w:t>联系电话：</w:t>
      </w:r>
      <w:r>
        <w:rPr>
          <w:rFonts w:hint="eastAsia" w:ascii="宋体" w:hAnsi="宋体" w:cs="宋体"/>
          <w:sz w:val="24"/>
          <w:u w:val="single"/>
          <w:lang w:val="en-US" w:eastAsia="zh-CN"/>
        </w:rPr>
        <w:t>95763</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ascii="宋体" w:hAnsi="宋体" w:cs="宋体"/>
          <w:sz w:val="24"/>
        </w:rPr>
      </w:pPr>
      <w:r>
        <w:rPr>
          <w:rFonts w:hint="eastAsia" w:ascii="宋体" w:hAnsi="宋体" w:cs="宋体"/>
          <w:sz w:val="24"/>
          <w:shd w:val="clear" w:color="auto" w:fill="FFFFFF"/>
          <w:lang w:val="en-US" w:eastAsia="zh-CN"/>
        </w:rPr>
        <w:t>台州市</w:t>
      </w:r>
      <w:r>
        <w:rPr>
          <w:rFonts w:hint="eastAsia" w:ascii="宋体" w:hAnsi="宋体" w:cs="宋体"/>
          <w:sz w:val="24"/>
          <w:shd w:val="clear" w:color="auto" w:fill="FFFFFF"/>
        </w:rPr>
        <w:t>政府采购中心</w:t>
      </w:r>
      <w:r>
        <w:rPr>
          <w:rFonts w:hint="eastAsia" w:ascii="宋体" w:hAnsi="宋体" w:cs="宋体"/>
          <w:kern w:val="0"/>
          <w:sz w:val="24"/>
        </w:rPr>
        <w:t xml:space="preserve">  </w:t>
      </w:r>
    </w:p>
    <w:p>
      <w:pPr>
        <w:widowControl/>
        <w:spacing w:line="360" w:lineRule="auto"/>
        <w:jc w:val="right"/>
        <w:rPr>
          <w:rFonts w:hint="eastAsia" w:ascii="宋体" w:hAnsi="宋体" w:cs="宋体"/>
          <w:kern w:val="0"/>
          <w:sz w:val="24"/>
        </w:rPr>
      </w:pPr>
      <w:r>
        <w:rPr>
          <w:rFonts w:hint="eastAsia" w:ascii="宋体" w:hAnsi="宋体" w:cs="宋体"/>
          <w:kern w:val="0"/>
          <w:sz w:val="24"/>
        </w:rPr>
        <w:t xml:space="preserve">                                    </w:t>
      </w:r>
      <w:r>
        <w:rPr>
          <w:rFonts w:hint="eastAsia" w:asciiTheme="minorEastAsia" w:hAnsiTheme="minorEastAsia" w:eastAsiaTheme="minorEastAsia" w:cstheme="minorEastAsia"/>
          <w:kern w:val="0"/>
          <w:sz w:val="24"/>
          <w:lang w:val="en-US" w:eastAsia="zh-CN"/>
        </w:rPr>
        <w:t>2024</w:t>
      </w:r>
      <w:r>
        <w:rPr>
          <w:rFonts w:hint="eastAsia" w:asciiTheme="minorEastAsia" w:hAnsiTheme="minorEastAsia" w:eastAsiaTheme="minorEastAsia" w:cstheme="minorEastAsia"/>
          <w:kern w:val="0"/>
          <w:sz w:val="24"/>
        </w:rPr>
        <w:t>年</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kern w:val="0"/>
          <w:sz w:val="24"/>
        </w:rPr>
        <w:t>月</w:t>
      </w:r>
      <w:r>
        <w:rPr>
          <w:rFonts w:hint="eastAsia" w:asciiTheme="minorEastAsia" w:hAnsiTheme="minorEastAsia" w:eastAsiaTheme="minorEastAsia" w:cstheme="minorEastAsia"/>
          <w:kern w:val="0"/>
          <w:sz w:val="24"/>
          <w:lang w:val="en-US" w:eastAsia="zh-CN"/>
        </w:rPr>
        <w:t>25</w:t>
      </w:r>
      <w:r>
        <w:rPr>
          <w:rFonts w:hint="eastAsia" w:asciiTheme="minorEastAsia" w:hAnsiTheme="minorEastAsia" w:eastAsiaTheme="minorEastAsia" w:cstheme="minorEastAsia"/>
          <w:kern w:val="0"/>
          <w:sz w:val="24"/>
        </w:rPr>
        <w:t>日</w:t>
      </w:r>
    </w:p>
    <w:p>
      <w:pPr>
        <w:rPr>
          <w:rFonts w:hint="eastAsia" w:asciiTheme="minorEastAsia" w:hAnsiTheme="minorEastAsia" w:eastAsiaTheme="minorEastAsia"/>
          <w:b/>
          <w:sz w:val="36"/>
          <w:szCs w:val="36"/>
        </w:rPr>
      </w:pPr>
      <w:r>
        <w:rPr>
          <w:rFonts w:hint="eastAsia" w:asciiTheme="minorEastAsia" w:hAnsiTheme="minorEastAsia" w:eastAsiaTheme="minorEastAsia"/>
          <w:b/>
          <w:sz w:val="36"/>
          <w:szCs w:val="36"/>
        </w:rPr>
        <w:br w:type="page"/>
      </w:r>
    </w:p>
    <w:bookmarkEnd w:id="35"/>
    <w:p>
      <w:pPr>
        <w:numPr>
          <w:ilvl w:val="0"/>
          <w:numId w:val="4"/>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p>
    <w:p>
      <w:pPr>
        <w:numPr>
          <w:ilvl w:val="0"/>
          <w:numId w:val="5"/>
        </w:numPr>
        <w:ind w:left="-482" w:leftChars="0" w:firstLine="482" w:firstLineChars="0"/>
        <w:rPr>
          <w:sz w:val="24"/>
          <w:szCs w:val="24"/>
        </w:rPr>
      </w:pPr>
      <w:r>
        <w:rPr>
          <w:rFonts w:hint="eastAsia" w:asciiTheme="minorEastAsia" w:hAnsiTheme="minorEastAsia" w:eastAsiaTheme="minorEastAsia"/>
          <w:b/>
          <w:sz w:val="24"/>
          <w:szCs w:val="24"/>
        </w:rPr>
        <w:t>前附表</w:t>
      </w:r>
    </w:p>
    <w:tbl>
      <w:tblPr>
        <w:tblStyle w:val="20"/>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728"/>
        <w:gridCol w:w="6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序</w:t>
            </w:r>
            <w:r>
              <w:rPr>
                <w:rFonts w:hint="eastAsia" w:ascii="宋体" w:hAnsi="宋体" w:eastAsia="宋体" w:cs="宋体"/>
                <w:b/>
                <w:bCs/>
                <w:lang w:val="en-US" w:eastAsia="zh-CN"/>
              </w:rPr>
              <w:t xml:space="preserve"> </w:t>
            </w:r>
            <w:r>
              <w:rPr>
                <w:rFonts w:hint="eastAsia" w:ascii="宋体" w:hAnsi="宋体" w:eastAsia="宋体" w:cs="宋体"/>
                <w:b/>
                <w:bCs/>
              </w:rPr>
              <w:t>号</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事</w:t>
            </w:r>
            <w:r>
              <w:rPr>
                <w:rFonts w:hint="eastAsia" w:ascii="宋体" w:hAnsi="宋体" w:eastAsia="宋体" w:cs="宋体"/>
                <w:b/>
                <w:bCs/>
                <w:lang w:val="en-US" w:eastAsia="zh-CN"/>
              </w:rPr>
              <w:t xml:space="preserve"> </w:t>
            </w:r>
            <w:r>
              <w:rPr>
                <w:rFonts w:hint="eastAsia" w:ascii="宋体" w:hAnsi="宋体" w:eastAsia="宋体" w:cs="宋体"/>
                <w:b/>
                <w:bCs/>
              </w:rPr>
              <w:t>项</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是否允许联合体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 xml:space="preserve"> 是/</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2</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是否允许分包</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cs="宋体"/>
                <w:lang w:val="en-US" w:eastAsia="zh-CN"/>
              </w:rPr>
              <w:t xml:space="preserve"> </w:t>
            </w:r>
            <w:r>
              <w:rPr>
                <w:rFonts w:hint="eastAsia" w:ascii="宋体" w:hAnsi="宋体" w:eastAsia="宋体" w:cs="宋体"/>
              </w:rPr>
              <w:t>是/</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val="en-US" w:eastAsia="zh-CN"/>
              </w:rPr>
            </w:pPr>
            <w:r>
              <w:rPr>
                <w:rFonts w:hint="eastAsia" w:ascii="宋体" w:hAnsi="宋体" w:cs="宋体"/>
                <w:lang w:val="en-US" w:eastAsia="zh-CN"/>
              </w:rPr>
              <w:t>3</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是否需要提供预付款保函</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cs="宋体"/>
                <w:lang w:eastAsia="zh-CN"/>
              </w:rPr>
            </w:pPr>
            <w:r>
              <w:rPr>
                <w:rFonts w:hint="eastAsia" w:ascii="宋体" w:hAnsi="宋体" w:cs="宋体"/>
                <w:lang w:eastAsia="zh-CN"/>
              </w:rPr>
              <w:t>□</w:t>
            </w:r>
            <w:r>
              <w:rPr>
                <w:rFonts w:hint="eastAsia" w:ascii="宋体" w:hAnsi="宋体" w:eastAsia="宋体" w:cs="宋体"/>
              </w:rPr>
              <w:t xml:space="preserve"> 是/</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4</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答疑会或</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现场踏勘</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5</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投标文件的制作和投标</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请投标人在投标前仔细阅读</w:t>
            </w:r>
            <w:r>
              <w:rPr>
                <w:rFonts w:hint="eastAsia" w:ascii="宋体" w:hAnsi="宋体" w:cs="宋体"/>
                <w:lang w:eastAsia="zh-CN"/>
              </w:rPr>
              <w:t>《</w:t>
            </w:r>
            <w:r>
              <w:rPr>
                <w:rFonts w:hint="eastAsia" w:ascii="宋体" w:hAnsi="宋体" w:eastAsia="宋体" w:cs="宋体"/>
              </w:rPr>
              <w:t>政府采购项目电子交易操作指南</w:t>
            </w:r>
            <w:r>
              <w:rPr>
                <w:rFonts w:hint="eastAsia" w:ascii="宋体" w:hAnsi="宋体" w:cs="宋体"/>
                <w:lang w:eastAsia="zh-CN"/>
              </w:rPr>
              <w:t>》</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1.投标文件的制作：投标人按照本项目招标文件和政采云平台的要求，通过“政采云电子交易客户端”编制、加密并递交投标文件（下载网址：</w:t>
            </w:r>
            <w:r>
              <w:rPr>
                <w:rFonts w:hint="eastAsia" w:ascii="宋体" w:hAnsi="宋体" w:eastAsia="宋体" w:cs="宋体"/>
              </w:rPr>
              <w:fldChar w:fldCharType="begin"/>
            </w:r>
            <w:r>
              <w:rPr>
                <w:rFonts w:hint="eastAsia" w:ascii="宋体" w:hAnsi="宋体" w:eastAsia="宋体" w:cs="宋体"/>
              </w:rPr>
              <w:instrText xml:space="preserve"> HYPERLINK "http://www.zjzfcg.gov.cn/bidClientTemplate/2019-09-24/12975.html）。" </w:instrText>
            </w:r>
            <w:r>
              <w:rPr>
                <w:rFonts w:hint="eastAsia" w:ascii="宋体" w:hAnsi="宋体" w:eastAsia="宋体" w:cs="宋体"/>
              </w:rPr>
              <w:fldChar w:fldCharType="separate"/>
            </w:r>
            <w:r>
              <w:rPr>
                <w:rFonts w:hint="eastAsia" w:ascii="宋体" w:hAnsi="宋体" w:eastAsia="宋体" w:cs="宋体"/>
              </w:rPr>
              <w:t>https://zfcg.czt.zj.gov.cn/download/index.html）。</w:t>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2.投标：投标人应当在投标截止时间前（开标当天北京时间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3.投标文件解密：投标人应在开标当天北京时间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至</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30</w:t>
            </w:r>
            <w:r>
              <w:rPr>
                <w:rFonts w:hint="eastAsia" w:ascii="宋体" w:hAnsi="宋体" w:eastAsia="宋体" w:cs="宋体"/>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6</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备份投标文件的递交</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1.使用前提：在解密截止时间前，投标人自行在线解密操作失败</w:t>
            </w:r>
            <w:r>
              <w:rPr>
                <w:rFonts w:hint="eastAsia" w:ascii="宋体" w:hAnsi="宋体" w:cs="宋体"/>
                <w:sz w:val="21"/>
                <w:szCs w:val="21"/>
                <w:lang w:eastAsia="zh-CN"/>
              </w:rPr>
              <w:t>，</w:t>
            </w:r>
            <w:r>
              <w:rPr>
                <w:rFonts w:hint="eastAsia" w:ascii="宋体" w:hAnsi="宋体" w:eastAsia="宋体" w:cs="宋体"/>
                <w:sz w:val="21"/>
                <w:szCs w:val="21"/>
              </w:rPr>
              <w:t>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2.递交截止时间：开标当天</w:t>
            </w:r>
            <w:r>
              <w:rPr>
                <w:rFonts w:hint="eastAsia" w:ascii="宋体" w:hAnsi="宋体" w:cs="宋体"/>
                <w:sz w:val="21"/>
                <w:szCs w:val="21"/>
                <w:u w:val="single"/>
                <w:lang w:val="en-US" w:eastAsia="zh-CN"/>
              </w:rPr>
              <w:t>9</w:t>
            </w:r>
            <w:r>
              <w:rPr>
                <w:rFonts w:hint="eastAsia" w:ascii="宋体" w:hAnsi="宋体" w:eastAsia="宋体" w:cs="宋体"/>
                <w:u w:val="single"/>
              </w:rPr>
              <w:t>:</w:t>
            </w:r>
            <w:r>
              <w:rPr>
                <w:rFonts w:hint="eastAsia" w:ascii="宋体" w:hAnsi="宋体" w:cs="宋体"/>
                <w:u w:val="single"/>
                <w:lang w:val="en-US" w:eastAsia="zh-CN"/>
              </w:rPr>
              <w:t>50</w:t>
            </w:r>
            <w:r>
              <w:rPr>
                <w:rFonts w:hint="eastAsia" w:ascii="宋体" w:hAnsi="宋体" w:eastAsia="宋体" w:cs="宋体"/>
                <w:sz w:val="21"/>
                <w:szCs w:val="21"/>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7</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不见面开标</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本项目开评标环节实行全流程电子化，采取政采云不见面开标大厅实现，</w:t>
            </w:r>
            <w:r>
              <w:rPr>
                <w:rFonts w:hint="eastAsia" w:ascii="宋体" w:hAnsi="宋体" w:cs="宋体"/>
                <w:sz w:val="21"/>
                <w:szCs w:val="21"/>
                <w:lang w:eastAsia="zh-CN"/>
              </w:rPr>
              <w:t>投标人</w:t>
            </w:r>
            <w:r>
              <w:rPr>
                <w:rFonts w:hint="eastAsia" w:ascii="宋体" w:hAnsi="宋体" w:eastAsia="宋体" w:cs="宋体"/>
                <w:sz w:val="21"/>
                <w:szCs w:val="21"/>
              </w:rPr>
              <w:t>可自行登录政采云平台进入开标大厅观看现场直播画面。采购组织机构按照采购文件规定的时间通过电子交易平台组织开标、开启</w:t>
            </w:r>
            <w:r>
              <w:rPr>
                <w:rFonts w:hint="eastAsia" w:ascii="宋体" w:hAnsi="宋体" w:cs="宋体"/>
                <w:sz w:val="21"/>
                <w:szCs w:val="21"/>
                <w:lang w:eastAsia="zh-CN"/>
              </w:rPr>
              <w:t>投标</w:t>
            </w:r>
            <w:r>
              <w:rPr>
                <w:rFonts w:hint="eastAsia" w:ascii="宋体" w:hAnsi="宋体" w:eastAsia="宋体" w:cs="宋体"/>
                <w:sz w:val="21"/>
                <w:szCs w:val="21"/>
              </w:rPr>
              <w:t>文件，所有</w:t>
            </w:r>
            <w:r>
              <w:rPr>
                <w:rFonts w:hint="eastAsia" w:ascii="宋体" w:hAnsi="宋体" w:cs="宋体"/>
                <w:sz w:val="21"/>
                <w:szCs w:val="21"/>
                <w:lang w:eastAsia="zh-CN"/>
              </w:rPr>
              <w:t>投标人</w:t>
            </w:r>
            <w:r>
              <w:rPr>
                <w:rFonts w:hint="eastAsia" w:ascii="宋体" w:hAnsi="宋体" w:eastAsia="宋体" w:cs="宋体"/>
                <w:sz w:val="21"/>
                <w:szCs w:val="21"/>
              </w:rPr>
              <w:t>均应当准时在线参加。如未参加，造成无法响应或响应失败等后果由</w:t>
            </w:r>
            <w:r>
              <w:rPr>
                <w:rFonts w:hint="eastAsia" w:ascii="宋体" w:hAnsi="宋体" w:cs="宋体"/>
                <w:sz w:val="21"/>
                <w:szCs w:val="21"/>
                <w:lang w:eastAsia="zh-CN"/>
              </w:rPr>
              <w:t>投标人</w:t>
            </w:r>
            <w:r>
              <w:rPr>
                <w:rFonts w:hint="eastAsia" w:ascii="宋体" w:hAnsi="宋体" w:eastAsia="宋体" w:cs="宋体"/>
                <w:sz w:val="21"/>
                <w:szCs w:val="21"/>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8</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lang w:val="en-US" w:eastAsia="zh-CN"/>
              </w:rPr>
              <w:t>远程询标/</w:t>
            </w:r>
            <w:r>
              <w:rPr>
                <w:rFonts w:hint="eastAsia" w:ascii="宋体" w:hAnsi="宋体" w:eastAsia="宋体" w:cs="宋体"/>
                <w:szCs w:val="21"/>
              </w:rPr>
              <w:t>远程在线演示要求</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szCs w:val="21"/>
                <w:lang w:val="en-US" w:eastAsia="zh-CN"/>
              </w:rPr>
              <w:t>要求</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评审</w:t>
            </w:r>
            <w:r>
              <w:rPr>
                <w:rFonts w:hint="eastAsia" w:ascii="宋体" w:hAnsi="宋体" w:eastAsia="宋体" w:cs="宋体"/>
                <w:sz w:val="21"/>
                <w:szCs w:val="21"/>
                <w:lang w:val="en-US" w:eastAsia="zh-CN"/>
              </w:rPr>
              <w:t>小组可能</w:t>
            </w:r>
            <w:r>
              <w:rPr>
                <w:rFonts w:hint="eastAsia" w:ascii="宋体" w:hAnsi="宋体" w:cs="宋体"/>
                <w:sz w:val="21"/>
                <w:szCs w:val="21"/>
                <w:lang w:val="en-US" w:eastAsia="zh-CN"/>
              </w:rPr>
              <w:t>向投标人</w:t>
            </w:r>
            <w:r>
              <w:rPr>
                <w:rFonts w:hint="eastAsia" w:ascii="宋体" w:hAnsi="宋体" w:eastAsia="宋体" w:cs="宋体"/>
                <w:sz w:val="21"/>
                <w:szCs w:val="21"/>
                <w:lang w:val="en-US" w:eastAsia="zh-CN"/>
              </w:rPr>
              <w:t>发起远程询标，</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需提前做好准备。</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本项目是否需要远程在线演示要求详见</w:t>
            </w:r>
            <w:r>
              <w:rPr>
                <w:rFonts w:hint="eastAsia" w:ascii="宋体" w:hAnsi="宋体" w:cs="宋体"/>
                <w:sz w:val="21"/>
                <w:szCs w:val="21"/>
                <w:lang w:val="en-US" w:eastAsia="zh-CN"/>
              </w:rPr>
              <w:t>采购</w:t>
            </w:r>
            <w:r>
              <w:rPr>
                <w:rFonts w:hint="eastAsia" w:ascii="宋体" w:hAnsi="宋体" w:eastAsia="宋体" w:cs="宋体"/>
                <w:sz w:val="21"/>
                <w:szCs w:val="21"/>
                <w:lang w:val="en-US" w:eastAsia="zh-CN"/>
              </w:rPr>
              <w:t>需求。</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远程询标/远程在线演示要求通过“政采云视频讲标系统”进行线上问答，</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在接到政采云</w:t>
            </w:r>
            <w:r>
              <w:rPr>
                <w:rFonts w:hint="eastAsia" w:ascii="宋体" w:hAnsi="宋体" w:cs="宋体"/>
                <w:sz w:val="21"/>
                <w:szCs w:val="21"/>
                <w:lang w:val="en-US" w:eastAsia="zh-CN"/>
              </w:rPr>
              <w:t>信息推送</w:t>
            </w:r>
            <w:r>
              <w:rPr>
                <w:rFonts w:hint="eastAsia" w:ascii="宋体" w:hAnsi="宋体" w:eastAsia="宋体" w:cs="宋体"/>
                <w:sz w:val="21"/>
                <w:szCs w:val="21"/>
                <w:lang w:val="en-US" w:eastAsia="zh-CN"/>
              </w:rPr>
              <w:t>后登录政采云系统--进入开标大厅--进入本项目进行操作，单方面视频下回答评委询问。</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投标人进行远程</w:t>
            </w:r>
            <w:r>
              <w:rPr>
                <w:rFonts w:hint="eastAsia" w:ascii="宋体" w:hAnsi="宋体" w:eastAsia="宋体" w:cs="宋体"/>
                <w:szCs w:val="21"/>
              </w:rPr>
              <w:t>在线演示</w:t>
            </w:r>
            <w:r>
              <w:rPr>
                <w:rFonts w:hint="eastAsia" w:ascii="宋体" w:hAnsi="宋体" w:cs="宋体"/>
                <w:szCs w:val="21"/>
                <w:lang w:eastAsia="zh-CN"/>
              </w:rPr>
              <w:t>可通过共享桌面来实现，</w:t>
            </w:r>
            <w:r>
              <w:rPr>
                <w:rFonts w:hint="eastAsia" w:ascii="宋体" w:hAnsi="宋体" w:eastAsia="宋体" w:cs="宋体"/>
                <w:sz w:val="21"/>
                <w:szCs w:val="21"/>
                <w:lang w:val="en-US" w:eastAsia="zh-CN"/>
              </w:rPr>
              <w:t>具体操作指南在《政府采购项目电子交易管理操作指南-供应商》2.4.4项。</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政采云视频讲标系统”目前不支持手机端，投标人需配置带高清摄像头的电脑、音箱、麦克风等设备，以及足够的网络带宽保障远程询标顺利进行（建议用谷歌浏览器，网络带宽不少于50兆，有线网线、中档及以上摄像头，提前调试音响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9</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投标与开标</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注意事项</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1.本项目实行电子投标，投标人自行承担投标一切费用。</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10</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信用信息</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查询渠道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信用中国（网址：</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rPr>
              <w:t>http://www.creditchina.gov.cn</w:t>
            </w:r>
            <w:r>
              <w:rPr>
                <w:rFonts w:hint="eastAsia" w:ascii="宋体" w:hAnsi="宋体" w:eastAsia="宋体" w:cs="宋体"/>
              </w:rPr>
              <w:fldChar w:fldCharType="end"/>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中国政府采购网（网址：http://www.ccgp.gov.cn</w:t>
            </w:r>
            <w:r>
              <w:rPr>
                <w:rFonts w:hint="eastAsia" w:ascii="宋体" w:hAnsi="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val="en-US" w:eastAsia="zh-CN"/>
              </w:rPr>
            </w:pPr>
            <w:r>
              <w:rPr>
                <w:rFonts w:hint="eastAsia" w:ascii="宋体" w:hAnsi="宋体" w:eastAsia="宋体" w:cs="宋体"/>
              </w:rPr>
              <w:t>1</w:t>
            </w:r>
            <w:r>
              <w:rPr>
                <w:rFonts w:hint="eastAsia" w:ascii="宋体" w:hAnsi="宋体" w:cs="宋体"/>
                <w:lang w:val="en-US" w:eastAsia="zh-CN"/>
              </w:rPr>
              <w:t>1</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中小企业预留</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份额情况</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val="en-US" w:eastAsia="zh-CN"/>
              </w:rPr>
              <w:t>1.</w:t>
            </w:r>
            <w:r>
              <w:rPr>
                <w:rFonts w:hint="eastAsia" w:ascii="宋体" w:hAnsi="宋体" w:eastAsia="宋体" w:cs="宋体"/>
              </w:rPr>
              <w:t>根据《政府采购促进中小企业发展管理办法》</w:t>
            </w:r>
            <w:r>
              <w:rPr>
                <w:rFonts w:hint="eastAsia" w:ascii="宋体" w:hAnsi="宋体" w:cs="宋体"/>
                <w:lang w:eastAsia="zh-CN"/>
              </w:rPr>
              <w:t>（</w:t>
            </w:r>
            <w:r>
              <w:rPr>
                <w:rFonts w:hint="eastAsia" w:ascii="宋体" w:hAnsi="宋体" w:eastAsia="宋体" w:cs="宋体"/>
              </w:rPr>
              <w:t>财库〔2020〕46号</w:t>
            </w:r>
            <w:r>
              <w:rPr>
                <w:rFonts w:hint="eastAsia" w:ascii="宋体" w:hAnsi="宋体" w:cs="宋体"/>
                <w:lang w:eastAsia="zh-CN"/>
              </w:rPr>
              <w:t>）</w:t>
            </w:r>
            <w:r>
              <w:rPr>
                <w:rFonts w:hint="eastAsia" w:ascii="宋体" w:hAnsi="宋体" w:eastAsia="宋体" w:cs="宋体"/>
              </w:rPr>
              <w:t>文件的规定，本项目</w:t>
            </w:r>
            <w:r>
              <w:rPr>
                <w:rFonts w:hint="eastAsia" w:ascii="宋体" w:hAnsi="宋体" w:cs="宋体"/>
                <w:lang w:eastAsia="zh-CN"/>
              </w:rPr>
              <w:t>（☑</w:t>
            </w:r>
            <w:r>
              <w:rPr>
                <w:rFonts w:hint="eastAsia" w:ascii="宋体" w:hAnsi="宋体" w:eastAsia="宋体" w:cs="宋体"/>
              </w:rPr>
              <w:t xml:space="preserve"> 是/□ 否</w:t>
            </w:r>
            <w:r>
              <w:rPr>
                <w:rFonts w:hint="eastAsia" w:ascii="宋体" w:hAnsi="宋体" w:cs="宋体"/>
                <w:lang w:eastAsia="zh-CN"/>
              </w:rPr>
              <w:t>）</w:t>
            </w:r>
            <w:r>
              <w:rPr>
                <w:rFonts w:hint="eastAsia" w:ascii="宋体" w:hAnsi="宋体" w:eastAsia="宋体" w:cs="宋体"/>
              </w:rPr>
              <w:t>属于专门面向中小企业采购的项目。</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2.中小企业划分标准所属行业（具体根据《中小企业划型标准规定》执行）</w:t>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sz w:val="21"/>
                <w:szCs w:val="21"/>
              </w:rPr>
              <w:t>采购标的：</w:t>
            </w:r>
            <w:r>
              <w:rPr>
                <w:rFonts w:hint="eastAsia" w:ascii="宋体" w:hAnsi="宋体" w:eastAsia="宋体" w:cs="宋体"/>
                <w:sz w:val="21"/>
                <w:szCs w:val="21"/>
                <w:u w:val="single"/>
              </w:rPr>
              <w:t>　</w:t>
            </w:r>
            <w:r>
              <w:rPr>
                <w:rFonts w:hint="eastAsia" w:ascii="宋体" w:hAnsi="宋体" w:eastAsia="宋体" w:cs="宋体"/>
                <w:u w:val="single"/>
                <w:lang w:val="en-US" w:eastAsia="zh-CN"/>
              </w:rPr>
              <w:t xml:space="preserve">大楼物业外包 </w:t>
            </w:r>
            <w:r>
              <w:rPr>
                <w:rFonts w:hint="eastAsia" w:ascii="宋体" w:hAnsi="宋体" w:eastAsia="宋体" w:cs="宋体"/>
                <w:sz w:val="21"/>
                <w:szCs w:val="21"/>
                <w:u w:val="single"/>
              </w:rPr>
              <w:t xml:space="preserve"> </w:t>
            </w:r>
            <w:r>
              <w:rPr>
                <w:rFonts w:hint="eastAsia" w:ascii="宋体" w:hAnsi="宋体" w:eastAsia="宋体" w:cs="宋体"/>
                <w:sz w:val="21"/>
                <w:szCs w:val="21"/>
              </w:rPr>
              <w:t>，所属行业：</w:t>
            </w:r>
            <w:r>
              <w:rPr>
                <w:rFonts w:hint="eastAsia" w:ascii="宋体" w:hAnsi="宋体" w:eastAsia="宋体" w:cs="宋体"/>
                <w:sz w:val="21"/>
                <w:szCs w:val="21"/>
                <w:u w:val="single"/>
              </w:rPr>
              <w:t>　</w:t>
            </w:r>
            <w:r>
              <w:rPr>
                <w:rFonts w:hint="eastAsia" w:ascii="宋体" w:hAnsi="宋体" w:eastAsia="宋体" w:cs="宋体"/>
                <w:u w:val="single"/>
                <w:lang w:val="en-US" w:eastAsia="zh-CN"/>
              </w:rPr>
              <w:t xml:space="preserve">物业管理 </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12</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质疑渠道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 xml:space="preserve"> 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3</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lang w:val="zh-CN"/>
              </w:rPr>
              <w:t>实质性条款</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lang w:val="zh-CN"/>
              </w:rPr>
              <w:t>带“</w:t>
            </w:r>
            <w:r>
              <w:rPr>
                <w:rFonts w:hint="eastAsia" w:ascii="宋体" w:hAnsi="宋体" w:eastAsia="宋体" w:cs="宋体"/>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4</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主要性能参数</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5</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书面形式</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16</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解释权</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本招标文件解释权属于采购人和采购组织机构。</w:t>
            </w:r>
          </w:p>
        </w:tc>
      </w:tr>
    </w:tbl>
    <w:p>
      <w:pPr>
        <w:pStyle w:val="12"/>
        <w:snapToGrid w:val="0"/>
        <w:spacing w:line="360" w:lineRule="auto"/>
        <w:ind w:firstLine="482" w:firstLineChars="200"/>
        <w:rPr>
          <w:rFonts w:hint="eastAsia" w:asciiTheme="minorEastAsia" w:hAnsiTheme="minorEastAsia" w:eastAsiaTheme="minorEastAsia"/>
          <w:b/>
          <w:sz w:val="24"/>
        </w:rPr>
      </w:pP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3"/>
        <w:numPr>
          <w:ilvl w:val="0"/>
          <w:numId w:val="0"/>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w:t>
      </w:r>
      <w:r>
        <w:rPr>
          <w:rFonts w:hint="eastAsia" w:asciiTheme="minorEastAsia" w:hAnsiTheme="minorEastAsia" w:eastAsiaTheme="minorEastAsia"/>
          <w:sz w:val="24"/>
          <w:lang w:eastAsia="zh-CN"/>
        </w:rPr>
        <w:t>》《</w:t>
      </w:r>
      <w:r>
        <w:rPr>
          <w:rFonts w:asciiTheme="minorEastAsia" w:hAnsiTheme="minorEastAsia" w:eastAsiaTheme="minorEastAsia"/>
          <w:sz w:val="24"/>
        </w:rPr>
        <w:t>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0"/>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9"/>
        <w:spacing w:line="360" w:lineRule="auto"/>
        <w:ind w:firstLine="480" w:firstLineChars="200"/>
      </w:pPr>
      <w:r>
        <w:t>本招标文件仅适用于本次招标公告中所涉及的项目和内容。</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5"/>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2.采购人：是指依法进行政府采购的国家机关、事业单位和团体组织</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宋体" w:hAnsi="宋体" w:eastAsia="宋体"/>
          <w:sz w:val="24"/>
          <w:lang w:val="zh-CN" w:eastAsia="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eastAsia="zh-CN"/>
        </w:rPr>
        <w:t>；</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w:t>
      </w:r>
      <w:r>
        <w:rPr>
          <w:rFonts w:hint="eastAsia"/>
          <w:bCs w:val="0"/>
          <w:sz w:val="24"/>
          <w:szCs w:val="24"/>
          <w:lang w:val="zh-CN"/>
        </w:rPr>
        <w:t>采购组织机构</w:t>
      </w:r>
      <w:r>
        <w:rPr>
          <w:rFonts w:hint="eastAsia" w:asciiTheme="minorEastAsia" w:hAnsiTheme="minorEastAsia" w:eastAsiaTheme="minor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sz w:val="24"/>
        </w:rPr>
      </w:pPr>
      <w:r>
        <w:rPr>
          <w:rFonts w:hint="eastAsia" w:asciiTheme="minorEastAsia" w:hAnsiTheme="minorEastAsia" w:eastAsiaTheme="minorEastAsia"/>
          <w:sz w:val="24"/>
        </w:rPr>
        <w:t>3.采购人</w:t>
      </w:r>
      <w:r>
        <w:rPr>
          <w:sz w:val="24"/>
        </w:rPr>
        <w:t>在踏勘现场中介绍的资料和数据等，不构成对招标文件的修改或不作为投标人编制投标文件的依据。</w:t>
      </w:r>
    </w:p>
    <w:p>
      <w:pPr>
        <w:pStyle w:val="12"/>
        <w:snapToGrid w:val="0"/>
        <w:spacing w:line="360" w:lineRule="auto"/>
        <w:ind w:left="2" w:leftChars="1" w:firstLine="482" w:firstLineChars="200"/>
        <w:rPr>
          <w:rFonts w:hAnsi="宋体"/>
          <w:b/>
          <w:sz w:val="24"/>
        </w:rPr>
      </w:pPr>
      <w:r>
        <w:rPr>
          <w:rFonts w:hint="eastAsia" w:hAnsi="宋体"/>
          <w:b/>
          <w:sz w:val="24"/>
        </w:rPr>
        <w:t>（七）特别说明</w:t>
      </w:r>
    </w:p>
    <w:p>
      <w:pPr>
        <w:pStyle w:val="12"/>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27"/>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本招标文件中关于电子招投标</w:t>
      </w:r>
      <w:r>
        <w:rPr>
          <w:rFonts w:hint="eastAsia" w:ascii="宋体" w:hAnsi="宋体" w:cs="宋体"/>
          <w:sz w:val="24"/>
          <w:szCs w:val="24"/>
          <w:lang w:eastAsia="zh-CN"/>
        </w:rPr>
        <w:t>的</w:t>
      </w:r>
      <w:r>
        <w:rPr>
          <w:rFonts w:hint="eastAsia" w:ascii="宋体" w:hAnsi="宋体" w:cs="宋体"/>
          <w:sz w:val="24"/>
          <w:szCs w:val="24"/>
        </w:rPr>
        <w:t>内容、流程</w:t>
      </w:r>
      <w:r>
        <w:rPr>
          <w:rFonts w:hint="eastAsia" w:ascii="宋体" w:hAnsi="宋体" w:cs="宋体"/>
          <w:sz w:val="24"/>
          <w:szCs w:val="24"/>
          <w:lang w:eastAsia="zh-CN"/>
        </w:rPr>
        <w:t>，</w:t>
      </w:r>
      <w:r>
        <w:rPr>
          <w:rFonts w:hint="eastAsia" w:ascii="宋体" w:hAnsi="宋体" w:cs="宋体"/>
          <w:sz w:val="24"/>
          <w:szCs w:val="24"/>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2"/>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2"/>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1.资格证明</w:t>
      </w:r>
      <w:r>
        <w:rPr>
          <w:rFonts w:asciiTheme="minorEastAsia" w:hAnsiTheme="minorEastAsia" w:eastAsiaTheme="minorEastAsia"/>
          <w:b/>
          <w:color w:val="000000" w:themeColor="text1"/>
          <w:sz w:val="24"/>
          <w14:textFill>
            <w14:solidFill>
              <w14:schemeClr w14:val="tx1"/>
            </w14:solidFill>
          </w14:textFill>
        </w:rPr>
        <w:t>文件</w:t>
      </w:r>
      <w:r>
        <w:rPr>
          <w:rFonts w:hint="eastAsia" w:ascii="宋体" w:hAnsi="宋体"/>
          <w:b/>
          <w:color w:val="000000" w:themeColor="text1"/>
          <w:sz w:val="24"/>
          <w14:textFill>
            <w14:solidFill>
              <w14:schemeClr w14:val="tx1"/>
            </w14:solidFill>
          </w14:textFill>
        </w:rPr>
        <w:t>的组成</w:t>
      </w:r>
      <w:r>
        <w:rPr>
          <w:rFonts w:hint="eastAsia" w:asciiTheme="minorEastAsia" w:hAnsiTheme="minorEastAsia" w:eastAsiaTheme="minorEastAsia"/>
          <w:b/>
          <w:sz w:val="24"/>
          <w:highlight w:val="none"/>
          <w:lang w:eastAsia="zh-CN"/>
        </w:rPr>
        <w:t>（</w:t>
      </w:r>
      <w:r>
        <w:rPr>
          <w:rFonts w:hint="eastAsia" w:asciiTheme="minorEastAsia" w:hAnsiTheme="minorEastAsia" w:eastAsiaTheme="minorEastAsia"/>
          <w:b/>
          <w:sz w:val="24"/>
          <w:highlight w:val="none"/>
        </w:rPr>
        <w:t>以联合体形式参加本项目投标的，联合体各方均应当提供如下资格证明材料。</w:t>
      </w:r>
      <w:r>
        <w:rPr>
          <w:rFonts w:hint="eastAsia" w:ascii="宋体" w:hAnsi="宋体"/>
          <w:b/>
          <w:sz w:val="24"/>
          <w:highlight w:val="none"/>
          <w:lang w:eastAsia="zh-CN"/>
        </w:rPr>
        <w:t>）</w:t>
      </w:r>
    </w:p>
    <w:p>
      <w:pPr>
        <w:snapToGrid w:val="0"/>
        <w:spacing w:line="360" w:lineRule="auto"/>
        <w:ind w:firstLine="480" w:firstLineChars="200"/>
        <w:rPr>
          <w:rFonts w:hint="eastAsia" w:ascii="宋体" w:hAnsi="宋体" w:cs="宋体"/>
          <w:sz w:val="24"/>
          <w:highlight w:val="none"/>
        </w:rPr>
      </w:pPr>
      <w:r>
        <w:rPr>
          <w:rFonts w:hint="eastAsia" w:ascii="宋体" w:hAnsi="宋体"/>
          <w:b w:val="0"/>
          <w:bCs/>
          <w:sz w:val="24"/>
          <w:highlight w:val="none"/>
          <w:lang w:eastAsia="zh-CN"/>
        </w:rPr>
        <w:t>（</w:t>
      </w:r>
      <w:r>
        <w:rPr>
          <w:rFonts w:hint="eastAsia" w:ascii="宋体" w:hAnsi="宋体"/>
          <w:b w:val="0"/>
          <w:bCs/>
          <w:sz w:val="24"/>
          <w:highlight w:val="none"/>
          <w:lang w:val="en-US" w:eastAsia="zh-CN"/>
        </w:rPr>
        <w:t>1</w:t>
      </w:r>
      <w:r>
        <w:rPr>
          <w:rFonts w:hint="eastAsia" w:ascii="宋体" w:hAnsi="宋体"/>
          <w:b w:val="0"/>
          <w:bCs/>
          <w:sz w:val="24"/>
          <w:highlight w:val="none"/>
          <w:lang w:eastAsia="zh-CN"/>
        </w:rPr>
        <w:t>）</w:t>
      </w:r>
      <w:r>
        <w:rPr>
          <w:rFonts w:hint="eastAsia" w:ascii="宋体" w:hAnsi="宋体" w:cs="宋体"/>
          <w:sz w:val="24"/>
          <w:highlight w:val="none"/>
        </w:rPr>
        <w:t>投标声明书；</w:t>
      </w:r>
    </w:p>
    <w:p>
      <w:pPr>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2</w:t>
      </w:r>
      <w:r>
        <w:rPr>
          <w:rFonts w:hint="eastAsia" w:ascii="宋体" w:hAnsi="宋体" w:cs="宋体"/>
          <w:sz w:val="24"/>
          <w:highlight w:val="none"/>
          <w:lang w:eastAsia="zh-CN"/>
        </w:rPr>
        <w:t>）</w:t>
      </w:r>
      <w:r>
        <w:rPr>
          <w:rFonts w:hint="eastAsia" w:ascii="宋体" w:hAnsi="宋体" w:cs="宋体"/>
          <w:sz w:val="24"/>
          <w:highlight w:val="none"/>
        </w:rPr>
        <w:t>授权委</w:t>
      </w:r>
      <w:r>
        <w:rPr>
          <w:rFonts w:hint="eastAsia" w:ascii="宋体" w:hAnsi="宋体" w:cs="宋体"/>
          <w:color w:val="auto"/>
          <w:sz w:val="24"/>
          <w:highlight w:val="none"/>
        </w:rPr>
        <w:t>托书</w:t>
      </w:r>
      <w:r>
        <w:rPr>
          <w:rFonts w:hint="eastAsia" w:ascii="宋体" w:hAnsi="宋体" w:cs="宋体"/>
          <w:color w:val="auto"/>
          <w:sz w:val="24"/>
          <w:highlight w:val="none"/>
          <w:lang w:val="en-US" w:eastAsia="zh-CN"/>
        </w:rPr>
        <w:t>或联合体授权委托书</w:t>
      </w:r>
      <w:r>
        <w:rPr>
          <w:rFonts w:hint="eastAsia" w:ascii="宋体" w:hAnsi="宋体" w:cs="宋体"/>
          <w:color w:val="auto"/>
          <w:sz w:val="24"/>
          <w:highlight w:val="none"/>
        </w:rPr>
        <w:t>（法</w:t>
      </w:r>
      <w:r>
        <w:rPr>
          <w:rFonts w:hint="eastAsia" w:ascii="宋体" w:hAnsi="宋体" w:cs="宋体"/>
          <w:sz w:val="24"/>
          <w:highlight w:val="none"/>
        </w:rPr>
        <w:t>定代表人亲自办理投标事宜的，则无需提交授权委托书</w:t>
      </w:r>
      <w:r>
        <w:rPr>
          <w:rFonts w:hint="eastAsia" w:ascii="宋体" w:hAnsi="宋体" w:cs="宋体"/>
          <w:sz w:val="24"/>
          <w:highlight w:val="none"/>
          <w:lang w:eastAsia="zh-CN"/>
        </w:rPr>
        <w:t>；</w:t>
      </w:r>
      <w:r>
        <w:rPr>
          <w:rFonts w:hint="eastAsia" w:ascii="宋体" w:hAnsi="宋体" w:cs="宋体"/>
          <w:sz w:val="24"/>
          <w:highlight w:val="none"/>
          <w:lang w:val="en-US" w:eastAsia="zh-CN"/>
        </w:rPr>
        <w:t>以联合体形式投标时需</w:t>
      </w:r>
      <w:r>
        <w:rPr>
          <w:rFonts w:hint="eastAsia" w:ascii="宋体" w:hAnsi="宋体" w:cs="宋体"/>
          <w:color w:val="auto"/>
          <w:sz w:val="24"/>
          <w:highlight w:val="none"/>
          <w:lang w:val="en-US" w:eastAsia="zh-CN"/>
        </w:rPr>
        <w:t>提供联合体授权委托书</w:t>
      </w:r>
      <w:r>
        <w:rPr>
          <w:rFonts w:hint="eastAsia" w:ascii="宋体" w:hAnsi="宋体" w:cs="宋体"/>
          <w:sz w:val="24"/>
          <w:highlight w:val="none"/>
          <w:lang w:eastAsia="zh-CN"/>
        </w:rPr>
        <w:t>）</w:t>
      </w:r>
      <w:r>
        <w:rPr>
          <w:rFonts w:hint="eastAsia" w:ascii="宋体" w:hAnsi="宋体" w:cs="宋体"/>
          <w:sz w:val="24"/>
          <w:highlight w:val="none"/>
        </w:rPr>
        <w:t>；</w:t>
      </w:r>
    </w:p>
    <w:p>
      <w:pPr>
        <w:snapToGrid w:val="0"/>
        <w:spacing w:line="360" w:lineRule="auto"/>
        <w:ind w:firstLine="480" w:firstLineChars="200"/>
        <w:rPr>
          <w:rFonts w:hint="eastAsia" w:ascii="宋体" w:hAnsi="宋体" w:cs="宋体"/>
          <w:sz w:val="24"/>
          <w:highlight w:val="none"/>
          <w:lang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3）</w:t>
      </w:r>
      <w:r>
        <w:rPr>
          <w:rFonts w:hint="eastAsia" w:ascii="宋体" w:hAnsi="宋体" w:eastAsia="宋体" w:cs="宋体"/>
          <w:color w:val="auto"/>
          <w:sz w:val="24"/>
          <w:szCs w:val="24"/>
          <w:highlight w:val="none"/>
        </w:rPr>
        <w:t>联合体共同投标协议书</w:t>
      </w:r>
      <w:r>
        <w:rPr>
          <w:rFonts w:hint="eastAsia" w:ascii="宋体" w:hAnsi="宋体" w:cs="宋体"/>
          <w:sz w:val="24"/>
          <w:highlight w:val="none"/>
          <w:lang w:eastAsia="zh-CN"/>
        </w:rPr>
        <w:t>（</w:t>
      </w:r>
      <w:r>
        <w:rPr>
          <w:rFonts w:hint="eastAsia" w:ascii="宋体" w:hAnsi="宋体" w:cs="宋体"/>
          <w:sz w:val="24"/>
          <w:highlight w:val="none"/>
          <w:lang w:val="en-US" w:eastAsia="zh-CN"/>
        </w:rPr>
        <w:t>以</w:t>
      </w:r>
      <w:r>
        <w:rPr>
          <w:rFonts w:hint="eastAsia" w:ascii="宋体" w:hAnsi="宋体" w:cs="宋体"/>
          <w:sz w:val="24"/>
          <w:highlight w:val="none"/>
          <w:lang w:eastAsia="zh-CN"/>
        </w:rPr>
        <w:t>联合体</w:t>
      </w:r>
      <w:r>
        <w:rPr>
          <w:rFonts w:hint="eastAsia" w:ascii="宋体" w:hAnsi="宋体" w:cs="宋体"/>
          <w:sz w:val="24"/>
          <w:highlight w:val="none"/>
          <w:lang w:val="en-US" w:eastAsia="zh-CN"/>
        </w:rPr>
        <w:t>形式</w:t>
      </w:r>
      <w:r>
        <w:rPr>
          <w:rFonts w:hint="eastAsia" w:ascii="宋体" w:hAnsi="宋体" w:cs="宋体"/>
          <w:sz w:val="24"/>
          <w:highlight w:val="none"/>
          <w:lang w:eastAsia="zh-CN"/>
        </w:rPr>
        <w:t>投标时需提供）；</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）法人或者其他组织的营业执照等证明文件，自然人的</w:t>
      </w:r>
      <w:r>
        <w:rPr>
          <w:rFonts w:hint="eastAsia" w:ascii="宋体" w:hAnsi="宋体" w:cs="宋体"/>
          <w:sz w:val="24"/>
        </w:rPr>
        <w:t>身份证明；</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具备履行合同所必需的设备和专业技术能力的证明材料</w:t>
      </w:r>
      <w:r>
        <w:rPr>
          <w:rFonts w:hint="eastAsia" w:ascii="宋体" w:hAnsi="宋体" w:cs="宋体"/>
          <w:sz w:val="24"/>
          <w:lang w:eastAsia="zh-CN"/>
        </w:rPr>
        <w:t>（</w:t>
      </w:r>
      <w:r>
        <w:rPr>
          <w:rFonts w:hint="eastAsia" w:ascii="宋体" w:hAnsi="宋体" w:cs="宋体"/>
          <w:sz w:val="24"/>
        </w:rPr>
        <w:t>根据项目性质提供</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本项目</w:t>
      </w:r>
      <w:r>
        <w:rPr>
          <w:rFonts w:hint="eastAsia" w:ascii="宋体" w:hAnsi="宋体" w:cs="宋体"/>
          <w:sz w:val="24"/>
          <w:lang w:val="en-US" w:eastAsia="zh-CN"/>
        </w:rPr>
        <w:t>资格审查</w:t>
      </w:r>
      <w:r>
        <w:rPr>
          <w:rFonts w:hint="eastAsia" w:ascii="宋体" w:hAnsi="宋体" w:cs="宋体"/>
          <w:sz w:val="24"/>
        </w:rPr>
        <w:t>要求的</w:t>
      </w:r>
      <w:r>
        <w:rPr>
          <w:rFonts w:hint="eastAsia" w:ascii="宋体" w:hAnsi="宋体" w:cs="宋体"/>
          <w:sz w:val="24"/>
          <w:lang w:val="en-US" w:eastAsia="zh-CN"/>
        </w:rPr>
        <w:t>相关</w:t>
      </w:r>
      <w:r>
        <w:rPr>
          <w:rFonts w:hint="eastAsia" w:ascii="宋体" w:hAnsi="宋体" w:cs="宋体"/>
          <w:sz w:val="24"/>
          <w:lang w:eastAsia="zh-CN"/>
        </w:rPr>
        <w:t>的承诺函（</w:t>
      </w:r>
      <w:r>
        <w:rPr>
          <w:rFonts w:hint="eastAsia" w:ascii="宋体" w:hAnsi="宋体" w:cs="宋体"/>
          <w:sz w:val="24"/>
          <w:lang w:val="en-US" w:eastAsia="zh-CN"/>
        </w:rPr>
        <w:t>详见第四章评标-评标程序-资格审查表中要求</w:t>
      </w:r>
      <w:r>
        <w:rPr>
          <w:rFonts w:hint="eastAsia" w:ascii="宋体" w:hAnsi="宋体" w:cs="宋体"/>
          <w:sz w:val="24"/>
          <w:lang w:eastAsia="zh-CN"/>
        </w:rPr>
        <w:t>）</w:t>
      </w:r>
    </w:p>
    <w:p>
      <w:pPr>
        <w:snapToGrid w:val="0"/>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提供采购公告中符合投标人特定条件的有效资质证书扫描件，以及需要说明的其他资料。</w:t>
      </w:r>
    </w:p>
    <w:p>
      <w:pPr>
        <w:snapToGri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商务与技术文件的组成</w:t>
      </w:r>
    </w:p>
    <w:p>
      <w:pPr>
        <w:autoSpaceDE w:val="0"/>
        <w:autoSpaceDN w:val="0"/>
        <w:adjustRightInd w:val="0"/>
        <w:spacing w:line="360" w:lineRule="auto"/>
        <w:ind w:firstLine="426" w:firstLineChars="177"/>
        <w:rPr>
          <w:rFonts w:hint="eastAsia" w:eastAsia="宋体"/>
          <w:b/>
          <w:bCs/>
          <w:lang w:eastAsia="zh-CN"/>
        </w:rPr>
      </w:pPr>
      <w:r>
        <w:rPr>
          <w:rFonts w:hint="eastAsia" w:asciiTheme="minorEastAsia" w:hAnsiTheme="minorEastAsia" w:eastAsiaTheme="minorEastAsia"/>
          <w:b/>
          <w:bCs/>
          <w:color w:val="000000" w:themeColor="text1"/>
          <w:kern w:val="0"/>
          <w:sz w:val="24"/>
          <w14:textFill>
            <w14:solidFill>
              <w14:schemeClr w14:val="tx1"/>
            </w14:solidFill>
          </w14:textFill>
        </w:rPr>
        <w:t>（1）</w:t>
      </w:r>
      <w:r>
        <w:rPr>
          <w:rFonts w:hint="eastAsia"/>
          <w:b/>
          <w:bCs/>
          <w:color w:val="000000" w:themeColor="text1"/>
          <w:sz w:val="24"/>
          <w14:textFill>
            <w14:solidFill>
              <w14:schemeClr w14:val="tx1"/>
            </w14:solidFill>
          </w14:textFill>
        </w:rPr>
        <w:t>技术方案描述</w:t>
      </w:r>
      <w:r>
        <w:rPr>
          <w:rFonts w:hint="eastAsia"/>
          <w:b/>
          <w:bCs/>
          <w:sz w:val="24"/>
        </w:rPr>
        <w:t>部分</w:t>
      </w:r>
      <w:r>
        <w:rPr>
          <w:rFonts w:hint="eastAsia"/>
          <w:b w:val="0"/>
          <w:bCs w:val="0"/>
          <w:sz w:val="24"/>
          <w:szCs w:val="24"/>
          <w:lang w:eastAsia="zh-CN"/>
        </w:rPr>
        <w:t>（该部分投标人视情制作，以下仅供参考）</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投标人情况介绍（人员与技术力量、经营业绩等）；</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项目需求的理解与分析</w:t>
      </w:r>
      <w:r>
        <w:rPr>
          <w:rFonts w:hint="eastAsia" w:ascii="Calibri" w:hAnsi="Calibri" w:cs="Calibri"/>
          <w:sz w:val="24"/>
          <w:szCs w:val="24"/>
          <w:lang w:eastAsia="zh-CN"/>
        </w:rPr>
        <w:t>（</w:t>
      </w:r>
      <w:r>
        <w:rPr>
          <w:rFonts w:hint="eastAsia" w:ascii="Calibri" w:hAnsi="Calibri" w:cs="Calibri"/>
          <w:sz w:val="24"/>
          <w:szCs w:val="24"/>
        </w:rPr>
        <w:t>投标人对项目现状及需求的理解</w:t>
      </w:r>
      <w:r>
        <w:rPr>
          <w:rFonts w:hint="eastAsia" w:ascii="Calibri" w:hAnsi="Calibri" w:cs="Calibri"/>
          <w:sz w:val="24"/>
          <w:szCs w:val="24"/>
          <w:lang w:eastAsia="zh-CN"/>
        </w:rPr>
        <w:t>状况</w:t>
      </w:r>
      <w:r>
        <w:rPr>
          <w:rFonts w:hint="eastAsia" w:ascii="Calibri" w:hAnsi="Calibri" w:cs="Calibri"/>
          <w:sz w:val="24"/>
          <w:szCs w:val="24"/>
        </w:rPr>
        <w:t>，对项目现状和需求描述的全面性、准确性、针对性，项目功能设计完备、对系统各组成部分等功能进行准确</w:t>
      </w:r>
      <w:r>
        <w:rPr>
          <w:rFonts w:hint="eastAsia" w:ascii="Calibri" w:hAnsi="Calibri" w:cs="Calibri"/>
          <w:sz w:val="24"/>
          <w:szCs w:val="24"/>
          <w:lang w:eastAsia="zh-CN"/>
        </w:rPr>
        <w:t>地</w:t>
      </w:r>
      <w:r>
        <w:rPr>
          <w:rFonts w:hint="eastAsia" w:ascii="Calibri" w:hAnsi="Calibri" w:cs="Calibri"/>
          <w:sz w:val="24"/>
          <w:szCs w:val="24"/>
        </w:rPr>
        <w:t>分析，对项目重点、难点的把握，解决方案及合理化建议</w:t>
      </w:r>
      <w:r>
        <w:rPr>
          <w:rFonts w:hint="eastAsia" w:ascii="Calibri" w:hAnsi="Calibri" w:cs="Calibri"/>
          <w:sz w:val="24"/>
          <w:szCs w:val="24"/>
          <w:lang w:eastAsia="zh-CN"/>
        </w:rPr>
        <w:t>）</w:t>
      </w:r>
      <w:r>
        <w:rPr>
          <w:rFonts w:hint="eastAsia" w:ascii="Calibri" w:hAnsi="Calibri" w:cs="Calibri"/>
          <w:sz w:val="24"/>
          <w:szCs w:val="24"/>
        </w:rPr>
        <w:t>；</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总体设计（技术、服务）方案；</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功能设计方案；</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质量保证方案；</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项目实施方案（包括项目工期、确保项目进行的措施或方案、项目实施进度安排、项目实施人员及项目负责人的资质、类似经验及社保证明等）；</w:t>
      </w:r>
    </w:p>
    <w:p>
      <w:pPr>
        <w:pStyle w:val="2"/>
        <w:widowControl/>
        <w:numPr>
          <w:ilvl w:val="0"/>
          <w:numId w:val="7"/>
        </w:numPr>
        <w:tabs>
          <w:tab w:val="left" w:pos="1018"/>
        </w:tabs>
        <w:adjustRightInd w:val="0"/>
        <w:snapToGrid w:val="0"/>
        <w:spacing w:line="360" w:lineRule="auto"/>
        <w:ind w:firstLine="640"/>
        <w:rPr>
          <w:rFonts w:ascii="Calibri" w:hAnsi="Calibri" w:cs="Calibri"/>
          <w:sz w:val="24"/>
          <w:szCs w:val="24"/>
        </w:rPr>
      </w:pPr>
      <w:r>
        <w:rPr>
          <w:rFonts w:hint="eastAsia" w:ascii="Calibri" w:hAnsi="Calibri" w:cs="Calibri"/>
          <w:sz w:val="24"/>
          <w:szCs w:val="24"/>
          <w:lang w:val="en-US" w:eastAsia="zh-CN"/>
        </w:rPr>
        <w:t>项目分包方案；</w:t>
      </w:r>
      <w:r>
        <w:rPr>
          <w:rFonts w:hint="eastAsia" w:ascii="Calibri" w:hAnsi="Calibri" w:cs="Calibri"/>
          <w:sz w:val="24"/>
          <w:szCs w:val="24"/>
          <w:lang w:eastAsia="zh-CN"/>
        </w:rPr>
        <w:tab/>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技术需求响应表；</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项目实施人员一览表；</w:t>
      </w:r>
    </w:p>
    <w:p>
      <w:pPr>
        <w:numPr>
          <w:ilvl w:val="0"/>
          <w:numId w:val="7"/>
        </w:numPr>
        <w:spacing w:line="360" w:lineRule="auto"/>
        <w:ind w:firstLine="640"/>
        <w:rPr>
          <w:rFonts w:ascii="Calibri" w:hAnsi="Calibri" w:cs="Calibri"/>
          <w:sz w:val="24"/>
        </w:rPr>
      </w:pPr>
      <w:r>
        <w:rPr>
          <w:rFonts w:hint="eastAsia" w:ascii="Calibri" w:hAnsi="Calibri" w:cs="Calibri"/>
          <w:sz w:val="24"/>
        </w:rPr>
        <w:t>工程量/原材料、人工费清单（均不含报价）；</w:t>
      </w:r>
    </w:p>
    <w:p>
      <w:pPr>
        <w:numPr>
          <w:ilvl w:val="0"/>
          <w:numId w:val="7"/>
        </w:numPr>
        <w:spacing w:line="360" w:lineRule="auto"/>
        <w:ind w:firstLine="640"/>
        <w:rPr>
          <w:rFonts w:ascii="Calibri" w:hAnsi="Calibri" w:cs="Calibri"/>
          <w:sz w:val="24"/>
        </w:rPr>
      </w:pPr>
      <w:r>
        <w:rPr>
          <w:rFonts w:hint="eastAsia" w:ascii="Calibri" w:hAnsi="Calibri" w:cs="Calibri"/>
          <w:sz w:val="24"/>
        </w:rPr>
        <w:t>项目负责人资格情况表；</w:t>
      </w:r>
    </w:p>
    <w:p>
      <w:pPr>
        <w:numPr>
          <w:ilvl w:val="0"/>
          <w:numId w:val="7"/>
        </w:numPr>
        <w:spacing w:line="360" w:lineRule="auto"/>
        <w:ind w:firstLine="640"/>
        <w:rPr>
          <w:rFonts w:ascii="Calibri" w:hAnsi="Calibri" w:cs="Calibri"/>
          <w:sz w:val="24"/>
        </w:rPr>
      </w:pPr>
      <w:r>
        <w:rPr>
          <w:rFonts w:hint="eastAsia" w:ascii="Calibri" w:hAnsi="Calibri" w:cs="Calibri"/>
          <w:sz w:val="24"/>
        </w:rPr>
        <w:t>安装、调试及验收方案（包括项目验收标准和验收方法等）；</w:t>
      </w:r>
    </w:p>
    <w:p>
      <w:pPr>
        <w:numPr>
          <w:ilvl w:val="0"/>
          <w:numId w:val="7"/>
        </w:numPr>
        <w:spacing w:line="360" w:lineRule="auto"/>
        <w:ind w:firstLine="640"/>
        <w:rPr>
          <w:rFonts w:ascii="Calibri" w:hAnsi="Calibri" w:cs="Calibri"/>
          <w:sz w:val="24"/>
        </w:rPr>
      </w:pPr>
      <w:r>
        <w:rPr>
          <w:rFonts w:hint="eastAsia" w:ascii="Calibri" w:hAnsi="Calibri" w:cs="Calibri"/>
          <w:sz w:val="24"/>
        </w:rPr>
        <w:t>实施服务与保障的能力及方案（包括服务方式、服务网点、技术培训、实施期与运维期服务的内容和措施等）；</w:t>
      </w:r>
    </w:p>
    <w:p>
      <w:pPr>
        <w:numPr>
          <w:ilvl w:val="0"/>
          <w:numId w:val="7"/>
        </w:numPr>
        <w:spacing w:line="360" w:lineRule="auto"/>
        <w:ind w:firstLine="640"/>
        <w:rPr>
          <w:sz w:val="24"/>
        </w:rPr>
      </w:pPr>
      <w:r>
        <w:rPr>
          <w:rFonts w:hint="eastAsia"/>
          <w:sz w:val="24"/>
        </w:rPr>
        <w:t>投标人需要说明的其他内容（包括可能影响投标人技术性能评分项的各类证明材料）。</w:t>
      </w:r>
    </w:p>
    <w:p>
      <w:pPr>
        <w:autoSpaceDE w:val="0"/>
        <w:autoSpaceDN w:val="0"/>
        <w:adjustRightInd w:val="0"/>
        <w:spacing w:line="360" w:lineRule="auto"/>
        <w:ind w:firstLine="426" w:firstLineChars="177"/>
        <w:rPr>
          <w:rFonts w:hint="eastAsia" w:asciiTheme="minorEastAsia" w:hAnsiTheme="minorEastAsia" w:eastAsiaTheme="minorEastAsia"/>
          <w:b/>
          <w:bCs/>
          <w:color w:val="000000" w:themeColor="text1"/>
          <w:kern w:val="0"/>
          <w:sz w:val="24"/>
          <w:lang w:eastAsia="zh-CN"/>
          <w14:textFill>
            <w14:solidFill>
              <w14:schemeClr w14:val="tx1"/>
            </w14:solidFill>
          </w14:textFill>
        </w:rPr>
      </w:pPr>
      <w:r>
        <w:rPr>
          <w:rFonts w:hint="eastAsia" w:asciiTheme="minorEastAsia" w:hAnsiTheme="minorEastAsia" w:eastAsiaTheme="minorEastAsia"/>
          <w:b/>
          <w:bCs/>
          <w:color w:val="000000" w:themeColor="text1"/>
          <w:kern w:val="0"/>
          <w:sz w:val="24"/>
          <w14:textFill>
            <w14:solidFill>
              <w14:schemeClr w14:val="tx1"/>
            </w14:solidFill>
          </w14:textFill>
        </w:rPr>
        <w:t>（2）商务响应及其他部分</w:t>
      </w:r>
    </w:p>
    <w:p>
      <w:pPr>
        <w:numPr>
          <w:ilvl w:val="0"/>
          <w:numId w:val="8"/>
        </w:numPr>
        <w:autoSpaceDE w:val="0"/>
        <w:autoSpaceDN w:val="0"/>
        <w:adjustRightInd w:val="0"/>
        <w:spacing w:line="360" w:lineRule="auto"/>
        <w:ind w:firstLine="640"/>
        <w:rPr>
          <w:rFonts w:ascii="宋体" w:hAnsi="宋体" w:cs="宋体"/>
          <w:sz w:val="24"/>
        </w:rPr>
      </w:pPr>
      <w:r>
        <w:rPr>
          <w:rFonts w:hint="eastAsia"/>
          <w:sz w:val="24"/>
        </w:rPr>
        <w:t>证书一览表（</w:t>
      </w:r>
      <w:r>
        <w:rPr>
          <w:rFonts w:hint="eastAsia" w:asciiTheme="minorEastAsia" w:hAnsiTheme="minorEastAsia" w:eastAsiaTheme="minorEastAsia"/>
          <w:sz w:val="24"/>
        </w:rPr>
        <w:t>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2"/>
        <w:widowControl/>
        <w:numPr>
          <w:ilvl w:val="0"/>
          <w:numId w:val="8"/>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kern w:val="0"/>
          <w:sz w:val="24"/>
          <w:szCs w:val="24"/>
        </w:rPr>
        <w:t>近三年来</w:t>
      </w:r>
      <w:r>
        <w:rPr>
          <w:rFonts w:hint="eastAsia" w:asciiTheme="minorEastAsia" w:hAnsiTheme="minorEastAsia" w:eastAsiaTheme="minorEastAsia"/>
          <w:color w:val="000000" w:themeColor="text1"/>
          <w:kern w:val="0"/>
          <w:sz w:val="24"/>
          <w:szCs w:val="24"/>
          <w14:textFill>
            <w14:solidFill>
              <w14:schemeClr w14:val="tx1"/>
            </w14:solidFill>
          </w14:textFill>
        </w:rPr>
        <w:t>类似项目的成功案例（投标人类似项目实施情况一览表、合同及其相应的发票、用户验收报告等）；</w:t>
      </w:r>
    </w:p>
    <w:p>
      <w:pPr>
        <w:pStyle w:val="2"/>
        <w:widowControl/>
        <w:numPr>
          <w:ilvl w:val="0"/>
          <w:numId w:val="8"/>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p>
      <w:pPr>
        <w:autoSpaceDE w:val="0"/>
        <w:autoSpaceDN w:val="0"/>
        <w:adjustRightInd w:val="0"/>
        <w:spacing w:line="360" w:lineRule="auto"/>
        <w:ind w:left="426" w:firstLine="65" w:firstLineChars="27"/>
        <w:rPr>
          <w:rFonts w:hint="eastAsia" w:asciiTheme="minorEastAsia" w:hAnsiTheme="minorEastAsia" w:eastAsiaTheme="minorEastAsia"/>
          <w:b/>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w:t>
      </w:r>
      <w:r>
        <w:rPr>
          <w:rFonts w:hint="eastAsia" w:asciiTheme="minorEastAsia" w:hAnsiTheme="minorEastAsia" w:eastAsiaTheme="minorEastAsia"/>
          <w:b/>
          <w:color w:val="000000" w:themeColor="text1"/>
          <w:kern w:val="0"/>
          <w:sz w:val="24"/>
          <w:lang w:val="en-US" w:eastAsia="zh-CN"/>
          <w14:textFill>
            <w14:solidFill>
              <w14:schemeClr w14:val="tx1"/>
            </w14:solidFill>
          </w14:textFill>
        </w:rPr>
        <w:t>.</w:t>
      </w:r>
      <w:r>
        <w:rPr>
          <w:rFonts w:hint="eastAsia" w:asciiTheme="minorEastAsia" w:hAnsiTheme="minorEastAsia" w:eastAsiaTheme="minorEastAsia"/>
          <w:b/>
          <w:color w:val="000000" w:themeColor="text1"/>
          <w:kern w:val="0"/>
          <w:sz w:val="24"/>
          <w14:textFill>
            <w14:solidFill>
              <w14:schemeClr w14:val="tx1"/>
            </w14:solidFill>
          </w14:textFill>
        </w:rPr>
        <w:t>报价内容的组成</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（1）开标一览表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（2）报价明细表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val="en-GB"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（3）中小企业、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（4）针对报价投标人认为其他需要说明的</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2"/>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2"/>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2"/>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w:t>
      </w:r>
      <w:r>
        <w:rPr>
          <w:rFonts w:hint="eastAsia" w:asciiTheme="minorEastAsia" w:hAnsiTheme="minorEastAsia" w:eastAsiaTheme="minorEastAsia"/>
          <w:kern w:val="0"/>
          <w:sz w:val="24"/>
          <w:lang w:val="en-US" w:eastAsia="zh-CN"/>
        </w:rPr>
        <w:t>顺延</w:t>
      </w:r>
      <w:r>
        <w:rPr>
          <w:rFonts w:hint="eastAsia" w:asciiTheme="minorEastAsia" w:hAnsiTheme="minorEastAsia" w:eastAsiaTheme="minorEastAsia"/>
          <w:kern w:val="0"/>
          <w:sz w:val="24"/>
        </w:rPr>
        <w:t>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2"/>
        <w:spacing w:line="360" w:lineRule="auto"/>
        <w:ind w:firstLine="480" w:firstLineChars="200"/>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2"/>
        <w:spacing w:line="360" w:lineRule="auto"/>
        <w:ind w:firstLine="482" w:firstLineChars="200"/>
        <w:rPr>
          <w:b/>
          <w:bCs/>
          <w:sz w:val="24"/>
          <w:szCs w:val="22"/>
        </w:rPr>
      </w:pPr>
      <w:r>
        <w:rPr>
          <w:rFonts w:hint="eastAsia"/>
          <w:b/>
          <w:bCs/>
          <w:sz w:val="24"/>
          <w:szCs w:val="22"/>
        </w:rPr>
        <w:t>（二）开标异议</w:t>
      </w:r>
    </w:p>
    <w:p>
      <w:pPr>
        <w:pStyle w:val="2"/>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2"/>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2"/>
        <w:snapToGrid w:val="0"/>
        <w:spacing w:line="360" w:lineRule="auto"/>
        <w:ind w:firstLine="482" w:firstLineChars="200"/>
        <w:rPr>
          <w:rFonts w:asciiTheme="minorEastAsia" w:hAnsiTheme="minorEastAsia"/>
          <w:b/>
          <w:sz w:val="24"/>
        </w:rPr>
      </w:pPr>
      <w:r>
        <w:rPr>
          <w:rFonts w:hint="eastAsia" w:asciiTheme="minorEastAsia" w:hAnsiTheme="minorEastAsia" w:eastAsiaTheme="minorEastAsia"/>
          <w:b/>
          <w:sz w:val="24"/>
          <w:lang w:eastAsia="zh-CN"/>
        </w:rPr>
        <w:t>六</w:t>
      </w:r>
      <w:r>
        <w:rPr>
          <w:rFonts w:hint="eastAsia" w:asciiTheme="minorEastAsia" w:hAnsiTheme="minorEastAsia" w:eastAsiaTheme="minorEastAsia"/>
          <w:b/>
          <w:sz w:val="24"/>
        </w:rPr>
        <w:t>、评标（详见第四章）</w:t>
      </w:r>
    </w:p>
    <w:p>
      <w:pPr>
        <w:pStyle w:val="18"/>
        <w:spacing w:before="0" w:beforeAutospacing="0" w:after="0" w:afterAutospacing="0" w:line="360" w:lineRule="auto"/>
        <w:ind w:firstLine="482" w:firstLineChars="200"/>
        <w:jc w:val="both"/>
        <w:rPr>
          <w:rFonts w:hint="default" w:asciiTheme="minorEastAsia" w:hAnsiTheme="minorEastAsia" w:eastAsiaTheme="minorEastAsia"/>
          <w:b/>
        </w:rPr>
      </w:pPr>
      <w:r>
        <w:rPr>
          <w:rFonts w:hint="eastAsia" w:asciiTheme="minorEastAsia" w:hAnsiTheme="minorEastAsia" w:eastAsiaTheme="minorEastAsia"/>
          <w:b/>
          <w:lang w:eastAsia="zh-CN"/>
        </w:rPr>
        <w:t>七</w:t>
      </w:r>
      <w:r>
        <w:rPr>
          <w:rFonts w:asciiTheme="minorEastAsia" w:hAnsiTheme="minorEastAsia" w:eastAsiaTheme="minorEastAsia"/>
          <w:b/>
        </w:rPr>
        <w:t>、定标</w:t>
      </w:r>
    </w:p>
    <w:p>
      <w:pPr>
        <w:pStyle w:val="18"/>
        <w:spacing w:before="0" w:beforeAutospacing="0" w:after="0" w:afterAutospacing="0" w:line="360" w:lineRule="auto"/>
        <w:ind w:firstLine="482" w:firstLineChars="200"/>
        <w:jc w:val="both"/>
        <w:rPr>
          <w:b/>
          <w:bCs/>
        </w:rPr>
      </w:pPr>
      <w:r>
        <w:rPr>
          <w:rFonts w:asciiTheme="minorEastAsia" w:hAnsiTheme="minorEastAsia" w:eastAsiaTheme="minorEastAsia"/>
          <w:b/>
          <w:bCs/>
        </w:rPr>
        <w:t>（一）</w:t>
      </w:r>
      <w:r>
        <w:rPr>
          <w:b/>
          <w:bCs/>
        </w:rPr>
        <w:t>确定中标人</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2" w:firstLineChars="200"/>
        <w:rPr>
          <w:rFonts w:hint="eastAsia" w:ascii="宋体" w:hAnsi="宋体"/>
          <w:b/>
          <w:bCs/>
          <w:kern w:val="0"/>
          <w:sz w:val="24"/>
        </w:rPr>
      </w:pPr>
      <w:r>
        <w:rPr>
          <w:rFonts w:hint="eastAsia" w:asciiTheme="minorEastAsia" w:hAnsiTheme="minorEastAsia" w:eastAsiaTheme="minorEastAsia"/>
          <w:b/>
          <w:bCs/>
          <w:sz w:val="24"/>
        </w:rPr>
        <w:t>（二）</w:t>
      </w:r>
      <w:r>
        <w:rPr>
          <w:rFonts w:hint="eastAsia" w:ascii="宋体" w:hAnsi="宋体"/>
          <w:b/>
          <w:bCs/>
          <w:kern w:val="0"/>
          <w:sz w:val="24"/>
        </w:rPr>
        <w:t>发布</w:t>
      </w:r>
      <w:r>
        <w:rPr>
          <w:b/>
          <w:bCs/>
          <w:sz w:val="24"/>
        </w:rPr>
        <w:t>中标</w:t>
      </w:r>
      <w:r>
        <w:rPr>
          <w:rFonts w:hint="eastAsia" w:ascii="宋体" w:hAnsi="宋体"/>
          <w:b/>
          <w:bCs/>
          <w:kern w:val="0"/>
          <w:sz w:val="24"/>
        </w:rPr>
        <w:t>结果公告</w:t>
      </w:r>
    </w:p>
    <w:p>
      <w:p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w:t>
      </w:r>
      <w:r>
        <w:rPr>
          <w:rFonts w:hint="eastAsia" w:ascii="宋体" w:hAnsi="宋体"/>
          <w:kern w:val="0"/>
          <w:sz w:val="24"/>
          <w:lang w:val="en-US" w:eastAsia="zh-CN"/>
        </w:rPr>
        <w:t>1</w:t>
      </w:r>
      <w:r>
        <w:rPr>
          <w:rFonts w:ascii="宋体" w:hAnsi="宋体"/>
          <w:kern w:val="0"/>
          <w:sz w:val="24"/>
        </w:rPr>
        <w:t>个</w:t>
      </w:r>
      <w:r>
        <w:rPr>
          <w:sz w:val="24"/>
        </w:rPr>
        <w:t>工作日</w:t>
      </w:r>
      <w:r>
        <w:rPr>
          <w:rFonts w:hint="eastAsia" w:ascii="宋体" w:hAnsi="宋体"/>
          <w:kern w:val="0"/>
          <w:sz w:val="24"/>
        </w:rPr>
        <w:t>。</w:t>
      </w:r>
    </w:p>
    <w:p>
      <w:pPr>
        <w:pStyle w:val="8"/>
        <w:numPr>
          <w:ilvl w:val="0"/>
          <w:numId w:val="0"/>
        </w:numPr>
        <w:spacing w:line="360" w:lineRule="auto"/>
        <w:ind w:left="0" w:leftChars="0" w:firstLine="482" w:firstLineChars="200"/>
        <w:jc w:val="both"/>
        <w:rPr>
          <w:rFonts w:hint="eastAsia"/>
          <w:b/>
          <w:bCs/>
          <w:sz w:val="24"/>
        </w:rPr>
      </w:pPr>
      <w:r>
        <w:rPr>
          <w:rFonts w:hint="eastAsia" w:asciiTheme="minorEastAsia" w:hAnsiTheme="minorEastAsia" w:eastAsiaTheme="minorEastAsia"/>
          <w:b/>
          <w:bCs/>
          <w:sz w:val="24"/>
        </w:rPr>
        <w:t>（</w:t>
      </w:r>
      <w:r>
        <w:rPr>
          <w:rFonts w:hint="eastAsia" w:asciiTheme="minorEastAsia" w:hAnsiTheme="minorEastAsia" w:eastAsiaTheme="minorEastAsia"/>
          <w:b/>
          <w:bCs/>
          <w:sz w:val="24"/>
          <w:lang w:val="en-US" w:eastAsia="zh-CN"/>
        </w:rPr>
        <w:t>三</w:t>
      </w:r>
      <w:r>
        <w:rPr>
          <w:rFonts w:hint="eastAsia" w:asciiTheme="minorEastAsia" w:hAnsiTheme="minorEastAsia" w:eastAsiaTheme="minorEastAsia"/>
          <w:b/>
          <w:bCs/>
          <w:sz w:val="24"/>
        </w:rPr>
        <w:t>）</w:t>
      </w:r>
      <w:r>
        <w:rPr>
          <w:rFonts w:hint="eastAsia"/>
          <w:b/>
          <w:bCs/>
          <w:sz w:val="24"/>
        </w:rPr>
        <w:t>发放中标通知书</w:t>
      </w:r>
    </w:p>
    <w:p>
      <w:pPr>
        <w:pStyle w:val="8"/>
        <w:numPr>
          <w:ilvl w:val="0"/>
          <w:numId w:val="0"/>
        </w:numPr>
        <w:spacing w:line="360" w:lineRule="auto"/>
        <w:ind w:firstLine="420" w:firstLineChars="0"/>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lang w:eastAsia="zh-CN"/>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8"/>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pPr>
        <w:pStyle w:val="18"/>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2.采购人不得向中标人提出任何不合理的要求作为签订合同的条件。</w:t>
      </w:r>
    </w:p>
    <w:p>
      <w:pPr>
        <w:pStyle w:val="18"/>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3.中标人无故拖延、拒签合同的</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将取消中标资格。</w:t>
      </w:r>
    </w:p>
    <w:p>
      <w:pPr>
        <w:pStyle w:val="18"/>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8"/>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5.询问或者质疑事项可能影响中标结果的，采购人应当暂停签订合同，已经签订合同的，应当中止履行合同。</w:t>
      </w:r>
    </w:p>
    <w:p>
      <w:pPr>
        <w:pStyle w:val="18"/>
        <w:spacing w:before="0" w:beforeAutospacing="0" w:after="0" w:afterAutospacing="0" w:line="360" w:lineRule="auto"/>
        <w:ind w:firstLine="482" w:firstLineChars="200"/>
        <w:jc w:val="both"/>
        <w:rPr>
          <w:rFonts w:hint="default" w:cs="仿宋_GB2312"/>
          <w:b/>
        </w:rPr>
      </w:pPr>
      <w:r>
        <w:rPr>
          <w:b/>
        </w:rPr>
        <w:t>（二）合同公告及备案</w:t>
      </w:r>
    </w:p>
    <w:p>
      <w:pPr>
        <w:pStyle w:val="11"/>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8"/>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8"/>
        <w:spacing w:line="360" w:lineRule="auto"/>
        <w:ind w:firstLine="482" w:firstLineChars="200"/>
        <w:jc w:val="both"/>
        <w:rPr>
          <w:rFonts w:ascii="宋体" w:hAnsi="宋体"/>
          <w:b/>
          <w:bCs/>
          <w:sz w:val="24"/>
        </w:rPr>
      </w:pPr>
      <w:r>
        <w:rPr>
          <w:rFonts w:hint="eastAsia" w:ascii="宋体" w:hAnsi="宋体"/>
          <w:b/>
          <w:bCs/>
          <w:sz w:val="24"/>
          <w:lang w:eastAsia="zh-CN"/>
        </w:rPr>
        <w:t>九</w:t>
      </w:r>
      <w:r>
        <w:rPr>
          <w:rFonts w:hint="eastAsia" w:ascii="宋体" w:hAnsi="宋体"/>
          <w:b/>
          <w:bCs/>
          <w:sz w:val="24"/>
        </w:rPr>
        <w:t>、询问、质疑与投诉</w:t>
      </w:r>
    </w:p>
    <w:p>
      <w:pPr>
        <w:pStyle w:val="8"/>
        <w:spacing w:line="360" w:lineRule="auto"/>
        <w:ind w:firstLine="482" w:firstLineChars="200"/>
        <w:jc w:val="both"/>
        <w:rPr>
          <w:rFonts w:ascii="宋体" w:hAnsi="宋体"/>
          <w:b/>
          <w:bCs/>
          <w:sz w:val="24"/>
        </w:rPr>
      </w:pPr>
      <w:r>
        <w:rPr>
          <w:rFonts w:hint="eastAsia" w:ascii="宋体" w:hAnsi="宋体"/>
          <w:b/>
          <w:bCs/>
          <w:sz w:val="24"/>
        </w:rPr>
        <w:t>（一）询问</w:t>
      </w:r>
    </w:p>
    <w:p>
      <w:pPr>
        <w:pStyle w:val="8"/>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8"/>
        <w:spacing w:line="360" w:lineRule="auto"/>
        <w:ind w:firstLine="482" w:firstLineChars="200"/>
        <w:jc w:val="both"/>
        <w:rPr>
          <w:rFonts w:ascii="宋体" w:hAnsi="宋体"/>
          <w:b/>
          <w:bCs/>
          <w:sz w:val="24"/>
        </w:rPr>
      </w:pPr>
      <w:r>
        <w:rPr>
          <w:rFonts w:hint="eastAsia" w:ascii="宋体" w:hAnsi="宋体"/>
          <w:b/>
          <w:bCs/>
          <w:sz w:val="24"/>
        </w:rPr>
        <w:t>（二）质疑</w:t>
      </w:r>
    </w:p>
    <w:p>
      <w:pPr>
        <w:pStyle w:val="8"/>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8"/>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8"/>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8"/>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8"/>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8"/>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8"/>
        <w:spacing w:line="360" w:lineRule="auto"/>
        <w:ind w:firstLine="482" w:firstLineChars="200"/>
        <w:jc w:val="both"/>
        <w:rPr>
          <w:rFonts w:ascii="宋体" w:hAnsi="宋体"/>
          <w:b/>
          <w:bCs/>
          <w:sz w:val="24"/>
        </w:rPr>
      </w:pPr>
      <w:r>
        <w:rPr>
          <w:rFonts w:hint="eastAsia" w:ascii="宋体" w:hAnsi="宋体"/>
          <w:b/>
          <w:bCs/>
          <w:sz w:val="24"/>
        </w:rPr>
        <w:t>（三）投诉</w:t>
      </w:r>
    </w:p>
    <w:p>
      <w:pPr>
        <w:pStyle w:val="8"/>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8"/>
        <w:spacing w:line="360" w:lineRule="auto"/>
        <w:ind w:firstLine="480" w:firstLineChars="200"/>
        <w:jc w:val="both"/>
        <w:rPr>
          <w:rFonts w:asciiTheme="minorEastAsia" w:hAnsiTheme="minorEastAsia" w:eastAsiaTheme="minorEastAsia"/>
          <w:b/>
          <w:sz w:val="36"/>
          <w:szCs w:val="36"/>
        </w:rPr>
      </w:pP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6" w:name="_Toc13072_WPSOffice_Level1"/>
      <w:r>
        <w:rPr>
          <w:rFonts w:hint="eastAsia" w:asciiTheme="minorEastAsia" w:hAnsiTheme="minorEastAsia" w:eastAsiaTheme="minorEastAsia"/>
          <w:b/>
          <w:sz w:val="36"/>
          <w:szCs w:val="36"/>
        </w:rPr>
        <w:t>招标需求</w:t>
      </w:r>
      <w:bookmarkEnd w:id="36"/>
    </w:p>
    <w:p>
      <w:pPr>
        <w:tabs>
          <w:tab w:val="left" w:pos="8280"/>
        </w:tabs>
        <w:autoSpaceDE w:val="0"/>
        <w:autoSpaceDN w:val="0"/>
        <w:adjustRightInd w:val="0"/>
        <w:spacing w:line="360" w:lineRule="auto"/>
        <w:ind w:right="25"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1</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个标项，具体内容如下表：</w:t>
      </w:r>
    </w:p>
    <w:tbl>
      <w:tblPr>
        <w:tblStyle w:val="20"/>
        <w:tblpPr w:leftFromText="181" w:rightFromText="181" w:bottomFromText="170" w:vertAnchor="text" w:tblpXSpec="center" w:tblpY="1"/>
        <w:tblOverlap w:val="never"/>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21"/>
        <w:gridCol w:w="1547"/>
        <w:gridCol w:w="1099"/>
        <w:gridCol w:w="852"/>
        <w:gridCol w:w="114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88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标项号</w:t>
            </w:r>
          </w:p>
        </w:tc>
        <w:tc>
          <w:tcPr>
            <w:tcW w:w="1921"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项目名称</w:t>
            </w:r>
          </w:p>
        </w:tc>
        <w:tc>
          <w:tcPr>
            <w:tcW w:w="1547" w:type="dxa"/>
            <w:vAlign w:val="center"/>
          </w:tcPr>
          <w:p>
            <w:pPr>
              <w:tabs>
                <w:tab w:val="left" w:pos="8280"/>
              </w:tabs>
              <w:autoSpaceDE w:val="0"/>
              <w:autoSpaceDN w:val="0"/>
              <w:adjustRightInd w:val="0"/>
              <w:jc w:val="center"/>
              <w:rPr>
                <w:rFonts w:ascii="宋体"/>
                <w:b/>
                <w:sz w:val="21"/>
                <w:szCs w:val="21"/>
              </w:rPr>
            </w:pPr>
            <w:r>
              <w:rPr>
                <w:rFonts w:hint="eastAsia" w:ascii="宋体" w:hAnsi="宋体" w:cs="宋体"/>
                <w:b/>
                <w:kern w:val="0"/>
                <w:sz w:val="21"/>
                <w:szCs w:val="21"/>
              </w:rPr>
              <w:t>简要技术要求</w:t>
            </w:r>
          </w:p>
        </w:tc>
        <w:tc>
          <w:tcPr>
            <w:tcW w:w="1099"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数量</w:t>
            </w:r>
          </w:p>
        </w:tc>
        <w:tc>
          <w:tcPr>
            <w:tcW w:w="85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单位</w:t>
            </w:r>
          </w:p>
        </w:tc>
        <w:tc>
          <w:tcPr>
            <w:tcW w:w="114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总预算（万元）</w:t>
            </w:r>
          </w:p>
        </w:tc>
        <w:tc>
          <w:tcPr>
            <w:tcW w:w="1203" w:type="dxa"/>
            <w:vAlign w:val="center"/>
          </w:tcPr>
          <w:p>
            <w:pPr>
              <w:tabs>
                <w:tab w:val="left" w:pos="8280"/>
              </w:tabs>
              <w:autoSpaceDE w:val="0"/>
              <w:autoSpaceDN w:val="0"/>
              <w:adjustRightInd w:val="0"/>
              <w:jc w:val="center"/>
              <w:rPr>
                <w:rFonts w:ascii="宋体" w:hAnsi="宋体"/>
                <w:b/>
                <w:sz w:val="21"/>
                <w:szCs w:val="21"/>
              </w:rPr>
            </w:pPr>
            <w:r>
              <w:rPr>
                <w:rFonts w:hint="eastAsia" w:ascii="宋体" w:hAnsi="宋体"/>
                <w:b/>
                <w:sz w:val="21"/>
                <w:szCs w:val="21"/>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82"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1921"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bCs/>
                <w:color w:val="000000"/>
                <w:kern w:val="0"/>
                <w:sz w:val="24"/>
              </w:rPr>
              <w:t>202</w:t>
            </w:r>
            <w:r>
              <w:rPr>
                <w:rFonts w:ascii="宋体" w:hAnsi="宋体"/>
                <w:bCs/>
                <w:color w:val="000000"/>
                <w:kern w:val="0"/>
                <w:sz w:val="24"/>
              </w:rPr>
              <w:t>4</w:t>
            </w:r>
            <w:r>
              <w:rPr>
                <w:rFonts w:hint="eastAsia" w:ascii="宋体" w:hAnsi="宋体"/>
                <w:bCs/>
                <w:color w:val="000000"/>
                <w:kern w:val="0"/>
                <w:sz w:val="24"/>
              </w:rPr>
              <w:t>年</w:t>
            </w:r>
            <w:r>
              <w:rPr>
                <w:rFonts w:hint="eastAsia" w:ascii="宋体" w:hAnsi="宋体"/>
                <w:bCs/>
                <w:color w:val="000000"/>
                <w:sz w:val="24"/>
              </w:rPr>
              <w:t>5-12月大楼物业外包</w:t>
            </w:r>
          </w:p>
        </w:tc>
        <w:tc>
          <w:tcPr>
            <w:tcW w:w="1547"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rPr>
              <w:t>详见技术需求</w:t>
            </w:r>
          </w:p>
        </w:tc>
        <w:tc>
          <w:tcPr>
            <w:tcW w:w="1099" w:type="dxa"/>
            <w:vAlign w:val="center"/>
          </w:tcPr>
          <w:p>
            <w:pPr>
              <w:tabs>
                <w:tab w:val="left" w:pos="8280"/>
              </w:tabs>
              <w:autoSpaceDE w:val="0"/>
              <w:autoSpaceDN w:val="0"/>
              <w:adjustRightIn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852" w:type="dxa"/>
            <w:vAlign w:val="center"/>
          </w:tcPr>
          <w:p>
            <w:pPr>
              <w:tabs>
                <w:tab w:val="left" w:pos="8280"/>
              </w:tabs>
              <w:autoSpaceDE w:val="0"/>
              <w:autoSpaceDN w:val="0"/>
              <w:adjustRightInd w:val="0"/>
              <w:jc w:val="center"/>
              <w:rPr>
                <w:rFonts w:hint="eastAsia" w:ascii="宋体" w:hAnsi="宋体" w:eastAsia="宋体" w:cs="宋体"/>
                <w:sz w:val="21"/>
                <w:szCs w:val="21"/>
                <w:lang w:eastAsia="zh-CN"/>
              </w:rPr>
            </w:pPr>
            <w:r>
              <w:rPr>
                <w:rFonts w:hint="eastAsia" w:ascii="宋体" w:hAnsi="宋体" w:cs="宋体"/>
                <w:sz w:val="21"/>
                <w:szCs w:val="21"/>
                <w:lang w:eastAsia="zh-CN"/>
              </w:rPr>
              <w:t>项</w:t>
            </w:r>
          </w:p>
        </w:tc>
        <w:tc>
          <w:tcPr>
            <w:tcW w:w="1142"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cs="宋体"/>
                <w:color w:val="000000"/>
                <w:sz w:val="24"/>
              </w:rPr>
              <w:t>56.64</w:t>
            </w:r>
          </w:p>
        </w:tc>
        <w:tc>
          <w:tcPr>
            <w:tcW w:w="1203"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cs="宋体"/>
                <w:color w:val="000000"/>
                <w:sz w:val="24"/>
              </w:rPr>
              <w:t>56.64</w:t>
            </w:r>
          </w:p>
        </w:tc>
      </w:tr>
    </w:tbl>
    <w:p>
      <w:pPr>
        <w:numPr>
          <w:ilvl w:val="0"/>
          <w:numId w:val="0"/>
        </w:numPr>
        <w:tabs>
          <w:tab w:val="left" w:pos="8280"/>
        </w:tabs>
        <w:autoSpaceDE w:val="0"/>
        <w:autoSpaceDN w:val="0"/>
        <w:adjustRightInd w:val="0"/>
        <w:spacing w:line="360" w:lineRule="auto"/>
        <w:ind w:right="25" w:rightChars="0" w:firstLine="482" w:firstLineChars="200"/>
        <w:jc w:val="left"/>
        <w:rPr>
          <w:color w:val="000000" w:themeColor="text1"/>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二、</w:t>
      </w:r>
      <w:r>
        <w:rPr>
          <w:rFonts w:hint="eastAsia" w:asciiTheme="minorEastAsia" w:hAnsiTheme="minorEastAsia" w:eastAsiaTheme="minorEastAsia"/>
          <w:b/>
          <w:color w:val="000000" w:themeColor="text1"/>
          <w:sz w:val="24"/>
          <w14:textFill>
            <w14:solidFill>
              <w14:schemeClr w14:val="tx1"/>
            </w14:solidFill>
          </w14:textFill>
        </w:rPr>
        <w:t>技术需求</w:t>
      </w:r>
    </w:p>
    <w:p>
      <w:pPr>
        <w:widowControl/>
        <w:spacing w:line="360" w:lineRule="auto"/>
        <w:ind w:firstLine="480" w:firstLineChars="200"/>
        <w:rPr>
          <w:rFonts w:hint="eastAsia" w:ascii="宋体" w:hAnsi="宋体" w:eastAsia="宋体" w:cs="宋体"/>
          <w:b/>
          <w:bCs/>
          <w:color w:val="000000"/>
          <w:sz w:val="24"/>
          <w:szCs w:val="24"/>
        </w:rPr>
      </w:pPr>
      <w:r>
        <w:rPr>
          <w:rFonts w:hint="eastAsia" w:ascii="宋体" w:hAnsi="宋体" w:eastAsia="宋体" w:cs="宋体"/>
          <w:bCs/>
          <w:color w:val="000000"/>
          <w:sz w:val="24"/>
          <w:szCs w:val="24"/>
        </w:rPr>
        <w:t>(</w:t>
      </w:r>
      <w:r>
        <w:rPr>
          <w:rFonts w:hint="eastAsia" w:ascii="宋体" w:hAnsi="宋体" w:eastAsia="宋体" w:cs="宋体"/>
          <w:bCs/>
          <w:color w:val="000000"/>
          <w:sz w:val="24"/>
          <w:szCs w:val="24"/>
          <w:lang w:eastAsia="zh-CN"/>
        </w:rPr>
        <w:t>一</w:t>
      </w:r>
      <w:r>
        <w:rPr>
          <w:rFonts w:hint="eastAsia" w:ascii="宋体" w:hAnsi="宋体" w:eastAsia="宋体" w:cs="宋体"/>
          <w:bCs/>
          <w:color w:val="000000"/>
          <w:sz w:val="24"/>
          <w:szCs w:val="24"/>
        </w:rPr>
        <w:t>)</w:t>
      </w:r>
      <w:r>
        <w:rPr>
          <w:rFonts w:hint="eastAsia" w:ascii="宋体" w:hAnsi="宋体" w:eastAsia="宋体" w:cs="宋体"/>
          <w:b/>
          <w:bCs/>
          <w:color w:val="000000"/>
          <w:sz w:val="24"/>
          <w:szCs w:val="24"/>
        </w:rPr>
        <w:t>物业服务岗位人员设置及有关要求</w:t>
      </w:r>
    </w:p>
    <w:tbl>
      <w:tblPr>
        <w:tblStyle w:val="20"/>
        <w:tblW w:w="949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010"/>
        <w:gridCol w:w="709"/>
        <w:gridCol w:w="1305"/>
        <w:gridCol w:w="4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bCs/>
                <w:color w:val="000000"/>
                <w:sz w:val="22"/>
                <w:szCs w:val="22"/>
              </w:rPr>
            </w:pPr>
            <w:r>
              <w:rPr>
                <w:rFonts w:hint="eastAsia" w:ascii="宋体" w:hAnsi="宋体" w:eastAsia="宋体" w:cs="宋体"/>
                <w:b/>
                <w:bCs/>
                <w:color w:val="000000"/>
                <w:sz w:val="22"/>
                <w:szCs w:val="22"/>
              </w:rPr>
              <w:t>序号</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000000"/>
                <w:sz w:val="22"/>
                <w:szCs w:val="22"/>
              </w:rPr>
            </w:pPr>
            <w:r>
              <w:rPr>
                <w:rFonts w:hint="eastAsia" w:ascii="宋体" w:hAnsi="宋体" w:eastAsia="宋体" w:cs="宋体"/>
                <w:b/>
                <w:bCs/>
                <w:color w:val="000000"/>
                <w:sz w:val="22"/>
                <w:szCs w:val="22"/>
              </w:rPr>
              <w:t>服务岗位内容等</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bCs/>
                <w:color w:val="000000"/>
                <w:sz w:val="22"/>
                <w:szCs w:val="22"/>
              </w:rPr>
            </w:pPr>
            <w:r>
              <w:rPr>
                <w:rFonts w:hint="eastAsia" w:ascii="宋体" w:hAnsi="宋体" w:eastAsia="宋体" w:cs="宋体"/>
                <w:b/>
                <w:bCs/>
                <w:color w:val="000000"/>
                <w:sz w:val="22"/>
                <w:szCs w:val="22"/>
              </w:rPr>
              <w:t>人数</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bCs/>
                <w:color w:val="000000"/>
                <w:sz w:val="22"/>
                <w:szCs w:val="22"/>
              </w:rPr>
            </w:pPr>
            <w:r>
              <w:rPr>
                <w:rFonts w:hint="eastAsia" w:ascii="宋体" w:hAnsi="宋体" w:eastAsia="宋体" w:cs="宋体"/>
                <w:b/>
                <w:bCs/>
                <w:color w:val="000000"/>
                <w:sz w:val="22"/>
                <w:szCs w:val="22"/>
              </w:rPr>
              <w:t>所属部门</w:t>
            </w:r>
          </w:p>
        </w:tc>
        <w:tc>
          <w:tcPr>
            <w:tcW w:w="47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bCs/>
                <w:color w:val="000000"/>
                <w:sz w:val="22"/>
                <w:szCs w:val="22"/>
              </w:rPr>
            </w:pPr>
            <w:r>
              <w:rPr>
                <w:rFonts w:hint="eastAsia" w:ascii="宋体" w:hAnsi="宋体" w:eastAsia="宋体" w:cs="宋体"/>
                <w:b/>
                <w:bCs/>
                <w:color w:val="000000"/>
                <w:sz w:val="22"/>
                <w:szCs w:val="22"/>
              </w:rPr>
              <w:t>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项目经理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000000"/>
                <w:sz w:val="24"/>
                <w:szCs w:val="24"/>
              </w:rPr>
            </w:pPr>
          </w:p>
        </w:tc>
        <w:tc>
          <w:tcPr>
            <w:tcW w:w="4790"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拥有大专以上学历或退伍证；持有国家消防设施操作员证（或建（构）筑物消防员证）、国家保安员证，且实际到岗时必须人证岗一致；年龄在40周岁以下；能熟练掌握办公自动化常用软件，具有较好的计算机运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保洁员</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保洁部门</w:t>
            </w:r>
          </w:p>
        </w:tc>
        <w:tc>
          <w:tcPr>
            <w:tcW w:w="47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年龄在50周岁以下；休息日轮流值班，确保1人到岗。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9" w:type="dxa"/>
            <w:vMerge w:val="restart"/>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北门岗保安员</w:t>
            </w:r>
          </w:p>
        </w:tc>
        <w:tc>
          <w:tcPr>
            <w:tcW w:w="709" w:type="dxa"/>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305" w:type="dxa"/>
            <w:vMerge w:val="restart"/>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保安部门</w:t>
            </w:r>
          </w:p>
        </w:tc>
        <w:tc>
          <w:tcPr>
            <w:tcW w:w="4790" w:type="dxa"/>
            <w:tcBorders>
              <w:left w:val="single" w:color="auto" w:sz="4" w:space="0"/>
              <w:right w:val="single" w:color="auto" w:sz="4" w:space="0"/>
            </w:tcBorders>
            <w:noWrap w:val="0"/>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持有国家保安员证，且年龄在50周岁以下；上一天休一天。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9"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消控岗保安员</w:t>
            </w:r>
          </w:p>
        </w:tc>
        <w:tc>
          <w:tcPr>
            <w:tcW w:w="709" w:type="dxa"/>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305"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p>
        </w:tc>
        <w:tc>
          <w:tcPr>
            <w:tcW w:w="4790" w:type="dxa"/>
            <w:tcBorders>
              <w:left w:val="single" w:color="auto" w:sz="4" w:space="0"/>
              <w:right w:val="single" w:color="auto" w:sz="4" w:space="0"/>
            </w:tcBorders>
            <w:noWrap w:val="0"/>
            <w:vAlign w:val="center"/>
          </w:tcPr>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持有国家消防设施操作员证（或建（构）筑物消防员证）和国家保安员证，且年龄在50周岁以下；上一天休一天。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9"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大厅岗保安员</w:t>
            </w:r>
          </w:p>
        </w:tc>
        <w:tc>
          <w:tcPr>
            <w:tcW w:w="709" w:type="dxa"/>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305"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p>
        </w:tc>
        <w:tc>
          <w:tcPr>
            <w:tcW w:w="4790" w:type="dxa"/>
            <w:tcBorders>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持有国家保安员证，且年龄在50周岁以下；上一天休一天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679" w:type="dxa"/>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2010" w:type="dxa"/>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大楼水电工</w:t>
            </w:r>
          </w:p>
        </w:tc>
        <w:tc>
          <w:tcPr>
            <w:tcW w:w="709" w:type="dxa"/>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305" w:type="dxa"/>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维修部</w:t>
            </w:r>
          </w:p>
        </w:tc>
        <w:tc>
          <w:tcPr>
            <w:tcW w:w="4790" w:type="dxa"/>
            <w:tcBorders>
              <w:top w:val="single" w:color="auto" w:sz="4" w:space="0"/>
              <w:left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持有由省级以上应急管理部门认定的国家特种作业操作证（高压电工作业）；年龄在50周岁以下。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大楼会务</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p>
        </w:tc>
        <w:tc>
          <w:tcPr>
            <w:tcW w:w="47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女性，年龄在35周岁以下，高中学历以上，有专业会务工作经验，外貌端庄，身体健康，无传染性疾病，能自觉遵守业主的规章制度，能严格遵守有关保密规定要求。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68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合计</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13</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p>
        </w:tc>
        <w:tc>
          <w:tcPr>
            <w:tcW w:w="47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949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工作时间要求：</w:t>
            </w:r>
          </w:p>
          <w:p>
            <w:pPr>
              <w:widowControl/>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1.保安人员工作时间为：7：30-19：30换班（上班一日、休息一日），夜间在值班室值守（可休息，遇特殊情况需通宵值守）。</w:t>
            </w:r>
          </w:p>
          <w:p>
            <w:pPr>
              <w:widowControl/>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2.保洁人员工作时间为：冬季上午7:00-11：30，下午13:00-16:30；夏季上午7:00-11：30，下午13:30-17:00。</w:t>
            </w:r>
          </w:p>
          <w:p>
            <w:pPr>
              <w:widowControl/>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3.会务人员正常工作时间为：8:00-12：00，下午13:30-17:30。</w:t>
            </w:r>
          </w:p>
          <w:p>
            <w:pPr>
              <w:widowControl/>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4.大楼水电工工作时间按照市级单位工作时间执行。</w:t>
            </w:r>
          </w:p>
          <w:p>
            <w:pPr>
              <w:widowControl/>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5.物业经理工作时间为：7:30-17:30。</w:t>
            </w:r>
          </w:p>
          <w:p>
            <w:pPr>
              <w:pStyle w:val="2"/>
              <w:spacing w:line="360" w:lineRule="auto"/>
              <w:ind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6.根据采购人工作要求，中标供应商要统筹调整物业人员服务时间，物业人员要积极主动配合。</w:t>
            </w:r>
          </w:p>
        </w:tc>
      </w:tr>
    </w:tbl>
    <w:p>
      <w:pPr>
        <w:pStyle w:val="19"/>
        <w:spacing w:line="360" w:lineRule="auto"/>
        <w:ind w:left="0" w:leftChars="0" w:firstLine="0"/>
        <w:rPr>
          <w:rFonts w:hint="eastAsia" w:ascii="宋体" w:hAnsi="宋体" w:eastAsia="宋体" w:cs="宋体"/>
          <w:color w:val="000000"/>
          <w:sz w:val="24"/>
          <w:szCs w:val="24"/>
        </w:rPr>
      </w:pPr>
    </w:p>
    <w:p>
      <w:pPr>
        <w:spacing w:line="360" w:lineRule="auto"/>
        <w:ind w:firstLine="480" w:firstLineChars="200"/>
        <w:rPr>
          <w:rFonts w:hint="eastAsia" w:ascii="宋体" w:hAnsi="宋体" w:eastAsia="宋体" w:cs="宋体"/>
          <w:b/>
          <w:color w:val="000000"/>
          <w:sz w:val="24"/>
          <w:szCs w:val="24"/>
        </w:rPr>
      </w:pPr>
      <w:r>
        <w:rPr>
          <w:rFonts w:hint="eastAsia" w:ascii="宋体" w:hAnsi="宋体" w:eastAsia="宋体" w:cs="宋体"/>
          <w:bCs/>
          <w:color w:val="000000"/>
          <w:sz w:val="24"/>
          <w:szCs w:val="24"/>
        </w:rPr>
        <w:t>(三)</w:t>
      </w:r>
      <w:r>
        <w:rPr>
          <w:rFonts w:hint="eastAsia" w:ascii="宋体" w:hAnsi="宋体" w:eastAsia="宋体" w:cs="宋体"/>
          <w:b/>
          <w:color w:val="000000"/>
          <w:sz w:val="24"/>
          <w:szCs w:val="24"/>
        </w:rPr>
        <w:t>各岗位工作职责和要求</w:t>
      </w:r>
    </w:p>
    <w:p>
      <w:pPr>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1.项目经理职责</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拥有大专以上学历或退伍证；持有国家消防设施操作员证（或建（构）筑物消防员证）、国家保安员证，且实际到岗时必须人证岗一致；年龄在40周岁以下；能熟练掌握办公自动化常用软件，具有较好的计算机运用能力。</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（1）</w:t>
      </w:r>
      <w:r>
        <w:rPr>
          <w:rFonts w:hint="eastAsia" w:ascii="宋体" w:hAnsi="宋体" w:eastAsia="宋体" w:cs="宋体"/>
          <w:color w:val="000000"/>
          <w:sz w:val="24"/>
          <w:szCs w:val="24"/>
        </w:rPr>
        <w:t xml:space="preserve"> 正常工作时间同局大楼，在节假日或紧急情况下，随时配合采购人要求做好大楼有关工作。对当值保安员严格要求，认真执行上级的书面或口头命令，遵照公司制定的保安岗位职责和纪律规章</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HYPERLINK "http://www.fdcew.com/hypx/List_177.html"</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制度</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，检查督促当值保安员贯彻执行完成工作任务。</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（2）</w:t>
      </w:r>
      <w:r>
        <w:rPr>
          <w:rFonts w:hint="eastAsia" w:ascii="宋体" w:hAnsi="宋体" w:eastAsia="宋体" w:cs="宋体"/>
          <w:color w:val="000000"/>
          <w:sz w:val="24"/>
          <w:szCs w:val="24"/>
        </w:rPr>
        <w:t xml:space="preserve"> 当值中抓好防火、防灾、防盗、防突发事件。协助采购人和消防维修供应商抓好大楼消防设施检查、演练等有关工作，管好微型消防站，定期完成户籍化消防系统录入工作。协助采购人做好信访稳定工作，协助公安机关维护大楼的治安秩序，看护好大楼的公共设施设备，检查职责范围内的公共设施设备的完好情况。</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（3）</w:t>
      </w:r>
      <w:r>
        <w:rPr>
          <w:rFonts w:hint="eastAsia" w:ascii="宋体" w:hAnsi="宋体" w:eastAsia="宋体" w:cs="宋体"/>
          <w:color w:val="000000"/>
          <w:sz w:val="24"/>
          <w:szCs w:val="24"/>
        </w:rPr>
        <w:t>仔细耐心倾听并接受客户的建议和投诉，对客户反映的问题及时解决及汇报领导处理。</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（4）</w:t>
      </w:r>
      <w:r>
        <w:rPr>
          <w:rFonts w:hint="eastAsia" w:ascii="宋体" w:hAnsi="宋体" w:eastAsia="宋体" w:cs="宋体"/>
          <w:color w:val="000000"/>
          <w:sz w:val="24"/>
          <w:szCs w:val="24"/>
        </w:rPr>
        <w:t>将当值期间的工作情况及发现的问题，在值班日志上做出详细记录，要求下一班继续跟进处理，并做好交接工作，在交接班记录表上文字写明。</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（5）</w:t>
      </w:r>
      <w:r>
        <w:rPr>
          <w:rFonts w:hint="eastAsia" w:ascii="宋体" w:hAnsi="宋体" w:eastAsia="宋体" w:cs="宋体"/>
          <w:color w:val="000000"/>
          <w:sz w:val="24"/>
          <w:szCs w:val="24"/>
        </w:rPr>
        <w:t>当值期间，事事、处处、时时起模范表率作用，严以律己，严守岗位职责、遵守纪律制度、勤勤恳恳的工作态度以及整洁文明的仪容仪表等实际表现来带动当值保安员。</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（6）</w:t>
      </w:r>
      <w:r>
        <w:rPr>
          <w:rFonts w:hint="eastAsia" w:ascii="宋体" w:hAnsi="宋体" w:eastAsia="宋体" w:cs="宋体"/>
          <w:color w:val="000000"/>
          <w:sz w:val="24"/>
          <w:szCs w:val="24"/>
        </w:rPr>
        <w:t>注意观察、询问当值保安员的思想和工作动态，发现问题及时进行教育疏导工作。</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（7）</w:t>
      </w:r>
      <w:r>
        <w:rPr>
          <w:rFonts w:hint="eastAsia" w:ascii="宋体" w:hAnsi="宋体" w:eastAsia="宋体" w:cs="宋体"/>
          <w:color w:val="000000"/>
          <w:sz w:val="24"/>
          <w:szCs w:val="24"/>
        </w:rPr>
        <w:t>做好保安通讯器材、用具、物品和值班日志的交接和保管工作，交接时要认真清点、检查。对损坏的物品追查责任人，要求照价赔偿。</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（8）</w:t>
      </w:r>
      <w:r>
        <w:rPr>
          <w:rFonts w:hint="eastAsia" w:ascii="宋体" w:hAnsi="宋体" w:eastAsia="宋体" w:cs="宋体"/>
          <w:color w:val="000000"/>
          <w:sz w:val="24"/>
          <w:szCs w:val="24"/>
        </w:rPr>
        <w:t>抓好当值保安员业务</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HYPERLINK "http://www.fdcew.com/hypx/List_181.html"</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培训</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工作及保安员的政治思想工作和纪律检查工作。对表现好的保安员除及时口头表扬之外，亦要及时向保安主管反映提出奖励；对表现差和违纪的保安人员，要及时给予批评和纠正，对严重违纪失职的要立即汇报领导做出处理。</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（9）</w:t>
      </w:r>
      <w:r>
        <w:rPr>
          <w:rFonts w:hint="eastAsia" w:ascii="宋体" w:hAnsi="宋体" w:eastAsia="宋体" w:cs="宋体"/>
          <w:color w:val="000000"/>
          <w:sz w:val="24"/>
          <w:szCs w:val="24"/>
        </w:rPr>
        <w:t>处理岗位异常情况及突发事件，做好与其它部门的配合、协调工作。</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（10）</w:t>
      </w:r>
      <w:r>
        <w:rPr>
          <w:rFonts w:hint="eastAsia" w:ascii="宋体" w:hAnsi="宋体" w:eastAsia="宋体" w:cs="宋体"/>
          <w:color w:val="000000"/>
          <w:sz w:val="24"/>
          <w:szCs w:val="24"/>
        </w:rPr>
        <w:t>配合采购人统筹管理好保安员、保洁员、水电工，按照采购人要求做好临时性工作。</w:t>
      </w:r>
    </w:p>
    <w:p>
      <w:pPr>
        <w:spacing w:line="360" w:lineRule="auto"/>
        <w:ind w:firstLine="361" w:firstLineChars="15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2.保安人员服务内容和工作职责</w:t>
      </w:r>
    </w:p>
    <w:p>
      <w:pPr>
        <w:spacing w:line="360" w:lineRule="auto"/>
        <w:ind w:firstLine="482" w:firstLineChars="200"/>
        <w:outlineLvl w:val="0"/>
        <w:rPr>
          <w:rFonts w:hint="eastAsia" w:ascii="宋体" w:hAnsi="宋体" w:eastAsia="宋体" w:cs="宋体"/>
          <w:color w:val="000000"/>
          <w:sz w:val="24"/>
          <w:szCs w:val="24"/>
        </w:rPr>
      </w:pPr>
      <w:r>
        <w:rPr>
          <w:rFonts w:hint="eastAsia" w:ascii="宋体" w:hAnsi="宋体" w:eastAsia="宋体" w:cs="宋体"/>
          <w:b/>
          <w:bCs/>
          <w:color w:val="000000"/>
          <w:sz w:val="24"/>
          <w:szCs w:val="24"/>
        </w:rPr>
        <w:t>──保安人员服务内容要求</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（1）大门24小时门卫管理，具体上班时间根据采购方需求排班。</w:t>
      </w:r>
    </w:p>
    <w:p>
      <w:pPr>
        <w:widowControl/>
        <w:spacing w:line="360" w:lineRule="auto"/>
        <w:ind w:firstLine="480" w:firstLineChars="200"/>
        <w:jc w:val="left"/>
        <w:rPr>
          <w:rFonts w:hint="eastAsia" w:ascii="宋体" w:hAnsi="宋体" w:eastAsia="宋体" w:cs="宋体"/>
          <w:color w:val="000000"/>
          <w:sz w:val="24"/>
          <w:szCs w:val="24"/>
          <w:shd w:val="clear" w:color="auto" w:fill="FFFFFF"/>
        </w:rPr>
      </w:pPr>
      <w:r>
        <w:rPr>
          <w:rFonts w:hint="eastAsia" w:ascii="宋体" w:hAnsi="宋体" w:eastAsia="宋体" w:cs="宋体"/>
          <w:bCs/>
          <w:color w:val="000000"/>
          <w:sz w:val="24"/>
          <w:szCs w:val="24"/>
        </w:rPr>
        <w:t>（2）</w:t>
      </w:r>
      <w:r>
        <w:rPr>
          <w:rFonts w:hint="eastAsia" w:ascii="宋体" w:hAnsi="宋体" w:eastAsia="宋体" w:cs="宋体"/>
          <w:color w:val="000000"/>
          <w:sz w:val="24"/>
          <w:szCs w:val="24"/>
          <w:shd w:val="clear" w:color="auto" w:fill="FFFFFF"/>
        </w:rPr>
        <w:t>办公大楼安全秩序的维护：包括负责门卫周边与车辆的指挥与停放。</w:t>
      </w:r>
    </w:p>
    <w:p>
      <w:pPr>
        <w:widowControl/>
        <w:spacing w:line="360" w:lineRule="auto"/>
        <w:ind w:firstLine="480" w:firstLineChars="200"/>
        <w:jc w:val="left"/>
        <w:rPr>
          <w:rFonts w:hint="eastAsia" w:ascii="宋体" w:hAnsi="宋体" w:eastAsia="宋体" w:cs="宋体"/>
          <w:color w:val="000000"/>
          <w:sz w:val="24"/>
          <w:szCs w:val="24"/>
          <w:shd w:val="clear" w:color="auto" w:fill="FFFFFF"/>
        </w:rPr>
      </w:pPr>
      <w:r>
        <w:rPr>
          <w:rFonts w:hint="eastAsia" w:ascii="宋体" w:hAnsi="宋体" w:eastAsia="宋体" w:cs="宋体"/>
          <w:bCs/>
          <w:color w:val="000000"/>
          <w:sz w:val="24"/>
          <w:szCs w:val="24"/>
        </w:rPr>
        <w:t>（3）</w:t>
      </w:r>
      <w:r>
        <w:rPr>
          <w:rFonts w:hint="eastAsia" w:ascii="宋体" w:hAnsi="宋体" w:eastAsia="宋体" w:cs="宋体"/>
          <w:color w:val="000000"/>
          <w:sz w:val="24"/>
          <w:szCs w:val="24"/>
          <w:shd w:val="clear" w:color="auto" w:fill="FFFFFF"/>
        </w:rPr>
        <w:t>办公大楼内定点治安巡逻检查，重点部位的定点守护。</w:t>
      </w:r>
    </w:p>
    <w:p>
      <w:pPr>
        <w:widowControl/>
        <w:spacing w:line="360" w:lineRule="auto"/>
        <w:ind w:firstLine="480" w:firstLineChars="200"/>
        <w:jc w:val="left"/>
        <w:rPr>
          <w:rFonts w:hint="eastAsia" w:ascii="宋体" w:hAnsi="宋体" w:eastAsia="宋体" w:cs="宋体"/>
          <w:color w:val="000000"/>
          <w:sz w:val="24"/>
          <w:szCs w:val="24"/>
          <w:shd w:val="clear" w:color="auto" w:fill="FFFFFF"/>
        </w:rPr>
      </w:pPr>
      <w:r>
        <w:rPr>
          <w:rFonts w:hint="eastAsia" w:ascii="宋体" w:hAnsi="宋体" w:eastAsia="宋体" w:cs="宋体"/>
          <w:bCs/>
          <w:color w:val="000000"/>
          <w:sz w:val="24"/>
          <w:szCs w:val="24"/>
        </w:rPr>
        <w:t>（4）</w:t>
      </w:r>
      <w:r>
        <w:rPr>
          <w:rFonts w:hint="eastAsia" w:ascii="宋体" w:hAnsi="宋体" w:eastAsia="宋体" w:cs="宋体"/>
          <w:color w:val="000000"/>
          <w:sz w:val="24"/>
          <w:szCs w:val="24"/>
          <w:shd w:val="clear" w:color="auto" w:fill="FFFFFF"/>
        </w:rPr>
        <w:t>办公大楼内楼宇的夜间定时清场。</w:t>
      </w:r>
    </w:p>
    <w:p>
      <w:pPr>
        <w:widowControl/>
        <w:spacing w:line="360" w:lineRule="auto"/>
        <w:ind w:firstLine="480" w:firstLineChars="200"/>
        <w:jc w:val="left"/>
        <w:rPr>
          <w:rFonts w:hint="eastAsia" w:ascii="宋体" w:hAnsi="宋体" w:eastAsia="宋体" w:cs="宋体"/>
          <w:color w:val="000000"/>
          <w:sz w:val="24"/>
          <w:szCs w:val="24"/>
          <w:shd w:val="clear" w:color="auto" w:fill="FFFFFF"/>
        </w:rPr>
      </w:pPr>
      <w:r>
        <w:rPr>
          <w:rFonts w:hint="eastAsia" w:ascii="宋体" w:hAnsi="宋体" w:eastAsia="宋体" w:cs="宋体"/>
          <w:bCs/>
          <w:color w:val="000000"/>
          <w:sz w:val="24"/>
          <w:szCs w:val="24"/>
        </w:rPr>
        <w:t>（5）</w:t>
      </w:r>
      <w:r>
        <w:rPr>
          <w:rFonts w:hint="eastAsia" w:ascii="宋体" w:hAnsi="宋体" w:eastAsia="宋体" w:cs="宋体"/>
          <w:color w:val="000000"/>
          <w:sz w:val="24"/>
          <w:szCs w:val="24"/>
          <w:shd w:val="clear" w:color="auto" w:fill="FFFFFF"/>
        </w:rPr>
        <w:t>办公大楼内重大活动的安全警戒与秩序维护，配合做好重大事件的政治保卫工作。</w:t>
      </w:r>
    </w:p>
    <w:p>
      <w:pPr>
        <w:widowControl/>
        <w:spacing w:line="360" w:lineRule="auto"/>
        <w:ind w:firstLine="480" w:firstLineChars="200"/>
        <w:jc w:val="left"/>
        <w:rPr>
          <w:rFonts w:hint="eastAsia" w:ascii="宋体" w:hAnsi="宋体" w:eastAsia="宋体" w:cs="宋体"/>
          <w:color w:val="000000"/>
          <w:sz w:val="24"/>
          <w:szCs w:val="24"/>
          <w:shd w:val="clear" w:color="auto" w:fill="FFFFFF"/>
        </w:rPr>
      </w:pPr>
      <w:r>
        <w:rPr>
          <w:rFonts w:hint="eastAsia" w:ascii="宋体" w:hAnsi="宋体" w:eastAsia="宋体" w:cs="宋体"/>
          <w:bCs/>
          <w:color w:val="000000"/>
          <w:sz w:val="24"/>
          <w:szCs w:val="24"/>
        </w:rPr>
        <w:t>（6）</w:t>
      </w:r>
      <w:r>
        <w:rPr>
          <w:rFonts w:hint="eastAsia" w:ascii="宋体" w:hAnsi="宋体" w:eastAsia="宋体" w:cs="宋体"/>
          <w:color w:val="000000"/>
          <w:sz w:val="24"/>
          <w:szCs w:val="24"/>
          <w:shd w:val="clear" w:color="auto" w:fill="FFFFFF"/>
        </w:rPr>
        <w:t>配合市教育局办公室受理办公大楼内各类纠纷和治安案件，配合采购方对违规事件的调查处理，协助司法及公安机关对案件的排查取证。</w:t>
      </w:r>
    </w:p>
    <w:p>
      <w:pPr>
        <w:widowControl/>
        <w:spacing w:line="360" w:lineRule="auto"/>
        <w:ind w:firstLine="480" w:firstLineChars="200"/>
        <w:jc w:val="left"/>
        <w:rPr>
          <w:rFonts w:hint="eastAsia" w:ascii="宋体" w:hAnsi="宋体" w:eastAsia="宋体" w:cs="宋体"/>
          <w:color w:val="000000"/>
          <w:sz w:val="24"/>
          <w:szCs w:val="24"/>
          <w:shd w:val="clear" w:color="auto" w:fill="FFFFFF"/>
        </w:rPr>
      </w:pPr>
      <w:r>
        <w:rPr>
          <w:rFonts w:hint="eastAsia" w:ascii="宋体" w:hAnsi="宋体" w:eastAsia="宋体" w:cs="宋体"/>
          <w:bCs/>
          <w:color w:val="000000"/>
          <w:sz w:val="24"/>
          <w:szCs w:val="24"/>
        </w:rPr>
        <w:t>（7）</w:t>
      </w:r>
      <w:r>
        <w:rPr>
          <w:rFonts w:hint="eastAsia" w:ascii="宋体" w:hAnsi="宋体" w:eastAsia="宋体" w:cs="宋体"/>
          <w:color w:val="000000"/>
          <w:sz w:val="24"/>
          <w:szCs w:val="24"/>
          <w:shd w:val="clear" w:color="auto" w:fill="FFFFFF"/>
        </w:rPr>
        <w:t>办公大楼内突发事件处置、灾害预防、火灾扑救，发现和制止办公大楼内暴力事件，随时准备提供紧急救助。</w:t>
      </w:r>
    </w:p>
    <w:p>
      <w:pPr>
        <w:widowControl/>
        <w:spacing w:line="360" w:lineRule="auto"/>
        <w:ind w:firstLine="480" w:firstLineChars="200"/>
        <w:jc w:val="left"/>
        <w:rPr>
          <w:rFonts w:hint="eastAsia" w:ascii="宋体" w:hAnsi="宋体" w:eastAsia="宋体" w:cs="宋体"/>
          <w:color w:val="000000"/>
          <w:sz w:val="24"/>
          <w:szCs w:val="24"/>
          <w:shd w:val="clear" w:color="auto" w:fill="FFFFFF"/>
        </w:rPr>
      </w:pPr>
      <w:r>
        <w:rPr>
          <w:rFonts w:hint="eastAsia" w:ascii="宋体" w:hAnsi="宋体" w:eastAsia="宋体" w:cs="宋体"/>
          <w:bCs/>
          <w:color w:val="000000"/>
          <w:sz w:val="24"/>
          <w:szCs w:val="24"/>
        </w:rPr>
        <w:t>（8）</w:t>
      </w:r>
      <w:r>
        <w:rPr>
          <w:rFonts w:hint="eastAsia" w:ascii="宋体" w:hAnsi="宋体" w:eastAsia="宋体" w:cs="宋体"/>
          <w:color w:val="000000"/>
          <w:sz w:val="24"/>
          <w:szCs w:val="24"/>
          <w:shd w:val="clear" w:color="auto" w:fill="FFFFFF"/>
        </w:rPr>
        <w:t>办公大楼内公共部位安全隐患检查、排除及上报，违规纠正、有针对性第开展安全教育和提示。</w:t>
      </w:r>
    </w:p>
    <w:p>
      <w:pPr>
        <w:widowControl/>
        <w:spacing w:line="360" w:lineRule="auto"/>
        <w:ind w:firstLine="480" w:firstLineChars="200"/>
        <w:jc w:val="left"/>
        <w:rPr>
          <w:rFonts w:hint="eastAsia" w:ascii="宋体" w:hAnsi="宋体" w:eastAsia="宋体" w:cs="宋体"/>
          <w:color w:val="000000"/>
          <w:sz w:val="24"/>
          <w:szCs w:val="24"/>
          <w:shd w:val="clear" w:color="auto" w:fill="FFFFFF"/>
        </w:rPr>
      </w:pPr>
      <w:r>
        <w:rPr>
          <w:rFonts w:hint="eastAsia" w:ascii="宋体" w:hAnsi="宋体" w:eastAsia="宋体" w:cs="宋体"/>
          <w:bCs/>
          <w:color w:val="000000"/>
          <w:sz w:val="24"/>
          <w:szCs w:val="24"/>
        </w:rPr>
        <w:t>（9）</w:t>
      </w:r>
      <w:r>
        <w:rPr>
          <w:rFonts w:hint="eastAsia" w:ascii="宋体" w:hAnsi="宋体" w:eastAsia="宋体" w:cs="宋体"/>
          <w:color w:val="000000"/>
          <w:sz w:val="24"/>
          <w:szCs w:val="24"/>
          <w:shd w:val="clear" w:color="auto" w:fill="FFFFFF"/>
        </w:rPr>
        <w:t>保管采购方提供的保安业务所使用的办公设备、设施（如桌椅、电扇灯）、通讯工具、照明设施、警具等正常，故意损坏、恶意使用或丢失全额赔偿。</w:t>
      </w:r>
    </w:p>
    <w:p>
      <w:pPr>
        <w:widowControl/>
        <w:spacing w:line="360" w:lineRule="auto"/>
        <w:ind w:firstLine="480" w:firstLineChars="200"/>
        <w:jc w:val="left"/>
        <w:rPr>
          <w:rFonts w:hint="eastAsia" w:ascii="宋体" w:hAnsi="宋体" w:eastAsia="宋体" w:cs="宋体"/>
          <w:color w:val="000000"/>
          <w:sz w:val="24"/>
          <w:szCs w:val="24"/>
          <w:shd w:val="clear" w:color="auto" w:fill="FFFFFF"/>
        </w:rPr>
      </w:pPr>
      <w:r>
        <w:rPr>
          <w:rFonts w:hint="eastAsia" w:ascii="宋体" w:hAnsi="宋体" w:eastAsia="宋体" w:cs="宋体"/>
          <w:bCs/>
          <w:color w:val="000000"/>
          <w:sz w:val="24"/>
          <w:szCs w:val="24"/>
        </w:rPr>
        <w:t>（10）</w:t>
      </w:r>
      <w:r>
        <w:rPr>
          <w:rFonts w:hint="eastAsia" w:ascii="宋体" w:hAnsi="宋体" w:eastAsia="宋体" w:cs="宋体"/>
          <w:color w:val="000000"/>
          <w:sz w:val="24"/>
          <w:szCs w:val="24"/>
          <w:shd w:val="clear" w:color="auto" w:fill="FFFFFF"/>
        </w:rPr>
        <w:t>其他属于保安服务范围内的工作以及采购方临时交办的任务。</w:t>
      </w:r>
    </w:p>
    <w:p>
      <w:pPr>
        <w:widowControl/>
        <w:spacing w:line="360" w:lineRule="auto"/>
        <w:ind w:firstLine="482" w:firstLineChars="200"/>
        <w:jc w:val="left"/>
        <w:rPr>
          <w:rFonts w:hint="eastAsia" w:ascii="宋体" w:hAnsi="宋体" w:eastAsia="宋体" w:cs="宋体"/>
          <w:b/>
          <w:bCs/>
          <w:color w:val="000000"/>
          <w:spacing w:val="6"/>
          <w:sz w:val="24"/>
          <w:szCs w:val="24"/>
        </w:rPr>
      </w:pPr>
      <w:r>
        <w:rPr>
          <w:rFonts w:hint="eastAsia" w:ascii="宋体" w:hAnsi="宋体" w:eastAsia="宋体" w:cs="宋体"/>
          <w:b/>
          <w:bCs/>
          <w:color w:val="000000"/>
          <w:sz w:val="24"/>
          <w:szCs w:val="24"/>
        </w:rPr>
        <w:t>──</w:t>
      </w:r>
      <w:r>
        <w:rPr>
          <w:rFonts w:hint="eastAsia" w:ascii="宋体" w:hAnsi="宋体" w:eastAsia="宋体" w:cs="宋体"/>
          <w:b/>
          <w:bCs/>
          <w:color w:val="000000"/>
          <w:spacing w:val="6"/>
          <w:sz w:val="24"/>
          <w:szCs w:val="24"/>
        </w:rPr>
        <w:t>队伍建设与管理要求</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（1）进驻保安人员统一着保安服装，配备值勤所需的装备。</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（2）</w:t>
      </w:r>
      <w:r>
        <w:rPr>
          <w:rFonts w:hint="eastAsia" w:ascii="宋体" w:hAnsi="宋体" w:eastAsia="宋体" w:cs="宋体"/>
          <w:color w:val="000000"/>
          <w:sz w:val="24"/>
          <w:szCs w:val="24"/>
        </w:rPr>
        <w:t>各班交接班前，必须进行交接工作检查以使当日工作能顺利进行。</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（3）</w:t>
      </w:r>
      <w:r>
        <w:rPr>
          <w:rFonts w:hint="eastAsia" w:ascii="宋体" w:hAnsi="宋体" w:eastAsia="宋体" w:cs="宋体"/>
          <w:color w:val="000000"/>
          <w:sz w:val="24"/>
          <w:szCs w:val="24"/>
        </w:rPr>
        <w:t>交班安保员需完成当日当值记录，详尽记录当值过程、发生事件及处理情况，同时由安保主管进行设备及物品的交接。</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（4）</w:t>
      </w:r>
      <w:r>
        <w:rPr>
          <w:rFonts w:hint="eastAsia" w:ascii="宋体" w:hAnsi="宋体" w:eastAsia="宋体" w:cs="宋体"/>
          <w:color w:val="000000"/>
          <w:sz w:val="24"/>
          <w:szCs w:val="24"/>
        </w:rPr>
        <w:t>接班人员须提前十分钟到岗，并将需移交的问题和注意事项交代清楚。接班人员在确认移交事项和移交物品无误后，在交接班记录上签字。</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（5）</w:t>
      </w:r>
      <w:r>
        <w:rPr>
          <w:rFonts w:hint="eastAsia" w:ascii="宋体" w:hAnsi="宋体" w:eastAsia="宋体" w:cs="宋体"/>
          <w:color w:val="000000"/>
          <w:sz w:val="24"/>
          <w:szCs w:val="24"/>
        </w:rPr>
        <w:t>在岗人员在交班10分钟之前，把本值班室及门岗四周环境卫生彻底打扫干净。</w:t>
      </w:r>
    </w:p>
    <w:p>
      <w:pPr>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bCs/>
          <w:color w:val="000000"/>
          <w:sz w:val="24"/>
          <w:szCs w:val="24"/>
        </w:rPr>
        <w:t>（6）</w:t>
      </w:r>
      <w:r>
        <w:rPr>
          <w:rFonts w:hint="eastAsia" w:ascii="宋体" w:hAnsi="宋体" w:eastAsia="宋体" w:cs="宋体"/>
          <w:color w:val="000000"/>
          <w:sz w:val="24"/>
          <w:szCs w:val="24"/>
        </w:rPr>
        <w:t>交接班后，双方应对所有工作用品进行检查，并记录在交接记录中，发现有物品损坏，由交班人员作书面说明。接班人员未按规定进行检查而后发现物品损坏的，由接班人员负全部责任。</w:t>
      </w:r>
    </w:p>
    <w:p>
      <w:pPr>
        <w:spacing w:line="360" w:lineRule="auto"/>
        <w:ind w:firstLine="480" w:firstLineChars="200"/>
        <w:rPr>
          <w:rFonts w:hint="eastAsia" w:ascii="宋体" w:hAnsi="宋体" w:eastAsia="宋体" w:cs="宋体"/>
          <w:b/>
          <w:bCs/>
          <w:color w:val="000000"/>
          <w:sz w:val="24"/>
          <w:szCs w:val="24"/>
        </w:rPr>
      </w:pPr>
      <w:r>
        <w:rPr>
          <w:rFonts w:hint="eastAsia" w:ascii="宋体" w:hAnsi="宋体" w:eastAsia="宋体" w:cs="宋体"/>
          <w:bCs/>
          <w:color w:val="000000"/>
          <w:sz w:val="24"/>
          <w:szCs w:val="24"/>
        </w:rPr>
        <w:t>（7）</w:t>
      </w:r>
      <w:r>
        <w:rPr>
          <w:rFonts w:hint="eastAsia" w:ascii="宋体" w:hAnsi="宋体" w:eastAsia="宋体" w:cs="宋体"/>
          <w:color w:val="000000"/>
          <w:sz w:val="24"/>
          <w:szCs w:val="24"/>
        </w:rPr>
        <w:t>接班人员因故未能到齐的，不得进行交接班。</w:t>
      </w:r>
    </w:p>
    <w:p>
      <w:pPr>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color w:val="000000"/>
          <w:sz w:val="24"/>
          <w:szCs w:val="24"/>
        </w:rPr>
        <w:t>──保安员工作职责</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持有国家保安员证，且年龄在50周岁以下；上一天休一天。</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（1）</w:t>
      </w:r>
      <w:r>
        <w:rPr>
          <w:rFonts w:hint="eastAsia" w:ascii="宋体" w:hAnsi="宋体" w:eastAsia="宋体" w:cs="宋体"/>
          <w:color w:val="000000"/>
          <w:sz w:val="24"/>
          <w:szCs w:val="24"/>
        </w:rPr>
        <w:t>遵纪守法、听从指挥、认真负责、严守岗位、着装整齐举止端正、文明用语、礼貌待人。</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（2）</w:t>
      </w:r>
      <w:r>
        <w:rPr>
          <w:rFonts w:hint="eastAsia" w:ascii="宋体" w:hAnsi="宋体" w:eastAsia="宋体" w:cs="宋体"/>
          <w:color w:val="000000"/>
          <w:sz w:val="24"/>
          <w:szCs w:val="24"/>
        </w:rPr>
        <w:t>值勤时不得擅自离开岗位，不准打磕睡、看书报、嘻笑打闹、饮酒、吸烟、吃零食、聊天、私用电话、不得收听收录机和其他无关（与勤务）的事，不得将亲友、老乡带入上班地点进行各种活动。</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（3）</w:t>
      </w:r>
      <w:r>
        <w:rPr>
          <w:rFonts w:hint="eastAsia" w:ascii="宋体" w:hAnsi="宋体" w:eastAsia="宋体" w:cs="宋体"/>
          <w:color w:val="000000"/>
          <w:sz w:val="24"/>
          <w:szCs w:val="24"/>
        </w:rPr>
        <w:t>要严格执行交接到制度，认真、如实、清楚、全面地做好值班记录，要保持记录本整洁，不乱涂乱定，以备查考。</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（4）</w:t>
      </w:r>
      <w:r>
        <w:rPr>
          <w:rFonts w:hint="eastAsia" w:ascii="宋体" w:hAnsi="宋体" w:eastAsia="宋体" w:cs="宋体"/>
          <w:color w:val="000000"/>
          <w:sz w:val="24"/>
          <w:szCs w:val="24"/>
        </w:rPr>
        <w:t>严密注意进出大门人员，员工凭工作牌，外来人员须履行登记手续进入，离去时须收回的报纸、信件、杂志、刊物及各类邮件，并疑衣冠不整、业务推销、乞讨、收废品人员，保安有权禁止其进入，未经许可外来人员不准在办公区域内拍照摄像。</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（5）</w:t>
      </w:r>
      <w:r>
        <w:rPr>
          <w:rFonts w:hint="eastAsia" w:ascii="宋体" w:hAnsi="宋体" w:eastAsia="宋体" w:cs="宋体"/>
          <w:color w:val="000000"/>
          <w:sz w:val="24"/>
          <w:szCs w:val="24"/>
        </w:rPr>
        <w:t>要及时接待来客来访，接收好当天的报纸、信件杂志、刊物及各类邮件并分发完毕。重要信件挂号信、特快专递，包裹、杂志刊物要登记并由专人送件签收。</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（6）</w:t>
      </w:r>
      <w:r>
        <w:rPr>
          <w:rFonts w:hint="eastAsia" w:ascii="宋体" w:hAnsi="宋体" w:eastAsia="宋体" w:cs="宋体"/>
          <w:color w:val="000000"/>
          <w:sz w:val="24"/>
          <w:szCs w:val="24"/>
        </w:rPr>
        <w:t>遇到有关部门政府工作人员，国家公务员来检查工作，在无本单位人员陪同工作，需查工作证件，介绍信，并得到相关部门许可，履行登记手续后方能进入。</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（7）</w:t>
      </w:r>
      <w:r>
        <w:rPr>
          <w:rFonts w:hint="eastAsia" w:ascii="宋体" w:hAnsi="宋体" w:eastAsia="宋体" w:cs="宋体"/>
          <w:color w:val="000000"/>
          <w:sz w:val="24"/>
          <w:szCs w:val="24"/>
        </w:rPr>
        <w:t>大楼实行全面禁锢，严禁使用明火，对可疑物品进入大楼要询问检查，严防危险品进入大楼。</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（8）</w:t>
      </w:r>
      <w:r>
        <w:rPr>
          <w:rFonts w:hint="eastAsia" w:ascii="宋体" w:hAnsi="宋体" w:eastAsia="宋体" w:cs="宋体"/>
          <w:color w:val="000000"/>
          <w:sz w:val="24"/>
          <w:szCs w:val="24"/>
        </w:rPr>
        <w:t>有效制止楼宇区内各种违反消防、治安、装修、卫生等管理规定行为，熟悉大楼布局及大楼防盗、报警、消防系统的设定位置，熟悉掌握灭火器材的使用方法及各类突发事件、异常情况的正确处理程序。</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（9）</w:t>
      </w:r>
      <w:r>
        <w:rPr>
          <w:rFonts w:hint="eastAsia" w:ascii="宋体" w:hAnsi="宋体" w:eastAsia="宋体" w:cs="宋体"/>
          <w:color w:val="000000"/>
          <w:sz w:val="24"/>
          <w:szCs w:val="24"/>
        </w:rPr>
        <w:t>加强对大厅和各个楼层的巡逻，要求有高度责任心和高度警惕性，主要负责查看本项目大楼安保区域的水、电、消防、门窗等基础设备设施有无损坏或冒、漏、滴等异常现象及外来人员的异常行为。要是有遗漏的地方，发现问题要严格（严密）监视处理及时报告。遇到重大情况来采取果断相应措施，并注意保护现场和及时报告上级领导，不得借巡逻之机做与工作无关的事，并做好记录。</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（10）</w:t>
      </w:r>
      <w:r>
        <w:rPr>
          <w:rFonts w:hint="eastAsia" w:ascii="宋体" w:hAnsi="宋体" w:eastAsia="宋体" w:cs="宋体"/>
          <w:color w:val="000000"/>
          <w:sz w:val="24"/>
          <w:szCs w:val="24"/>
        </w:rPr>
        <w:t>配合项目经理做好消防检查、演练及大楼其他临时性工作任务。</w:t>
      </w:r>
    </w:p>
    <w:p>
      <w:pPr>
        <w:pStyle w:val="2"/>
        <w:spacing w:line="360" w:lineRule="auto"/>
        <w:ind w:firstLine="422"/>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xml:space="preserve">──消控岗保安员工作职责   </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持有国家消防设施操作员证（或建（构）筑物消防员证）和国家保安员证，且年龄在50周岁以下；上一天休一天。在完成保安员职责的基础上，履行如下工作职责：</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（1）</w:t>
      </w:r>
      <w:r>
        <w:rPr>
          <w:rFonts w:hint="eastAsia" w:ascii="宋体" w:hAnsi="宋体" w:eastAsia="宋体" w:cs="宋体"/>
          <w:color w:val="000000"/>
          <w:sz w:val="24"/>
          <w:szCs w:val="24"/>
        </w:rPr>
        <w:t>能够熟悉消防操作系统及消防设施的基本原理、功能，熟练掌握控制系统及消防设施的操作技术，并持证上岗；</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（2）</w:t>
      </w:r>
      <w:r>
        <w:rPr>
          <w:rFonts w:hint="eastAsia" w:ascii="宋体" w:hAnsi="宋体" w:eastAsia="宋体" w:cs="宋体"/>
          <w:color w:val="000000"/>
          <w:sz w:val="24"/>
          <w:szCs w:val="24"/>
        </w:rPr>
        <w:t>对消防控制室设备及通讯器材等进行经常性检查，定期作好系统功能实验，协助技术人员进行修理、维护，不擅自拆卸，挪用或停用消防设施，保证设备正常运行。</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（3）</w:t>
      </w:r>
      <w:r>
        <w:rPr>
          <w:rFonts w:hint="eastAsia" w:ascii="宋体" w:hAnsi="宋体" w:eastAsia="宋体" w:cs="宋体"/>
          <w:color w:val="000000"/>
          <w:sz w:val="24"/>
          <w:szCs w:val="24"/>
        </w:rPr>
        <w:t>认真履行岗位职责，严格落实交接班制度，值班期间应确保在岗在位，并认真记录消防控制系统每日运行情况，适时检查火灾报警控制器的自检、消音、复位功能以及主备电源切换功能，及时发现和处理设备故障，并填写《消防控制室值班记录》等表格。</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（4）</w:t>
      </w:r>
      <w:r>
        <w:rPr>
          <w:rFonts w:hint="eastAsia" w:ascii="宋体" w:hAnsi="宋体" w:eastAsia="宋体" w:cs="宋体"/>
          <w:color w:val="000000"/>
          <w:sz w:val="24"/>
          <w:szCs w:val="24"/>
        </w:rPr>
        <w:t>熟练掌握《消防控制室管理及应急程序》等应急处置程序，并能够按照规定迅速开展接处警工作，及时、准确的启动有关消防设备，为组织有效地火灾扑救及人员疏散提供技术保障。</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（4）</w:t>
      </w:r>
      <w:r>
        <w:rPr>
          <w:rFonts w:hint="eastAsia" w:ascii="宋体" w:hAnsi="宋体" w:eastAsia="宋体" w:cs="宋体"/>
          <w:color w:val="000000"/>
          <w:sz w:val="24"/>
          <w:szCs w:val="24"/>
        </w:rPr>
        <w:t>定期向单位负责人和保卫部门报告建筑消防设施的运行情况，协助有关领导做好防火巡查和设施维护工作。</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（5）</w:t>
      </w:r>
      <w:r>
        <w:rPr>
          <w:rFonts w:hint="eastAsia" w:ascii="宋体" w:hAnsi="宋体" w:eastAsia="宋体" w:cs="宋体"/>
          <w:color w:val="000000"/>
          <w:sz w:val="24"/>
          <w:szCs w:val="24"/>
        </w:rPr>
        <w:t>认真参加消防专业培训，积极宣传贯彻消防法规，遵守消防安全管理规章制度，积极完成各项消防工作任务。</w:t>
      </w:r>
    </w:p>
    <w:p>
      <w:pPr>
        <w:spacing w:line="360" w:lineRule="auto"/>
        <w:ind w:firstLine="361" w:firstLineChars="15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3.保洁员服务内容及工作职责</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按照“四星”级酒店卫生标准实行全环境清洁保障，保洁率达99%。保洁员年龄在50周岁以下；休息日轮流值班，确保1人到岗。</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──保洁员服务内容</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（1）</w:t>
      </w:r>
      <w:r>
        <w:rPr>
          <w:rFonts w:hint="eastAsia" w:ascii="宋体" w:hAnsi="宋体" w:eastAsia="宋体" w:cs="宋体"/>
          <w:color w:val="000000"/>
          <w:sz w:val="24"/>
          <w:szCs w:val="24"/>
        </w:rPr>
        <w:t>派四名保洁人员对教育局地下室、大楼1层（含北院1楼纪委谈话室）、5层（含5层会议室、卫生间、走廊）、8层至16层的公共部位进行卫生保洁，负责15层活动室的保洁及摆放桌椅等，道路环境应整洁。清扫要及时，做到无杂物、废纸、烟头、果皮、痰迹、积水等。</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（2）</w:t>
      </w:r>
      <w:r>
        <w:rPr>
          <w:rFonts w:hint="eastAsia" w:ascii="宋体" w:hAnsi="宋体" w:eastAsia="宋体" w:cs="宋体"/>
          <w:color w:val="000000"/>
          <w:sz w:val="24"/>
          <w:szCs w:val="24"/>
        </w:rPr>
        <w:t>每周对领导办公室进行1-2次卫生保洁；负责5楼、10-12楼、15-16楼会议室以及13楼视频会议室保洁、打开水、端茶倒水、茶杯清理等工作。</w:t>
      </w:r>
    </w:p>
    <w:p>
      <w:pPr>
        <w:pStyle w:val="55"/>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bCs/>
          <w:color w:val="000000"/>
          <w:sz w:val="24"/>
          <w:szCs w:val="24"/>
        </w:rPr>
        <w:t>（3）</w:t>
      </w:r>
      <w:r>
        <w:rPr>
          <w:rFonts w:hint="eastAsia" w:ascii="宋体" w:hAnsi="宋体" w:eastAsia="宋体" w:cs="宋体"/>
          <w:color w:val="000000"/>
          <w:sz w:val="24"/>
          <w:szCs w:val="24"/>
        </w:rPr>
        <w:t>工作日期间保洁员要确保8小时工作时间。办公大楼主要干道的地面卫生应在每日早8：00以前清扫完毕。公共场所应定期清扫，保持清洁。办公期间不得有任何影响办公的清扫活动。</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（4）</w:t>
      </w:r>
      <w:r>
        <w:rPr>
          <w:rFonts w:hint="eastAsia" w:ascii="宋体" w:hAnsi="宋体" w:eastAsia="宋体" w:cs="宋体"/>
          <w:color w:val="000000"/>
          <w:sz w:val="24"/>
          <w:szCs w:val="24"/>
        </w:rPr>
        <w:t>大厅前外场地及绿化带、北院场地及绿化带循环保洁及采购方指定区域的绿化浇水服务。</w:t>
      </w:r>
    </w:p>
    <w:p>
      <w:pPr>
        <w:pStyle w:val="2"/>
        <w:spacing w:line="360" w:lineRule="auto"/>
        <w:rPr>
          <w:rFonts w:hint="eastAsia" w:ascii="宋体" w:hAnsi="宋体" w:eastAsia="宋体" w:cs="宋体"/>
          <w:color w:val="000000"/>
          <w:sz w:val="24"/>
          <w:szCs w:val="24"/>
        </w:rPr>
      </w:pPr>
      <w:r>
        <w:rPr>
          <w:rFonts w:hint="eastAsia" w:ascii="宋体" w:hAnsi="宋体" w:eastAsia="宋体" w:cs="宋体"/>
          <w:bCs/>
          <w:color w:val="000000"/>
          <w:sz w:val="24"/>
          <w:szCs w:val="24"/>
        </w:rPr>
        <w:t>（5）</w:t>
      </w:r>
      <w:r>
        <w:rPr>
          <w:rFonts w:hint="eastAsia" w:ascii="宋体" w:hAnsi="宋体" w:eastAsia="宋体" w:cs="宋体"/>
          <w:color w:val="000000"/>
          <w:sz w:val="24"/>
          <w:szCs w:val="24"/>
        </w:rPr>
        <w:t>周末节假日期间，每天安排1名保洁员对大楼1楼大厅、5楼、8-12楼会议室、13楼视频会议室、15-16楼会议室和大楼北院南院进行巡查式清扫。</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（6）</w:t>
      </w:r>
      <w:r>
        <w:rPr>
          <w:rFonts w:hint="eastAsia" w:ascii="宋体" w:hAnsi="宋体" w:eastAsia="宋体" w:cs="宋体"/>
          <w:color w:val="000000"/>
          <w:sz w:val="24"/>
          <w:szCs w:val="24"/>
        </w:rPr>
        <w:t>负责电梯、1至16层楼梯、地下室走廊、北院1楼纪委谈话室等部位循环保洁；</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（7）</w:t>
      </w:r>
      <w:r>
        <w:rPr>
          <w:rFonts w:hint="eastAsia" w:ascii="宋体" w:hAnsi="宋体" w:eastAsia="宋体" w:cs="宋体"/>
          <w:color w:val="000000"/>
          <w:sz w:val="24"/>
          <w:szCs w:val="24"/>
        </w:rPr>
        <w:t>负责5、8至16层饮水机每周一的开启电源开关和周五的关闭电源开关事宜；</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（8）</w:t>
      </w:r>
      <w:r>
        <w:rPr>
          <w:rFonts w:hint="eastAsia" w:ascii="宋体" w:hAnsi="宋体" w:eastAsia="宋体" w:cs="宋体"/>
          <w:color w:val="000000"/>
          <w:sz w:val="24"/>
          <w:szCs w:val="24"/>
        </w:rPr>
        <w:t>草坪上花岗岩制作的台州市教育局牌每周定期保洁。</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（9）</w:t>
      </w:r>
      <w:r>
        <w:rPr>
          <w:rFonts w:hint="eastAsia" w:ascii="宋体" w:hAnsi="宋体" w:eastAsia="宋体" w:cs="宋体"/>
          <w:color w:val="000000"/>
          <w:sz w:val="24"/>
          <w:szCs w:val="24"/>
        </w:rPr>
        <w:t>阴井、排水设施应通畅，无污水外溢，排水口处无淤泥和杂物，各井口盖完好。</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（10）</w:t>
      </w:r>
      <w:r>
        <w:rPr>
          <w:rFonts w:hint="eastAsia" w:ascii="宋体" w:hAnsi="宋体" w:eastAsia="宋体" w:cs="宋体"/>
          <w:color w:val="000000"/>
          <w:sz w:val="24"/>
          <w:szCs w:val="24"/>
        </w:rPr>
        <w:t>卫生间应保持干净整洁，无异味、无蚊蝇、无粪便、无污水外溢。 　　</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（11）</w:t>
      </w:r>
      <w:r>
        <w:rPr>
          <w:rFonts w:hint="eastAsia" w:ascii="宋体" w:hAnsi="宋体" w:eastAsia="宋体" w:cs="宋体"/>
          <w:color w:val="000000"/>
          <w:sz w:val="24"/>
          <w:szCs w:val="24"/>
        </w:rPr>
        <w:t>垃圾楼应保持无蛆、无蝇，四壁清洁，地面和周围无堆放垃圾，应封闭集装箱上盖。应根据垃圾日产量及时调整集装箱数量。</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（12）</w:t>
      </w:r>
      <w:r>
        <w:rPr>
          <w:rFonts w:hint="eastAsia" w:ascii="宋体" w:hAnsi="宋体" w:eastAsia="宋体" w:cs="宋体"/>
          <w:color w:val="000000"/>
          <w:sz w:val="24"/>
          <w:szCs w:val="24"/>
        </w:rPr>
        <w:t>配合项目经理做好安排的其他临时性工作。</w:t>
      </w:r>
    </w:p>
    <w:p>
      <w:pPr>
        <w:pStyle w:val="2"/>
        <w:spacing w:line="360" w:lineRule="auto"/>
        <w:rPr>
          <w:rFonts w:hint="eastAsia" w:ascii="宋体" w:hAnsi="宋体" w:eastAsia="宋体" w:cs="宋体"/>
          <w:color w:val="000000"/>
          <w:sz w:val="24"/>
          <w:szCs w:val="24"/>
        </w:rPr>
      </w:pPr>
      <w:r>
        <w:rPr>
          <w:rFonts w:hint="eastAsia" w:ascii="宋体" w:hAnsi="宋体" w:eastAsia="宋体" w:cs="宋体"/>
          <w:bCs/>
          <w:color w:val="000000"/>
          <w:sz w:val="24"/>
          <w:szCs w:val="24"/>
        </w:rPr>
        <w:t>（13）</w:t>
      </w:r>
      <w:r>
        <w:rPr>
          <w:rFonts w:hint="eastAsia" w:ascii="宋体" w:hAnsi="宋体" w:eastAsia="宋体" w:cs="宋体"/>
          <w:color w:val="000000"/>
          <w:sz w:val="24"/>
          <w:szCs w:val="24"/>
        </w:rPr>
        <w:t>配合做好绿化有关清洁工作。</w:t>
      </w:r>
    </w:p>
    <w:p>
      <w:pPr>
        <w:pStyle w:val="55"/>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color w:val="000000"/>
          <w:sz w:val="24"/>
          <w:szCs w:val="24"/>
        </w:rPr>
        <w:t>──保洁员工作职责</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（1）</w:t>
      </w:r>
      <w:r>
        <w:rPr>
          <w:rFonts w:hint="eastAsia" w:ascii="宋体" w:hAnsi="宋体" w:eastAsia="宋体" w:cs="宋体"/>
          <w:color w:val="000000"/>
          <w:sz w:val="24"/>
          <w:szCs w:val="24"/>
        </w:rPr>
        <w:t>在项目经理带领下，按照“安全第一、用户至上、文明礼貌、保质保量”的原则做好各自分工负责区域内的保洁工作，配合做好辖区内打开水、定期开关饮水机、搬桌椅等工作。</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（2）</w:t>
      </w:r>
      <w:r>
        <w:rPr>
          <w:rFonts w:hint="eastAsia" w:ascii="宋体" w:hAnsi="宋体" w:eastAsia="宋体" w:cs="宋体"/>
          <w:color w:val="000000"/>
          <w:sz w:val="24"/>
          <w:szCs w:val="24"/>
        </w:rPr>
        <w:t>熟知各自分工及所负责范围内清洁卫生情况，明确工作区域、工作内容、工作程序、工作方法和质量标准，掌握一般保洁用品的基本常识，服从上级工作分配，尽职尽责做好本职工作。</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（3）</w:t>
      </w:r>
      <w:r>
        <w:rPr>
          <w:rFonts w:hint="eastAsia" w:ascii="宋体" w:hAnsi="宋体" w:eastAsia="宋体" w:cs="宋体"/>
          <w:color w:val="000000"/>
          <w:sz w:val="24"/>
          <w:szCs w:val="24"/>
        </w:rPr>
        <w:t>每日巡视各责任范围的清洁卫生状况，认真做好自查工作，发现问题及时解决，并做好工作记录，及时向上级反映。</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（4）</w:t>
      </w:r>
      <w:r>
        <w:rPr>
          <w:rFonts w:hint="eastAsia" w:ascii="宋体" w:hAnsi="宋体" w:eastAsia="宋体" w:cs="宋体"/>
          <w:color w:val="000000"/>
          <w:sz w:val="24"/>
          <w:szCs w:val="24"/>
        </w:rPr>
        <w:t>增加安全意识，熟悉本岗消防器材位置和使用方法，严格执行保洁安全操作规程。</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（5）</w:t>
      </w:r>
      <w:r>
        <w:rPr>
          <w:rFonts w:hint="eastAsia" w:ascii="宋体" w:hAnsi="宋体" w:eastAsia="宋体" w:cs="宋体"/>
          <w:color w:val="000000"/>
          <w:sz w:val="24"/>
          <w:szCs w:val="24"/>
        </w:rPr>
        <w:t>注意保洁区域设备设施运行情况，如发现异常情况立即向上级汇报。</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（6）</w:t>
      </w:r>
      <w:r>
        <w:rPr>
          <w:rFonts w:hint="eastAsia" w:ascii="宋体" w:hAnsi="宋体" w:eastAsia="宋体" w:cs="宋体"/>
          <w:color w:val="000000"/>
          <w:sz w:val="24"/>
          <w:szCs w:val="24"/>
        </w:rPr>
        <w:t>积极参加职业道德及业务技能培训，提高业务水平，自觉学习有关清洁卫生知识，提高个人素质。</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（7）</w:t>
      </w:r>
      <w:r>
        <w:rPr>
          <w:rFonts w:hint="eastAsia" w:ascii="宋体" w:hAnsi="宋体" w:eastAsia="宋体" w:cs="宋体"/>
          <w:color w:val="000000"/>
          <w:sz w:val="24"/>
          <w:szCs w:val="24"/>
        </w:rPr>
        <w:t>爱护公共设备设施及清洁工具，节约材料。</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（8）</w:t>
      </w:r>
      <w:r>
        <w:rPr>
          <w:rFonts w:hint="eastAsia" w:ascii="宋体" w:hAnsi="宋体" w:eastAsia="宋体" w:cs="宋体"/>
          <w:color w:val="000000"/>
          <w:sz w:val="24"/>
          <w:szCs w:val="24"/>
        </w:rPr>
        <w:t>工作中团结互助，积极提合理化建议。</w:t>
      </w:r>
    </w:p>
    <w:p>
      <w:pPr>
        <w:spacing w:line="360" w:lineRule="auto"/>
        <w:ind w:firstLine="480" w:firstLineChars="200"/>
        <w:rPr>
          <w:rFonts w:hint="eastAsia" w:ascii="宋体" w:hAnsi="宋体" w:eastAsia="宋体" w:cs="宋体"/>
          <w:color w:val="000000"/>
          <w:sz w:val="24"/>
          <w:szCs w:val="24"/>
        </w:rPr>
      </w:pPr>
      <w:bookmarkStart w:id="37" w:name="_Hlk120111258"/>
      <w:r>
        <w:rPr>
          <w:rFonts w:hint="eastAsia" w:ascii="宋体" w:hAnsi="宋体" w:eastAsia="宋体" w:cs="宋体"/>
          <w:color w:val="000000"/>
          <w:sz w:val="24"/>
          <w:szCs w:val="24"/>
        </w:rPr>
        <w:t>（9）负责大楼垃圾分类站卫生清洁工作。</w:t>
      </w:r>
    </w:p>
    <w:p>
      <w:pPr>
        <w:pStyle w:val="2"/>
        <w:spacing w:line="360" w:lineRule="auto"/>
        <w:rPr>
          <w:rFonts w:hint="eastAsia" w:ascii="宋体" w:hAnsi="宋体" w:eastAsia="宋体" w:cs="宋体"/>
          <w:color w:val="000000"/>
          <w:sz w:val="24"/>
          <w:szCs w:val="24"/>
        </w:rPr>
      </w:pPr>
      <w:r>
        <w:rPr>
          <w:rFonts w:hint="eastAsia" w:ascii="宋体" w:hAnsi="宋体" w:eastAsia="宋体" w:cs="宋体"/>
          <w:bCs/>
          <w:color w:val="000000"/>
          <w:sz w:val="24"/>
          <w:szCs w:val="24"/>
        </w:rPr>
        <w:t>（10）</w:t>
      </w:r>
      <w:r>
        <w:rPr>
          <w:rFonts w:hint="eastAsia" w:ascii="宋体" w:hAnsi="宋体" w:eastAsia="宋体" w:cs="宋体"/>
          <w:color w:val="000000"/>
          <w:sz w:val="24"/>
          <w:szCs w:val="24"/>
        </w:rPr>
        <w:t>配合项目经理做好安排的其他临时性工作。</w:t>
      </w:r>
    </w:p>
    <w:bookmarkEnd w:id="37"/>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4.水电工程服务</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持有由省级以上应急管理部门认定的国家特种作业操作证（高压电工作业）；年龄在50周岁以下。根据业主要求，对工程量小的日常水电维修应5分钟内到现场进行处置和维修，无法维修或者工程量大的及时报给业主处置。</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（1）</w:t>
      </w:r>
      <w:r>
        <w:rPr>
          <w:rFonts w:hint="eastAsia" w:ascii="宋体" w:hAnsi="宋体" w:eastAsia="宋体" w:cs="宋体"/>
          <w:color w:val="000000"/>
          <w:sz w:val="24"/>
          <w:szCs w:val="24"/>
        </w:rPr>
        <w:t>熟悉了解大楼水电设施布局和运行状况，做好每月水电统计工作。</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（2）</w:t>
      </w:r>
      <w:r>
        <w:rPr>
          <w:rFonts w:hint="eastAsia" w:ascii="宋体" w:hAnsi="宋体" w:eastAsia="宋体" w:cs="宋体"/>
          <w:color w:val="000000"/>
          <w:sz w:val="24"/>
          <w:szCs w:val="24"/>
        </w:rPr>
        <w:t>热爱本职工作，树立全心全意为您服务的思想，态度和蔼，即叫即到，修理及时，保证质量。</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（3）</w:t>
      </w:r>
      <w:r>
        <w:rPr>
          <w:rFonts w:hint="eastAsia" w:ascii="宋体" w:hAnsi="宋体" w:eastAsia="宋体" w:cs="宋体"/>
          <w:color w:val="000000"/>
          <w:sz w:val="24"/>
          <w:szCs w:val="24"/>
        </w:rPr>
        <w:t>对设施设备故障原因要判断准确，处置及时。</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（4）</w:t>
      </w:r>
      <w:r>
        <w:rPr>
          <w:rFonts w:hint="eastAsia" w:ascii="宋体" w:hAnsi="宋体" w:eastAsia="宋体" w:cs="宋体"/>
          <w:color w:val="000000"/>
          <w:sz w:val="24"/>
          <w:szCs w:val="24"/>
        </w:rPr>
        <w:t>做好设施设备和水电线路及管道的维护和保养，禁止私搭乱接电源和改动水电线路。</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（5）</w:t>
      </w:r>
      <w:r>
        <w:rPr>
          <w:rFonts w:hint="eastAsia" w:ascii="宋体" w:hAnsi="宋体" w:eastAsia="宋体" w:cs="宋体"/>
          <w:color w:val="000000"/>
          <w:sz w:val="24"/>
          <w:szCs w:val="24"/>
        </w:rPr>
        <w:t>接到检（报修）通知要反应迅速，及时到达现场进行维修，不得拖延怠工。</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（6）</w:t>
      </w:r>
      <w:r>
        <w:rPr>
          <w:rFonts w:hint="eastAsia" w:ascii="宋体" w:hAnsi="宋体" w:eastAsia="宋体" w:cs="宋体"/>
          <w:color w:val="000000"/>
          <w:sz w:val="24"/>
          <w:szCs w:val="24"/>
        </w:rPr>
        <w:t>严格执行安全生产操作规程，增收节支的方针，节约使用器材和原料。</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（7）</w:t>
      </w:r>
      <w:r>
        <w:rPr>
          <w:rFonts w:hint="eastAsia" w:ascii="宋体" w:hAnsi="宋体" w:eastAsia="宋体" w:cs="宋体"/>
          <w:color w:val="000000"/>
          <w:sz w:val="24"/>
          <w:szCs w:val="24"/>
        </w:rPr>
        <w:t>定期做好大楼设施设备和机房的卫生清洁，以及维修后的卫生整理。</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（8）</w:t>
      </w:r>
      <w:r>
        <w:rPr>
          <w:rFonts w:hint="eastAsia" w:ascii="宋体" w:hAnsi="宋体" w:eastAsia="宋体" w:cs="宋体"/>
          <w:color w:val="000000"/>
          <w:sz w:val="24"/>
          <w:szCs w:val="24"/>
        </w:rPr>
        <w:t>及时疏通大楼排水管道，避免因管道堵塞造成楼层异味。</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（9）</w:t>
      </w:r>
      <w:r>
        <w:rPr>
          <w:rFonts w:hint="eastAsia" w:ascii="宋体" w:hAnsi="宋体" w:eastAsia="宋体" w:cs="宋体"/>
          <w:color w:val="000000"/>
          <w:sz w:val="24"/>
          <w:szCs w:val="24"/>
        </w:rPr>
        <w:t>及时维修更换楼层损坏的照明灯具，材料齐全的情况下做到大楼照明完好率100%。</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（10）</w:t>
      </w:r>
      <w:r>
        <w:rPr>
          <w:rFonts w:hint="eastAsia" w:ascii="宋体" w:hAnsi="宋体" w:eastAsia="宋体" w:cs="宋体"/>
          <w:color w:val="000000"/>
          <w:sz w:val="24"/>
          <w:szCs w:val="24"/>
        </w:rPr>
        <w:t>定期对大楼门窗基建等设施进行维护修缮。</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（11）</w:t>
      </w:r>
      <w:r>
        <w:rPr>
          <w:rFonts w:hint="eastAsia" w:ascii="宋体" w:hAnsi="宋体" w:eastAsia="宋体" w:cs="宋体"/>
          <w:color w:val="000000"/>
          <w:sz w:val="24"/>
          <w:szCs w:val="24"/>
        </w:rPr>
        <w:t>工作时间必须按规定着工作服，维修时必须随身携带工具箱。做到专业、规范。</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（12）</w:t>
      </w:r>
      <w:r>
        <w:rPr>
          <w:rFonts w:hint="eastAsia" w:ascii="宋体" w:hAnsi="宋体" w:eastAsia="宋体" w:cs="宋体"/>
          <w:color w:val="000000"/>
          <w:sz w:val="24"/>
          <w:szCs w:val="24"/>
        </w:rPr>
        <w:t>负责维护保养大楼水电、照明、门窗等设施设备，保管好工作间工具，材料陈列有序，搞好工作间清洁卫生。</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（13）</w:t>
      </w:r>
      <w:r>
        <w:rPr>
          <w:rFonts w:hint="eastAsia" w:ascii="宋体" w:hAnsi="宋体" w:eastAsia="宋体" w:cs="宋体"/>
          <w:color w:val="000000"/>
          <w:sz w:val="24"/>
          <w:szCs w:val="24"/>
        </w:rPr>
        <w:t>严格按照操作规程,负责水电设备的运行监护,杜绝闲杂人员进入机房,确保水电设备的安全运行。</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（14）</w:t>
      </w:r>
      <w:r>
        <w:rPr>
          <w:rFonts w:hint="eastAsia" w:ascii="宋体" w:hAnsi="宋体" w:eastAsia="宋体" w:cs="宋体"/>
          <w:color w:val="000000"/>
          <w:sz w:val="24"/>
          <w:szCs w:val="24"/>
        </w:rPr>
        <w:t>监守岗位,做好每日巡视检查工作，认真读取记录，水电设备运行数据，认真抄录填写各种报表和运行记录。</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（15）</w:t>
      </w:r>
      <w:r>
        <w:rPr>
          <w:rFonts w:hint="eastAsia" w:ascii="宋体" w:hAnsi="宋体" w:eastAsia="宋体" w:cs="宋体"/>
          <w:color w:val="000000"/>
          <w:sz w:val="24"/>
          <w:szCs w:val="24"/>
        </w:rPr>
        <w:t>当发生停电事件时,要立即与供电部门联系,问明停电原因和恢复时间,并做好准备记录。</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（16）</w:t>
      </w:r>
      <w:r>
        <w:rPr>
          <w:rFonts w:hint="eastAsia" w:ascii="宋体" w:hAnsi="宋体" w:eastAsia="宋体" w:cs="宋体"/>
          <w:color w:val="000000"/>
          <w:sz w:val="24"/>
          <w:szCs w:val="24"/>
        </w:rPr>
        <w:t>发生突发事故时,应保持清醒头脑,按照操作规程及时排除故障。</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（17）</w:t>
      </w:r>
      <w:r>
        <w:rPr>
          <w:rFonts w:hint="eastAsia" w:ascii="宋体" w:hAnsi="宋体" w:eastAsia="宋体" w:cs="宋体"/>
          <w:color w:val="000000"/>
          <w:sz w:val="24"/>
          <w:szCs w:val="24"/>
        </w:rPr>
        <w:t>按照配电设备维修保养规程,进行日常维护和例行保养。</w:t>
      </w:r>
    </w:p>
    <w:p>
      <w:pPr>
        <w:spacing w:line="360" w:lineRule="auto"/>
        <w:ind w:left="900" w:leftChars="200" w:hanging="480" w:hangingChars="200"/>
        <w:rPr>
          <w:rFonts w:hint="eastAsia" w:ascii="宋体" w:hAnsi="宋体" w:eastAsia="宋体" w:cs="宋体"/>
          <w:color w:val="000000"/>
          <w:sz w:val="24"/>
          <w:szCs w:val="24"/>
        </w:rPr>
      </w:pPr>
      <w:r>
        <w:rPr>
          <w:rFonts w:hint="eastAsia" w:ascii="宋体" w:hAnsi="宋体" w:eastAsia="宋体" w:cs="宋体"/>
          <w:bCs/>
          <w:color w:val="000000"/>
          <w:sz w:val="24"/>
          <w:szCs w:val="24"/>
        </w:rPr>
        <w:t>（18）</w:t>
      </w:r>
      <w:r>
        <w:rPr>
          <w:rFonts w:hint="eastAsia" w:ascii="宋体" w:hAnsi="宋体" w:eastAsia="宋体" w:cs="宋体"/>
          <w:color w:val="000000"/>
          <w:sz w:val="24"/>
          <w:szCs w:val="24"/>
        </w:rPr>
        <w:t>在项目部经理的领导下，负责辖区内的水、电各项事务的维修、安排及指导，做好大楼音控视频设备运维工作，重点保障10楼、13楼考试会议、15-16楼会议室音控视频正常运行。</w:t>
      </w:r>
    </w:p>
    <w:p>
      <w:pPr>
        <w:pStyle w:val="2"/>
        <w:spacing w:line="360" w:lineRule="auto"/>
        <w:rPr>
          <w:rFonts w:hint="eastAsia" w:ascii="宋体" w:hAnsi="宋体" w:eastAsia="宋体" w:cs="宋体"/>
          <w:color w:val="000000"/>
          <w:sz w:val="24"/>
          <w:szCs w:val="24"/>
        </w:rPr>
      </w:pPr>
      <w:r>
        <w:rPr>
          <w:rFonts w:hint="eastAsia" w:ascii="宋体" w:hAnsi="宋体" w:eastAsia="宋体" w:cs="宋体"/>
          <w:bCs/>
          <w:color w:val="000000"/>
          <w:sz w:val="24"/>
          <w:szCs w:val="24"/>
        </w:rPr>
        <w:t>（19）</w:t>
      </w:r>
      <w:r>
        <w:rPr>
          <w:rFonts w:hint="eastAsia" w:ascii="宋体" w:hAnsi="宋体" w:eastAsia="宋体" w:cs="宋体"/>
          <w:color w:val="000000"/>
          <w:sz w:val="24"/>
          <w:szCs w:val="24"/>
        </w:rPr>
        <w:t>配合项目经理做好安排的其他临时性工作。</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5.会务服务要求</w:t>
      </w:r>
    </w:p>
    <w:p>
      <w:pPr>
        <w:spacing w:line="360" w:lineRule="auto"/>
        <w:ind w:left="0" w:leftChars="0" w:firstLine="420" w:firstLineChars="175"/>
        <w:rPr>
          <w:rFonts w:hint="eastAsia" w:ascii="宋体" w:hAnsi="宋体" w:eastAsia="宋体" w:cs="宋体"/>
          <w:bCs/>
          <w:color w:val="000000"/>
          <w:sz w:val="24"/>
          <w:szCs w:val="24"/>
        </w:rPr>
      </w:pPr>
      <w:r>
        <w:rPr>
          <w:rFonts w:hint="eastAsia" w:ascii="宋体" w:hAnsi="宋体" w:eastAsia="宋体" w:cs="宋体"/>
          <w:color w:val="000000"/>
          <w:sz w:val="24"/>
          <w:szCs w:val="24"/>
        </w:rPr>
        <w:t>女性，年龄在35周岁以下，高中学历以上，有专业会务工作经验，外貌端庄，身体健康，无传染性疾病，能自觉遵守业主的规章制度，能严格遵守有关保密规定要求。</w:t>
      </w:r>
    </w:p>
    <w:p>
      <w:pPr>
        <w:tabs>
          <w:tab w:val="left" w:pos="0"/>
        </w:tabs>
        <w:spacing w:line="360" w:lineRule="auto"/>
        <w:ind w:left="0" w:leftChars="0" w:firstLine="417" w:firstLineChars="174"/>
        <w:rPr>
          <w:rFonts w:hint="eastAsia" w:ascii="宋体" w:hAnsi="宋体" w:eastAsia="宋体" w:cs="宋体"/>
          <w:color w:val="000000"/>
          <w:sz w:val="24"/>
          <w:szCs w:val="24"/>
        </w:rPr>
      </w:pPr>
      <w:r>
        <w:rPr>
          <w:rFonts w:hint="eastAsia" w:ascii="宋体" w:hAnsi="宋体" w:eastAsia="宋体" w:cs="宋体"/>
          <w:bCs/>
          <w:color w:val="000000"/>
          <w:sz w:val="24"/>
          <w:szCs w:val="24"/>
        </w:rPr>
        <w:t>（1）</w:t>
      </w:r>
      <w:r>
        <w:rPr>
          <w:rFonts w:hint="eastAsia" w:ascii="宋体" w:hAnsi="宋体" w:eastAsia="宋体" w:cs="宋体"/>
          <w:color w:val="000000"/>
          <w:sz w:val="24"/>
          <w:szCs w:val="24"/>
        </w:rPr>
        <w:t>做好会议室内布置服务、茶水服务、签到服务、会议设施保养服务、迎宾服务等，提前根据会议室检查表对会议室的空调、照明、电器设备及门窗进行全面检查，发现问题立即通知工程设备人员排除故障。</w:t>
      </w:r>
    </w:p>
    <w:p>
      <w:pPr>
        <w:spacing w:line="360" w:lineRule="auto"/>
        <w:ind w:left="0" w:leftChars="0" w:firstLine="417" w:firstLineChars="174"/>
        <w:rPr>
          <w:rFonts w:hint="eastAsia" w:ascii="宋体" w:hAnsi="宋体" w:eastAsia="宋体" w:cs="宋体"/>
          <w:color w:val="000000"/>
          <w:sz w:val="24"/>
          <w:szCs w:val="24"/>
        </w:rPr>
      </w:pPr>
      <w:r>
        <w:rPr>
          <w:rFonts w:hint="eastAsia" w:ascii="宋体" w:hAnsi="宋体" w:eastAsia="宋体" w:cs="宋体"/>
          <w:bCs/>
          <w:color w:val="000000"/>
          <w:sz w:val="24"/>
          <w:szCs w:val="24"/>
        </w:rPr>
        <w:t>（2）</w:t>
      </w:r>
      <w:r>
        <w:rPr>
          <w:rFonts w:hint="eastAsia" w:ascii="宋体" w:hAnsi="宋体" w:eastAsia="宋体" w:cs="宋体"/>
          <w:color w:val="000000"/>
          <w:sz w:val="24"/>
          <w:szCs w:val="24"/>
        </w:rPr>
        <w:t>对会议室开会之前，开启门窗15-20分钟进行通风，并根据季节变化做好空调运行工作。</w:t>
      </w:r>
    </w:p>
    <w:p>
      <w:pPr>
        <w:spacing w:line="360" w:lineRule="auto"/>
        <w:ind w:left="0" w:leftChars="0" w:firstLine="420" w:firstLineChars="175"/>
        <w:rPr>
          <w:rFonts w:hint="eastAsia" w:ascii="宋体" w:hAnsi="宋体" w:eastAsia="宋体" w:cs="宋体"/>
          <w:color w:val="000000"/>
          <w:sz w:val="24"/>
          <w:szCs w:val="24"/>
        </w:rPr>
      </w:pPr>
      <w:r>
        <w:rPr>
          <w:rFonts w:hint="eastAsia" w:ascii="宋体" w:hAnsi="宋体" w:eastAsia="宋体" w:cs="宋体"/>
          <w:bCs/>
          <w:color w:val="000000"/>
          <w:sz w:val="24"/>
          <w:szCs w:val="24"/>
        </w:rPr>
        <w:t>（3）</w:t>
      </w:r>
      <w:r>
        <w:rPr>
          <w:rFonts w:hint="eastAsia" w:ascii="宋体" w:hAnsi="宋体" w:eastAsia="宋体" w:cs="宋体"/>
          <w:color w:val="000000"/>
          <w:sz w:val="24"/>
          <w:szCs w:val="24"/>
        </w:rPr>
        <w:t>根据会议要求提前布置好会场，由会务工作人员进行首次检查，向会务负责人汇报后，由会务负责人对会场作再次检查。</w:t>
      </w:r>
    </w:p>
    <w:p>
      <w:pPr>
        <w:spacing w:line="360" w:lineRule="auto"/>
        <w:ind w:left="900" w:leftChars="200" w:hanging="480" w:hangingChars="200"/>
        <w:rPr>
          <w:rFonts w:hint="eastAsia" w:ascii="宋体" w:hAnsi="宋体" w:eastAsia="宋体" w:cs="宋体"/>
          <w:color w:val="000000"/>
          <w:sz w:val="24"/>
          <w:szCs w:val="24"/>
        </w:rPr>
      </w:pPr>
      <w:r>
        <w:rPr>
          <w:rFonts w:hint="eastAsia" w:ascii="宋体" w:hAnsi="宋体" w:eastAsia="宋体" w:cs="宋体"/>
          <w:bCs/>
          <w:color w:val="000000"/>
          <w:sz w:val="24"/>
          <w:szCs w:val="24"/>
        </w:rPr>
        <w:t>（4）</w:t>
      </w:r>
      <w:r>
        <w:rPr>
          <w:rFonts w:hint="eastAsia" w:ascii="宋体" w:hAnsi="宋体" w:eastAsia="宋体" w:cs="宋体"/>
          <w:color w:val="000000"/>
          <w:sz w:val="24"/>
          <w:szCs w:val="24"/>
        </w:rPr>
        <w:t>须做到精神饱满、淡妆、仪表端庄、举止大方，保持微笑服务，使用礼貌用语。</w:t>
      </w:r>
    </w:p>
    <w:p>
      <w:pPr>
        <w:spacing w:line="360" w:lineRule="auto"/>
        <w:ind w:left="0" w:leftChars="0" w:firstLine="417" w:firstLineChars="174"/>
        <w:rPr>
          <w:rFonts w:hint="eastAsia" w:ascii="宋体" w:hAnsi="宋体" w:eastAsia="宋体" w:cs="宋体"/>
          <w:color w:val="000000"/>
          <w:sz w:val="24"/>
          <w:szCs w:val="24"/>
        </w:rPr>
      </w:pPr>
      <w:r>
        <w:rPr>
          <w:rFonts w:hint="eastAsia" w:ascii="宋体" w:hAnsi="宋体" w:eastAsia="宋体" w:cs="宋体"/>
          <w:bCs/>
          <w:color w:val="000000"/>
          <w:sz w:val="24"/>
          <w:szCs w:val="24"/>
        </w:rPr>
        <w:t>（5）</w:t>
      </w:r>
      <w:r>
        <w:rPr>
          <w:rFonts w:hint="eastAsia" w:ascii="宋体" w:hAnsi="宋体" w:eastAsia="宋体" w:cs="宋体"/>
          <w:color w:val="000000"/>
          <w:sz w:val="24"/>
          <w:szCs w:val="24"/>
        </w:rPr>
        <w:t>按业主单位要求，进行会务接待和引导服务，协助业主单位开展各种活动的组织，对业主单位的重要宾客进行VIP接待服务。</w:t>
      </w:r>
    </w:p>
    <w:p>
      <w:pPr>
        <w:spacing w:line="360" w:lineRule="auto"/>
        <w:ind w:left="0" w:leftChars="0" w:firstLine="420" w:firstLineChars="175"/>
        <w:jc w:val="left"/>
        <w:rPr>
          <w:rFonts w:hint="eastAsia" w:ascii="宋体" w:hAnsi="宋体" w:eastAsia="宋体" w:cs="宋体"/>
          <w:color w:val="000000"/>
          <w:sz w:val="24"/>
          <w:szCs w:val="24"/>
        </w:rPr>
      </w:pPr>
      <w:r>
        <w:rPr>
          <w:rFonts w:hint="eastAsia" w:ascii="宋体" w:hAnsi="宋体" w:eastAsia="宋体" w:cs="宋体"/>
          <w:bCs/>
          <w:color w:val="000000"/>
          <w:sz w:val="24"/>
          <w:szCs w:val="24"/>
        </w:rPr>
        <w:t>（6）</w:t>
      </w:r>
      <w:r>
        <w:rPr>
          <w:rFonts w:hint="eastAsia" w:ascii="宋体" w:hAnsi="宋体" w:eastAsia="宋体" w:cs="宋体"/>
          <w:color w:val="000000"/>
          <w:sz w:val="24"/>
          <w:szCs w:val="24"/>
        </w:rPr>
        <w:t>严格遵守保密制度，保守国家秘密和工作秘密，会务有关的一切内部信息未经允许，一律不得对外发。</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（7）</w:t>
      </w:r>
      <w:r>
        <w:rPr>
          <w:rFonts w:hint="eastAsia" w:ascii="宋体" w:hAnsi="宋体" w:eastAsia="宋体" w:cs="宋体"/>
          <w:color w:val="000000"/>
          <w:sz w:val="24"/>
          <w:szCs w:val="24"/>
        </w:rPr>
        <w:t>配合项目内其他物业服务人员的工作，做好业主单位和项目经理安排的临时性工作。</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（四）物业管理考核实施办法</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为加强业主单位保洁管理，保持采购人大楼的整体形象及风貌，提高物业人员的工作责任心，促进各项工作的有序开展，制订以下考核细则：</w:t>
      </w:r>
    </w:p>
    <w:p>
      <w:pPr>
        <w:pStyle w:val="19"/>
        <w:spacing w:line="360" w:lineRule="auto"/>
        <w:ind w:left="0" w:leftChars="0" w:firstLine="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bookmarkStart w:id="38" w:name="_Hlk148425167"/>
      <w:r>
        <w:rPr>
          <w:rFonts w:hint="eastAsia" w:ascii="宋体" w:hAnsi="宋体" w:eastAsia="宋体" w:cs="宋体"/>
          <w:color w:val="000000"/>
          <w:sz w:val="24"/>
          <w:szCs w:val="24"/>
        </w:rPr>
        <w:t>1.物业经理考核细则</w:t>
      </w:r>
    </w:p>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3"/>
        <w:gridCol w:w="7108"/>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693"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7108"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工    作    内   容</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693"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108" w:type="dxa"/>
            <w:noWrap w:val="0"/>
            <w:vAlign w:val="center"/>
          </w:tcPr>
          <w:p>
            <w:pPr>
              <w:widowControl/>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未能及时按要求落实业主人工作要求影响工作的</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1 -2分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693"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7108" w:type="dxa"/>
            <w:noWrap w:val="0"/>
            <w:vAlign w:val="center"/>
          </w:tcPr>
          <w:p>
            <w:pPr>
              <w:widowControl/>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未经业主同意，擅自出影响工作的</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1-3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693"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7108" w:type="dxa"/>
            <w:noWrap w:val="0"/>
            <w:vAlign w:val="center"/>
          </w:tcPr>
          <w:p>
            <w:pPr>
              <w:widowControl/>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组织物业人员开展保密教育、消防演练、工作纪律培训的</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jc w:val="center"/>
        </w:trPr>
        <w:tc>
          <w:tcPr>
            <w:tcW w:w="693"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7108" w:type="dxa"/>
            <w:noWrap w:val="0"/>
            <w:vAlign w:val="center"/>
          </w:tcPr>
          <w:p>
            <w:pPr>
              <w:widowControl/>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因物业人员不到位，未能及时补位提供力所能及服务影响工作的</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693"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7108" w:type="dxa"/>
            <w:noWrap w:val="0"/>
            <w:vAlign w:val="center"/>
          </w:tcPr>
          <w:p>
            <w:pPr>
              <w:widowControl/>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未能按要求做好消防工作，造成不良影响的</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1-3分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jc w:val="center"/>
        </w:trPr>
        <w:tc>
          <w:tcPr>
            <w:tcW w:w="693"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6</w:t>
            </w:r>
          </w:p>
        </w:tc>
        <w:tc>
          <w:tcPr>
            <w:tcW w:w="7108" w:type="dxa"/>
            <w:noWrap w:val="0"/>
            <w:vAlign w:val="center"/>
          </w:tcPr>
          <w:p>
            <w:pPr>
              <w:widowControl/>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未能协统筹协调好物业人员，致使工作落实不到位的</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jc w:val="center"/>
        </w:trPr>
        <w:tc>
          <w:tcPr>
            <w:tcW w:w="693" w:type="dxa"/>
            <w:noWrap w:val="0"/>
            <w:vAlign w:val="center"/>
          </w:tcPr>
          <w:p>
            <w:pPr>
              <w:widowControl/>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7</w:t>
            </w:r>
          </w:p>
        </w:tc>
        <w:tc>
          <w:tcPr>
            <w:tcW w:w="7108" w:type="dxa"/>
            <w:noWrap w:val="0"/>
            <w:vAlign w:val="center"/>
          </w:tcPr>
          <w:p>
            <w:pPr>
              <w:widowControl/>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未能协同保安员做好大楼上访人员工作，影响大楼办公的</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1-3分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jc w:val="center"/>
        </w:trPr>
        <w:tc>
          <w:tcPr>
            <w:tcW w:w="693"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7108" w:type="dxa"/>
            <w:noWrap w:val="0"/>
            <w:vAlign w:val="center"/>
          </w:tcPr>
          <w:p>
            <w:pPr>
              <w:widowControl/>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未能指导会务人员做好会务工作，造成不良影响的</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扣1- 2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jc w:val="center"/>
        </w:trPr>
        <w:tc>
          <w:tcPr>
            <w:tcW w:w="693"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9</w:t>
            </w:r>
          </w:p>
        </w:tc>
        <w:tc>
          <w:tcPr>
            <w:tcW w:w="7108" w:type="dxa"/>
            <w:noWrap w:val="0"/>
            <w:vAlign w:val="center"/>
          </w:tcPr>
          <w:p>
            <w:pPr>
              <w:widowControl/>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未按业主或上级要求指导物业人员填写消防、值班值守等有关表格的</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jc w:val="center"/>
        </w:trPr>
        <w:tc>
          <w:tcPr>
            <w:tcW w:w="693"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7108" w:type="dxa"/>
            <w:noWrap w:val="0"/>
            <w:vAlign w:val="center"/>
          </w:tcPr>
          <w:p>
            <w:pPr>
              <w:widowControl/>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其他因履职不到位造成不良影响的</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扣1-3分</w:t>
            </w:r>
          </w:p>
        </w:tc>
      </w:tr>
      <w:bookmarkEnd w:id="38"/>
    </w:tbl>
    <w:p>
      <w:pPr>
        <w:pStyle w:val="19"/>
        <w:spacing w:line="360" w:lineRule="auto"/>
        <w:ind w:left="0" w:leftChars="0" w:firstLine="0"/>
        <w:rPr>
          <w:rFonts w:hint="eastAsia" w:ascii="宋体" w:hAnsi="宋体" w:eastAsia="宋体" w:cs="宋体"/>
          <w:color w:val="000000"/>
          <w:sz w:val="24"/>
          <w:szCs w:val="24"/>
        </w:rPr>
      </w:pPr>
    </w:p>
    <w:p>
      <w:pPr>
        <w:spacing w:line="360" w:lineRule="auto"/>
        <w:ind w:firstLine="480" w:firstLineChars="200"/>
        <w:rPr>
          <w:rFonts w:hint="eastAsia" w:ascii="宋体" w:hAnsi="宋体" w:eastAsia="宋体" w:cs="宋体"/>
          <w:color w:val="000000"/>
          <w:sz w:val="24"/>
          <w:szCs w:val="24"/>
        </w:rPr>
      </w:pP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2.保安考核细则</w:t>
      </w:r>
    </w:p>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3"/>
        <w:gridCol w:w="7108"/>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693"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7108"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工    作    内   容</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693" w:type="dxa"/>
            <w:noWrap w:val="0"/>
            <w:vAlign w:val="center"/>
          </w:tcPr>
          <w:p>
            <w:pPr>
              <w:widowControl/>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rPr>
              <w:t>1</w:t>
            </w:r>
          </w:p>
        </w:tc>
        <w:tc>
          <w:tcPr>
            <w:tcW w:w="7108" w:type="dxa"/>
            <w:noWrap w:val="0"/>
            <w:vAlign w:val="center"/>
          </w:tcPr>
          <w:p>
            <w:pPr>
              <w:widowControl/>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在交接班过程中，不按规定当面点验交接</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693" w:type="dxa"/>
            <w:noWrap w:val="0"/>
            <w:vAlign w:val="center"/>
          </w:tcPr>
          <w:p>
            <w:pPr>
              <w:widowControl/>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rPr>
              <w:t>2</w:t>
            </w:r>
          </w:p>
        </w:tc>
        <w:tc>
          <w:tcPr>
            <w:tcW w:w="7108" w:type="dxa"/>
            <w:noWrap w:val="0"/>
            <w:vAlign w:val="center"/>
          </w:tcPr>
          <w:p>
            <w:pPr>
              <w:widowControl/>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交接班记录簿不按规定认真填写，乱画字迹不工整，登记信息不完整</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693" w:type="dxa"/>
            <w:noWrap w:val="0"/>
            <w:vAlign w:val="center"/>
          </w:tcPr>
          <w:p>
            <w:pPr>
              <w:widowControl/>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rPr>
              <w:t>3</w:t>
            </w:r>
          </w:p>
        </w:tc>
        <w:tc>
          <w:tcPr>
            <w:tcW w:w="7108" w:type="dxa"/>
            <w:noWrap w:val="0"/>
            <w:vAlign w:val="center"/>
          </w:tcPr>
          <w:p>
            <w:pPr>
              <w:widowControl/>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不遵守劳动纪律，上班期间发生玩手机、大声喧哗等现象</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jc w:val="center"/>
        </w:trPr>
        <w:tc>
          <w:tcPr>
            <w:tcW w:w="693" w:type="dxa"/>
            <w:noWrap w:val="0"/>
            <w:vAlign w:val="center"/>
          </w:tcPr>
          <w:p>
            <w:pPr>
              <w:widowControl/>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rPr>
              <w:t>4</w:t>
            </w:r>
          </w:p>
        </w:tc>
        <w:tc>
          <w:tcPr>
            <w:tcW w:w="7108" w:type="dxa"/>
            <w:noWrap w:val="0"/>
            <w:vAlign w:val="center"/>
          </w:tcPr>
          <w:p>
            <w:pPr>
              <w:widowControl/>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在当班中不请示，随意脱岗，办私事的，三次以上者以联系单形式协调物业保安公司调离</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693" w:type="dxa"/>
            <w:noWrap w:val="0"/>
            <w:vAlign w:val="center"/>
          </w:tcPr>
          <w:p>
            <w:pPr>
              <w:widowControl/>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rPr>
              <w:t>5</w:t>
            </w:r>
          </w:p>
        </w:tc>
        <w:tc>
          <w:tcPr>
            <w:tcW w:w="7108" w:type="dxa"/>
            <w:noWrap w:val="0"/>
            <w:vAlign w:val="center"/>
          </w:tcPr>
          <w:p>
            <w:pPr>
              <w:widowControl/>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在执岗中不按规定着装，保安服与便服混穿</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jc w:val="center"/>
        </w:trPr>
        <w:tc>
          <w:tcPr>
            <w:tcW w:w="693" w:type="dxa"/>
            <w:noWrap w:val="0"/>
            <w:vAlign w:val="center"/>
          </w:tcPr>
          <w:p>
            <w:pPr>
              <w:widowControl/>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rPr>
              <w:t>6</w:t>
            </w:r>
          </w:p>
        </w:tc>
        <w:tc>
          <w:tcPr>
            <w:tcW w:w="7108" w:type="dxa"/>
            <w:noWrap w:val="0"/>
            <w:vAlign w:val="center"/>
          </w:tcPr>
          <w:p>
            <w:pPr>
              <w:widowControl/>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在保安服务中，不按规定进行文明服务，有员工投诉经查证属实</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jc w:val="center"/>
        </w:trPr>
        <w:tc>
          <w:tcPr>
            <w:tcW w:w="693" w:type="dxa"/>
            <w:noWrap w:val="0"/>
            <w:vAlign w:val="center"/>
          </w:tcPr>
          <w:p>
            <w:pPr>
              <w:widowControl/>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rPr>
              <w:t>7</w:t>
            </w:r>
          </w:p>
        </w:tc>
        <w:tc>
          <w:tcPr>
            <w:tcW w:w="7108" w:type="dxa"/>
            <w:noWrap w:val="0"/>
            <w:vAlign w:val="center"/>
          </w:tcPr>
          <w:p>
            <w:pPr>
              <w:widowControl/>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未按规定引领车辆规范停放造成不良后果的</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jc w:val="center"/>
        </w:trPr>
        <w:tc>
          <w:tcPr>
            <w:tcW w:w="693" w:type="dxa"/>
            <w:noWrap w:val="0"/>
            <w:vAlign w:val="center"/>
          </w:tcPr>
          <w:p>
            <w:pPr>
              <w:pStyle w:val="46"/>
              <w:spacing w:before="25" w:line="360" w:lineRule="auto"/>
              <w:ind w:right="228" w:firstLine="240"/>
              <w:jc w:val="center"/>
              <w:rPr>
                <w:rFonts w:hint="eastAsia" w:ascii="宋体" w:hAnsi="宋体" w:eastAsia="宋体" w:cs="宋体"/>
                <w:color w:val="000000"/>
                <w:sz w:val="22"/>
                <w:szCs w:val="22"/>
              </w:rPr>
            </w:pPr>
            <w:r>
              <w:rPr>
                <w:rFonts w:hint="eastAsia" w:ascii="宋体" w:hAnsi="宋体" w:eastAsia="宋体" w:cs="宋体"/>
                <w:color w:val="000000"/>
                <w:sz w:val="22"/>
                <w:szCs w:val="22"/>
              </w:rPr>
              <w:t>8</w:t>
            </w:r>
          </w:p>
        </w:tc>
        <w:tc>
          <w:tcPr>
            <w:tcW w:w="7108" w:type="dxa"/>
            <w:noWrap w:val="0"/>
            <w:vAlign w:val="center"/>
          </w:tcPr>
          <w:p>
            <w:pPr>
              <w:pStyle w:val="46"/>
              <w:spacing w:before="25"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不按规定时间上下班，每迟到、早退一次</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jc w:val="center"/>
        </w:trPr>
        <w:tc>
          <w:tcPr>
            <w:tcW w:w="693" w:type="dxa"/>
            <w:noWrap w:val="0"/>
            <w:vAlign w:val="center"/>
          </w:tcPr>
          <w:p>
            <w:pPr>
              <w:pStyle w:val="46"/>
              <w:spacing w:before="62" w:line="360" w:lineRule="auto"/>
              <w:ind w:right="228" w:firstLine="240"/>
              <w:jc w:val="center"/>
              <w:rPr>
                <w:rFonts w:hint="eastAsia" w:ascii="宋体" w:hAnsi="宋体" w:eastAsia="宋体" w:cs="宋体"/>
                <w:color w:val="000000"/>
                <w:sz w:val="22"/>
                <w:szCs w:val="22"/>
              </w:rPr>
            </w:pPr>
            <w:r>
              <w:rPr>
                <w:rFonts w:hint="eastAsia" w:ascii="宋体" w:hAnsi="宋体" w:eastAsia="宋体" w:cs="宋体"/>
                <w:color w:val="000000"/>
                <w:sz w:val="22"/>
                <w:szCs w:val="22"/>
              </w:rPr>
              <w:t>9</w:t>
            </w:r>
          </w:p>
        </w:tc>
        <w:tc>
          <w:tcPr>
            <w:tcW w:w="7108" w:type="dxa"/>
            <w:noWrap w:val="0"/>
            <w:vAlign w:val="center"/>
          </w:tcPr>
          <w:p>
            <w:pPr>
              <w:pStyle w:val="46"/>
              <w:spacing w:before="62" w:line="360" w:lineRule="auto"/>
              <w:ind w:left="107" w:firstLine="240"/>
              <w:jc w:val="left"/>
              <w:rPr>
                <w:rFonts w:hint="eastAsia" w:ascii="宋体" w:hAnsi="宋体" w:eastAsia="宋体" w:cs="宋体"/>
                <w:color w:val="000000"/>
                <w:sz w:val="24"/>
                <w:szCs w:val="24"/>
              </w:rPr>
            </w:pPr>
            <w:r>
              <w:rPr>
                <w:rFonts w:hint="eastAsia" w:ascii="宋体" w:hAnsi="宋体" w:eastAsia="宋体" w:cs="宋体"/>
                <w:color w:val="000000"/>
                <w:sz w:val="24"/>
                <w:szCs w:val="24"/>
              </w:rPr>
              <w:t>保安把无关人员带入办公区域或未对来访人员登记</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jc w:val="center"/>
        </w:trPr>
        <w:tc>
          <w:tcPr>
            <w:tcW w:w="693" w:type="dxa"/>
            <w:noWrap w:val="0"/>
            <w:vAlign w:val="center"/>
          </w:tcPr>
          <w:p>
            <w:pPr>
              <w:pStyle w:val="46"/>
              <w:spacing w:before="41" w:line="360" w:lineRule="auto"/>
              <w:ind w:right="228"/>
              <w:jc w:val="center"/>
              <w:rPr>
                <w:rFonts w:hint="eastAsia" w:ascii="宋体" w:hAnsi="宋体" w:eastAsia="宋体" w:cs="宋体"/>
                <w:color w:val="000000"/>
                <w:sz w:val="22"/>
                <w:szCs w:val="22"/>
              </w:rPr>
            </w:pPr>
            <w:r>
              <w:rPr>
                <w:rFonts w:hint="eastAsia" w:ascii="宋体" w:hAnsi="宋体" w:eastAsia="宋体" w:cs="宋体"/>
                <w:color w:val="000000"/>
                <w:sz w:val="22"/>
                <w:szCs w:val="22"/>
              </w:rPr>
              <w:t>10</w:t>
            </w:r>
          </w:p>
        </w:tc>
        <w:tc>
          <w:tcPr>
            <w:tcW w:w="7108" w:type="dxa"/>
            <w:noWrap w:val="0"/>
            <w:vAlign w:val="center"/>
          </w:tcPr>
          <w:p>
            <w:pPr>
              <w:pStyle w:val="46"/>
              <w:spacing w:before="41" w:line="360" w:lineRule="auto"/>
              <w:ind w:left="107" w:firstLine="240"/>
              <w:jc w:val="left"/>
              <w:rPr>
                <w:rFonts w:hint="eastAsia" w:ascii="宋体" w:hAnsi="宋体" w:eastAsia="宋体" w:cs="宋体"/>
                <w:color w:val="000000"/>
                <w:sz w:val="24"/>
                <w:szCs w:val="24"/>
              </w:rPr>
            </w:pPr>
            <w:r>
              <w:rPr>
                <w:rFonts w:hint="eastAsia" w:ascii="宋体" w:hAnsi="宋体" w:eastAsia="宋体" w:cs="宋体"/>
                <w:color w:val="000000"/>
                <w:sz w:val="24"/>
                <w:szCs w:val="24"/>
              </w:rPr>
              <w:t>使用文明用语，遵守礼貌待人的保安用语规范规定，不按规定用语造成纠纷</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693" w:type="dxa"/>
            <w:noWrap w:val="0"/>
            <w:vAlign w:val="center"/>
          </w:tcPr>
          <w:p>
            <w:pPr>
              <w:pStyle w:val="46"/>
              <w:spacing w:before="50" w:line="360" w:lineRule="auto"/>
              <w:ind w:right="228"/>
              <w:jc w:val="center"/>
              <w:rPr>
                <w:rFonts w:hint="eastAsia" w:ascii="宋体" w:hAnsi="宋体" w:eastAsia="宋体" w:cs="宋体"/>
                <w:color w:val="000000"/>
                <w:sz w:val="22"/>
                <w:szCs w:val="22"/>
              </w:rPr>
            </w:pPr>
            <w:r>
              <w:rPr>
                <w:rFonts w:hint="eastAsia" w:ascii="宋体" w:hAnsi="宋体" w:eastAsia="宋体" w:cs="宋体"/>
                <w:color w:val="000000"/>
                <w:sz w:val="22"/>
                <w:szCs w:val="22"/>
              </w:rPr>
              <w:t>11</w:t>
            </w:r>
          </w:p>
        </w:tc>
        <w:tc>
          <w:tcPr>
            <w:tcW w:w="7108" w:type="dxa"/>
            <w:noWrap w:val="0"/>
            <w:vAlign w:val="center"/>
          </w:tcPr>
          <w:p>
            <w:pPr>
              <w:pStyle w:val="46"/>
              <w:spacing w:before="50" w:line="360" w:lineRule="auto"/>
              <w:ind w:left="107" w:firstLine="240"/>
              <w:jc w:val="left"/>
              <w:rPr>
                <w:rFonts w:hint="eastAsia" w:ascii="宋体" w:hAnsi="宋体" w:eastAsia="宋体" w:cs="宋体"/>
                <w:color w:val="000000"/>
                <w:sz w:val="24"/>
                <w:szCs w:val="24"/>
              </w:rPr>
            </w:pPr>
            <w:r>
              <w:rPr>
                <w:rFonts w:hint="eastAsia" w:ascii="宋体" w:hAnsi="宋体" w:eastAsia="宋体" w:cs="宋体"/>
                <w:color w:val="000000"/>
                <w:sz w:val="24"/>
                <w:szCs w:val="24"/>
              </w:rPr>
              <w:t>不请假、无故旷工，以联系单形式协调物业保安公司进行处理</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jc w:val="center"/>
        </w:trPr>
        <w:tc>
          <w:tcPr>
            <w:tcW w:w="693" w:type="dxa"/>
            <w:noWrap w:val="0"/>
            <w:vAlign w:val="center"/>
          </w:tcPr>
          <w:p>
            <w:pPr>
              <w:pStyle w:val="46"/>
              <w:spacing w:before="37" w:line="360" w:lineRule="auto"/>
              <w:ind w:right="228"/>
              <w:jc w:val="center"/>
              <w:rPr>
                <w:rFonts w:hint="eastAsia" w:ascii="宋体" w:hAnsi="宋体" w:eastAsia="宋体" w:cs="宋体"/>
                <w:color w:val="000000"/>
                <w:sz w:val="22"/>
                <w:szCs w:val="22"/>
              </w:rPr>
            </w:pPr>
            <w:r>
              <w:rPr>
                <w:rFonts w:hint="eastAsia" w:ascii="宋体" w:hAnsi="宋体" w:eastAsia="宋体" w:cs="宋体"/>
                <w:color w:val="000000"/>
                <w:sz w:val="22"/>
                <w:szCs w:val="22"/>
              </w:rPr>
              <w:t>12</w:t>
            </w:r>
          </w:p>
        </w:tc>
        <w:tc>
          <w:tcPr>
            <w:tcW w:w="7108" w:type="dxa"/>
            <w:noWrap w:val="0"/>
            <w:vAlign w:val="center"/>
          </w:tcPr>
          <w:p>
            <w:pPr>
              <w:pStyle w:val="46"/>
              <w:spacing w:before="37" w:line="360" w:lineRule="auto"/>
              <w:ind w:left="107" w:firstLine="240"/>
              <w:jc w:val="left"/>
              <w:rPr>
                <w:rFonts w:hint="eastAsia" w:ascii="宋体" w:hAnsi="宋体" w:eastAsia="宋体" w:cs="宋体"/>
                <w:color w:val="000000"/>
                <w:sz w:val="24"/>
                <w:szCs w:val="24"/>
              </w:rPr>
            </w:pPr>
            <w:r>
              <w:rPr>
                <w:rFonts w:hint="eastAsia" w:ascii="宋体" w:hAnsi="宋体" w:eastAsia="宋体" w:cs="宋体"/>
                <w:color w:val="000000"/>
                <w:sz w:val="24"/>
                <w:szCs w:val="24"/>
              </w:rPr>
              <w:t>在当班中带酒气上岗</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693" w:type="dxa"/>
            <w:noWrap w:val="0"/>
            <w:vAlign w:val="center"/>
          </w:tcPr>
          <w:p>
            <w:pPr>
              <w:pStyle w:val="46"/>
              <w:spacing w:before="61" w:line="360" w:lineRule="auto"/>
              <w:ind w:right="228"/>
              <w:jc w:val="center"/>
              <w:rPr>
                <w:rFonts w:hint="eastAsia" w:ascii="宋体" w:hAnsi="宋体" w:eastAsia="宋体" w:cs="宋体"/>
                <w:color w:val="000000"/>
                <w:sz w:val="22"/>
                <w:szCs w:val="22"/>
              </w:rPr>
            </w:pPr>
            <w:r>
              <w:rPr>
                <w:rFonts w:hint="eastAsia" w:ascii="宋体" w:hAnsi="宋体" w:eastAsia="宋体" w:cs="宋体"/>
                <w:color w:val="000000"/>
                <w:sz w:val="22"/>
                <w:szCs w:val="22"/>
              </w:rPr>
              <w:t>13</w:t>
            </w:r>
          </w:p>
        </w:tc>
        <w:tc>
          <w:tcPr>
            <w:tcW w:w="7108" w:type="dxa"/>
            <w:noWrap w:val="0"/>
            <w:vAlign w:val="center"/>
          </w:tcPr>
          <w:p>
            <w:pPr>
              <w:pStyle w:val="46"/>
              <w:spacing w:before="61" w:line="360" w:lineRule="auto"/>
              <w:ind w:left="107" w:firstLine="240"/>
              <w:jc w:val="left"/>
              <w:rPr>
                <w:rFonts w:hint="eastAsia" w:ascii="宋体" w:hAnsi="宋体" w:eastAsia="宋体" w:cs="宋体"/>
                <w:color w:val="000000"/>
                <w:sz w:val="24"/>
                <w:szCs w:val="24"/>
              </w:rPr>
            </w:pPr>
            <w:r>
              <w:rPr>
                <w:rFonts w:hint="eastAsia" w:ascii="宋体" w:hAnsi="宋体" w:eastAsia="宋体" w:cs="宋体"/>
                <w:color w:val="000000"/>
                <w:sz w:val="24"/>
                <w:szCs w:val="24"/>
              </w:rPr>
              <w:t>在当班执岗中，对于发生的问题，按有关规定不及时上报</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693" w:type="dxa"/>
            <w:noWrap w:val="0"/>
            <w:vAlign w:val="center"/>
          </w:tcPr>
          <w:p>
            <w:pPr>
              <w:pStyle w:val="46"/>
              <w:spacing w:before="45" w:line="360" w:lineRule="auto"/>
              <w:ind w:right="228"/>
              <w:jc w:val="center"/>
              <w:rPr>
                <w:rFonts w:hint="eastAsia" w:ascii="宋体" w:hAnsi="宋体" w:eastAsia="宋体" w:cs="宋体"/>
                <w:color w:val="000000"/>
                <w:sz w:val="22"/>
                <w:szCs w:val="22"/>
              </w:rPr>
            </w:pPr>
            <w:r>
              <w:rPr>
                <w:rFonts w:hint="eastAsia" w:ascii="宋体" w:hAnsi="宋体" w:eastAsia="宋体" w:cs="宋体"/>
                <w:color w:val="000000"/>
                <w:sz w:val="22"/>
                <w:szCs w:val="22"/>
              </w:rPr>
              <w:t>14</w:t>
            </w:r>
          </w:p>
        </w:tc>
        <w:tc>
          <w:tcPr>
            <w:tcW w:w="7108" w:type="dxa"/>
            <w:noWrap w:val="0"/>
            <w:vAlign w:val="center"/>
          </w:tcPr>
          <w:p>
            <w:pPr>
              <w:pStyle w:val="46"/>
              <w:spacing w:before="45" w:line="360" w:lineRule="auto"/>
              <w:ind w:left="107" w:firstLine="240"/>
              <w:jc w:val="left"/>
              <w:rPr>
                <w:rFonts w:hint="eastAsia" w:ascii="宋体" w:hAnsi="宋体" w:eastAsia="宋体" w:cs="宋体"/>
                <w:color w:val="000000"/>
                <w:sz w:val="24"/>
                <w:szCs w:val="24"/>
              </w:rPr>
            </w:pPr>
            <w:r>
              <w:rPr>
                <w:rFonts w:hint="eastAsia" w:ascii="宋体" w:hAnsi="宋体" w:eastAsia="宋体" w:cs="宋体"/>
                <w:color w:val="000000"/>
                <w:sz w:val="24"/>
                <w:szCs w:val="24"/>
              </w:rPr>
              <w:t>在工作中相互之间不协调、不支持、不团结，而影响工作造成不良影响</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jc w:val="center"/>
        </w:trPr>
        <w:tc>
          <w:tcPr>
            <w:tcW w:w="693" w:type="dxa"/>
            <w:noWrap w:val="0"/>
            <w:vAlign w:val="center"/>
          </w:tcPr>
          <w:p>
            <w:pPr>
              <w:pStyle w:val="46"/>
              <w:spacing w:before="45" w:line="360" w:lineRule="auto"/>
              <w:ind w:right="228"/>
              <w:jc w:val="center"/>
              <w:rPr>
                <w:rFonts w:hint="eastAsia" w:ascii="宋体" w:hAnsi="宋体" w:eastAsia="宋体" w:cs="宋体"/>
                <w:color w:val="000000"/>
                <w:sz w:val="22"/>
                <w:szCs w:val="22"/>
              </w:rPr>
            </w:pPr>
            <w:r>
              <w:rPr>
                <w:rFonts w:hint="eastAsia" w:ascii="宋体" w:hAnsi="宋体" w:eastAsia="宋体" w:cs="宋体"/>
                <w:color w:val="000000"/>
                <w:sz w:val="22"/>
                <w:szCs w:val="22"/>
              </w:rPr>
              <w:t>15</w:t>
            </w:r>
          </w:p>
        </w:tc>
        <w:tc>
          <w:tcPr>
            <w:tcW w:w="7108" w:type="dxa"/>
            <w:noWrap w:val="0"/>
            <w:vAlign w:val="center"/>
          </w:tcPr>
          <w:p>
            <w:pPr>
              <w:pStyle w:val="46"/>
              <w:spacing w:before="45" w:line="360" w:lineRule="auto"/>
              <w:ind w:left="107" w:firstLine="240"/>
              <w:jc w:val="left"/>
              <w:rPr>
                <w:rFonts w:hint="eastAsia" w:ascii="宋体" w:hAnsi="宋体" w:eastAsia="宋体" w:cs="宋体"/>
                <w:color w:val="000000"/>
                <w:sz w:val="24"/>
                <w:szCs w:val="24"/>
              </w:rPr>
            </w:pPr>
            <w:r>
              <w:rPr>
                <w:rFonts w:hint="eastAsia" w:ascii="宋体" w:hAnsi="宋体" w:eastAsia="宋体" w:cs="宋体"/>
                <w:color w:val="000000"/>
                <w:sz w:val="24"/>
                <w:szCs w:val="24"/>
              </w:rPr>
              <w:t>当班期间睡岗的，以联系单形式协调物业保安公司调离</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jc w:val="center"/>
        </w:trPr>
        <w:tc>
          <w:tcPr>
            <w:tcW w:w="693" w:type="dxa"/>
            <w:noWrap w:val="0"/>
            <w:vAlign w:val="center"/>
          </w:tcPr>
          <w:p>
            <w:pPr>
              <w:pStyle w:val="46"/>
              <w:spacing w:before="68" w:line="360" w:lineRule="auto"/>
              <w:ind w:right="228"/>
              <w:jc w:val="center"/>
              <w:rPr>
                <w:rFonts w:hint="eastAsia" w:ascii="宋体" w:hAnsi="宋体" w:eastAsia="宋体" w:cs="宋体"/>
                <w:color w:val="000000"/>
                <w:sz w:val="22"/>
                <w:szCs w:val="22"/>
              </w:rPr>
            </w:pPr>
            <w:r>
              <w:rPr>
                <w:rFonts w:hint="eastAsia" w:ascii="宋体" w:hAnsi="宋体" w:eastAsia="宋体" w:cs="宋体"/>
                <w:color w:val="000000"/>
                <w:sz w:val="22"/>
                <w:szCs w:val="22"/>
              </w:rPr>
              <w:t>16</w:t>
            </w:r>
          </w:p>
        </w:tc>
        <w:tc>
          <w:tcPr>
            <w:tcW w:w="7108" w:type="dxa"/>
            <w:noWrap w:val="0"/>
            <w:vAlign w:val="center"/>
          </w:tcPr>
          <w:p>
            <w:pPr>
              <w:pStyle w:val="46"/>
              <w:spacing w:before="68" w:line="360" w:lineRule="auto"/>
              <w:ind w:left="107" w:firstLine="240"/>
              <w:jc w:val="left"/>
              <w:rPr>
                <w:rFonts w:hint="eastAsia" w:ascii="宋体" w:hAnsi="宋体" w:eastAsia="宋体" w:cs="宋体"/>
                <w:color w:val="000000"/>
                <w:sz w:val="24"/>
                <w:szCs w:val="24"/>
              </w:rPr>
            </w:pPr>
            <w:r>
              <w:rPr>
                <w:rFonts w:hint="eastAsia" w:ascii="宋体" w:hAnsi="宋体" w:eastAsia="宋体" w:cs="宋体"/>
                <w:color w:val="000000"/>
                <w:sz w:val="24"/>
                <w:szCs w:val="24"/>
              </w:rPr>
              <w:t>物业保安公司未按计划组织队员开展安全教育及培训</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693" w:type="dxa"/>
            <w:noWrap w:val="0"/>
            <w:vAlign w:val="center"/>
          </w:tcPr>
          <w:p>
            <w:pPr>
              <w:pStyle w:val="46"/>
              <w:spacing w:before="37" w:line="360" w:lineRule="auto"/>
              <w:ind w:right="228"/>
              <w:jc w:val="center"/>
              <w:rPr>
                <w:rFonts w:hint="eastAsia" w:ascii="宋体" w:hAnsi="宋体" w:eastAsia="宋体" w:cs="宋体"/>
                <w:color w:val="000000"/>
                <w:sz w:val="22"/>
                <w:szCs w:val="22"/>
              </w:rPr>
            </w:pPr>
            <w:r>
              <w:rPr>
                <w:rFonts w:hint="eastAsia" w:ascii="宋体" w:hAnsi="宋体" w:eastAsia="宋体" w:cs="宋体"/>
                <w:color w:val="000000"/>
                <w:sz w:val="22"/>
                <w:szCs w:val="22"/>
              </w:rPr>
              <w:t>17</w:t>
            </w:r>
          </w:p>
        </w:tc>
        <w:tc>
          <w:tcPr>
            <w:tcW w:w="7108" w:type="dxa"/>
            <w:noWrap w:val="0"/>
            <w:vAlign w:val="center"/>
          </w:tcPr>
          <w:p>
            <w:pPr>
              <w:pStyle w:val="46"/>
              <w:spacing w:before="37" w:line="360" w:lineRule="auto"/>
              <w:ind w:left="107" w:firstLine="240"/>
              <w:jc w:val="left"/>
              <w:rPr>
                <w:rFonts w:hint="eastAsia" w:ascii="宋体" w:hAnsi="宋体" w:eastAsia="宋体" w:cs="宋体"/>
                <w:color w:val="000000"/>
                <w:sz w:val="24"/>
                <w:szCs w:val="24"/>
              </w:rPr>
            </w:pPr>
            <w:r>
              <w:rPr>
                <w:rFonts w:hint="eastAsia" w:ascii="宋体" w:hAnsi="宋体" w:eastAsia="宋体" w:cs="宋体"/>
                <w:color w:val="000000"/>
                <w:sz w:val="24"/>
                <w:szCs w:val="24"/>
              </w:rPr>
              <w:t>当班中饮酒的，以联系单形式协调物业保安公司调离</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jc w:val="center"/>
        </w:trPr>
        <w:tc>
          <w:tcPr>
            <w:tcW w:w="693" w:type="dxa"/>
            <w:noWrap w:val="0"/>
            <w:vAlign w:val="center"/>
          </w:tcPr>
          <w:p>
            <w:pPr>
              <w:pStyle w:val="46"/>
              <w:spacing w:before="193" w:line="360" w:lineRule="auto"/>
              <w:ind w:right="228"/>
              <w:jc w:val="center"/>
              <w:rPr>
                <w:rFonts w:hint="eastAsia" w:ascii="宋体" w:hAnsi="宋体" w:eastAsia="宋体" w:cs="宋体"/>
                <w:color w:val="000000"/>
                <w:sz w:val="22"/>
                <w:szCs w:val="22"/>
              </w:rPr>
            </w:pPr>
            <w:r>
              <w:rPr>
                <w:rFonts w:hint="eastAsia" w:ascii="宋体" w:hAnsi="宋体" w:eastAsia="宋体" w:cs="宋体"/>
                <w:color w:val="000000"/>
                <w:sz w:val="22"/>
                <w:szCs w:val="22"/>
              </w:rPr>
              <w:t>18</w:t>
            </w:r>
          </w:p>
        </w:tc>
        <w:tc>
          <w:tcPr>
            <w:tcW w:w="7108" w:type="dxa"/>
            <w:noWrap w:val="0"/>
            <w:vAlign w:val="center"/>
          </w:tcPr>
          <w:p>
            <w:pPr>
              <w:pStyle w:val="46"/>
              <w:spacing w:before="42" w:line="360" w:lineRule="auto"/>
              <w:ind w:left="107" w:right="165" w:firstLine="240"/>
              <w:jc w:val="left"/>
              <w:rPr>
                <w:rFonts w:hint="eastAsia" w:ascii="宋体" w:hAnsi="宋体" w:eastAsia="宋体" w:cs="宋体"/>
                <w:color w:val="000000"/>
                <w:sz w:val="24"/>
                <w:szCs w:val="24"/>
              </w:rPr>
            </w:pPr>
            <w:r>
              <w:rPr>
                <w:rFonts w:hint="eastAsia" w:ascii="宋体" w:hAnsi="宋体" w:eastAsia="宋体" w:cs="宋体"/>
                <w:color w:val="000000"/>
                <w:sz w:val="24"/>
                <w:szCs w:val="24"/>
              </w:rPr>
              <w:t>在工作中不服从领导，不服从分配，无理取闹，影响正常工作开展的，以联系单形式协调物业保安公司调离</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jc w:val="center"/>
        </w:trPr>
        <w:tc>
          <w:tcPr>
            <w:tcW w:w="693" w:type="dxa"/>
            <w:noWrap w:val="0"/>
            <w:vAlign w:val="center"/>
          </w:tcPr>
          <w:p>
            <w:pPr>
              <w:pStyle w:val="46"/>
              <w:spacing w:before="193" w:line="360" w:lineRule="auto"/>
              <w:ind w:right="228"/>
              <w:jc w:val="center"/>
              <w:rPr>
                <w:rFonts w:hint="eastAsia" w:ascii="宋体" w:hAnsi="宋体" w:eastAsia="宋体" w:cs="宋体"/>
                <w:color w:val="000000"/>
                <w:sz w:val="22"/>
                <w:szCs w:val="22"/>
              </w:rPr>
            </w:pPr>
            <w:r>
              <w:rPr>
                <w:rFonts w:hint="eastAsia" w:ascii="宋体" w:hAnsi="宋体" w:eastAsia="宋体" w:cs="宋体"/>
                <w:color w:val="000000"/>
                <w:sz w:val="22"/>
                <w:szCs w:val="22"/>
              </w:rPr>
              <w:t>19</w:t>
            </w:r>
          </w:p>
        </w:tc>
        <w:tc>
          <w:tcPr>
            <w:tcW w:w="7108" w:type="dxa"/>
            <w:noWrap w:val="0"/>
            <w:vAlign w:val="center"/>
          </w:tcPr>
          <w:p>
            <w:pPr>
              <w:pStyle w:val="46"/>
              <w:spacing w:before="42" w:line="360" w:lineRule="auto"/>
              <w:ind w:left="107" w:right="165" w:firstLine="240"/>
              <w:jc w:val="left"/>
              <w:rPr>
                <w:rFonts w:hint="eastAsia" w:ascii="宋体" w:hAnsi="宋体" w:eastAsia="宋体" w:cs="宋体"/>
                <w:color w:val="000000"/>
                <w:sz w:val="24"/>
                <w:szCs w:val="24"/>
              </w:rPr>
            </w:pPr>
            <w:r>
              <w:rPr>
                <w:rFonts w:hint="eastAsia" w:ascii="宋体" w:hAnsi="宋体" w:eastAsia="宋体" w:cs="宋体"/>
                <w:color w:val="000000"/>
                <w:sz w:val="24"/>
                <w:szCs w:val="24"/>
              </w:rPr>
              <w:t>保安室地面有烟蒂，纸屑、果皮等杂物</w:t>
            </w:r>
          </w:p>
        </w:tc>
        <w:tc>
          <w:tcPr>
            <w:tcW w:w="118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693" w:type="dxa"/>
            <w:noWrap w:val="0"/>
            <w:vAlign w:val="center"/>
          </w:tcPr>
          <w:p>
            <w:pPr>
              <w:pStyle w:val="46"/>
              <w:spacing w:before="206" w:line="360" w:lineRule="auto"/>
              <w:ind w:right="228"/>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rPr>
              <w:t>2</w:t>
            </w:r>
            <w:r>
              <w:rPr>
                <w:rFonts w:hint="eastAsia" w:cs="宋体"/>
                <w:color w:val="000000"/>
                <w:sz w:val="22"/>
                <w:szCs w:val="22"/>
                <w:lang w:val="en-US" w:eastAsia="zh-CN"/>
              </w:rPr>
              <w:t>0</w:t>
            </w:r>
          </w:p>
        </w:tc>
        <w:tc>
          <w:tcPr>
            <w:tcW w:w="7108" w:type="dxa"/>
            <w:noWrap w:val="0"/>
            <w:vAlign w:val="center"/>
          </w:tcPr>
          <w:p>
            <w:pPr>
              <w:pStyle w:val="46"/>
              <w:spacing w:before="206" w:line="360" w:lineRule="auto"/>
              <w:ind w:left="107" w:firstLine="240"/>
              <w:jc w:val="left"/>
              <w:rPr>
                <w:rFonts w:hint="eastAsia" w:ascii="宋体" w:hAnsi="宋体" w:eastAsia="宋体" w:cs="宋体"/>
                <w:color w:val="000000"/>
                <w:sz w:val="24"/>
                <w:szCs w:val="24"/>
              </w:rPr>
            </w:pPr>
            <w:r>
              <w:rPr>
                <w:rFonts w:hint="eastAsia" w:ascii="宋体" w:hAnsi="宋体" w:eastAsia="宋体" w:cs="宋体"/>
                <w:color w:val="000000"/>
                <w:sz w:val="24"/>
                <w:szCs w:val="24"/>
              </w:rPr>
              <w:t>在合同期间，有人员出现故意违法犯罪情况的</w:t>
            </w:r>
          </w:p>
        </w:tc>
        <w:tc>
          <w:tcPr>
            <w:tcW w:w="1185" w:type="dxa"/>
            <w:noWrap w:val="0"/>
            <w:vAlign w:val="center"/>
          </w:tcPr>
          <w:p>
            <w:pPr>
              <w:pStyle w:val="46"/>
              <w:spacing w:before="81" w:line="360" w:lineRule="auto"/>
              <w:ind w:left="240" w:right="138"/>
              <w:rPr>
                <w:rFonts w:hint="eastAsia" w:ascii="宋体" w:hAnsi="宋体" w:eastAsia="宋体" w:cs="宋体"/>
                <w:color w:val="000000"/>
                <w:sz w:val="24"/>
                <w:szCs w:val="24"/>
              </w:rPr>
            </w:pPr>
            <w:r>
              <w:rPr>
                <w:rFonts w:hint="eastAsia" w:ascii="宋体" w:hAnsi="宋体" w:eastAsia="宋体" w:cs="宋体"/>
                <w:color w:val="000000"/>
                <w:sz w:val="24"/>
                <w:szCs w:val="24"/>
              </w:rPr>
              <w:t>业主将无条件与中标人终止合同</w:t>
            </w:r>
          </w:p>
        </w:tc>
      </w:tr>
    </w:tbl>
    <w:p>
      <w:pPr>
        <w:spacing w:line="360" w:lineRule="auto"/>
        <w:ind w:firstLine="480" w:firstLineChars="200"/>
        <w:rPr>
          <w:rFonts w:hint="eastAsia" w:ascii="宋体" w:hAnsi="宋体" w:eastAsia="宋体" w:cs="宋体"/>
          <w:color w:val="000000"/>
          <w:sz w:val="24"/>
          <w:szCs w:val="24"/>
        </w:rPr>
      </w:pP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3.保洁考核细则</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9"/>
        <w:gridCol w:w="683"/>
        <w:gridCol w:w="6307"/>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区 域</w:t>
            </w:r>
          </w:p>
        </w:tc>
        <w:tc>
          <w:tcPr>
            <w:tcW w:w="683"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6307"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考</w:t>
            </w:r>
            <w:r>
              <w:rPr>
                <w:rFonts w:hint="eastAsia" w:ascii="宋体" w:hAnsi="宋体" w:eastAsia="宋体" w:cs="宋体"/>
                <w:color w:val="000000"/>
                <w:sz w:val="24"/>
                <w:szCs w:val="24"/>
              </w:rPr>
              <w:tab/>
            </w:r>
            <w:r>
              <w:rPr>
                <w:rFonts w:hint="eastAsia" w:ascii="宋体" w:hAnsi="宋体" w:eastAsia="宋体" w:cs="宋体"/>
                <w:color w:val="000000"/>
                <w:sz w:val="24"/>
                <w:szCs w:val="24"/>
              </w:rPr>
              <w:t xml:space="preserve">  核    内</w:t>
            </w:r>
            <w:r>
              <w:rPr>
                <w:rFonts w:hint="eastAsia" w:ascii="宋体" w:hAnsi="宋体" w:eastAsia="宋体" w:cs="宋体"/>
                <w:color w:val="000000"/>
                <w:sz w:val="24"/>
                <w:szCs w:val="24"/>
              </w:rPr>
              <w:tab/>
            </w:r>
            <w:r>
              <w:rPr>
                <w:rFonts w:hint="eastAsia" w:ascii="宋体" w:hAnsi="宋体" w:eastAsia="宋体" w:cs="宋体"/>
                <w:color w:val="000000"/>
                <w:sz w:val="24"/>
                <w:szCs w:val="24"/>
              </w:rPr>
              <w:t xml:space="preserve"> 容</w:t>
            </w:r>
          </w:p>
        </w:tc>
        <w:tc>
          <w:tcPr>
            <w:tcW w:w="1159"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819" w:type="dxa"/>
            <w:vMerge w:val="restart"/>
            <w:noWrap w:val="0"/>
            <w:vAlign w:val="center"/>
          </w:tcPr>
          <w:p>
            <w:pPr>
              <w:pStyle w:val="46"/>
              <w:spacing w:before="52" w:line="360" w:lineRule="auto"/>
              <w:ind w:left="107"/>
              <w:rPr>
                <w:rFonts w:hint="eastAsia" w:ascii="宋体" w:hAnsi="宋体" w:eastAsia="宋体" w:cs="宋体"/>
                <w:color w:val="000000"/>
                <w:sz w:val="24"/>
                <w:szCs w:val="24"/>
              </w:rPr>
            </w:pPr>
            <w:r>
              <w:rPr>
                <w:rFonts w:hint="eastAsia" w:ascii="宋体" w:hAnsi="宋体" w:eastAsia="宋体" w:cs="宋体"/>
                <w:color w:val="000000"/>
                <w:sz w:val="24"/>
                <w:szCs w:val="24"/>
              </w:rPr>
              <w:t>大堂清洁</w:t>
            </w:r>
          </w:p>
        </w:tc>
        <w:tc>
          <w:tcPr>
            <w:tcW w:w="683" w:type="dxa"/>
            <w:noWrap w:val="0"/>
            <w:vAlign w:val="top"/>
          </w:tcPr>
          <w:p>
            <w:pPr>
              <w:pStyle w:val="46"/>
              <w:spacing w:before="52" w:line="360" w:lineRule="auto"/>
              <w:ind w:left="10" w:firstLine="236"/>
              <w:rPr>
                <w:rFonts w:hint="eastAsia" w:ascii="宋体" w:hAnsi="宋体" w:eastAsia="宋体" w:cs="宋体"/>
                <w:color w:val="000000"/>
                <w:sz w:val="24"/>
                <w:szCs w:val="24"/>
              </w:rPr>
            </w:pPr>
            <w:r>
              <w:rPr>
                <w:rFonts w:hint="eastAsia" w:ascii="宋体" w:hAnsi="宋体" w:eastAsia="宋体" w:cs="宋体"/>
                <w:color w:val="000000"/>
                <w:w w:val="99"/>
                <w:sz w:val="24"/>
                <w:szCs w:val="24"/>
              </w:rPr>
              <w:t>1</w:t>
            </w:r>
          </w:p>
        </w:tc>
        <w:tc>
          <w:tcPr>
            <w:tcW w:w="6307" w:type="dxa"/>
            <w:noWrap w:val="0"/>
            <w:vAlign w:val="top"/>
          </w:tcPr>
          <w:p>
            <w:pPr>
              <w:pStyle w:val="46"/>
              <w:spacing w:before="52" w:line="360" w:lineRule="auto"/>
              <w:ind w:left="107"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地面有烟蒂，纸屑、果皮等杂物、有污迹，花岗岩地面、墙面无光泽</w:t>
            </w:r>
          </w:p>
        </w:tc>
        <w:tc>
          <w:tcPr>
            <w:tcW w:w="1159" w:type="dxa"/>
            <w:noWrap w:val="0"/>
            <w:vAlign w:val="top"/>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continue"/>
            <w:noWrap w:val="0"/>
            <w:vAlign w:val="center"/>
          </w:tcPr>
          <w:p>
            <w:pPr>
              <w:spacing w:line="360" w:lineRule="auto"/>
              <w:jc w:val="center"/>
              <w:rPr>
                <w:rFonts w:hint="eastAsia" w:ascii="宋体" w:hAnsi="宋体" w:eastAsia="宋体" w:cs="宋体"/>
                <w:color w:val="000000"/>
                <w:sz w:val="24"/>
                <w:szCs w:val="24"/>
              </w:rPr>
            </w:pPr>
          </w:p>
        </w:tc>
        <w:tc>
          <w:tcPr>
            <w:tcW w:w="683" w:type="dxa"/>
            <w:noWrap w:val="0"/>
            <w:vAlign w:val="top"/>
          </w:tcPr>
          <w:p>
            <w:pPr>
              <w:pStyle w:val="46"/>
              <w:spacing w:before="64" w:line="360" w:lineRule="auto"/>
              <w:ind w:left="10" w:firstLine="236"/>
              <w:rPr>
                <w:rFonts w:hint="eastAsia" w:ascii="宋体" w:hAnsi="宋体" w:eastAsia="宋体" w:cs="宋体"/>
                <w:color w:val="000000"/>
                <w:sz w:val="24"/>
                <w:szCs w:val="24"/>
              </w:rPr>
            </w:pPr>
            <w:r>
              <w:rPr>
                <w:rFonts w:hint="eastAsia" w:ascii="宋体" w:hAnsi="宋体" w:eastAsia="宋体" w:cs="宋体"/>
                <w:color w:val="000000"/>
                <w:w w:val="99"/>
                <w:sz w:val="24"/>
                <w:szCs w:val="24"/>
              </w:rPr>
              <w:t>2</w:t>
            </w:r>
          </w:p>
        </w:tc>
        <w:tc>
          <w:tcPr>
            <w:tcW w:w="6307" w:type="dxa"/>
            <w:noWrap w:val="0"/>
            <w:vAlign w:val="top"/>
          </w:tcPr>
          <w:p>
            <w:pPr>
              <w:pStyle w:val="46"/>
              <w:spacing w:before="64"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公共设施表面用纸巾擦拭有明显灰尘</w:t>
            </w:r>
          </w:p>
        </w:tc>
        <w:tc>
          <w:tcPr>
            <w:tcW w:w="1159" w:type="dxa"/>
            <w:noWrap w:val="0"/>
            <w:vAlign w:val="top"/>
          </w:tcPr>
          <w:p>
            <w:pPr>
              <w:spacing w:before="64"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atLeast"/>
          <w:jc w:val="center"/>
        </w:trPr>
        <w:tc>
          <w:tcPr>
            <w:tcW w:w="819" w:type="dxa"/>
            <w:vMerge w:val="continue"/>
            <w:noWrap w:val="0"/>
            <w:vAlign w:val="center"/>
          </w:tcPr>
          <w:p>
            <w:pPr>
              <w:spacing w:line="360" w:lineRule="auto"/>
              <w:jc w:val="center"/>
              <w:rPr>
                <w:rFonts w:hint="eastAsia" w:ascii="宋体" w:hAnsi="宋体" w:eastAsia="宋体" w:cs="宋体"/>
                <w:color w:val="000000"/>
                <w:sz w:val="24"/>
                <w:szCs w:val="24"/>
              </w:rPr>
            </w:pPr>
          </w:p>
        </w:tc>
        <w:tc>
          <w:tcPr>
            <w:tcW w:w="683" w:type="dxa"/>
            <w:noWrap w:val="0"/>
            <w:vAlign w:val="top"/>
          </w:tcPr>
          <w:p>
            <w:pPr>
              <w:pStyle w:val="46"/>
              <w:spacing w:before="65" w:line="360" w:lineRule="auto"/>
              <w:ind w:left="10" w:firstLine="236"/>
              <w:rPr>
                <w:rFonts w:hint="eastAsia" w:ascii="宋体" w:hAnsi="宋体" w:eastAsia="宋体" w:cs="宋体"/>
                <w:color w:val="000000"/>
                <w:sz w:val="24"/>
                <w:szCs w:val="24"/>
              </w:rPr>
            </w:pPr>
            <w:r>
              <w:rPr>
                <w:rFonts w:hint="eastAsia" w:ascii="宋体" w:hAnsi="宋体" w:eastAsia="宋体" w:cs="宋体"/>
                <w:color w:val="000000"/>
                <w:w w:val="99"/>
                <w:sz w:val="24"/>
                <w:szCs w:val="24"/>
              </w:rPr>
              <w:t>3</w:t>
            </w:r>
          </w:p>
        </w:tc>
        <w:tc>
          <w:tcPr>
            <w:tcW w:w="6307" w:type="dxa"/>
            <w:noWrap w:val="0"/>
            <w:vAlign w:val="top"/>
          </w:tcPr>
          <w:p>
            <w:pPr>
              <w:pStyle w:val="46"/>
              <w:spacing w:before="65"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不锈钢表面不光亮,表面有污迹</w:t>
            </w:r>
          </w:p>
        </w:tc>
        <w:tc>
          <w:tcPr>
            <w:tcW w:w="1159" w:type="dxa"/>
            <w:noWrap w:val="0"/>
            <w:vAlign w:val="top"/>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continue"/>
            <w:noWrap w:val="0"/>
            <w:vAlign w:val="center"/>
          </w:tcPr>
          <w:p>
            <w:pPr>
              <w:spacing w:line="360" w:lineRule="auto"/>
              <w:jc w:val="center"/>
              <w:rPr>
                <w:rFonts w:hint="eastAsia" w:ascii="宋体" w:hAnsi="宋体" w:eastAsia="宋体" w:cs="宋体"/>
                <w:color w:val="000000"/>
                <w:sz w:val="24"/>
                <w:szCs w:val="24"/>
              </w:rPr>
            </w:pPr>
          </w:p>
        </w:tc>
        <w:tc>
          <w:tcPr>
            <w:tcW w:w="683" w:type="dxa"/>
            <w:noWrap w:val="0"/>
            <w:vAlign w:val="top"/>
          </w:tcPr>
          <w:p>
            <w:pPr>
              <w:pStyle w:val="46"/>
              <w:spacing w:before="64" w:line="360" w:lineRule="auto"/>
              <w:ind w:left="10" w:firstLine="236"/>
              <w:rPr>
                <w:rFonts w:hint="eastAsia" w:ascii="宋体" w:hAnsi="宋体" w:eastAsia="宋体" w:cs="宋体"/>
                <w:color w:val="000000"/>
                <w:sz w:val="24"/>
                <w:szCs w:val="24"/>
              </w:rPr>
            </w:pPr>
            <w:r>
              <w:rPr>
                <w:rFonts w:hint="eastAsia" w:ascii="宋体" w:hAnsi="宋体" w:eastAsia="宋体" w:cs="宋体"/>
                <w:color w:val="000000"/>
                <w:w w:val="99"/>
                <w:sz w:val="24"/>
                <w:szCs w:val="24"/>
              </w:rPr>
              <w:t>4</w:t>
            </w:r>
          </w:p>
        </w:tc>
        <w:tc>
          <w:tcPr>
            <w:tcW w:w="6307" w:type="dxa"/>
            <w:noWrap w:val="0"/>
            <w:vAlign w:val="top"/>
          </w:tcPr>
          <w:p>
            <w:pPr>
              <w:pStyle w:val="46"/>
              <w:spacing w:before="64"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玻璃门有水迹、手印、灰尘</w:t>
            </w:r>
          </w:p>
        </w:tc>
        <w:tc>
          <w:tcPr>
            <w:tcW w:w="1159" w:type="dxa"/>
            <w:noWrap w:val="0"/>
            <w:vAlign w:val="top"/>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continue"/>
            <w:noWrap w:val="0"/>
            <w:vAlign w:val="center"/>
          </w:tcPr>
          <w:p>
            <w:pPr>
              <w:spacing w:line="360" w:lineRule="auto"/>
              <w:jc w:val="center"/>
              <w:rPr>
                <w:rFonts w:hint="eastAsia" w:ascii="宋体" w:hAnsi="宋体" w:eastAsia="宋体" w:cs="宋体"/>
                <w:color w:val="000000"/>
                <w:sz w:val="24"/>
                <w:szCs w:val="24"/>
              </w:rPr>
            </w:pPr>
          </w:p>
        </w:tc>
        <w:tc>
          <w:tcPr>
            <w:tcW w:w="683" w:type="dxa"/>
            <w:noWrap w:val="0"/>
            <w:vAlign w:val="top"/>
          </w:tcPr>
          <w:p>
            <w:pPr>
              <w:pStyle w:val="46"/>
              <w:spacing w:before="65" w:line="360" w:lineRule="auto"/>
              <w:ind w:left="10" w:firstLine="236"/>
              <w:rPr>
                <w:rFonts w:hint="eastAsia" w:ascii="宋体" w:hAnsi="宋体" w:eastAsia="宋体" w:cs="宋体"/>
                <w:color w:val="000000"/>
                <w:sz w:val="24"/>
                <w:szCs w:val="24"/>
              </w:rPr>
            </w:pPr>
            <w:r>
              <w:rPr>
                <w:rFonts w:hint="eastAsia" w:ascii="宋体" w:hAnsi="宋体" w:eastAsia="宋体" w:cs="宋体"/>
                <w:color w:val="000000"/>
                <w:w w:val="99"/>
                <w:sz w:val="24"/>
                <w:szCs w:val="24"/>
              </w:rPr>
              <w:t>5</w:t>
            </w:r>
          </w:p>
        </w:tc>
        <w:tc>
          <w:tcPr>
            <w:tcW w:w="6307" w:type="dxa"/>
            <w:noWrap w:val="0"/>
            <w:vAlign w:val="top"/>
          </w:tcPr>
          <w:p>
            <w:pPr>
              <w:pStyle w:val="46"/>
              <w:spacing w:before="65"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顶面、风口目视有污迹、灰尘</w:t>
            </w:r>
          </w:p>
        </w:tc>
        <w:tc>
          <w:tcPr>
            <w:tcW w:w="1159" w:type="dxa"/>
            <w:noWrap w:val="0"/>
            <w:vAlign w:val="top"/>
          </w:tcPr>
          <w:p>
            <w:pPr>
              <w:spacing w:before="64"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jc w:val="center"/>
        </w:trPr>
        <w:tc>
          <w:tcPr>
            <w:tcW w:w="819" w:type="dxa"/>
            <w:noWrap w:val="0"/>
            <w:vAlign w:val="center"/>
          </w:tcPr>
          <w:p>
            <w:pPr>
              <w:pStyle w:val="46"/>
              <w:spacing w:before="52" w:line="360" w:lineRule="auto"/>
              <w:ind w:left="107"/>
              <w:rPr>
                <w:rFonts w:hint="eastAsia" w:ascii="宋体" w:hAnsi="宋体" w:eastAsia="宋体" w:cs="宋体"/>
                <w:color w:val="000000"/>
                <w:sz w:val="24"/>
                <w:szCs w:val="24"/>
              </w:rPr>
            </w:pPr>
            <w:r>
              <w:rPr>
                <w:rFonts w:hint="eastAsia" w:ascii="宋体" w:hAnsi="宋体" w:eastAsia="宋体" w:cs="宋体"/>
                <w:color w:val="000000"/>
                <w:sz w:val="24"/>
                <w:szCs w:val="24"/>
              </w:rPr>
              <w:t>楼层通道地面清洁</w:t>
            </w:r>
          </w:p>
        </w:tc>
        <w:tc>
          <w:tcPr>
            <w:tcW w:w="683" w:type="dxa"/>
            <w:noWrap w:val="0"/>
            <w:vAlign w:val="top"/>
          </w:tcPr>
          <w:p>
            <w:pPr>
              <w:pStyle w:val="46"/>
              <w:spacing w:before="114" w:line="360" w:lineRule="auto"/>
              <w:ind w:left="10" w:firstLine="236"/>
              <w:rPr>
                <w:rFonts w:hint="eastAsia" w:ascii="宋体" w:hAnsi="宋体" w:eastAsia="宋体" w:cs="宋体"/>
                <w:color w:val="000000"/>
                <w:sz w:val="24"/>
                <w:szCs w:val="24"/>
              </w:rPr>
            </w:pPr>
            <w:r>
              <w:rPr>
                <w:rFonts w:hint="eastAsia" w:ascii="宋体" w:hAnsi="宋体" w:eastAsia="宋体" w:cs="宋体"/>
                <w:color w:val="000000"/>
                <w:w w:val="99"/>
                <w:sz w:val="24"/>
                <w:szCs w:val="24"/>
              </w:rPr>
              <w:t>1</w:t>
            </w:r>
          </w:p>
        </w:tc>
        <w:tc>
          <w:tcPr>
            <w:tcW w:w="6307" w:type="dxa"/>
            <w:noWrap w:val="0"/>
            <w:vAlign w:val="top"/>
          </w:tcPr>
          <w:p>
            <w:pPr>
              <w:pStyle w:val="46"/>
              <w:spacing w:before="114"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地面目视不干净，有污迹，无光泽</w:t>
            </w:r>
          </w:p>
        </w:tc>
        <w:tc>
          <w:tcPr>
            <w:tcW w:w="1159" w:type="dxa"/>
            <w:noWrap w:val="0"/>
            <w:vAlign w:val="top"/>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restart"/>
            <w:noWrap w:val="0"/>
            <w:vAlign w:val="center"/>
          </w:tcPr>
          <w:p>
            <w:pPr>
              <w:pStyle w:val="46"/>
              <w:spacing w:before="52" w:line="360" w:lineRule="auto"/>
              <w:ind w:left="107"/>
              <w:rPr>
                <w:rFonts w:hint="eastAsia" w:ascii="宋体" w:hAnsi="宋体" w:eastAsia="宋体" w:cs="宋体"/>
                <w:color w:val="000000"/>
                <w:sz w:val="24"/>
                <w:szCs w:val="24"/>
              </w:rPr>
            </w:pPr>
            <w:r>
              <w:rPr>
                <w:rFonts w:hint="eastAsia" w:ascii="宋体" w:hAnsi="宋体" w:eastAsia="宋体" w:cs="宋体"/>
                <w:color w:val="000000"/>
                <w:sz w:val="24"/>
                <w:szCs w:val="24"/>
              </w:rPr>
              <w:t>公共卫生间清洁</w:t>
            </w:r>
          </w:p>
        </w:tc>
        <w:tc>
          <w:tcPr>
            <w:tcW w:w="683" w:type="dxa"/>
            <w:noWrap w:val="0"/>
            <w:vAlign w:val="top"/>
          </w:tcPr>
          <w:p>
            <w:pPr>
              <w:pStyle w:val="46"/>
              <w:spacing w:before="63" w:line="360" w:lineRule="auto"/>
              <w:ind w:left="10" w:firstLine="236"/>
              <w:rPr>
                <w:rFonts w:hint="eastAsia" w:ascii="宋体" w:hAnsi="宋体" w:eastAsia="宋体" w:cs="宋体"/>
                <w:color w:val="000000"/>
                <w:sz w:val="24"/>
                <w:szCs w:val="24"/>
              </w:rPr>
            </w:pPr>
            <w:r>
              <w:rPr>
                <w:rFonts w:hint="eastAsia" w:ascii="宋体" w:hAnsi="宋体" w:eastAsia="宋体" w:cs="宋体"/>
                <w:color w:val="000000"/>
                <w:w w:val="99"/>
                <w:sz w:val="24"/>
                <w:szCs w:val="24"/>
              </w:rPr>
              <w:t>1</w:t>
            </w:r>
          </w:p>
        </w:tc>
        <w:tc>
          <w:tcPr>
            <w:tcW w:w="6307" w:type="dxa"/>
            <w:noWrap w:val="0"/>
            <w:vAlign w:val="top"/>
          </w:tcPr>
          <w:p>
            <w:pPr>
              <w:pStyle w:val="46"/>
              <w:spacing w:before="63"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花、墙角、灯具目视有灰尘、蜘蛛网</w:t>
            </w:r>
          </w:p>
        </w:tc>
        <w:tc>
          <w:tcPr>
            <w:tcW w:w="1159" w:type="dxa"/>
            <w:noWrap w:val="0"/>
            <w:vAlign w:val="top"/>
          </w:tcPr>
          <w:p>
            <w:pPr>
              <w:spacing w:before="64"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continue"/>
            <w:noWrap w:val="0"/>
            <w:vAlign w:val="center"/>
          </w:tcPr>
          <w:p>
            <w:pPr>
              <w:spacing w:line="360" w:lineRule="auto"/>
              <w:jc w:val="center"/>
              <w:rPr>
                <w:rFonts w:hint="eastAsia" w:ascii="宋体" w:hAnsi="宋体" w:eastAsia="宋体" w:cs="宋体"/>
                <w:color w:val="000000"/>
                <w:sz w:val="24"/>
                <w:szCs w:val="24"/>
              </w:rPr>
            </w:pPr>
          </w:p>
        </w:tc>
        <w:tc>
          <w:tcPr>
            <w:tcW w:w="683" w:type="dxa"/>
            <w:noWrap w:val="0"/>
            <w:vAlign w:val="top"/>
          </w:tcPr>
          <w:p>
            <w:pPr>
              <w:pStyle w:val="46"/>
              <w:spacing w:before="64" w:line="360" w:lineRule="auto"/>
              <w:ind w:left="10" w:firstLine="236"/>
              <w:rPr>
                <w:rFonts w:hint="eastAsia" w:ascii="宋体" w:hAnsi="宋体" w:eastAsia="宋体" w:cs="宋体"/>
                <w:color w:val="000000"/>
                <w:sz w:val="24"/>
                <w:szCs w:val="24"/>
              </w:rPr>
            </w:pPr>
            <w:r>
              <w:rPr>
                <w:rFonts w:hint="eastAsia" w:ascii="宋体" w:hAnsi="宋体" w:eastAsia="宋体" w:cs="宋体"/>
                <w:color w:val="000000"/>
                <w:w w:val="99"/>
                <w:sz w:val="24"/>
                <w:szCs w:val="24"/>
              </w:rPr>
              <w:t>2</w:t>
            </w:r>
          </w:p>
        </w:tc>
        <w:tc>
          <w:tcPr>
            <w:tcW w:w="6307" w:type="dxa"/>
            <w:noWrap w:val="0"/>
            <w:vAlign w:val="top"/>
          </w:tcPr>
          <w:p>
            <w:pPr>
              <w:pStyle w:val="46"/>
              <w:spacing w:before="64"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目视便器不洁净有黄迹，厕位有异味、臭味</w:t>
            </w:r>
          </w:p>
        </w:tc>
        <w:tc>
          <w:tcPr>
            <w:tcW w:w="1159" w:type="dxa"/>
            <w:noWrap w:val="0"/>
            <w:vAlign w:val="top"/>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continue"/>
            <w:noWrap w:val="0"/>
            <w:vAlign w:val="center"/>
          </w:tcPr>
          <w:p>
            <w:pPr>
              <w:spacing w:line="360" w:lineRule="auto"/>
              <w:jc w:val="center"/>
              <w:rPr>
                <w:rFonts w:hint="eastAsia" w:ascii="宋体" w:hAnsi="宋体" w:eastAsia="宋体" w:cs="宋体"/>
                <w:color w:val="000000"/>
                <w:sz w:val="24"/>
                <w:szCs w:val="24"/>
              </w:rPr>
            </w:pPr>
          </w:p>
        </w:tc>
        <w:tc>
          <w:tcPr>
            <w:tcW w:w="683" w:type="dxa"/>
            <w:noWrap w:val="0"/>
            <w:vAlign w:val="top"/>
          </w:tcPr>
          <w:p>
            <w:pPr>
              <w:pStyle w:val="46"/>
              <w:spacing w:before="63" w:line="360" w:lineRule="auto"/>
              <w:ind w:left="10" w:firstLine="236"/>
              <w:rPr>
                <w:rFonts w:hint="eastAsia" w:ascii="宋体" w:hAnsi="宋体" w:eastAsia="宋体" w:cs="宋体"/>
                <w:color w:val="000000"/>
                <w:sz w:val="24"/>
                <w:szCs w:val="24"/>
              </w:rPr>
            </w:pPr>
            <w:r>
              <w:rPr>
                <w:rFonts w:hint="eastAsia" w:ascii="宋体" w:hAnsi="宋体" w:eastAsia="宋体" w:cs="宋体"/>
                <w:color w:val="000000"/>
                <w:w w:val="99"/>
                <w:sz w:val="24"/>
                <w:szCs w:val="24"/>
              </w:rPr>
              <w:t>3</w:t>
            </w:r>
          </w:p>
        </w:tc>
        <w:tc>
          <w:tcPr>
            <w:tcW w:w="6307" w:type="dxa"/>
            <w:noWrap w:val="0"/>
            <w:vAlign w:val="top"/>
          </w:tcPr>
          <w:p>
            <w:pPr>
              <w:pStyle w:val="46"/>
              <w:spacing w:before="63"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地面有烟蒂、纸屑、果皮等杂物</w:t>
            </w:r>
          </w:p>
        </w:tc>
        <w:tc>
          <w:tcPr>
            <w:tcW w:w="1159" w:type="dxa"/>
            <w:noWrap w:val="0"/>
            <w:vAlign w:val="top"/>
          </w:tcPr>
          <w:p>
            <w:pPr>
              <w:spacing w:before="64"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continue"/>
            <w:noWrap w:val="0"/>
            <w:vAlign w:val="center"/>
          </w:tcPr>
          <w:p>
            <w:pPr>
              <w:spacing w:line="360" w:lineRule="auto"/>
              <w:jc w:val="center"/>
              <w:rPr>
                <w:rFonts w:hint="eastAsia" w:ascii="宋体" w:hAnsi="宋体" w:eastAsia="宋体" w:cs="宋体"/>
                <w:color w:val="000000"/>
                <w:sz w:val="24"/>
                <w:szCs w:val="24"/>
              </w:rPr>
            </w:pPr>
          </w:p>
        </w:tc>
        <w:tc>
          <w:tcPr>
            <w:tcW w:w="683" w:type="dxa"/>
            <w:noWrap w:val="0"/>
            <w:vAlign w:val="top"/>
          </w:tcPr>
          <w:p>
            <w:pPr>
              <w:pStyle w:val="46"/>
              <w:spacing w:before="63" w:line="360" w:lineRule="auto"/>
              <w:ind w:left="10" w:firstLine="236"/>
              <w:rPr>
                <w:rFonts w:hint="eastAsia" w:ascii="宋体" w:hAnsi="宋体" w:eastAsia="宋体" w:cs="宋体"/>
                <w:color w:val="000000"/>
                <w:w w:val="99"/>
                <w:sz w:val="24"/>
                <w:szCs w:val="24"/>
              </w:rPr>
            </w:pPr>
            <w:r>
              <w:rPr>
                <w:rFonts w:hint="eastAsia" w:ascii="宋体" w:hAnsi="宋体" w:eastAsia="宋体" w:cs="宋体"/>
                <w:color w:val="000000"/>
                <w:w w:val="99"/>
                <w:sz w:val="24"/>
                <w:szCs w:val="24"/>
              </w:rPr>
              <w:t>4</w:t>
            </w:r>
          </w:p>
        </w:tc>
        <w:tc>
          <w:tcPr>
            <w:tcW w:w="6307" w:type="dxa"/>
            <w:noWrap w:val="0"/>
            <w:vAlign w:val="top"/>
          </w:tcPr>
          <w:p>
            <w:pPr>
              <w:pStyle w:val="46"/>
              <w:spacing w:before="63"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洗手液、卫生纸、擦手纸未及时补充</w:t>
            </w:r>
          </w:p>
        </w:tc>
        <w:tc>
          <w:tcPr>
            <w:tcW w:w="1159" w:type="dxa"/>
            <w:noWrap w:val="0"/>
            <w:vAlign w:val="top"/>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noWrap w:val="0"/>
            <w:vAlign w:val="center"/>
          </w:tcPr>
          <w:p>
            <w:pPr>
              <w:pStyle w:val="46"/>
              <w:spacing w:before="52" w:line="360" w:lineRule="auto"/>
              <w:ind w:left="107"/>
              <w:rPr>
                <w:rFonts w:hint="eastAsia" w:ascii="宋体" w:hAnsi="宋体" w:eastAsia="宋体" w:cs="宋体"/>
                <w:color w:val="000000"/>
                <w:sz w:val="24"/>
                <w:szCs w:val="24"/>
              </w:rPr>
            </w:pPr>
            <w:r>
              <w:rPr>
                <w:rFonts w:hint="eastAsia" w:ascii="宋体" w:hAnsi="宋体" w:eastAsia="宋体" w:cs="宋体"/>
                <w:color w:val="000000"/>
                <w:sz w:val="24"/>
                <w:szCs w:val="24"/>
              </w:rPr>
              <w:t>灯具清洁</w:t>
            </w:r>
          </w:p>
        </w:tc>
        <w:tc>
          <w:tcPr>
            <w:tcW w:w="683" w:type="dxa"/>
            <w:noWrap w:val="0"/>
            <w:vAlign w:val="top"/>
          </w:tcPr>
          <w:p>
            <w:pPr>
              <w:pStyle w:val="46"/>
              <w:spacing w:before="64" w:line="360" w:lineRule="auto"/>
              <w:ind w:left="10" w:firstLine="236"/>
              <w:rPr>
                <w:rFonts w:hint="eastAsia" w:ascii="宋体" w:hAnsi="宋体" w:eastAsia="宋体" w:cs="宋体"/>
                <w:color w:val="000000"/>
                <w:sz w:val="24"/>
                <w:szCs w:val="24"/>
              </w:rPr>
            </w:pPr>
            <w:r>
              <w:rPr>
                <w:rFonts w:hint="eastAsia" w:ascii="宋体" w:hAnsi="宋体" w:eastAsia="宋体" w:cs="宋体"/>
                <w:color w:val="000000"/>
                <w:w w:val="99"/>
                <w:sz w:val="24"/>
                <w:szCs w:val="24"/>
              </w:rPr>
              <w:t>1</w:t>
            </w:r>
          </w:p>
        </w:tc>
        <w:tc>
          <w:tcPr>
            <w:tcW w:w="6307" w:type="dxa"/>
            <w:noWrap w:val="0"/>
            <w:vAlign w:val="top"/>
          </w:tcPr>
          <w:p>
            <w:pPr>
              <w:pStyle w:val="46"/>
              <w:spacing w:before="64"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灯具、灯管有灰尘，灯具内有蚊虫，灯盖、灯罩不明亮</w:t>
            </w:r>
          </w:p>
        </w:tc>
        <w:tc>
          <w:tcPr>
            <w:tcW w:w="1159" w:type="dxa"/>
            <w:noWrap w:val="0"/>
            <w:vAlign w:val="top"/>
          </w:tcPr>
          <w:p>
            <w:pPr>
              <w:spacing w:before="64"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restart"/>
            <w:noWrap w:val="0"/>
            <w:vAlign w:val="center"/>
          </w:tcPr>
          <w:p>
            <w:pPr>
              <w:pStyle w:val="46"/>
              <w:spacing w:before="52" w:line="360" w:lineRule="auto"/>
              <w:ind w:left="107"/>
              <w:rPr>
                <w:rFonts w:hint="eastAsia" w:ascii="宋体" w:hAnsi="宋体" w:eastAsia="宋体" w:cs="宋体"/>
                <w:color w:val="000000"/>
                <w:sz w:val="24"/>
                <w:szCs w:val="24"/>
              </w:rPr>
            </w:pPr>
            <w:r>
              <w:rPr>
                <w:rFonts w:hint="eastAsia" w:ascii="宋体" w:hAnsi="宋体" w:eastAsia="宋体" w:cs="宋体"/>
                <w:color w:val="000000"/>
                <w:sz w:val="24"/>
                <w:szCs w:val="24"/>
              </w:rPr>
              <w:t>室外地面清洁</w:t>
            </w:r>
          </w:p>
        </w:tc>
        <w:tc>
          <w:tcPr>
            <w:tcW w:w="683" w:type="dxa"/>
            <w:noWrap w:val="0"/>
            <w:vAlign w:val="top"/>
          </w:tcPr>
          <w:p>
            <w:pPr>
              <w:pStyle w:val="46"/>
              <w:spacing w:before="63" w:line="360" w:lineRule="auto"/>
              <w:ind w:left="10" w:firstLine="236"/>
              <w:rPr>
                <w:rFonts w:hint="eastAsia" w:ascii="宋体" w:hAnsi="宋体" w:eastAsia="宋体" w:cs="宋体"/>
                <w:color w:val="000000"/>
                <w:sz w:val="24"/>
                <w:szCs w:val="24"/>
              </w:rPr>
            </w:pPr>
            <w:r>
              <w:rPr>
                <w:rFonts w:hint="eastAsia" w:ascii="宋体" w:hAnsi="宋体" w:eastAsia="宋体" w:cs="宋体"/>
                <w:color w:val="000000"/>
                <w:w w:val="99"/>
                <w:sz w:val="24"/>
                <w:szCs w:val="24"/>
              </w:rPr>
              <w:t>1</w:t>
            </w:r>
          </w:p>
        </w:tc>
        <w:tc>
          <w:tcPr>
            <w:tcW w:w="6307" w:type="dxa"/>
            <w:noWrap w:val="0"/>
            <w:vAlign w:val="top"/>
          </w:tcPr>
          <w:p>
            <w:pPr>
              <w:pStyle w:val="46"/>
              <w:spacing w:before="63"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地面有杂物、积水、明显污迹、泥沙</w:t>
            </w:r>
          </w:p>
        </w:tc>
        <w:tc>
          <w:tcPr>
            <w:tcW w:w="1159" w:type="dxa"/>
            <w:noWrap w:val="0"/>
            <w:vAlign w:val="top"/>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continue"/>
            <w:noWrap w:val="0"/>
            <w:vAlign w:val="center"/>
          </w:tcPr>
          <w:p>
            <w:pPr>
              <w:spacing w:line="360" w:lineRule="auto"/>
              <w:jc w:val="center"/>
              <w:rPr>
                <w:rFonts w:hint="eastAsia" w:ascii="宋体" w:hAnsi="宋体" w:eastAsia="宋体" w:cs="宋体"/>
                <w:color w:val="000000"/>
                <w:sz w:val="24"/>
                <w:szCs w:val="24"/>
              </w:rPr>
            </w:pPr>
          </w:p>
        </w:tc>
        <w:tc>
          <w:tcPr>
            <w:tcW w:w="683" w:type="dxa"/>
            <w:noWrap w:val="0"/>
            <w:vAlign w:val="top"/>
          </w:tcPr>
          <w:p>
            <w:pPr>
              <w:pStyle w:val="46"/>
              <w:spacing w:before="64" w:line="360" w:lineRule="auto"/>
              <w:ind w:left="10" w:firstLine="236"/>
              <w:rPr>
                <w:rFonts w:hint="eastAsia" w:ascii="宋体" w:hAnsi="宋体" w:eastAsia="宋体" w:cs="宋体"/>
                <w:color w:val="000000"/>
                <w:sz w:val="24"/>
                <w:szCs w:val="24"/>
              </w:rPr>
            </w:pPr>
            <w:r>
              <w:rPr>
                <w:rFonts w:hint="eastAsia" w:ascii="宋体" w:hAnsi="宋体" w:eastAsia="宋体" w:cs="宋体"/>
                <w:color w:val="000000"/>
                <w:w w:val="99"/>
                <w:sz w:val="24"/>
                <w:szCs w:val="24"/>
              </w:rPr>
              <w:t>2</w:t>
            </w:r>
          </w:p>
        </w:tc>
        <w:tc>
          <w:tcPr>
            <w:tcW w:w="6307" w:type="dxa"/>
            <w:noWrap w:val="0"/>
            <w:vAlign w:val="top"/>
          </w:tcPr>
          <w:p>
            <w:pPr>
              <w:pStyle w:val="46"/>
              <w:spacing w:before="64"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垃圾桶外表有明显污迹、垃圾粘附物</w:t>
            </w:r>
          </w:p>
        </w:tc>
        <w:tc>
          <w:tcPr>
            <w:tcW w:w="1159" w:type="dxa"/>
            <w:noWrap w:val="0"/>
            <w:vAlign w:val="top"/>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continue"/>
            <w:noWrap w:val="0"/>
            <w:vAlign w:val="center"/>
          </w:tcPr>
          <w:p>
            <w:pPr>
              <w:spacing w:line="360" w:lineRule="auto"/>
              <w:jc w:val="center"/>
              <w:rPr>
                <w:rFonts w:hint="eastAsia" w:ascii="宋体" w:hAnsi="宋体" w:eastAsia="宋体" w:cs="宋体"/>
                <w:color w:val="000000"/>
                <w:sz w:val="24"/>
                <w:szCs w:val="24"/>
              </w:rPr>
            </w:pPr>
          </w:p>
        </w:tc>
        <w:tc>
          <w:tcPr>
            <w:tcW w:w="683" w:type="dxa"/>
            <w:noWrap w:val="0"/>
            <w:vAlign w:val="top"/>
          </w:tcPr>
          <w:p>
            <w:pPr>
              <w:pStyle w:val="46"/>
              <w:spacing w:before="63" w:line="360" w:lineRule="auto"/>
              <w:ind w:left="10" w:firstLine="236"/>
              <w:rPr>
                <w:rFonts w:hint="eastAsia" w:ascii="宋体" w:hAnsi="宋体" w:eastAsia="宋体" w:cs="宋体"/>
                <w:color w:val="000000"/>
                <w:sz w:val="24"/>
                <w:szCs w:val="24"/>
              </w:rPr>
            </w:pPr>
            <w:r>
              <w:rPr>
                <w:rFonts w:hint="eastAsia" w:ascii="宋体" w:hAnsi="宋体" w:eastAsia="宋体" w:cs="宋体"/>
                <w:color w:val="000000"/>
                <w:w w:val="99"/>
                <w:sz w:val="24"/>
                <w:szCs w:val="24"/>
              </w:rPr>
              <w:t>3</w:t>
            </w:r>
          </w:p>
        </w:tc>
        <w:tc>
          <w:tcPr>
            <w:tcW w:w="6307" w:type="dxa"/>
            <w:noWrap w:val="0"/>
            <w:vAlign w:val="top"/>
          </w:tcPr>
          <w:p>
            <w:pPr>
              <w:pStyle w:val="46"/>
              <w:spacing w:before="63"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沙井、明沟内有积水、杂物</w:t>
            </w:r>
          </w:p>
        </w:tc>
        <w:tc>
          <w:tcPr>
            <w:tcW w:w="1159" w:type="dxa"/>
            <w:noWrap w:val="0"/>
            <w:vAlign w:val="top"/>
          </w:tcPr>
          <w:p>
            <w:pPr>
              <w:spacing w:before="64"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continue"/>
            <w:noWrap w:val="0"/>
            <w:vAlign w:val="center"/>
          </w:tcPr>
          <w:p>
            <w:pPr>
              <w:spacing w:line="360" w:lineRule="auto"/>
              <w:jc w:val="center"/>
              <w:rPr>
                <w:rFonts w:hint="eastAsia" w:ascii="宋体" w:hAnsi="宋体" w:eastAsia="宋体" w:cs="宋体"/>
                <w:color w:val="000000"/>
                <w:sz w:val="24"/>
                <w:szCs w:val="24"/>
              </w:rPr>
            </w:pPr>
          </w:p>
        </w:tc>
        <w:tc>
          <w:tcPr>
            <w:tcW w:w="683" w:type="dxa"/>
            <w:noWrap w:val="0"/>
            <w:vAlign w:val="top"/>
          </w:tcPr>
          <w:p>
            <w:pPr>
              <w:pStyle w:val="46"/>
              <w:spacing w:before="64" w:line="360" w:lineRule="auto"/>
              <w:ind w:left="10" w:firstLine="236"/>
              <w:rPr>
                <w:rFonts w:hint="eastAsia" w:ascii="宋体" w:hAnsi="宋体" w:eastAsia="宋体" w:cs="宋体"/>
                <w:color w:val="000000"/>
                <w:sz w:val="24"/>
                <w:szCs w:val="24"/>
              </w:rPr>
            </w:pPr>
            <w:r>
              <w:rPr>
                <w:rFonts w:hint="eastAsia" w:ascii="宋体" w:hAnsi="宋体" w:eastAsia="宋体" w:cs="宋体"/>
                <w:color w:val="000000"/>
                <w:w w:val="99"/>
                <w:sz w:val="24"/>
                <w:szCs w:val="24"/>
              </w:rPr>
              <w:t>4</w:t>
            </w:r>
          </w:p>
        </w:tc>
        <w:tc>
          <w:tcPr>
            <w:tcW w:w="6307" w:type="dxa"/>
            <w:noWrap w:val="0"/>
            <w:vAlign w:val="top"/>
          </w:tcPr>
          <w:p>
            <w:pPr>
              <w:pStyle w:val="46"/>
              <w:spacing w:before="64"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污水溢出地面</w:t>
            </w:r>
          </w:p>
        </w:tc>
        <w:tc>
          <w:tcPr>
            <w:tcW w:w="1159" w:type="dxa"/>
            <w:noWrap w:val="0"/>
            <w:vAlign w:val="top"/>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continue"/>
            <w:noWrap w:val="0"/>
            <w:vAlign w:val="center"/>
          </w:tcPr>
          <w:p>
            <w:pPr>
              <w:spacing w:line="360" w:lineRule="auto"/>
              <w:jc w:val="center"/>
              <w:rPr>
                <w:rFonts w:hint="eastAsia" w:ascii="宋体" w:hAnsi="宋体" w:eastAsia="宋体" w:cs="宋体"/>
                <w:color w:val="000000"/>
                <w:sz w:val="24"/>
                <w:szCs w:val="24"/>
              </w:rPr>
            </w:pPr>
          </w:p>
        </w:tc>
        <w:tc>
          <w:tcPr>
            <w:tcW w:w="683" w:type="dxa"/>
            <w:noWrap w:val="0"/>
            <w:vAlign w:val="top"/>
          </w:tcPr>
          <w:p>
            <w:pPr>
              <w:pStyle w:val="46"/>
              <w:spacing w:before="63" w:line="360" w:lineRule="auto"/>
              <w:ind w:left="10" w:firstLine="236"/>
              <w:rPr>
                <w:rFonts w:hint="eastAsia" w:ascii="宋体" w:hAnsi="宋体" w:eastAsia="宋体" w:cs="宋体"/>
                <w:color w:val="000000"/>
                <w:sz w:val="24"/>
                <w:szCs w:val="24"/>
              </w:rPr>
            </w:pPr>
            <w:r>
              <w:rPr>
                <w:rFonts w:hint="eastAsia" w:ascii="宋体" w:hAnsi="宋体" w:eastAsia="宋体" w:cs="宋体"/>
                <w:color w:val="000000"/>
                <w:w w:val="99"/>
                <w:sz w:val="24"/>
                <w:szCs w:val="24"/>
              </w:rPr>
              <w:t>5</w:t>
            </w:r>
          </w:p>
        </w:tc>
        <w:tc>
          <w:tcPr>
            <w:tcW w:w="6307" w:type="dxa"/>
            <w:noWrap w:val="0"/>
            <w:vAlign w:val="top"/>
          </w:tcPr>
          <w:p>
            <w:pPr>
              <w:pStyle w:val="46"/>
              <w:spacing w:before="63"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地下雨、污水管井井底有沉淀物、水流不畅通，井盖上有污物</w:t>
            </w:r>
          </w:p>
        </w:tc>
        <w:tc>
          <w:tcPr>
            <w:tcW w:w="1159" w:type="dxa"/>
            <w:noWrap w:val="0"/>
            <w:vAlign w:val="top"/>
          </w:tcPr>
          <w:p>
            <w:pPr>
              <w:spacing w:before="64"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restart"/>
            <w:noWrap w:val="0"/>
            <w:vAlign w:val="center"/>
          </w:tcPr>
          <w:p>
            <w:pPr>
              <w:pStyle w:val="46"/>
              <w:spacing w:before="52" w:line="360" w:lineRule="auto"/>
              <w:ind w:left="107"/>
              <w:rPr>
                <w:rFonts w:hint="eastAsia" w:ascii="宋体" w:hAnsi="宋体" w:eastAsia="宋体" w:cs="宋体"/>
                <w:color w:val="000000"/>
                <w:sz w:val="24"/>
                <w:szCs w:val="24"/>
              </w:rPr>
            </w:pPr>
            <w:r>
              <w:rPr>
                <w:rFonts w:hint="eastAsia" w:ascii="宋体" w:hAnsi="宋体" w:eastAsia="宋体" w:cs="宋体"/>
                <w:color w:val="000000"/>
                <w:sz w:val="24"/>
                <w:szCs w:val="24"/>
              </w:rPr>
              <w:t>办公室清洁</w:t>
            </w:r>
          </w:p>
        </w:tc>
        <w:tc>
          <w:tcPr>
            <w:tcW w:w="683" w:type="dxa"/>
            <w:noWrap w:val="0"/>
            <w:vAlign w:val="top"/>
          </w:tcPr>
          <w:p>
            <w:pPr>
              <w:pStyle w:val="46"/>
              <w:spacing w:before="64" w:line="360" w:lineRule="auto"/>
              <w:ind w:left="10" w:firstLine="236"/>
              <w:rPr>
                <w:rFonts w:hint="eastAsia" w:ascii="宋体" w:hAnsi="宋体" w:eastAsia="宋体" w:cs="宋体"/>
                <w:color w:val="000000"/>
                <w:sz w:val="24"/>
                <w:szCs w:val="24"/>
              </w:rPr>
            </w:pPr>
            <w:r>
              <w:rPr>
                <w:rFonts w:hint="eastAsia" w:ascii="宋体" w:hAnsi="宋体" w:eastAsia="宋体" w:cs="宋体"/>
                <w:color w:val="000000"/>
                <w:w w:val="99"/>
                <w:sz w:val="24"/>
                <w:szCs w:val="24"/>
              </w:rPr>
              <w:t>1</w:t>
            </w:r>
          </w:p>
        </w:tc>
        <w:tc>
          <w:tcPr>
            <w:tcW w:w="6307" w:type="dxa"/>
            <w:noWrap w:val="0"/>
            <w:vAlign w:val="top"/>
          </w:tcPr>
          <w:p>
            <w:pPr>
              <w:pStyle w:val="46"/>
              <w:spacing w:before="64"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地面有烟蒂，纸屑、果皮等杂物、有污迹</w:t>
            </w:r>
          </w:p>
        </w:tc>
        <w:tc>
          <w:tcPr>
            <w:tcW w:w="1159" w:type="dxa"/>
            <w:noWrap w:val="0"/>
            <w:vAlign w:val="top"/>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continue"/>
            <w:noWrap w:val="0"/>
            <w:vAlign w:val="center"/>
          </w:tcPr>
          <w:p>
            <w:pPr>
              <w:spacing w:line="360" w:lineRule="auto"/>
              <w:jc w:val="center"/>
              <w:rPr>
                <w:rFonts w:hint="eastAsia" w:ascii="宋体" w:hAnsi="宋体" w:eastAsia="宋体" w:cs="宋体"/>
                <w:color w:val="000000"/>
                <w:sz w:val="24"/>
                <w:szCs w:val="24"/>
              </w:rPr>
            </w:pPr>
          </w:p>
        </w:tc>
        <w:tc>
          <w:tcPr>
            <w:tcW w:w="683" w:type="dxa"/>
            <w:noWrap w:val="0"/>
            <w:vAlign w:val="top"/>
          </w:tcPr>
          <w:p>
            <w:pPr>
              <w:pStyle w:val="46"/>
              <w:spacing w:before="63" w:line="360" w:lineRule="auto"/>
              <w:ind w:left="10" w:firstLine="236"/>
              <w:rPr>
                <w:rFonts w:hint="eastAsia" w:ascii="宋体" w:hAnsi="宋体" w:eastAsia="宋体" w:cs="宋体"/>
                <w:color w:val="000000"/>
                <w:sz w:val="24"/>
                <w:szCs w:val="24"/>
              </w:rPr>
            </w:pPr>
            <w:r>
              <w:rPr>
                <w:rFonts w:hint="eastAsia" w:ascii="宋体" w:hAnsi="宋体" w:eastAsia="宋体" w:cs="宋体"/>
                <w:color w:val="000000"/>
                <w:w w:val="99"/>
                <w:sz w:val="24"/>
                <w:szCs w:val="24"/>
              </w:rPr>
              <w:t>2</w:t>
            </w:r>
          </w:p>
        </w:tc>
        <w:tc>
          <w:tcPr>
            <w:tcW w:w="6307" w:type="dxa"/>
            <w:noWrap w:val="0"/>
            <w:vAlign w:val="top"/>
          </w:tcPr>
          <w:p>
            <w:pPr>
              <w:pStyle w:val="46"/>
              <w:spacing w:before="63"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墙角、灯具、家具、空调目视有灰尘、蜘蛛网</w:t>
            </w:r>
          </w:p>
        </w:tc>
        <w:tc>
          <w:tcPr>
            <w:tcW w:w="1159" w:type="dxa"/>
            <w:noWrap w:val="0"/>
            <w:vAlign w:val="top"/>
          </w:tcPr>
          <w:p>
            <w:pPr>
              <w:spacing w:before="64"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restart"/>
            <w:noWrap w:val="0"/>
            <w:vAlign w:val="center"/>
          </w:tcPr>
          <w:p>
            <w:pPr>
              <w:pStyle w:val="46"/>
              <w:spacing w:before="52" w:line="360" w:lineRule="auto"/>
              <w:ind w:left="107"/>
              <w:rPr>
                <w:rFonts w:hint="eastAsia" w:ascii="宋体" w:hAnsi="宋体" w:eastAsia="宋体" w:cs="宋体"/>
                <w:color w:val="000000"/>
                <w:sz w:val="24"/>
                <w:szCs w:val="24"/>
              </w:rPr>
            </w:pPr>
            <w:r>
              <w:rPr>
                <w:rFonts w:hint="eastAsia" w:ascii="宋体" w:hAnsi="宋体" w:eastAsia="宋体" w:cs="宋体"/>
                <w:color w:val="000000"/>
                <w:sz w:val="24"/>
                <w:szCs w:val="24"/>
              </w:rPr>
              <w:t>会议室清洁</w:t>
            </w:r>
          </w:p>
        </w:tc>
        <w:tc>
          <w:tcPr>
            <w:tcW w:w="683" w:type="dxa"/>
            <w:noWrap w:val="0"/>
            <w:vAlign w:val="top"/>
          </w:tcPr>
          <w:p>
            <w:pPr>
              <w:pStyle w:val="46"/>
              <w:spacing w:before="64" w:line="360" w:lineRule="auto"/>
              <w:ind w:left="10" w:firstLine="236"/>
              <w:rPr>
                <w:rFonts w:hint="eastAsia" w:ascii="宋体" w:hAnsi="宋体" w:eastAsia="宋体" w:cs="宋体"/>
                <w:color w:val="000000"/>
                <w:sz w:val="24"/>
                <w:szCs w:val="24"/>
              </w:rPr>
            </w:pPr>
            <w:r>
              <w:rPr>
                <w:rFonts w:hint="eastAsia" w:ascii="宋体" w:hAnsi="宋体" w:eastAsia="宋体" w:cs="宋体"/>
                <w:color w:val="000000"/>
                <w:w w:val="99"/>
                <w:sz w:val="24"/>
                <w:szCs w:val="24"/>
              </w:rPr>
              <w:t>1</w:t>
            </w:r>
          </w:p>
        </w:tc>
        <w:tc>
          <w:tcPr>
            <w:tcW w:w="6307" w:type="dxa"/>
            <w:noWrap w:val="0"/>
            <w:vAlign w:val="top"/>
          </w:tcPr>
          <w:p>
            <w:pPr>
              <w:pStyle w:val="46"/>
              <w:spacing w:before="64"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地面有烟蒂，纸屑、果皮等杂物、有污迹</w:t>
            </w:r>
          </w:p>
        </w:tc>
        <w:tc>
          <w:tcPr>
            <w:tcW w:w="1159" w:type="dxa"/>
            <w:noWrap w:val="0"/>
            <w:vAlign w:val="top"/>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819" w:type="dxa"/>
            <w:vMerge w:val="continue"/>
            <w:noWrap w:val="0"/>
            <w:vAlign w:val="top"/>
          </w:tcPr>
          <w:p>
            <w:pPr>
              <w:spacing w:line="360" w:lineRule="auto"/>
              <w:rPr>
                <w:rFonts w:hint="eastAsia" w:ascii="宋体" w:hAnsi="宋体" w:eastAsia="宋体" w:cs="宋体"/>
                <w:color w:val="000000"/>
                <w:sz w:val="24"/>
                <w:szCs w:val="24"/>
              </w:rPr>
            </w:pPr>
          </w:p>
        </w:tc>
        <w:tc>
          <w:tcPr>
            <w:tcW w:w="683" w:type="dxa"/>
            <w:noWrap w:val="0"/>
            <w:vAlign w:val="top"/>
          </w:tcPr>
          <w:p>
            <w:pPr>
              <w:pStyle w:val="46"/>
              <w:spacing w:before="63" w:line="360" w:lineRule="auto"/>
              <w:ind w:left="10" w:firstLine="236"/>
              <w:rPr>
                <w:rFonts w:hint="eastAsia" w:ascii="宋体" w:hAnsi="宋体" w:eastAsia="宋体" w:cs="宋体"/>
                <w:color w:val="000000"/>
                <w:sz w:val="24"/>
                <w:szCs w:val="24"/>
              </w:rPr>
            </w:pPr>
            <w:r>
              <w:rPr>
                <w:rFonts w:hint="eastAsia" w:ascii="宋体" w:hAnsi="宋体" w:eastAsia="宋体" w:cs="宋体"/>
                <w:color w:val="000000"/>
                <w:w w:val="99"/>
                <w:sz w:val="24"/>
                <w:szCs w:val="24"/>
              </w:rPr>
              <w:t>2</w:t>
            </w:r>
          </w:p>
        </w:tc>
        <w:tc>
          <w:tcPr>
            <w:tcW w:w="6307" w:type="dxa"/>
            <w:noWrap w:val="0"/>
            <w:vAlign w:val="top"/>
          </w:tcPr>
          <w:p>
            <w:pPr>
              <w:pStyle w:val="46"/>
              <w:spacing w:before="63"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墙角、灯具、家具、空调目视有灰尘、蜘蛛网</w:t>
            </w:r>
          </w:p>
        </w:tc>
        <w:tc>
          <w:tcPr>
            <w:tcW w:w="1159" w:type="dxa"/>
            <w:noWrap w:val="0"/>
            <w:vAlign w:val="top"/>
          </w:tcPr>
          <w:p>
            <w:pPr>
              <w:spacing w:before="64"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1分</w:t>
            </w:r>
          </w:p>
        </w:tc>
      </w:tr>
    </w:tbl>
    <w:p>
      <w:pPr>
        <w:spacing w:line="360" w:lineRule="auto"/>
        <w:ind w:firstLine="720" w:firstLineChars="300"/>
        <w:jc w:val="left"/>
        <w:rPr>
          <w:rFonts w:hint="eastAsia" w:ascii="宋体" w:hAnsi="宋体" w:eastAsia="宋体" w:cs="宋体"/>
          <w:bCs/>
          <w:color w:val="000000"/>
          <w:sz w:val="24"/>
          <w:szCs w:val="24"/>
        </w:rPr>
      </w:pPr>
    </w:p>
    <w:p>
      <w:pPr>
        <w:spacing w:line="360" w:lineRule="auto"/>
        <w:ind w:firstLine="720" w:firstLineChars="300"/>
        <w:jc w:val="left"/>
        <w:rPr>
          <w:rFonts w:hint="eastAsia" w:ascii="宋体" w:hAnsi="宋体" w:eastAsia="宋体" w:cs="宋体"/>
          <w:bCs/>
          <w:color w:val="000000"/>
          <w:sz w:val="24"/>
          <w:szCs w:val="24"/>
        </w:rPr>
      </w:pPr>
      <w:r>
        <w:rPr>
          <w:rFonts w:hint="eastAsia" w:ascii="宋体" w:hAnsi="宋体" w:eastAsia="宋体" w:cs="宋体"/>
          <w:bCs/>
          <w:color w:val="000000"/>
          <w:sz w:val="24"/>
          <w:szCs w:val="24"/>
        </w:rPr>
        <w:t>4.会务人员考核细则</w:t>
      </w:r>
    </w:p>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5"/>
        <w:gridCol w:w="7014"/>
        <w:gridCol w:w="1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795"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项目</w:t>
            </w:r>
          </w:p>
        </w:tc>
        <w:tc>
          <w:tcPr>
            <w:tcW w:w="7014"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标   准   要   求</w:t>
            </w:r>
          </w:p>
        </w:tc>
        <w:tc>
          <w:tcPr>
            <w:tcW w:w="1400"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795" w:type="dxa"/>
            <w:vMerge w:val="restart"/>
            <w:noWrap w:val="0"/>
            <w:vAlign w:val="center"/>
          </w:tcPr>
          <w:p>
            <w:pPr>
              <w:pStyle w:val="46"/>
              <w:spacing w:before="52"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会</w:t>
            </w:r>
          </w:p>
          <w:p>
            <w:pPr>
              <w:pStyle w:val="46"/>
              <w:spacing w:before="52"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前</w:t>
            </w:r>
          </w:p>
          <w:p>
            <w:pPr>
              <w:pStyle w:val="46"/>
              <w:spacing w:before="52"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准</w:t>
            </w:r>
          </w:p>
          <w:p>
            <w:pPr>
              <w:pStyle w:val="46"/>
              <w:spacing w:before="52"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备</w:t>
            </w:r>
          </w:p>
        </w:tc>
        <w:tc>
          <w:tcPr>
            <w:tcW w:w="7014" w:type="dxa"/>
            <w:noWrap w:val="0"/>
            <w:vAlign w:val="top"/>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上午、下午上班前十分钟完成清扫，准备好茶水、茶叶。</w:t>
            </w:r>
          </w:p>
        </w:tc>
        <w:tc>
          <w:tcPr>
            <w:tcW w:w="1400" w:type="dxa"/>
            <w:noWrap w:val="0"/>
            <w:vAlign w:val="center"/>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不符合扣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795" w:type="dxa"/>
            <w:vMerge w:val="continue"/>
            <w:noWrap w:val="0"/>
            <w:vAlign w:val="center"/>
          </w:tcPr>
          <w:p>
            <w:pPr>
              <w:pStyle w:val="46"/>
              <w:spacing w:before="52" w:line="360" w:lineRule="auto"/>
              <w:ind w:left="107" w:firstLine="240"/>
              <w:rPr>
                <w:rFonts w:hint="eastAsia" w:ascii="宋体" w:hAnsi="宋体" w:eastAsia="宋体" w:cs="宋体"/>
                <w:color w:val="000000"/>
                <w:sz w:val="24"/>
                <w:szCs w:val="24"/>
              </w:rPr>
            </w:pPr>
          </w:p>
        </w:tc>
        <w:tc>
          <w:tcPr>
            <w:tcW w:w="7014" w:type="dxa"/>
            <w:noWrap w:val="0"/>
            <w:vAlign w:val="top"/>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会议开始前十五分钟到岗，会务服务人员打开会场所有门窗、空调主机，按采购人要求做好准备。</w:t>
            </w:r>
          </w:p>
        </w:tc>
        <w:tc>
          <w:tcPr>
            <w:tcW w:w="1400" w:type="dxa"/>
            <w:noWrap w:val="0"/>
            <w:vAlign w:val="center"/>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795" w:type="dxa"/>
            <w:vMerge w:val="continue"/>
            <w:noWrap w:val="0"/>
            <w:vAlign w:val="center"/>
          </w:tcPr>
          <w:p>
            <w:pPr>
              <w:pStyle w:val="46"/>
              <w:spacing w:before="52" w:line="360" w:lineRule="auto"/>
              <w:ind w:left="107" w:firstLine="240"/>
              <w:rPr>
                <w:rFonts w:hint="eastAsia" w:ascii="宋体" w:hAnsi="宋体" w:eastAsia="宋体" w:cs="宋体"/>
                <w:color w:val="000000"/>
                <w:sz w:val="24"/>
                <w:szCs w:val="24"/>
              </w:rPr>
            </w:pPr>
          </w:p>
        </w:tc>
        <w:tc>
          <w:tcPr>
            <w:tcW w:w="7014" w:type="dxa"/>
            <w:noWrap w:val="0"/>
            <w:vAlign w:val="top"/>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按采购人要求做好签到台准备工作，如桌布、导引牌、签到本、帮助发放的会议日程表等物品，物品摆放整齐。</w:t>
            </w:r>
          </w:p>
        </w:tc>
        <w:tc>
          <w:tcPr>
            <w:tcW w:w="1400" w:type="dxa"/>
            <w:noWrap w:val="0"/>
            <w:vAlign w:val="center"/>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jc w:val="center"/>
        </w:trPr>
        <w:tc>
          <w:tcPr>
            <w:tcW w:w="795" w:type="dxa"/>
            <w:vMerge w:val="continue"/>
            <w:noWrap w:val="0"/>
            <w:vAlign w:val="center"/>
          </w:tcPr>
          <w:p>
            <w:pPr>
              <w:pStyle w:val="46"/>
              <w:spacing w:before="52" w:line="360" w:lineRule="auto"/>
              <w:ind w:left="107" w:firstLine="240"/>
              <w:rPr>
                <w:rFonts w:hint="eastAsia" w:ascii="宋体" w:hAnsi="宋体" w:eastAsia="宋体" w:cs="宋体"/>
                <w:color w:val="000000"/>
                <w:sz w:val="24"/>
                <w:szCs w:val="24"/>
              </w:rPr>
            </w:pPr>
          </w:p>
        </w:tc>
        <w:tc>
          <w:tcPr>
            <w:tcW w:w="7014" w:type="dxa"/>
            <w:noWrap w:val="0"/>
            <w:vAlign w:val="top"/>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与会人员增多，引导入座，分别为主席台和重要宾客斟茶。</w:t>
            </w:r>
          </w:p>
        </w:tc>
        <w:tc>
          <w:tcPr>
            <w:tcW w:w="1400" w:type="dxa"/>
            <w:noWrap w:val="0"/>
            <w:vAlign w:val="center"/>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不符合扣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jc w:val="center"/>
        </w:trPr>
        <w:tc>
          <w:tcPr>
            <w:tcW w:w="795" w:type="dxa"/>
            <w:vMerge w:val="restart"/>
            <w:noWrap w:val="0"/>
            <w:vAlign w:val="center"/>
          </w:tcPr>
          <w:p>
            <w:pPr>
              <w:pStyle w:val="46"/>
              <w:spacing w:before="52"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会</w:t>
            </w:r>
          </w:p>
          <w:p>
            <w:pPr>
              <w:pStyle w:val="46"/>
              <w:spacing w:before="52"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中</w:t>
            </w:r>
          </w:p>
          <w:p>
            <w:pPr>
              <w:pStyle w:val="46"/>
              <w:spacing w:before="52"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接</w:t>
            </w:r>
          </w:p>
          <w:p>
            <w:pPr>
              <w:pStyle w:val="46"/>
              <w:spacing w:before="52"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待</w:t>
            </w:r>
          </w:p>
        </w:tc>
        <w:tc>
          <w:tcPr>
            <w:tcW w:w="7014" w:type="dxa"/>
            <w:noWrap w:val="0"/>
            <w:vAlign w:val="top"/>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会议开始时关闭所有通道大门，服务人员根据会议要求，站立在会场内合适位置待命，不得擅自离场；因会场面积限制或会议保密要求，服务人员应站立会场门外服务。</w:t>
            </w:r>
          </w:p>
        </w:tc>
        <w:tc>
          <w:tcPr>
            <w:tcW w:w="1400" w:type="dxa"/>
            <w:noWrap w:val="0"/>
            <w:vAlign w:val="center"/>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jc w:val="center"/>
        </w:trPr>
        <w:tc>
          <w:tcPr>
            <w:tcW w:w="795" w:type="dxa"/>
            <w:vMerge w:val="continue"/>
            <w:noWrap w:val="0"/>
            <w:vAlign w:val="center"/>
          </w:tcPr>
          <w:p>
            <w:pPr>
              <w:pStyle w:val="46"/>
              <w:spacing w:before="52" w:line="360" w:lineRule="auto"/>
              <w:ind w:left="107" w:firstLine="240"/>
              <w:rPr>
                <w:rFonts w:hint="eastAsia" w:ascii="宋体" w:hAnsi="宋体" w:eastAsia="宋体" w:cs="宋体"/>
                <w:color w:val="000000"/>
                <w:sz w:val="24"/>
                <w:szCs w:val="24"/>
              </w:rPr>
            </w:pPr>
          </w:p>
        </w:tc>
        <w:tc>
          <w:tcPr>
            <w:tcW w:w="7014" w:type="dxa"/>
            <w:noWrap w:val="0"/>
            <w:vAlign w:val="top"/>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会议开始，第一次添加茶水时间一般为 10-15 分钟内，过后每隔15-20 分钟续水（视客人习惯及季节情况做灵活调整）。在会议进行半小时或一小时后续水，在倒茶水的同时观察烟缸内有无烟蒂，若烟缸内有 2 个以上的烟蒂则需进行更换。</w:t>
            </w:r>
          </w:p>
        </w:tc>
        <w:tc>
          <w:tcPr>
            <w:tcW w:w="1400" w:type="dxa"/>
            <w:noWrap w:val="0"/>
            <w:vAlign w:val="center"/>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jc w:val="center"/>
        </w:trPr>
        <w:tc>
          <w:tcPr>
            <w:tcW w:w="795" w:type="dxa"/>
            <w:vMerge w:val="continue"/>
            <w:noWrap w:val="0"/>
            <w:vAlign w:val="center"/>
          </w:tcPr>
          <w:p>
            <w:pPr>
              <w:pStyle w:val="46"/>
              <w:spacing w:before="52" w:line="360" w:lineRule="auto"/>
              <w:ind w:left="107" w:firstLine="240"/>
              <w:rPr>
                <w:rFonts w:hint="eastAsia" w:ascii="宋体" w:hAnsi="宋体" w:eastAsia="宋体" w:cs="宋体"/>
                <w:color w:val="000000"/>
                <w:sz w:val="24"/>
                <w:szCs w:val="24"/>
              </w:rPr>
            </w:pPr>
          </w:p>
        </w:tc>
        <w:tc>
          <w:tcPr>
            <w:tcW w:w="7014" w:type="dxa"/>
            <w:noWrap w:val="0"/>
            <w:vAlign w:val="top"/>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会议中场休息进行清洁时，不要随意翻动客人的物品，收拾桌面物品时要注意，不要随意丢弃客户的纸张等物品。会务人员若中场离开时要与负责人打招呼，并做好交接工作。</w:t>
            </w:r>
          </w:p>
        </w:tc>
        <w:tc>
          <w:tcPr>
            <w:tcW w:w="1400" w:type="dxa"/>
            <w:noWrap w:val="0"/>
            <w:vAlign w:val="center"/>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不符合扣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jc w:val="center"/>
        </w:trPr>
        <w:tc>
          <w:tcPr>
            <w:tcW w:w="795" w:type="dxa"/>
            <w:vMerge w:val="continue"/>
            <w:noWrap w:val="0"/>
            <w:vAlign w:val="center"/>
          </w:tcPr>
          <w:p>
            <w:pPr>
              <w:pStyle w:val="46"/>
              <w:spacing w:before="52" w:line="360" w:lineRule="auto"/>
              <w:ind w:left="107" w:firstLine="240"/>
              <w:rPr>
                <w:rFonts w:hint="eastAsia" w:ascii="宋体" w:hAnsi="宋体" w:eastAsia="宋体" w:cs="宋体"/>
                <w:color w:val="000000"/>
                <w:sz w:val="24"/>
                <w:szCs w:val="24"/>
              </w:rPr>
            </w:pPr>
          </w:p>
        </w:tc>
        <w:tc>
          <w:tcPr>
            <w:tcW w:w="7014" w:type="dxa"/>
            <w:noWrap w:val="0"/>
            <w:vAlign w:val="top"/>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添加茶水、换烟缸时应站在客人右侧操作，轻拿瓷杯在客人椅子后方添加茶水，茶水添加完毕后做“请慢用”的手势。</w:t>
            </w:r>
          </w:p>
        </w:tc>
        <w:tc>
          <w:tcPr>
            <w:tcW w:w="1400" w:type="dxa"/>
            <w:noWrap w:val="0"/>
            <w:vAlign w:val="center"/>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jc w:val="center"/>
        </w:trPr>
        <w:tc>
          <w:tcPr>
            <w:tcW w:w="795" w:type="dxa"/>
            <w:vMerge w:val="continue"/>
            <w:noWrap w:val="0"/>
            <w:vAlign w:val="center"/>
          </w:tcPr>
          <w:p>
            <w:pPr>
              <w:pStyle w:val="46"/>
              <w:spacing w:before="52" w:line="360" w:lineRule="auto"/>
              <w:ind w:left="107" w:firstLine="240"/>
              <w:rPr>
                <w:rFonts w:hint="eastAsia" w:ascii="宋体" w:hAnsi="宋体" w:eastAsia="宋体" w:cs="宋体"/>
                <w:color w:val="000000"/>
                <w:sz w:val="24"/>
                <w:szCs w:val="24"/>
              </w:rPr>
            </w:pPr>
          </w:p>
        </w:tc>
        <w:tc>
          <w:tcPr>
            <w:tcW w:w="7014" w:type="dxa"/>
            <w:noWrap w:val="0"/>
            <w:vAlign w:val="top"/>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经过投影仪时应弯腰前行，以体现服务的礼仪和修养。</w:t>
            </w:r>
          </w:p>
        </w:tc>
        <w:tc>
          <w:tcPr>
            <w:tcW w:w="1400" w:type="dxa"/>
            <w:noWrap w:val="0"/>
            <w:vAlign w:val="center"/>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不符合扣 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jc w:val="center"/>
        </w:trPr>
        <w:tc>
          <w:tcPr>
            <w:tcW w:w="795" w:type="dxa"/>
            <w:vMerge w:val="continue"/>
            <w:noWrap w:val="0"/>
            <w:vAlign w:val="center"/>
          </w:tcPr>
          <w:p>
            <w:pPr>
              <w:pStyle w:val="46"/>
              <w:spacing w:before="52" w:line="360" w:lineRule="auto"/>
              <w:ind w:left="107" w:firstLine="240"/>
              <w:rPr>
                <w:rFonts w:hint="eastAsia" w:ascii="宋体" w:hAnsi="宋体" w:eastAsia="宋体" w:cs="宋体"/>
                <w:color w:val="000000"/>
                <w:sz w:val="24"/>
                <w:szCs w:val="24"/>
              </w:rPr>
            </w:pPr>
          </w:p>
        </w:tc>
        <w:tc>
          <w:tcPr>
            <w:tcW w:w="7014" w:type="dxa"/>
            <w:noWrap w:val="0"/>
            <w:vAlign w:val="top"/>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会议期间应注意现场纪律，不交头接耳；遵守职业道德，对会议内容保密。</w:t>
            </w:r>
          </w:p>
        </w:tc>
        <w:tc>
          <w:tcPr>
            <w:tcW w:w="1400" w:type="dxa"/>
            <w:noWrap w:val="0"/>
            <w:vAlign w:val="center"/>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不符合扣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795" w:type="dxa"/>
            <w:vMerge w:val="restart"/>
            <w:noWrap w:val="0"/>
            <w:vAlign w:val="center"/>
          </w:tcPr>
          <w:p>
            <w:pPr>
              <w:pStyle w:val="46"/>
              <w:spacing w:before="52" w:line="360" w:lineRule="auto"/>
              <w:ind w:left="107" w:firstLine="240"/>
              <w:jc w:val="left"/>
              <w:rPr>
                <w:rFonts w:hint="eastAsia" w:ascii="宋体" w:hAnsi="宋体" w:eastAsia="宋体" w:cs="宋体"/>
                <w:color w:val="000000"/>
                <w:sz w:val="24"/>
                <w:szCs w:val="24"/>
              </w:rPr>
            </w:pPr>
            <w:r>
              <w:rPr>
                <w:rFonts w:hint="eastAsia" w:ascii="宋体" w:hAnsi="宋体" w:eastAsia="宋体" w:cs="宋体"/>
                <w:color w:val="000000"/>
                <w:sz w:val="24"/>
                <w:szCs w:val="24"/>
              </w:rPr>
              <w:t>退</w:t>
            </w:r>
          </w:p>
          <w:p>
            <w:pPr>
              <w:pStyle w:val="46"/>
              <w:spacing w:before="52" w:line="360" w:lineRule="auto"/>
              <w:ind w:left="107" w:firstLine="240"/>
              <w:jc w:val="left"/>
              <w:rPr>
                <w:rFonts w:hint="eastAsia" w:ascii="宋体" w:hAnsi="宋体" w:eastAsia="宋体" w:cs="宋体"/>
                <w:color w:val="000000"/>
                <w:sz w:val="24"/>
                <w:szCs w:val="24"/>
              </w:rPr>
            </w:pPr>
            <w:r>
              <w:rPr>
                <w:rFonts w:hint="eastAsia" w:ascii="宋体" w:hAnsi="宋体" w:eastAsia="宋体" w:cs="宋体"/>
                <w:color w:val="000000"/>
                <w:sz w:val="24"/>
                <w:szCs w:val="24"/>
              </w:rPr>
              <w:t>场</w:t>
            </w:r>
          </w:p>
          <w:p>
            <w:pPr>
              <w:pStyle w:val="46"/>
              <w:spacing w:before="52" w:line="360" w:lineRule="auto"/>
              <w:ind w:left="107" w:firstLine="240"/>
              <w:jc w:val="left"/>
              <w:rPr>
                <w:rFonts w:hint="eastAsia" w:ascii="宋体" w:hAnsi="宋体" w:eastAsia="宋体" w:cs="宋体"/>
                <w:color w:val="000000"/>
                <w:sz w:val="24"/>
                <w:szCs w:val="24"/>
              </w:rPr>
            </w:pPr>
            <w:r>
              <w:rPr>
                <w:rFonts w:hint="eastAsia" w:ascii="宋体" w:hAnsi="宋体" w:eastAsia="宋体" w:cs="宋体"/>
                <w:color w:val="000000"/>
                <w:sz w:val="24"/>
                <w:szCs w:val="24"/>
              </w:rPr>
              <w:t>服</w:t>
            </w:r>
          </w:p>
          <w:p>
            <w:pPr>
              <w:pStyle w:val="46"/>
              <w:spacing w:before="52" w:line="360" w:lineRule="auto"/>
              <w:ind w:left="107" w:firstLine="240"/>
              <w:jc w:val="left"/>
              <w:rPr>
                <w:rFonts w:hint="eastAsia" w:ascii="宋体" w:hAnsi="宋体" w:eastAsia="宋体" w:cs="宋体"/>
                <w:color w:val="000000"/>
                <w:sz w:val="24"/>
                <w:szCs w:val="24"/>
              </w:rPr>
            </w:pPr>
            <w:r>
              <w:rPr>
                <w:rFonts w:hint="eastAsia" w:ascii="宋体" w:hAnsi="宋体" w:eastAsia="宋体" w:cs="宋体"/>
                <w:color w:val="000000"/>
                <w:sz w:val="24"/>
                <w:szCs w:val="24"/>
              </w:rPr>
              <w:t>务</w:t>
            </w:r>
          </w:p>
        </w:tc>
        <w:tc>
          <w:tcPr>
            <w:tcW w:w="7014" w:type="dxa"/>
            <w:noWrap w:val="0"/>
            <w:vAlign w:val="top"/>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会议结束，及时打开所有会议室门。</w:t>
            </w:r>
          </w:p>
        </w:tc>
        <w:tc>
          <w:tcPr>
            <w:tcW w:w="1400" w:type="dxa"/>
            <w:noWrap w:val="0"/>
            <w:vAlign w:val="center"/>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jc w:val="center"/>
        </w:trPr>
        <w:tc>
          <w:tcPr>
            <w:tcW w:w="795" w:type="dxa"/>
            <w:vMerge w:val="continue"/>
            <w:noWrap w:val="0"/>
            <w:vAlign w:val="top"/>
          </w:tcPr>
          <w:p>
            <w:pPr>
              <w:pStyle w:val="46"/>
              <w:spacing w:line="360" w:lineRule="auto"/>
              <w:ind w:firstLine="220"/>
              <w:rPr>
                <w:rFonts w:hint="eastAsia" w:ascii="宋体" w:hAnsi="宋体" w:eastAsia="宋体" w:cs="宋体"/>
                <w:color w:val="000000"/>
                <w:sz w:val="24"/>
                <w:szCs w:val="24"/>
              </w:rPr>
            </w:pPr>
          </w:p>
        </w:tc>
        <w:tc>
          <w:tcPr>
            <w:tcW w:w="7014" w:type="dxa"/>
            <w:noWrap w:val="0"/>
            <w:vAlign w:val="top"/>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会议送行：服务人员站在主通道门前或显著区域，面带微笑，为与会人员送行；迅速检查会议现场有无文件等物品遗留，一经发现，及时归还与会人员。</w:t>
            </w:r>
          </w:p>
        </w:tc>
        <w:tc>
          <w:tcPr>
            <w:tcW w:w="1400" w:type="dxa"/>
            <w:noWrap w:val="0"/>
            <w:vAlign w:val="center"/>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795" w:type="dxa"/>
            <w:vMerge w:val="continue"/>
            <w:noWrap w:val="0"/>
            <w:vAlign w:val="top"/>
          </w:tcPr>
          <w:p>
            <w:pPr>
              <w:spacing w:line="360" w:lineRule="auto"/>
              <w:rPr>
                <w:rFonts w:hint="eastAsia" w:ascii="宋体" w:hAnsi="宋体" w:eastAsia="宋体" w:cs="宋体"/>
                <w:color w:val="000000"/>
                <w:sz w:val="24"/>
                <w:szCs w:val="24"/>
              </w:rPr>
            </w:pPr>
          </w:p>
        </w:tc>
        <w:tc>
          <w:tcPr>
            <w:tcW w:w="7014" w:type="dxa"/>
            <w:noWrap w:val="0"/>
            <w:vAlign w:val="top"/>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检查会场物品完好情况，发现未灭的烟头及时处理。若在整理中发现有客人的遗留物品，应做好相应的记录，并交至负责人处。</w:t>
            </w:r>
          </w:p>
        </w:tc>
        <w:tc>
          <w:tcPr>
            <w:tcW w:w="1400" w:type="dxa"/>
            <w:noWrap w:val="0"/>
            <w:vAlign w:val="center"/>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jc w:val="center"/>
        </w:trPr>
        <w:tc>
          <w:tcPr>
            <w:tcW w:w="795" w:type="dxa"/>
            <w:vMerge w:val="continue"/>
            <w:noWrap w:val="0"/>
            <w:vAlign w:val="top"/>
          </w:tcPr>
          <w:p>
            <w:pPr>
              <w:pStyle w:val="46"/>
              <w:spacing w:line="360" w:lineRule="auto"/>
              <w:ind w:firstLine="220"/>
              <w:rPr>
                <w:rFonts w:hint="eastAsia" w:ascii="宋体" w:hAnsi="宋体" w:eastAsia="宋体" w:cs="宋体"/>
                <w:color w:val="000000"/>
                <w:sz w:val="24"/>
                <w:szCs w:val="24"/>
              </w:rPr>
            </w:pPr>
          </w:p>
        </w:tc>
        <w:tc>
          <w:tcPr>
            <w:tcW w:w="7014" w:type="dxa"/>
            <w:noWrap w:val="0"/>
            <w:vAlign w:val="top"/>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参会人员离开后，对会议现场进行清洁、收拾台面，撤走会议桌上的器皿并送洗；关闭空调、灯具、音响等电器设备，开启窗户。</w:t>
            </w:r>
          </w:p>
        </w:tc>
        <w:tc>
          <w:tcPr>
            <w:tcW w:w="1400" w:type="dxa"/>
            <w:noWrap w:val="0"/>
            <w:vAlign w:val="center"/>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不符合扣1-2分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jc w:val="center"/>
        </w:trPr>
        <w:tc>
          <w:tcPr>
            <w:tcW w:w="795" w:type="dxa"/>
            <w:vMerge w:val="continue"/>
            <w:noWrap w:val="0"/>
            <w:vAlign w:val="top"/>
          </w:tcPr>
          <w:p>
            <w:pPr>
              <w:pStyle w:val="46"/>
              <w:spacing w:line="360" w:lineRule="auto"/>
              <w:ind w:firstLine="220"/>
              <w:rPr>
                <w:rFonts w:hint="eastAsia" w:ascii="宋体" w:hAnsi="宋体" w:eastAsia="宋体" w:cs="宋体"/>
                <w:color w:val="000000"/>
                <w:sz w:val="24"/>
                <w:szCs w:val="24"/>
              </w:rPr>
            </w:pPr>
          </w:p>
        </w:tc>
        <w:tc>
          <w:tcPr>
            <w:tcW w:w="7014" w:type="dxa"/>
            <w:noWrap w:val="0"/>
            <w:vAlign w:val="top"/>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落实安全措施，关闭水阀、开关，锁好会议室所有门窗，做好会议服务记录，离开前做最后巡视，方可离岗。</w:t>
            </w:r>
          </w:p>
        </w:tc>
        <w:tc>
          <w:tcPr>
            <w:tcW w:w="1400" w:type="dxa"/>
            <w:noWrap w:val="0"/>
            <w:vAlign w:val="center"/>
          </w:tcPr>
          <w:p>
            <w:pPr>
              <w:spacing w:before="63" w:line="360" w:lineRule="auto"/>
              <w:ind w:left="120"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不符合扣1分</w:t>
            </w:r>
          </w:p>
        </w:tc>
      </w:tr>
    </w:tbl>
    <w:p>
      <w:pPr>
        <w:spacing w:before="4" w:line="360" w:lineRule="auto"/>
        <w:ind w:left="1267"/>
        <w:jc w:val="left"/>
        <w:rPr>
          <w:rFonts w:hint="eastAsia" w:ascii="宋体" w:hAnsi="宋体" w:eastAsia="宋体" w:cs="宋体"/>
          <w:b/>
          <w:color w:val="000000"/>
          <w:sz w:val="24"/>
          <w:szCs w:val="24"/>
        </w:rPr>
      </w:pPr>
    </w:p>
    <w:p>
      <w:pPr>
        <w:spacing w:line="360" w:lineRule="auto"/>
        <w:ind w:firstLine="720" w:firstLineChars="300"/>
        <w:jc w:val="left"/>
        <w:rPr>
          <w:rFonts w:hint="eastAsia" w:ascii="宋体" w:hAnsi="宋体" w:eastAsia="宋体" w:cs="宋体"/>
          <w:bCs/>
          <w:color w:val="000000"/>
          <w:sz w:val="24"/>
          <w:szCs w:val="24"/>
        </w:rPr>
      </w:pPr>
      <w:r>
        <w:rPr>
          <w:rFonts w:hint="eastAsia" w:ascii="宋体" w:hAnsi="宋体" w:eastAsia="宋体" w:cs="宋体"/>
          <w:bCs/>
          <w:color w:val="000000"/>
          <w:sz w:val="24"/>
          <w:szCs w:val="24"/>
        </w:rPr>
        <w:t>5.消控服务考核办法</w:t>
      </w:r>
    </w:p>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0"/>
        <w:gridCol w:w="6677"/>
        <w:gridCol w:w="14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880"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6677"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工    作    内   容</w:t>
            </w:r>
          </w:p>
        </w:tc>
        <w:tc>
          <w:tcPr>
            <w:tcW w:w="1407" w:type="dxa"/>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880" w:type="dxa"/>
            <w:noWrap w:val="0"/>
            <w:vAlign w:val="center"/>
          </w:tcPr>
          <w:p>
            <w:pPr>
              <w:pStyle w:val="46"/>
              <w:spacing w:before="63"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6677" w:type="dxa"/>
            <w:noWrap w:val="0"/>
            <w:vAlign w:val="center"/>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消控室人员无证上岗、人员业务不熟悉造成不良后果</w:t>
            </w:r>
          </w:p>
        </w:tc>
        <w:tc>
          <w:tcPr>
            <w:tcW w:w="1407" w:type="dxa"/>
            <w:noWrap w:val="0"/>
            <w:vAlign w:val="center"/>
          </w:tcPr>
          <w:p>
            <w:pPr>
              <w:pStyle w:val="46"/>
              <w:spacing w:before="63" w:line="360" w:lineRule="auto"/>
              <w:ind w:left="107" w:firstLine="24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 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880" w:type="dxa"/>
            <w:noWrap w:val="0"/>
            <w:vAlign w:val="center"/>
          </w:tcPr>
          <w:p>
            <w:pPr>
              <w:pStyle w:val="46"/>
              <w:spacing w:before="63"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6677" w:type="dxa"/>
            <w:noWrap w:val="0"/>
            <w:vAlign w:val="center"/>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制订设备安全运行岗位责任制、定期巡回检查、 维护保养、运行记录管理、维修档案等管 理制度，并严格执行 。</w:t>
            </w:r>
          </w:p>
        </w:tc>
        <w:tc>
          <w:tcPr>
            <w:tcW w:w="1407" w:type="dxa"/>
            <w:noWrap w:val="0"/>
            <w:vAlign w:val="center"/>
          </w:tcPr>
          <w:p>
            <w:pPr>
              <w:pStyle w:val="46"/>
              <w:spacing w:before="63" w:line="360" w:lineRule="auto"/>
              <w:ind w:left="107" w:firstLine="240"/>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不符合扣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880" w:type="dxa"/>
            <w:noWrap w:val="0"/>
            <w:vAlign w:val="center"/>
          </w:tcPr>
          <w:p>
            <w:pPr>
              <w:pStyle w:val="46"/>
              <w:spacing w:before="63"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6677" w:type="dxa"/>
            <w:noWrap w:val="0"/>
            <w:vAlign w:val="center"/>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消防控制中心 24 小时值班、消防系统设施齐全、完好无损，可随时起用</w:t>
            </w:r>
          </w:p>
        </w:tc>
        <w:tc>
          <w:tcPr>
            <w:tcW w:w="1407" w:type="dxa"/>
            <w:noWrap w:val="0"/>
            <w:vAlign w:val="center"/>
          </w:tcPr>
          <w:p>
            <w:pPr>
              <w:spacing w:before="63" w:line="360" w:lineRule="auto"/>
              <w:ind w:left="107"/>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880" w:type="dxa"/>
            <w:noWrap w:val="0"/>
            <w:vAlign w:val="center"/>
          </w:tcPr>
          <w:p>
            <w:pPr>
              <w:pStyle w:val="46"/>
              <w:spacing w:before="63"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6677" w:type="dxa"/>
            <w:noWrap w:val="0"/>
            <w:vAlign w:val="center"/>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设备及机房环境整治、无杂物、灰尘、无鼠、虫害 发生、机房环境符合设备要求</w:t>
            </w:r>
          </w:p>
        </w:tc>
        <w:tc>
          <w:tcPr>
            <w:tcW w:w="1407" w:type="dxa"/>
            <w:noWrap w:val="0"/>
            <w:vAlign w:val="center"/>
          </w:tcPr>
          <w:p>
            <w:pPr>
              <w:spacing w:before="63" w:line="360" w:lineRule="auto"/>
              <w:ind w:left="107"/>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jc w:val="center"/>
        </w:trPr>
        <w:tc>
          <w:tcPr>
            <w:tcW w:w="880" w:type="dxa"/>
            <w:noWrap w:val="0"/>
            <w:vAlign w:val="center"/>
          </w:tcPr>
          <w:p>
            <w:pPr>
              <w:pStyle w:val="46"/>
              <w:spacing w:before="63"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6677" w:type="dxa"/>
            <w:noWrap w:val="0"/>
            <w:vAlign w:val="center"/>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消防管理人员掌握消防设备的使用方法并能及时处理各种问题</w:t>
            </w:r>
          </w:p>
        </w:tc>
        <w:tc>
          <w:tcPr>
            <w:tcW w:w="1407" w:type="dxa"/>
            <w:noWrap w:val="0"/>
            <w:vAlign w:val="center"/>
          </w:tcPr>
          <w:p>
            <w:pPr>
              <w:spacing w:before="63" w:line="360" w:lineRule="auto"/>
              <w:ind w:left="107"/>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880" w:type="dxa"/>
            <w:noWrap w:val="0"/>
            <w:vAlign w:val="center"/>
          </w:tcPr>
          <w:p>
            <w:pPr>
              <w:pStyle w:val="46"/>
              <w:spacing w:before="63"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6</w:t>
            </w:r>
          </w:p>
        </w:tc>
        <w:tc>
          <w:tcPr>
            <w:tcW w:w="6677" w:type="dxa"/>
            <w:noWrap w:val="0"/>
            <w:vAlign w:val="center"/>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订有突发火灾应急方案，在明显处设立消防疏散示 意图照明设施、引路标志完好，紧急疏散通道畅通无阻</w:t>
            </w:r>
          </w:p>
        </w:tc>
        <w:tc>
          <w:tcPr>
            <w:tcW w:w="1407" w:type="dxa"/>
            <w:noWrap w:val="0"/>
            <w:vAlign w:val="center"/>
          </w:tcPr>
          <w:p>
            <w:pPr>
              <w:pStyle w:val="46"/>
              <w:spacing w:before="63" w:line="360" w:lineRule="auto"/>
              <w:ind w:left="107" w:firstLine="240"/>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不符合扣1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880" w:type="dxa"/>
            <w:noWrap w:val="0"/>
            <w:vAlign w:val="center"/>
          </w:tcPr>
          <w:p>
            <w:pPr>
              <w:pStyle w:val="46"/>
              <w:spacing w:before="63"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6677" w:type="dxa"/>
            <w:noWrap w:val="0"/>
            <w:vAlign w:val="center"/>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设备、阀门、管道工作正常、无冒滴跑漏现象</w:t>
            </w:r>
          </w:p>
        </w:tc>
        <w:tc>
          <w:tcPr>
            <w:tcW w:w="1407" w:type="dxa"/>
            <w:noWrap w:val="0"/>
            <w:vAlign w:val="center"/>
          </w:tcPr>
          <w:p>
            <w:pPr>
              <w:pStyle w:val="46"/>
              <w:spacing w:before="63" w:line="360" w:lineRule="auto"/>
              <w:ind w:left="107" w:firstLine="240"/>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880" w:type="dxa"/>
            <w:noWrap w:val="0"/>
            <w:vAlign w:val="center"/>
          </w:tcPr>
          <w:p>
            <w:pPr>
              <w:pStyle w:val="46"/>
              <w:spacing w:before="63"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6677" w:type="dxa"/>
            <w:noWrap w:val="0"/>
            <w:vAlign w:val="center"/>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排水系统通畅，汛期道路无积水，地下室、车 库、设备房屋无积水，浸泡发生</w:t>
            </w:r>
          </w:p>
        </w:tc>
        <w:tc>
          <w:tcPr>
            <w:tcW w:w="1407" w:type="dxa"/>
            <w:noWrap w:val="0"/>
            <w:vAlign w:val="center"/>
          </w:tcPr>
          <w:p>
            <w:pPr>
              <w:spacing w:before="63" w:line="360" w:lineRule="auto"/>
              <w:ind w:left="107"/>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880" w:type="dxa"/>
            <w:noWrap w:val="0"/>
            <w:vAlign w:val="center"/>
          </w:tcPr>
          <w:p>
            <w:pPr>
              <w:pStyle w:val="46"/>
              <w:spacing w:before="63"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9</w:t>
            </w:r>
          </w:p>
        </w:tc>
        <w:tc>
          <w:tcPr>
            <w:tcW w:w="6677" w:type="dxa"/>
            <w:noWrap w:val="0"/>
            <w:vAlign w:val="center"/>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遇有事故，维修人员在规定时间内进行抢修， 无大面积跑水、泛水，长时间停水现象；制定事故应急处理方案</w:t>
            </w:r>
          </w:p>
        </w:tc>
        <w:tc>
          <w:tcPr>
            <w:tcW w:w="1407" w:type="dxa"/>
            <w:noWrap w:val="0"/>
            <w:vAlign w:val="center"/>
          </w:tcPr>
          <w:p>
            <w:pPr>
              <w:spacing w:before="63" w:line="360" w:lineRule="auto"/>
              <w:ind w:left="107"/>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不符合扣1-2分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880" w:type="dxa"/>
            <w:noWrap w:val="0"/>
            <w:vAlign w:val="center"/>
          </w:tcPr>
          <w:p>
            <w:pPr>
              <w:pStyle w:val="46"/>
              <w:spacing w:before="65"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6677" w:type="dxa"/>
            <w:noWrap w:val="0"/>
            <w:vAlign w:val="center"/>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消控室地面有烟蒂，纸屑、果皮等杂物</w:t>
            </w:r>
          </w:p>
        </w:tc>
        <w:tc>
          <w:tcPr>
            <w:tcW w:w="1407" w:type="dxa"/>
            <w:noWrap w:val="0"/>
            <w:vAlign w:val="center"/>
          </w:tcPr>
          <w:p>
            <w:pPr>
              <w:spacing w:before="63" w:line="360" w:lineRule="auto"/>
              <w:ind w:left="107"/>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880" w:type="dxa"/>
            <w:noWrap w:val="0"/>
            <w:vAlign w:val="center"/>
          </w:tcPr>
          <w:p>
            <w:pPr>
              <w:pStyle w:val="46"/>
              <w:spacing w:before="65"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11</w:t>
            </w:r>
          </w:p>
        </w:tc>
        <w:tc>
          <w:tcPr>
            <w:tcW w:w="6677" w:type="dxa"/>
            <w:noWrap w:val="0"/>
            <w:vAlign w:val="center"/>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未按要求及时填写消控室值班有关记录表格等</w:t>
            </w:r>
          </w:p>
        </w:tc>
        <w:tc>
          <w:tcPr>
            <w:tcW w:w="1407" w:type="dxa"/>
            <w:noWrap w:val="0"/>
            <w:vAlign w:val="center"/>
          </w:tcPr>
          <w:p>
            <w:pPr>
              <w:spacing w:before="63" w:line="360" w:lineRule="auto"/>
              <w:ind w:left="107"/>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880" w:type="dxa"/>
            <w:noWrap w:val="0"/>
            <w:vAlign w:val="center"/>
          </w:tcPr>
          <w:p>
            <w:pPr>
              <w:pStyle w:val="46"/>
              <w:spacing w:before="65" w:line="360" w:lineRule="auto"/>
              <w:ind w:left="107" w:firstLine="240"/>
              <w:rPr>
                <w:rFonts w:hint="eastAsia" w:ascii="宋体" w:hAnsi="宋体" w:eastAsia="宋体" w:cs="宋体"/>
                <w:color w:val="000000"/>
                <w:sz w:val="24"/>
                <w:szCs w:val="24"/>
              </w:rPr>
            </w:pPr>
            <w:r>
              <w:rPr>
                <w:rFonts w:hint="eastAsia" w:ascii="宋体" w:hAnsi="宋体" w:eastAsia="宋体" w:cs="宋体"/>
                <w:color w:val="000000"/>
                <w:sz w:val="24"/>
                <w:szCs w:val="24"/>
              </w:rPr>
              <w:t>12</w:t>
            </w:r>
          </w:p>
        </w:tc>
        <w:tc>
          <w:tcPr>
            <w:tcW w:w="6677" w:type="dxa"/>
            <w:noWrap w:val="0"/>
            <w:vAlign w:val="center"/>
          </w:tcPr>
          <w:p>
            <w:pPr>
              <w:pStyle w:val="46"/>
              <w:spacing w:before="63" w:line="360" w:lineRule="auto"/>
              <w:ind w:left="108" w:firstLine="240"/>
              <w:rPr>
                <w:rFonts w:hint="eastAsia" w:ascii="宋体" w:hAnsi="宋体" w:eastAsia="宋体" w:cs="宋体"/>
                <w:color w:val="000000"/>
                <w:sz w:val="24"/>
                <w:szCs w:val="24"/>
              </w:rPr>
            </w:pPr>
            <w:r>
              <w:rPr>
                <w:rFonts w:hint="eastAsia" w:ascii="宋体" w:hAnsi="宋体" w:eastAsia="宋体" w:cs="宋体"/>
                <w:color w:val="000000"/>
                <w:sz w:val="24"/>
                <w:szCs w:val="24"/>
              </w:rPr>
              <w:t>未能按要求组织消防专业培训、演练等</w:t>
            </w:r>
          </w:p>
        </w:tc>
        <w:tc>
          <w:tcPr>
            <w:tcW w:w="1407" w:type="dxa"/>
            <w:noWrap w:val="0"/>
            <w:vAlign w:val="center"/>
          </w:tcPr>
          <w:p>
            <w:pPr>
              <w:spacing w:before="63" w:line="360" w:lineRule="auto"/>
              <w:ind w:left="107"/>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扣1分</w:t>
            </w:r>
          </w:p>
        </w:tc>
      </w:tr>
    </w:tbl>
    <w:p>
      <w:pPr>
        <w:pStyle w:val="2"/>
        <w:spacing w:line="360" w:lineRule="auto"/>
        <w:rPr>
          <w:rFonts w:hint="eastAsia" w:ascii="宋体" w:hAnsi="宋体" w:eastAsia="宋体" w:cs="宋体"/>
          <w:color w:val="000000"/>
          <w:sz w:val="24"/>
          <w:szCs w:val="24"/>
        </w:rPr>
      </w:pP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▲中标人要无条件接受采购人定期或不定期检查监督，本考核办法由采购人或采购委托他人每月进行打分考核，满分为100分。</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1.每年考核4次，每季度考核1次。</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 根据日常检查情况，每个月汇总一次表格，每个季度统计汇总一次。</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3.若当季度考核得分低于70分，或连续2个季度考核低于80分，则半年度物业管理考核为不合格，采购人有权终止合同。</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4.日常考核分每扣1分的，从物业管理服务费中扣除10元；每名物业服务人员半年累计扣分5分以上，采购人有权要求中标供应商调换人员。</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因中标供应商履行合同不到位、物业服务不到位等原因，采购人有权向中标供应商下达整改提示单，且每下一次整改提示单，可从日常考核中扣分20分，中标供应商应当在收到整改提示单后5个工作日内完成整改内容，逾期未完成整改的，物业管理服务费扣除5000元。</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（五）其他要求</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1.本次采购物业人员包括保安、消防员（保安员兼）、保洁员、物业经理、水电工、会务人员，</w:t>
      </w:r>
      <w:r>
        <w:rPr>
          <w:rFonts w:hint="eastAsia" w:ascii="宋体" w:hAnsi="宋体" w:eastAsia="宋体" w:cs="宋体"/>
          <w:bCs/>
          <w:color w:val="000000"/>
          <w:sz w:val="24"/>
          <w:szCs w:val="24"/>
          <w:lang w:val="en-GB"/>
        </w:rPr>
        <w:t>采用固定总价方式，按报价一次性包死，结算时不再另行调整（</w:t>
      </w:r>
      <w:r>
        <w:rPr>
          <w:rFonts w:hint="eastAsia" w:ascii="宋体" w:hAnsi="宋体" w:eastAsia="宋体" w:cs="宋体"/>
          <w:bCs/>
          <w:color w:val="000000"/>
          <w:sz w:val="24"/>
          <w:szCs w:val="24"/>
        </w:rPr>
        <w:t>包括正常作业所需的所有员工工资、绩效奖金、保险费、福利、节假日加班补贴、高温补贴、通讯费、饭补、服装、工程维修工具费、税金等费用），并承担一切风险责任。</w:t>
      </w:r>
    </w:p>
    <w:p>
      <w:pPr>
        <w:pStyle w:val="19"/>
        <w:spacing w:after="0" w:line="360" w:lineRule="auto"/>
        <w:ind w:left="0" w:leftChars="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2.中标供应商在合同期内不得以任何理由进行转包或分包，否则应承担违约责任。</w:t>
      </w:r>
      <w:r>
        <w:rPr>
          <w:rFonts w:hint="eastAsia" w:ascii="宋体" w:hAnsi="宋体" w:eastAsia="宋体" w:cs="宋体"/>
          <w:color w:val="000000"/>
          <w:sz w:val="24"/>
          <w:szCs w:val="24"/>
        </w:rPr>
        <w:t xml:space="preserve">. </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3.本次招标包含新增食堂用餐交纳搭伙费用和正常人力工资增长费用，中标商必须将实际产生的搭伙费用返回给物业管理服务人员，采购人不再支付相关费用。</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4.投标供应商中标后，应按照投标时所配备的人员进场，在运作期间如项目负责人或人员需变更应事先得到采购人同意。如中标供应商未能严格按采购要求提供符合资质（要求）的物业人员，或者在提供物业服务过程中因未能按采购人要求履行合同采购人向中标供应商下达整改提示单达3次以上，采购人有权解除合同。 </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5.中标商要配合采购人做好保密工作，所有物业人员签订保密协议，每半年由物业经理组织开展一次保密教育并有记录。</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6.中标供应商需做好对用工人员的安全教育措施，强化对工作人员的安全教育，并负责用工人员的一切安全责任事故。认真做好防火、防盗及有关安全工作。项目履行期间所有安全责任事故以及上班期间中标供应商的工作人员在上班路上的人身伤害等均由中标供应商负全部责任，所发生的经济纠纷、债权债务、伤亡、卫生、安全保卫等一切责任事故由中标供应商负全责，中标供应商实行安全责任制，采购人不承担任何责任。</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7.中标方须严格按照国家和台州市政府规定给所有的员工缴纳各种社会保险（包括养老、医疗、工伤、生育险、失业保险等）。最低工资标准及社保比例随政府政策做相应调整。</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8.物业服务人员在其职责范围之外或服务时间之外提供物业服务的，其服务内容参照如下条款执行并支付，相关内容须写入本次招标合同条款：</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①大楼保安人员（含兼职消防员）实行上一天休息一天的工作制度，在国家法定双休日和节假日轮班时属于本职工作，不享受合同外服务劳务报酬。</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②在国家法定双休日和节假日期间，物业经理、水电工、会务人员正常休息；保洁人员轮班时属于本职工作，不享受合同外服务劳务报酬，非轮班时正常休息。</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③因工作需要，采购人频繁安排大楼物业人员在其休息时间内开展职责范围内工作，或物业人员受采购人委托开展其职责范围外的工作，即认定为合同外服务工作。采购人在物业人员在合同范围内布置的临时性工作，不认定为合同外服务工作。</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④合同外服务工作由采购人牵头认定，只有经过合同外服务工作认定的，才须支付双方约定合同外服务劳务报酬给物业人员。</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⑤保安合同外服务做维保、防台、防疫等工作，按一天12小时200元、24小时400元计费；保洁、会务人员合同外服务按30元/小时计费；水电工防疫消毒工作按50/次计费。其他未明确的合同外服务劳务报酬金额由双方结合社会、市场相应工种酬劳协商确定。</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⑥合同外服务费一般每半年结算一次，由物业经理负责统一提供相关合同外服务单据，经采购人审批后结算。</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⑦合同外服务工作安全由物业人员和中标供应商负责</w:t>
      </w:r>
      <w:bookmarkStart w:id="39" w:name="_Hlk100236961"/>
      <w:r>
        <w:rPr>
          <w:rFonts w:hint="eastAsia" w:ascii="宋体" w:hAnsi="宋体" w:eastAsia="宋体" w:cs="宋体"/>
          <w:bCs/>
          <w:color w:val="000000"/>
          <w:sz w:val="24"/>
          <w:szCs w:val="24"/>
        </w:rPr>
        <w:t>。</w:t>
      </w:r>
    </w:p>
    <w:p>
      <w:pPr>
        <w:spacing w:line="360" w:lineRule="auto"/>
        <w:ind w:firstLine="480"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Cs/>
          <w:color w:val="000000"/>
          <w:sz w:val="24"/>
          <w:szCs w:val="24"/>
        </w:rPr>
        <w:t>⑧合同外服务费经采购人核实后由中标供应商开具发票</w:t>
      </w:r>
      <w:bookmarkStart w:id="40" w:name="_Hlk100236836"/>
      <w:r>
        <w:rPr>
          <w:rFonts w:hint="eastAsia" w:ascii="宋体" w:hAnsi="宋体" w:eastAsia="宋体" w:cs="宋体"/>
          <w:bCs/>
          <w:color w:val="000000"/>
          <w:sz w:val="24"/>
          <w:szCs w:val="24"/>
        </w:rPr>
        <w:t>（采购人承担规定税点）</w:t>
      </w:r>
      <w:bookmarkEnd w:id="40"/>
      <w:r>
        <w:rPr>
          <w:rFonts w:hint="eastAsia" w:ascii="宋体" w:hAnsi="宋体" w:eastAsia="宋体" w:cs="宋体"/>
          <w:bCs/>
          <w:color w:val="000000"/>
          <w:sz w:val="24"/>
          <w:szCs w:val="24"/>
        </w:rPr>
        <w:t>后予以支付。</w:t>
      </w:r>
      <w:bookmarkEnd w:id="39"/>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三</w:t>
      </w: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商务需求</w:t>
      </w:r>
    </w:p>
    <w:p>
      <w:pPr>
        <w:pStyle w:val="12"/>
        <w:snapToGrid w:val="0"/>
        <w:spacing w:line="360" w:lineRule="auto"/>
        <w:ind w:firstLine="482" w:firstLineChars="200"/>
        <w:outlineLvl w:val="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（一）服务期：</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8个月，即2024年5月1日至2024年12月31日。</w:t>
      </w:r>
    </w:p>
    <w:p>
      <w:pPr>
        <w:pStyle w:val="12"/>
        <w:snapToGrid w:val="0"/>
        <w:spacing w:line="360" w:lineRule="auto"/>
        <w:ind w:firstLine="482" w:firstLineChars="200"/>
        <w:outlineLvl w:val="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（二）服务地点：</w:t>
      </w:r>
      <w:r>
        <w:rPr>
          <w:rFonts w:hint="eastAsia" w:asciiTheme="minorEastAsia" w:hAnsiTheme="minorEastAsia" w:eastAsiaTheme="minorEastAsia"/>
          <w:color w:val="000000" w:themeColor="text1"/>
          <w:kern w:val="0"/>
          <w:sz w:val="24"/>
          <w:lang w:val="en-US" w:eastAsia="zh-CN"/>
          <w14:textFill>
            <w14:solidFill>
              <w14:schemeClr w14:val="tx1"/>
            </w14:solidFill>
          </w14:textFill>
        </w:rPr>
        <w:t xml:space="preserve"> </w:t>
      </w:r>
      <w:r>
        <w:rPr>
          <w:rFonts w:hint="eastAsia" w:ascii="宋体" w:hAnsi="宋体" w:cs="宋体"/>
          <w:color w:val="000000"/>
          <w:sz w:val="24"/>
        </w:rPr>
        <w:t>椒江区康平路1</w:t>
      </w:r>
      <w:r>
        <w:rPr>
          <w:rFonts w:ascii="宋体" w:hAnsi="宋体" w:cs="宋体"/>
          <w:color w:val="000000"/>
          <w:sz w:val="24"/>
        </w:rPr>
        <w:t>88</w:t>
      </w:r>
      <w:r>
        <w:rPr>
          <w:rFonts w:hint="eastAsia" w:ascii="宋体" w:hAnsi="宋体" w:cs="宋体"/>
          <w:color w:val="000000"/>
          <w:sz w:val="24"/>
        </w:rPr>
        <w:t>号</w:t>
      </w:r>
      <w:r>
        <w:rPr>
          <w:rFonts w:hint="eastAsia" w:hAnsi="宋体" w:cs="宋体"/>
          <w:color w:val="auto"/>
          <w:sz w:val="24"/>
          <w:szCs w:val="24"/>
          <w:lang w:val="en-US" w:eastAsia="zh-CN"/>
        </w:rPr>
        <w:t>。</w:t>
      </w:r>
    </w:p>
    <w:p>
      <w:pPr>
        <w:pStyle w:val="12"/>
        <w:keepNext w:val="0"/>
        <w:keepLines w:val="0"/>
        <w:pageBreakBefore w:val="0"/>
        <w:kinsoku/>
        <w:wordWrap/>
        <w:overflowPunct/>
        <w:topLinePunct w:val="0"/>
        <w:bidi w:val="0"/>
        <w:adjustRightInd w:val="0"/>
        <w:snapToGrid w:val="0"/>
        <w:spacing w:line="360" w:lineRule="auto"/>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000000" w:themeColor="text1"/>
          <w:kern w:val="0"/>
          <w:sz w:val="24"/>
          <w14:textFill>
            <w14:solidFill>
              <w14:schemeClr w14:val="tx1"/>
            </w14:solidFill>
          </w14:textFill>
        </w:rPr>
        <w:t>（三）</w:t>
      </w:r>
      <w:r>
        <w:rPr>
          <w:rFonts w:hint="eastAsia" w:asciiTheme="minorEastAsia" w:hAnsiTheme="minorEastAsia" w:eastAsiaTheme="minorEastAsia"/>
          <w:b/>
          <w:color w:val="000000" w:themeColor="text1"/>
          <w:sz w:val="24"/>
          <w14:textFill>
            <w14:solidFill>
              <w14:schemeClr w14:val="tx1"/>
            </w14:solidFill>
          </w14:textFill>
        </w:rPr>
        <w:t>付款条件：</w:t>
      </w:r>
      <w:r>
        <w:rPr>
          <w:rFonts w:hint="eastAsia" w:ascii="宋体" w:hAnsi="宋体" w:eastAsia="宋体" w:cs="宋体"/>
          <w:sz w:val="24"/>
          <w:szCs w:val="24"/>
          <w:lang w:eastAsia="zh-CN"/>
        </w:rPr>
        <w:t>合同签订后支付合同金额的40%，11月份第二次支付剩下的60%。中标方提供正式发票为采购方付款的前提，支付方式为转账。</w:t>
      </w:r>
      <w:r>
        <w:rPr>
          <w:rFonts w:hint="eastAsia" w:ascii="宋体" w:hAnsi="宋体" w:eastAsia="宋体" w:cs="宋体"/>
          <w:sz w:val="24"/>
          <w:szCs w:val="24"/>
          <w:lang w:val="en-US" w:eastAsia="zh-CN"/>
        </w:rPr>
        <w:t>中标人因考核结果未达到采购人</w:t>
      </w:r>
      <w:r>
        <w:rPr>
          <w:rFonts w:hint="eastAsia" w:ascii="宋体" w:hAnsi="宋体" w:eastAsia="宋体" w:cs="宋体"/>
          <w:sz w:val="24"/>
          <w:szCs w:val="24"/>
          <w:lang w:eastAsia="zh-CN"/>
        </w:rPr>
        <w:t>考核要求</w:t>
      </w:r>
      <w:r>
        <w:rPr>
          <w:rFonts w:hint="eastAsia" w:ascii="宋体" w:hAnsi="宋体" w:eastAsia="宋体" w:cs="宋体"/>
          <w:sz w:val="24"/>
          <w:szCs w:val="24"/>
          <w:lang w:val="en-US" w:eastAsia="zh-CN"/>
        </w:rPr>
        <w:t>应予扣除的服务费，采</w:t>
      </w:r>
      <w:r>
        <w:rPr>
          <w:rFonts w:hint="eastAsia" w:hAnsi="宋体" w:cs="宋体"/>
          <w:sz w:val="24"/>
          <w:szCs w:val="24"/>
          <w:lang w:val="en-US" w:eastAsia="zh-CN"/>
        </w:rPr>
        <w:t>购人</w:t>
      </w:r>
      <w:r>
        <w:rPr>
          <w:rFonts w:hint="eastAsia" w:ascii="宋体" w:hAnsi="宋体" w:eastAsia="宋体" w:cs="宋体"/>
          <w:sz w:val="24"/>
          <w:szCs w:val="24"/>
          <w:lang w:eastAsia="zh-CN"/>
        </w:rPr>
        <w:t>可</w:t>
      </w:r>
      <w:r>
        <w:rPr>
          <w:rFonts w:hint="eastAsia" w:ascii="宋体" w:hAnsi="宋体" w:eastAsia="宋体" w:cs="宋体"/>
          <w:sz w:val="24"/>
          <w:szCs w:val="24"/>
          <w:lang w:val="en-US" w:eastAsia="zh-CN"/>
        </w:rPr>
        <w:t>完成考核后再予以补扣。</w:t>
      </w:r>
    </w:p>
    <w:p>
      <w:pPr>
        <w:pStyle w:val="10"/>
        <w:spacing w:line="360" w:lineRule="auto"/>
        <w:ind w:firstLine="0" w:firstLineChars="0"/>
        <w:rPr>
          <w:rFonts w:asciiTheme="minorEastAsia" w:hAnsiTheme="minorEastAsia" w:eastAsiaTheme="minorEastAsia"/>
          <w:b/>
          <w:sz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Bidi"/>
          <w:kern w:val="0"/>
          <w:sz w:val="24"/>
        </w:rPr>
        <w:br w:type="page"/>
      </w:r>
    </w:p>
    <w:p>
      <w:pPr>
        <w:numPr>
          <w:ilvl w:val="0"/>
          <w:numId w:val="4"/>
        </w:numPr>
        <w:spacing w:line="360" w:lineRule="auto"/>
        <w:jc w:val="center"/>
        <w:rPr>
          <w:rFonts w:asciiTheme="minorEastAsia" w:hAnsiTheme="minorEastAsia" w:eastAsiaTheme="minorEastAsia"/>
          <w:b/>
          <w:sz w:val="36"/>
          <w:szCs w:val="36"/>
        </w:rPr>
      </w:pPr>
      <w:bookmarkStart w:id="41" w:name="_Toc31173_WPSOffice_Level1"/>
      <w:r>
        <w:rPr>
          <w:rFonts w:hint="eastAsia" w:asciiTheme="minorEastAsia" w:hAnsiTheme="minorEastAsia" w:eastAsiaTheme="minorEastAsia"/>
          <w:b/>
          <w:sz w:val="36"/>
          <w:szCs w:val="36"/>
        </w:rPr>
        <w:t>评标</w:t>
      </w:r>
      <w:bookmarkEnd w:id="41"/>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w:t>
      </w:r>
      <w:r>
        <w:rPr>
          <w:rFonts w:hint="eastAsia" w:ascii="宋体" w:hAnsi="宋体" w:cs="宋体"/>
          <w:sz w:val="24"/>
          <w:lang w:eastAsia="zh-CN"/>
        </w:rPr>
        <w:t>，</w:t>
      </w:r>
      <w:r>
        <w:rPr>
          <w:rFonts w:hint="eastAsia" w:ascii="宋体" w:hAnsi="宋体" w:cs="宋体"/>
          <w:sz w:val="24"/>
        </w:rPr>
        <w:t>是指投标文件满足招标文件全部实质性要求，且按照评审因素的量化指标评审得分最高的投标人为中标候选人的评标方法。</w:t>
      </w:r>
    </w:p>
    <w:p>
      <w:pPr>
        <w:pStyle w:val="19"/>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2"/>
        <w:spacing w:line="360" w:lineRule="auto"/>
        <w:ind w:firstLine="480" w:firstLineChars="200"/>
        <w:rPr>
          <w:rFonts w:asciiTheme="minorEastAsia" w:hAnsiTheme="minorEastAsia" w:eastAsiaTheme="minorEastAsia"/>
          <w:b w:val="0"/>
          <w:bCs w:val="0"/>
          <w:sz w:val="24"/>
        </w:rPr>
      </w:pPr>
      <w:r>
        <w:rPr>
          <w:rFonts w:hint="eastAsia" w:asciiTheme="minorEastAsia" w:hAnsiTheme="minorEastAsia" w:eastAsiaTheme="minorEastAsia"/>
          <w:b w:val="0"/>
          <w:bCs w:val="0"/>
          <w:sz w:val="24"/>
        </w:rPr>
        <w:t>（三）评标委员会负责具体评标事务，并独立履行下列职责：</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18"/>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（一）在资格证明文件或商务与技术文件中出现投标报价的，或者报价文件中报价的服务跟商务与技术文件中的投标服务出现重大偏差的；</w:t>
      </w:r>
    </w:p>
    <w:p>
      <w:pPr>
        <w:pStyle w:val="18"/>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8"/>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8"/>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pPr>
        <w:pStyle w:val="18"/>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8"/>
        <w:spacing w:line="360" w:lineRule="auto"/>
        <w:ind w:firstLine="480" w:firstLineChars="200"/>
        <w:rPr>
          <w:rFonts w:asciiTheme="minorEastAsia" w:hAnsiTheme="minorEastAsia" w:eastAsiaTheme="minorEastAsia"/>
          <w:b/>
          <w:bCs/>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color w:val="0000FF"/>
          <w:kern w:val="0"/>
          <w:sz w:val="24"/>
          <w:u w:val="single"/>
        </w:rPr>
        <w:t xml:space="preserve"> </w:t>
      </w:r>
      <w:r>
        <w:rPr>
          <w:rFonts w:hint="eastAsia" w:asciiTheme="minorEastAsia" w:hAnsiTheme="minorEastAsia" w:eastAsiaTheme="minorEastAsia"/>
          <w:color w:val="0000FF"/>
          <w:kern w:val="0"/>
          <w:sz w:val="24"/>
          <w:u w:val="single"/>
          <w:lang w:val="en-US" w:eastAsia="zh-CN"/>
        </w:rPr>
        <w:t>/</w:t>
      </w:r>
      <w:r>
        <w:rPr>
          <w:rFonts w:hint="eastAsia" w:asciiTheme="minorEastAsia" w:hAnsiTheme="minorEastAsia" w:eastAsiaTheme="minorEastAsia"/>
          <w:kern w:val="0"/>
          <w:sz w:val="24"/>
        </w:rPr>
        <w:t>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8"/>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（十一）商务条款不响应的；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（十二）投标文件有效期不足的；</w:t>
      </w:r>
    </w:p>
    <w:p>
      <w:pPr>
        <w:pStyle w:val="2"/>
        <w:spacing w:line="360" w:lineRule="auto"/>
        <w:ind w:firstLine="480" w:firstLineChars="200"/>
        <w:rPr>
          <w:rFonts w:hint="eastAsia"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（十三）逾期或未按要求提交投标文件的；</w:t>
      </w:r>
    </w:p>
    <w:p>
      <w:pPr>
        <w:pStyle w:val="2"/>
        <w:spacing w:line="360" w:lineRule="auto"/>
        <w:ind w:firstLine="480" w:firstLineChars="200"/>
      </w:pPr>
      <w:r>
        <w:rPr>
          <w:rFonts w:hint="eastAsia" w:ascii="宋体" w:hAnsi="宋体" w:cs="宋体"/>
          <w:sz w:val="24"/>
          <w:szCs w:val="24"/>
        </w:rPr>
        <w:t>（十</w:t>
      </w:r>
      <w:r>
        <w:rPr>
          <w:rFonts w:hint="eastAsia" w:ascii="宋体" w:hAnsi="宋体" w:cs="宋体"/>
          <w:sz w:val="24"/>
          <w:szCs w:val="24"/>
          <w:lang w:val="en-US" w:eastAsia="zh-CN"/>
        </w:rPr>
        <w:t>四</w:t>
      </w:r>
      <w:r>
        <w:rPr>
          <w:rFonts w:hint="eastAsia" w:ascii="宋体" w:hAnsi="宋体" w:cs="宋体"/>
          <w:sz w:val="24"/>
          <w:szCs w:val="24"/>
          <w:lang w:eastAsia="zh-CN"/>
        </w:rPr>
        <w:t>）未</w:t>
      </w:r>
      <w:r>
        <w:rPr>
          <w:rFonts w:hint="eastAsia" w:ascii="宋体" w:hAnsi="宋体" w:eastAsia="宋体" w:cs="Times New Roman"/>
          <w:color w:val="auto"/>
          <w:kern w:val="0"/>
          <w:sz w:val="24"/>
          <w:szCs w:val="24"/>
          <w:lang w:eastAsia="zh-CN"/>
        </w:rPr>
        <w:t>按要求提供资格证明文件的；</w:t>
      </w:r>
    </w:p>
    <w:p>
      <w:pPr>
        <w:pStyle w:val="2"/>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w:t>
      </w:r>
      <w:r>
        <w:rPr>
          <w:rFonts w:hint="eastAsia" w:asciiTheme="minorEastAsia" w:hAnsiTheme="minorEastAsia" w:eastAsiaTheme="minorEastAsia"/>
          <w:kern w:val="0"/>
          <w:sz w:val="24"/>
          <w:szCs w:val="24"/>
          <w:lang w:val="en-US" w:eastAsia="zh-CN"/>
        </w:rPr>
        <w:t>五</w:t>
      </w:r>
      <w:r>
        <w:rPr>
          <w:rFonts w:hint="eastAsia" w:asciiTheme="minorEastAsia" w:hAnsiTheme="minorEastAsia" w:eastAsiaTheme="minorEastAsia"/>
          <w:kern w:val="0"/>
          <w:sz w:val="24"/>
          <w:szCs w:val="24"/>
        </w:rPr>
        <w:t>）其他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8"/>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2"/>
        <w:snapToGrid w:val="0"/>
        <w:spacing w:line="360" w:lineRule="auto"/>
        <w:ind w:firstLine="482" w:firstLineChars="200"/>
        <w:rPr>
          <w:rFonts w:hAnsi="宋体" w:cs="宋体"/>
          <w:b/>
          <w:sz w:val="24"/>
        </w:rPr>
      </w:pPr>
      <w:r>
        <w:rPr>
          <w:rFonts w:hint="eastAsia" w:hAnsi="宋体" w:cs="宋体"/>
          <w:b/>
          <w:sz w:val="24"/>
        </w:rPr>
        <w:t>六、评标过程的监控</w:t>
      </w:r>
    </w:p>
    <w:p>
      <w:pPr>
        <w:pStyle w:val="18"/>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2"/>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hint="eastAsia" w:ascii="宋体" w:eastAsia="宋体"/>
          <w:sz w:val="24"/>
          <w:lang w:eastAsia="zh-CN"/>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w:t>
      </w:r>
      <w:r>
        <w:rPr>
          <w:rFonts w:hint="eastAsia" w:ascii="宋体"/>
          <w:sz w:val="24"/>
          <w:lang w:val="en-US" w:eastAsia="zh-CN"/>
        </w:rPr>
        <w:t>4</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r>
        <w:rPr>
          <w:rFonts w:hint="eastAsia" w:ascii="宋体"/>
          <w:sz w:val="24"/>
          <w:lang w:eastAsia="zh-CN"/>
        </w:rPr>
        <w:t>。</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w:t>
      </w:r>
      <w:r>
        <w:rPr>
          <w:rFonts w:hint="eastAsia" w:ascii="宋体"/>
          <w:sz w:val="24"/>
          <w:lang w:val="en-US" w:eastAsia="zh-CN"/>
        </w:rPr>
        <w:t>4</w:t>
      </w:r>
      <w:r>
        <w:rPr>
          <w:rFonts w:hint="eastAsia" w:ascii="宋体"/>
          <w:sz w:val="24"/>
          <w:lang w:val="zh-CN"/>
        </w:rPr>
        <w:t>），视同小型、微型企业，享受小微企业政府采购优惠政策。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w:t>
      </w:r>
      <w:r>
        <w:rPr>
          <w:rFonts w:hint="eastAsia" w:ascii="宋体"/>
          <w:color w:val="000000"/>
          <w:sz w:val="24"/>
          <w:highlight w:val="none"/>
          <w:lang w:val="zh-CN"/>
        </w:rPr>
        <w:t>预留部分：</w:t>
      </w:r>
      <w:r>
        <w:rPr>
          <w:rFonts w:hint="eastAsia" w:ascii="宋体"/>
          <w:color w:val="000000"/>
          <w:sz w:val="24"/>
          <w:highlight w:val="none"/>
        </w:rPr>
        <w:t>对</w:t>
      </w:r>
      <w:r>
        <w:rPr>
          <w:rFonts w:hint="eastAsia" w:ascii="宋体"/>
          <w:color w:val="000000"/>
          <w:sz w:val="24"/>
          <w:highlight w:val="none"/>
          <w:lang w:val="zh-CN"/>
        </w:rPr>
        <w:t>小微企业</w:t>
      </w:r>
      <w:r>
        <w:rPr>
          <w:rFonts w:hint="eastAsia" w:ascii="宋体"/>
          <w:color w:val="000000"/>
          <w:sz w:val="24"/>
          <w:highlight w:val="none"/>
        </w:rPr>
        <w:t>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%的扣除，用扣除后的价格计算评标基准价和投标报价。联合体各方均为小微企业的，联合体视同为小微企业，</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%的扣除；联合协议或者分包意向协议约定小微企业的合同份额占到合同总金额30%以上的，</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4</w:t>
      </w:r>
      <w:r>
        <w:rPr>
          <w:rFonts w:hint="eastAsia" w:ascii="宋体"/>
          <w:color w:val="000000"/>
          <w:sz w:val="24"/>
          <w:highlight w:val="none"/>
          <w:lang w:val="zh-CN"/>
        </w:rPr>
        <w:t>%</w:t>
      </w:r>
      <w:r>
        <w:rPr>
          <w:rFonts w:hint="eastAsia" w:ascii="宋体"/>
          <w:color w:val="000000"/>
          <w:sz w:val="24"/>
          <w:highlight w:val="none"/>
        </w:rPr>
        <w:t>-</w:t>
      </w:r>
      <w:r>
        <w:rPr>
          <w:rFonts w:hint="eastAsia" w:ascii="宋体"/>
          <w:color w:val="000000"/>
          <w:sz w:val="24"/>
          <w:highlight w:val="none"/>
          <w:lang w:val="en-US" w:eastAsia="zh-CN"/>
        </w:rPr>
        <w:t>6</w:t>
      </w:r>
      <w:r>
        <w:rPr>
          <w:rFonts w:hint="eastAsia" w:ascii="宋体"/>
          <w:color w:val="000000"/>
          <w:sz w:val="24"/>
          <w:highlight w:val="none"/>
        </w:rPr>
        <w:t>%</w:t>
      </w:r>
      <w:r>
        <w:rPr>
          <w:rFonts w:hint="eastAsia" w:ascii="宋体"/>
          <w:color w:val="000000"/>
          <w:sz w:val="24"/>
          <w:highlight w:val="none"/>
          <w:lang w:val="zh-CN"/>
        </w:rPr>
        <w:t>的价格扣除，用扣除后的价格计算评标基准价和响应报价</w:t>
      </w:r>
      <w:r>
        <w:rPr>
          <w:rFonts w:hint="eastAsia" w:ascii="宋体"/>
          <w:sz w:val="24"/>
          <w:highlight w:val="none"/>
          <w:lang w:val="zh-CN"/>
        </w:rPr>
        <w:t>。同一投标人（包括联合体），小微</w:t>
      </w:r>
      <w:r>
        <w:rPr>
          <w:rFonts w:hint="eastAsia" w:ascii="宋体"/>
          <w:sz w:val="24"/>
          <w:lang w:val="zh-CN"/>
        </w:rPr>
        <w:t>企业、监狱企业、残疾人福利性单位价格扣除优惠只享受一次，不得重复享受。</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8"/>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，采购人或采购组织机构依法对投标人的资格进行审查，对审查发现无效的进行必要的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tbl>
      <w:tblPr>
        <w:tblStyle w:val="20"/>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在中华人民共和国境内注册的法人或其他组织或自然人，投标时提交有效的营业执照（或事业法人登记证或身份证等相关证明）扫描件</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法定代表人委托办理招标事宜的请提交授权委托书</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授权委托书</w:t>
            </w:r>
            <w:r>
              <w:rPr>
                <w:rFonts w:hint="eastAsia" w:ascii="宋体" w:hAnsi="宋体" w:eastAsia="宋体" w:cs="宋体"/>
                <w:color w:val="000000" w:themeColor="text1"/>
                <w:sz w:val="21"/>
                <w:szCs w:val="21"/>
                <w:lang w:val="en-US" w:eastAsia="zh-CN"/>
                <w14:textFill>
                  <w14:solidFill>
                    <w14:schemeClr w14:val="tx1"/>
                  </w14:solidFill>
                </w14:textFill>
              </w:rPr>
              <w:t>》填报</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s="宋体"/>
                <w:sz w:val="21"/>
                <w:szCs w:val="21"/>
                <w:lang w:eastAsia="zh-CN"/>
              </w:rPr>
              <w:t>提供具有良好的商业信誉和健全的财务会计制度的承诺函（附件</w:t>
            </w:r>
            <w:r>
              <w:rPr>
                <w:rFonts w:hint="eastAsia" w:cs="宋体"/>
                <w:sz w:val="21"/>
                <w:szCs w:val="21"/>
                <w:lang w:val="en-US" w:eastAsia="zh-CN"/>
              </w:rPr>
              <w:t>4</w:t>
            </w:r>
            <w:r>
              <w:rPr>
                <w:rFonts w:hint="eastAsia"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按投标文件格式填报设备及专业技术能力情况（根据附件</w:t>
            </w:r>
            <w:r>
              <w:rPr>
                <w:rFonts w:hint="eastAsia" w:ascii="宋体" w:hAnsi="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《投标人基本情况表》和附件</w:t>
            </w:r>
            <w:r>
              <w:rPr>
                <w:rFonts w:hint="eastAsia" w:ascii="宋体" w:hAnsi="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提供</w:t>
            </w:r>
            <w:r>
              <w:rPr>
                <w:rFonts w:hint="eastAsia" w:ascii="宋体" w:hAnsi="宋体" w:eastAsia="宋体" w:cs="宋体"/>
                <w:color w:val="000000" w:themeColor="text1"/>
                <w:sz w:val="21"/>
                <w:szCs w:val="21"/>
                <w14:textFill>
                  <w14:solidFill>
                    <w14:schemeClr w14:val="tx1"/>
                  </w14:solidFill>
                </w14:textFill>
              </w:rPr>
              <w:t>没有税收缴纳、社会保障等方面的失信记录的承诺函</w:t>
            </w:r>
            <w:r>
              <w:rPr>
                <w:rFonts w:hint="eastAsia" w:ascii="宋体" w:hAnsi="宋体" w:cs="宋体"/>
                <w:color w:val="000000" w:themeColor="text1"/>
                <w:sz w:val="21"/>
                <w:szCs w:val="21"/>
                <w:lang w:eastAsia="zh-CN"/>
                <w14:textFill>
                  <w14:solidFill>
                    <w14:schemeClr w14:val="tx1"/>
                  </w14:solidFill>
                </w14:textFill>
              </w:rPr>
              <w:t>（附件</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w:t>
            </w:r>
            <w:r>
              <w:rPr>
                <w:rFonts w:hint="eastAsia" w:ascii="宋体" w:hAnsi="宋体" w:eastAsia="宋体" w:cs="宋体"/>
                <w:color w:val="000000" w:themeColor="text1"/>
                <w:sz w:val="21"/>
                <w:szCs w:val="21"/>
                <w:lang w:eastAsia="zh-CN"/>
                <w14:textFill>
                  <w14:solidFill>
                    <w14:schemeClr w14:val="tx1"/>
                  </w14:solidFill>
                </w14:textFill>
              </w:rPr>
              <w:t>本次</w:t>
            </w:r>
            <w:r>
              <w:rPr>
                <w:rFonts w:hint="eastAsia" w:ascii="宋体" w:hAnsi="宋体" w:eastAsia="宋体" w:cs="宋体"/>
                <w:color w:val="000000" w:themeColor="text1"/>
                <w:sz w:val="21"/>
                <w:szCs w:val="21"/>
                <w14:textFill>
                  <w14:solidFill>
                    <w14:schemeClr w14:val="tx1"/>
                  </w14:solidFill>
                </w14:textFill>
              </w:rPr>
              <w:t>采购活动前3年内，在经营活动中没有重大违法记录</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投标声明书</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本项目的特定资格要求</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提供《中小企业声明函》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1.截止时点：开标后评标前。</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2.信用信息查询记录和证据留存的具体方式：由采购组织机构在规定查询时间内打印信用信息查询记录并归入项目档案。</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3.使用规则：投标人未被列入“信用中国”失信被执行人或重大税收违法案件当事人名单；未处于“中国政府采购网”政府采购严重违法失信行为信息记录中的禁止参加政府采购活动期间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1.单位负责人为同一人或者存在直接控股、管理关系的不同供应商，不得同时参加本项目投标。</w:t>
            </w:r>
          </w:p>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2.为本项目提供整体设计、规范编制或者项目管理、监理、检测等服务的供应商，不得再参与本项目投标。</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以上两项须提供相关承诺函</w:t>
            </w:r>
            <w:r>
              <w:rPr>
                <w:rFonts w:hint="eastAsia" w:ascii="宋体" w:hAnsi="宋体" w:cs="宋体"/>
                <w:color w:val="000000" w:themeColor="text1"/>
                <w:sz w:val="21"/>
                <w:szCs w:val="21"/>
                <w:lang w:eastAsia="zh-CN"/>
                <w14:textFill>
                  <w14:solidFill>
                    <w14:schemeClr w14:val="tx1"/>
                  </w14:solidFill>
                </w14:textFill>
              </w:rPr>
              <w:t>）</w:t>
            </w:r>
          </w:p>
        </w:tc>
      </w:tr>
    </w:tbl>
    <w:p>
      <w:pPr>
        <w:pStyle w:val="8"/>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8"/>
        <w:spacing w:line="360" w:lineRule="auto"/>
        <w:ind w:firstLine="480" w:firstLineChars="200"/>
        <w:rPr>
          <w:rFonts w:hint="eastAsia"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0"/>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w:t>
            </w:r>
          </w:p>
        </w:tc>
        <w:tc>
          <w:tcPr>
            <w:tcW w:w="7183" w:type="dxa"/>
            <w:tcMar>
              <w:top w:w="57" w:type="dxa"/>
              <w:left w:w="108" w:type="dxa"/>
              <w:bottom w:w="0" w:type="dxa"/>
              <w:right w:w="108" w:type="dxa"/>
            </w:tcMar>
            <w:vAlign w:val="center"/>
          </w:tcPr>
          <w:p>
            <w:pPr>
              <w:pStyle w:val="8"/>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shd w:val="clear" w:color="auto" w:fill="F6F6F6"/>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串通投标</w:t>
            </w:r>
          </w:p>
        </w:tc>
        <w:tc>
          <w:tcPr>
            <w:tcW w:w="7183" w:type="dxa"/>
            <w:shd w:val="clear" w:color="auto" w:fill="F6F6F6"/>
            <w:tcMar>
              <w:top w:w="57" w:type="dxa"/>
              <w:left w:w="108" w:type="dxa"/>
              <w:bottom w:w="0" w:type="dxa"/>
              <w:right w:w="108" w:type="dxa"/>
            </w:tcMar>
            <w:vAlign w:val="center"/>
          </w:tcPr>
          <w:p>
            <w:pPr>
              <w:pStyle w:val="8"/>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附加条件</w:t>
            </w:r>
          </w:p>
        </w:tc>
        <w:tc>
          <w:tcPr>
            <w:tcW w:w="7183" w:type="dxa"/>
            <w:tcMar>
              <w:top w:w="57" w:type="dxa"/>
              <w:left w:w="108" w:type="dxa"/>
              <w:bottom w:w="0" w:type="dxa"/>
              <w:right w:w="108" w:type="dxa"/>
            </w:tcMar>
            <w:vAlign w:val="center"/>
          </w:tcPr>
          <w:p>
            <w:pPr>
              <w:pStyle w:val="8"/>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投标文件未含有采购人不可接受的附加条件。</w:t>
            </w:r>
          </w:p>
        </w:tc>
      </w:tr>
    </w:tbl>
    <w:p>
      <w:pPr>
        <w:pStyle w:val="18"/>
        <w:spacing w:before="0" w:beforeAutospacing="0" w:after="0" w:afterAutospacing="0" w:line="360" w:lineRule="auto"/>
        <w:ind w:firstLine="482" w:firstLineChars="200"/>
        <w:jc w:val="both"/>
        <w:rPr>
          <w:rFonts w:hint="default" w:asciiTheme="minorEastAsia" w:hAnsiTheme="minorEastAsia" w:eastAsiaTheme="minorEastAsia"/>
        </w:rPr>
      </w:pPr>
      <w:r>
        <w:rPr>
          <w:rFonts w:asciiTheme="minorEastAsia" w:hAnsiTheme="minorEastAsia" w:eastAsiaTheme="minorEastAsia"/>
          <w:b/>
          <w:bCs/>
        </w:rPr>
        <w:t>（三）</w:t>
      </w:r>
      <w:r>
        <w:rPr>
          <w:rFonts w:ascii="Arial" w:hAnsi="Arial" w:cs="Arial" w:eastAsiaTheme="minorEastAsia"/>
          <w:b/>
          <w:bCs/>
        </w:rPr>
        <w:t>商务技术及价格评审</w:t>
      </w:r>
    </w:p>
    <w:p>
      <w:pPr>
        <w:pStyle w:val="12"/>
        <w:snapToGrid w:val="0"/>
        <w:spacing w:line="360" w:lineRule="auto"/>
        <w:ind w:firstLine="482" w:firstLineChars="200"/>
        <w:rPr>
          <w:rFonts w:hint="eastAsia" w:asciiTheme="minorEastAsia" w:hAnsiTheme="minorEastAsia" w:eastAsiaTheme="minorEastAsia"/>
          <w:b/>
          <w:sz w:val="24"/>
        </w:rPr>
      </w:pPr>
      <w:r>
        <w:rPr>
          <w:rFonts w:hint="eastAsia" w:asciiTheme="minorEastAsia" w:hAnsiTheme="minorEastAsia" w:eastAsiaTheme="minorEastAsia"/>
          <w:b/>
          <w:sz w:val="24"/>
          <w:lang w:val="en-US" w:eastAsia="zh-CN"/>
        </w:rPr>
        <w:t>1.</w:t>
      </w:r>
      <w:r>
        <w:rPr>
          <w:rFonts w:hint="eastAsia" w:asciiTheme="minorEastAsia" w:hAnsiTheme="minorEastAsia" w:eastAsiaTheme="minorEastAsia"/>
          <w:b/>
          <w:sz w:val="24"/>
        </w:rPr>
        <w:t>评分标准</w:t>
      </w:r>
    </w:p>
    <w:p>
      <w:pPr>
        <w:autoSpaceDE w:val="0"/>
        <w:autoSpaceDN w:val="0"/>
        <w:spacing w:line="360" w:lineRule="auto"/>
        <w:ind w:firstLine="480" w:firstLineChars="200"/>
      </w:pPr>
      <w:r>
        <w:rPr>
          <w:rFonts w:hint="eastAsia" w:asciiTheme="minorEastAsia" w:hAnsiTheme="minorEastAsia" w:eastAsiaTheme="minorEastAsia"/>
          <w:kern w:val="0"/>
          <w:sz w:val="24"/>
        </w:rPr>
        <w:t>项目评标方法为综合评分法，总计100分，评标按以下标准及要求进行：</w:t>
      </w:r>
    </w:p>
    <w:tbl>
      <w:tblPr>
        <w:tblStyle w:val="20"/>
        <w:tblW w:w="9839" w:type="dxa"/>
        <w:tblInd w:w="-171" w:type="dxa"/>
        <w:tblLayout w:type="fixed"/>
        <w:tblCellMar>
          <w:top w:w="0" w:type="dxa"/>
          <w:left w:w="108" w:type="dxa"/>
          <w:bottom w:w="0" w:type="dxa"/>
          <w:right w:w="108" w:type="dxa"/>
        </w:tblCellMar>
      </w:tblPr>
      <w:tblGrid>
        <w:gridCol w:w="732"/>
        <w:gridCol w:w="660"/>
        <w:gridCol w:w="7772"/>
        <w:gridCol w:w="675"/>
      </w:tblGrid>
      <w:tr>
        <w:tblPrEx>
          <w:tblCellMar>
            <w:top w:w="0" w:type="dxa"/>
            <w:left w:w="108" w:type="dxa"/>
            <w:bottom w:w="0" w:type="dxa"/>
            <w:right w:w="108" w:type="dxa"/>
          </w:tblCellMar>
        </w:tblPrEx>
        <w:trPr>
          <w:trHeight w:val="318" w:hRule="atLeast"/>
        </w:trPr>
        <w:tc>
          <w:tcPr>
            <w:tcW w:w="1392" w:type="dxa"/>
            <w:gridSpan w:val="2"/>
            <w:tcBorders>
              <w:top w:val="single" w:color="auto" w:sz="4" w:space="0"/>
              <w:left w:val="single" w:color="auto" w:sz="4" w:space="0"/>
              <w:bottom w:val="single" w:color="auto" w:sz="4" w:space="0"/>
              <w:right w:val="single" w:color="auto" w:sz="4" w:space="0"/>
            </w:tcBorders>
            <w:shd w:val="clear" w:color="auto" w:fill="BEBEBE"/>
            <w:vAlign w:val="center"/>
          </w:tcPr>
          <w:p>
            <w:pPr>
              <w:jc w:val="center"/>
              <w:rPr>
                <w:rFonts w:ascii="宋体" w:hAnsi="宋体" w:cs="宋体"/>
                <w:b/>
                <w:bCs/>
                <w:color w:val="000000"/>
                <w:sz w:val="22"/>
                <w:szCs w:val="22"/>
              </w:rPr>
            </w:pPr>
            <w:r>
              <w:rPr>
                <w:rFonts w:hint="eastAsia" w:ascii="宋体" w:hAnsi="宋体" w:cs="宋体"/>
                <w:b/>
                <w:bCs/>
                <w:color w:val="000000"/>
                <w:sz w:val="22"/>
                <w:szCs w:val="22"/>
              </w:rPr>
              <w:t>评分项目</w:t>
            </w:r>
          </w:p>
        </w:tc>
        <w:tc>
          <w:tcPr>
            <w:tcW w:w="7772" w:type="dxa"/>
            <w:tcBorders>
              <w:top w:val="single" w:color="auto" w:sz="4" w:space="0"/>
              <w:left w:val="nil"/>
              <w:bottom w:val="single" w:color="auto" w:sz="4" w:space="0"/>
              <w:right w:val="single" w:color="auto" w:sz="4" w:space="0"/>
            </w:tcBorders>
            <w:shd w:val="clear" w:color="auto" w:fill="BEBEBE"/>
            <w:vAlign w:val="center"/>
          </w:tcPr>
          <w:p>
            <w:pPr>
              <w:jc w:val="center"/>
              <w:rPr>
                <w:rFonts w:ascii="宋体" w:hAnsi="宋体" w:cs="宋体"/>
                <w:b/>
                <w:bCs/>
                <w:color w:val="000000"/>
                <w:sz w:val="22"/>
                <w:szCs w:val="22"/>
              </w:rPr>
            </w:pPr>
            <w:r>
              <w:rPr>
                <w:rFonts w:hint="eastAsia" w:ascii="宋体" w:hAnsi="宋体" w:cs="宋体"/>
                <w:b/>
                <w:bCs/>
                <w:color w:val="000000"/>
                <w:sz w:val="22"/>
                <w:szCs w:val="22"/>
              </w:rPr>
              <w:t>评分细则</w:t>
            </w:r>
          </w:p>
        </w:tc>
        <w:tc>
          <w:tcPr>
            <w:tcW w:w="675" w:type="dxa"/>
            <w:tcBorders>
              <w:top w:val="single" w:color="auto" w:sz="4" w:space="0"/>
              <w:left w:val="nil"/>
              <w:bottom w:val="single" w:color="auto" w:sz="4" w:space="0"/>
              <w:right w:val="single" w:color="auto" w:sz="4" w:space="0"/>
            </w:tcBorders>
            <w:shd w:val="clear" w:color="auto" w:fill="BEBEBE"/>
            <w:vAlign w:val="center"/>
          </w:tcPr>
          <w:p>
            <w:pPr>
              <w:jc w:val="center"/>
              <w:rPr>
                <w:rFonts w:ascii="宋体" w:hAnsi="宋体" w:cs="宋体"/>
                <w:b/>
                <w:bCs/>
                <w:color w:val="000000"/>
                <w:sz w:val="22"/>
                <w:szCs w:val="22"/>
              </w:rPr>
            </w:pPr>
            <w:r>
              <w:rPr>
                <w:rFonts w:hint="eastAsia" w:ascii="宋体" w:hAnsi="宋体" w:cs="宋体"/>
                <w:b/>
                <w:bCs/>
                <w:color w:val="000000"/>
                <w:sz w:val="22"/>
                <w:szCs w:val="22"/>
              </w:rPr>
              <w:t>分值</w:t>
            </w:r>
          </w:p>
        </w:tc>
      </w:tr>
      <w:tr>
        <w:tblPrEx>
          <w:tblCellMar>
            <w:top w:w="0" w:type="dxa"/>
            <w:left w:w="108" w:type="dxa"/>
            <w:bottom w:w="0" w:type="dxa"/>
            <w:right w:w="108" w:type="dxa"/>
          </w:tblCellMar>
        </w:tblPrEx>
        <w:trPr>
          <w:trHeight w:val="2306" w:hRule="atLeast"/>
        </w:trPr>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2"/>
                <w:szCs w:val="22"/>
              </w:rPr>
            </w:pPr>
          </w:p>
          <w:p>
            <w:pPr>
              <w:jc w:val="center"/>
              <w:rPr>
                <w:rFonts w:ascii="宋体" w:hAnsi="宋体" w:cs="宋体"/>
                <w:b/>
                <w:bCs/>
                <w:color w:val="000000"/>
                <w:sz w:val="22"/>
                <w:szCs w:val="22"/>
              </w:rPr>
            </w:pPr>
          </w:p>
          <w:p>
            <w:pPr>
              <w:jc w:val="center"/>
              <w:rPr>
                <w:rFonts w:ascii="宋体" w:hAnsi="宋体" w:cs="宋体"/>
                <w:b/>
                <w:bCs/>
                <w:color w:val="000000"/>
                <w:sz w:val="22"/>
                <w:szCs w:val="22"/>
              </w:rPr>
            </w:pPr>
          </w:p>
          <w:p>
            <w:pPr>
              <w:jc w:val="center"/>
              <w:rPr>
                <w:rFonts w:ascii="宋体" w:hAnsi="宋体" w:cs="宋体"/>
                <w:b/>
                <w:bCs/>
                <w:color w:val="000000"/>
                <w:sz w:val="22"/>
                <w:szCs w:val="22"/>
              </w:rPr>
            </w:pPr>
          </w:p>
          <w:p>
            <w:pPr>
              <w:jc w:val="center"/>
              <w:rPr>
                <w:rFonts w:ascii="宋体" w:hAnsi="宋体" w:cs="宋体"/>
                <w:b/>
                <w:bCs/>
                <w:color w:val="000000"/>
                <w:sz w:val="22"/>
                <w:szCs w:val="22"/>
              </w:rPr>
            </w:pPr>
          </w:p>
          <w:p>
            <w:pPr>
              <w:jc w:val="center"/>
              <w:rPr>
                <w:rFonts w:ascii="宋体" w:hAnsi="宋体" w:cs="宋体"/>
                <w:b/>
                <w:bCs/>
                <w:color w:val="000000"/>
                <w:sz w:val="22"/>
                <w:szCs w:val="22"/>
              </w:rPr>
            </w:pPr>
          </w:p>
          <w:p>
            <w:pPr>
              <w:jc w:val="center"/>
              <w:rPr>
                <w:rFonts w:ascii="宋体" w:hAnsi="宋体" w:cs="宋体"/>
                <w:b/>
                <w:bCs/>
                <w:color w:val="000000"/>
                <w:sz w:val="22"/>
                <w:szCs w:val="22"/>
              </w:rPr>
            </w:pPr>
          </w:p>
          <w:p>
            <w:pPr>
              <w:jc w:val="center"/>
              <w:rPr>
                <w:rFonts w:ascii="宋体" w:hAnsi="宋体" w:cs="宋体"/>
                <w:b/>
                <w:bCs/>
                <w:color w:val="000000"/>
                <w:sz w:val="22"/>
                <w:szCs w:val="22"/>
              </w:rPr>
            </w:pPr>
          </w:p>
          <w:p>
            <w:pPr>
              <w:jc w:val="center"/>
              <w:rPr>
                <w:rFonts w:ascii="宋体" w:hAnsi="宋体" w:cs="宋体"/>
                <w:b/>
                <w:bCs/>
                <w:color w:val="000000"/>
                <w:sz w:val="22"/>
                <w:szCs w:val="22"/>
              </w:rPr>
            </w:pPr>
          </w:p>
          <w:p>
            <w:pPr>
              <w:jc w:val="center"/>
              <w:rPr>
                <w:rFonts w:ascii="宋体" w:hAnsi="宋体" w:cs="宋体"/>
                <w:b/>
                <w:bCs/>
                <w:color w:val="000000"/>
                <w:sz w:val="22"/>
                <w:szCs w:val="22"/>
              </w:rPr>
            </w:pPr>
          </w:p>
          <w:p>
            <w:pPr>
              <w:jc w:val="center"/>
              <w:rPr>
                <w:rFonts w:ascii="宋体" w:hAnsi="宋体" w:cs="宋体"/>
                <w:b/>
                <w:bCs/>
                <w:color w:val="000000"/>
                <w:sz w:val="22"/>
                <w:szCs w:val="22"/>
              </w:rPr>
            </w:pPr>
          </w:p>
          <w:p>
            <w:pPr>
              <w:jc w:val="center"/>
              <w:rPr>
                <w:rFonts w:ascii="宋体" w:hAnsi="宋体" w:cs="宋体"/>
                <w:b/>
                <w:bCs/>
                <w:color w:val="000000"/>
                <w:sz w:val="22"/>
                <w:szCs w:val="22"/>
              </w:rPr>
            </w:pPr>
          </w:p>
          <w:p>
            <w:pPr>
              <w:jc w:val="center"/>
              <w:rPr>
                <w:rFonts w:ascii="宋体" w:hAnsi="宋体" w:cs="宋体"/>
                <w:b/>
                <w:bCs/>
                <w:color w:val="000000"/>
                <w:sz w:val="22"/>
                <w:szCs w:val="22"/>
              </w:rPr>
            </w:pPr>
          </w:p>
          <w:p>
            <w:pPr>
              <w:jc w:val="center"/>
              <w:rPr>
                <w:rFonts w:ascii="宋体" w:hAnsi="宋体" w:cs="宋体"/>
                <w:b/>
                <w:bCs/>
                <w:color w:val="000000"/>
                <w:sz w:val="22"/>
                <w:szCs w:val="22"/>
              </w:rPr>
            </w:pPr>
          </w:p>
          <w:p>
            <w:pPr>
              <w:spacing w:after="120"/>
              <w:ind w:left="420" w:leftChars="200" w:firstLine="420"/>
              <w:rPr>
                <w:rFonts w:ascii="宋体" w:hAnsi="宋体" w:cs="宋体"/>
                <w:b/>
                <w:bCs/>
                <w:color w:val="000000"/>
                <w:sz w:val="22"/>
                <w:szCs w:val="22"/>
              </w:rPr>
            </w:pPr>
          </w:p>
          <w:p>
            <w:pPr>
              <w:spacing w:before="120"/>
              <w:rPr>
                <w:rFonts w:ascii="宋体" w:hAnsi="宋体" w:cs="宋体"/>
                <w:b/>
                <w:bCs/>
                <w:color w:val="000000"/>
                <w:sz w:val="22"/>
                <w:szCs w:val="22"/>
              </w:rPr>
            </w:pPr>
          </w:p>
          <w:p>
            <w:pPr>
              <w:rPr>
                <w:rFonts w:ascii="宋体" w:hAnsi="宋体" w:cs="宋体"/>
                <w:b/>
                <w:bCs/>
                <w:color w:val="000000"/>
                <w:sz w:val="22"/>
                <w:szCs w:val="22"/>
              </w:rPr>
            </w:pPr>
          </w:p>
          <w:p>
            <w:pPr>
              <w:spacing w:after="120"/>
              <w:ind w:left="420" w:leftChars="200" w:firstLine="420"/>
              <w:rPr>
                <w:rFonts w:ascii="宋体" w:hAnsi="宋体" w:cs="宋体"/>
                <w:b/>
                <w:bCs/>
                <w:color w:val="000000"/>
                <w:sz w:val="22"/>
                <w:szCs w:val="22"/>
              </w:rPr>
            </w:pPr>
          </w:p>
          <w:p>
            <w:pPr>
              <w:spacing w:before="120"/>
              <w:rPr>
                <w:rFonts w:ascii="宋体" w:hAnsi="宋体" w:cs="宋体"/>
                <w:b/>
                <w:bCs/>
                <w:color w:val="000000"/>
                <w:sz w:val="22"/>
                <w:szCs w:val="22"/>
              </w:rPr>
            </w:pPr>
          </w:p>
          <w:p>
            <w:pPr>
              <w:rPr>
                <w:rFonts w:ascii="宋体" w:hAnsi="宋体" w:cs="宋体"/>
                <w:b/>
                <w:bCs/>
                <w:color w:val="000000"/>
                <w:sz w:val="22"/>
                <w:szCs w:val="22"/>
              </w:rPr>
            </w:pPr>
          </w:p>
          <w:p>
            <w:pPr>
              <w:spacing w:after="120"/>
              <w:ind w:left="420" w:leftChars="200" w:firstLine="420"/>
              <w:rPr>
                <w:rFonts w:ascii="宋体" w:hAnsi="宋体" w:cs="宋体"/>
                <w:b/>
                <w:bCs/>
                <w:color w:val="000000"/>
                <w:sz w:val="22"/>
                <w:szCs w:val="22"/>
              </w:rPr>
            </w:pPr>
          </w:p>
          <w:p>
            <w:pPr>
              <w:spacing w:before="120"/>
              <w:rPr>
                <w:rFonts w:ascii="宋体" w:hAnsi="宋体" w:cs="宋体"/>
                <w:sz w:val="22"/>
                <w:szCs w:val="22"/>
              </w:rPr>
            </w:pPr>
          </w:p>
          <w:p>
            <w:pPr>
              <w:rPr>
                <w:rFonts w:ascii="宋体" w:hAnsi="宋体" w:cs="宋体"/>
                <w:b/>
                <w:bCs/>
                <w:color w:val="000000"/>
                <w:sz w:val="22"/>
                <w:szCs w:val="22"/>
              </w:rPr>
            </w:pPr>
            <w:r>
              <w:rPr>
                <w:rFonts w:hint="eastAsia" w:ascii="宋体" w:hAnsi="宋体" w:cs="宋体"/>
                <w:b/>
                <w:bCs/>
                <w:color w:val="000000"/>
                <w:sz w:val="22"/>
                <w:szCs w:val="22"/>
              </w:rPr>
              <w:t>技术</w:t>
            </w:r>
          </w:p>
          <w:p>
            <w:pPr>
              <w:rPr>
                <w:rFonts w:ascii="宋体" w:hAnsi="宋体" w:cs="宋体"/>
                <w:b/>
                <w:bCs/>
                <w:color w:val="000000"/>
                <w:sz w:val="22"/>
                <w:szCs w:val="22"/>
              </w:rPr>
            </w:pPr>
            <w:r>
              <w:rPr>
                <w:rFonts w:hint="eastAsia" w:ascii="宋体" w:hAnsi="宋体" w:cs="宋体"/>
                <w:b/>
                <w:bCs/>
                <w:color w:val="000000"/>
                <w:sz w:val="22"/>
                <w:szCs w:val="22"/>
              </w:rPr>
              <w:t>和</w:t>
            </w:r>
          </w:p>
          <w:p>
            <w:pPr>
              <w:rPr>
                <w:rFonts w:ascii="宋体" w:hAnsi="宋体" w:cs="宋体"/>
                <w:b/>
                <w:bCs/>
                <w:color w:val="000000"/>
                <w:sz w:val="22"/>
                <w:szCs w:val="22"/>
              </w:rPr>
            </w:pPr>
            <w:r>
              <w:rPr>
                <w:rFonts w:hint="eastAsia" w:ascii="宋体" w:hAnsi="宋体" w:cs="宋体"/>
                <w:b/>
                <w:bCs/>
                <w:color w:val="000000"/>
                <w:sz w:val="22"/>
                <w:szCs w:val="22"/>
              </w:rPr>
              <w:t>服务</w:t>
            </w:r>
          </w:p>
          <w:p>
            <w:pPr>
              <w:rPr>
                <w:rFonts w:ascii="宋体" w:hAnsi="宋体" w:cs="宋体"/>
                <w:b/>
                <w:bCs/>
                <w:color w:val="000000"/>
                <w:sz w:val="22"/>
                <w:szCs w:val="22"/>
              </w:rPr>
            </w:pPr>
            <w:r>
              <w:rPr>
                <w:rFonts w:hint="eastAsia" w:ascii="宋体" w:hAnsi="宋体" w:cs="宋体"/>
                <w:b/>
                <w:bCs/>
                <w:color w:val="000000"/>
                <w:sz w:val="22"/>
                <w:szCs w:val="22"/>
              </w:rPr>
              <w:t>方案</w:t>
            </w:r>
          </w:p>
          <w:p>
            <w:pPr>
              <w:rPr>
                <w:rFonts w:ascii="宋体" w:hAnsi="宋体" w:cs="宋体"/>
                <w:b/>
                <w:bCs/>
                <w:color w:val="000000"/>
                <w:sz w:val="22"/>
                <w:szCs w:val="22"/>
              </w:rPr>
            </w:pPr>
            <w:r>
              <w:rPr>
                <w:rFonts w:hint="eastAsia" w:ascii="宋体" w:hAnsi="宋体" w:cs="宋体"/>
                <w:b/>
                <w:bCs/>
                <w:color w:val="000000"/>
                <w:sz w:val="22"/>
                <w:szCs w:val="22"/>
              </w:rPr>
              <w:t>60分</w:t>
            </w:r>
          </w:p>
          <w:p>
            <w:pPr>
              <w:jc w:val="center"/>
              <w:rPr>
                <w:rFonts w:ascii="宋体" w:hAnsi="宋体" w:cs="宋体"/>
                <w:b/>
                <w:bCs/>
                <w:color w:val="000000"/>
                <w:sz w:val="22"/>
                <w:szCs w:val="22"/>
              </w:rPr>
            </w:pPr>
          </w:p>
        </w:tc>
        <w:tc>
          <w:tcPr>
            <w:tcW w:w="660" w:type="dxa"/>
            <w:vMerge w:val="restart"/>
            <w:tcBorders>
              <w:top w:val="single" w:color="auto" w:sz="4" w:space="0"/>
              <w:left w:val="single" w:color="auto" w:sz="4" w:space="0"/>
              <w:right w:val="single" w:color="auto" w:sz="4" w:space="0"/>
            </w:tcBorders>
            <w:vAlign w:val="center"/>
          </w:tcPr>
          <w:p>
            <w:pPr>
              <w:jc w:val="center"/>
              <w:rPr>
                <w:rFonts w:ascii="宋体" w:hAnsi="宋体" w:cs="宋体"/>
                <w:b/>
                <w:bCs/>
                <w:color w:val="000000"/>
                <w:sz w:val="22"/>
                <w:szCs w:val="22"/>
              </w:rPr>
            </w:pPr>
            <w:r>
              <w:rPr>
                <w:rFonts w:hint="eastAsia" w:ascii="宋体" w:hAnsi="宋体" w:cs="宋体"/>
                <w:b/>
                <w:bCs/>
                <w:color w:val="000000"/>
                <w:sz w:val="22"/>
                <w:szCs w:val="22"/>
              </w:rPr>
              <w:t>总体方案</w:t>
            </w:r>
          </w:p>
        </w:tc>
        <w:tc>
          <w:tcPr>
            <w:tcW w:w="777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szCs w:val="22"/>
                <w:lang w:val="zh-CN"/>
              </w:rPr>
            </w:pPr>
            <w:r>
              <w:rPr>
                <w:rFonts w:hint="eastAsia" w:ascii="宋体" w:hAnsi="宋体" w:cs="宋体"/>
                <w:color w:val="auto"/>
                <w:sz w:val="22"/>
                <w:szCs w:val="22"/>
              </w:rPr>
              <w:t>根据项目服务特点及服务质量标准制定项目总体方案：1、管理服务理念；2、服务定位；3、目标责任；4、安全作业管理模式；5、确保服务的各项措施；6、保密意识和制度；科学合理，符合采购人需求又切实可行</w:t>
            </w:r>
            <w:r>
              <w:rPr>
                <w:rFonts w:hint="eastAsia" w:ascii="宋体" w:hAnsi="宋体" w:cs="宋体"/>
                <w:color w:val="auto"/>
                <w:sz w:val="22"/>
                <w:szCs w:val="22"/>
                <w:lang w:val="zh-CN"/>
              </w:rPr>
              <w:t>，依据以上</w:t>
            </w:r>
            <w:r>
              <w:rPr>
                <w:rFonts w:hint="eastAsia" w:ascii="宋体" w:hAnsi="宋体" w:cs="宋体"/>
                <w:color w:val="auto"/>
                <w:sz w:val="22"/>
                <w:szCs w:val="22"/>
              </w:rPr>
              <w:t>6项方案是否符合、完善、全面、针对及可行进行</w:t>
            </w:r>
            <w:r>
              <w:rPr>
                <w:rFonts w:hint="eastAsia" w:ascii="宋体" w:hAnsi="宋体" w:cs="宋体"/>
                <w:color w:val="auto"/>
                <w:sz w:val="22"/>
                <w:szCs w:val="22"/>
                <w:lang w:val="zh-CN"/>
              </w:rPr>
              <w:t>分档评分：</w:t>
            </w:r>
          </w:p>
          <w:p>
            <w:pPr>
              <w:rPr>
                <w:rFonts w:ascii="宋体" w:hAnsi="宋体" w:cs="宋体"/>
                <w:color w:val="auto"/>
                <w:sz w:val="22"/>
                <w:szCs w:val="22"/>
              </w:rPr>
            </w:pPr>
            <w:r>
              <w:rPr>
                <w:rFonts w:hint="eastAsia" w:ascii="宋体" w:hAnsi="宋体" w:cs="宋体"/>
                <w:color w:val="auto"/>
                <w:sz w:val="22"/>
                <w:szCs w:val="22"/>
              </w:rPr>
              <w:t>①方案符合采购方需求、详实、内容新颖、操作性强的给5</w:t>
            </w:r>
            <w:r>
              <w:rPr>
                <w:rFonts w:hint="eastAsia" w:ascii="宋体" w:hAnsi="宋体" w:cs="宋体"/>
                <w:color w:val="auto"/>
                <w:sz w:val="22"/>
                <w:szCs w:val="22"/>
                <w:lang w:val="en-US" w:eastAsia="zh-CN"/>
              </w:rPr>
              <w:t>-4</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②方案合理、内容完整、可操作的给3</w:t>
            </w:r>
            <w:r>
              <w:rPr>
                <w:rFonts w:hint="eastAsia" w:ascii="宋体" w:hAnsi="宋体" w:cs="宋体"/>
                <w:color w:val="auto"/>
                <w:sz w:val="22"/>
                <w:szCs w:val="22"/>
                <w:lang w:val="en-US" w:eastAsia="zh-CN"/>
              </w:rPr>
              <w:t>-2</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③方案粗糙、内容缺漏、操作性差的给1</w:t>
            </w:r>
            <w:r>
              <w:rPr>
                <w:rFonts w:hint="eastAsia" w:ascii="宋体" w:hAnsi="宋体" w:cs="宋体"/>
                <w:color w:val="auto"/>
                <w:sz w:val="22"/>
                <w:szCs w:val="22"/>
                <w:lang w:val="en-US" w:eastAsia="zh-CN"/>
              </w:rPr>
              <w:t>-0</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未提供或完全不符的，不得分。</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highlight w:val="none"/>
              </w:rPr>
              <w:t>5</w:t>
            </w:r>
          </w:p>
        </w:tc>
      </w:tr>
      <w:tr>
        <w:tblPrEx>
          <w:tblCellMar>
            <w:top w:w="0" w:type="dxa"/>
            <w:left w:w="108" w:type="dxa"/>
            <w:bottom w:w="0" w:type="dxa"/>
            <w:right w:w="108" w:type="dxa"/>
          </w:tblCellMar>
        </w:tblPrEx>
        <w:trPr>
          <w:trHeight w:val="1746" w:hRule="atLeast"/>
        </w:trPr>
        <w:tc>
          <w:tcPr>
            <w:tcW w:w="732" w:type="dxa"/>
            <w:vMerge w:val="continue"/>
            <w:tcBorders>
              <w:left w:val="single" w:color="auto" w:sz="4" w:space="0"/>
              <w:right w:val="single" w:color="auto" w:sz="4" w:space="0"/>
            </w:tcBorders>
            <w:vAlign w:val="center"/>
          </w:tcPr>
          <w:p>
            <w:pPr>
              <w:jc w:val="center"/>
              <w:rPr>
                <w:rFonts w:ascii="宋体" w:hAnsi="宋体" w:cs="宋体"/>
                <w:b/>
                <w:bCs/>
                <w:color w:val="000000"/>
                <w:sz w:val="22"/>
                <w:szCs w:val="22"/>
              </w:rPr>
            </w:pPr>
          </w:p>
        </w:tc>
        <w:tc>
          <w:tcPr>
            <w:tcW w:w="660" w:type="dxa"/>
            <w:vMerge w:val="continue"/>
            <w:tcBorders>
              <w:left w:val="single" w:color="auto" w:sz="4" w:space="0"/>
              <w:bottom w:val="single" w:color="auto" w:sz="4" w:space="0"/>
              <w:right w:val="single" w:color="auto" w:sz="4" w:space="0"/>
            </w:tcBorders>
            <w:vAlign w:val="center"/>
          </w:tcPr>
          <w:p>
            <w:pPr>
              <w:jc w:val="center"/>
              <w:rPr>
                <w:rFonts w:ascii="宋体" w:hAnsi="宋体" w:cs="宋体"/>
                <w:b/>
                <w:bCs/>
                <w:color w:val="000000"/>
                <w:sz w:val="22"/>
                <w:szCs w:val="22"/>
              </w:rPr>
            </w:pPr>
          </w:p>
        </w:tc>
        <w:tc>
          <w:tcPr>
            <w:tcW w:w="777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szCs w:val="22"/>
              </w:rPr>
            </w:pPr>
            <w:r>
              <w:rPr>
                <w:rFonts w:hint="eastAsia" w:ascii="宋体" w:hAnsi="宋体" w:cs="宋体"/>
                <w:color w:val="auto"/>
                <w:sz w:val="22"/>
                <w:szCs w:val="22"/>
              </w:rPr>
              <w:t>根据投标人对本项目现状及需求的进行准确的分析，并对项目</w:t>
            </w:r>
            <w:r>
              <w:rPr>
                <w:rFonts w:hint="eastAsia" w:ascii="宋体" w:hAnsi="宋体" w:cs="宋体"/>
                <w:b/>
                <w:bCs/>
                <w:color w:val="auto"/>
                <w:sz w:val="22"/>
                <w:szCs w:val="22"/>
              </w:rPr>
              <w:t>特点、重点、难点</w:t>
            </w:r>
            <w:r>
              <w:rPr>
                <w:rFonts w:hint="eastAsia" w:ascii="宋体" w:hAnsi="宋体" w:cs="宋体"/>
                <w:color w:val="auto"/>
                <w:sz w:val="22"/>
                <w:szCs w:val="22"/>
              </w:rPr>
              <w:t>的把握，并提出解决方案或切实可行整改措施，进行分档评分：</w:t>
            </w:r>
          </w:p>
          <w:p>
            <w:pPr>
              <w:rPr>
                <w:rFonts w:ascii="宋体" w:hAnsi="宋体" w:cs="宋体"/>
                <w:color w:val="auto"/>
                <w:sz w:val="22"/>
                <w:szCs w:val="22"/>
              </w:rPr>
            </w:pPr>
            <w:r>
              <w:rPr>
                <w:rFonts w:hint="eastAsia" w:ascii="宋体" w:hAnsi="宋体" w:cs="宋体"/>
                <w:color w:val="auto"/>
                <w:sz w:val="22"/>
                <w:szCs w:val="22"/>
              </w:rPr>
              <w:t>①方案符合采购方需求、详实、内容新颖、操作性强的给3</w:t>
            </w:r>
            <w:r>
              <w:rPr>
                <w:rFonts w:hint="eastAsia" w:ascii="宋体" w:hAnsi="宋体" w:cs="宋体"/>
                <w:color w:val="auto"/>
                <w:sz w:val="22"/>
                <w:szCs w:val="22"/>
                <w:lang w:val="en-US" w:eastAsia="zh-CN"/>
              </w:rPr>
              <w:t>-2.1</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②方案合理、内容完整、可操作的给2</w:t>
            </w:r>
            <w:r>
              <w:rPr>
                <w:rFonts w:hint="eastAsia" w:ascii="宋体" w:hAnsi="宋体" w:cs="宋体"/>
                <w:color w:val="auto"/>
                <w:sz w:val="22"/>
                <w:szCs w:val="22"/>
                <w:lang w:val="en-US" w:eastAsia="zh-CN"/>
              </w:rPr>
              <w:t>-1.1</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③方案粗糙、内容缺漏、操作性差的给 1</w:t>
            </w:r>
            <w:r>
              <w:rPr>
                <w:rFonts w:hint="eastAsia" w:ascii="宋体" w:hAnsi="宋体" w:cs="宋体"/>
                <w:color w:val="auto"/>
                <w:sz w:val="22"/>
                <w:szCs w:val="22"/>
                <w:lang w:val="en-US" w:eastAsia="zh-CN"/>
              </w:rPr>
              <w:t>-0</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未提供或完全不符的，不得分。</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3</w:t>
            </w:r>
          </w:p>
        </w:tc>
      </w:tr>
      <w:tr>
        <w:tblPrEx>
          <w:tblCellMar>
            <w:top w:w="0" w:type="dxa"/>
            <w:left w:w="108" w:type="dxa"/>
            <w:bottom w:w="0" w:type="dxa"/>
            <w:right w:w="108" w:type="dxa"/>
          </w:tblCellMar>
        </w:tblPrEx>
        <w:trPr>
          <w:trHeight w:val="2544"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2"/>
                <w:szCs w:val="22"/>
              </w:rPr>
            </w:pP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2"/>
                <w:szCs w:val="22"/>
              </w:rPr>
            </w:pPr>
            <w:r>
              <w:rPr>
                <w:rFonts w:hint="eastAsia" w:ascii="宋体" w:hAnsi="宋体" w:cs="宋体"/>
                <w:b/>
                <w:bCs/>
                <w:color w:val="000000"/>
                <w:sz w:val="22"/>
                <w:szCs w:val="22"/>
              </w:rPr>
              <w:t>管理方案</w:t>
            </w:r>
          </w:p>
        </w:tc>
        <w:tc>
          <w:tcPr>
            <w:tcW w:w="7772" w:type="dxa"/>
            <w:tcBorders>
              <w:top w:val="single" w:color="auto" w:sz="4" w:space="0"/>
              <w:left w:val="single" w:color="auto" w:sz="4" w:space="0"/>
              <w:bottom w:val="single" w:color="auto" w:sz="4" w:space="0"/>
              <w:right w:val="single" w:color="auto" w:sz="4" w:space="0"/>
            </w:tcBorders>
            <w:vAlign w:val="center"/>
          </w:tcPr>
          <w:p>
            <w:pPr>
              <w:numPr>
                <w:ilvl w:val="255"/>
                <w:numId w:val="0"/>
              </w:numPr>
              <w:rPr>
                <w:rFonts w:ascii="宋体" w:hAnsi="宋体" w:cs="宋体"/>
                <w:color w:val="auto"/>
                <w:sz w:val="22"/>
                <w:szCs w:val="22"/>
                <w:lang w:val="zh-CN"/>
              </w:rPr>
            </w:pPr>
            <w:r>
              <w:rPr>
                <w:rFonts w:hint="eastAsia" w:ascii="宋体" w:hAnsi="宋体" w:cs="宋体"/>
                <w:color w:val="auto"/>
                <w:sz w:val="22"/>
                <w:szCs w:val="22"/>
              </w:rPr>
              <w:t>1、</w:t>
            </w:r>
            <w:r>
              <w:rPr>
                <w:rFonts w:hint="eastAsia" w:ascii="宋体" w:hAnsi="宋体" w:cs="宋体"/>
                <w:color w:val="auto"/>
                <w:sz w:val="22"/>
                <w:szCs w:val="22"/>
                <w:lang w:val="zh-CN"/>
              </w:rPr>
              <w:t>安全制度 ；2、服从和保密制度；3、及时报告和流程闭环管理制度；4、各级人员的管理制度；5、项目部职责和人员岗位职责；6、考勤和考核制度；7、激励机制、监督机制、自我约束机制、信息反馈渠道及处理机制 ；8、问题整改与应急管理制度，根据以上</w:t>
            </w:r>
            <w:r>
              <w:rPr>
                <w:rFonts w:hint="eastAsia" w:ascii="宋体" w:hAnsi="宋体" w:cs="宋体"/>
                <w:color w:val="auto"/>
                <w:sz w:val="22"/>
                <w:szCs w:val="22"/>
              </w:rPr>
              <w:t>8项</w:t>
            </w:r>
            <w:r>
              <w:rPr>
                <w:rFonts w:hint="eastAsia" w:ascii="宋体" w:hAnsi="宋体" w:cs="宋体"/>
                <w:color w:val="auto"/>
                <w:sz w:val="22"/>
                <w:szCs w:val="22"/>
                <w:lang w:val="zh-CN"/>
              </w:rPr>
              <w:t>管理制度组织架构是否完善健全</w:t>
            </w:r>
            <w:r>
              <w:rPr>
                <w:rFonts w:hint="eastAsia" w:ascii="宋体" w:hAnsi="宋体" w:cs="宋体"/>
                <w:color w:val="auto"/>
                <w:sz w:val="22"/>
                <w:szCs w:val="22"/>
              </w:rPr>
              <w:t>，</w:t>
            </w:r>
            <w:r>
              <w:rPr>
                <w:rFonts w:hint="eastAsia" w:ascii="宋体" w:hAnsi="宋体" w:cs="宋体"/>
                <w:color w:val="auto"/>
                <w:sz w:val="22"/>
                <w:szCs w:val="22"/>
                <w:lang w:val="zh-CN"/>
              </w:rPr>
              <w:t>主要工作流程和闭环管理是否清晰合理，进行分档评分：</w:t>
            </w:r>
          </w:p>
          <w:p>
            <w:pPr>
              <w:numPr>
                <w:ilvl w:val="255"/>
                <w:numId w:val="0"/>
              </w:numPr>
              <w:rPr>
                <w:rFonts w:ascii="宋体" w:hAnsi="宋体" w:cs="宋体"/>
                <w:color w:val="auto"/>
                <w:sz w:val="22"/>
                <w:szCs w:val="22"/>
              </w:rPr>
            </w:pPr>
            <w:r>
              <w:rPr>
                <w:rFonts w:hint="eastAsia" w:ascii="宋体" w:hAnsi="宋体" w:cs="宋体"/>
                <w:color w:val="auto"/>
                <w:sz w:val="22"/>
                <w:szCs w:val="22"/>
              </w:rPr>
              <w:t>①</w:t>
            </w:r>
            <w:r>
              <w:rPr>
                <w:rFonts w:hint="eastAsia" w:ascii="宋体" w:hAnsi="宋体" w:cs="宋体"/>
                <w:color w:val="auto"/>
                <w:sz w:val="22"/>
                <w:szCs w:val="22"/>
                <w:lang w:val="zh-CN"/>
              </w:rPr>
              <w:t>方案</w:t>
            </w:r>
            <w:r>
              <w:rPr>
                <w:rFonts w:hint="eastAsia" w:ascii="宋体" w:hAnsi="宋体" w:cs="宋体"/>
                <w:color w:val="auto"/>
                <w:sz w:val="22"/>
                <w:szCs w:val="22"/>
              </w:rPr>
              <w:t>符合采购方需求、</w:t>
            </w:r>
            <w:r>
              <w:rPr>
                <w:rFonts w:hint="eastAsia" w:ascii="宋体" w:hAnsi="宋体" w:cs="宋体"/>
                <w:color w:val="auto"/>
                <w:sz w:val="22"/>
                <w:szCs w:val="22"/>
                <w:lang w:val="zh-CN"/>
              </w:rPr>
              <w:t>详实、内容新颖给</w:t>
            </w:r>
            <w:r>
              <w:rPr>
                <w:rFonts w:hint="eastAsia" w:ascii="宋体" w:hAnsi="宋体" w:cs="宋体"/>
                <w:color w:val="auto"/>
                <w:sz w:val="22"/>
                <w:szCs w:val="22"/>
              </w:rPr>
              <w:t>4</w:t>
            </w:r>
            <w:r>
              <w:rPr>
                <w:rFonts w:hint="eastAsia" w:ascii="宋体" w:hAnsi="宋体" w:cs="宋体"/>
                <w:color w:val="auto"/>
                <w:sz w:val="22"/>
                <w:szCs w:val="22"/>
                <w:lang w:val="en-US" w:eastAsia="zh-CN"/>
              </w:rPr>
              <w:t>-2.7</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②方案基本符合采购方需求、合理、内容完整给2</w:t>
            </w:r>
            <w:r>
              <w:rPr>
                <w:rFonts w:hint="eastAsia" w:ascii="宋体" w:hAnsi="宋体" w:cs="宋体"/>
                <w:color w:val="auto"/>
                <w:sz w:val="22"/>
                <w:szCs w:val="22"/>
                <w:lang w:val="en-US" w:eastAsia="zh-CN"/>
              </w:rPr>
              <w:t>.6-1.3</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③方案粗糙、内容缺漏给1</w:t>
            </w:r>
            <w:r>
              <w:rPr>
                <w:rFonts w:hint="eastAsia" w:ascii="宋体" w:hAnsi="宋体" w:cs="宋体"/>
                <w:color w:val="auto"/>
                <w:sz w:val="22"/>
                <w:szCs w:val="22"/>
                <w:lang w:val="en-US" w:eastAsia="zh-CN"/>
              </w:rPr>
              <w:t>.2-0</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未提供或完全不符的，不得分。</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4</w:t>
            </w:r>
          </w:p>
        </w:tc>
      </w:tr>
      <w:tr>
        <w:tblPrEx>
          <w:tblCellMar>
            <w:top w:w="0" w:type="dxa"/>
            <w:left w:w="108" w:type="dxa"/>
            <w:bottom w:w="0" w:type="dxa"/>
            <w:right w:w="108" w:type="dxa"/>
          </w:tblCellMar>
        </w:tblPrEx>
        <w:trPr>
          <w:trHeight w:val="90"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2"/>
                <w:szCs w:val="22"/>
              </w:rPr>
            </w:pPr>
          </w:p>
        </w:tc>
        <w:tc>
          <w:tcPr>
            <w:tcW w:w="660"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00"/>
                <w:sz w:val="22"/>
                <w:szCs w:val="22"/>
              </w:rPr>
            </w:pPr>
          </w:p>
          <w:p>
            <w:pPr>
              <w:jc w:val="center"/>
              <w:rPr>
                <w:rFonts w:ascii="宋体" w:hAnsi="宋体" w:cs="宋体"/>
                <w:b/>
                <w:bCs/>
                <w:color w:val="000000"/>
                <w:sz w:val="22"/>
                <w:szCs w:val="22"/>
              </w:rPr>
            </w:pPr>
          </w:p>
          <w:p>
            <w:pPr>
              <w:jc w:val="center"/>
              <w:rPr>
                <w:rFonts w:ascii="宋体" w:hAnsi="宋体" w:cs="宋体"/>
                <w:b/>
                <w:bCs/>
                <w:color w:val="000000"/>
                <w:sz w:val="22"/>
                <w:szCs w:val="22"/>
              </w:rPr>
            </w:pPr>
          </w:p>
          <w:p>
            <w:pPr>
              <w:jc w:val="center"/>
              <w:rPr>
                <w:rFonts w:ascii="宋体" w:hAnsi="宋体" w:cs="宋体"/>
                <w:b/>
                <w:bCs/>
                <w:color w:val="000000"/>
                <w:sz w:val="22"/>
                <w:szCs w:val="22"/>
              </w:rPr>
            </w:pPr>
          </w:p>
          <w:p>
            <w:pPr>
              <w:jc w:val="center"/>
              <w:rPr>
                <w:rFonts w:ascii="宋体" w:hAnsi="宋体" w:cs="宋体"/>
                <w:b/>
                <w:bCs/>
                <w:color w:val="000000"/>
                <w:sz w:val="22"/>
                <w:szCs w:val="22"/>
              </w:rPr>
            </w:pPr>
          </w:p>
          <w:p>
            <w:pPr>
              <w:jc w:val="center"/>
              <w:rPr>
                <w:rFonts w:ascii="宋体" w:hAnsi="宋体" w:cs="宋体"/>
                <w:b/>
                <w:bCs/>
                <w:color w:val="000000"/>
                <w:sz w:val="22"/>
                <w:szCs w:val="22"/>
              </w:rPr>
            </w:pPr>
          </w:p>
          <w:p>
            <w:pPr>
              <w:jc w:val="center"/>
              <w:rPr>
                <w:rFonts w:ascii="宋体" w:hAnsi="宋体" w:cs="宋体"/>
                <w:b/>
                <w:bCs/>
                <w:color w:val="000000"/>
                <w:sz w:val="22"/>
                <w:szCs w:val="22"/>
              </w:rPr>
            </w:pPr>
            <w:r>
              <w:rPr>
                <w:rFonts w:hint="eastAsia" w:ascii="宋体" w:hAnsi="宋体" w:cs="宋体"/>
                <w:b/>
                <w:bCs/>
                <w:color w:val="000000"/>
                <w:sz w:val="22"/>
                <w:szCs w:val="22"/>
              </w:rPr>
              <w:t>服务方案</w:t>
            </w:r>
          </w:p>
        </w:tc>
        <w:tc>
          <w:tcPr>
            <w:tcW w:w="7772" w:type="dxa"/>
            <w:tcBorders>
              <w:top w:val="single" w:color="auto" w:sz="4" w:space="0"/>
              <w:left w:val="single" w:color="auto" w:sz="4" w:space="0"/>
              <w:bottom w:val="single" w:color="auto" w:sz="4" w:space="0"/>
              <w:right w:val="single" w:color="auto" w:sz="4" w:space="0"/>
            </w:tcBorders>
            <w:vAlign w:val="center"/>
          </w:tcPr>
          <w:p>
            <w:pPr>
              <w:numPr>
                <w:ilvl w:val="255"/>
                <w:numId w:val="0"/>
              </w:numPr>
              <w:rPr>
                <w:rFonts w:ascii="宋体" w:hAnsi="宋体" w:cs="宋体"/>
                <w:color w:val="auto"/>
                <w:sz w:val="22"/>
                <w:szCs w:val="22"/>
              </w:rPr>
            </w:pPr>
            <w:r>
              <w:rPr>
                <w:rFonts w:hint="eastAsia" w:ascii="宋体" w:hAnsi="宋体" w:cs="宋体"/>
                <w:color w:val="auto"/>
                <w:sz w:val="22"/>
                <w:szCs w:val="22"/>
              </w:rPr>
              <w:t>物业管理区域</w:t>
            </w:r>
            <w:r>
              <w:rPr>
                <w:rFonts w:hint="eastAsia" w:ascii="宋体" w:hAnsi="宋体" w:cs="宋体"/>
                <w:b/>
                <w:bCs/>
                <w:color w:val="auto"/>
                <w:sz w:val="22"/>
                <w:szCs w:val="22"/>
              </w:rPr>
              <w:t>安保消控</w:t>
            </w:r>
            <w:r>
              <w:rPr>
                <w:rFonts w:hint="eastAsia" w:ascii="宋体" w:hAnsi="宋体" w:cs="宋体"/>
                <w:color w:val="auto"/>
                <w:sz w:val="22"/>
                <w:szCs w:val="22"/>
              </w:rPr>
              <w:t>服务方案：</w:t>
            </w:r>
          </w:p>
          <w:p>
            <w:pPr>
              <w:rPr>
                <w:rFonts w:ascii="宋体" w:hAnsi="宋体" w:cs="宋体"/>
                <w:color w:val="auto"/>
                <w:sz w:val="22"/>
                <w:szCs w:val="22"/>
              </w:rPr>
            </w:pPr>
            <w:r>
              <w:rPr>
                <w:rFonts w:hint="eastAsia" w:ascii="宋体" w:hAnsi="宋体" w:cs="宋体"/>
                <w:color w:val="auto"/>
                <w:sz w:val="22"/>
                <w:szCs w:val="22"/>
                <w:lang w:val="zh-CN"/>
              </w:rPr>
              <w:fldChar w:fldCharType="begin"/>
            </w:r>
            <w:r>
              <w:rPr>
                <w:rFonts w:hint="eastAsia" w:ascii="宋体" w:hAnsi="宋体" w:cs="宋体"/>
                <w:color w:val="auto"/>
                <w:sz w:val="22"/>
                <w:szCs w:val="22"/>
                <w:lang w:val="zh-CN"/>
              </w:rPr>
              <w:instrText xml:space="preserve"> = 1 \* GB3 </w:instrText>
            </w:r>
            <w:r>
              <w:rPr>
                <w:rFonts w:hint="eastAsia" w:ascii="宋体" w:hAnsi="宋体" w:cs="宋体"/>
                <w:color w:val="auto"/>
                <w:sz w:val="22"/>
                <w:szCs w:val="22"/>
                <w:lang w:val="zh-CN"/>
              </w:rPr>
              <w:fldChar w:fldCharType="separate"/>
            </w:r>
            <w:r>
              <w:rPr>
                <w:rFonts w:hint="eastAsia" w:ascii="宋体" w:hAnsi="宋体" w:cs="宋体"/>
                <w:color w:val="auto"/>
                <w:sz w:val="22"/>
                <w:szCs w:val="22"/>
                <w:lang w:val="zh-CN"/>
              </w:rPr>
              <w:t>①</w:t>
            </w:r>
            <w:r>
              <w:rPr>
                <w:rFonts w:hint="eastAsia" w:ascii="宋体" w:hAnsi="宋体" w:cs="宋体"/>
                <w:color w:val="auto"/>
                <w:sz w:val="22"/>
                <w:szCs w:val="22"/>
                <w:lang w:val="zh-CN"/>
              </w:rPr>
              <w:fldChar w:fldCharType="end"/>
            </w:r>
            <w:r>
              <w:rPr>
                <w:rFonts w:hint="eastAsia" w:ascii="宋体" w:hAnsi="宋体" w:cs="宋体"/>
                <w:color w:val="auto"/>
                <w:sz w:val="22"/>
                <w:szCs w:val="22"/>
                <w:lang w:val="zh-CN"/>
              </w:rPr>
              <w:t>方案</w:t>
            </w:r>
            <w:r>
              <w:rPr>
                <w:rFonts w:hint="eastAsia" w:ascii="宋体" w:hAnsi="宋体" w:cs="宋体"/>
                <w:color w:val="auto"/>
                <w:sz w:val="22"/>
                <w:szCs w:val="22"/>
              </w:rPr>
              <w:t>符合采购方需求、</w:t>
            </w:r>
            <w:r>
              <w:rPr>
                <w:rFonts w:hint="eastAsia" w:ascii="宋体" w:hAnsi="宋体" w:cs="宋体"/>
                <w:color w:val="auto"/>
                <w:sz w:val="22"/>
                <w:szCs w:val="22"/>
                <w:lang w:val="zh-CN"/>
              </w:rPr>
              <w:t>详实、内容新颖、操作性强的给</w:t>
            </w:r>
            <w:r>
              <w:rPr>
                <w:rFonts w:hint="eastAsia" w:ascii="宋体" w:hAnsi="宋体" w:cs="宋体"/>
                <w:color w:val="auto"/>
                <w:sz w:val="22"/>
                <w:szCs w:val="22"/>
              </w:rPr>
              <w:t>4</w:t>
            </w:r>
            <w:r>
              <w:rPr>
                <w:rFonts w:hint="eastAsia" w:ascii="宋体" w:hAnsi="宋体" w:cs="宋体"/>
                <w:color w:val="auto"/>
                <w:sz w:val="22"/>
                <w:szCs w:val="22"/>
                <w:lang w:val="en-US" w:eastAsia="zh-CN"/>
              </w:rPr>
              <w:t>-2.7</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②方案基本符合采购方需求、合理、内容完整、可操作的给2</w:t>
            </w:r>
            <w:r>
              <w:rPr>
                <w:rFonts w:hint="eastAsia" w:ascii="宋体" w:hAnsi="宋体" w:cs="宋体"/>
                <w:color w:val="auto"/>
                <w:sz w:val="22"/>
                <w:szCs w:val="22"/>
                <w:lang w:val="en-US" w:eastAsia="zh-CN"/>
              </w:rPr>
              <w:t>.6-1.3</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③方案粗糙、内容缺漏、操作性差的给1</w:t>
            </w:r>
            <w:r>
              <w:rPr>
                <w:rFonts w:hint="eastAsia" w:ascii="宋体" w:hAnsi="宋体" w:cs="宋体"/>
                <w:color w:val="auto"/>
                <w:sz w:val="22"/>
                <w:szCs w:val="22"/>
                <w:lang w:val="en-US" w:eastAsia="zh-CN"/>
              </w:rPr>
              <w:t>.2-0</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未提供或完全不符的，不得分。</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4</w:t>
            </w:r>
          </w:p>
        </w:tc>
      </w:tr>
      <w:tr>
        <w:tblPrEx>
          <w:tblCellMar>
            <w:top w:w="0" w:type="dxa"/>
            <w:left w:w="108" w:type="dxa"/>
            <w:bottom w:w="0" w:type="dxa"/>
            <w:right w:w="108" w:type="dxa"/>
          </w:tblCellMar>
        </w:tblPrEx>
        <w:trPr>
          <w:trHeight w:val="1548"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2"/>
                <w:szCs w:val="22"/>
              </w:rPr>
            </w:pPr>
          </w:p>
        </w:tc>
        <w:tc>
          <w:tcPr>
            <w:tcW w:w="660" w:type="dxa"/>
            <w:vMerge w:val="continue"/>
            <w:tcBorders>
              <w:top w:val="single" w:color="auto" w:sz="4" w:space="0"/>
              <w:left w:val="single" w:color="auto" w:sz="4" w:space="0"/>
              <w:bottom w:val="single" w:color="auto" w:sz="4" w:space="0"/>
              <w:right w:val="single" w:color="auto" w:sz="4" w:space="0"/>
            </w:tcBorders>
          </w:tcPr>
          <w:p>
            <w:pPr>
              <w:rPr>
                <w:rFonts w:ascii="宋体" w:hAnsi="宋体" w:cs="宋体"/>
                <w:color w:val="000000"/>
                <w:sz w:val="22"/>
                <w:szCs w:val="22"/>
              </w:rPr>
            </w:pPr>
          </w:p>
        </w:tc>
        <w:tc>
          <w:tcPr>
            <w:tcW w:w="777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szCs w:val="22"/>
                <w:lang w:val="zh-CN"/>
              </w:rPr>
            </w:pPr>
            <w:r>
              <w:rPr>
                <w:rFonts w:hint="eastAsia" w:ascii="宋体" w:hAnsi="宋体" w:cs="宋体"/>
                <w:color w:val="auto"/>
                <w:sz w:val="22"/>
                <w:szCs w:val="22"/>
              </w:rPr>
              <w:t>物业管理区域</w:t>
            </w:r>
            <w:r>
              <w:rPr>
                <w:rFonts w:hint="eastAsia" w:ascii="宋体" w:hAnsi="宋体" w:cs="宋体"/>
                <w:b/>
                <w:color w:val="auto"/>
                <w:sz w:val="22"/>
                <w:szCs w:val="22"/>
                <w:lang w:val="zh-CN"/>
              </w:rPr>
              <w:t>安保秩序及巡查</w:t>
            </w:r>
            <w:r>
              <w:rPr>
                <w:rFonts w:hint="eastAsia" w:ascii="宋体" w:hAnsi="宋体" w:cs="宋体"/>
                <w:bCs/>
                <w:color w:val="auto"/>
                <w:sz w:val="22"/>
                <w:szCs w:val="22"/>
                <w:lang w:val="zh-CN"/>
              </w:rPr>
              <w:t>方案：</w:t>
            </w:r>
          </w:p>
          <w:p>
            <w:pPr>
              <w:rPr>
                <w:rFonts w:ascii="宋体" w:hAnsi="宋体" w:cs="宋体"/>
                <w:color w:val="auto"/>
                <w:sz w:val="22"/>
                <w:szCs w:val="22"/>
              </w:rPr>
            </w:pPr>
            <w:r>
              <w:rPr>
                <w:rFonts w:hint="eastAsia" w:ascii="宋体" w:hAnsi="宋体" w:cs="宋体"/>
                <w:color w:val="auto"/>
                <w:sz w:val="22"/>
                <w:szCs w:val="22"/>
                <w:lang w:val="zh-CN"/>
              </w:rPr>
              <w:fldChar w:fldCharType="begin"/>
            </w:r>
            <w:r>
              <w:rPr>
                <w:rFonts w:hint="eastAsia" w:ascii="宋体" w:hAnsi="宋体" w:cs="宋体"/>
                <w:color w:val="auto"/>
                <w:sz w:val="22"/>
                <w:szCs w:val="22"/>
                <w:lang w:val="zh-CN"/>
              </w:rPr>
              <w:instrText xml:space="preserve"> = 1 \* GB3 </w:instrText>
            </w:r>
            <w:r>
              <w:rPr>
                <w:rFonts w:hint="eastAsia" w:ascii="宋体" w:hAnsi="宋体" w:cs="宋体"/>
                <w:color w:val="auto"/>
                <w:sz w:val="22"/>
                <w:szCs w:val="22"/>
                <w:lang w:val="zh-CN"/>
              </w:rPr>
              <w:fldChar w:fldCharType="separate"/>
            </w:r>
            <w:r>
              <w:rPr>
                <w:rFonts w:hint="eastAsia" w:ascii="宋体" w:hAnsi="宋体" w:cs="宋体"/>
                <w:color w:val="auto"/>
                <w:sz w:val="22"/>
                <w:szCs w:val="22"/>
                <w:lang w:val="zh-CN"/>
              </w:rPr>
              <w:t>①</w:t>
            </w:r>
            <w:r>
              <w:rPr>
                <w:rFonts w:hint="eastAsia" w:ascii="宋体" w:hAnsi="宋体" w:cs="宋体"/>
                <w:color w:val="auto"/>
                <w:sz w:val="22"/>
                <w:szCs w:val="22"/>
                <w:lang w:val="zh-CN"/>
              </w:rPr>
              <w:fldChar w:fldCharType="end"/>
            </w:r>
            <w:r>
              <w:rPr>
                <w:rFonts w:hint="eastAsia" w:ascii="宋体" w:hAnsi="宋体" w:cs="宋体"/>
                <w:color w:val="auto"/>
                <w:sz w:val="22"/>
                <w:szCs w:val="22"/>
                <w:lang w:val="zh-CN"/>
              </w:rPr>
              <w:t>方案</w:t>
            </w:r>
            <w:r>
              <w:rPr>
                <w:rFonts w:hint="eastAsia" w:ascii="宋体" w:hAnsi="宋体" w:cs="宋体"/>
                <w:color w:val="auto"/>
                <w:sz w:val="22"/>
                <w:szCs w:val="22"/>
              </w:rPr>
              <w:t>符合采购方需求、</w:t>
            </w:r>
            <w:r>
              <w:rPr>
                <w:rFonts w:hint="eastAsia" w:ascii="宋体" w:hAnsi="宋体" w:cs="宋体"/>
                <w:color w:val="auto"/>
                <w:sz w:val="22"/>
                <w:szCs w:val="22"/>
                <w:lang w:val="zh-CN"/>
              </w:rPr>
              <w:t>详实、内容新颖、操作性强的给</w:t>
            </w:r>
            <w:r>
              <w:rPr>
                <w:rFonts w:hint="eastAsia" w:ascii="宋体" w:hAnsi="宋体" w:cs="宋体"/>
                <w:color w:val="auto"/>
                <w:sz w:val="22"/>
                <w:szCs w:val="22"/>
              </w:rPr>
              <w:t>4</w:t>
            </w:r>
            <w:r>
              <w:rPr>
                <w:rFonts w:hint="eastAsia" w:ascii="宋体" w:hAnsi="宋体" w:cs="宋体"/>
                <w:color w:val="auto"/>
                <w:sz w:val="22"/>
                <w:szCs w:val="22"/>
                <w:lang w:val="en-US" w:eastAsia="zh-CN"/>
              </w:rPr>
              <w:t>-2.7</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②方案基本符合采购方需求、合理、内容完整、可操作的给2</w:t>
            </w:r>
            <w:r>
              <w:rPr>
                <w:rFonts w:hint="eastAsia" w:ascii="宋体" w:hAnsi="宋体" w:cs="宋体"/>
                <w:color w:val="auto"/>
                <w:sz w:val="22"/>
                <w:szCs w:val="22"/>
                <w:lang w:val="en-US" w:eastAsia="zh-CN"/>
              </w:rPr>
              <w:t>.6-1.3</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③方案粗糙、内容缺漏、操作性差的给1</w:t>
            </w:r>
            <w:r>
              <w:rPr>
                <w:rFonts w:hint="eastAsia" w:ascii="宋体" w:hAnsi="宋体" w:cs="宋体"/>
                <w:color w:val="auto"/>
                <w:sz w:val="22"/>
                <w:szCs w:val="22"/>
                <w:lang w:val="en-US" w:eastAsia="zh-CN"/>
              </w:rPr>
              <w:t>.2-0</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未提供或完全不符的，不得分。</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4</w:t>
            </w:r>
          </w:p>
        </w:tc>
      </w:tr>
      <w:tr>
        <w:tblPrEx>
          <w:tblCellMar>
            <w:top w:w="0" w:type="dxa"/>
            <w:left w:w="108" w:type="dxa"/>
            <w:bottom w:w="0" w:type="dxa"/>
            <w:right w:w="108" w:type="dxa"/>
          </w:tblCellMar>
        </w:tblPrEx>
        <w:trPr>
          <w:trHeight w:val="1548"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2"/>
                <w:szCs w:val="22"/>
              </w:rPr>
            </w:pPr>
          </w:p>
        </w:tc>
        <w:tc>
          <w:tcPr>
            <w:tcW w:w="660" w:type="dxa"/>
            <w:vMerge w:val="continue"/>
            <w:tcBorders>
              <w:top w:val="single" w:color="auto" w:sz="4" w:space="0"/>
              <w:left w:val="single" w:color="auto" w:sz="4" w:space="0"/>
              <w:bottom w:val="single" w:color="auto" w:sz="4" w:space="0"/>
              <w:right w:val="single" w:color="auto" w:sz="4" w:space="0"/>
            </w:tcBorders>
          </w:tcPr>
          <w:p>
            <w:pPr>
              <w:rPr>
                <w:rFonts w:ascii="宋体" w:hAnsi="宋体" w:cs="宋体"/>
                <w:color w:val="000000"/>
                <w:sz w:val="22"/>
                <w:szCs w:val="22"/>
              </w:rPr>
            </w:pPr>
          </w:p>
        </w:tc>
        <w:tc>
          <w:tcPr>
            <w:tcW w:w="777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szCs w:val="22"/>
                <w:lang w:val="zh-CN"/>
              </w:rPr>
            </w:pPr>
            <w:r>
              <w:rPr>
                <w:rFonts w:hint="eastAsia" w:ascii="宋体" w:hAnsi="宋体" w:cs="宋体"/>
                <w:color w:val="auto"/>
                <w:sz w:val="22"/>
                <w:szCs w:val="22"/>
                <w:lang w:val="zh-CN"/>
              </w:rPr>
              <w:t>物业管理区域内</w:t>
            </w:r>
            <w:r>
              <w:rPr>
                <w:rFonts w:hint="eastAsia" w:ascii="宋体" w:hAnsi="宋体" w:cs="宋体"/>
                <w:b/>
                <w:bCs/>
                <w:color w:val="auto"/>
                <w:sz w:val="22"/>
                <w:szCs w:val="22"/>
                <w:lang w:val="zh-CN"/>
              </w:rPr>
              <w:t>保洁</w:t>
            </w:r>
            <w:r>
              <w:rPr>
                <w:rFonts w:hint="eastAsia" w:ascii="宋体" w:hAnsi="宋体" w:cs="宋体"/>
                <w:color w:val="auto"/>
                <w:sz w:val="22"/>
                <w:szCs w:val="22"/>
                <w:lang w:val="zh-CN"/>
              </w:rPr>
              <w:t>服务方案：</w:t>
            </w:r>
          </w:p>
          <w:p>
            <w:pPr>
              <w:rPr>
                <w:rFonts w:ascii="宋体" w:hAnsi="宋体" w:cs="宋体"/>
                <w:color w:val="auto"/>
                <w:sz w:val="22"/>
                <w:szCs w:val="22"/>
              </w:rPr>
            </w:pPr>
            <w:r>
              <w:rPr>
                <w:rFonts w:hint="eastAsia" w:ascii="宋体" w:hAnsi="宋体" w:cs="宋体"/>
                <w:color w:val="auto"/>
                <w:sz w:val="22"/>
                <w:szCs w:val="22"/>
                <w:lang w:val="zh-CN"/>
              </w:rPr>
              <w:fldChar w:fldCharType="begin"/>
            </w:r>
            <w:r>
              <w:rPr>
                <w:rFonts w:hint="eastAsia" w:ascii="宋体" w:hAnsi="宋体" w:cs="宋体"/>
                <w:color w:val="auto"/>
                <w:sz w:val="22"/>
                <w:szCs w:val="22"/>
                <w:lang w:val="zh-CN"/>
              </w:rPr>
              <w:instrText xml:space="preserve"> = 1 \* GB3 </w:instrText>
            </w:r>
            <w:r>
              <w:rPr>
                <w:rFonts w:hint="eastAsia" w:ascii="宋体" w:hAnsi="宋体" w:cs="宋体"/>
                <w:color w:val="auto"/>
                <w:sz w:val="22"/>
                <w:szCs w:val="22"/>
                <w:lang w:val="zh-CN"/>
              </w:rPr>
              <w:fldChar w:fldCharType="separate"/>
            </w:r>
            <w:r>
              <w:rPr>
                <w:rFonts w:hint="eastAsia" w:ascii="宋体" w:hAnsi="宋体" w:cs="宋体"/>
                <w:color w:val="auto"/>
                <w:sz w:val="22"/>
                <w:szCs w:val="22"/>
                <w:lang w:val="zh-CN"/>
              </w:rPr>
              <w:t>①</w:t>
            </w:r>
            <w:r>
              <w:rPr>
                <w:rFonts w:hint="eastAsia" w:ascii="宋体" w:hAnsi="宋体" w:cs="宋体"/>
                <w:color w:val="auto"/>
                <w:sz w:val="22"/>
                <w:szCs w:val="22"/>
                <w:lang w:val="zh-CN"/>
              </w:rPr>
              <w:fldChar w:fldCharType="end"/>
            </w:r>
            <w:r>
              <w:rPr>
                <w:rFonts w:hint="eastAsia" w:ascii="宋体" w:hAnsi="宋体" w:cs="宋体"/>
                <w:color w:val="auto"/>
                <w:sz w:val="22"/>
                <w:szCs w:val="22"/>
                <w:lang w:val="zh-CN"/>
              </w:rPr>
              <w:t>方案</w:t>
            </w:r>
            <w:r>
              <w:rPr>
                <w:rFonts w:hint="eastAsia" w:ascii="宋体" w:hAnsi="宋体" w:cs="宋体"/>
                <w:color w:val="auto"/>
                <w:sz w:val="22"/>
                <w:szCs w:val="22"/>
              </w:rPr>
              <w:t>符合采购方需求、</w:t>
            </w:r>
            <w:r>
              <w:rPr>
                <w:rFonts w:hint="eastAsia" w:ascii="宋体" w:hAnsi="宋体" w:cs="宋体"/>
                <w:color w:val="auto"/>
                <w:sz w:val="22"/>
                <w:szCs w:val="22"/>
                <w:lang w:val="zh-CN"/>
              </w:rPr>
              <w:t>详实、内容新颖、操作性强的给</w:t>
            </w:r>
            <w:r>
              <w:rPr>
                <w:rFonts w:hint="eastAsia" w:ascii="宋体" w:hAnsi="宋体" w:cs="宋体"/>
                <w:color w:val="auto"/>
                <w:sz w:val="22"/>
                <w:szCs w:val="22"/>
              </w:rPr>
              <w:t>4</w:t>
            </w:r>
            <w:r>
              <w:rPr>
                <w:rFonts w:hint="eastAsia" w:ascii="宋体" w:hAnsi="宋体" w:cs="宋体"/>
                <w:color w:val="auto"/>
                <w:sz w:val="22"/>
                <w:szCs w:val="22"/>
                <w:lang w:val="en-US" w:eastAsia="zh-CN"/>
              </w:rPr>
              <w:t>-2.7</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②方案基本符合采购方需求、合理、内容完整、可操作的给2</w:t>
            </w:r>
            <w:r>
              <w:rPr>
                <w:rFonts w:hint="eastAsia" w:ascii="宋体" w:hAnsi="宋体" w:cs="宋体"/>
                <w:color w:val="auto"/>
                <w:sz w:val="22"/>
                <w:szCs w:val="22"/>
                <w:lang w:val="en-US" w:eastAsia="zh-CN"/>
              </w:rPr>
              <w:t>.6-1.3</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③方案粗糙、内容缺漏、操作性差的给1</w:t>
            </w:r>
            <w:r>
              <w:rPr>
                <w:rFonts w:hint="eastAsia" w:ascii="宋体" w:hAnsi="宋体" w:cs="宋体"/>
                <w:color w:val="auto"/>
                <w:sz w:val="22"/>
                <w:szCs w:val="22"/>
                <w:lang w:val="en-US" w:eastAsia="zh-CN"/>
              </w:rPr>
              <w:t>.2-0</w:t>
            </w:r>
            <w:r>
              <w:rPr>
                <w:rFonts w:hint="eastAsia" w:ascii="宋体" w:hAnsi="宋体" w:cs="宋体"/>
                <w:color w:val="auto"/>
                <w:sz w:val="22"/>
                <w:szCs w:val="22"/>
              </w:rPr>
              <w:t>分。</w:t>
            </w:r>
          </w:p>
          <w:p>
            <w:pPr>
              <w:rPr>
                <w:rFonts w:ascii="宋体" w:hAnsi="宋体" w:cs="宋体"/>
                <w:b/>
                <w:bCs/>
                <w:color w:val="auto"/>
                <w:sz w:val="22"/>
                <w:szCs w:val="22"/>
              </w:rPr>
            </w:pPr>
            <w:r>
              <w:rPr>
                <w:rFonts w:hint="eastAsia" w:ascii="宋体" w:hAnsi="宋体" w:cs="宋体"/>
                <w:color w:val="auto"/>
                <w:sz w:val="22"/>
                <w:szCs w:val="22"/>
              </w:rPr>
              <w:t>未提供或完全不符的，不得分。</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4</w:t>
            </w:r>
          </w:p>
        </w:tc>
      </w:tr>
      <w:tr>
        <w:tblPrEx>
          <w:tblCellMar>
            <w:top w:w="0" w:type="dxa"/>
            <w:left w:w="108" w:type="dxa"/>
            <w:bottom w:w="0" w:type="dxa"/>
            <w:right w:w="108" w:type="dxa"/>
          </w:tblCellMar>
        </w:tblPrEx>
        <w:trPr>
          <w:trHeight w:val="318"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2"/>
                <w:szCs w:val="22"/>
              </w:rPr>
            </w:pPr>
          </w:p>
        </w:tc>
        <w:tc>
          <w:tcPr>
            <w:tcW w:w="660" w:type="dxa"/>
            <w:vMerge w:val="continue"/>
            <w:tcBorders>
              <w:top w:val="single" w:color="auto" w:sz="4" w:space="0"/>
              <w:left w:val="single" w:color="auto" w:sz="4" w:space="0"/>
              <w:bottom w:val="single" w:color="auto" w:sz="4" w:space="0"/>
              <w:right w:val="single" w:color="auto" w:sz="4" w:space="0"/>
            </w:tcBorders>
          </w:tcPr>
          <w:p>
            <w:pPr>
              <w:rPr>
                <w:rFonts w:ascii="宋体" w:hAnsi="宋体" w:cs="宋体"/>
                <w:color w:val="000000"/>
                <w:sz w:val="22"/>
                <w:szCs w:val="22"/>
              </w:rPr>
            </w:pPr>
          </w:p>
        </w:tc>
        <w:tc>
          <w:tcPr>
            <w:tcW w:w="777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szCs w:val="22"/>
                <w:lang w:val="zh-CN"/>
              </w:rPr>
            </w:pPr>
            <w:r>
              <w:rPr>
                <w:rFonts w:hint="eastAsia" w:ascii="宋体" w:hAnsi="宋体" w:cs="宋体"/>
                <w:color w:val="auto"/>
                <w:sz w:val="22"/>
                <w:szCs w:val="22"/>
                <w:lang w:val="zh-CN"/>
              </w:rPr>
              <w:t>物业管理区域内</w:t>
            </w:r>
            <w:r>
              <w:rPr>
                <w:rFonts w:hint="eastAsia" w:ascii="宋体" w:hAnsi="宋体" w:cs="宋体"/>
                <w:b/>
                <w:bCs/>
                <w:color w:val="auto"/>
                <w:sz w:val="22"/>
                <w:szCs w:val="22"/>
              </w:rPr>
              <w:t>工程维修</w:t>
            </w:r>
            <w:r>
              <w:rPr>
                <w:rFonts w:hint="eastAsia" w:ascii="宋体" w:hAnsi="宋体" w:cs="宋体"/>
                <w:color w:val="auto"/>
                <w:sz w:val="22"/>
                <w:szCs w:val="22"/>
                <w:lang w:val="zh-CN"/>
              </w:rPr>
              <w:t>服务方案：</w:t>
            </w:r>
          </w:p>
          <w:p>
            <w:pPr>
              <w:rPr>
                <w:rFonts w:ascii="宋体" w:hAnsi="宋体" w:cs="宋体"/>
                <w:color w:val="auto"/>
                <w:sz w:val="22"/>
                <w:szCs w:val="22"/>
              </w:rPr>
            </w:pPr>
            <w:r>
              <w:rPr>
                <w:rFonts w:hint="eastAsia" w:ascii="宋体" w:hAnsi="宋体" w:cs="宋体"/>
                <w:color w:val="auto"/>
                <w:sz w:val="22"/>
                <w:szCs w:val="22"/>
                <w:lang w:val="zh-CN"/>
              </w:rPr>
              <w:fldChar w:fldCharType="begin"/>
            </w:r>
            <w:r>
              <w:rPr>
                <w:rFonts w:hint="eastAsia" w:ascii="宋体" w:hAnsi="宋体" w:cs="宋体"/>
                <w:color w:val="auto"/>
                <w:sz w:val="22"/>
                <w:szCs w:val="22"/>
                <w:lang w:val="zh-CN"/>
              </w:rPr>
              <w:instrText xml:space="preserve"> = 1 \* GB3 </w:instrText>
            </w:r>
            <w:r>
              <w:rPr>
                <w:rFonts w:hint="eastAsia" w:ascii="宋体" w:hAnsi="宋体" w:cs="宋体"/>
                <w:color w:val="auto"/>
                <w:sz w:val="22"/>
                <w:szCs w:val="22"/>
                <w:lang w:val="zh-CN"/>
              </w:rPr>
              <w:fldChar w:fldCharType="separate"/>
            </w:r>
            <w:r>
              <w:rPr>
                <w:rFonts w:hint="eastAsia" w:ascii="宋体" w:hAnsi="宋体" w:cs="宋体"/>
                <w:color w:val="auto"/>
                <w:sz w:val="22"/>
                <w:szCs w:val="22"/>
                <w:lang w:val="zh-CN"/>
              </w:rPr>
              <w:t>①</w:t>
            </w:r>
            <w:r>
              <w:rPr>
                <w:rFonts w:hint="eastAsia" w:ascii="宋体" w:hAnsi="宋体" w:cs="宋体"/>
                <w:color w:val="auto"/>
                <w:sz w:val="22"/>
                <w:szCs w:val="22"/>
                <w:lang w:val="zh-CN"/>
              </w:rPr>
              <w:fldChar w:fldCharType="end"/>
            </w:r>
            <w:r>
              <w:rPr>
                <w:rFonts w:hint="eastAsia" w:ascii="宋体" w:hAnsi="宋体" w:cs="宋体"/>
                <w:color w:val="auto"/>
                <w:sz w:val="22"/>
                <w:szCs w:val="22"/>
                <w:lang w:val="zh-CN"/>
              </w:rPr>
              <w:t>方案</w:t>
            </w:r>
            <w:r>
              <w:rPr>
                <w:rFonts w:hint="eastAsia" w:ascii="宋体" w:hAnsi="宋体" w:cs="宋体"/>
                <w:color w:val="auto"/>
                <w:sz w:val="22"/>
                <w:szCs w:val="22"/>
              </w:rPr>
              <w:t>符合采购方需求、</w:t>
            </w:r>
            <w:r>
              <w:rPr>
                <w:rFonts w:hint="eastAsia" w:ascii="宋体" w:hAnsi="宋体" w:cs="宋体"/>
                <w:color w:val="auto"/>
                <w:sz w:val="22"/>
                <w:szCs w:val="22"/>
                <w:lang w:val="zh-CN"/>
              </w:rPr>
              <w:t>详实、内容新颖、操作性强的给</w:t>
            </w:r>
            <w:r>
              <w:rPr>
                <w:rFonts w:hint="eastAsia" w:ascii="宋体" w:hAnsi="宋体" w:cs="宋体"/>
                <w:color w:val="auto"/>
                <w:sz w:val="22"/>
                <w:szCs w:val="22"/>
              </w:rPr>
              <w:t>4</w:t>
            </w:r>
            <w:r>
              <w:rPr>
                <w:rFonts w:hint="eastAsia" w:ascii="宋体" w:hAnsi="宋体" w:cs="宋体"/>
                <w:color w:val="auto"/>
                <w:sz w:val="22"/>
                <w:szCs w:val="22"/>
                <w:lang w:val="en-US" w:eastAsia="zh-CN"/>
              </w:rPr>
              <w:t>-2.7</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②方案基本符合采购方需求、合理、内容完整、可操作的给2</w:t>
            </w:r>
            <w:r>
              <w:rPr>
                <w:rFonts w:hint="eastAsia" w:ascii="宋体" w:hAnsi="宋体" w:cs="宋体"/>
                <w:color w:val="auto"/>
                <w:sz w:val="22"/>
                <w:szCs w:val="22"/>
                <w:lang w:val="en-US" w:eastAsia="zh-CN"/>
              </w:rPr>
              <w:t>.6-1.3</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③方案粗糙、内容缺漏、操作性差的给1</w:t>
            </w:r>
            <w:r>
              <w:rPr>
                <w:rFonts w:hint="eastAsia" w:ascii="宋体" w:hAnsi="宋体" w:cs="宋体"/>
                <w:color w:val="auto"/>
                <w:sz w:val="22"/>
                <w:szCs w:val="22"/>
                <w:lang w:val="en-US" w:eastAsia="zh-CN"/>
              </w:rPr>
              <w:t>.2-0</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未提供或完全不符的，不得分。</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4</w:t>
            </w:r>
          </w:p>
        </w:tc>
      </w:tr>
      <w:tr>
        <w:tblPrEx>
          <w:tblCellMar>
            <w:top w:w="0" w:type="dxa"/>
            <w:left w:w="108" w:type="dxa"/>
            <w:bottom w:w="0" w:type="dxa"/>
            <w:right w:w="108" w:type="dxa"/>
          </w:tblCellMar>
        </w:tblPrEx>
        <w:trPr>
          <w:trHeight w:val="1548"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2"/>
                <w:szCs w:val="22"/>
              </w:rPr>
            </w:pPr>
          </w:p>
        </w:tc>
        <w:tc>
          <w:tcPr>
            <w:tcW w:w="660" w:type="dxa"/>
            <w:vMerge w:val="continue"/>
            <w:tcBorders>
              <w:top w:val="single" w:color="auto" w:sz="4" w:space="0"/>
              <w:left w:val="single" w:color="auto" w:sz="4" w:space="0"/>
              <w:bottom w:val="single" w:color="auto" w:sz="4" w:space="0"/>
              <w:right w:val="single" w:color="auto" w:sz="4" w:space="0"/>
            </w:tcBorders>
          </w:tcPr>
          <w:p>
            <w:pPr>
              <w:rPr>
                <w:rFonts w:ascii="宋体" w:hAnsi="宋体" w:cs="宋体"/>
                <w:color w:val="000000"/>
                <w:sz w:val="22"/>
                <w:szCs w:val="22"/>
              </w:rPr>
            </w:pPr>
          </w:p>
        </w:tc>
        <w:tc>
          <w:tcPr>
            <w:tcW w:w="777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szCs w:val="22"/>
                <w:lang w:val="zh-CN"/>
              </w:rPr>
            </w:pPr>
            <w:r>
              <w:rPr>
                <w:rFonts w:hint="eastAsia" w:ascii="宋体" w:hAnsi="宋体" w:cs="宋体"/>
                <w:color w:val="auto"/>
                <w:sz w:val="22"/>
                <w:szCs w:val="22"/>
                <w:lang w:val="zh-CN"/>
              </w:rPr>
              <w:t>物业管理区域内</w:t>
            </w:r>
            <w:r>
              <w:rPr>
                <w:rFonts w:hint="eastAsia" w:ascii="宋体" w:hAnsi="宋体" w:cs="宋体"/>
                <w:b/>
                <w:bCs/>
                <w:color w:val="auto"/>
                <w:sz w:val="22"/>
                <w:szCs w:val="22"/>
              </w:rPr>
              <w:t>会务</w:t>
            </w:r>
            <w:r>
              <w:rPr>
                <w:rFonts w:hint="eastAsia" w:ascii="宋体" w:hAnsi="宋体" w:cs="宋体"/>
                <w:color w:val="auto"/>
                <w:sz w:val="22"/>
                <w:szCs w:val="22"/>
                <w:lang w:val="zh-CN"/>
              </w:rPr>
              <w:t>服务方案：</w:t>
            </w:r>
          </w:p>
          <w:p>
            <w:pPr>
              <w:rPr>
                <w:rFonts w:ascii="宋体" w:hAnsi="宋体" w:cs="宋体"/>
                <w:color w:val="auto"/>
                <w:sz w:val="22"/>
                <w:szCs w:val="22"/>
              </w:rPr>
            </w:pPr>
            <w:r>
              <w:rPr>
                <w:rFonts w:hint="eastAsia" w:ascii="宋体" w:hAnsi="宋体" w:cs="宋体"/>
                <w:color w:val="auto"/>
                <w:sz w:val="22"/>
                <w:szCs w:val="22"/>
                <w:lang w:val="zh-CN"/>
              </w:rPr>
              <w:fldChar w:fldCharType="begin"/>
            </w:r>
            <w:r>
              <w:rPr>
                <w:rFonts w:hint="eastAsia" w:ascii="宋体" w:hAnsi="宋体" w:cs="宋体"/>
                <w:color w:val="auto"/>
                <w:sz w:val="22"/>
                <w:szCs w:val="22"/>
                <w:lang w:val="zh-CN"/>
              </w:rPr>
              <w:instrText xml:space="preserve"> = 1 \* GB3 </w:instrText>
            </w:r>
            <w:r>
              <w:rPr>
                <w:rFonts w:hint="eastAsia" w:ascii="宋体" w:hAnsi="宋体" w:cs="宋体"/>
                <w:color w:val="auto"/>
                <w:sz w:val="22"/>
                <w:szCs w:val="22"/>
                <w:lang w:val="zh-CN"/>
              </w:rPr>
              <w:fldChar w:fldCharType="separate"/>
            </w:r>
            <w:r>
              <w:rPr>
                <w:rFonts w:hint="eastAsia" w:ascii="宋体" w:hAnsi="宋体" w:cs="宋体"/>
                <w:color w:val="auto"/>
                <w:sz w:val="22"/>
                <w:szCs w:val="22"/>
                <w:lang w:val="zh-CN"/>
              </w:rPr>
              <w:t>①</w:t>
            </w:r>
            <w:r>
              <w:rPr>
                <w:rFonts w:hint="eastAsia" w:ascii="宋体" w:hAnsi="宋体" w:cs="宋体"/>
                <w:color w:val="auto"/>
                <w:sz w:val="22"/>
                <w:szCs w:val="22"/>
                <w:lang w:val="zh-CN"/>
              </w:rPr>
              <w:fldChar w:fldCharType="end"/>
            </w:r>
            <w:r>
              <w:rPr>
                <w:rFonts w:hint="eastAsia" w:ascii="宋体" w:hAnsi="宋体" w:cs="宋体"/>
                <w:color w:val="auto"/>
                <w:sz w:val="22"/>
                <w:szCs w:val="22"/>
                <w:lang w:val="zh-CN"/>
              </w:rPr>
              <w:t>方案</w:t>
            </w:r>
            <w:r>
              <w:rPr>
                <w:rFonts w:hint="eastAsia" w:ascii="宋体" w:hAnsi="宋体" w:cs="宋体"/>
                <w:color w:val="auto"/>
                <w:sz w:val="22"/>
                <w:szCs w:val="22"/>
              </w:rPr>
              <w:t>符合采购方需求、</w:t>
            </w:r>
            <w:r>
              <w:rPr>
                <w:rFonts w:hint="eastAsia" w:ascii="宋体" w:hAnsi="宋体" w:cs="宋体"/>
                <w:color w:val="auto"/>
                <w:sz w:val="22"/>
                <w:szCs w:val="22"/>
                <w:lang w:val="zh-CN"/>
              </w:rPr>
              <w:t>详实、内容新颖、操作性强的给</w:t>
            </w:r>
            <w:r>
              <w:rPr>
                <w:rFonts w:hint="eastAsia" w:ascii="宋体" w:hAnsi="宋体" w:cs="宋体"/>
                <w:color w:val="auto"/>
                <w:sz w:val="22"/>
                <w:szCs w:val="22"/>
              </w:rPr>
              <w:t>4</w:t>
            </w:r>
            <w:r>
              <w:rPr>
                <w:rFonts w:hint="eastAsia" w:ascii="宋体" w:hAnsi="宋体" w:cs="宋体"/>
                <w:color w:val="auto"/>
                <w:sz w:val="22"/>
                <w:szCs w:val="22"/>
                <w:lang w:val="en-US" w:eastAsia="zh-CN"/>
              </w:rPr>
              <w:t>-2.7</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②方案基本符合采购方需求、合理、内容完整、可操作的给2</w:t>
            </w:r>
            <w:r>
              <w:rPr>
                <w:rFonts w:hint="eastAsia" w:ascii="宋体" w:hAnsi="宋体" w:cs="宋体"/>
                <w:color w:val="auto"/>
                <w:sz w:val="22"/>
                <w:szCs w:val="22"/>
                <w:lang w:val="en-US" w:eastAsia="zh-CN"/>
              </w:rPr>
              <w:t>.6-1.3</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③方案粗糙、内容缺漏、操作性差的给1</w:t>
            </w:r>
            <w:r>
              <w:rPr>
                <w:rFonts w:hint="eastAsia" w:ascii="宋体" w:hAnsi="宋体" w:cs="宋体"/>
                <w:color w:val="auto"/>
                <w:sz w:val="22"/>
                <w:szCs w:val="22"/>
                <w:lang w:val="en-US" w:eastAsia="zh-CN"/>
              </w:rPr>
              <w:t>.2-0</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未提供或完全不符的，不得分。</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4</w:t>
            </w:r>
          </w:p>
        </w:tc>
      </w:tr>
      <w:tr>
        <w:tblPrEx>
          <w:tblCellMar>
            <w:top w:w="0" w:type="dxa"/>
            <w:left w:w="108" w:type="dxa"/>
            <w:bottom w:w="0" w:type="dxa"/>
            <w:right w:w="108" w:type="dxa"/>
          </w:tblCellMar>
        </w:tblPrEx>
        <w:trPr>
          <w:trHeight w:val="1856"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2"/>
                <w:szCs w:val="22"/>
              </w:rPr>
            </w:pPr>
          </w:p>
        </w:tc>
        <w:tc>
          <w:tcPr>
            <w:tcW w:w="660" w:type="dxa"/>
            <w:vMerge w:val="continue"/>
            <w:tcBorders>
              <w:top w:val="single" w:color="auto" w:sz="4" w:space="0"/>
              <w:left w:val="single" w:color="auto" w:sz="4" w:space="0"/>
              <w:bottom w:val="single" w:color="auto" w:sz="4" w:space="0"/>
              <w:right w:val="single" w:color="auto" w:sz="4" w:space="0"/>
            </w:tcBorders>
          </w:tcPr>
          <w:p>
            <w:pPr>
              <w:rPr>
                <w:rFonts w:ascii="宋体" w:hAnsi="宋体" w:cs="宋体"/>
                <w:color w:val="000000"/>
                <w:sz w:val="22"/>
                <w:szCs w:val="22"/>
              </w:rPr>
            </w:pPr>
          </w:p>
        </w:tc>
        <w:tc>
          <w:tcPr>
            <w:tcW w:w="777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szCs w:val="22"/>
              </w:rPr>
            </w:pPr>
            <w:r>
              <w:rPr>
                <w:rFonts w:hint="eastAsia" w:ascii="宋体" w:hAnsi="宋体" w:cs="宋体"/>
                <w:color w:val="auto"/>
                <w:sz w:val="22"/>
                <w:szCs w:val="22"/>
              </w:rPr>
              <w:t>投标人投入的与本次采购服务需求相关的设备情况，根据设备情况（品牌、产地、规格、用途的详细说明）</w:t>
            </w:r>
          </w:p>
          <w:p>
            <w:pPr>
              <w:rPr>
                <w:rFonts w:ascii="宋体" w:hAnsi="宋体" w:cs="宋体"/>
                <w:color w:val="auto"/>
                <w:sz w:val="22"/>
                <w:szCs w:val="22"/>
              </w:rPr>
            </w:pPr>
            <w:r>
              <w:rPr>
                <w:rFonts w:hint="eastAsia" w:ascii="宋体" w:hAnsi="宋体" w:cs="宋体"/>
                <w:color w:val="auto"/>
                <w:sz w:val="22"/>
                <w:szCs w:val="22"/>
              </w:rPr>
              <w:t>①设备先进、使用性能优、优于本次采购服务需求的给4</w:t>
            </w:r>
            <w:r>
              <w:rPr>
                <w:rFonts w:hint="eastAsia" w:ascii="宋体" w:hAnsi="宋体" w:cs="宋体"/>
                <w:color w:val="auto"/>
                <w:sz w:val="22"/>
                <w:szCs w:val="22"/>
                <w:lang w:val="en-US" w:eastAsia="zh-CN"/>
              </w:rPr>
              <w:t>-2.7</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②设备常规、使用性能佳、完全满足本次采购服务需求的给2</w:t>
            </w:r>
            <w:r>
              <w:rPr>
                <w:rFonts w:hint="eastAsia" w:ascii="宋体" w:hAnsi="宋体" w:cs="宋体"/>
                <w:color w:val="auto"/>
                <w:sz w:val="22"/>
                <w:szCs w:val="22"/>
                <w:lang w:val="en-US" w:eastAsia="zh-CN"/>
              </w:rPr>
              <w:t>.6-1.3</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③设备齐全、使用性能一般、基本满足本次采购服务需求的给1</w:t>
            </w:r>
            <w:r>
              <w:rPr>
                <w:rFonts w:hint="eastAsia" w:ascii="宋体" w:hAnsi="宋体" w:cs="宋体"/>
                <w:color w:val="auto"/>
                <w:sz w:val="22"/>
                <w:szCs w:val="22"/>
                <w:lang w:val="en-US" w:eastAsia="zh-CN"/>
              </w:rPr>
              <w:t>.2-0</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未提供或完全不符的，不得分。</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4</w:t>
            </w:r>
          </w:p>
        </w:tc>
      </w:tr>
      <w:tr>
        <w:tblPrEx>
          <w:tblCellMar>
            <w:top w:w="0" w:type="dxa"/>
            <w:left w:w="108" w:type="dxa"/>
            <w:bottom w:w="0" w:type="dxa"/>
            <w:right w:w="108" w:type="dxa"/>
          </w:tblCellMar>
        </w:tblPrEx>
        <w:trPr>
          <w:trHeight w:val="1548" w:hRule="atLeast"/>
        </w:trPr>
        <w:tc>
          <w:tcPr>
            <w:tcW w:w="732" w:type="dxa"/>
            <w:vMerge w:val="restart"/>
            <w:tcBorders>
              <w:top w:val="single" w:color="auto" w:sz="4" w:space="0"/>
              <w:left w:val="single" w:color="auto" w:sz="4" w:space="0"/>
              <w:right w:val="single" w:color="auto" w:sz="4" w:space="0"/>
            </w:tcBorders>
            <w:vAlign w:val="center"/>
          </w:tcPr>
          <w:p>
            <w:pPr>
              <w:jc w:val="center"/>
              <w:rPr>
                <w:rFonts w:ascii="宋体" w:hAnsi="宋体" w:cs="宋体"/>
                <w:b/>
                <w:bCs/>
                <w:color w:val="000000"/>
                <w:sz w:val="22"/>
                <w:szCs w:val="22"/>
              </w:rPr>
            </w:pPr>
          </w:p>
        </w:tc>
        <w:tc>
          <w:tcPr>
            <w:tcW w:w="660" w:type="dxa"/>
            <w:vMerge w:val="restart"/>
            <w:tcBorders>
              <w:top w:val="single" w:color="auto" w:sz="4" w:space="0"/>
              <w:left w:val="single" w:color="auto" w:sz="4" w:space="0"/>
              <w:right w:val="single" w:color="auto" w:sz="4" w:space="0"/>
            </w:tcBorders>
          </w:tcPr>
          <w:p>
            <w:pPr>
              <w:rPr>
                <w:rFonts w:ascii="宋体" w:hAnsi="宋体" w:cs="宋体"/>
                <w:color w:val="000000"/>
                <w:sz w:val="22"/>
                <w:szCs w:val="22"/>
              </w:rPr>
            </w:pPr>
          </w:p>
          <w:p>
            <w:pPr>
              <w:rPr>
                <w:rFonts w:ascii="宋体" w:hAnsi="宋体" w:cs="宋体"/>
                <w:color w:val="000000"/>
                <w:sz w:val="22"/>
                <w:szCs w:val="22"/>
              </w:rPr>
            </w:pPr>
          </w:p>
          <w:p>
            <w:pPr>
              <w:rPr>
                <w:rFonts w:ascii="宋体" w:hAnsi="宋体" w:cs="宋体"/>
                <w:color w:val="000000"/>
                <w:sz w:val="22"/>
                <w:szCs w:val="22"/>
              </w:rPr>
            </w:pPr>
          </w:p>
          <w:p>
            <w:pPr>
              <w:rPr>
                <w:rFonts w:ascii="宋体" w:hAnsi="宋体" w:cs="宋体"/>
                <w:color w:val="000000"/>
                <w:sz w:val="22"/>
                <w:szCs w:val="22"/>
              </w:rPr>
            </w:pPr>
          </w:p>
          <w:p>
            <w:pPr>
              <w:rPr>
                <w:rFonts w:ascii="宋体" w:hAnsi="宋体" w:cs="宋体"/>
                <w:color w:val="000000"/>
                <w:sz w:val="22"/>
                <w:szCs w:val="22"/>
              </w:rPr>
            </w:pPr>
          </w:p>
          <w:p>
            <w:pPr>
              <w:rPr>
                <w:rFonts w:ascii="宋体" w:hAnsi="宋体" w:cs="宋体"/>
                <w:color w:val="000000"/>
                <w:sz w:val="22"/>
                <w:szCs w:val="22"/>
              </w:rPr>
            </w:pPr>
          </w:p>
          <w:p>
            <w:pPr>
              <w:rPr>
                <w:rFonts w:ascii="宋体" w:hAnsi="宋体" w:cs="宋体"/>
                <w:color w:val="000000"/>
                <w:sz w:val="22"/>
                <w:szCs w:val="22"/>
              </w:rPr>
            </w:pPr>
          </w:p>
          <w:p>
            <w:pPr>
              <w:rPr>
                <w:rFonts w:ascii="宋体" w:hAnsi="宋体" w:cs="宋体"/>
                <w:color w:val="000000"/>
                <w:sz w:val="22"/>
                <w:szCs w:val="22"/>
              </w:rPr>
            </w:pPr>
          </w:p>
          <w:p>
            <w:pPr>
              <w:rPr>
                <w:rFonts w:ascii="宋体" w:hAnsi="宋体" w:cs="宋体"/>
                <w:color w:val="000000"/>
                <w:sz w:val="22"/>
                <w:szCs w:val="22"/>
              </w:rPr>
            </w:pPr>
          </w:p>
          <w:p>
            <w:pPr>
              <w:rPr>
                <w:rFonts w:ascii="宋体" w:hAnsi="宋体" w:cs="宋体"/>
                <w:color w:val="000000"/>
                <w:sz w:val="22"/>
                <w:szCs w:val="22"/>
              </w:rPr>
            </w:pPr>
          </w:p>
          <w:p>
            <w:pPr>
              <w:rPr>
                <w:rFonts w:ascii="宋体" w:hAnsi="宋体" w:cs="宋体"/>
                <w:color w:val="000000"/>
                <w:sz w:val="22"/>
                <w:szCs w:val="22"/>
              </w:rPr>
            </w:pPr>
          </w:p>
          <w:p>
            <w:pPr>
              <w:rPr>
                <w:rFonts w:ascii="宋体" w:hAnsi="宋体" w:cs="宋体"/>
                <w:color w:val="000000"/>
                <w:sz w:val="22"/>
                <w:szCs w:val="22"/>
              </w:rPr>
            </w:pPr>
            <w:r>
              <w:rPr>
                <w:rFonts w:hint="eastAsia" w:ascii="宋体" w:hAnsi="宋体" w:cs="宋体"/>
                <w:b/>
                <w:bCs/>
                <w:color w:val="000000"/>
                <w:sz w:val="22"/>
                <w:szCs w:val="22"/>
              </w:rPr>
              <w:t>服务人员</w:t>
            </w:r>
          </w:p>
        </w:tc>
        <w:tc>
          <w:tcPr>
            <w:tcW w:w="777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szCs w:val="22"/>
              </w:rPr>
            </w:pPr>
            <w:r>
              <w:rPr>
                <w:rFonts w:hint="eastAsia" w:ascii="宋体" w:hAnsi="宋体" w:cs="宋体"/>
                <w:color w:val="auto"/>
                <w:sz w:val="22"/>
                <w:szCs w:val="22"/>
              </w:rPr>
              <w:t>岗位安排方案：管理人员及服务人员的构成情况及人员数量安排是否根据采购人的需求，且针对及全面性进行综合评分：</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①人员编制完整</w:t>
            </w:r>
            <w:r>
              <w:rPr>
                <w:rFonts w:hint="eastAsia" w:ascii="宋体" w:hAnsi="宋体" w:cs="宋体"/>
                <w:color w:val="auto"/>
                <w:sz w:val="22"/>
                <w:szCs w:val="22"/>
              </w:rPr>
              <w:t>、权责清晰、架构高效</w:t>
            </w:r>
            <w:r>
              <w:rPr>
                <w:rFonts w:hint="eastAsia" w:ascii="宋体" w:hAnsi="宋体" w:eastAsia="宋体" w:cs="宋体"/>
                <w:color w:val="auto"/>
                <w:sz w:val="21"/>
                <w:szCs w:val="21"/>
                <w:lang w:val="en-US" w:eastAsia="zh-CN"/>
              </w:rPr>
              <w:t>、各岗位人员数量安排合理</w:t>
            </w:r>
            <w:r>
              <w:rPr>
                <w:rFonts w:hint="eastAsia" w:ascii="宋体" w:hAnsi="宋体" w:cs="宋体"/>
                <w:color w:val="auto"/>
                <w:sz w:val="21"/>
                <w:szCs w:val="21"/>
                <w:lang w:val="en-US" w:eastAsia="zh-CN"/>
              </w:rPr>
              <w:t>的</w:t>
            </w:r>
            <w:r>
              <w:rPr>
                <w:rFonts w:hint="eastAsia" w:ascii="宋体" w:hAnsi="宋体" w:eastAsia="宋体" w:cs="宋体"/>
                <w:color w:val="auto"/>
                <w:sz w:val="21"/>
                <w:szCs w:val="21"/>
                <w:lang w:val="en-US" w:eastAsia="zh-CN"/>
              </w:rPr>
              <w:t>给</w:t>
            </w:r>
            <w:r>
              <w:rPr>
                <w:rFonts w:hint="eastAsia" w:ascii="宋体" w:hAnsi="宋体" w:cs="宋体"/>
                <w:color w:val="auto"/>
                <w:sz w:val="22"/>
                <w:szCs w:val="22"/>
              </w:rPr>
              <w:t>4</w:t>
            </w:r>
            <w:r>
              <w:rPr>
                <w:rFonts w:hint="eastAsia" w:ascii="宋体" w:hAnsi="宋体" w:cs="宋体"/>
                <w:color w:val="auto"/>
                <w:sz w:val="22"/>
                <w:szCs w:val="22"/>
                <w:lang w:val="en-US" w:eastAsia="zh-CN"/>
              </w:rPr>
              <w:t>-2.7</w:t>
            </w:r>
            <w:r>
              <w:rPr>
                <w:rFonts w:hint="eastAsia" w:ascii="宋体" w:hAnsi="宋体" w:eastAsia="宋体" w:cs="宋体"/>
                <w:color w:val="auto"/>
                <w:sz w:val="21"/>
                <w:szCs w:val="21"/>
                <w:lang w:val="en-US" w:eastAsia="zh-CN"/>
              </w:rPr>
              <w:t>分；</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②人员编制较完整、各岗位人员安排不</w:t>
            </w:r>
            <w:r>
              <w:rPr>
                <w:rFonts w:hint="eastAsia" w:ascii="宋体" w:hAnsi="宋体" w:cs="宋体"/>
                <w:color w:val="auto"/>
                <w:sz w:val="21"/>
                <w:szCs w:val="21"/>
                <w:lang w:val="en-US" w:eastAsia="zh-CN"/>
              </w:rPr>
              <w:t>够</w:t>
            </w:r>
            <w:r>
              <w:rPr>
                <w:rFonts w:hint="eastAsia" w:ascii="宋体" w:hAnsi="宋体" w:eastAsia="宋体" w:cs="宋体"/>
                <w:color w:val="auto"/>
                <w:sz w:val="21"/>
                <w:szCs w:val="21"/>
                <w:lang w:val="en-US" w:eastAsia="zh-CN"/>
              </w:rPr>
              <w:t>合理</w:t>
            </w:r>
            <w:r>
              <w:rPr>
                <w:rFonts w:hint="eastAsia" w:ascii="宋体" w:hAnsi="宋体" w:cs="宋体"/>
                <w:color w:val="auto"/>
                <w:sz w:val="21"/>
                <w:szCs w:val="21"/>
                <w:lang w:val="en-US" w:eastAsia="zh-CN"/>
              </w:rPr>
              <w:t>的</w:t>
            </w:r>
            <w:r>
              <w:rPr>
                <w:rFonts w:hint="eastAsia" w:ascii="宋体" w:hAnsi="宋体" w:eastAsia="宋体" w:cs="宋体"/>
                <w:color w:val="auto"/>
                <w:sz w:val="21"/>
                <w:szCs w:val="21"/>
                <w:lang w:val="en-US" w:eastAsia="zh-CN"/>
              </w:rPr>
              <w:t>给</w:t>
            </w:r>
            <w:r>
              <w:rPr>
                <w:rFonts w:hint="eastAsia" w:ascii="宋体" w:hAnsi="宋体" w:cs="宋体"/>
                <w:color w:val="auto"/>
                <w:sz w:val="22"/>
                <w:szCs w:val="22"/>
              </w:rPr>
              <w:t>2</w:t>
            </w:r>
            <w:r>
              <w:rPr>
                <w:rFonts w:hint="eastAsia" w:ascii="宋体" w:hAnsi="宋体" w:cs="宋体"/>
                <w:color w:val="auto"/>
                <w:sz w:val="22"/>
                <w:szCs w:val="22"/>
                <w:lang w:val="en-US" w:eastAsia="zh-CN"/>
              </w:rPr>
              <w:t>.6-1.3</w:t>
            </w:r>
            <w:r>
              <w:rPr>
                <w:rFonts w:hint="eastAsia" w:ascii="宋体" w:hAnsi="宋体" w:eastAsia="宋体" w:cs="宋体"/>
                <w:color w:val="auto"/>
                <w:sz w:val="21"/>
                <w:szCs w:val="21"/>
                <w:lang w:val="en-US" w:eastAsia="zh-CN"/>
              </w:rPr>
              <w:t>分。</w:t>
            </w:r>
          </w:p>
          <w:p>
            <w:pPr>
              <w:rPr>
                <w:rFonts w:ascii="宋体" w:hAnsi="宋体" w:cs="宋体"/>
                <w:color w:val="auto"/>
                <w:sz w:val="22"/>
                <w:szCs w:val="22"/>
              </w:rPr>
            </w:pPr>
            <w:r>
              <w:rPr>
                <w:rFonts w:hint="eastAsia" w:ascii="宋体" w:hAnsi="宋体" w:eastAsia="宋体" w:cs="宋体"/>
                <w:color w:val="auto"/>
                <w:sz w:val="21"/>
                <w:szCs w:val="21"/>
              </w:rPr>
              <w:t>③</w:t>
            </w:r>
            <w:r>
              <w:rPr>
                <w:rFonts w:hint="eastAsia" w:ascii="宋体" w:hAnsi="宋体" w:eastAsia="宋体" w:cs="宋体"/>
                <w:color w:val="auto"/>
                <w:sz w:val="21"/>
                <w:szCs w:val="21"/>
                <w:lang w:val="en-US" w:eastAsia="zh-CN"/>
              </w:rPr>
              <w:t>人员编制不完整、</w:t>
            </w:r>
            <w:r>
              <w:rPr>
                <w:rFonts w:hint="eastAsia" w:ascii="宋体" w:hAnsi="宋体" w:cs="宋体"/>
                <w:color w:val="auto"/>
                <w:sz w:val="22"/>
                <w:szCs w:val="22"/>
              </w:rPr>
              <w:t>权责不清、架构低效、</w:t>
            </w:r>
            <w:r>
              <w:rPr>
                <w:rFonts w:hint="eastAsia" w:ascii="宋体" w:hAnsi="宋体" w:eastAsia="宋体" w:cs="宋体"/>
                <w:color w:val="auto"/>
                <w:sz w:val="21"/>
                <w:szCs w:val="21"/>
                <w:lang w:val="en-US" w:eastAsia="zh-CN"/>
              </w:rPr>
              <w:t>各岗位人员安排不合理</w:t>
            </w:r>
            <w:r>
              <w:rPr>
                <w:rFonts w:hint="eastAsia" w:ascii="宋体" w:hAnsi="宋体" w:cs="宋体"/>
                <w:color w:val="auto"/>
                <w:sz w:val="21"/>
                <w:szCs w:val="21"/>
                <w:lang w:val="en-US" w:eastAsia="zh-CN"/>
              </w:rPr>
              <w:t>的</w:t>
            </w:r>
            <w:r>
              <w:rPr>
                <w:rFonts w:hint="eastAsia" w:ascii="宋体" w:hAnsi="宋体" w:eastAsia="宋体" w:cs="宋体"/>
                <w:color w:val="auto"/>
                <w:sz w:val="21"/>
                <w:szCs w:val="21"/>
                <w:lang w:val="en-US" w:eastAsia="zh-CN"/>
              </w:rPr>
              <w:t>给</w:t>
            </w:r>
            <w:r>
              <w:rPr>
                <w:rFonts w:hint="eastAsia" w:ascii="宋体" w:hAnsi="宋体" w:cs="宋体"/>
                <w:color w:val="auto"/>
                <w:sz w:val="22"/>
                <w:szCs w:val="22"/>
              </w:rPr>
              <w:t>1</w:t>
            </w:r>
            <w:r>
              <w:rPr>
                <w:rFonts w:hint="eastAsia" w:ascii="宋体" w:hAnsi="宋体" w:cs="宋体"/>
                <w:color w:val="auto"/>
                <w:sz w:val="22"/>
                <w:szCs w:val="22"/>
                <w:lang w:val="en-US" w:eastAsia="zh-CN"/>
              </w:rPr>
              <w:t>.2-0</w:t>
            </w:r>
            <w:r>
              <w:rPr>
                <w:rFonts w:hint="eastAsia" w:ascii="宋体" w:hAnsi="宋体" w:eastAsia="宋体" w:cs="宋体"/>
                <w:color w:val="auto"/>
                <w:sz w:val="21"/>
                <w:szCs w:val="21"/>
                <w:lang w:val="en-US" w:eastAsia="zh-CN"/>
              </w:rPr>
              <w:t>分。</w:t>
            </w:r>
          </w:p>
          <w:p>
            <w:pPr>
              <w:rPr>
                <w:rFonts w:ascii="宋体" w:hAnsi="宋体" w:cs="宋体"/>
                <w:color w:val="auto"/>
                <w:sz w:val="22"/>
                <w:szCs w:val="22"/>
              </w:rPr>
            </w:pPr>
            <w:r>
              <w:rPr>
                <w:rFonts w:hint="eastAsia" w:ascii="宋体" w:hAnsi="宋体" w:cs="宋体"/>
                <w:color w:val="auto"/>
                <w:sz w:val="22"/>
                <w:szCs w:val="22"/>
              </w:rPr>
              <w:t>未提供或完全不符的，不得分。</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sz w:val="22"/>
                <w:szCs w:val="22"/>
              </w:rPr>
              <w:t>4</w:t>
            </w:r>
          </w:p>
        </w:tc>
      </w:tr>
      <w:tr>
        <w:tblPrEx>
          <w:tblCellMar>
            <w:top w:w="0" w:type="dxa"/>
            <w:left w:w="108" w:type="dxa"/>
            <w:bottom w:w="0" w:type="dxa"/>
            <w:right w:w="108" w:type="dxa"/>
          </w:tblCellMar>
        </w:tblPrEx>
        <w:trPr>
          <w:trHeight w:val="90"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2"/>
                <w:szCs w:val="22"/>
              </w:rPr>
            </w:pPr>
          </w:p>
        </w:tc>
        <w:tc>
          <w:tcPr>
            <w:tcW w:w="660" w:type="dxa"/>
            <w:vMerge w:val="continue"/>
            <w:tcBorders>
              <w:top w:val="single" w:color="auto" w:sz="4" w:space="0"/>
              <w:left w:val="single" w:color="auto" w:sz="4" w:space="0"/>
              <w:bottom w:val="single" w:color="auto" w:sz="4" w:space="0"/>
              <w:right w:val="single" w:color="auto" w:sz="4" w:space="0"/>
            </w:tcBorders>
          </w:tcPr>
          <w:p>
            <w:pPr>
              <w:rPr>
                <w:rFonts w:ascii="宋体" w:hAnsi="宋体" w:cs="宋体"/>
                <w:color w:val="000000"/>
                <w:sz w:val="22"/>
                <w:szCs w:val="22"/>
              </w:rPr>
            </w:pPr>
          </w:p>
        </w:tc>
        <w:tc>
          <w:tcPr>
            <w:tcW w:w="7772" w:type="dxa"/>
            <w:tcBorders>
              <w:top w:val="single" w:color="auto" w:sz="4" w:space="0"/>
              <w:left w:val="single" w:color="auto" w:sz="4" w:space="0"/>
              <w:right w:val="single" w:color="auto" w:sz="4" w:space="0"/>
            </w:tcBorders>
            <w:vAlign w:val="center"/>
          </w:tcPr>
          <w:p>
            <w:pPr>
              <w:snapToGrid w:val="0"/>
              <w:rPr>
                <w:rFonts w:ascii="宋体" w:hAnsi="宋体" w:cs="宋体"/>
                <w:color w:val="auto"/>
                <w:sz w:val="22"/>
                <w:szCs w:val="22"/>
              </w:rPr>
            </w:pPr>
            <w:r>
              <w:rPr>
                <w:rFonts w:hint="eastAsia" w:ascii="宋体" w:hAnsi="宋体" w:cs="宋体"/>
                <w:color w:val="auto"/>
                <w:sz w:val="22"/>
                <w:szCs w:val="22"/>
              </w:rPr>
              <w:t>项目经理素质及经验：①具有大专及以上学历的得1分；②具有退伍证的得1分；③具有建（构）筑物消防员证的，得1分；④获得</w:t>
            </w:r>
            <w:r>
              <w:rPr>
                <w:rFonts w:hint="eastAsia" w:ascii="宋体" w:hAnsi="宋体" w:cs="宋体"/>
                <w:color w:val="auto"/>
                <w:sz w:val="22"/>
                <w:szCs w:val="22"/>
                <w:lang w:eastAsia="zh-CN"/>
              </w:rPr>
              <w:t>公安部门颁发的</w:t>
            </w:r>
            <w:r>
              <w:rPr>
                <w:rFonts w:hint="eastAsia" w:ascii="宋体" w:hAnsi="宋体" w:cs="宋体"/>
                <w:color w:val="auto"/>
                <w:sz w:val="22"/>
                <w:szCs w:val="22"/>
              </w:rPr>
              <w:t>省级优秀保安员荣誉得1分、市级优秀保安员荣誉得0.5分；⑤具有5年及以上物业管理经验得1分；本项最高5分。</w:t>
            </w:r>
          </w:p>
          <w:p>
            <w:pPr>
              <w:rPr>
                <w:rFonts w:ascii="宋体" w:hAnsi="宋体" w:cs="宋体"/>
                <w:b/>
                <w:bCs/>
                <w:color w:val="auto"/>
                <w:sz w:val="22"/>
                <w:szCs w:val="22"/>
              </w:rPr>
            </w:pPr>
            <w:r>
              <w:rPr>
                <w:rFonts w:hint="eastAsia" w:ascii="宋体" w:hAnsi="宋体" w:cs="宋体"/>
                <w:b/>
                <w:bCs/>
                <w:color w:val="auto"/>
                <w:sz w:val="22"/>
                <w:szCs w:val="22"/>
              </w:rPr>
              <w:t>注：须提供学历、职称或等级证书。</w:t>
            </w:r>
          </w:p>
          <w:p>
            <w:pPr>
              <w:rPr>
                <w:rFonts w:ascii="宋体" w:hAnsi="宋体" w:cs="宋体"/>
                <w:color w:val="auto"/>
                <w:sz w:val="22"/>
                <w:szCs w:val="22"/>
              </w:rPr>
            </w:pPr>
            <w:r>
              <w:rPr>
                <w:rFonts w:hint="eastAsia" w:ascii="宋体" w:hAnsi="宋体" w:cs="宋体"/>
                <w:color w:val="auto"/>
                <w:sz w:val="22"/>
                <w:szCs w:val="22"/>
              </w:rPr>
              <w:t>注：须提供相应证书扫描件及近三个月在投标人处的社保证明，未提供不得分。</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5</w:t>
            </w:r>
          </w:p>
        </w:tc>
      </w:tr>
      <w:tr>
        <w:tblPrEx>
          <w:tblCellMar>
            <w:top w:w="0" w:type="dxa"/>
            <w:left w:w="108" w:type="dxa"/>
            <w:bottom w:w="0" w:type="dxa"/>
            <w:right w:w="108" w:type="dxa"/>
          </w:tblCellMar>
        </w:tblPrEx>
        <w:trPr>
          <w:trHeight w:val="90"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2"/>
                <w:szCs w:val="22"/>
              </w:rPr>
            </w:pPr>
          </w:p>
        </w:tc>
        <w:tc>
          <w:tcPr>
            <w:tcW w:w="660" w:type="dxa"/>
            <w:vMerge w:val="continue"/>
            <w:tcBorders>
              <w:top w:val="single" w:color="auto" w:sz="4" w:space="0"/>
              <w:left w:val="single" w:color="auto" w:sz="4" w:space="0"/>
              <w:bottom w:val="single" w:color="auto" w:sz="4" w:space="0"/>
              <w:right w:val="single" w:color="auto" w:sz="4" w:space="0"/>
            </w:tcBorders>
          </w:tcPr>
          <w:p>
            <w:pPr>
              <w:rPr>
                <w:rFonts w:ascii="宋体" w:hAnsi="宋体" w:cs="宋体"/>
                <w:color w:val="000000"/>
                <w:sz w:val="22"/>
                <w:szCs w:val="22"/>
              </w:rPr>
            </w:pPr>
          </w:p>
        </w:tc>
        <w:tc>
          <w:tcPr>
            <w:tcW w:w="7772" w:type="dxa"/>
            <w:tcBorders>
              <w:top w:val="single" w:color="auto" w:sz="4" w:space="0"/>
              <w:left w:val="single" w:color="auto" w:sz="4" w:space="0"/>
              <w:right w:val="single" w:color="auto" w:sz="4" w:space="0"/>
            </w:tcBorders>
            <w:vAlign w:val="center"/>
          </w:tcPr>
          <w:p>
            <w:pPr>
              <w:rPr>
                <w:color w:val="auto"/>
              </w:rPr>
            </w:pPr>
            <w:r>
              <w:rPr>
                <w:rFonts w:hint="eastAsia"/>
                <w:color w:val="auto"/>
              </w:rPr>
              <w:t>提供保安团队成员中退伍人员占比情况进行综合评分，</w:t>
            </w:r>
          </w:p>
          <w:p>
            <w:pPr>
              <w:rPr>
                <w:rFonts w:ascii="宋体" w:hAnsi="宋体" w:cs="宋体"/>
                <w:color w:val="auto"/>
                <w:sz w:val="22"/>
                <w:szCs w:val="22"/>
              </w:rPr>
            </w:pPr>
            <w:r>
              <w:rPr>
                <w:rFonts w:hint="eastAsia" w:ascii="宋体" w:hAnsi="宋体" w:cs="宋体"/>
                <w:color w:val="auto"/>
                <w:sz w:val="22"/>
                <w:szCs w:val="22"/>
              </w:rPr>
              <w:fldChar w:fldCharType="begin"/>
            </w:r>
            <w:r>
              <w:rPr>
                <w:rFonts w:hint="eastAsia" w:ascii="宋体" w:hAnsi="宋体" w:cs="宋体"/>
                <w:color w:val="auto"/>
                <w:sz w:val="22"/>
                <w:szCs w:val="22"/>
              </w:rPr>
              <w:instrText xml:space="preserve"> = 1 \* GB3 </w:instrText>
            </w:r>
            <w:r>
              <w:rPr>
                <w:rFonts w:hint="eastAsia" w:ascii="宋体" w:hAnsi="宋体" w:cs="宋体"/>
                <w:color w:val="auto"/>
                <w:sz w:val="22"/>
                <w:szCs w:val="22"/>
              </w:rPr>
              <w:fldChar w:fldCharType="separate"/>
            </w:r>
            <w:r>
              <w:rPr>
                <w:rFonts w:hint="eastAsia" w:ascii="宋体" w:hAnsi="宋体" w:cs="宋体"/>
                <w:color w:val="auto"/>
                <w:sz w:val="22"/>
                <w:szCs w:val="22"/>
              </w:rPr>
              <w:t>①</w:t>
            </w:r>
            <w:r>
              <w:rPr>
                <w:rFonts w:hint="eastAsia" w:ascii="宋体" w:hAnsi="宋体" w:cs="宋体"/>
                <w:color w:val="auto"/>
                <w:sz w:val="22"/>
                <w:szCs w:val="22"/>
              </w:rPr>
              <w:fldChar w:fldCharType="end"/>
            </w:r>
            <w:r>
              <w:rPr>
                <w:rFonts w:hint="eastAsia" w:ascii="宋体" w:hAnsi="宋体" w:cs="宋体"/>
                <w:color w:val="auto"/>
                <w:sz w:val="22"/>
                <w:szCs w:val="22"/>
              </w:rPr>
              <w:t>保安团队成员中退伍人员占保安总人数 80%及以上的给3</w:t>
            </w:r>
            <w:r>
              <w:rPr>
                <w:rFonts w:hint="eastAsia" w:ascii="宋体" w:hAnsi="宋体" w:cs="宋体"/>
                <w:color w:val="auto"/>
                <w:sz w:val="22"/>
                <w:szCs w:val="22"/>
                <w:lang w:val="en-US" w:eastAsia="zh-CN"/>
              </w:rPr>
              <w:t>-2.1</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②保安团队成员中退伍人员占保安总人数50%及以上的给2</w:t>
            </w:r>
            <w:r>
              <w:rPr>
                <w:rFonts w:hint="eastAsia" w:ascii="宋体" w:hAnsi="宋体" w:cs="宋体"/>
                <w:color w:val="auto"/>
                <w:sz w:val="22"/>
                <w:szCs w:val="22"/>
                <w:lang w:val="en-US" w:eastAsia="zh-CN"/>
              </w:rPr>
              <w:t>-1.1</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③保安团队成员中退伍人员占保安总人数40%及以上的给1分。不满40%不得分。</w:t>
            </w:r>
          </w:p>
          <w:p>
            <w:pPr>
              <w:rPr>
                <w:rFonts w:ascii="宋体" w:hAnsi="宋体" w:cs="宋体"/>
                <w:color w:val="auto"/>
                <w:sz w:val="22"/>
                <w:szCs w:val="22"/>
              </w:rPr>
            </w:pPr>
            <w:r>
              <w:rPr>
                <w:rFonts w:hint="eastAsia" w:ascii="宋体" w:hAnsi="宋体" w:cs="宋体"/>
                <w:color w:val="auto"/>
                <w:sz w:val="22"/>
                <w:szCs w:val="22"/>
              </w:rPr>
              <w:t>提供保安员在投标单位近3个月社保缴纳证明（截止开标之日起倒算）</w:t>
            </w:r>
          </w:p>
          <w:p>
            <w:pPr>
              <w:rPr>
                <w:color w:val="auto"/>
              </w:rPr>
            </w:pPr>
            <w:r>
              <w:rPr>
                <w:rFonts w:hint="eastAsia" w:ascii="宋体" w:hAnsi="宋体" w:cs="宋体"/>
                <w:color w:val="auto"/>
                <w:sz w:val="22"/>
                <w:szCs w:val="22"/>
              </w:rPr>
              <w:t>（须提供退役证原件扫描件查验，未提供不得分）</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3</w:t>
            </w:r>
          </w:p>
        </w:tc>
      </w:tr>
      <w:tr>
        <w:tblPrEx>
          <w:tblCellMar>
            <w:top w:w="0" w:type="dxa"/>
            <w:left w:w="108" w:type="dxa"/>
            <w:bottom w:w="0" w:type="dxa"/>
            <w:right w:w="108" w:type="dxa"/>
          </w:tblCellMar>
        </w:tblPrEx>
        <w:trPr>
          <w:trHeight w:val="3086"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2"/>
                <w:szCs w:val="22"/>
              </w:rPr>
            </w:pPr>
          </w:p>
        </w:tc>
        <w:tc>
          <w:tcPr>
            <w:tcW w:w="660" w:type="dxa"/>
            <w:vMerge w:val="continue"/>
            <w:tcBorders>
              <w:top w:val="single" w:color="auto" w:sz="4" w:space="0"/>
              <w:left w:val="single" w:color="auto" w:sz="4" w:space="0"/>
              <w:bottom w:val="single" w:color="auto" w:sz="4" w:space="0"/>
              <w:right w:val="single" w:color="auto" w:sz="4" w:space="0"/>
            </w:tcBorders>
          </w:tcPr>
          <w:p>
            <w:pPr>
              <w:rPr>
                <w:rFonts w:ascii="宋体" w:hAnsi="宋体" w:cs="宋体"/>
                <w:color w:val="000000"/>
                <w:sz w:val="22"/>
                <w:szCs w:val="22"/>
              </w:rPr>
            </w:pPr>
          </w:p>
        </w:tc>
        <w:tc>
          <w:tcPr>
            <w:tcW w:w="777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szCs w:val="22"/>
              </w:rPr>
            </w:pPr>
            <w:r>
              <w:rPr>
                <w:rFonts w:hint="eastAsia" w:ascii="宋体" w:hAnsi="宋体" w:cs="宋体"/>
                <w:color w:val="auto"/>
                <w:sz w:val="22"/>
                <w:szCs w:val="22"/>
              </w:rPr>
              <w:t>根据项目保洁团队成员年龄、工作经验等</w:t>
            </w:r>
            <w:r>
              <w:rPr>
                <w:rFonts w:hint="eastAsia" w:ascii="宋体" w:hAnsi="宋体" w:cs="宋体"/>
                <w:color w:val="auto"/>
                <w:sz w:val="22"/>
                <w:szCs w:val="22"/>
                <w:lang w:val="zh-CN"/>
              </w:rPr>
              <w:t>进行分档评分</w:t>
            </w:r>
            <w:r>
              <w:rPr>
                <w:rFonts w:hint="eastAsia" w:ascii="宋体" w:hAnsi="宋体" w:cs="宋体"/>
                <w:color w:val="auto"/>
                <w:sz w:val="22"/>
                <w:szCs w:val="22"/>
              </w:rPr>
              <w:t>：</w:t>
            </w:r>
          </w:p>
          <w:p>
            <w:pPr>
              <w:rPr>
                <w:rFonts w:ascii="宋体" w:hAnsi="宋体" w:cs="宋体"/>
                <w:color w:val="auto"/>
                <w:sz w:val="22"/>
                <w:szCs w:val="22"/>
              </w:rPr>
            </w:pPr>
            <w:r>
              <w:rPr>
                <w:rFonts w:hint="eastAsia" w:ascii="宋体" w:hAnsi="宋体" w:cs="宋体"/>
                <w:color w:val="auto"/>
                <w:sz w:val="22"/>
                <w:szCs w:val="22"/>
              </w:rPr>
              <w:fldChar w:fldCharType="begin"/>
            </w:r>
            <w:r>
              <w:rPr>
                <w:rFonts w:hint="eastAsia" w:ascii="宋体" w:hAnsi="宋体" w:cs="宋体"/>
                <w:color w:val="auto"/>
                <w:sz w:val="22"/>
                <w:szCs w:val="22"/>
              </w:rPr>
              <w:instrText xml:space="preserve"> = 1 \* GB3 </w:instrText>
            </w:r>
            <w:r>
              <w:rPr>
                <w:rFonts w:hint="eastAsia" w:ascii="宋体" w:hAnsi="宋体" w:cs="宋体"/>
                <w:color w:val="auto"/>
                <w:sz w:val="22"/>
                <w:szCs w:val="22"/>
              </w:rPr>
              <w:fldChar w:fldCharType="separate"/>
            </w:r>
            <w:r>
              <w:rPr>
                <w:rFonts w:hint="eastAsia" w:ascii="宋体" w:hAnsi="宋体" w:cs="宋体"/>
                <w:color w:val="auto"/>
                <w:sz w:val="22"/>
                <w:szCs w:val="22"/>
              </w:rPr>
              <w:t>①</w:t>
            </w:r>
            <w:r>
              <w:rPr>
                <w:rFonts w:hint="eastAsia" w:ascii="宋体" w:hAnsi="宋体" w:cs="宋体"/>
                <w:color w:val="auto"/>
                <w:sz w:val="22"/>
                <w:szCs w:val="22"/>
              </w:rPr>
              <w:fldChar w:fldCharType="end"/>
            </w:r>
            <w:r>
              <w:rPr>
                <w:rFonts w:hint="eastAsia" w:ascii="宋体" w:hAnsi="宋体" w:cs="宋体"/>
                <w:color w:val="auto"/>
                <w:sz w:val="22"/>
                <w:szCs w:val="22"/>
              </w:rPr>
              <w:t>团队成员（男性均在4</w:t>
            </w:r>
            <w:r>
              <w:rPr>
                <w:rFonts w:hint="eastAsia" w:ascii="宋体" w:hAnsi="宋体" w:cs="宋体"/>
                <w:color w:val="auto"/>
                <w:sz w:val="22"/>
                <w:szCs w:val="22"/>
                <w:lang w:val="en-US" w:eastAsia="zh-CN"/>
              </w:rPr>
              <w:t>5</w:t>
            </w:r>
            <w:r>
              <w:rPr>
                <w:rFonts w:hint="eastAsia" w:ascii="宋体" w:hAnsi="宋体" w:cs="宋体"/>
                <w:color w:val="auto"/>
                <w:sz w:val="22"/>
                <w:szCs w:val="22"/>
              </w:rPr>
              <w:t>周岁以下、女性均在44周岁以下），工作经验丰富，优于项目需求的给3</w:t>
            </w:r>
            <w:r>
              <w:rPr>
                <w:rFonts w:hint="eastAsia" w:ascii="宋体" w:hAnsi="宋体" w:cs="宋体"/>
                <w:color w:val="auto"/>
                <w:sz w:val="22"/>
                <w:szCs w:val="22"/>
                <w:lang w:val="en-US" w:eastAsia="zh-CN"/>
              </w:rPr>
              <w:t>-2.1</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②团队成员（男性均在</w:t>
            </w:r>
            <w:r>
              <w:rPr>
                <w:rFonts w:hint="eastAsia" w:ascii="宋体" w:hAnsi="宋体" w:cs="宋体"/>
                <w:color w:val="auto"/>
                <w:sz w:val="22"/>
                <w:szCs w:val="22"/>
                <w:lang w:val="en-US" w:eastAsia="zh-CN"/>
              </w:rPr>
              <w:t>50</w:t>
            </w:r>
            <w:r>
              <w:rPr>
                <w:rFonts w:hint="eastAsia" w:ascii="宋体" w:hAnsi="宋体" w:cs="宋体"/>
                <w:color w:val="auto"/>
                <w:sz w:val="22"/>
                <w:szCs w:val="22"/>
              </w:rPr>
              <w:t>周岁以下、女性均在4</w:t>
            </w:r>
            <w:r>
              <w:rPr>
                <w:rFonts w:hint="eastAsia" w:ascii="宋体" w:hAnsi="宋体" w:cs="宋体"/>
                <w:color w:val="auto"/>
                <w:sz w:val="22"/>
                <w:szCs w:val="22"/>
                <w:lang w:val="en-US" w:eastAsia="zh-CN"/>
              </w:rPr>
              <w:t>7</w:t>
            </w:r>
            <w:r>
              <w:rPr>
                <w:rFonts w:hint="eastAsia" w:ascii="宋体" w:hAnsi="宋体" w:cs="宋体"/>
                <w:color w:val="auto"/>
                <w:sz w:val="22"/>
                <w:szCs w:val="22"/>
              </w:rPr>
              <w:t>周岁以下），工作经验一般，较满足项目需求的给2</w:t>
            </w:r>
            <w:r>
              <w:rPr>
                <w:rFonts w:hint="eastAsia" w:ascii="宋体" w:hAnsi="宋体" w:cs="宋体"/>
                <w:color w:val="auto"/>
                <w:sz w:val="22"/>
                <w:szCs w:val="22"/>
                <w:lang w:val="en-US" w:eastAsia="zh-CN"/>
              </w:rPr>
              <w:t>-1.1</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③团队成员（男性均在</w:t>
            </w:r>
            <w:r>
              <w:rPr>
                <w:rFonts w:hint="eastAsia" w:ascii="宋体" w:hAnsi="宋体" w:cs="宋体"/>
                <w:color w:val="auto"/>
                <w:sz w:val="22"/>
                <w:szCs w:val="22"/>
                <w:lang w:val="en-US" w:eastAsia="zh-CN"/>
              </w:rPr>
              <w:t>55</w:t>
            </w:r>
            <w:r>
              <w:rPr>
                <w:rFonts w:hint="eastAsia" w:ascii="宋体" w:hAnsi="宋体" w:cs="宋体"/>
                <w:color w:val="auto"/>
                <w:sz w:val="22"/>
                <w:szCs w:val="22"/>
              </w:rPr>
              <w:t>周岁以下、女性均在</w:t>
            </w:r>
            <w:r>
              <w:rPr>
                <w:rFonts w:hint="eastAsia" w:ascii="宋体" w:hAnsi="宋体" w:cs="宋体"/>
                <w:color w:val="auto"/>
                <w:sz w:val="22"/>
                <w:szCs w:val="22"/>
                <w:lang w:val="en-US" w:eastAsia="zh-CN"/>
              </w:rPr>
              <w:t>50</w:t>
            </w:r>
            <w:r>
              <w:rPr>
                <w:rFonts w:hint="eastAsia" w:ascii="宋体" w:hAnsi="宋体" w:cs="宋体"/>
                <w:color w:val="auto"/>
                <w:sz w:val="22"/>
                <w:szCs w:val="22"/>
              </w:rPr>
              <w:t>周岁以下），工作经验少，基本满足本次采购服务需求的给1</w:t>
            </w:r>
            <w:r>
              <w:rPr>
                <w:rFonts w:hint="eastAsia" w:ascii="宋体" w:hAnsi="宋体" w:cs="宋体"/>
                <w:color w:val="auto"/>
                <w:sz w:val="22"/>
                <w:szCs w:val="22"/>
                <w:lang w:val="en-US" w:eastAsia="zh-CN"/>
              </w:rPr>
              <w:t>-0</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未提供或完全不符的，不得分。</w:t>
            </w:r>
          </w:p>
          <w:p>
            <w:pPr>
              <w:rPr>
                <w:rFonts w:ascii="宋体" w:hAnsi="宋体" w:cs="宋体"/>
                <w:color w:val="auto"/>
                <w:sz w:val="22"/>
                <w:szCs w:val="22"/>
              </w:rPr>
            </w:pPr>
            <w:r>
              <w:rPr>
                <w:rFonts w:hint="eastAsia" w:ascii="宋体" w:hAnsi="宋体" w:cs="宋体"/>
                <w:color w:val="auto"/>
                <w:sz w:val="22"/>
                <w:szCs w:val="22"/>
              </w:rPr>
              <w:t>注：须提供相关身份证复印件、相关工作证明及近三个月在投标人处的社保证明，未提供不得分。</w:t>
            </w:r>
            <w:bookmarkStart w:id="115" w:name="_GoBack"/>
            <w:bookmarkEnd w:id="115"/>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3</w:t>
            </w:r>
          </w:p>
        </w:tc>
      </w:tr>
      <w:tr>
        <w:tblPrEx>
          <w:tblCellMar>
            <w:top w:w="0" w:type="dxa"/>
            <w:left w:w="108" w:type="dxa"/>
            <w:bottom w:w="0" w:type="dxa"/>
            <w:right w:w="108" w:type="dxa"/>
          </w:tblCellMar>
        </w:tblPrEx>
        <w:trPr>
          <w:trHeight w:val="626"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2"/>
                <w:szCs w:val="22"/>
              </w:rPr>
            </w:pPr>
          </w:p>
        </w:tc>
        <w:tc>
          <w:tcPr>
            <w:tcW w:w="660" w:type="dxa"/>
            <w:vMerge w:val="restart"/>
            <w:tcBorders>
              <w:top w:val="single" w:color="auto" w:sz="4" w:space="0"/>
              <w:left w:val="single" w:color="auto" w:sz="4" w:space="0"/>
              <w:bottom w:val="single" w:color="auto" w:sz="4" w:space="0"/>
              <w:right w:val="single" w:color="auto" w:sz="4" w:space="0"/>
            </w:tcBorders>
          </w:tcPr>
          <w:p>
            <w:pPr>
              <w:rPr>
                <w:rFonts w:ascii="宋体" w:hAnsi="宋体" w:cs="宋体"/>
                <w:color w:val="000000"/>
                <w:sz w:val="22"/>
                <w:szCs w:val="22"/>
              </w:rPr>
            </w:pPr>
          </w:p>
          <w:p>
            <w:pPr>
              <w:rPr>
                <w:rFonts w:ascii="宋体" w:hAnsi="宋体" w:cs="宋体"/>
                <w:b/>
                <w:bCs/>
                <w:color w:val="000000"/>
                <w:sz w:val="22"/>
                <w:szCs w:val="22"/>
              </w:rPr>
            </w:pPr>
          </w:p>
          <w:p>
            <w:pPr>
              <w:rPr>
                <w:rFonts w:ascii="宋体" w:hAnsi="宋体" w:cs="宋体"/>
                <w:b/>
                <w:bCs/>
                <w:color w:val="000000"/>
                <w:sz w:val="22"/>
                <w:szCs w:val="22"/>
              </w:rPr>
            </w:pPr>
          </w:p>
          <w:p>
            <w:pPr>
              <w:rPr>
                <w:rFonts w:ascii="宋体" w:hAnsi="宋体" w:cs="宋体"/>
                <w:b/>
                <w:bCs/>
                <w:color w:val="000000"/>
                <w:sz w:val="22"/>
                <w:szCs w:val="22"/>
              </w:rPr>
            </w:pPr>
            <w:r>
              <w:rPr>
                <w:rFonts w:hint="eastAsia" w:ascii="宋体" w:hAnsi="宋体" w:cs="宋体"/>
                <w:b/>
                <w:bCs/>
                <w:color w:val="000000"/>
                <w:sz w:val="22"/>
                <w:szCs w:val="22"/>
              </w:rPr>
              <w:t>服务的</w:t>
            </w:r>
          </w:p>
          <w:p>
            <w:pPr>
              <w:rPr>
                <w:rFonts w:ascii="宋体" w:hAnsi="宋体" w:cs="宋体"/>
                <w:color w:val="000000"/>
                <w:sz w:val="22"/>
                <w:szCs w:val="22"/>
              </w:rPr>
            </w:pPr>
            <w:r>
              <w:rPr>
                <w:rFonts w:hint="eastAsia" w:ascii="宋体" w:hAnsi="宋体" w:cs="宋体"/>
                <w:b/>
                <w:bCs/>
                <w:color w:val="000000"/>
                <w:sz w:val="22"/>
                <w:szCs w:val="22"/>
              </w:rPr>
              <w:t>应急措施</w:t>
            </w:r>
          </w:p>
        </w:tc>
        <w:tc>
          <w:tcPr>
            <w:tcW w:w="777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szCs w:val="22"/>
              </w:rPr>
            </w:pPr>
            <w:r>
              <w:rPr>
                <w:rFonts w:hint="eastAsia" w:ascii="宋体" w:hAnsi="宋体" w:cs="宋体"/>
                <w:color w:val="auto"/>
                <w:sz w:val="22"/>
                <w:szCs w:val="22"/>
              </w:rPr>
              <w:t>1.对物业突发事件（包括发生台风、暴雨等灾害性天气及其突发事件）时的应急预案及相应的措施</w:t>
            </w:r>
            <w:r>
              <w:rPr>
                <w:rFonts w:hint="eastAsia" w:ascii="宋体" w:hAnsi="宋体" w:cs="宋体"/>
                <w:color w:val="auto"/>
                <w:sz w:val="22"/>
                <w:szCs w:val="22"/>
                <w:lang w:val="zh-CN"/>
              </w:rPr>
              <w:t>，</w:t>
            </w:r>
            <w:r>
              <w:rPr>
                <w:rFonts w:hint="eastAsia" w:ascii="宋体" w:hAnsi="宋体" w:cs="宋体"/>
                <w:color w:val="auto"/>
                <w:sz w:val="22"/>
                <w:szCs w:val="22"/>
              </w:rPr>
              <w:t>依据应急预案进行分档评分：</w:t>
            </w:r>
          </w:p>
          <w:p>
            <w:pPr>
              <w:rPr>
                <w:rFonts w:ascii="宋体" w:hAnsi="宋体" w:cs="宋体"/>
                <w:color w:val="auto"/>
                <w:sz w:val="22"/>
                <w:szCs w:val="22"/>
              </w:rPr>
            </w:pPr>
            <w:r>
              <w:rPr>
                <w:rFonts w:hint="eastAsia" w:ascii="宋体" w:hAnsi="宋体" w:cs="宋体"/>
                <w:color w:val="auto"/>
                <w:sz w:val="22"/>
                <w:szCs w:val="22"/>
              </w:rPr>
              <w:t>①方案详实、内容新颖、操作性强的给3</w:t>
            </w:r>
            <w:r>
              <w:rPr>
                <w:rFonts w:hint="eastAsia" w:ascii="宋体" w:hAnsi="宋体" w:cs="宋体"/>
                <w:color w:val="auto"/>
                <w:sz w:val="22"/>
                <w:szCs w:val="22"/>
                <w:lang w:val="en-US" w:eastAsia="zh-CN"/>
              </w:rPr>
              <w:t>-2.1</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②方案合理、内容完整、可操作的给2</w:t>
            </w:r>
            <w:r>
              <w:rPr>
                <w:rFonts w:hint="eastAsia" w:ascii="宋体" w:hAnsi="宋体" w:cs="宋体"/>
                <w:color w:val="auto"/>
                <w:sz w:val="22"/>
                <w:szCs w:val="22"/>
                <w:lang w:val="en-US" w:eastAsia="zh-CN"/>
              </w:rPr>
              <w:t>-1.1</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③方案粗糙、内容缺漏、操作性差的给1</w:t>
            </w:r>
            <w:r>
              <w:rPr>
                <w:rFonts w:hint="eastAsia" w:ascii="宋体" w:hAnsi="宋体" w:cs="宋体"/>
                <w:color w:val="auto"/>
                <w:sz w:val="22"/>
                <w:szCs w:val="22"/>
                <w:lang w:val="en-US" w:eastAsia="zh-CN"/>
              </w:rPr>
              <w:t>-0</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未提供或完全不符的，不得分。</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3</w:t>
            </w:r>
          </w:p>
        </w:tc>
      </w:tr>
      <w:tr>
        <w:tblPrEx>
          <w:tblCellMar>
            <w:top w:w="0" w:type="dxa"/>
            <w:left w:w="108" w:type="dxa"/>
            <w:bottom w:w="0" w:type="dxa"/>
            <w:right w:w="108" w:type="dxa"/>
          </w:tblCellMar>
        </w:tblPrEx>
        <w:trPr>
          <w:trHeight w:val="1548"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2"/>
                <w:szCs w:val="22"/>
              </w:rPr>
            </w:pPr>
          </w:p>
        </w:tc>
        <w:tc>
          <w:tcPr>
            <w:tcW w:w="660" w:type="dxa"/>
            <w:vMerge w:val="continue"/>
            <w:tcBorders>
              <w:top w:val="single" w:color="auto" w:sz="4" w:space="0"/>
              <w:left w:val="single" w:color="auto" w:sz="4" w:space="0"/>
              <w:bottom w:val="single" w:color="auto" w:sz="4" w:space="0"/>
              <w:right w:val="single" w:color="auto" w:sz="4" w:space="0"/>
            </w:tcBorders>
          </w:tcPr>
          <w:p>
            <w:pPr>
              <w:rPr>
                <w:rFonts w:ascii="宋体" w:hAnsi="宋体" w:cs="宋体"/>
                <w:color w:val="000000"/>
                <w:sz w:val="22"/>
                <w:szCs w:val="22"/>
              </w:rPr>
            </w:pPr>
          </w:p>
        </w:tc>
        <w:tc>
          <w:tcPr>
            <w:tcW w:w="777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szCs w:val="22"/>
              </w:rPr>
            </w:pPr>
            <w:r>
              <w:rPr>
                <w:rFonts w:hint="eastAsia" w:ascii="宋体" w:hAnsi="宋体" w:cs="宋体"/>
                <w:color w:val="auto"/>
                <w:sz w:val="22"/>
                <w:szCs w:val="22"/>
              </w:rPr>
              <w:t>2.对物业管理区域内的防盗、防火的安全防范巡查、应急供电系统、给排水设备、电气照明装置等设备应急检修措施</w:t>
            </w:r>
            <w:r>
              <w:rPr>
                <w:rFonts w:hint="eastAsia" w:ascii="宋体" w:hAnsi="宋体" w:cs="宋体"/>
                <w:color w:val="auto"/>
                <w:sz w:val="22"/>
                <w:szCs w:val="22"/>
                <w:lang w:val="zh-CN"/>
              </w:rPr>
              <w:t>，</w:t>
            </w:r>
            <w:r>
              <w:rPr>
                <w:rFonts w:hint="eastAsia" w:ascii="宋体" w:hAnsi="宋体" w:cs="宋体"/>
                <w:color w:val="auto"/>
                <w:sz w:val="22"/>
                <w:szCs w:val="22"/>
              </w:rPr>
              <w:t>依据应急预案进行分档评分：</w:t>
            </w:r>
          </w:p>
          <w:p>
            <w:pPr>
              <w:rPr>
                <w:rFonts w:ascii="宋体" w:hAnsi="宋体" w:cs="宋体"/>
                <w:color w:val="auto"/>
                <w:sz w:val="22"/>
                <w:szCs w:val="22"/>
              </w:rPr>
            </w:pPr>
            <w:r>
              <w:rPr>
                <w:rFonts w:hint="eastAsia" w:ascii="宋体" w:hAnsi="宋体" w:cs="宋体"/>
                <w:color w:val="auto"/>
                <w:sz w:val="22"/>
                <w:szCs w:val="22"/>
              </w:rPr>
              <w:t>①方案详实、内容新颖、操作性强的给3</w:t>
            </w:r>
            <w:r>
              <w:rPr>
                <w:rFonts w:hint="eastAsia" w:ascii="宋体" w:hAnsi="宋体" w:cs="宋体"/>
                <w:color w:val="auto"/>
                <w:sz w:val="22"/>
                <w:szCs w:val="22"/>
                <w:lang w:val="en-US" w:eastAsia="zh-CN"/>
              </w:rPr>
              <w:t>-2.1</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②方案合理、内容完整、可操作的给2</w:t>
            </w:r>
            <w:r>
              <w:rPr>
                <w:rFonts w:hint="eastAsia" w:ascii="宋体" w:hAnsi="宋体" w:cs="宋体"/>
                <w:color w:val="auto"/>
                <w:sz w:val="22"/>
                <w:szCs w:val="22"/>
                <w:lang w:val="en-US" w:eastAsia="zh-CN"/>
              </w:rPr>
              <w:t>-1.1</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③方案粗糙、内容缺漏、操作性差的给1</w:t>
            </w:r>
            <w:r>
              <w:rPr>
                <w:rFonts w:hint="eastAsia" w:ascii="宋体" w:hAnsi="宋体" w:cs="宋体"/>
                <w:color w:val="auto"/>
                <w:sz w:val="22"/>
                <w:szCs w:val="22"/>
                <w:lang w:val="en-US" w:eastAsia="zh-CN"/>
              </w:rPr>
              <w:t>-0</w:t>
            </w:r>
            <w:r>
              <w:rPr>
                <w:rFonts w:hint="eastAsia" w:ascii="宋体" w:hAnsi="宋体" w:cs="宋体"/>
                <w:color w:val="auto"/>
                <w:sz w:val="22"/>
                <w:szCs w:val="22"/>
              </w:rPr>
              <w:t>分。未提供或完全不符的，不得分。</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3</w:t>
            </w:r>
          </w:p>
        </w:tc>
      </w:tr>
      <w:tr>
        <w:tblPrEx>
          <w:tblCellMar>
            <w:top w:w="0" w:type="dxa"/>
            <w:left w:w="108" w:type="dxa"/>
            <w:bottom w:w="0" w:type="dxa"/>
            <w:right w:w="108" w:type="dxa"/>
          </w:tblCellMar>
        </w:tblPrEx>
        <w:trPr>
          <w:trHeight w:val="1241"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2"/>
                <w:szCs w:val="22"/>
              </w:rPr>
            </w:pPr>
          </w:p>
        </w:tc>
        <w:tc>
          <w:tcPr>
            <w:tcW w:w="660" w:type="dxa"/>
            <w:vMerge w:val="continue"/>
            <w:tcBorders>
              <w:top w:val="single" w:color="auto" w:sz="4" w:space="0"/>
              <w:left w:val="single" w:color="auto" w:sz="4" w:space="0"/>
              <w:bottom w:val="single" w:color="auto" w:sz="4" w:space="0"/>
              <w:right w:val="single" w:color="auto" w:sz="4" w:space="0"/>
            </w:tcBorders>
          </w:tcPr>
          <w:p>
            <w:pPr>
              <w:rPr>
                <w:rFonts w:ascii="宋体" w:hAnsi="宋体" w:cs="宋体"/>
                <w:color w:val="000000"/>
                <w:sz w:val="22"/>
                <w:szCs w:val="22"/>
              </w:rPr>
            </w:pPr>
          </w:p>
        </w:tc>
        <w:tc>
          <w:tcPr>
            <w:tcW w:w="777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szCs w:val="22"/>
              </w:rPr>
            </w:pPr>
            <w:r>
              <w:rPr>
                <w:rFonts w:hint="eastAsia" w:ascii="宋体" w:hAnsi="宋体" w:cs="宋体"/>
                <w:color w:val="auto"/>
                <w:sz w:val="22"/>
                <w:szCs w:val="22"/>
              </w:rPr>
              <w:t>3.对物业管理区域内重大活动的应急保障预案，依据应急预案进行分档评分：</w:t>
            </w:r>
          </w:p>
          <w:p>
            <w:pPr>
              <w:rPr>
                <w:rFonts w:ascii="宋体" w:hAnsi="宋体" w:cs="宋体"/>
                <w:color w:val="auto"/>
                <w:sz w:val="22"/>
                <w:szCs w:val="22"/>
              </w:rPr>
            </w:pPr>
            <w:r>
              <w:rPr>
                <w:rFonts w:hint="eastAsia" w:ascii="宋体" w:hAnsi="宋体" w:cs="宋体"/>
                <w:color w:val="auto"/>
                <w:sz w:val="22"/>
                <w:szCs w:val="22"/>
              </w:rPr>
              <w:t>①方案详实、内容新颖、操作性强的给3</w:t>
            </w:r>
            <w:r>
              <w:rPr>
                <w:rFonts w:hint="eastAsia" w:ascii="宋体" w:hAnsi="宋体" w:cs="宋体"/>
                <w:color w:val="auto"/>
                <w:sz w:val="22"/>
                <w:szCs w:val="22"/>
                <w:lang w:val="en-US" w:eastAsia="zh-CN"/>
              </w:rPr>
              <w:t>-2.1</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②方案合理、内容完整、可操作的给2</w:t>
            </w:r>
            <w:r>
              <w:rPr>
                <w:rFonts w:hint="eastAsia" w:ascii="宋体" w:hAnsi="宋体" w:cs="宋体"/>
                <w:color w:val="auto"/>
                <w:sz w:val="22"/>
                <w:szCs w:val="22"/>
                <w:lang w:val="en-US" w:eastAsia="zh-CN"/>
              </w:rPr>
              <w:t>-1.1</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③方案粗糙、内容缺漏、操作性差的给1</w:t>
            </w:r>
            <w:r>
              <w:rPr>
                <w:rFonts w:hint="eastAsia" w:ascii="宋体" w:hAnsi="宋体" w:cs="宋体"/>
                <w:color w:val="auto"/>
                <w:sz w:val="22"/>
                <w:szCs w:val="22"/>
                <w:lang w:val="en-US" w:eastAsia="zh-CN"/>
              </w:rPr>
              <w:t>-0</w:t>
            </w:r>
            <w:r>
              <w:rPr>
                <w:rFonts w:hint="eastAsia" w:ascii="宋体" w:hAnsi="宋体" w:cs="宋体"/>
                <w:color w:val="auto"/>
                <w:sz w:val="22"/>
                <w:szCs w:val="22"/>
              </w:rPr>
              <w:t>分。未提供或完全不符的，不得分。</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3</w:t>
            </w:r>
          </w:p>
        </w:tc>
      </w:tr>
      <w:tr>
        <w:tblPrEx>
          <w:tblCellMar>
            <w:top w:w="0" w:type="dxa"/>
            <w:left w:w="108" w:type="dxa"/>
            <w:bottom w:w="0" w:type="dxa"/>
            <w:right w:w="108" w:type="dxa"/>
          </w:tblCellMar>
        </w:tblPrEx>
        <w:trPr>
          <w:trHeight w:val="1106" w:hRule="atLeast"/>
        </w:trPr>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2"/>
                <w:szCs w:val="22"/>
              </w:rPr>
            </w:pPr>
            <w:r>
              <w:rPr>
                <w:rFonts w:hint="eastAsia" w:ascii="宋体" w:hAnsi="宋体" w:cs="宋体"/>
                <w:b/>
                <w:bCs/>
                <w:color w:val="000000"/>
                <w:sz w:val="22"/>
                <w:szCs w:val="22"/>
              </w:rPr>
              <w:t>实力信誉及</w:t>
            </w:r>
          </w:p>
          <w:p>
            <w:pPr>
              <w:jc w:val="center"/>
              <w:rPr>
                <w:rFonts w:ascii="宋体" w:hAnsi="宋体" w:cs="宋体"/>
                <w:b/>
                <w:bCs/>
                <w:color w:val="000000"/>
                <w:sz w:val="22"/>
                <w:szCs w:val="22"/>
              </w:rPr>
            </w:pPr>
            <w:r>
              <w:rPr>
                <w:rFonts w:hint="eastAsia" w:ascii="宋体" w:hAnsi="宋体" w:cs="宋体"/>
                <w:b/>
                <w:bCs/>
                <w:color w:val="000000"/>
                <w:sz w:val="22"/>
                <w:szCs w:val="22"/>
              </w:rPr>
              <w:t>业绩</w:t>
            </w:r>
          </w:p>
          <w:p>
            <w:pPr>
              <w:rPr>
                <w:rFonts w:ascii="宋体" w:hAnsi="宋体" w:cs="宋体"/>
                <w:sz w:val="22"/>
                <w:szCs w:val="22"/>
              </w:rPr>
            </w:pPr>
            <w:r>
              <w:rPr>
                <w:rFonts w:hint="eastAsia" w:ascii="宋体" w:hAnsi="宋体" w:cs="宋体"/>
                <w:b/>
                <w:bCs/>
                <w:color w:val="000000"/>
                <w:sz w:val="22"/>
                <w:szCs w:val="22"/>
              </w:rPr>
              <w:t>15分</w:t>
            </w:r>
          </w:p>
        </w:tc>
        <w:tc>
          <w:tcPr>
            <w:tcW w:w="66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2"/>
                <w:szCs w:val="22"/>
              </w:rPr>
            </w:pPr>
            <w:r>
              <w:rPr>
                <w:rFonts w:hint="eastAsia" w:ascii="宋体" w:hAnsi="宋体" w:cs="宋体"/>
                <w:b/>
                <w:bCs/>
                <w:color w:val="000000"/>
                <w:sz w:val="22"/>
                <w:szCs w:val="22"/>
              </w:rPr>
              <w:t>投标人状况</w:t>
            </w:r>
          </w:p>
        </w:tc>
        <w:tc>
          <w:tcPr>
            <w:tcW w:w="777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szCs w:val="22"/>
              </w:rPr>
            </w:pPr>
            <w:r>
              <w:rPr>
                <w:rFonts w:hint="eastAsia" w:ascii="宋体" w:hAnsi="宋体" w:cs="宋体"/>
                <w:color w:val="auto"/>
                <w:sz w:val="22"/>
                <w:szCs w:val="22"/>
              </w:rPr>
              <w:t>投标人具有有效的ISO9001质量管理体系认证证书（需包含保安服务）的得1分、具有有效的ISO014001环境管理体系认证证书（需包含保安服务）的得1分、具有有效的ISO45001职业健康安全管理体系认证证书（需包含保安服务）的得1分，本项最高3分。</w:t>
            </w:r>
          </w:p>
          <w:p>
            <w:pPr>
              <w:rPr>
                <w:rFonts w:ascii="宋体" w:hAnsi="宋体" w:cs="宋体"/>
                <w:color w:val="auto"/>
                <w:sz w:val="22"/>
                <w:szCs w:val="22"/>
              </w:rPr>
            </w:pPr>
            <w:r>
              <w:rPr>
                <w:rFonts w:hint="eastAsia" w:ascii="宋体" w:hAnsi="宋体" w:cs="宋体"/>
                <w:color w:val="auto"/>
                <w:sz w:val="22"/>
                <w:szCs w:val="22"/>
              </w:rPr>
              <w:t>提供相关证书</w:t>
            </w:r>
            <w:r>
              <w:rPr>
                <w:rFonts w:hint="eastAsia" w:ascii="宋体" w:hAnsi="宋体" w:cs="宋体"/>
                <w:color w:val="auto"/>
                <w:sz w:val="22"/>
                <w:szCs w:val="22"/>
                <w:lang w:eastAsia="zh-CN"/>
              </w:rPr>
              <w:t>扫描件</w:t>
            </w:r>
            <w:r>
              <w:rPr>
                <w:rFonts w:hint="eastAsia" w:ascii="宋体" w:hAnsi="宋体" w:cs="宋体"/>
                <w:color w:val="auto"/>
                <w:sz w:val="22"/>
                <w:szCs w:val="22"/>
              </w:rPr>
              <w:t>。</w:t>
            </w:r>
          </w:p>
        </w:tc>
        <w:tc>
          <w:tcPr>
            <w:tcW w:w="675"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sz w:val="22"/>
                <w:szCs w:val="22"/>
              </w:rPr>
            </w:pPr>
            <w:r>
              <w:rPr>
                <w:rFonts w:hint="eastAsia" w:ascii="宋体" w:hAnsi="宋体" w:cs="宋体"/>
                <w:sz w:val="22"/>
                <w:szCs w:val="22"/>
              </w:rPr>
              <w:t>3</w:t>
            </w:r>
          </w:p>
        </w:tc>
      </w:tr>
      <w:tr>
        <w:tblPrEx>
          <w:tblCellMar>
            <w:top w:w="0" w:type="dxa"/>
            <w:left w:w="108" w:type="dxa"/>
            <w:bottom w:w="0" w:type="dxa"/>
            <w:right w:w="108" w:type="dxa"/>
          </w:tblCellMar>
        </w:tblPrEx>
        <w:trPr>
          <w:trHeight w:val="2250"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b/>
                <w:bCs/>
                <w:color w:val="000000"/>
                <w:sz w:val="22"/>
                <w:szCs w:val="22"/>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2"/>
                <w:szCs w:val="22"/>
              </w:rPr>
            </w:pPr>
          </w:p>
        </w:tc>
        <w:tc>
          <w:tcPr>
            <w:tcW w:w="7772" w:type="dxa"/>
            <w:tcBorders>
              <w:top w:val="single" w:color="auto" w:sz="4" w:space="0"/>
              <w:left w:val="single" w:color="auto" w:sz="4" w:space="0"/>
              <w:bottom w:val="single" w:color="auto" w:sz="4" w:space="0"/>
              <w:right w:val="single" w:color="auto" w:sz="4" w:space="0"/>
            </w:tcBorders>
            <w:vAlign w:val="center"/>
          </w:tcPr>
          <w:p>
            <w:pPr>
              <w:numPr>
                <w:ilvl w:val="0"/>
                <w:numId w:val="0"/>
              </w:numPr>
              <w:snapToGrid w:val="0"/>
              <w:rPr>
                <w:rFonts w:ascii="宋体" w:hAnsi="宋体" w:cs="宋体"/>
                <w:color w:val="auto"/>
                <w:sz w:val="22"/>
                <w:szCs w:val="22"/>
              </w:rPr>
            </w:pPr>
            <w:r>
              <w:rPr>
                <w:rFonts w:hint="eastAsia" w:ascii="宋体" w:hAnsi="宋体" w:cs="宋体"/>
                <w:color w:val="auto"/>
                <w:sz w:val="22"/>
                <w:szCs w:val="22"/>
              </w:rPr>
              <w:t>投标人信誉：</w:t>
            </w:r>
          </w:p>
          <w:p>
            <w:pPr>
              <w:pStyle w:val="9"/>
              <w:numPr>
                <w:ilvl w:val="0"/>
                <w:numId w:val="9"/>
              </w:numPr>
              <w:spacing w:line="240" w:lineRule="auto"/>
              <w:rPr>
                <w:rFonts w:ascii="宋体" w:hAnsi="宋体" w:cs="宋体"/>
                <w:color w:val="auto"/>
                <w:sz w:val="22"/>
                <w:szCs w:val="22"/>
              </w:rPr>
            </w:pPr>
            <w:r>
              <w:rPr>
                <w:rFonts w:hint="eastAsia" w:ascii="宋体" w:hAnsi="宋体" w:cs="宋体"/>
                <w:color w:val="auto"/>
                <w:sz w:val="22"/>
                <w:szCs w:val="22"/>
              </w:rPr>
              <w:t>202</w:t>
            </w:r>
            <w:r>
              <w:rPr>
                <w:rFonts w:hint="eastAsia" w:ascii="宋体" w:hAnsi="宋体" w:cs="宋体"/>
                <w:color w:val="auto"/>
                <w:sz w:val="22"/>
                <w:szCs w:val="22"/>
                <w:lang w:val="en-US" w:eastAsia="zh-CN"/>
              </w:rPr>
              <w:t>1</w:t>
            </w:r>
            <w:r>
              <w:rPr>
                <w:rFonts w:hint="eastAsia" w:ascii="宋体" w:hAnsi="宋体" w:cs="宋体"/>
                <w:color w:val="auto"/>
                <w:sz w:val="22"/>
                <w:szCs w:val="22"/>
              </w:rPr>
              <w:t>年</w:t>
            </w:r>
            <w:r>
              <w:rPr>
                <w:rFonts w:hint="eastAsia" w:ascii="宋体" w:hAnsi="宋体" w:cs="宋体"/>
                <w:color w:val="auto"/>
                <w:sz w:val="22"/>
                <w:szCs w:val="22"/>
                <w:lang w:val="en-US" w:eastAsia="zh-CN"/>
              </w:rPr>
              <w:t>3</w:t>
            </w:r>
            <w:r>
              <w:rPr>
                <w:rFonts w:hint="eastAsia" w:ascii="宋体" w:hAnsi="宋体" w:cs="宋体"/>
                <w:color w:val="auto"/>
                <w:sz w:val="22"/>
                <w:szCs w:val="22"/>
              </w:rPr>
              <w:t>月1日（时间以颁发证书或文件落款时间为准）以来获得</w:t>
            </w:r>
            <w:r>
              <w:rPr>
                <w:rFonts w:hint="eastAsia" w:ascii="宋体" w:hAnsi="宋体" w:cs="宋体"/>
                <w:color w:val="auto"/>
                <w:sz w:val="22"/>
                <w:szCs w:val="22"/>
                <w:lang w:eastAsia="zh-CN"/>
              </w:rPr>
              <w:t>行政</w:t>
            </w:r>
            <w:r>
              <w:rPr>
                <w:rFonts w:hint="eastAsia" w:ascii="宋体" w:hAnsi="宋体" w:cs="宋体"/>
                <w:color w:val="auto"/>
                <w:sz w:val="22"/>
                <w:szCs w:val="22"/>
              </w:rPr>
              <w:t>主管部门颁发的荣誉</w:t>
            </w:r>
            <w:r>
              <w:rPr>
                <w:rFonts w:hint="eastAsia" w:ascii="宋体" w:hAnsi="宋体" w:cs="宋体"/>
                <w:color w:val="auto"/>
                <w:sz w:val="22"/>
                <w:szCs w:val="22"/>
                <w:lang w:eastAsia="zh-CN"/>
              </w:rPr>
              <w:t>：</w:t>
            </w:r>
            <w:r>
              <w:rPr>
                <w:rFonts w:hint="eastAsia" w:ascii="宋体" w:hAnsi="宋体" w:cs="宋体"/>
                <w:color w:val="auto"/>
                <w:sz w:val="22"/>
                <w:szCs w:val="22"/>
              </w:rPr>
              <w:t>地市级每个得1分，省级（含）以上每个得2分，本项最高2分。提供证明资料，不提供不得分。</w:t>
            </w:r>
          </w:p>
          <w:p>
            <w:pPr>
              <w:pStyle w:val="9"/>
              <w:numPr>
                <w:ilvl w:val="0"/>
                <w:numId w:val="9"/>
              </w:numPr>
              <w:spacing w:line="240" w:lineRule="auto"/>
              <w:rPr>
                <w:rFonts w:ascii="宋体" w:hAnsi="宋体" w:cs="宋体"/>
                <w:color w:val="auto"/>
                <w:sz w:val="22"/>
                <w:szCs w:val="22"/>
              </w:rPr>
            </w:pPr>
            <w:r>
              <w:rPr>
                <w:rFonts w:hint="eastAsia" w:ascii="宋体" w:hAnsi="宋体" w:cs="宋体"/>
                <w:color w:val="auto"/>
                <w:sz w:val="22"/>
                <w:szCs w:val="22"/>
              </w:rPr>
              <w:t>企业合同履约能力评价：2021年</w:t>
            </w:r>
            <w:r>
              <w:rPr>
                <w:rFonts w:hint="eastAsia" w:ascii="宋体" w:hAnsi="宋体" w:cs="宋体"/>
                <w:color w:val="auto"/>
                <w:sz w:val="22"/>
                <w:szCs w:val="22"/>
                <w:lang w:val="en-US" w:eastAsia="zh-CN"/>
              </w:rPr>
              <w:t>3</w:t>
            </w:r>
            <w:r>
              <w:rPr>
                <w:rFonts w:hint="eastAsia" w:ascii="宋体" w:hAnsi="宋体" w:cs="宋体"/>
                <w:color w:val="auto"/>
                <w:sz w:val="22"/>
                <w:szCs w:val="22"/>
              </w:rPr>
              <w:t>月1日（以服务合同签订时间为准）以来业主（采购人）对</w:t>
            </w:r>
            <w:r>
              <w:rPr>
                <w:rFonts w:hint="eastAsia" w:ascii="宋体" w:hAnsi="宋体" w:cs="宋体"/>
                <w:color w:val="auto"/>
                <w:sz w:val="22"/>
                <w:szCs w:val="22"/>
                <w:lang w:eastAsia="zh-CN"/>
              </w:rPr>
              <w:t>物业服务</w:t>
            </w:r>
            <w:r>
              <w:rPr>
                <w:rFonts w:hint="eastAsia" w:ascii="宋体" w:hAnsi="宋体" w:cs="宋体"/>
                <w:color w:val="auto"/>
                <w:sz w:val="22"/>
                <w:szCs w:val="22"/>
              </w:rPr>
              <w:t>合同履约评价，每提供1份良好及以上的评价得0.5分，（同一业主甲方续签或签订多份合同的，按一份有效业绩计算）最高得3.5分。提供</w:t>
            </w:r>
            <w:r>
              <w:rPr>
                <w:rFonts w:hint="eastAsia" w:ascii="宋体" w:hAnsi="宋体" w:cs="宋体"/>
                <w:strike w:val="0"/>
                <w:dstrike w:val="0"/>
                <w:color w:val="auto"/>
                <w:sz w:val="22"/>
                <w:szCs w:val="22"/>
                <w:lang w:val="en-US" w:eastAsia="zh-CN"/>
              </w:rPr>
              <w:t>合同</w:t>
            </w:r>
            <w:r>
              <w:rPr>
                <w:rFonts w:hint="eastAsia" w:ascii="宋体" w:hAnsi="宋体" w:cs="宋体"/>
                <w:color w:val="auto"/>
                <w:sz w:val="22"/>
                <w:szCs w:val="22"/>
              </w:rPr>
              <w:t>及对应的业主（采购人）盖章的评价意见材料。</w:t>
            </w:r>
          </w:p>
        </w:tc>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2"/>
                <w:szCs w:val="22"/>
              </w:rPr>
            </w:pPr>
            <w:r>
              <w:rPr>
                <w:rFonts w:hint="eastAsia" w:ascii="宋体" w:hAnsi="宋体" w:cs="宋体"/>
                <w:sz w:val="22"/>
                <w:szCs w:val="22"/>
              </w:rPr>
              <w:t>5.5</w:t>
            </w:r>
          </w:p>
        </w:tc>
      </w:tr>
      <w:tr>
        <w:tblPrEx>
          <w:tblCellMar>
            <w:top w:w="0" w:type="dxa"/>
            <w:left w:w="108" w:type="dxa"/>
            <w:bottom w:w="0" w:type="dxa"/>
            <w:right w:w="108" w:type="dxa"/>
          </w:tblCellMar>
        </w:tblPrEx>
        <w:trPr>
          <w:trHeight w:val="1601"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b/>
                <w:bCs/>
                <w:color w:val="000000"/>
                <w:sz w:val="22"/>
                <w:szCs w:val="22"/>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2"/>
                <w:szCs w:val="22"/>
              </w:rPr>
            </w:pPr>
          </w:p>
        </w:tc>
        <w:tc>
          <w:tcPr>
            <w:tcW w:w="777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szCs w:val="22"/>
              </w:rPr>
            </w:pPr>
            <w:r>
              <w:rPr>
                <w:rFonts w:hint="eastAsia" w:ascii="宋体" w:hAnsi="宋体" w:cs="宋体"/>
                <w:color w:val="auto"/>
                <w:sz w:val="22"/>
                <w:szCs w:val="22"/>
              </w:rPr>
              <w:t>公司对项目部管理和支持情况（包括管理人员补充、一线员工补充、人员调剂（即人才储备）、人员培训、绩效管理、质量管理等。</w:t>
            </w:r>
          </w:p>
          <w:p>
            <w:pPr>
              <w:rPr>
                <w:rFonts w:ascii="宋体" w:hAnsi="宋体" w:cs="宋体"/>
                <w:color w:val="auto"/>
                <w:sz w:val="22"/>
                <w:szCs w:val="22"/>
              </w:rPr>
            </w:pPr>
            <w:r>
              <w:rPr>
                <w:rFonts w:hint="eastAsia" w:ascii="宋体" w:hAnsi="宋体" w:cs="宋体"/>
                <w:color w:val="auto"/>
                <w:sz w:val="22"/>
                <w:szCs w:val="22"/>
              </w:rPr>
              <w:t>人才储备丰富、公司对项目部管理和支持切实有效的给4</w:t>
            </w:r>
            <w:r>
              <w:rPr>
                <w:rFonts w:hint="eastAsia" w:ascii="宋体" w:hAnsi="宋体" w:cs="宋体"/>
                <w:color w:val="auto"/>
                <w:sz w:val="22"/>
                <w:szCs w:val="22"/>
                <w:lang w:val="en-US" w:eastAsia="zh-CN"/>
              </w:rPr>
              <w:t>-2.7</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人才储备一般、公司对项目部管理和支持一般的给2</w:t>
            </w:r>
            <w:r>
              <w:rPr>
                <w:rFonts w:hint="eastAsia" w:ascii="宋体" w:hAnsi="宋体" w:cs="宋体"/>
                <w:color w:val="auto"/>
                <w:sz w:val="22"/>
                <w:szCs w:val="22"/>
                <w:lang w:val="en-US" w:eastAsia="zh-CN"/>
              </w:rPr>
              <w:t>.6-1.3</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人才储备不足、公司对项目部管理和支持不理想的给1</w:t>
            </w:r>
            <w:r>
              <w:rPr>
                <w:rFonts w:hint="eastAsia" w:ascii="宋体" w:hAnsi="宋体" w:cs="宋体"/>
                <w:color w:val="auto"/>
                <w:sz w:val="22"/>
                <w:szCs w:val="22"/>
                <w:lang w:val="en-US" w:eastAsia="zh-CN"/>
              </w:rPr>
              <w:t>.2-0</w:t>
            </w:r>
            <w:r>
              <w:rPr>
                <w:rFonts w:hint="eastAsia" w:ascii="宋体" w:hAnsi="宋体" w:cs="宋体"/>
                <w:color w:val="auto"/>
                <w:sz w:val="22"/>
                <w:szCs w:val="22"/>
              </w:rPr>
              <w:t>分。</w:t>
            </w:r>
          </w:p>
          <w:p>
            <w:pPr>
              <w:rPr>
                <w:rFonts w:ascii="宋体" w:hAnsi="宋体" w:cs="宋体"/>
                <w:color w:val="auto"/>
                <w:sz w:val="22"/>
                <w:szCs w:val="22"/>
              </w:rPr>
            </w:pPr>
            <w:r>
              <w:rPr>
                <w:rFonts w:hint="eastAsia" w:ascii="宋体" w:hAnsi="宋体" w:cs="宋体"/>
                <w:color w:val="auto"/>
                <w:sz w:val="22"/>
                <w:szCs w:val="22"/>
              </w:rPr>
              <w:t>未提供或完全不符的，不得分。</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4</w:t>
            </w:r>
          </w:p>
        </w:tc>
      </w:tr>
      <w:tr>
        <w:tblPrEx>
          <w:tblCellMar>
            <w:top w:w="0" w:type="dxa"/>
            <w:left w:w="108" w:type="dxa"/>
            <w:bottom w:w="0" w:type="dxa"/>
            <w:right w:w="108" w:type="dxa"/>
          </w:tblCellMar>
        </w:tblPrEx>
        <w:trPr>
          <w:trHeight w:val="1241"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6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2"/>
                <w:szCs w:val="22"/>
              </w:rPr>
            </w:pPr>
            <w:r>
              <w:rPr>
                <w:rFonts w:hint="eastAsia" w:ascii="宋体" w:hAnsi="宋体" w:cs="宋体"/>
                <w:b/>
                <w:bCs/>
                <w:color w:val="000000"/>
                <w:sz w:val="22"/>
                <w:szCs w:val="22"/>
              </w:rPr>
              <w:t>项目业绩</w:t>
            </w:r>
          </w:p>
        </w:tc>
        <w:tc>
          <w:tcPr>
            <w:tcW w:w="777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szCs w:val="22"/>
              </w:rPr>
            </w:pPr>
            <w:r>
              <w:rPr>
                <w:rFonts w:hint="eastAsia" w:ascii="宋体" w:hAnsi="宋体" w:cs="宋体"/>
                <w:color w:val="auto"/>
                <w:sz w:val="22"/>
                <w:szCs w:val="22"/>
              </w:rPr>
              <w:t>202</w:t>
            </w:r>
            <w:r>
              <w:rPr>
                <w:rFonts w:hint="eastAsia" w:ascii="宋体" w:hAnsi="宋体" w:cs="宋体"/>
                <w:color w:val="auto"/>
                <w:sz w:val="22"/>
                <w:szCs w:val="22"/>
                <w:lang w:val="en-US" w:eastAsia="zh-CN"/>
              </w:rPr>
              <w:t>1</w:t>
            </w:r>
            <w:r>
              <w:rPr>
                <w:rFonts w:hint="eastAsia" w:ascii="宋体" w:hAnsi="宋体" w:cs="宋体"/>
                <w:color w:val="auto"/>
                <w:sz w:val="22"/>
                <w:szCs w:val="22"/>
              </w:rPr>
              <w:t>年</w:t>
            </w:r>
            <w:r>
              <w:rPr>
                <w:rFonts w:hint="eastAsia" w:ascii="宋体" w:hAnsi="宋体" w:cs="宋体"/>
                <w:color w:val="auto"/>
                <w:sz w:val="22"/>
                <w:szCs w:val="22"/>
                <w:lang w:val="en-US" w:eastAsia="zh-CN"/>
              </w:rPr>
              <w:t>3</w:t>
            </w:r>
            <w:r>
              <w:rPr>
                <w:rFonts w:hint="eastAsia" w:ascii="宋体" w:hAnsi="宋体" w:cs="宋体"/>
                <w:color w:val="auto"/>
                <w:sz w:val="22"/>
                <w:szCs w:val="22"/>
              </w:rPr>
              <w:t>月1日至今（以合同签订日算起），具有类似物业服务合同的，每提供一份得0.5分，最高2.5分。</w:t>
            </w:r>
          </w:p>
          <w:p>
            <w:pPr>
              <w:rPr>
                <w:rFonts w:ascii="宋体" w:hAnsi="宋体" w:cs="宋体"/>
                <w:color w:val="auto"/>
                <w:sz w:val="22"/>
                <w:szCs w:val="22"/>
              </w:rPr>
            </w:pPr>
            <w:r>
              <w:rPr>
                <w:rFonts w:hint="eastAsia" w:ascii="宋体" w:hAnsi="宋体" w:cs="宋体"/>
                <w:color w:val="auto"/>
                <w:sz w:val="22"/>
                <w:szCs w:val="22"/>
              </w:rPr>
              <w:t>（同一业主甲方续签多份合同的，按一份有效业绩计算）最高得2.5分。提供该业绩服务合同及服务期内任一期开具的发票。</w:t>
            </w:r>
          </w:p>
        </w:tc>
        <w:tc>
          <w:tcPr>
            <w:tcW w:w="675" w:type="dxa"/>
            <w:tcBorders>
              <w:top w:val="single" w:color="auto" w:sz="4" w:space="0"/>
              <w:left w:val="single" w:color="auto" w:sz="4" w:space="0"/>
              <w:bottom w:val="single" w:color="auto" w:sz="4" w:space="0"/>
              <w:right w:val="single" w:color="auto" w:sz="4" w:space="0"/>
            </w:tcBorders>
            <w:vAlign w:val="center"/>
          </w:tcPr>
          <w:p>
            <w:pPr>
              <w:pStyle w:val="56"/>
              <w:snapToGrid w:val="0"/>
              <w:jc w:val="center"/>
              <w:rPr>
                <w:rFonts w:ascii="宋体" w:hAnsi="宋体" w:cs="宋体"/>
                <w:sz w:val="22"/>
                <w:szCs w:val="22"/>
              </w:rPr>
            </w:pPr>
            <w:r>
              <w:rPr>
                <w:rFonts w:hint="eastAsia" w:ascii="宋体" w:hAnsi="宋体" w:cs="宋体"/>
                <w:sz w:val="22"/>
                <w:szCs w:val="22"/>
              </w:rPr>
              <w:t>2.5</w:t>
            </w:r>
          </w:p>
        </w:tc>
      </w:tr>
      <w:tr>
        <w:tblPrEx>
          <w:tblCellMar>
            <w:top w:w="0" w:type="dxa"/>
            <w:left w:w="108" w:type="dxa"/>
            <w:bottom w:w="0" w:type="dxa"/>
            <w:right w:w="108" w:type="dxa"/>
          </w:tblCellMar>
        </w:tblPrEx>
        <w:trPr>
          <w:trHeight w:val="730" w:hRule="atLeast"/>
        </w:trPr>
        <w:tc>
          <w:tcPr>
            <w:tcW w:w="139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2"/>
                <w:szCs w:val="22"/>
              </w:rPr>
            </w:pPr>
            <w:r>
              <w:rPr>
                <w:rFonts w:hint="eastAsia" w:ascii="宋体" w:hAnsi="宋体" w:cs="宋体"/>
                <w:b/>
                <w:bCs/>
                <w:color w:val="000000"/>
                <w:sz w:val="22"/>
                <w:szCs w:val="22"/>
              </w:rPr>
              <w:t>价格25分</w:t>
            </w:r>
          </w:p>
        </w:tc>
        <w:tc>
          <w:tcPr>
            <w:tcW w:w="777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szCs w:val="22"/>
              </w:rPr>
            </w:pPr>
            <w:r>
              <w:rPr>
                <w:rFonts w:hint="eastAsia" w:ascii="宋体" w:hAnsi="宋体" w:cs="宋体"/>
                <w:color w:val="000000"/>
                <w:sz w:val="22"/>
                <w:szCs w:val="22"/>
              </w:rPr>
              <w:t>以合格投标人/供应商有效总报价中的最低价为基准价，基准价为25分。报价得分＝（评标基准价/最终报价）×25%×100（小数点后保留2位小数）。</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25</w:t>
            </w:r>
          </w:p>
        </w:tc>
      </w:tr>
    </w:tbl>
    <w:p>
      <w:pPr>
        <w:spacing w:line="360" w:lineRule="auto"/>
        <w:rPr>
          <w:rFonts w:hint="eastAsia"/>
          <w:b/>
          <w:bCs/>
        </w:rPr>
      </w:pPr>
    </w:p>
    <w:p>
      <w:pPr>
        <w:spacing w:line="360" w:lineRule="auto"/>
      </w:pPr>
      <w:r>
        <w:rPr>
          <w:rFonts w:hint="eastAsia"/>
          <w:b/>
          <w:bCs/>
        </w:rPr>
        <w:t>注</w:t>
      </w:r>
      <w:r>
        <w:rPr>
          <w:rFonts w:hint="eastAsia"/>
        </w:rPr>
        <w:t>：①请扫描上传合同、证书、报告及其他相关证明材料的原件</w:t>
      </w:r>
      <w:r>
        <w:rPr>
          <w:rFonts w:hint="eastAsia"/>
          <w:lang w:val="en-US" w:eastAsia="zh-CN"/>
        </w:rPr>
        <w:t>扫描件</w:t>
      </w:r>
      <w:r>
        <w:rPr>
          <w:rFonts w:hint="eastAsia"/>
        </w:rPr>
        <w:t>至投标文件，并加盖公章。</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lang w:val="en-US" w:eastAsia="zh-CN"/>
        </w:rPr>
        <w:t>（1）</w:t>
      </w:r>
      <w:r>
        <w:rPr>
          <w:rFonts w:hint="eastAsia" w:ascii="宋体" w:hAnsi="宋体" w:cs="宋体"/>
          <w:sz w:val="24"/>
        </w:rPr>
        <w:t>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w:t>
      </w:r>
      <w:r>
        <w:rPr>
          <w:rFonts w:hint="eastAsia" w:ascii="宋体" w:hAnsi="宋体" w:cs="宋体"/>
          <w:sz w:val="24"/>
          <w:lang w:val="en-US" w:eastAsia="zh-CN"/>
        </w:rPr>
        <w:t>“</w:t>
      </w:r>
      <w:r>
        <w:rPr>
          <w:rFonts w:hint="eastAsia" w:ascii="宋体" w:hAnsi="宋体" w:cs="宋体"/>
          <w:sz w:val="24"/>
        </w:rPr>
        <w:t>政采云平台</w:t>
      </w:r>
      <w:r>
        <w:rPr>
          <w:rFonts w:hint="eastAsia" w:ascii="宋体" w:hAnsi="宋体" w:cs="宋体"/>
          <w:sz w:val="24"/>
          <w:lang w:val="en-US" w:eastAsia="zh-CN"/>
        </w:rPr>
        <w:t>”</w:t>
      </w:r>
      <w:r>
        <w:rPr>
          <w:rFonts w:hint="eastAsia" w:ascii="宋体" w:hAnsi="宋体" w:cs="宋体"/>
          <w:sz w:val="24"/>
        </w:rPr>
        <w:t>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rPr>
          <w:rFonts w:hint="eastAsia" w:ascii="宋体" w:hAnsi="宋体" w:cs="宋体"/>
          <w:sz w:val="24"/>
        </w:rP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sz w:val="24"/>
        </w:rPr>
      </w:pPr>
      <w:r>
        <w:rPr>
          <w:rFonts w:hint="eastAsia" w:ascii="宋体" w:hAnsi="宋体" w:cs="宋体"/>
          <w:b/>
          <w:bCs/>
          <w:sz w:val="24"/>
        </w:rPr>
        <w:t>（四）结果汇总及排序</w:t>
      </w:r>
    </w:p>
    <w:p>
      <w:pPr>
        <w:spacing w:line="360" w:lineRule="auto"/>
        <w:ind w:firstLine="480" w:firstLineChars="200"/>
        <w:rPr>
          <w:rFonts w:hint="eastAsia" w:ascii="宋体" w:hAnsi="宋体" w:cs="宋体"/>
          <w:sz w:val="24"/>
        </w:rPr>
      </w:pPr>
      <w:r>
        <w:rPr>
          <w:rFonts w:hint="eastAsia" w:ascii="宋体" w:hAnsi="宋体" w:cs="宋体"/>
          <w:sz w:val="24"/>
        </w:rPr>
        <w:t>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p>
    <w:p>
      <w:pPr>
        <w:pStyle w:val="26"/>
      </w:pPr>
    </w:p>
    <w:p>
      <w:pPr>
        <w:pStyle w:val="26"/>
      </w:pPr>
    </w:p>
    <w:p>
      <w:pPr>
        <w:pStyle w:val="26"/>
      </w:pPr>
    </w:p>
    <w:p>
      <w:pPr>
        <w:spacing w:line="360" w:lineRule="auto"/>
        <w:rPr>
          <w:rFonts w:asciiTheme="minorEastAsia" w:hAnsiTheme="minorEastAsia" w:eastAsiaTheme="minorEastAsia"/>
          <w:b/>
          <w:sz w:val="36"/>
          <w:szCs w:val="36"/>
        </w:rPr>
      </w:pPr>
    </w:p>
    <w:p>
      <w:pPr>
        <w:pStyle w:val="19"/>
        <w:ind w:left="0" w:leftChars="0" w:firstLine="0" w:firstLineChars="0"/>
        <w:rPr>
          <w:rFonts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bookmarkStart w:id="42" w:name="_Toc27944_WPSOffice_Level1"/>
    </w:p>
    <w:p>
      <w:pPr>
        <w:spacing w:line="360" w:lineRule="auto"/>
        <w:jc w:val="center"/>
        <w:rPr>
          <w:rFonts w:hint="eastAsia" w:asciiTheme="minorEastAsia" w:hAnsiTheme="minorEastAsia" w:eastAsiaTheme="minorEastAsia"/>
          <w:b/>
          <w:sz w:val="36"/>
          <w:szCs w:val="36"/>
        </w:rPr>
      </w:pP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42"/>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2"/>
        <w:snapToGrid w:val="0"/>
        <w:spacing w:line="360" w:lineRule="auto"/>
        <w:rPr>
          <w:rFonts w:hAnsi="宋体"/>
          <w:sz w:val="24"/>
        </w:rPr>
      </w:pPr>
      <w:r>
        <w:rPr>
          <w:rFonts w:hAnsi="宋体"/>
          <w:sz w:val="24"/>
        </w:rPr>
        <w:t>项目名称：                                项目编号：</w:t>
      </w:r>
    </w:p>
    <w:p>
      <w:pPr>
        <w:pStyle w:val="12"/>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2"/>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widowControl/>
        <w:shd w:val="clear" w:color="auto" w:fill="FFFFFF"/>
        <w:spacing w:line="360" w:lineRule="auto"/>
        <w:ind w:firstLine="480" w:firstLineChars="200"/>
        <w:rPr>
          <w:rFonts w:ascii="宋体" w:hAnsi="宋体"/>
          <w:sz w:val="24"/>
        </w:rPr>
      </w:pPr>
      <w:r>
        <w:rPr>
          <w:rFonts w:ascii="宋体" w:hAnsi="宋体"/>
          <w:sz w:val="24"/>
        </w:rPr>
        <w:t>甲、乙双方根据</w:t>
      </w:r>
      <w:r>
        <w:rPr>
          <w:rFonts w:hint="eastAsia" w:cs="Arial" w:asciiTheme="minorEastAsia" w:hAnsiTheme="minorEastAsia" w:eastAsiaTheme="minorEastAsia"/>
          <w:sz w:val="24"/>
        </w:rPr>
        <w:t>××</w:t>
      </w:r>
      <w:r>
        <w:rPr>
          <w:rFonts w:hint="eastAsia" w:cs="Arial" w:asciiTheme="minorEastAsia" w:hAnsiTheme="minorEastAsia" w:eastAsiaTheme="minorEastAsia"/>
          <w:sz w:val="24"/>
          <w:lang w:eastAsia="zh-CN"/>
        </w:rPr>
        <w:t>（</w:t>
      </w:r>
      <w:r>
        <w:rPr>
          <w:rFonts w:hint="eastAsia" w:asciiTheme="minorEastAsia" w:hAnsiTheme="minorEastAsia" w:eastAsiaTheme="minorEastAsia"/>
          <w:sz w:val="24"/>
        </w:rPr>
        <w:t>采购组织机构名称）</w:t>
      </w:r>
      <w:r>
        <w:rPr>
          <w:rFonts w:ascii="宋体" w:hAnsi="宋体"/>
          <w:sz w:val="24"/>
        </w:rPr>
        <w:t>关于</w:t>
      </w:r>
      <w:r>
        <w:rPr>
          <w:rFonts w:hint="eastAsia" w:cs="Arial" w:asciiTheme="minorEastAsia" w:hAnsiTheme="minorEastAsia" w:eastAsiaTheme="minorEastAsia"/>
          <w:sz w:val="24"/>
        </w:rPr>
        <w:t>××</w:t>
      </w:r>
      <w:r>
        <w:rPr>
          <w:rFonts w:ascii="宋体" w:hAnsi="宋体"/>
          <w:sz w:val="24"/>
        </w:rPr>
        <w:t>项目</w:t>
      </w:r>
      <w:r>
        <w:rPr>
          <w:rFonts w:hint="eastAsia" w:ascii="宋体" w:hAnsi="宋体"/>
          <w:sz w:val="24"/>
        </w:rPr>
        <w:t>公开招标</w:t>
      </w:r>
      <w:r>
        <w:rPr>
          <w:rFonts w:ascii="宋体" w:hAnsi="宋体"/>
          <w:sz w:val="24"/>
        </w:rPr>
        <w:t>的结果，签署本合同。</w:t>
      </w:r>
    </w:p>
    <w:p>
      <w:pPr>
        <w:spacing w:line="360" w:lineRule="auto"/>
        <w:ind w:firstLine="482" w:firstLineChars="200"/>
        <w:rPr>
          <w:rFonts w:ascii="宋体"/>
          <w:sz w:val="24"/>
          <w:lang w:val="zh-CN"/>
        </w:rPr>
      </w:pPr>
      <w:r>
        <w:rPr>
          <w:rFonts w:hint="eastAsia" w:ascii="宋体"/>
          <w:b/>
          <w:bCs/>
          <w:sz w:val="24"/>
          <w:lang w:val="zh-CN"/>
        </w:rPr>
        <w:t>一、合同文件</w:t>
      </w:r>
      <w:r>
        <w:rPr>
          <w:rFonts w:hint="eastAsia" w:ascii="宋体"/>
          <w:sz w:val="24"/>
          <w:lang w:val="zh-CN"/>
        </w:rPr>
        <w:t xml:space="preserve">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2"/>
        <w:snapToGrid w:val="0"/>
        <w:spacing w:line="360" w:lineRule="auto"/>
        <w:ind w:firstLine="480" w:firstLineChars="200"/>
        <w:rPr>
          <w:rFonts w:hAnsi="宋体"/>
          <w:b/>
          <w:sz w:val="24"/>
        </w:rPr>
      </w:pPr>
      <w:r>
        <w:rPr>
          <w:rFonts w:hint="eastAsia"/>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b/>
          <w:sz w:val="24"/>
        </w:rPr>
        <w:t>二</w:t>
      </w:r>
      <w:r>
        <w:rPr>
          <w:rFonts w:ascii="宋体" w:hAnsi="宋体"/>
          <w:b/>
          <w:sz w:val="24"/>
        </w:rPr>
        <w:t>、</w:t>
      </w:r>
      <w:r>
        <w:rPr>
          <w:rFonts w:ascii="宋体" w:hAnsi="宋体" w:cs="Arial"/>
          <w:b/>
          <w:kern w:val="0"/>
          <w:sz w:val="24"/>
        </w:rPr>
        <w:t>合同内容及服务标准</w:t>
      </w:r>
    </w:p>
    <w:p>
      <w:pPr>
        <w:widowControl/>
        <w:shd w:val="clear" w:color="auto" w:fill="FFFFFF"/>
        <w:spacing w:line="360" w:lineRule="auto"/>
        <w:ind w:firstLine="480" w:firstLineChars="200"/>
        <w:rPr>
          <w:rFonts w:ascii="宋体" w:hAnsi="宋体" w:cs="Arial"/>
          <w:kern w:val="0"/>
          <w:sz w:val="24"/>
        </w:rPr>
      </w:pPr>
      <w:r>
        <w:rPr>
          <w:rFonts w:ascii="宋体" w:hAnsi="宋体" w:cs="Arial"/>
          <w:kern w:val="0"/>
          <w:sz w:val="24"/>
        </w:rPr>
        <w:t>（具体见项目需求）</w:t>
      </w:r>
    </w:p>
    <w:p>
      <w:pPr>
        <w:pStyle w:val="12"/>
        <w:snapToGrid w:val="0"/>
        <w:spacing w:line="360" w:lineRule="auto"/>
        <w:ind w:firstLine="482" w:firstLineChars="200"/>
        <w:rPr>
          <w:rFonts w:hAnsi="宋体"/>
          <w:b/>
          <w:sz w:val="24"/>
        </w:rPr>
      </w:pPr>
      <w:r>
        <w:rPr>
          <w:rFonts w:hint="eastAsia" w:hAnsi="宋体"/>
          <w:b/>
          <w:sz w:val="24"/>
        </w:rPr>
        <w:t>三</w:t>
      </w:r>
      <w:r>
        <w:rPr>
          <w:rFonts w:hAnsi="宋体"/>
          <w:b/>
          <w:sz w:val="24"/>
        </w:rPr>
        <w:t>、合同金额</w:t>
      </w:r>
    </w:p>
    <w:p>
      <w:pPr>
        <w:pStyle w:val="12"/>
        <w:snapToGrid w:val="0"/>
        <w:spacing w:line="360" w:lineRule="auto"/>
        <w:ind w:firstLine="480" w:firstLineChars="200"/>
        <w:rPr>
          <w:rFonts w:hAnsi="宋体"/>
          <w:sz w:val="24"/>
        </w:rPr>
      </w:pPr>
      <w:r>
        <w:rPr>
          <w:rFonts w:hAnsi="宋体"/>
          <w:sz w:val="24"/>
        </w:rPr>
        <w:t>本合同金额为（大写）：___________________元（￥_______________元）人民币。</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cs="Arial"/>
          <w:b/>
          <w:kern w:val="0"/>
          <w:sz w:val="24"/>
        </w:rPr>
        <w:t>四</w:t>
      </w:r>
      <w:r>
        <w:rPr>
          <w:rFonts w:ascii="宋体" w:hAnsi="宋体" w:cs="Arial"/>
          <w:b/>
          <w:kern w:val="0"/>
          <w:sz w:val="24"/>
        </w:rPr>
        <w:t>、甲乙双方责任</w:t>
      </w:r>
    </w:p>
    <w:p>
      <w:pPr>
        <w:pStyle w:val="18"/>
        <w:shd w:val="clear" w:color="auto" w:fill="FFFFFF"/>
        <w:spacing w:before="0" w:beforeAutospacing="0" w:after="0" w:afterAutospacing="0" w:line="360" w:lineRule="auto"/>
        <w:ind w:firstLine="480" w:firstLineChars="200"/>
        <w:jc w:val="both"/>
        <w:rPr>
          <w:rFonts w:hint="default" w:cs="Arial"/>
        </w:rPr>
      </w:pPr>
      <w:r>
        <w:rPr>
          <w:rFonts w:cs="Arial"/>
        </w:rPr>
        <w:t>（一）甲方责任</w:t>
      </w:r>
    </w:p>
    <w:p>
      <w:pPr>
        <w:pStyle w:val="18"/>
        <w:shd w:val="clear" w:color="auto" w:fill="FFFFFF"/>
        <w:spacing w:before="0" w:beforeAutospacing="0" w:after="0" w:afterAutospacing="0" w:line="360" w:lineRule="auto"/>
        <w:ind w:firstLine="480" w:firstLineChars="200"/>
        <w:jc w:val="both"/>
        <w:rPr>
          <w:rFonts w:hint="default" w:cs="Arial"/>
        </w:rPr>
      </w:pPr>
      <w:r>
        <w:rPr>
          <w:rFonts w:cs="Arial"/>
        </w:rPr>
        <w:t>（根据招标结果确定）</w:t>
      </w:r>
    </w:p>
    <w:p>
      <w:pPr>
        <w:pStyle w:val="18"/>
        <w:shd w:val="clear" w:color="auto" w:fill="FFFFFF"/>
        <w:spacing w:before="0" w:beforeAutospacing="0" w:after="0" w:afterAutospacing="0" w:line="360" w:lineRule="auto"/>
        <w:ind w:firstLine="480" w:firstLineChars="200"/>
        <w:jc w:val="both"/>
        <w:rPr>
          <w:rFonts w:hint="default" w:cs="Arial"/>
        </w:rPr>
      </w:pPr>
      <w:r>
        <w:rPr>
          <w:rFonts w:cs="Arial"/>
        </w:rPr>
        <w:t>（二）乙方责任</w:t>
      </w:r>
    </w:p>
    <w:p>
      <w:pPr>
        <w:pStyle w:val="18"/>
        <w:shd w:val="clear" w:color="auto" w:fill="FFFFFF"/>
        <w:spacing w:before="0" w:beforeAutospacing="0" w:after="0" w:afterAutospacing="0" w:line="360" w:lineRule="auto"/>
        <w:ind w:firstLine="480" w:firstLineChars="200"/>
        <w:jc w:val="both"/>
        <w:rPr>
          <w:rFonts w:hint="default" w:cs="Arial"/>
        </w:rPr>
      </w:pPr>
      <w:r>
        <w:t>（根据招标结果确定）</w:t>
      </w:r>
    </w:p>
    <w:p>
      <w:pPr>
        <w:pStyle w:val="12"/>
        <w:snapToGrid w:val="0"/>
        <w:spacing w:line="360" w:lineRule="auto"/>
        <w:ind w:firstLine="482" w:firstLineChars="200"/>
        <w:rPr>
          <w:rFonts w:hAnsi="宋体"/>
          <w:b/>
          <w:sz w:val="24"/>
        </w:rPr>
      </w:pPr>
      <w:r>
        <w:rPr>
          <w:rFonts w:hint="eastAsia" w:hAnsi="宋体"/>
          <w:b/>
          <w:sz w:val="24"/>
        </w:rPr>
        <w:t>五</w:t>
      </w:r>
      <w:r>
        <w:rPr>
          <w:rFonts w:hAnsi="宋体"/>
          <w:b/>
          <w:sz w:val="24"/>
        </w:rPr>
        <w:t>、技术资料</w:t>
      </w:r>
    </w:p>
    <w:p>
      <w:pPr>
        <w:pStyle w:val="12"/>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乙方应按招标文件规定的时间向甲方提供有关技术资料。</w:t>
      </w:r>
    </w:p>
    <w:p>
      <w:pPr>
        <w:pStyle w:val="12"/>
        <w:snapToGrid w:val="0"/>
        <w:spacing w:line="360" w:lineRule="auto"/>
        <w:ind w:firstLine="480" w:firstLineChars="200"/>
        <w:rPr>
          <w:rFonts w:hAnsi="宋体"/>
          <w:sz w:val="24"/>
        </w:rPr>
      </w:pPr>
      <w:r>
        <w:rPr>
          <w:rFonts w:hint="eastAsia" w:hAnsi="宋体"/>
          <w:sz w:val="24"/>
        </w:rPr>
        <w:t>（二）</w:t>
      </w:r>
      <w:r>
        <w:rPr>
          <w:rFonts w:hAnsi="宋体"/>
          <w:sz w:val="24"/>
        </w:rPr>
        <w:t>没有甲方事先书面同意，乙方不得将由甲方提供的有关合同或任何合同条文、规格、计划、图纸、样品或资料提供</w:t>
      </w:r>
      <w:r>
        <w:rPr>
          <w:rFonts w:hint="eastAsia" w:hAnsi="宋体"/>
          <w:sz w:val="24"/>
          <w:lang w:eastAsia="zh-CN"/>
        </w:rPr>
        <w:t>给予</w:t>
      </w:r>
      <w:r>
        <w:rPr>
          <w:rFonts w:hAnsi="宋体"/>
          <w:sz w:val="24"/>
        </w:rPr>
        <w:t>履行本合同无关的任何其他人。即使向履行本合同有关的人员提供，也应注意保密并限于履行合同的必需范围。</w:t>
      </w:r>
    </w:p>
    <w:p>
      <w:pPr>
        <w:pStyle w:val="12"/>
        <w:snapToGrid w:val="0"/>
        <w:spacing w:line="360" w:lineRule="auto"/>
        <w:ind w:firstLine="482" w:firstLineChars="200"/>
        <w:rPr>
          <w:rFonts w:hAnsi="宋体"/>
          <w:b/>
          <w:sz w:val="24"/>
        </w:rPr>
      </w:pPr>
      <w:r>
        <w:rPr>
          <w:rFonts w:hint="eastAsia" w:hAnsi="宋体"/>
          <w:b/>
          <w:sz w:val="24"/>
        </w:rPr>
        <w:t>六</w:t>
      </w:r>
      <w:r>
        <w:rPr>
          <w:rFonts w:hAnsi="宋体"/>
          <w:b/>
          <w:sz w:val="24"/>
        </w:rPr>
        <w:t>、知识产权</w:t>
      </w:r>
    </w:p>
    <w:p>
      <w:pPr>
        <w:pStyle w:val="12"/>
        <w:snapToGrid w:val="0"/>
        <w:spacing w:line="360" w:lineRule="auto"/>
        <w:ind w:firstLine="480" w:firstLineChars="200"/>
        <w:rPr>
          <w:rFonts w:hAnsi="宋体"/>
          <w:sz w:val="24"/>
        </w:rPr>
      </w:pPr>
      <w:r>
        <w:rPr>
          <w:rFonts w:hint="eastAsia" w:hAnsi="宋体"/>
          <w:sz w:val="24"/>
        </w:rPr>
        <w:t>（一）</w:t>
      </w:r>
      <w:r>
        <w:rPr>
          <w:rFonts w:hAnsi="宋体"/>
          <w:sz w:val="24"/>
        </w:rPr>
        <w:t>乙方应保证提供服务过程中不会侵犯任何第三方的知识产权。</w:t>
      </w:r>
    </w:p>
    <w:p>
      <w:pPr>
        <w:pStyle w:val="12"/>
        <w:snapToGrid w:val="0"/>
        <w:spacing w:line="360" w:lineRule="auto"/>
        <w:ind w:firstLine="480" w:firstLineChars="200"/>
        <w:rPr>
          <w:rFonts w:hAnsi="宋体"/>
          <w:sz w:val="24"/>
        </w:rPr>
      </w:pPr>
      <w:r>
        <w:rPr>
          <w:rFonts w:hint="eastAsia" w:hAnsi="宋体"/>
          <w:sz w:val="24"/>
        </w:rPr>
        <w:t>（二）</w:t>
      </w:r>
      <w:r>
        <w:rPr>
          <w:rFonts w:hint="eastAsia" w:hAnsi="宋体"/>
          <w:sz w:val="24"/>
          <w:lang w:val="en-US" w:eastAsia="zh-CN"/>
        </w:rPr>
        <w:t>若侵犯，由乙方赔偿甲方因此遭受的损失（包括但不限于应对及追偿过程中所支付的律师费、差旅费、诉讼费、保全费、鉴定费、评估费等）。</w:t>
      </w:r>
    </w:p>
    <w:p>
      <w:pPr>
        <w:pStyle w:val="12"/>
        <w:snapToGrid w:val="0"/>
        <w:spacing w:line="360" w:lineRule="auto"/>
        <w:ind w:firstLine="482" w:firstLineChars="20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ascii="宋体" w:hAnsi="宋体" w:cstheme="minorBidi"/>
          <w:sz w:val="24"/>
        </w:rPr>
      </w:pPr>
      <w:r>
        <w:rPr>
          <w:rFonts w:hint="eastAsia" w:ascii="宋体" w:hAnsi="宋体" w:cstheme="minorBidi"/>
          <w:sz w:val="24"/>
        </w:rPr>
        <w:t>本项目履约保证金为合同金额的</w:t>
      </w:r>
      <w:r>
        <w:rPr>
          <w:rFonts w:ascii="宋体" w:hAnsi="宋体" w:cstheme="minorBidi"/>
          <w:sz w:val="24"/>
        </w:rPr>
        <w:t>____</w:t>
      </w:r>
      <w:r>
        <w:rPr>
          <w:rFonts w:hint="eastAsia" w:ascii="宋体" w:hAnsi="宋体" w:cstheme="minorBidi"/>
          <w:sz w:val="24"/>
        </w:rPr>
        <w:t>%</w:t>
      </w:r>
      <w:r>
        <w:rPr>
          <w:rFonts w:hint="eastAsia" w:ascii="宋体" w:hAnsi="宋体" w:cstheme="minorBidi"/>
          <w:sz w:val="24"/>
          <w:lang w:eastAsia="zh-CN"/>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交至采购人处，服务期</w:t>
      </w:r>
      <w:r>
        <w:rPr>
          <w:rFonts w:hint="eastAsia" w:asciiTheme="minorEastAsia" w:hAnsiTheme="minorEastAsia" w:eastAsiaTheme="minorEastAsia" w:cstheme="minorBidi"/>
          <w:sz w:val="24"/>
        </w:rPr>
        <w:t>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en-US" w:eastAsia="zh-CN"/>
        </w:rPr>
        <w:t>及时</w:t>
      </w:r>
      <w:r>
        <w:rPr>
          <w:rFonts w:hint="eastAsia" w:asciiTheme="minorEastAsia" w:hAnsiTheme="minorEastAsia" w:eastAsiaTheme="minorEastAsia" w:cstheme="minorBidi"/>
          <w:sz w:val="24"/>
          <w:lang w:val="zh-CN"/>
        </w:rPr>
        <w:t>退还]</w:t>
      </w:r>
    </w:p>
    <w:p>
      <w:pPr>
        <w:snapToGrid w:val="0"/>
        <w:spacing w:line="360" w:lineRule="auto"/>
        <w:ind w:firstLine="482" w:firstLineChars="200"/>
        <w:rPr>
          <w:rFonts w:ascii="宋体" w:hAnsi="宋体"/>
          <w:b/>
          <w:sz w:val="24"/>
        </w:rPr>
      </w:pPr>
      <w:r>
        <w:rPr>
          <w:rFonts w:hint="eastAsia" w:ascii="宋体" w:hAnsi="宋体"/>
          <w:b/>
          <w:sz w:val="24"/>
        </w:rPr>
        <w:t>八、转包或分包</w:t>
      </w:r>
    </w:p>
    <w:p>
      <w:pPr>
        <w:snapToGrid w:val="0"/>
        <w:spacing w:line="360" w:lineRule="auto"/>
        <w:ind w:firstLine="480" w:firstLineChars="200"/>
        <w:rPr>
          <w:rFonts w:ascii="宋体" w:hAnsi="宋体"/>
          <w:sz w:val="24"/>
        </w:rPr>
      </w:pPr>
      <w:r>
        <w:rPr>
          <w:rFonts w:hint="eastAsia" w:hAnsi="宋体"/>
          <w:sz w:val="24"/>
        </w:rPr>
        <w:t>（一）</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line="360" w:lineRule="auto"/>
        <w:ind w:firstLine="480" w:firstLineChars="200"/>
        <w:rPr>
          <w:rFonts w:ascii="宋体" w:hAnsi="宋体"/>
          <w:sz w:val="24"/>
        </w:rPr>
      </w:pPr>
      <w:r>
        <w:rPr>
          <w:rFonts w:hint="eastAsia" w:hAnsi="宋体"/>
          <w:sz w:val="24"/>
        </w:rPr>
        <w:t>（二）</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line="360" w:lineRule="auto"/>
        <w:ind w:firstLine="480" w:firstLineChars="200"/>
        <w:rPr>
          <w:rFonts w:ascii="宋体" w:hAnsi="宋体"/>
          <w:sz w:val="24"/>
        </w:rPr>
      </w:pPr>
      <w:r>
        <w:rPr>
          <w:rFonts w:hint="eastAsia" w:hAnsi="宋体"/>
          <w:sz w:val="24"/>
        </w:rPr>
        <w:t>（三）</w:t>
      </w:r>
      <w:r>
        <w:rPr>
          <w:rFonts w:hint="eastAsia" w:ascii="宋体" w:hAnsi="宋体"/>
          <w:sz w:val="24"/>
        </w:rPr>
        <w:t>如有转让和未经甲方同意的分包行为，甲方有权解除合同，没收履约保证金并追究乙方的违约责任。</w:t>
      </w:r>
    </w:p>
    <w:p>
      <w:pPr>
        <w:pStyle w:val="12"/>
        <w:snapToGrid w:val="0"/>
        <w:spacing w:line="360" w:lineRule="auto"/>
        <w:ind w:firstLine="482" w:firstLineChars="200"/>
        <w:rPr>
          <w:rFonts w:hAnsi="宋体"/>
          <w:sz w:val="24"/>
        </w:rPr>
      </w:pPr>
      <w:r>
        <w:rPr>
          <w:rFonts w:hint="eastAsia" w:hAnsi="宋体"/>
          <w:b/>
          <w:sz w:val="24"/>
        </w:rPr>
        <w:t>九</w:t>
      </w:r>
      <w:r>
        <w:rPr>
          <w:rFonts w:hAnsi="宋体"/>
          <w:b/>
          <w:sz w:val="24"/>
        </w:rPr>
        <w:t xml:space="preserve">、服务期 </w:t>
      </w:r>
      <w:r>
        <w:rPr>
          <w:rFonts w:hint="eastAsia" w:hAnsi="宋体"/>
          <w:b/>
          <w:sz w:val="24"/>
          <w:lang w:eastAsia="zh-CN"/>
        </w:rPr>
        <w:t>（</w:t>
      </w:r>
      <w:r>
        <w:rPr>
          <w:rFonts w:hAnsi="宋体"/>
          <w:b/>
          <w:sz w:val="24"/>
        </w:rPr>
        <w:t>选用</w:t>
      </w:r>
      <w:r>
        <w:rPr>
          <w:rFonts w:hint="eastAsia" w:hAnsi="宋体"/>
          <w:b/>
          <w:sz w:val="24"/>
          <w:lang w:eastAsia="zh-CN"/>
        </w:rPr>
        <w:t>）</w:t>
      </w:r>
    </w:p>
    <w:p>
      <w:pPr>
        <w:pStyle w:val="12"/>
        <w:snapToGrid w:val="0"/>
        <w:spacing w:line="360" w:lineRule="auto"/>
        <w:ind w:firstLine="480" w:firstLineChars="200"/>
        <w:rPr>
          <w:rFonts w:hAnsi="宋体"/>
          <w:sz w:val="24"/>
        </w:rPr>
      </w:pPr>
      <w:r>
        <w:rPr>
          <w:rFonts w:hint="eastAsia" w:hAnsi="宋体"/>
          <w:sz w:val="24"/>
        </w:rPr>
        <w:t>（一）</w:t>
      </w:r>
      <w:r>
        <w:rPr>
          <w:rFonts w:hAnsi="宋体"/>
          <w:sz w:val="24"/>
        </w:rPr>
        <w:t>服务期</w:t>
      </w:r>
      <w:r>
        <w:rPr>
          <w:rFonts w:hAnsi="宋体"/>
          <w:sz w:val="24"/>
          <w:u w:val="single"/>
        </w:rPr>
        <w:t xml:space="preserve">      </w:t>
      </w:r>
      <w:r>
        <w:rPr>
          <w:rFonts w:hAnsi="宋体"/>
          <w:sz w:val="24"/>
        </w:rPr>
        <w:t>年。（自</w:t>
      </w:r>
      <w:r>
        <w:rPr>
          <w:rFonts w:hint="eastAsia" w:hAnsi="宋体"/>
          <w:sz w:val="24"/>
        </w:rPr>
        <w:t>合同签订之日</w:t>
      </w:r>
      <w:r>
        <w:rPr>
          <w:rFonts w:hAnsi="宋体"/>
          <w:sz w:val="24"/>
        </w:rPr>
        <w:t>起计）</w:t>
      </w:r>
    </w:p>
    <w:p>
      <w:pPr>
        <w:pStyle w:val="12"/>
        <w:snapToGrid w:val="0"/>
        <w:spacing w:line="360" w:lineRule="auto"/>
        <w:ind w:firstLine="482" w:firstLineChars="200"/>
        <w:rPr>
          <w:rFonts w:hAnsi="宋体"/>
          <w:b/>
          <w:sz w:val="24"/>
        </w:rPr>
      </w:pPr>
      <w:r>
        <w:rPr>
          <w:rFonts w:hint="eastAsia" w:hAnsi="宋体"/>
          <w:b/>
          <w:sz w:val="24"/>
        </w:rPr>
        <w:t>十</w:t>
      </w:r>
      <w:r>
        <w:rPr>
          <w:rFonts w:hAnsi="宋体"/>
          <w:b/>
          <w:sz w:val="24"/>
        </w:rPr>
        <w:t>、合同履行时间、履行方式及履行地点</w:t>
      </w:r>
    </w:p>
    <w:p>
      <w:pPr>
        <w:pStyle w:val="12"/>
        <w:snapToGrid w:val="0"/>
        <w:spacing w:line="360" w:lineRule="auto"/>
        <w:ind w:firstLine="480" w:firstLineChars="200"/>
        <w:rPr>
          <w:rFonts w:hAnsi="宋体"/>
          <w:bCs/>
          <w:sz w:val="24"/>
        </w:rPr>
      </w:pPr>
      <w:r>
        <w:rPr>
          <w:rFonts w:hint="eastAsia" w:hAnsi="宋体"/>
          <w:sz w:val="24"/>
        </w:rPr>
        <w:t>（一）</w:t>
      </w:r>
      <w:r>
        <w:rPr>
          <w:rFonts w:hAnsi="宋体"/>
          <w:sz w:val="24"/>
        </w:rPr>
        <w:t>履行时间</w:t>
      </w:r>
      <w:r>
        <w:rPr>
          <w:rFonts w:hAnsi="宋体"/>
          <w:bCs/>
          <w:sz w:val="24"/>
        </w:rPr>
        <w:t>：</w:t>
      </w:r>
    </w:p>
    <w:p>
      <w:pPr>
        <w:pStyle w:val="12"/>
        <w:snapToGrid w:val="0"/>
        <w:spacing w:line="360" w:lineRule="auto"/>
        <w:ind w:firstLine="480" w:firstLineChars="200"/>
        <w:rPr>
          <w:rFonts w:hAnsi="宋体"/>
          <w:bCs/>
          <w:sz w:val="24"/>
        </w:rPr>
      </w:pPr>
      <w:r>
        <w:rPr>
          <w:rFonts w:hint="eastAsia" w:hAnsi="宋体"/>
          <w:sz w:val="24"/>
        </w:rPr>
        <w:t>（二）</w:t>
      </w:r>
      <w:r>
        <w:rPr>
          <w:rFonts w:hAnsi="宋体"/>
          <w:sz w:val="24"/>
        </w:rPr>
        <w:t>履行方式</w:t>
      </w:r>
      <w:r>
        <w:rPr>
          <w:rFonts w:hAnsi="宋体"/>
          <w:bCs/>
          <w:sz w:val="24"/>
        </w:rPr>
        <w:t>：</w:t>
      </w:r>
    </w:p>
    <w:p>
      <w:pPr>
        <w:pStyle w:val="12"/>
        <w:snapToGrid w:val="0"/>
        <w:spacing w:line="360" w:lineRule="auto"/>
        <w:ind w:firstLine="480" w:firstLineChars="200"/>
        <w:rPr>
          <w:rFonts w:hAnsi="宋体"/>
          <w:sz w:val="24"/>
        </w:rPr>
      </w:pPr>
      <w:r>
        <w:rPr>
          <w:rFonts w:hint="eastAsia" w:hAnsi="宋体"/>
          <w:sz w:val="24"/>
        </w:rPr>
        <w:t>（三）</w:t>
      </w:r>
      <w:r>
        <w:rPr>
          <w:rFonts w:hAnsi="宋体"/>
          <w:sz w:val="24"/>
        </w:rPr>
        <w:t>履行地点</w:t>
      </w:r>
      <w:r>
        <w:rPr>
          <w:rFonts w:hAnsi="宋体"/>
          <w:bCs/>
          <w:sz w:val="24"/>
        </w:rPr>
        <w:t>：</w:t>
      </w:r>
    </w:p>
    <w:p>
      <w:pPr>
        <w:pStyle w:val="12"/>
        <w:snapToGrid w:val="0"/>
        <w:spacing w:line="360" w:lineRule="auto"/>
        <w:ind w:firstLine="482" w:firstLineChars="200"/>
        <w:rPr>
          <w:rFonts w:hAnsi="宋体"/>
          <w:b/>
          <w:sz w:val="24"/>
        </w:rPr>
      </w:pPr>
      <w:r>
        <w:rPr>
          <w:rFonts w:hint="eastAsia" w:hAnsi="宋体"/>
          <w:b/>
          <w:sz w:val="24"/>
        </w:rPr>
        <w:t>十一</w:t>
      </w:r>
      <w:r>
        <w:rPr>
          <w:rFonts w:hAnsi="宋体"/>
          <w:b/>
          <w:sz w:val="24"/>
        </w:rPr>
        <w:t>、款项支付</w:t>
      </w:r>
    </w:p>
    <w:p>
      <w:pPr>
        <w:pStyle w:val="19"/>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Ansi="宋体"/>
          <w:bCs/>
          <w:sz w:val="24"/>
        </w:rPr>
        <w:t xml:space="preserve"> 付款方式</w:t>
      </w:r>
      <w:r>
        <w:rPr>
          <w:rFonts w:hint="eastAsia" w:hAnsi="宋体"/>
          <w:bCs/>
          <w:sz w:val="24"/>
          <w:lang w:eastAsia="zh-CN"/>
        </w:rPr>
        <w:t>：</w:t>
      </w:r>
      <w:r>
        <w:rPr>
          <w:rFonts w:hint="eastAsia"/>
          <w:color w:val="000000" w:themeColor="text1"/>
          <w:sz w:val="24"/>
          <w:szCs w:val="24"/>
          <w:highlight w:val="none"/>
          <w:lang w:val="en-US" w:eastAsia="zh-CN"/>
          <w14:textFill>
            <w14:solidFill>
              <w14:schemeClr w14:val="tx1"/>
            </w14:solidFill>
          </w14:textFill>
        </w:rPr>
        <w:sym w:font="Wingdings 2" w:char="00A3"/>
      </w:r>
      <w:r>
        <w:rPr>
          <w:rFonts w:hint="eastAsia"/>
          <w:color w:val="000000" w:themeColor="text1"/>
          <w:sz w:val="24"/>
          <w:szCs w:val="24"/>
          <w:highlight w:val="none"/>
          <w:lang w:val="en-US" w:eastAsia="zh-CN"/>
          <w14:textFill>
            <w14:solidFill>
              <w14:schemeClr w14:val="tx1"/>
            </w14:solidFill>
          </w14:textFill>
        </w:rPr>
        <w:t xml:space="preserve">无预付款   </w:t>
      </w:r>
      <w:r>
        <w:rPr>
          <w:rFonts w:hint="eastAsia"/>
          <w:color w:val="000000" w:themeColor="text1"/>
          <w:sz w:val="24"/>
          <w:szCs w:val="24"/>
          <w:highlight w:val="none"/>
          <w:lang w:val="en-US" w:eastAsia="zh-CN"/>
          <w14:textFill>
            <w14:solidFill>
              <w14:schemeClr w14:val="tx1"/>
            </w14:solidFill>
          </w14:textFill>
        </w:rPr>
        <w:sym w:font="Wingdings 2" w:char="00A3"/>
      </w:r>
      <w:r>
        <w:rPr>
          <w:rFonts w:hint="eastAsia"/>
          <w:color w:val="000000" w:themeColor="text1"/>
          <w:sz w:val="24"/>
          <w:szCs w:val="24"/>
          <w:highlight w:val="none"/>
          <w:lang w:val="en-US" w:eastAsia="zh-CN"/>
          <w14:textFill>
            <w14:solidFill>
              <w14:schemeClr w14:val="tx1"/>
            </w14:solidFill>
          </w14:textFill>
        </w:rPr>
        <w:t>有预付款，预付款比例为：</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bidi w:val="0"/>
        <w:snapToGrid/>
        <w:spacing w:line="360" w:lineRule="auto"/>
        <w:jc w:val="left"/>
        <w:textAlignment w:val="auto"/>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pStyle w:val="19"/>
        <w:keepNext w:val="0"/>
        <w:keepLines w:val="0"/>
        <w:pageBreakBefore w:val="0"/>
        <w:kinsoku/>
        <w:wordWrap/>
        <w:overflowPunct/>
        <w:topLinePunct w:val="0"/>
        <w:bidi w:val="0"/>
        <w:snapToGrid/>
        <w:spacing w:line="360" w:lineRule="auto"/>
        <w:ind w:left="0" w:leftChars="0" w:firstLine="420" w:firstLineChars="200"/>
        <w:jc w:val="left"/>
        <w:textAlignment w:val="auto"/>
        <w:rPr>
          <w:rFonts w:hAnsi="宋体"/>
          <w:bCs/>
          <w:sz w:val="24"/>
        </w:rPr>
      </w:pPr>
      <w:r>
        <w:rPr>
          <w:rFonts w:hint="eastAsia" w:cs="宋体"/>
          <w:b w:val="0"/>
          <w:bCs w:val="0"/>
          <w:i w:val="0"/>
          <w:iCs w:val="0"/>
          <w:color w:val="000000" w:themeColor="text1"/>
          <w:sz w:val="21"/>
          <w:szCs w:val="21"/>
          <w:highlight w:val="yellow"/>
          <w:u w:val="none"/>
          <w:lang w:val="en-US" w:eastAsia="zh-CN"/>
          <w14:textFill>
            <w14:solidFill>
              <w14:schemeClr w14:val="tx1"/>
            </w14:solidFill>
          </w14:textFill>
        </w:rPr>
        <w:t>注：在签订合同时，供应商明确表示无需预付款或者主动要求降低预付款比例的，采购人可不适用前述规定。</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2"/>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2"/>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乙方应按招标文件规定向甲方提供服务。</w:t>
      </w:r>
    </w:p>
    <w:p>
      <w:pPr>
        <w:pStyle w:val="12"/>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2"/>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2"/>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2"/>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2"/>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2"/>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2"/>
        <w:snapToGrid w:val="0"/>
        <w:spacing w:line="360" w:lineRule="auto"/>
        <w:ind w:firstLine="480" w:firstLineChars="200"/>
        <w:rPr>
          <w:rFonts w:hAnsi="宋体"/>
          <w:sz w:val="24"/>
        </w:rPr>
      </w:pPr>
      <w:r>
        <w:rPr>
          <w:rFonts w:hint="eastAsia" w:hAnsi="宋体"/>
          <w:sz w:val="24"/>
        </w:rPr>
        <w:t>（一）</w:t>
      </w:r>
      <w:r>
        <w:rPr>
          <w:rFonts w:hAnsi="宋体"/>
          <w:sz w:val="24"/>
        </w:rPr>
        <w:t>甲方无正当理由</w:t>
      </w:r>
      <w:r>
        <w:rPr>
          <w:rFonts w:hint="eastAsia" w:hAnsi="宋体"/>
          <w:sz w:val="24"/>
          <w:lang w:eastAsia="zh-CN"/>
        </w:rPr>
        <w:t>拒绝</w:t>
      </w:r>
      <w:r>
        <w:rPr>
          <w:rFonts w:hAnsi="宋体"/>
          <w:sz w:val="24"/>
        </w:rPr>
        <w:t>接受服务的，甲方向乙方偿付合同款项</w:t>
      </w:r>
      <w:r>
        <w:rPr>
          <w:rFonts w:hAnsi="宋体"/>
          <w:sz w:val="24"/>
          <w:u w:val="single"/>
        </w:rPr>
        <w:t>百分之五</w:t>
      </w:r>
      <w:r>
        <w:rPr>
          <w:rFonts w:hAnsi="宋体"/>
          <w:sz w:val="24"/>
        </w:rPr>
        <w:t>作为违约金。</w:t>
      </w:r>
    </w:p>
    <w:p>
      <w:pPr>
        <w:pStyle w:val="12"/>
        <w:snapToGrid w:val="0"/>
        <w:spacing w:line="360" w:lineRule="auto"/>
        <w:ind w:firstLine="480" w:firstLineChars="200"/>
        <w:rPr>
          <w:rFonts w:hAnsi="宋体"/>
          <w:sz w:val="24"/>
        </w:rPr>
      </w:pPr>
      <w:r>
        <w:rPr>
          <w:rFonts w:hint="eastAsia" w:hAnsi="宋体"/>
          <w:sz w:val="24"/>
        </w:rPr>
        <w:t>（二）</w:t>
      </w:r>
      <w:r>
        <w:rPr>
          <w:rFonts w:hAnsi="宋体"/>
          <w:sz w:val="24"/>
        </w:rPr>
        <w:t>甲方无故逾期验收和办理款项支付手续的</w:t>
      </w:r>
      <w:r>
        <w:rPr>
          <w:rFonts w:hint="eastAsia" w:hAnsi="宋体"/>
          <w:sz w:val="24"/>
          <w:lang w:eastAsia="zh-CN"/>
        </w:rPr>
        <w:t>，</w:t>
      </w:r>
      <w:r>
        <w:rPr>
          <w:rFonts w:hAnsi="宋体"/>
          <w:sz w:val="24"/>
        </w:rPr>
        <w:t>甲方应按逾期付款总额</w:t>
      </w:r>
      <w:r>
        <w:rPr>
          <w:rFonts w:hAnsi="宋体"/>
          <w:sz w:val="24"/>
          <w:u w:val="single"/>
        </w:rPr>
        <w:t>每日万分之五</w:t>
      </w:r>
      <w:r>
        <w:rPr>
          <w:rFonts w:hAnsi="宋体"/>
          <w:sz w:val="24"/>
        </w:rPr>
        <w:t>向乙方支付违约金。</w:t>
      </w:r>
    </w:p>
    <w:p>
      <w:pPr>
        <w:pStyle w:val="12"/>
        <w:snapToGrid w:val="0"/>
        <w:spacing w:line="360" w:lineRule="auto"/>
        <w:ind w:firstLine="480" w:firstLineChars="200"/>
        <w:rPr>
          <w:rFonts w:hAnsi="宋体"/>
          <w:sz w:val="24"/>
        </w:rPr>
      </w:pPr>
      <w:r>
        <w:rPr>
          <w:rFonts w:hint="eastAsia" w:hAnsi="宋体"/>
          <w:sz w:val="24"/>
        </w:rPr>
        <w:t>（三）</w:t>
      </w: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违约金。乙方超过约定日期____个工作日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2"/>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2"/>
        <w:snapToGrid w:val="0"/>
        <w:spacing w:line="360" w:lineRule="auto"/>
        <w:ind w:firstLine="480" w:firstLineChars="200"/>
        <w:rPr>
          <w:rFonts w:hAnsi="宋体"/>
          <w:sz w:val="24"/>
        </w:rPr>
      </w:pPr>
      <w:r>
        <w:rPr>
          <w:rFonts w:hint="eastAsia" w:hAnsi="宋体"/>
          <w:sz w:val="24"/>
        </w:rPr>
        <w:t>（一）</w:t>
      </w:r>
      <w:r>
        <w:rPr>
          <w:rFonts w:hAnsi="宋体"/>
          <w:sz w:val="24"/>
        </w:rPr>
        <w:t>在合同有效期内，任何一方因不可抗力事件导致不能履行合同，则合同履行期可延长，其延长期与不可抗力影响期相同。</w:t>
      </w:r>
    </w:p>
    <w:p>
      <w:pPr>
        <w:pStyle w:val="12"/>
        <w:snapToGrid w:val="0"/>
        <w:spacing w:line="360" w:lineRule="auto"/>
        <w:ind w:firstLine="480" w:firstLineChars="200"/>
        <w:rPr>
          <w:rFonts w:hAnsi="宋体"/>
          <w:sz w:val="24"/>
        </w:rPr>
      </w:pPr>
      <w:r>
        <w:rPr>
          <w:rFonts w:hint="eastAsia" w:hAnsi="宋体"/>
          <w:sz w:val="24"/>
        </w:rPr>
        <w:t>（二）</w:t>
      </w:r>
      <w:r>
        <w:rPr>
          <w:rFonts w:hAnsi="宋体"/>
          <w:sz w:val="24"/>
        </w:rPr>
        <w:t>不可抗力事件发生后，应立即通知对方，并寄送有关权威机构出具的证明。</w:t>
      </w:r>
    </w:p>
    <w:p>
      <w:pPr>
        <w:pStyle w:val="12"/>
        <w:snapToGrid w:val="0"/>
        <w:spacing w:line="360" w:lineRule="auto"/>
        <w:ind w:firstLine="480" w:firstLineChars="200"/>
        <w:rPr>
          <w:rFonts w:hAnsi="宋体"/>
          <w:sz w:val="24"/>
        </w:rPr>
      </w:pPr>
      <w:r>
        <w:rPr>
          <w:rFonts w:hint="eastAsia" w:hAnsi="宋体"/>
          <w:sz w:val="24"/>
        </w:rPr>
        <w:t>（三）</w:t>
      </w:r>
      <w:r>
        <w:rPr>
          <w:rFonts w:hAnsi="宋体"/>
          <w:sz w:val="24"/>
        </w:rPr>
        <w:t>不可抗力事件延续120天以上，双方应友好协商，确定是否继续履行合同。</w:t>
      </w:r>
    </w:p>
    <w:p>
      <w:pPr>
        <w:pStyle w:val="12"/>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asciiTheme="minorEastAsia" w:hAnsiTheme="minorEastAsia" w:eastAsiaTheme="minorEastAsia"/>
          <w:b/>
          <w:sz w:val="24"/>
        </w:rPr>
        <w:t>解决争议的方法</w:t>
      </w:r>
    </w:p>
    <w:p>
      <w:pPr>
        <w:pStyle w:val="12"/>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w:t>
      </w:r>
      <w:r>
        <w:rPr>
          <w:rFonts w:hint="eastAsia" w:asciiTheme="minorEastAsia" w:hAnsiTheme="minorEastAsia" w:eastAsiaTheme="minorEastAsia"/>
          <w:sz w:val="24"/>
          <w:lang w:val="en-US" w:eastAsia="zh-CN"/>
        </w:rPr>
        <w:t>监管处</w:t>
      </w:r>
      <w:r>
        <w:rPr>
          <w:rFonts w:asciiTheme="minorEastAsia" w:hAnsiTheme="minorEastAsia" w:eastAsiaTheme="minorEastAsia"/>
          <w:sz w:val="24"/>
        </w:rPr>
        <w:t>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rFonts w:hAnsi="宋体" w:cs="宋体"/>
          <w:kern w:val="0"/>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2"/>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w:t>
      </w:r>
      <w:r>
        <w:rPr>
          <w:rFonts w:hint="eastAsia" w:hAnsi="宋体"/>
          <w:b/>
          <w:sz w:val="24"/>
          <w:lang w:eastAsia="zh-CN"/>
        </w:rPr>
        <w:t>及其他</w:t>
      </w:r>
    </w:p>
    <w:p>
      <w:pPr>
        <w:pStyle w:val="12"/>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一</w:t>
      </w:r>
      <w:r>
        <w:rPr>
          <w:rFonts w:hAnsi="宋体" w:cs="宋体"/>
          <w:kern w:val="0"/>
          <w:sz w:val="24"/>
        </w:rPr>
        <w:t>）</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2"/>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二</w:t>
      </w:r>
      <w:r>
        <w:rPr>
          <w:rFonts w:hAnsi="宋体" w:cs="宋体"/>
          <w:kern w:val="0"/>
          <w:sz w:val="24"/>
        </w:rPr>
        <w:t>）</w:t>
      </w:r>
      <w:r>
        <w:rPr>
          <w:rFonts w:hAnsi="宋体"/>
          <w:sz w:val="24"/>
        </w:rPr>
        <w:t>本合同未尽事宜，遵照《</w:t>
      </w:r>
      <w:r>
        <w:rPr>
          <w:rFonts w:hint="eastAsia" w:hAnsi="宋体"/>
          <w:sz w:val="24"/>
        </w:rPr>
        <w:t>中华人民共和国民法典</w:t>
      </w:r>
      <w:r>
        <w:rPr>
          <w:rFonts w:hAnsi="宋体"/>
          <w:sz w:val="24"/>
        </w:rPr>
        <w:t>》有关条文执行。</w:t>
      </w:r>
    </w:p>
    <w:p>
      <w:pPr>
        <w:widowControl/>
        <w:spacing w:line="360" w:lineRule="auto"/>
        <w:ind w:firstLine="480" w:firstLineChars="200"/>
        <w:rPr>
          <w:rFonts w:ascii="宋体" w:hAnsi="宋体"/>
          <w:kern w:val="0"/>
          <w:sz w:val="24"/>
        </w:rPr>
      </w:pPr>
      <w:r>
        <w:rPr>
          <w:rFonts w:hAnsi="宋体" w:cs="宋体"/>
          <w:kern w:val="0"/>
          <w:sz w:val="24"/>
        </w:rPr>
        <w:t>（</w:t>
      </w:r>
      <w:r>
        <w:rPr>
          <w:rFonts w:hint="eastAsia" w:hAnsi="宋体" w:cs="宋体"/>
          <w:kern w:val="0"/>
          <w:sz w:val="24"/>
        </w:rPr>
        <w:t>三</w:t>
      </w:r>
      <w:r>
        <w:rPr>
          <w:rFonts w:hAnsi="宋体" w:cs="宋体"/>
          <w:kern w:val="0"/>
          <w:sz w:val="24"/>
        </w:rPr>
        <w:t>）</w:t>
      </w:r>
      <w:r>
        <w:rPr>
          <w:rFonts w:hint="eastAsia" w:ascii="宋体" w:hAnsi="宋体" w:cstheme="minorBidi"/>
          <w:sz w:val="24"/>
        </w:rPr>
        <w:t>本合同一式两份。甲、乙双方各执一份。本项目未尽事宜以招标文件、投标文件及澄清文件等为准。</w:t>
      </w: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spacing w:line="360" w:lineRule="auto"/>
        <w:rPr>
          <w:rFonts w:asciiTheme="minorEastAsia" w:hAnsiTheme="minorEastAsia" w:eastAsiaTheme="minorEastAsia"/>
          <w:sz w:val="24"/>
        </w:rPr>
      </w:pPr>
    </w:p>
    <w:p>
      <w:pPr>
        <w:spacing w:line="360" w:lineRule="auto"/>
        <w:jc w:val="center"/>
        <w:rPr>
          <w:rFonts w:asciiTheme="majorEastAsia" w:hAnsiTheme="majorEastAsia" w:eastAsiaTheme="majorEastAsia"/>
          <w:b/>
          <w:sz w:val="36"/>
        </w:rPr>
      </w:pPr>
      <w:r>
        <w:rPr>
          <w:rFonts w:hint="eastAsia" w:asciiTheme="majorEastAsia" w:hAnsiTheme="majorEastAsia" w:eastAsiaTheme="majorEastAsia"/>
          <w:b/>
          <w:sz w:val="36"/>
        </w:rPr>
        <w:t>专用条款</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1.本次采购物业人员包括保安、消防员（保安员兼）、保洁员、物业经理、水电工、会务人员，</w:t>
      </w:r>
      <w:r>
        <w:rPr>
          <w:rFonts w:hint="eastAsia" w:ascii="宋体" w:hAnsi="宋体" w:eastAsia="宋体" w:cs="宋体"/>
          <w:bCs/>
          <w:color w:val="000000"/>
          <w:sz w:val="24"/>
          <w:szCs w:val="24"/>
          <w:lang w:val="en-GB"/>
        </w:rPr>
        <w:t>采用固定总价方式，按报价一次性包死，结算时不再另行调整（</w:t>
      </w:r>
      <w:r>
        <w:rPr>
          <w:rFonts w:hint="eastAsia" w:ascii="宋体" w:hAnsi="宋体" w:eastAsia="宋体" w:cs="宋体"/>
          <w:bCs/>
          <w:color w:val="000000"/>
          <w:sz w:val="24"/>
          <w:szCs w:val="24"/>
        </w:rPr>
        <w:t>包括正常作业所需的所有员工工资、绩效奖金、保险费、福利、节假日加班补贴、高温补贴、通讯费、饭补、服装、工程维修工具费、税金等费用），并承担一切风险责任。</w:t>
      </w:r>
    </w:p>
    <w:p>
      <w:pPr>
        <w:pStyle w:val="19"/>
        <w:spacing w:after="0" w:line="360" w:lineRule="auto"/>
        <w:ind w:left="0" w:leftChars="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2.中标供应商在合同期内不得以任何理由进行转包或分包，否则应承担违约责任。</w:t>
      </w:r>
      <w:r>
        <w:rPr>
          <w:rFonts w:hint="eastAsia" w:ascii="宋体" w:hAnsi="宋体" w:eastAsia="宋体" w:cs="宋体"/>
          <w:color w:val="000000"/>
          <w:sz w:val="24"/>
          <w:szCs w:val="24"/>
        </w:rPr>
        <w:t xml:space="preserve">. </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3.本次招标包含新增食堂用餐交纳搭伙费用和正常人力工资增长费用，中标商必须将实际产生的搭伙费用返回给物业管理服务人员，采购人不再支付相关费用。</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4.投标供应商中标后，应按照投标时所配备的人员进场，在运作期间如项目负责人或人员需变更应事先得到采购人同意。如中标供应商未能严格按采购要求提供符合资质（要求）的物业人员，或者在提供物业服务过程中因未能按采购人要求履行合同采购人向中标供应商下达整改提示单达3次以上，采购人有权解除合同。 </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5.中标商要配合采购人做好保密工作，所有物业人员签订保密协议，每半年由物业经理组织开展一次保密教育并有记录。</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6.中标供应商需做好对用工人员的安全教育措施，强化对工作人员的安全教育，并负责用工人员的一切安全责任事故。认真做好防火、防盗及有关安全工作。项目履行期间所有安全责任事故以及上班期间中标供应商的工作人员在上班路上的人身伤害等均由中标供应商负全部责任，所发生的经济纠纷、债权债务、伤亡、卫生、安全保卫等一切责任事故由中标供应商负全责，中标供应商实行安全责任制，采购人不承担任何责任。</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7.中标方须严格按照国家和台州市政府规定给所有的员工缴纳各种社会保险（包括养老、医疗、工伤、生育险、失业保险等）。最低工资标准及社保比例随政府政策做相应调整。</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8.物业服务人员在其职责范围之外或服务时间之外提供物业服务的，其服务内容参照如下条款执行并支付，相关内容须写入本次招标合同条款：</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①大楼保安人员（含兼职消防员）实行上一天休息一天的工作制度，在国家法定双休日和节假日轮班时属于本职工作，不享受合同外服务劳务报酬。</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②在国家法定双休日和节假日期间，物业经理、水电工、会务人员正常休息；保洁人员轮班时属于本职工作，不享受合同外服务劳务报酬，非轮班时正常休息。</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③因工作需要，采购人频繁安排大楼物业人员在其休息时间内开展职责范围内工作，或物业人员受采购人委托开展其职责范围外的工作，即认定为合同外服务工作。采购人在物业人员在合同范围内布置的临时性工作，不认定为合同外服务工作。</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④合同外服务工作由采购人牵头认定，只有经过合同外服务工作认定的，才须支付双方约定合同外服务劳务报酬给物业人员。</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⑤保安合同外服务做维保、防台、防疫等工作，按一天12小时200元、24小时400元计费；保洁、会务人员合同外服务按30元/小时计费；水电工防疫消毒工作按50/次计费。其他未明确的合同外服务劳务报酬金额由双方结合社会、市场相应工种酬劳协商确定。</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⑥合同外服务费一般每半年结算一次，由物业经理负责统一提供相关合同外服务单据，经采购人审批后结算。</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⑦合同外服务工作安全由物业人员和中标供应商负责。</w:t>
      </w:r>
    </w:p>
    <w:p>
      <w:pPr>
        <w:spacing w:line="360" w:lineRule="auto"/>
        <w:ind w:firstLine="480" w:firstLineChars="200"/>
        <w:rPr>
          <w:rFonts w:asciiTheme="majorEastAsia" w:hAnsiTheme="majorEastAsia" w:eastAsiaTheme="majorEastAsia"/>
          <w:sz w:val="28"/>
          <w:szCs w:val="28"/>
        </w:rPr>
      </w:pPr>
      <w:r>
        <w:rPr>
          <w:rFonts w:hint="eastAsia" w:ascii="宋体" w:hAnsi="宋体" w:eastAsia="宋体" w:cs="宋体"/>
          <w:bCs/>
          <w:color w:val="000000"/>
          <w:sz w:val="24"/>
          <w:szCs w:val="24"/>
        </w:rPr>
        <w:t>⑧合同外服务费经采购人核实后由中标供应商开具发票（采购人承担规定税点）后予以支付。</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bookmarkStart w:id="43" w:name="_Toc5481_WPSOffice_Level1"/>
      <w:r>
        <w:rPr>
          <w:rFonts w:hint="eastAsia" w:asciiTheme="minorEastAsia" w:hAnsiTheme="minorEastAsia" w:eastAsiaTheme="minorEastAsia"/>
          <w:b/>
          <w:sz w:val="36"/>
          <w:szCs w:val="36"/>
        </w:rPr>
        <w:t>第六章 投标文件格式</w:t>
      </w:r>
      <w:bookmarkEnd w:id="43"/>
    </w:p>
    <w:p>
      <w:pPr>
        <w:rPr>
          <w:rFonts w:hint="eastAsia" w:ascii="宋体" w:hAnsi="宋体"/>
          <w:b/>
          <w:sz w:val="30"/>
          <w:szCs w:val="30"/>
        </w:rPr>
      </w:pP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4" w:name="_Toc32372_WPSOffice_Level1"/>
      <w:bookmarkStart w:id="45" w:name="_Toc4956_WPSOffice_Level1"/>
      <w:bookmarkStart w:id="46" w:name="_Toc19093_WPSOffice_Level1"/>
      <w:r>
        <w:rPr>
          <w:rFonts w:hint="eastAsia"/>
          <w:sz w:val="52"/>
          <w:szCs w:val="52"/>
        </w:rPr>
        <w:t>项目名称</w:t>
      </w:r>
      <w:bookmarkEnd w:id="44"/>
      <w:bookmarkEnd w:id="45"/>
      <w:bookmarkEnd w:id="46"/>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9"/>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19"/>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6"/>
          <w:szCs w:val="36"/>
        </w:rPr>
      </w:pPr>
      <w:r>
        <w:rPr>
          <w:rFonts w:hint="eastAsia"/>
          <w:b/>
          <w:bCs/>
          <w:sz w:val="36"/>
          <w:szCs w:val="36"/>
        </w:rPr>
        <w:t>资格证明文件目录</w:t>
      </w:r>
    </w:p>
    <w:p>
      <w:pPr>
        <w:spacing w:line="360" w:lineRule="auto"/>
        <w:ind w:firstLine="560" w:firstLineChars="200"/>
        <w:rPr>
          <w:sz w:val="28"/>
          <w:szCs w:val="36"/>
        </w:rPr>
      </w:pPr>
    </w:p>
    <w:p>
      <w:pPr>
        <w:numPr>
          <w:ilvl w:val="0"/>
          <w:numId w:val="10"/>
        </w:numPr>
        <w:spacing w:line="360" w:lineRule="auto"/>
        <w:ind w:hanging="5"/>
        <w:rPr>
          <w:rFonts w:hint="eastAsia"/>
          <w:sz w:val="28"/>
          <w:szCs w:val="36"/>
        </w:rPr>
      </w:pPr>
      <w:bookmarkStart w:id="47" w:name="_Toc12587_WPSOffice_Level1"/>
      <w:bookmarkStart w:id="48" w:name="_Toc27049_WPSOffice_Level1"/>
      <w:bookmarkStart w:id="49" w:name="_Toc29616_WPSOffice_Level1"/>
      <w:bookmarkStart w:id="50" w:name="_Toc32100_WPSOffice_Level1"/>
      <w:r>
        <w:rPr>
          <w:rFonts w:hint="eastAsia"/>
          <w:sz w:val="28"/>
          <w:szCs w:val="36"/>
        </w:rPr>
        <w:t>投标声明书（附件</w:t>
      </w:r>
      <w:r>
        <w:rPr>
          <w:rFonts w:hint="eastAsia"/>
          <w:sz w:val="28"/>
          <w:szCs w:val="36"/>
          <w:lang w:val="en-US" w:eastAsia="zh-CN"/>
        </w:rPr>
        <w:t>1</w:t>
      </w:r>
      <w:r>
        <w:rPr>
          <w:rFonts w:hint="eastAsia"/>
          <w:sz w:val="28"/>
          <w:szCs w:val="36"/>
        </w:rPr>
        <w:t>）</w:t>
      </w:r>
      <w:bookmarkEnd w:id="47"/>
      <w:bookmarkEnd w:id="48"/>
    </w:p>
    <w:p>
      <w:pPr>
        <w:numPr>
          <w:ilvl w:val="0"/>
          <w:numId w:val="10"/>
        </w:numPr>
        <w:spacing w:line="360" w:lineRule="auto"/>
        <w:ind w:hanging="5"/>
        <w:rPr>
          <w:sz w:val="28"/>
          <w:szCs w:val="36"/>
          <w:highlight w:val="none"/>
        </w:rPr>
      </w:pPr>
      <w:bookmarkStart w:id="51" w:name="_Toc28306_WPSOffice_Level1"/>
      <w:bookmarkStart w:id="52" w:name="_Toc25574_WPSOffice_Level1"/>
      <w:r>
        <w:rPr>
          <w:rFonts w:hint="eastAsia"/>
          <w:sz w:val="28"/>
          <w:szCs w:val="36"/>
          <w:highlight w:val="none"/>
        </w:rPr>
        <w:t>授权委托书</w:t>
      </w:r>
      <w:r>
        <w:rPr>
          <w:rFonts w:hint="eastAsia"/>
          <w:sz w:val="28"/>
          <w:szCs w:val="36"/>
          <w:highlight w:val="none"/>
          <w:lang w:val="en-US" w:eastAsia="zh-CN"/>
        </w:rPr>
        <w:t>或联合体授权委托书</w:t>
      </w:r>
      <w:r>
        <w:rPr>
          <w:rFonts w:hint="eastAsia"/>
          <w:sz w:val="28"/>
          <w:szCs w:val="36"/>
          <w:highlight w:val="none"/>
        </w:rPr>
        <w:t>（法定代表人办理投标事宜的，则无需提交授权委托书</w:t>
      </w:r>
      <w:r>
        <w:rPr>
          <w:rFonts w:hint="eastAsia"/>
          <w:sz w:val="28"/>
          <w:szCs w:val="36"/>
          <w:highlight w:val="none"/>
          <w:lang w:eastAsia="zh-CN"/>
        </w:rPr>
        <w:t>；</w:t>
      </w:r>
      <w:r>
        <w:rPr>
          <w:rFonts w:hint="eastAsia"/>
          <w:sz w:val="28"/>
          <w:szCs w:val="36"/>
          <w:highlight w:val="none"/>
          <w:lang w:val="en-US" w:eastAsia="zh-CN"/>
        </w:rPr>
        <w:t>以联合体形式投标时需提供联合体授权委托书</w:t>
      </w:r>
      <w:r>
        <w:rPr>
          <w:rFonts w:hint="eastAsia"/>
          <w:sz w:val="28"/>
          <w:szCs w:val="36"/>
        </w:rPr>
        <w:t>）</w:t>
      </w:r>
      <w:r>
        <w:rPr>
          <w:rFonts w:hint="eastAsia"/>
          <w:sz w:val="28"/>
          <w:szCs w:val="36"/>
          <w:highlight w:val="none"/>
        </w:rPr>
        <w:t>（附件</w:t>
      </w:r>
      <w:r>
        <w:rPr>
          <w:rFonts w:hint="eastAsia"/>
          <w:sz w:val="28"/>
          <w:szCs w:val="36"/>
          <w:highlight w:val="none"/>
          <w:lang w:val="en-US" w:eastAsia="zh-CN"/>
        </w:rPr>
        <w:t>2-1、附件2-2</w:t>
      </w:r>
      <w:r>
        <w:rPr>
          <w:rFonts w:hint="eastAsia"/>
          <w:sz w:val="28"/>
          <w:szCs w:val="36"/>
          <w:highlight w:val="none"/>
        </w:rPr>
        <w:t>）</w:t>
      </w:r>
      <w:bookmarkEnd w:id="51"/>
      <w:bookmarkEnd w:id="52"/>
    </w:p>
    <w:p>
      <w:pPr>
        <w:numPr>
          <w:ilvl w:val="0"/>
          <w:numId w:val="10"/>
        </w:numPr>
        <w:spacing w:line="360" w:lineRule="auto"/>
        <w:ind w:hanging="5"/>
        <w:rPr>
          <w:rFonts w:hint="eastAsia"/>
          <w:sz w:val="28"/>
          <w:szCs w:val="36"/>
          <w:highlight w:val="none"/>
        </w:rPr>
      </w:pPr>
      <w:r>
        <w:rPr>
          <w:rFonts w:hint="eastAsia" w:ascii="Times New Roman" w:hAnsi="Times New Roman" w:eastAsia="宋体" w:cs="Times New Roman"/>
          <w:sz w:val="28"/>
          <w:szCs w:val="36"/>
          <w:highlight w:val="none"/>
        </w:rPr>
        <w:t>联合体共同投标协议书</w:t>
      </w:r>
      <w:r>
        <w:rPr>
          <w:rFonts w:hint="eastAsia"/>
          <w:sz w:val="28"/>
          <w:szCs w:val="36"/>
          <w:highlight w:val="none"/>
        </w:rPr>
        <w:t>（</w:t>
      </w:r>
      <w:r>
        <w:rPr>
          <w:rFonts w:hint="eastAsia"/>
          <w:sz w:val="28"/>
          <w:szCs w:val="36"/>
          <w:highlight w:val="none"/>
          <w:lang w:val="en-US" w:eastAsia="zh-CN"/>
        </w:rPr>
        <w:t>以</w:t>
      </w:r>
      <w:r>
        <w:rPr>
          <w:rFonts w:hint="eastAsia"/>
          <w:sz w:val="28"/>
          <w:szCs w:val="36"/>
          <w:highlight w:val="none"/>
          <w:lang w:eastAsia="zh-CN"/>
        </w:rPr>
        <w:t>联合体</w:t>
      </w:r>
      <w:r>
        <w:rPr>
          <w:rFonts w:hint="eastAsia"/>
          <w:sz w:val="28"/>
          <w:szCs w:val="36"/>
          <w:highlight w:val="none"/>
          <w:lang w:val="en-US" w:eastAsia="zh-CN"/>
        </w:rPr>
        <w:t>形式</w:t>
      </w:r>
      <w:r>
        <w:rPr>
          <w:rFonts w:hint="eastAsia"/>
          <w:sz w:val="28"/>
          <w:szCs w:val="36"/>
          <w:highlight w:val="none"/>
          <w:lang w:eastAsia="zh-CN"/>
        </w:rPr>
        <w:t>投标时需提供）（</w:t>
      </w:r>
      <w:r>
        <w:rPr>
          <w:rFonts w:hint="eastAsia"/>
          <w:sz w:val="28"/>
          <w:szCs w:val="36"/>
          <w:highlight w:val="none"/>
          <w:lang w:val="en-US" w:eastAsia="zh-CN"/>
        </w:rPr>
        <w:t>附件3</w:t>
      </w:r>
      <w:r>
        <w:rPr>
          <w:rFonts w:hint="eastAsia"/>
          <w:sz w:val="28"/>
          <w:szCs w:val="36"/>
          <w:highlight w:val="none"/>
        </w:rPr>
        <w:t>）</w:t>
      </w:r>
    </w:p>
    <w:bookmarkEnd w:id="49"/>
    <w:bookmarkEnd w:id="50"/>
    <w:p>
      <w:pPr>
        <w:numPr>
          <w:ilvl w:val="0"/>
          <w:numId w:val="10"/>
        </w:numPr>
        <w:spacing w:line="360" w:lineRule="auto"/>
        <w:ind w:hanging="5"/>
        <w:rPr>
          <w:sz w:val="28"/>
          <w:szCs w:val="36"/>
        </w:rPr>
      </w:pPr>
      <w:r>
        <w:rPr>
          <w:rFonts w:hint="eastAsia"/>
          <w:sz w:val="28"/>
          <w:szCs w:val="36"/>
        </w:rPr>
        <w:t>法人或者其他组织的营业执照等证明文件，自然人的身份证明</w:t>
      </w:r>
    </w:p>
    <w:p>
      <w:pPr>
        <w:numPr>
          <w:ilvl w:val="0"/>
          <w:numId w:val="10"/>
        </w:numPr>
        <w:spacing w:line="360" w:lineRule="auto"/>
        <w:ind w:hanging="5"/>
        <w:rPr>
          <w:rFonts w:hint="eastAsia"/>
          <w:sz w:val="28"/>
          <w:szCs w:val="36"/>
        </w:rPr>
      </w:pPr>
      <w:bookmarkStart w:id="53" w:name="_Toc2696_WPSOffice_Level1"/>
      <w:bookmarkStart w:id="54" w:name="_Toc30751_WPSOffice_Level1"/>
      <w:r>
        <w:rPr>
          <w:rFonts w:hint="eastAsia"/>
          <w:sz w:val="28"/>
          <w:szCs w:val="36"/>
        </w:rPr>
        <w:t>具备履行合同所必需的设备和专业技术能力的证明材料</w:t>
      </w:r>
      <w:bookmarkEnd w:id="53"/>
      <w:bookmarkEnd w:id="54"/>
    </w:p>
    <w:p>
      <w:pPr>
        <w:numPr>
          <w:ilvl w:val="0"/>
          <w:numId w:val="10"/>
        </w:numPr>
        <w:spacing w:line="360" w:lineRule="auto"/>
        <w:ind w:hanging="5"/>
        <w:rPr>
          <w:rFonts w:hint="eastAsia"/>
          <w:sz w:val="28"/>
          <w:szCs w:val="36"/>
          <w:highlight w:val="none"/>
        </w:rPr>
      </w:pPr>
      <w:bookmarkStart w:id="55" w:name="_Toc14150_WPSOffice_Level1"/>
      <w:bookmarkStart w:id="56" w:name="_Toc4587_WPSOffice_Level1"/>
      <w:r>
        <w:rPr>
          <w:rFonts w:hint="eastAsia"/>
          <w:sz w:val="28"/>
          <w:szCs w:val="36"/>
          <w:highlight w:val="none"/>
        </w:rPr>
        <w:t>本项目</w:t>
      </w:r>
      <w:r>
        <w:rPr>
          <w:rFonts w:hint="eastAsia"/>
          <w:sz w:val="28"/>
          <w:szCs w:val="36"/>
          <w:highlight w:val="none"/>
          <w:lang w:val="en-US" w:eastAsia="zh-CN"/>
        </w:rPr>
        <w:t>资格审查</w:t>
      </w:r>
      <w:r>
        <w:rPr>
          <w:rFonts w:hint="eastAsia"/>
          <w:sz w:val="28"/>
          <w:szCs w:val="36"/>
          <w:highlight w:val="none"/>
        </w:rPr>
        <w:t>要求的</w:t>
      </w:r>
      <w:r>
        <w:rPr>
          <w:rFonts w:hint="eastAsia"/>
          <w:sz w:val="28"/>
          <w:szCs w:val="36"/>
          <w:highlight w:val="none"/>
          <w:lang w:val="en-US" w:eastAsia="zh-CN"/>
        </w:rPr>
        <w:t>相关</w:t>
      </w:r>
      <w:r>
        <w:rPr>
          <w:rFonts w:hint="eastAsia"/>
          <w:sz w:val="28"/>
          <w:szCs w:val="36"/>
          <w:highlight w:val="none"/>
          <w:lang w:eastAsia="zh-CN"/>
        </w:rPr>
        <w:t>的承诺函（</w:t>
      </w:r>
      <w:r>
        <w:rPr>
          <w:rFonts w:hint="eastAsia"/>
          <w:sz w:val="28"/>
          <w:szCs w:val="36"/>
          <w:highlight w:val="none"/>
          <w:lang w:val="en-US" w:eastAsia="zh-CN"/>
        </w:rPr>
        <w:t>附件4</w:t>
      </w:r>
      <w:r>
        <w:rPr>
          <w:rFonts w:hint="eastAsia"/>
          <w:sz w:val="28"/>
          <w:szCs w:val="36"/>
          <w:highlight w:val="none"/>
          <w:lang w:eastAsia="zh-CN"/>
        </w:rPr>
        <w:t>）</w:t>
      </w:r>
    </w:p>
    <w:p>
      <w:pPr>
        <w:numPr>
          <w:ilvl w:val="0"/>
          <w:numId w:val="10"/>
        </w:numPr>
        <w:spacing w:line="360" w:lineRule="auto"/>
        <w:ind w:hanging="5"/>
        <w:rPr>
          <w:sz w:val="28"/>
          <w:szCs w:val="36"/>
        </w:rPr>
      </w:pPr>
      <w:r>
        <w:rPr>
          <w:rFonts w:hint="eastAsia"/>
          <w:sz w:val="28"/>
          <w:szCs w:val="36"/>
        </w:rPr>
        <w:t>本项目要求的特定资质证书</w:t>
      </w:r>
      <w:bookmarkEnd w:id="55"/>
      <w:bookmarkEnd w:id="56"/>
    </w:p>
    <w:p>
      <w:pPr>
        <w:pStyle w:val="2"/>
      </w:pPr>
    </w:p>
    <w:p>
      <w:pPr>
        <w:spacing w:line="360" w:lineRule="auto"/>
        <w:rPr>
          <w:rFonts w:ascii="宋体" w:hAnsi="宋体"/>
          <w:b/>
          <w:sz w:val="28"/>
        </w:rPr>
      </w:pPr>
    </w:p>
    <w:p>
      <w:pPr>
        <w:spacing w:line="360" w:lineRule="auto"/>
        <w:ind w:left="420"/>
        <w:rPr>
          <w:rFonts w:ascii="宋体" w:hAnsi="宋体"/>
          <w:b/>
          <w:sz w:val="28"/>
        </w:rPr>
      </w:pPr>
    </w:p>
    <w:p>
      <w:pPr>
        <w:pStyle w:val="26"/>
        <w:rPr>
          <w:rFonts w:ascii="宋体" w:hAnsi="宋体"/>
          <w:b/>
          <w:sz w:val="28"/>
        </w:rPr>
      </w:pPr>
    </w:p>
    <w:p>
      <w:pPr>
        <w:pStyle w:val="26"/>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pStyle w:val="2"/>
        <w:ind w:left="0" w:leftChars="0" w:firstLine="0" w:firstLineChars="0"/>
        <w:rPr>
          <w:rFonts w:ascii="宋体" w:hAnsi="宋体"/>
          <w:b/>
          <w:sz w:val="28"/>
        </w:rPr>
      </w:pPr>
    </w:p>
    <w:p>
      <w:pPr>
        <w:pStyle w:val="2"/>
        <w:rPr>
          <w:rFonts w:ascii="宋体" w:hAnsi="宋体"/>
          <w:b/>
          <w:sz w:val="28"/>
        </w:rPr>
      </w:pPr>
    </w:p>
    <w:p>
      <w:pPr>
        <w:rPr>
          <w:rFonts w:hint="eastAsia" w:ascii="宋体" w:hAnsi="宋体"/>
          <w:b/>
          <w:sz w:val="28"/>
        </w:rPr>
      </w:pPr>
      <w:r>
        <w:rPr>
          <w:rFonts w:hint="eastAsia" w:ascii="宋体" w:hAnsi="宋体"/>
          <w:b/>
          <w:sz w:val="28"/>
        </w:rPr>
        <w:br w:type="page"/>
      </w:r>
    </w:p>
    <w:p>
      <w:pPr>
        <w:spacing w:line="312"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adjustRightInd w:val="0"/>
        <w:snapToGrid w:val="0"/>
        <w:spacing w:line="312" w:lineRule="auto"/>
        <w:ind w:right="480"/>
        <w:jc w:val="center"/>
        <w:rPr>
          <w:rFonts w:ascii="宋体" w:hAnsi="宋体"/>
          <w:b/>
          <w:kern w:val="0"/>
          <w:sz w:val="32"/>
          <w:szCs w:val="32"/>
          <w:lang w:val="zh-CN"/>
        </w:rPr>
      </w:pPr>
      <w:bookmarkStart w:id="57" w:name="_Toc30723_WPSOffice_Level1"/>
      <w:bookmarkStart w:id="58" w:name="_Toc31708_WPSOffice_Level1"/>
      <w:r>
        <w:rPr>
          <w:rFonts w:hint="eastAsia" w:ascii="宋体" w:hAnsi="宋体"/>
          <w:b/>
          <w:kern w:val="0"/>
          <w:sz w:val="32"/>
          <w:szCs w:val="32"/>
          <w:lang w:val="zh-CN"/>
        </w:rPr>
        <w:t>投标声明书</w:t>
      </w:r>
      <w:bookmarkEnd w:id="57"/>
      <w:bookmarkEnd w:id="58"/>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1"/>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1"/>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1"/>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1"/>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11"/>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1"/>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pStyle w:val="19"/>
        <w:ind w:left="0" w:leftChars="0" w:firstLine="0" w:firstLineChars="0"/>
        <w:rPr>
          <w:rFonts w:hint="eastAsia"/>
          <w:lang w:val="en-US" w:eastAsia="zh-CN"/>
        </w:rPr>
      </w:pPr>
    </w:p>
    <w:p>
      <w:pPr>
        <w:pStyle w:val="19"/>
        <w:ind w:left="0" w:leftChars="0" w:firstLine="0" w:firstLineChars="0"/>
        <w:rPr>
          <w:rFonts w:hint="eastAsia"/>
          <w:lang w:val="en-US" w:eastAsia="zh-CN"/>
        </w:rPr>
      </w:pP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hint="default" w:ascii="宋体" w:eastAsia="宋体"/>
          <w:b/>
          <w:sz w:val="30"/>
          <w:szCs w:val="30"/>
          <w:lang w:val="en-US" w:eastAsia="zh-CN"/>
        </w:rPr>
      </w:pPr>
      <w:r>
        <w:rPr>
          <w:rFonts w:hint="eastAsia" w:ascii="宋体" w:hAnsi="宋体"/>
          <w:b/>
          <w:sz w:val="28"/>
        </w:rPr>
        <w:t>附件</w:t>
      </w:r>
      <w:r>
        <w:rPr>
          <w:rFonts w:hint="eastAsia" w:ascii="宋体" w:hAnsi="宋体"/>
          <w:b/>
          <w:sz w:val="28"/>
          <w:lang w:val="en-US" w:eastAsia="zh-CN"/>
        </w:rPr>
        <w:t>2-1</w:t>
      </w:r>
    </w:p>
    <w:p>
      <w:pPr>
        <w:spacing w:line="360" w:lineRule="auto"/>
        <w:ind w:firstLine="321" w:firstLineChars="100"/>
        <w:jc w:val="center"/>
        <w:rPr>
          <w:rFonts w:hAnsi="宋体"/>
          <w:b/>
          <w:sz w:val="32"/>
          <w:szCs w:val="32"/>
          <w:u w:val="single"/>
        </w:rPr>
      </w:pPr>
      <w:bookmarkStart w:id="59" w:name="_Toc24373_WPSOffice_Level1"/>
      <w:bookmarkStart w:id="60" w:name="_Toc6870_WPSOffice_Level1"/>
      <w:r>
        <w:rPr>
          <w:b/>
          <w:sz w:val="32"/>
          <w:szCs w:val="32"/>
        </w:rPr>
        <w:t>授权</w:t>
      </w:r>
      <w:r>
        <w:rPr>
          <w:rFonts w:hint="eastAsia"/>
          <w:b/>
          <w:sz w:val="32"/>
          <w:szCs w:val="32"/>
        </w:rPr>
        <w:t>委托</w:t>
      </w:r>
      <w:r>
        <w:rPr>
          <w:b/>
          <w:sz w:val="32"/>
          <w:szCs w:val="32"/>
        </w:rPr>
        <w:t>书</w:t>
      </w:r>
      <w:bookmarkEnd w:id="59"/>
      <w:bookmarkEnd w:id="60"/>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pStyle w:val="12"/>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2"/>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2"/>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adjustRightInd w:val="0"/>
        <w:snapToGrid w:val="0"/>
        <w:spacing w:line="360" w:lineRule="auto"/>
        <w:ind w:right="480"/>
        <w:rPr>
          <w:rFonts w:hint="default" w:ascii="宋体" w:hAnsi="宋体" w:eastAsia="宋体" w:cs="宋体"/>
          <w:b/>
          <w:bCs/>
          <w:color w:val="auto"/>
          <w:sz w:val="32"/>
          <w:szCs w:val="32"/>
          <w:u w:val="none"/>
          <w:lang w:val="en-US" w:eastAsia="zh-CN"/>
        </w:rPr>
      </w:pPr>
      <w:r>
        <w:rPr>
          <w:rFonts w:hint="eastAsia" w:ascii="宋体" w:hAnsi="宋体"/>
          <w:b/>
          <w:sz w:val="28"/>
        </w:rPr>
        <w:br w:type="page"/>
      </w:r>
      <w:r>
        <w:rPr>
          <w:rFonts w:hint="eastAsia" w:ascii="宋体" w:hAnsi="宋体"/>
          <w:b/>
          <w:sz w:val="28"/>
        </w:rPr>
        <w:t>附件</w:t>
      </w:r>
      <w:r>
        <w:rPr>
          <w:rFonts w:hint="eastAsia" w:ascii="宋体" w:hAnsi="宋体"/>
          <w:b/>
          <w:sz w:val="28"/>
          <w:lang w:val="en-US" w:eastAsia="zh-CN"/>
        </w:rPr>
        <w:t>2-2</w:t>
      </w:r>
    </w:p>
    <w:p>
      <w:pPr>
        <w:spacing w:line="360" w:lineRule="auto"/>
        <w:ind w:firstLine="321" w:firstLineChars="100"/>
        <w:jc w:val="center"/>
        <w:rPr>
          <w:rFonts w:hAnsi="宋体"/>
          <w:b/>
          <w:color w:val="auto"/>
          <w:sz w:val="32"/>
          <w:szCs w:val="32"/>
          <w:u w:val="single"/>
        </w:rPr>
      </w:pPr>
      <w:r>
        <w:rPr>
          <w:rFonts w:hint="eastAsia" w:ascii="宋体" w:hAnsi="宋体" w:eastAsia="宋体" w:cs="宋体"/>
          <w:b/>
          <w:bCs/>
          <w:color w:val="auto"/>
          <w:sz w:val="32"/>
          <w:szCs w:val="32"/>
          <w:u w:val="none"/>
          <w:lang w:eastAsia="zh-CN"/>
        </w:rPr>
        <w:t>联合体</w:t>
      </w:r>
      <w:r>
        <w:rPr>
          <w:b/>
          <w:color w:val="auto"/>
          <w:sz w:val="32"/>
          <w:szCs w:val="32"/>
        </w:rPr>
        <w:t>授权</w:t>
      </w:r>
      <w:r>
        <w:rPr>
          <w:rFonts w:hint="eastAsia"/>
          <w:b/>
          <w:color w:val="auto"/>
          <w:sz w:val="32"/>
          <w:szCs w:val="32"/>
        </w:rPr>
        <w:t>委托</w:t>
      </w:r>
      <w:r>
        <w:rPr>
          <w:b/>
          <w:color w:val="auto"/>
          <w:sz w:val="32"/>
          <w:szCs w:val="32"/>
        </w:rPr>
        <w:t>书</w:t>
      </w:r>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b w:val="0"/>
          <w:bCs/>
          <w:color w:val="auto"/>
          <w:kern w:val="0"/>
          <w:sz w:val="24"/>
        </w:rPr>
      </w:pPr>
      <w:r>
        <w:rPr>
          <w:rFonts w:hint="eastAsia" w:hAnsi="宋体"/>
          <w:b w:val="0"/>
          <w:bCs/>
          <w:color w:val="auto"/>
          <w:sz w:val="24"/>
          <w:u w:val="single"/>
          <w:lang w:eastAsia="zh-CN"/>
        </w:rPr>
        <w:t>台州市政府采购中心</w:t>
      </w:r>
      <w:r>
        <w:rPr>
          <w:rFonts w:hint="eastAsia" w:ascii="宋体" w:hAnsi="宋体" w:cs="宋体"/>
          <w:b w:val="0"/>
          <w:bCs/>
          <w:color w:val="auto"/>
          <w:kern w:val="0"/>
          <w:sz w:val="24"/>
        </w:rPr>
        <w:t>：</w:t>
      </w:r>
    </w:p>
    <w:p>
      <w:pPr>
        <w:pStyle w:val="12"/>
        <w:spacing w:line="360" w:lineRule="auto"/>
        <w:ind w:firstLine="420" w:firstLineChars="0"/>
        <w:rPr>
          <w:rFonts w:hAnsi="宋体"/>
          <w:color w:val="auto"/>
          <w:sz w:val="24"/>
        </w:rPr>
      </w:pP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牵头人</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eastAsia="zh-CN"/>
        </w:rPr>
        <w:t>、</w:t>
      </w:r>
      <w:r>
        <w:rPr>
          <w:rFonts w:hint="eastAsia" w:hAnsi="宋体"/>
          <w:color w:val="auto"/>
          <w:sz w:val="24"/>
          <w:u w:val="single"/>
          <w:lang w:val="en-US" w:eastAsia="zh-CN"/>
        </w:rPr>
        <w:t xml:space="preserve">  </w:t>
      </w: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成员1</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val="en-US" w:eastAsia="zh-CN"/>
        </w:rPr>
        <w:t>、</w:t>
      </w:r>
      <w:r>
        <w:rPr>
          <w:rFonts w:hAnsi="宋体"/>
          <w:color w:val="auto"/>
          <w:sz w:val="24"/>
          <w:u w:val="single"/>
        </w:rPr>
        <w:t>（</w:t>
      </w:r>
      <w:r>
        <w:rPr>
          <w:rFonts w:hint="eastAsia" w:hAnsi="宋体"/>
          <w:color w:val="auto"/>
          <w:sz w:val="24"/>
          <w:u w:val="single"/>
          <w:lang w:eastAsia="zh-CN"/>
        </w:rPr>
        <w:t>联</w:t>
      </w:r>
      <w:r>
        <w:rPr>
          <w:rFonts w:hint="eastAsia" w:hAnsi="宋体"/>
          <w:color w:val="auto"/>
          <w:sz w:val="24"/>
          <w:szCs w:val="24"/>
          <w:u w:val="single"/>
          <w:lang w:eastAsia="zh-CN"/>
        </w:rPr>
        <w:t>合体</w:t>
      </w:r>
      <w:r>
        <w:rPr>
          <w:rFonts w:hint="eastAsia" w:hAnsi="宋体"/>
          <w:color w:val="auto"/>
          <w:sz w:val="24"/>
          <w:szCs w:val="24"/>
          <w:u w:val="single"/>
          <w:lang w:val="en-US" w:eastAsia="zh-CN"/>
        </w:rPr>
        <w:t>成员2</w:t>
      </w:r>
      <w:r>
        <w:rPr>
          <w:rFonts w:hint="eastAsia" w:hAnsi="宋体"/>
          <w:color w:val="auto"/>
          <w:sz w:val="24"/>
          <w:szCs w:val="24"/>
          <w:u w:val="single"/>
          <w:lang w:eastAsia="zh-CN"/>
        </w:rPr>
        <w:t>公司</w:t>
      </w:r>
      <w:r>
        <w:rPr>
          <w:rFonts w:hAnsi="宋体"/>
          <w:color w:val="auto"/>
          <w:sz w:val="24"/>
          <w:szCs w:val="24"/>
          <w:u w:val="single"/>
        </w:rPr>
        <w:t xml:space="preserve">全称）  </w:t>
      </w:r>
      <w:r>
        <w:rPr>
          <w:rFonts w:hAnsi="宋体"/>
          <w:color w:val="auto"/>
          <w:sz w:val="24"/>
          <w:szCs w:val="24"/>
        </w:rPr>
        <w:t>法定代表人</w:t>
      </w:r>
      <w:r>
        <w:rPr>
          <w:rFonts w:hint="eastAsia" w:ascii="Arial" w:hAnsi="Arial" w:cs="Arial"/>
          <w:color w:val="auto"/>
          <w:sz w:val="24"/>
          <w:szCs w:val="24"/>
        </w:rPr>
        <w:t>（或营业执照中单位负责人）</w:t>
      </w:r>
      <w:r>
        <w:rPr>
          <w:rFonts w:hAnsi="宋体"/>
          <w:color w:val="auto"/>
          <w:sz w:val="24"/>
          <w:szCs w:val="24"/>
          <w:u w:val="single"/>
        </w:rPr>
        <w:tab/>
      </w:r>
      <w:r>
        <w:rPr>
          <w:rFonts w:hint="eastAsia" w:hAnsi="宋体"/>
          <w:color w:val="auto"/>
          <w:sz w:val="24"/>
          <w:szCs w:val="24"/>
          <w:u w:val="single"/>
          <w:lang w:val="en-US" w:eastAsia="zh-CN"/>
        </w:rPr>
        <w:t xml:space="preserve">     </w:t>
      </w:r>
      <w:r>
        <w:rPr>
          <w:rFonts w:hAnsi="宋体"/>
          <w:color w:val="auto"/>
          <w:sz w:val="24"/>
          <w:szCs w:val="24"/>
          <w:u w:val="single"/>
        </w:rPr>
        <w:t xml:space="preserve"> </w:t>
      </w:r>
      <w:r>
        <w:rPr>
          <w:rFonts w:hint="eastAsia" w:hAnsi="宋体"/>
          <w:color w:val="auto"/>
          <w:sz w:val="24"/>
          <w:szCs w:val="24"/>
          <w:u w:val="single"/>
          <w:lang w:val="en-US" w:eastAsia="zh-CN"/>
        </w:rPr>
        <w:t xml:space="preserve">              </w:t>
      </w:r>
      <w:r>
        <w:rPr>
          <w:rFonts w:hint="eastAsia" w:ascii="宋体" w:hAnsi="宋体" w:eastAsia="宋体" w:cs="宋体"/>
          <w:color w:val="000000"/>
          <w:kern w:val="0"/>
          <w:sz w:val="24"/>
          <w:szCs w:val="24"/>
          <w:u w:val="none"/>
          <w:lang w:val="en-US" w:eastAsia="zh-CN"/>
        </w:rPr>
        <w:t>组成</w:t>
      </w:r>
      <w:r>
        <w:rPr>
          <w:rFonts w:hint="eastAsia" w:hAnsi="宋体" w:eastAsia="宋体" w:cs="宋体"/>
          <w:color w:val="000000"/>
          <w:kern w:val="0"/>
          <w:sz w:val="24"/>
          <w:szCs w:val="24"/>
          <w:u w:val="none"/>
          <w:lang w:val="en-US" w:eastAsia="zh-CN"/>
        </w:rPr>
        <w:t>的</w:t>
      </w:r>
      <w:r>
        <w:rPr>
          <w:rFonts w:hint="eastAsia" w:ascii="宋体" w:hAnsi="宋体" w:eastAsia="宋体" w:cs="宋体"/>
          <w:color w:val="000000"/>
          <w:kern w:val="0"/>
          <w:sz w:val="24"/>
          <w:szCs w:val="24"/>
          <w:u w:val="none"/>
          <w:lang w:val="en-US" w:eastAsia="zh-CN"/>
        </w:rPr>
        <w:t>联合体</w:t>
      </w:r>
      <w:r>
        <w:rPr>
          <w:rFonts w:hint="eastAsia" w:hAnsi="宋体"/>
          <w:color w:val="auto"/>
          <w:sz w:val="24"/>
          <w:szCs w:val="24"/>
          <w:u w:val="none"/>
          <w:lang w:val="en-US" w:eastAsia="zh-CN"/>
        </w:rPr>
        <w:t>，现共同</w:t>
      </w:r>
      <w:r>
        <w:rPr>
          <w:rFonts w:hAnsi="宋体"/>
          <w:color w:val="auto"/>
          <w:sz w:val="24"/>
        </w:rPr>
        <w:t>授权</w:t>
      </w:r>
      <w:r>
        <w:rPr>
          <w:rFonts w:hint="eastAsia" w:hAnsi="宋体"/>
          <w:color w:val="auto"/>
          <w:sz w:val="24"/>
          <w:u w:val="single"/>
        </w:rPr>
        <w:t xml:space="preserve">   （全权代表</w:t>
      </w:r>
      <w:r>
        <w:rPr>
          <w:rFonts w:hAnsi="宋体"/>
          <w:color w:val="auto"/>
          <w:sz w:val="24"/>
          <w:u w:val="single"/>
        </w:rPr>
        <w:t>姓名</w:t>
      </w:r>
      <w:r>
        <w:rPr>
          <w:rFonts w:hint="eastAsia" w:hAnsi="宋体"/>
          <w:color w:val="auto"/>
          <w:sz w:val="24"/>
          <w:u w:val="single"/>
        </w:rPr>
        <w:t xml:space="preserve">） </w:t>
      </w:r>
      <w:r>
        <w:rPr>
          <w:rFonts w:hAnsi="宋体"/>
          <w:color w:val="auto"/>
          <w:sz w:val="24"/>
        </w:rPr>
        <w:t>为</w:t>
      </w:r>
      <w:r>
        <w:rPr>
          <w:rFonts w:hint="eastAsia" w:hAnsi="宋体"/>
          <w:color w:val="auto"/>
          <w:sz w:val="24"/>
        </w:rPr>
        <w:t>全权代表</w:t>
      </w:r>
      <w:r>
        <w:rPr>
          <w:rFonts w:hAnsi="宋体"/>
          <w:color w:val="auto"/>
          <w:sz w:val="24"/>
        </w:rPr>
        <w:t>，参加贵单位组织的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Ansi="宋体"/>
          <w:color w:val="auto"/>
          <w:sz w:val="24"/>
          <w:szCs w:val="24"/>
        </w:rPr>
        <w:t>的采购活动，</w:t>
      </w:r>
      <w:r>
        <w:rPr>
          <w:rFonts w:hAnsi="宋体"/>
          <w:sz w:val="24"/>
          <w:szCs w:val="24"/>
        </w:rPr>
        <w:t>并代表我方全权办理针对上述项目的</w:t>
      </w:r>
      <w:r>
        <w:rPr>
          <w:rFonts w:hAnsi="宋体"/>
          <w:sz w:val="24"/>
        </w:rPr>
        <w:t>投标、开标、评标</w:t>
      </w:r>
      <w:r>
        <w:rPr>
          <w:rFonts w:hAnsi="宋体"/>
          <w:sz w:val="24"/>
          <w:szCs w:val="24"/>
        </w:rPr>
        <w:t>、签约等具体事务和签署相关文件。</w:t>
      </w:r>
      <w:r>
        <w:rPr>
          <w:rFonts w:hint="eastAsia" w:hAnsi="宋体"/>
          <w:sz w:val="24"/>
          <w:szCs w:val="24"/>
        </w:rPr>
        <w:t>我方对全权代表的签字事项负全部责任。</w:t>
      </w:r>
    </w:p>
    <w:p>
      <w:pPr>
        <w:pStyle w:val="12"/>
        <w:spacing w:line="500" w:lineRule="exact"/>
        <w:ind w:left="139" w:leftChars="66" w:firstLine="480" w:firstLineChars="200"/>
        <w:rPr>
          <w:rFonts w:hAnsi="宋体"/>
          <w:color w:val="auto"/>
          <w:sz w:val="24"/>
        </w:rPr>
      </w:pPr>
      <w:r>
        <w:rPr>
          <w:rFonts w:hint="eastAsia" w:hAnsi="宋体"/>
          <w:color w:val="auto"/>
          <w:sz w:val="24"/>
        </w:rPr>
        <w:t>在撤销授权的书面通知以前，本授权书一直有效。全权代表在授权委托书有效期内签署的所有文件不因授权的撤销而失效。</w:t>
      </w:r>
    </w:p>
    <w:p>
      <w:pPr>
        <w:pStyle w:val="12"/>
        <w:spacing w:line="500" w:lineRule="exact"/>
        <w:ind w:left="139" w:leftChars="66" w:firstLine="480" w:firstLineChars="200"/>
        <w:rPr>
          <w:rFonts w:hAnsi="宋体"/>
          <w:color w:val="auto"/>
          <w:sz w:val="24"/>
        </w:rPr>
      </w:pPr>
      <w:r>
        <w:rPr>
          <w:rFonts w:hint="eastAsia" w:hAnsi="宋体"/>
          <w:color w:val="auto"/>
          <w:sz w:val="24"/>
        </w:rPr>
        <w:t>全权代表无转委托权，特此委托。</w:t>
      </w:r>
    </w:p>
    <w:p>
      <w:pPr>
        <w:spacing w:line="360" w:lineRule="auto"/>
        <w:rPr>
          <w:color w:val="auto"/>
          <w:sz w:val="24"/>
        </w:rPr>
      </w:pP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全称（公章）： </w:t>
      </w:r>
    </w:p>
    <w:p>
      <w:pPr>
        <w:spacing w:line="360" w:lineRule="auto"/>
        <w:rPr>
          <w:rFonts w:hint="eastAsia" w:ascii="宋体"/>
          <w:color w:val="auto"/>
          <w:sz w:val="24"/>
        </w:rPr>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全称（公章）： </w:t>
      </w:r>
    </w:p>
    <w:p>
      <w:pPr>
        <w:spacing w:line="360" w:lineRule="auto"/>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pPr>
      <w:r>
        <w:rPr>
          <w:rFonts w:hint="eastAsia" w:ascii="宋体"/>
          <w:sz w:val="24"/>
        </w:rPr>
        <w:t xml:space="preserve">                           </w:t>
      </w:r>
      <w:r>
        <w:rPr>
          <w:rFonts w:hint="eastAsia" w:ascii="宋体" w:eastAsia="宋体"/>
          <w:sz w:val="24"/>
          <w:lang w:val="en-US" w:eastAsia="zh-CN"/>
        </w:rPr>
        <w:t xml:space="preserve"> </w:t>
      </w:r>
      <w:r>
        <w:rPr>
          <w:rFonts w:hint="eastAsia" w:ascii="宋体"/>
          <w:sz w:val="24"/>
        </w:rPr>
        <w:t xml:space="preserve">  </w:t>
      </w:r>
      <w:r>
        <w:rPr>
          <w:rFonts w:hint="eastAsia" w:ascii="宋体"/>
          <w:sz w:val="24"/>
          <w:lang w:val="en-US" w:eastAsia="zh-CN"/>
        </w:rPr>
        <w:t xml:space="preserve">                         </w:t>
      </w:r>
      <w:r>
        <w:rPr>
          <w:rFonts w:hint="eastAsia" w:ascii="宋体"/>
          <w:sz w:val="24"/>
        </w:rPr>
        <w:t>日期：</w:t>
      </w:r>
    </w:p>
    <w:p>
      <w:pPr>
        <w:spacing w:line="360" w:lineRule="auto"/>
        <w:rPr>
          <w:b/>
          <w:sz w:val="24"/>
        </w:rPr>
      </w:pPr>
      <w:r>
        <w:rPr>
          <w:rFonts w:hint="eastAsia" w:ascii="宋体"/>
          <w:b/>
          <w:sz w:val="24"/>
        </w:rPr>
        <w:t>附：</w:t>
      </w: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tbl>
      <w:tblPr>
        <w:tblStyle w:val="20"/>
        <w:tblpPr w:leftFromText="180" w:rightFromText="180" w:vertAnchor="text" w:horzAnchor="page" w:tblpX="5940" w:tblpY="-63"/>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ascii="宋体"/>
          <w:sz w:val="24"/>
        </w:rPr>
      </w:pPr>
    </w:p>
    <w:tbl>
      <w:tblPr>
        <w:tblStyle w:val="20"/>
        <w:tblpPr w:leftFromText="180" w:rightFromText="180" w:vertAnchor="text" w:horzAnchor="page" w:tblpX="5940" w:tblpY="41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hint="eastAsia"/>
        </w:rPr>
        <w:sectPr>
          <w:headerReference r:id="rId3" w:type="default"/>
          <w:pgSz w:w="11906" w:h="16838"/>
          <w:pgMar w:top="1701" w:right="1418" w:bottom="1588" w:left="1418" w:header="851" w:footer="851" w:gutter="0"/>
          <w:pgNumType w:fmt="decimal"/>
          <w:cols w:space="720" w:num="1"/>
          <w:docGrid w:linePitch="312" w:charSpace="0"/>
        </w:sectPr>
      </w:pPr>
    </w:p>
    <w:p>
      <w:pPr>
        <w:rPr>
          <w:rFonts w:hint="default" w:ascii="宋体" w:hAnsi="宋体"/>
          <w:b/>
          <w:sz w:val="28"/>
          <w:lang w:val="en-US" w:eastAsia="zh-CN"/>
        </w:rPr>
      </w:pPr>
      <w:r>
        <w:rPr>
          <w:rFonts w:hint="eastAsia" w:ascii="宋体" w:hAnsi="宋体"/>
          <w:b/>
          <w:sz w:val="28"/>
          <w:lang w:val="en-US" w:eastAsia="zh-CN"/>
        </w:rPr>
        <w:t>附件3</w:t>
      </w:r>
    </w:p>
    <w:p>
      <w:pPr>
        <w:spacing w:line="480" w:lineRule="auto"/>
        <w:ind w:firstLine="321" w:firstLineChars="100"/>
        <w:jc w:val="center"/>
        <w:rPr>
          <w:bCs/>
          <w:sz w:val="24"/>
          <w:szCs w:val="24"/>
        </w:rPr>
      </w:pPr>
      <w:r>
        <w:rPr>
          <w:rFonts w:hint="eastAsia" w:ascii="宋体" w:hAnsi="宋体" w:eastAsia="宋体" w:cs="宋体"/>
          <w:b/>
          <w:bCs/>
          <w:color w:val="auto"/>
          <w:sz w:val="32"/>
          <w:szCs w:val="32"/>
          <w:u w:val="none"/>
          <w:lang w:eastAsia="zh-CN"/>
        </w:rPr>
        <w:t>联合</w:t>
      </w:r>
      <w:r>
        <w:rPr>
          <w:rFonts w:hint="eastAsia" w:ascii="宋体" w:hAnsi="宋体" w:eastAsia="宋体" w:cs="宋体"/>
          <w:b/>
          <w:bCs/>
          <w:color w:val="auto"/>
          <w:sz w:val="32"/>
          <w:szCs w:val="32"/>
          <w:u w:val="none"/>
          <w:lang w:val="en-US" w:eastAsia="zh-CN"/>
        </w:rPr>
        <w:t>体共同投标</w:t>
      </w:r>
      <w:r>
        <w:rPr>
          <w:rFonts w:hint="eastAsia" w:ascii="宋体" w:hAnsi="宋体" w:eastAsia="宋体" w:cs="宋体"/>
          <w:b/>
          <w:bCs/>
          <w:color w:val="auto"/>
          <w:sz w:val="32"/>
          <w:szCs w:val="32"/>
          <w:u w:val="none"/>
          <w:lang w:eastAsia="zh-CN"/>
        </w:rPr>
        <w:t>协议</w:t>
      </w:r>
      <w:r>
        <w:rPr>
          <w:rFonts w:hint="eastAsia" w:ascii="宋体" w:hAnsi="宋体" w:eastAsia="宋体" w:cs="宋体"/>
          <w:b/>
          <w:bCs/>
          <w:color w:val="auto"/>
          <w:sz w:val="32"/>
          <w:szCs w:val="32"/>
          <w:u w:val="none"/>
          <w:lang w:val="en-US" w:eastAsia="zh-CN"/>
        </w:rPr>
        <w:t>书</w:t>
      </w:r>
    </w:p>
    <w:p>
      <w:pPr>
        <w:snapToGrid w:val="0"/>
        <w:spacing w:line="360" w:lineRule="auto"/>
        <w:ind w:firstLine="576"/>
        <w:rPr>
          <w:kern w:val="0"/>
          <w:sz w:val="24"/>
          <w:szCs w:val="24"/>
          <w:lang w:val="zh-CN"/>
        </w:rPr>
      </w:pPr>
      <w:r>
        <w:rPr>
          <w:rFonts w:hint="eastAsia"/>
          <w:kern w:val="0"/>
          <w:sz w:val="24"/>
          <w:szCs w:val="24"/>
          <w:u w:val="single"/>
          <w:lang w:val="en-US" w:eastAsia="zh-CN"/>
        </w:rPr>
        <w:t xml:space="preserve"> </w:t>
      </w:r>
      <w:r>
        <w:rPr>
          <w:kern w:val="0"/>
          <w:sz w:val="24"/>
          <w:szCs w:val="24"/>
          <w:u w:val="single"/>
        </w:rPr>
        <w:t>（联合体所有成员名称）</w:t>
      </w:r>
      <w:r>
        <w:rPr>
          <w:rFonts w:hint="eastAsia"/>
          <w:kern w:val="0"/>
          <w:sz w:val="24"/>
          <w:szCs w:val="24"/>
          <w:u w:val="single"/>
          <w:lang w:val="en-US" w:eastAsia="zh-CN"/>
        </w:rPr>
        <w:t xml:space="preserve"> </w:t>
      </w:r>
      <w:r>
        <w:rPr>
          <w:kern w:val="0"/>
          <w:sz w:val="24"/>
          <w:szCs w:val="24"/>
        </w:rPr>
        <w:t>自愿</w:t>
      </w:r>
      <w:r>
        <w:rPr>
          <w:kern w:val="0"/>
          <w:sz w:val="24"/>
          <w:szCs w:val="24"/>
          <w:lang w:val="zh-CN"/>
        </w:rPr>
        <w:t>组成联合体，以一个投标人的身份</w:t>
      </w:r>
      <w:r>
        <w:rPr>
          <w:rFonts w:hint="eastAsia"/>
          <w:kern w:val="0"/>
          <w:sz w:val="24"/>
          <w:szCs w:val="24"/>
          <w:lang w:val="en-US" w:eastAsia="zh-CN"/>
        </w:rPr>
        <w:t>共同参加贵单位组织的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int="eastAsia"/>
          <w:sz w:val="24"/>
          <w:szCs w:val="24"/>
          <w:u w:val="none"/>
          <w:lang w:val="en-US" w:eastAsia="zh-CN"/>
        </w:rPr>
        <w:t>的</w:t>
      </w:r>
      <w:r>
        <w:rPr>
          <w:kern w:val="0"/>
          <w:sz w:val="24"/>
          <w:szCs w:val="24"/>
          <w:lang w:val="zh-CN"/>
        </w:rPr>
        <w:t>投标。</w:t>
      </w:r>
      <w:r>
        <w:rPr>
          <w:rFonts w:hint="eastAsia"/>
          <w:kern w:val="0"/>
          <w:sz w:val="24"/>
          <w:szCs w:val="24"/>
          <w:lang w:val="en-US" w:eastAsia="zh-CN"/>
        </w:rPr>
        <w:t>现就联合体投标事宜订立如下协议：</w:t>
      </w:r>
      <w:r>
        <w:rPr>
          <w:kern w:val="0"/>
          <w:sz w:val="24"/>
          <w:szCs w:val="24"/>
          <w:lang w:val="zh-CN"/>
        </w:rPr>
        <w:t xml:space="preserve"> </w:t>
      </w:r>
    </w:p>
    <w:p>
      <w:pPr>
        <w:numPr>
          <w:ilvl w:val="0"/>
          <w:numId w:val="12"/>
        </w:numPr>
        <w:snapToGrid w:val="0"/>
        <w:spacing w:line="360" w:lineRule="auto"/>
        <w:ind w:firstLine="576"/>
        <w:rPr>
          <w:rFonts w:hint="eastAsia"/>
          <w:kern w:val="0"/>
          <w:sz w:val="24"/>
          <w:szCs w:val="24"/>
          <w:u w:val="single"/>
          <w:lang w:val="en-US" w:eastAsia="zh-CN"/>
        </w:rPr>
      </w:pPr>
      <w:r>
        <w:rPr>
          <w:kern w:val="0"/>
          <w:sz w:val="24"/>
          <w:szCs w:val="24"/>
          <w:u w:val="single"/>
        </w:rPr>
        <w:t>（某联合体成员名称）</w:t>
      </w:r>
      <w:r>
        <w:rPr>
          <w:rFonts w:hint="eastAsia"/>
          <w:kern w:val="0"/>
          <w:sz w:val="24"/>
          <w:szCs w:val="24"/>
          <w:u w:val="single"/>
          <w:lang w:val="en-US" w:eastAsia="zh-CN"/>
        </w:rPr>
        <w:t xml:space="preserve"> 为联合体的牵头人。</w:t>
      </w:r>
    </w:p>
    <w:p>
      <w:pPr>
        <w:numPr>
          <w:ilvl w:val="0"/>
          <w:numId w:val="12"/>
        </w:numPr>
        <w:snapToGrid w:val="0"/>
        <w:spacing w:line="360" w:lineRule="auto"/>
        <w:ind w:firstLine="576"/>
        <w:rPr>
          <w:rFonts w:hint="default"/>
          <w:lang w:val="en-US" w:eastAsia="zh-CN"/>
        </w:rPr>
      </w:pPr>
      <w:r>
        <w:rPr>
          <w:rFonts w:hint="eastAsia"/>
          <w:kern w:val="0"/>
          <w:sz w:val="24"/>
          <w:szCs w:val="24"/>
          <w:u w:val="none"/>
          <w:lang w:val="en-US" w:eastAsia="zh-CN"/>
        </w:rPr>
        <w:t>联合体牵头人合法代表联合体各成员，负责本采购项目投标文件编制和合同谈判活动，并代表联合体提交和接受相关的资料、信息及指示，并处理与之有关的一切事务，负责合同实施阶段的主办、组织和协调工作。</w:t>
      </w:r>
    </w:p>
    <w:p>
      <w:pPr>
        <w:numPr>
          <w:ilvl w:val="0"/>
          <w:numId w:val="12"/>
        </w:numPr>
        <w:snapToGrid w:val="0"/>
        <w:spacing w:line="360" w:lineRule="auto"/>
        <w:ind w:firstLine="576"/>
        <w:rPr>
          <w:lang w:val="zh-CN"/>
        </w:rPr>
      </w:pPr>
      <w:r>
        <w:rPr>
          <w:rFonts w:hint="eastAsia"/>
          <w:kern w:val="0"/>
          <w:sz w:val="24"/>
          <w:szCs w:val="24"/>
          <w:lang w:val="en-US" w:eastAsia="zh-CN"/>
        </w:rPr>
        <w:t>联合体将严格按照招标文件的各项要求，递交投标文件，履行合同，并对外承担连带责任。</w:t>
      </w:r>
    </w:p>
    <w:p>
      <w:pPr>
        <w:numPr>
          <w:ilvl w:val="0"/>
          <w:numId w:val="12"/>
        </w:numPr>
        <w:snapToGrid w:val="0"/>
        <w:spacing w:line="360" w:lineRule="auto"/>
        <w:ind w:firstLine="576"/>
        <w:rPr>
          <w:kern w:val="0"/>
          <w:sz w:val="24"/>
          <w:szCs w:val="24"/>
          <w:u w:val="none"/>
          <w:lang w:val="zh-CN"/>
        </w:rPr>
      </w:pPr>
      <w:r>
        <w:rPr>
          <w:rFonts w:hint="eastAsia"/>
          <w:kern w:val="0"/>
          <w:sz w:val="24"/>
          <w:szCs w:val="24"/>
          <w:lang w:val="en-US" w:eastAsia="zh-CN"/>
        </w:rPr>
        <w:t>本次联合投标中，分工如下：</w:t>
      </w:r>
      <w:r>
        <w:rPr>
          <w:rFonts w:hint="eastAsia"/>
          <w:kern w:val="0"/>
          <w:sz w:val="24"/>
          <w:szCs w:val="24"/>
          <w:u w:val="single"/>
          <w:lang w:val="en-US" w:eastAsia="zh-CN"/>
        </w:rPr>
        <w:t>（</w:t>
      </w:r>
      <w:r>
        <w:rPr>
          <w:kern w:val="0"/>
          <w:sz w:val="24"/>
          <w:szCs w:val="24"/>
          <w:u w:val="single"/>
        </w:rPr>
        <w:t>联合体</w:t>
      </w:r>
      <w:r>
        <w:rPr>
          <w:rFonts w:hint="eastAsia"/>
          <w:kern w:val="0"/>
          <w:sz w:val="24"/>
          <w:szCs w:val="24"/>
          <w:u w:val="single"/>
          <w:lang w:val="en-US" w:eastAsia="zh-CN"/>
        </w:rPr>
        <w:t>牵头人</w:t>
      </w:r>
      <w:r>
        <w:rPr>
          <w:kern w:val="0"/>
          <w:sz w:val="24"/>
          <w:szCs w:val="24"/>
          <w:u w:val="single"/>
        </w:rPr>
        <w:t>名称）</w:t>
      </w:r>
      <w:r>
        <w:rPr>
          <w:kern w:val="0"/>
          <w:sz w:val="24"/>
          <w:szCs w:val="24"/>
          <w:lang w:val="zh-CN"/>
        </w:rPr>
        <w:t>承担的工</w:t>
      </w:r>
      <w:r>
        <w:rPr>
          <w:rFonts w:hint="eastAsia"/>
          <w:kern w:val="0"/>
          <w:sz w:val="24"/>
          <w:szCs w:val="24"/>
          <w:lang w:val="en-US" w:eastAsia="zh-CN"/>
        </w:rPr>
        <w:t>作和义务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kern w:val="0"/>
          <w:sz w:val="24"/>
          <w:szCs w:val="24"/>
          <w:lang w:val="zh-CN"/>
        </w:rPr>
        <w:t>；</w:t>
      </w:r>
      <w:r>
        <w:rPr>
          <w:kern w:val="0"/>
          <w:sz w:val="24"/>
          <w:szCs w:val="24"/>
          <w:u w:val="single"/>
        </w:rPr>
        <w:t>（联合体成员</w:t>
      </w:r>
      <w:r>
        <w:rPr>
          <w:rFonts w:hint="eastAsia"/>
          <w:kern w:val="0"/>
          <w:sz w:val="24"/>
          <w:szCs w:val="24"/>
          <w:u w:val="single"/>
          <w:lang w:val="en-US" w:eastAsia="zh-CN"/>
        </w:rPr>
        <w:t>1</w:t>
      </w:r>
      <w:r>
        <w:rPr>
          <w:kern w:val="0"/>
          <w:sz w:val="24"/>
          <w:szCs w:val="24"/>
          <w:u w:val="single"/>
        </w:rPr>
        <w:t>名称）</w:t>
      </w:r>
      <w:r>
        <w:rPr>
          <w:kern w:val="0"/>
          <w:sz w:val="24"/>
          <w:szCs w:val="24"/>
          <w:lang w:val="zh-CN"/>
        </w:rPr>
        <w:t>承担的工作</w:t>
      </w:r>
      <w:r>
        <w:rPr>
          <w:rFonts w:hint="eastAsia"/>
          <w:kern w:val="0"/>
          <w:sz w:val="24"/>
          <w:szCs w:val="24"/>
          <w:lang w:val="en-US" w:eastAsia="zh-CN"/>
        </w:rPr>
        <w:t>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none"/>
          <w:lang w:eastAsia="zh-CN"/>
        </w:rPr>
        <w:t>。</w:t>
      </w:r>
      <w:r>
        <w:rPr>
          <w:rFonts w:hint="eastAsia"/>
          <w:sz w:val="24"/>
          <w:szCs w:val="24"/>
          <w:u w:val="none"/>
          <w:lang w:val="en-US" w:eastAsia="zh-CN"/>
        </w:rPr>
        <w:t xml:space="preserve">  </w:t>
      </w:r>
      <w:r>
        <w:rPr>
          <w:rFonts w:hint="eastAsia"/>
          <w:sz w:val="24"/>
          <w:szCs w:val="24"/>
          <w:u w:val="none"/>
          <w:lang w:eastAsia="zh-CN"/>
        </w:rPr>
        <w:t>……</w:t>
      </w:r>
    </w:p>
    <w:p>
      <w:pPr>
        <w:numPr>
          <w:ilvl w:val="0"/>
          <w:numId w:val="12"/>
        </w:numPr>
        <w:snapToGrid w:val="0"/>
        <w:spacing w:line="360" w:lineRule="auto"/>
        <w:ind w:firstLine="576"/>
        <w:rPr>
          <w:rFonts w:hint="default" w:ascii="Times New Roman" w:hAnsi="Times New Roman" w:cs="Times New Roman"/>
          <w:kern w:val="0"/>
          <w:sz w:val="24"/>
          <w:szCs w:val="24"/>
          <w:lang w:val="en-US" w:eastAsia="zh-CN"/>
        </w:rPr>
      </w:pPr>
      <w:r>
        <w:rPr>
          <w:rFonts w:hint="eastAsia"/>
          <w:kern w:val="0"/>
          <w:sz w:val="24"/>
          <w:szCs w:val="24"/>
          <w:lang w:val="en-US" w:eastAsia="zh-CN"/>
        </w:rPr>
        <w:t>本次联合投标中，</w:t>
      </w:r>
      <w:r>
        <w:rPr>
          <w:rFonts w:hint="eastAsia" w:ascii="Times New Roman" w:hAnsi="Times New Roman" w:cs="Times New Roman"/>
          <w:kern w:val="0"/>
          <w:sz w:val="24"/>
          <w:szCs w:val="24"/>
          <w:lang w:val="en-US" w:eastAsia="zh-CN"/>
        </w:rPr>
        <w:t>各方对于分享项目成果和知识产权的约定为：</w:t>
      </w:r>
      <w:r>
        <w:rPr>
          <w:rFonts w:hint="eastAsia" w:ascii="Times New Roman" w:hAnsi="Times New Roman" w:cs="Times New Roman"/>
          <w:kern w:val="0"/>
          <w:sz w:val="24"/>
          <w:szCs w:val="24"/>
          <w:u w:val="single"/>
          <w:lang w:val="en-US" w:eastAsia="zh-CN"/>
        </w:rPr>
        <w:t xml:space="preserve">     </w:t>
      </w:r>
    </w:p>
    <w:p>
      <w:pPr>
        <w:numPr>
          <w:ilvl w:val="0"/>
          <w:numId w:val="0"/>
        </w:numPr>
        <w:snapToGrid w:val="0"/>
        <w:spacing w:line="360" w:lineRule="auto"/>
        <w:rPr>
          <w:rFonts w:hint="default" w:ascii="Times New Roman" w:hAnsi="Times New Roman" w:cs="Times New Roman"/>
          <w:kern w:val="0"/>
          <w:sz w:val="24"/>
          <w:szCs w:val="24"/>
          <w:u w:val="single"/>
          <w:lang w:val="en-US" w:eastAsia="zh-CN"/>
        </w:rPr>
      </w:pPr>
      <w:r>
        <w:rPr>
          <w:rFonts w:hint="eastAsia" w:ascii="Times New Roman" w:hAnsi="Times New Roman" w:cs="Times New Roman"/>
          <w:kern w:val="0"/>
          <w:sz w:val="24"/>
          <w:szCs w:val="24"/>
          <w:u w:val="single"/>
          <w:lang w:val="en-US" w:eastAsia="zh-CN"/>
        </w:rPr>
        <w:t xml:space="preserve">                                                                   。</w:t>
      </w:r>
    </w:p>
    <w:p>
      <w:pPr>
        <w:numPr>
          <w:ilvl w:val="0"/>
          <w:numId w:val="12"/>
        </w:numPr>
        <w:snapToGrid w:val="0"/>
        <w:spacing w:line="360" w:lineRule="auto"/>
        <w:ind w:firstLine="576"/>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各方具体的责任、权利、义务，在中标后经各方协商后报采购人同意后在合同中明确。</w:t>
      </w:r>
    </w:p>
    <w:p>
      <w:pPr>
        <w:numPr>
          <w:ilvl w:val="0"/>
          <w:numId w:val="12"/>
        </w:numPr>
        <w:snapToGrid w:val="0"/>
        <w:spacing w:line="360" w:lineRule="auto"/>
        <w:ind w:firstLine="576"/>
        <w:rPr>
          <w:rFonts w:hint="default"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联合体各方不得再以自己的名义参加本项目的投标。联合投标的项目负责人不能作为其他联合体或单独投标单位的项目组成员。因发生上述问题导致联合体投标无效的，联合体的其他成员可追求违约行为。</w:t>
      </w:r>
    </w:p>
    <w:p>
      <w:pPr>
        <w:numPr>
          <w:ilvl w:val="0"/>
          <w:numId w:val="12"/>
        </w:numPr>
        <w:snapToGrid w:val="0"/>
        <w:spacing w:line="360" w:lineRule="auto"/>
        <w:ind w:firstLine="576"/>
        <w:rPr>
          <w:kern w:val="0"/>
          <w:sz w:val="24"/>
          <w:szCs w:val="24"/>
          <w:lang w:val="zh-CN"/>
        </w:rPr>
      </w:pPr>
      <w:r>
        <w:rPr>
          <w:rFonts w:hint="eastAsia" w:ascii="Times New Roman" w:hAnsi="Times New Roman" w:cs="Times New Roman"/>
          <w:kern w:val="0"/>
          <w:sz w:val="24"/>
          <w:szCs w:val="24"/>
          <w:lang w:val="en-US" w:eastAsia="zh-CN"/>
        </w:rPr>
        <w:t>未中标，本协议自动废止。</w:t>
      </w:r>
    </w:p>
    <w:p>
      <w:pPr>
        <w:pStyle w:val="2"/>
        <w:rPr>
          <w:lang w:val="zh-CN"/>
        </w:rPr>
      </w:pPr>
    </w:p>
    <w:p>
      <w:pPr>
        <w:snapToGrid w:val="0"/>
        <w:spacing w:line="360" w:lineRule="auto"/>
        <w:rPr>
          <w:rFonts w:ascii="Times New Roman" w:hAnsi="Times New Roman" w:cs="Times New Roman"/>
          <w:kern w:val="0"/>
          <w:sz w:val="24"/>
          <w:szCs w:val="24"/>
          <w:lang w:val="zh-CN"/>
        </w:rPr>
      </w:pPr>
      <w:r>
        <w:rPr>
          <w:kern w:val="0"/>
          <w:sz w:val="24"/>
          <w:szCs w:val="24"/>
          <w:lang w:val="zh-CN"/>
        </w:rPr>
        <w:t>联</w:t>
      </w:r>
      <w:r>
        <w:rPr>
          <w:rFonts w:ascii="Times New Roman" w:hAnsi="Times New Roman" w:cs="Times New Roman"/>
          <w:kern w:val="0"/>
          <w:sz w:val="24"/>
          <w:szCs w:val="24"/>
          <w:lang w:val="zh-CN"/>
        </w:rPr>
        <w:t>合体</w:t>
      </w:r>
      <w:r>
        <w:rPr>
          <w:rFonts w:hint="eastAsia" w:ascii="Times New Roman" w:hAnsi="Times New Roman" w:cs="Times New Roman"/>
          <w:kern w:val="0"/>
          <w:sz w:val="24"/>
          <w:szCs w:val="24"/>
          <w:lang w:val="en-US" w:eastAsia="zh-CN"/>
        </w:rPr>
        <w:t>牵头人</w:t>
      </w:r>
      <w:r>
        <w:rPr>
          <w:rFonts w:ascii="Times New Roman" w:hAnsi="Times New Roman" w:cs="Times New Roman"/>
          <w:kern w:val="0"/>
          <w:sz w:val="24"/>
          <w:szCs w:val="24"/>
          <w:lang w:val="zh-CN"/>
        </w:rPr>
        <w:t>名称（盖单位公章或电子签章）：</w:t>
      </w:r>
    </w:p>
    <w:p>
      <w:pPr>
        <w:snapToGrid w:val="0"/>
        <w:spacing w:line="360" w:lineRule="auto"/>
        <w:rPr>
          <w:rFonts w:ascii="Times New Roman" w:hAnsi="Times New Roman" w:cs="Times New Roman"/>
          <w:kern w:val="0"/>
          <w:sz w:val="24"/>
          <w:szCs w:val="24"/>
          <w:lang w:val="zh-CN"/>
        </w:rPr>
      </w:pPr>
      <w:r>
        <w:rPr>
          <w:rFonts w:hint="eastAsia" w:ascii="Times New Roman" w:hAnsi="Times New Roman" w:cs="Times New Roman"/>
          <w:kern w:val="0"/>
          <w:sz w:val="24"/>
          <w:szCs w:val="24"/>
          <w:lang w:val="zh-CN"/>
        </w:rPr>
        <w:t>法定代表人（签字）：</w:t>
      </w:r>
    </w:p>
    <w:p>
      <w:pPr>
        <w:snapToGrid w:val="0"/>
        <w:spacing w:line="360" w:lineRule="auto"/>
        <w:rPr>
          <w:rFonts w:ascii="Times New Roman" w:hAnsi="Times New Roman" w:cs="Times New Roman"/>
          <w:kern w:val="0"/>
          <w:sz w:val="24"/>
          <w:szCs w:val="24"/>
          <w:lang w:val="zh-CN"/>
        </w:rPr>
      </w:pPr>
      <w:r>
        <w:rPr>
          <w:rFonts w:ascii="Times New Roman" w:hAnsi="Times New Roman" w:cs="Times New Roman"/>
          <w:kern w:val="0"/>
          <w:sz w:val="24"/>
          <w:szCs w:val="24"/>
          <w:lang w:val="zh-CN"/>
        </w:rPr>
        <w:t>联合体成员</w:t>
      </w: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lang w:val="zh-CN"/>
        </w:rPr>
        <w:t>名称（盖单位公章或电子签章）：</w:t>
      </w:r>
    </w:p>
    <w:p>
      <w:pPr>
        <w:snapToGrid w:val="0"/>
        <w:spacing w:line="360" w:lineRule="auto"/>
        <w:rPr>
          <w:lang w:val="zh-CN"/>
        </w:rPr>
      </w:pPr>
      <w:r>
        <w:rPr>
          <w:rFonts w:hint="eastAsia" w:ascii="Times New Roman" w:hAnsi="Times New Roman" w:cs="Times New Roman"/>
          <w:kern w:val="0"/>
          <w:sz w:val="24"/>
          <w:szCs w:val="24"/>
          <w:lang w:val="en-US" w:eastAsia="zh-CN"/>
        </w:rPr>
        <w:t>法定代表人（签字）：</w:t>
      </w:r>
    </w:p>
    <w:p>
      <w:pPr>
        <w:snapToGrid w:val="0"/>
        <w:spacing w:line="360" w:lineRule="auto"/>
        <w:rPr>
          <w:rFonts w:hint="eastAsia" w:ascii="Times New Roman" w:hAnsi="Times New Roman" w:cs="Times New Roman"/>
          <w:kern w:val="0"/>
          <w:sz w:val="24"/>
          <w:szCs w:val="24"/>
          <w:lang w:val="en-US" w:eastAsia="zh-CN"/>
        </w:rPr>
      </w:pPr>
      <w:r>
        <w:rPr>
          <w:rFonts w:ascii="Times New Roman" w:hAnsi="Times New Roman"/>
          <w:kern w:val="0"/>
          <w:sz w:val="24"/>
          <w:szCs w:val="24"/>
          <w:lang w:val="zh-CN"/>
        </w:rPr>
        <w:t xml:space="preserve">                                         </w:t>
      </w:r>
      <w:r>
        <w:rPr>
          <w:rFonts w:hint="eastAsia" w:ascii="Times New Roman" w:hAnsi="Times New Roman"/>
          <w:kern w:val="0"/>
          <w:sz w:val="24"/>
          <w:szCs w:val="24"/>
          <w:lang w:val="en-US" w:eastAsia="zh-CN"/>
        </w:rPr>
        <w:t xml:space="preserve">   </w:t>
      </w:r>
      <w:r>
        <w:rPr>
          <w:rFonts w:hint="eastAsia" w:ascii="Times New Roman" w:hAnsi="Times New Roman" w:cs="Times New Roman"/>
          <w:kern w:val="0"/>
          <w:sz w:val="24"/>
          <w:szCs w:val="24"/>
          <w:lang w:val="en-US" w:eastAsia="zh-CN"/>
        </w:rPr>
        <w:t>签订日期：   年   月   日</w:t>
      </w:r>
    </w:p>
    <w:p>
      <w:pPr>
        <w:snapToGrid w:val="0"/>
        <w:spacing w:line="360" w:lineRule="auto"/>
        <w:jc w:val="center"/>
        <w:sectPr>
          <w:pgSz w:w="11906" w:h="16838"/>
          <w:pgMar w:top="1701" w:right="1448" w:bottom="1531" w:left="1418" w:header="851" w:footer="851" w:gutter="0"/>
          <w:pgNumType w:fmt="decimal"/>
          <w:cols w:space="720" w:num="1"/>
          <w:docGrid w:linePitch="312" w:charSpace="0"/>
        </w:sectPr>
      </w:pPr>
      <w:r>
        <w:rPr>
          <w:rFonts w:hint="eastAsia" w:ascii="Times New Roman" w:hAnsi="Times New Roman" w:cs="Times New Roman"/>
          <w:kern w:val="0"/>
          <w:sz w:val="24"/>
          <w:szCs w:val="24"/>
          <w:lang w:val="en-US" w:eastAsia="zh-CN"/>
        </w:rPr>
        <w:t>（注：联合体各方成员应在本协议上共同盖章，不得分别签署协议书</w:t>
      </w:r>
      <w:r>
        <w:rPr>
          <w:rFonts w:hint="eastAsia" w:cs="Times New Roman"/>
          <w:kern w:val="0"/>
          <w:sz w:val="24"/>
          <w:szCs w:val="24"/>
          <w:lang w:val="en-US" w:eastAsia="zh-CN"/>
        </w:rPr>
        <w:t>）</w:t>
      </w:r>
    </w:p>
    <w:p>
      <w:pPr>
        <w:rPr>
          <w:rFonts w:hint="default" w:ascii="宋体" w:hAnsi="宋体"/>
          <w:b/>
          <w:sz w:val="28"/>
          <w:lang w:val="en-US" w:eastAsia="zh-CN"/>
        </w:rPr>
      </w:pPr>
      <w:r>
        <w:rPr>
          <w:rFonts w:hint="eastAsia" w:ascii="宋体" w:hAnsi="宋体"/>
          <w:b/>
          <w:sz w:val="28"/>
          <w:lang w:val="en-US" w:eastAsia="zh-CN"/>
        </w:rPr>
        <w:t>附件4</w:t>
      </w:r>
    </w:p>
    <w:p>
      <w:pPr>
        <w:pStyle w:val="2"/>
        <w:jc w:val="center"/>
        <w:rPr>
          <w:rFonts w:hint="eastAsia" w:cs="Times New Roman"/>
          <w:kern w:val="0"/>
          <w:sz w:val="24"/>
          <w:szCs w:val="24"/>
          <w:lang w:val="en-US" w:eastAsia="zh-CN"/>
        </w:rPr>
      </w:pPr>
      <w:r>
        <w:rPr>
          <w:rFonts w:hint="eastAsia" w:ascii="宋体" w:hAnsi="宋体" w:cs="宋体"/>
          <w:b/>
          <w:bCs/>
          <w:color w:val="auto"/>
          <w:sz w:val="32"/>
          <w:szCs w:val="32"/>
          <w:u w:val="none"/>
          <w:lang w:val="en-US" w:eastAsia="zh-CN"/>
        </w:rPr>
        <w:t>承诺函</w:t>
      </w:r>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u w:val="single"/>
        </w:rPr>
        <w:t>：</w:t>
      </w:r>
    </w:p>
    <w:p>
      <w:pPr>
        <w:snapToGrid w:val="0"/>
        <w:spacing w:line="360" w:lineRule="auto"/>
        <w:ind w:firstLine="480" w:firstLineChars="200"/>
        <w:rPr>
          <w:rFonts w:hint="default" w:ascii="宋体" w:hAnsi="宋体" w:cs="宋体"/>
          <w:kern w:val="0"/>
          <w:sz w:val="24"/>
          <w:lang w:val="en-US" w:eastAsia="zh-CN"/>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w:t>
      </w:r>
      <w:r>
        <w:rPr>
          <w:rFonts w:hint="eastAsia" w:ascii="宋体" w:hAnsi="宋体" w:cs="宋体"/>
          <w:kern w:val="0"/>
          <w:sz w:val="24"/>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rPr>
        <w:t>）的投标，为此，就本次投标有关事项</w:t>
      </w:r>
      <w:r>
        <w:rPr>
          <w:rFonts w:hint="eastAsia" w:ascii="宋体" w:hAnsi="宋体" w:cs="宋体"/>
          <w:kern w:val="0"/>
          <w:sz w:val="24"/>
          <w:lang w:val="en-US" w:eastAsia="zh-CN"/>
        </w:rPr>
        <w:t>承诺</w:t>
      </w:r>
      <w:r>
        <w:rPr>
          <w:rFonts w:hint="eastAsia" w:ascii="宋体" w:hAnsi="宋体" w:cs="宋体"/>
          <w:kern w:val="0"/>
          <w:sz w:val="24"/>
        </w:rPr>
        <w:t>如下：</w:t>
      </w:r>
    </w:p>
    <w:p>
      <w:pPr>
        <w:numPr>
          <w:ilvl w:val="0"/>
          <w:numId w:val="0"/>
        </w:numPr>
        <w:snapToGrid w:val="0"/>
        <w:spacing w:line="360" w:lineRule="auto"/>
        <w:ind w:firstLine="480" w:firstLineChars="200"/>
        <w:rPr>
          <w:rFonts w:hint="eastAsia" w:ascii="宋体" w:hAnsi="宋体" w:cs="宋体"/>
          <w:kern w:val="0"/>
          <w:sz w:val="24"/>
          <w:lang w:eastAsia="zh-CN"/>
        </w:rPr>
      </w:pPr>
      <w:r>
        <w:rPr>
          <w:rFonts w:hint="eastAsia" w:ascii="宋体" w:hAnsi="宋体" w:cs="宋体"/>
          <w:kern w:val="0"/>
          <w:sz w:val="24"/>
          <w:lang w:eastAsia="zh-CN"/>
        </w:rPr>
        <w:t>（</w:t>
      </w:r>
      <w:r>
        <w:rPr>
          <w:rFonts w:hint="eastAsia" w:ascii="宋体" w:hAnsi="宋体" w:cs="宋体"/>
          <w:kern w:val="0"/>
          <w:sz w:val="24"/>
          <w:lang w:val="en-US" w:eastAsia="zh-CN"/>
        </w:rPr>
        <w:t>一</w:t>
      </w:r>
      <w:r>
        <w:rPr>
          <w:rFonts w:hint="eastAsia" w:ascii="宋体" w:hAnsi="宋体" w:cs="宋体"/>
          <w:kern w:val="0"/>
          <w:sz w:val="24"/>
          <w:lang w:eastAsia="zh-CN"/>
        </w:rPr>
        <w:t>）</w:t>
      </w:r>
      <w:r>
        <w:rPr>
          <w:rFonts w:hint="eastAsia" w:ascii="宋体" w:hAnsi="宋体" w:cs="宋体"/>
          <w:kern w:val="0"/>
          <w:sz w:val="24"/>
          <w:lang w:val="en-US" w:eastAsia="zh-CN"/>
        </w:rPr>
        <w:t>我公司</w:t>
      </w:r>
      <w:r>
        <w:rPr>
          <w:rFonts w:hint="eastAsia" w:ascii="宋体" w:hAnsi="宋体" w:cs="宋体"/>
          <w:kern w:val="0"/>
          <w:sz w:val="24"/>
          <w:lang w:eastAsia="zh-CN"/>
        </w:rPr>
        <w:t>有良好的商业信誉和健全的财务会计制度；</w:t>
      </w:r>
    </w:p>
    <w:p>
      <w:pPr>
        <w:numPr>
          <w:ilvl w:val="0"/>
          <w:numId w:val="0"/>
        </w:numPr>
        <w:snapToGrid w:val="0"/>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eastAsia="zh-CN"/>
        </w:rPr>
        <w:t>（</w:t>
      </w:r>
      <w:r>
        <w:rPr>
          <w:rFonts w:hint="eastAsia" w:ascii="宋体" w:hAnsi="宋体" w:cs="宋体"/>
          <w:kern w:val="0"/>
          <w:sz w:val="24"/>
          <w:lang w:val="en-US" w:eastAsia="zh-CN"/>
        </w:rPr>
        <w:t>二</w:t>
      </w:r>
      <w:r>
        <w:rPr>
          <w:rFonts w:hint="eastAsia" w:ascii="宋体" w:hAnsi="宋体" w:cs="宋体"/>
          <w:kern w:val="0"/>
          <w:sz w:val="24"/>
          <w:lang w:eastAsia="zh-CN"/>
        </w:rPr>
        <w:t>）</w:t>
      </w:r>
      <w:r>
        <w:rPr>
          <w:rFonts w:hint="eastAsia" w:ascii="宋体" w:hAnsi="宋体" w:cs="宋体"/>
          <w:kern w:val="0"/>
          <w:sz w:val="24"/>
          <w:lang w:val="en-US" w:eastAsia="zh-CN"/>
        </w:rPr>
        <w:t>我公司</w:t>
      </w:r>
      <w:r>
        <w:rPr>
          <w:rFonts w:hint="eastAsia" w:ascii="宋体" w:hAnsi="宋体" w:cs="宋体"/>
          <w:kern w:val="0"/>
          <w:sz w:val="24"/>
          <w:lang w:eastAsia="zh-CN"/>
        </w:rPr>
        <w:t>没有税收缴纳、社会保障等方面的失信记录；</w:t>
      </w:r>
    </w:p>
    <w:p>
      <w:pPr>
        <w:snapToGrid w:val="0"/>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（三）不存在以下情况：</w:t>
      </w:r>
    </w:p>
    <w:p>
      <w:pPr>
        <w:snapToGrid w:val="0"/>
        <w:spacing w:line="360" w:lineRule="auto"/>
        <w:ind w:firstLine="897" w:firstLineChars="374"/>
        <w:rPr>
          <w:rFonts w:hint="eastAsia" w:ascii="宋体" w:hAnsi="宋体" w:eastAsia="宋体" w:cs="宋体"/>
          <w:kern w:val="0"/>
          <w:sz w:val="24"/>
          <w:lang w:eastAsia="zh-CN"/>
        </w:rPr>
      </w:pPr>
      <w:r>
        <w:rPr>
          <w:rFonts w:hint="eastAsia" w:ascii="宋体" w:hAnsi="宋体" w:cs="宋体"/>
          <w:kern w:val="0"/>
          <w:sz w:val="24"/>
        </w:rPr>
        <w:t>1.单位负责人为同一人或者存在直接控股、管理关系的不同供应商，同时参加本项目投标</w:t>
      </w:r>
      <w:r>
        <w:rPr>
          <w:rFonts w:hint="eastAsia" w:ascii="宋体" w:hAnsi="宋体" w:cs="宋体"/>
          <w:kern w:val="0"/>
          <w:sz w:val="24"/>
          <w:lang w:eastAsia="zh-CN"/>
        </w:rPr>
        <w:t>；</w:t>
      </w:r>
    </w:p>
    <w:p>
      <w:pPr>
        <w:snapToGrid w:val="0"/>
        <w:spacing w:line="360" w:lineRule="auto"/>
        <w:ind w:firstLine="897" w:firstLineChars="374"/>
        <w:rPr>
          <w:rFonts w:hint="eastAsia" w:ascii="宋体" w:hAnsi="宋体" w:eastAsia="宋体" w:cs="宋体"/>
          <w:kern w:val="0"/>
          <w:sz w:val="24"/>
          <w:lang w:eastAsia="zh-CN"/>
        </w:rPr>
      </w:pPr>
      <w:r>
        <w:rPr>
          <w:rFonts w:hint="eastAsia" w:ascii="宋体" w:hAnsi="宋体" w:cs="宋体"/>
          <w:kern w:val="0"/>
          <w:sz w:val="24"/>
        </w:rPr>
        <w:t>2.为本项目提供整体设计、规范编制或者项目管理、监理、检测等服务的供应商，再参与本项目投标</w:t>
      </w:r>
      <w:r>
        <w:rPr>
          <w:rFonts w:hint="eastAsia" w:ascii="宋体" w:hAnsi="宋体" w:cs="宋体"/>
          <w:kern w:val="0"/>
          <w:sz w:val="24"/>
          <w:lang w:eastAsia="zh-CN"/>
        </w:rPr>
        <w:t>。</w:t>
      </w:r>
    </w:p>
    <w:p>
      <w:pPr>
        <w:pStyle w:val="2"/>
        <w:rPr>
          <w:rFonts w:hint="default" w:ascii="宋体" w:hAnsi="宋体" w:eastAsia="宋体" w:cs="宋体"/>
          <w:kern w:val="0"/>
          <w:sz w:val="24"/>
          <w:u w:val="single"/>
          <w:lang w:val="en-US" w:eastAsia="zh-CN"/>
        </w:rPr>
      </w:pPr>
      <w:r>
        <w:rPr>
          <w:rFonts w:hint="eastAsia" w:ascii="宋体" w:hAnsi="宋体" w:cs="宋体"/>
          <w:kern w:val="0"/>
          <w:sz w:val="24"/>
          <w:lang w:eastAsia="zh-CN"/>
        </w:rPr>
        <w:t>（</w:t>
      </w:r>
      <w:r>
        <w:rPr>
          <w:rFonts w:hint="eastAsia" w:ascii="宋体" w:hAnsi="宋体" w:cs="宋体"/>
          <w:kern w:val="0"/>
          <w:sz w:val="24"/>
          <w:lang w:val="en-US" w:eastAsia="zh-CN"/>
        </w:rPr>
        <w:t>四</w:t>
      </w:r>
      <w:r>
        <w:rPr>
          <w:rFonts w:hint="eastAsia" w:ascii="宋体" w:hAnsi="宋体" w:cs="宋体"/>
          <w:kern w:val="0"/>
          <w:sz w:val="24"/>
          <w:u w:val="none"/>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投标人认为需要承诺的其他内容</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 xml:space="preserve">       </w:t>
      </w:r>
    </w:p>
    <w:p>
      <w:pPr>
        <w:rPr>
          <w:rFonts w:hint="eastAsia" w:ascii="宋体" w:hAnsi="宋体" w:cs="宋体"/>
          <w:kern w:val="0"/>
          <w:sz w:val="24"/>
          <w:lang w:val="en-US" w:eastAsia="zh-CN"/>
        </w:rPr>
      </w:pPr>
    </w:p>
    <w:p>
      <w:pPr>
        <w:ind w:firstLine="420" w:firstLineChars="0"/>
        <w:rPr>
          <w:rFonts w:hint="eastAsia" w:ascii="宋体" w:hAnsi="宋体" w:cs="宋体"/>
          <w:kern w:val="0"/>
          <w:sz w:val="24"/>
          <w:lang w:val="en-US" w:eastAsia="zh-CN"/>
        </w:rPr>
      </w:pPr>
    </w:p>
    <w:p>
      <w:pPr>
        <w:ind w:firstLine="420" w:firstLineChars="0"/>
        <w:rPr>
          <w:rFonts w:hint="default" w:eastAsia="宋体"/>
          <w:lang w:val="en-US" w:eastAsia="zh-CN"/>
        </w:rPr>
      </w:pPr>
      <w:r>
        <w:rPr>
          <w:rFonts w:hint="eastAsia" w:ascii="宋体" w:hAnsi="宋体" w:cs="宋体"/>
          <w:kern w:val="0"/>
          <w:sz w:val="24"/>
          <w:lang w:val="en-US" w:eastAsia="zh-CN"/>
        </w:rPr>
        <w:t>我公司对上述承诺内容的真实性负责。如有虚假，将依法承担相应责任。</w:t>
      </w:r>
    </w:p>
    <w:p/>
    <w:p>
      <w:pPr>
        <w:pStyle w:val="2"/>
      </w:pPr>
    </w:p>
    <w:p/>
    <w:p>
      <w:pPr>
        <w:pStyle w:val="2"/>
      </w:pPr>
    </w:p>
    <w:p/>
    <w:p>
      <w:pPr>
        <w:pStyle w:val="2"/>
      </w:pPr>
    </w:p>
    <w:p/>
    <w:p>
      <w:pPr>
        <w:pStyle w:val="2"/>
      </w:pPr>
    </w:p>
    <w:p/>
    <w:p/>
    <w:p>
      <w:pPr>
        <w:pStyle w:val="2"/>
      </w:pPr>
    </w:p>
    <w:p/>
    <w:p>
      <w:pPr>
        <w:pStyle w:val="2"/>
      </w:pPr>
    </w:p>
    <w:p/>
    <w:p>
      <w:pPr>
        <w:pStyle w:val="2"/>
      </w:pPr>
    </w:p>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rPr>
          <w:rFonts w:ascii="宋体" w:hAnsi="宋体"/>
          <w:b/>
          <w:sz w:val="28"/>
        </w:rPr>
        <w:sectPr>
          <w:headerReference r:id="rId5" w:type="first"/>
          <w:footerReference r:id="rId7" w:type="first"/>
          <w:headerReference r:id="rId4" w:type="default"/>
          <w:footerReference r:id="rId6" w:type="default"/>
          <w:pgSz w:w="11906" w:h="16838"/>
          <w:pgMar w:top="1701" w:right="1448" w:bottom="1531" w:left="1418" w:header="851" w:footer="851" w:gutter="0"/>
          <w:pgNumType w:fmt="decimal"/>
          <w:cols w:space="720" w:num="1"/>
          <w:docGrid w:linePitch="312" w:charSpace="0"/>
        </w:sectPr>
      </w:pPr>
    </w:p>
    <w:p>
      <w:pPr>
        <w:pStyle w:val="2"/>
      </w:pPr>
    </w:p>
    <w:p>
      <w:pPr>
        <w:jc w:val="both"/>
        <w:rPr>
          <w:rFonts w:hint="eastAsia"/>
          <w:sz w:val="52"/>
          <w:szCs w:val="52"/>
        </w:rPr>
      </w:pPr>
      <w:bookmarkStart w:id="61" w:name="_Toc12331_WPSOffice_Level1"/>
      <w:bookmarkStart w:id="62" w:name="_Toc16825_WPSOffice_Level1"/>
      <w:bookmarkStart w:id="63" w:name="_Toc26389_WPSOffice_Level1"/>
    </w:p>
    <w:p>
      <w:pPr>
        <w:jc w:val="center"/>
        <w:rPr>
          <w:rFonts w:hint="eastAsia"/>
          <w:sz w:val="52"/>
          <w:szCs w:val="52"/>
        </w:rPr>
      </w:pPr>
    </w:p>
    <w:p>
      <w:pPr>
        <w:jc w:val="center"/>
        <w:rPr>
          <w:rFonts w:hint="eastAsia"/>
          <w:sz w:val="52"/>
          <w:szCs w:val="52"/>
        </w:rPr>
      </w:pPr>
    </w:p>
    <w:p>
      <w:pPr>
        <w:jc w:val="center"/>
        <w:rPr>
          <w:sz w:val="52"/>
          <w:szCs w:val="52"/>
        </w:rPr>
      </w:pPr>
      <w:r>
        <w:rPr>
          <w:rFonts w:hint="eastAsia"/>
          <w:sz w:val="52"/>
          <w:szCs w:val="52"/>
        </w:rPr>
        <w:t>项目名称</w:t>
      </w:r>
      <w:bookmarkEnd w:id="61"/>
      <w:bookmarkEnd w:id="62"/>
      <w:bookmarkEnd w:id="63"/>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19"/>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jc w:val="both"/>
        <w:rPr>
          <w:b/>
          <w:bCs/>
          <w:sz w:val="32"/>
          <w:szCs w:val="32"/>
          <w:lang w:val="zh-CN"/>
        </w:rPr>
      </w:pPr>
      <w:bookmarkStart w:id="64" w:name="_Toc5889_WPSOffice_Level1"/>
      <w:bookmarkStart w:id="65" w:name="_Toc11308_WPSOffice_Level1"/>
    </w:p>
    <w:p>
      <w:pPr>
        <w:jc w:val="center"/>
        <w:rPr>
          <w:b/>
          <w:bCs/>
          <w:sz w:val="36"/>
          <w:szCs w:val="36"/>
        </w:rPr>
      </w:pPr>
      <w:r>
        <w:rPr>
          <w:rFonts w:hint="eastAsia"/>
          <w:b/>
          <w:bCs/>
          <w:sz w:val="36"/>
          <w:szCs w:val="36"/>
          <w:lang w:val="zh-CN"/>
        </w:rPr>
        <w:t>商务与技术文件</w:t>
      </w:r>
      <w:r>
        <w:rPr>
          <w:rFonts w:hint="eastAsia"/>
          <w:b/>
          <w:bCs/>
          <w:sz w:val="36"/>
          <w:szCs w:val="36"/>
        </w:rPr>
        <w:t>目录</w:t>
      </w:r>
      <w:bookmarkEnd w:id="64"/>
      <w:bookmarkEnd w:id="65"/>
    </w:p>
    <w:p>
      <w:pPr>
        <w:spacing w:line="360" w:lineRule="auto"/>
        <w:rPr>
          <w:sz w:val="24"/>
          <w:szCs w:val="24"/>
        </w:rPr>
      </w:pPr>
    </w:p>
    <w:p>
      <w:pPr>
        <w:spacing w:line="360" w:lineRule="auto"/>
        <w:ind w:firstLine="562" w:firstLineChars="200"/>
        <w:rPr>
          <w:rFonts w:hint="eastAsia" w:eastAsia="宋体"/>
          <w:b/>
          <w:bCs/>
          <w:sz w:val="24"/>
          <w:szCs w:val="24"/>
          <w:lang w:eastAsia="zh-CN"/>
        </w:rPr>
      </w:pPr>
      <w:bookmarkStart w:id="66" w:name="_Toc20529_WPSOffice_Level1"/>
      <w:bookmarkStart w:id="67" w:name="_Toc21250_WPSOffice_Level1"/>
      <w:r>
        <w:rPr>
          <w:rFonts w:hint="eastAsia"/>
          <w:b/>
          <w:bCs/>
          <w:sz w:val="28"/>
          <w:szCs w:val="28"/>
        </w:rPr>
        <w:t>第一部分  技术方案描述部分</w:t>
      </w:r>
      <w:bookmarkEnd w:id="66"/>
      <w:bookmarkEnd w:id="67"/>
      <w:r>
        <w:rPr>
          <w:rFonts w:hint="eastAsia"/>
          <w:b/>
          <w:bCs/>
          <w:sz w:val="24"/>
          <w:szCs w:val="24"/>
          <w:lang w:eastAsia="zh-CN"/>
        </w:rPr>
        <w:t>（该部分投标人视情制作，以下仅供参考）</w:t>
      </w:r>
    </w:p>
    <w:p>
      <w:pPr>
        <w:numPr>
          <w:ilvl w:val="0"/>
          <w:numId w:val="13"/>
        </w:numPr>
        <w:spacing w:line="360" w:lineRule="auto"/>
        <w:ind w:left="5" w:firstLine="415"/>
        <w:rPr>
          <w:sz w:val="28"/>
          <w:szCs w:val="28"/>
        </w:rPr>
      </w:pPr>
      <w:r>
        <w:rPr>
          <w:rFonts w:hint="eastAsia"/>
          <w:sz w:val="28"/>
          <w:szCs w:val="28"/>
        </w:rPr>
        <w:t>投标人情况介绍（附件</w:t>
      </w:r>
      <w:r>
        <w:rPr>
          <w:rFonts w:hint="eastAsia"/>
          <w:sz w:val="28"/>
          <w:szCs w:val="28"/>
          <w:lang w:val="en-US" w:eastAsia="zh-CN"/>
        </w:rPr>
        <w:t>5</w:t>
      </w:r>
      <w:r>
        <w:rPr>
          <w:rFonts w:hint="eastAsia"/>
          <w:sz w:val="28"/>
          <w:szCs w:val="28"/>
        </w:rPr>
        <w:t>）</w:t>
      </w:r>
    </w:p>
    <w:p>
      <w:pPr>
        <w:numPr>
          <w:ilvl w:val="0"/>
          <w:numId w:val="13"/>
        </w:numPr>
        <w:spacing w:line="360" w:lineRule="auto"/>
        <w:ind w:left="5" w:firstLine="415"/>
        <w:rPr>
          <w:sz w:val="28"/>
          <w:szCs w:val="28"/>
        </w:rPr>
      </w:pPr>
      <w:r>
        <w:rPr>
          <w:rFonts w:hint="eastAsia"/>
          <w:sz w:val="28"/>
          <w:szCs w:val="28"/>
        </w:rPr>
        <w:t>项目需求的理解与分析</w:t>
      </w:r>
    </w:p>
    <w:p>
      <w:pPr>
        <w:numPr>
          <w:ilvl w:val="0"/>
          <w:numId w:val="13"/>
        </w:numPr>
        <w:spacing w:line="360" w:lineRule="auto"/>
        <w:ind w:left="5" w:firstLine="415"/>
        <w:rPr>
          <w:sz w:val="28"/>
          <w:szCs w:val="28"/>
        </w:rPr>
      </w:pPr>
      <w:r>
        <w:rPr>
          <w:rFonts w:hint="eastAsia"/>
          <w:sz w:val="28"/>
          <w:szCs w:val="28"/>
        </w:rPr>
        <w:t>总体设计（技术、服务）方案</w:t>
      </w:r>
    </w:p>
    <w:p>
      <w:pPr>
        <w:numPr>
          <w:ilvl w:val="0"/>
          <w:numId w:val="13"/>
        </w:numPr>
        <w:spacing w:line="360" w:lineRule="auto"/>
        <w:ind w:left="5" w:firstLine="415"/>
        <w:rPr>
          <w:sz w:val="28"/>
          <w:szCs w:val="28"/>
        </w:rPr>
      </w:pPr>
      <w:r>
        <w:rPr>
          <w:rFonts w:hint="eastAsia"/>
          <w:sz w:val="28"/>
          <w:szCs w:val="28"/>
        </w:rPr>
        <w:t>功能设计方案</w:t>
      </w:r>
    </w:p>
    <w:p>
      <w:pPr>
        <w:numPr>
          <w:ilvl w:val="0"/>
          <w:numId w:val="13"/>
        </w:numPr>
        <w:spacing w:line="360" w:lineRule="auto"/>
        <w:ind w:left="5" w:firstLine="415"/>
        <w:rPr>
          <w:sz w:val="28"/>
          <w:szCs w:val="28"/>
        </w:rPr>
      </w:pPr>
      <w:r>
        <w:rPr>
          <w:rFonts w:hint="eastAsia"/>
          <w:sz w:val="28"/>
          <w:szCs w:val="28"/>
        </w:rPr>
        <w:t>质量保证方案</w:t>
      </w:r>
    </w:p>
    <w:p>
      <w:pPr>
        <w:numPr>
          <w:ilvl w:val="0"/>
          <w:numId w:val="13"/>
        </w:numPr>
        <w:spacing w:line="360" w:lineRule="auto"/>
        <w:ind w:left="5" w:firstLine="415"/>
        <w:rPr>
          <w:rFonts w:hint="default" w:eastAsia="宋体"/>
          <w:lang w:val="en-US" w:eastAsia="zh-CN"/>
        </w:rPr>
      </w:pPr>
      <w:r>
        <w:rPr>
          <w:rFonts w:hint="eastAsia"/>
          <w:sz w:val="28"/>
          <w:szCs w:val="28"/>
        </w:rPr>
        <w:t>项目实施方案</w:t>
      </w:r>
    </w:p>
    <w:p>
      <w:pPr>
        <w:numPr>
          <w:ilvl w:val="0"/>
          <w:numId w:val="13"/>
        </w:numPr>
        <w:spacing w:line="360" w:lineRule="auto"/>
        <w:ind w:left="5" w:firstLine="415"/>
        <w:rPr>
          <w:rFonts w:hint="default" w:eastAsia="宋体"/>
          <w:lang w:val="en-US" w:eastAsia="zh-CN"/>
        </w:rPr>
      </w:pPr>
      <w:r>
        <w:rPr>
          <w:rFonts w:hint="eastAsia"/>
          <w:sz w:val="28"/>
          <w:szCs w:val="28"/>
          <w:lang w:val="en-US" w:eastAsia="zh-CN"/>
        </w:rPr>
        <w:t>项目分包方案</w:t>
      </w:r>
    </w:p>
    <w:p>
      <w:pPr>
        <w:numPr>
          <w:ilvl w:val="0"/>
          <w:numId w:val="13"/>
        </w:numPr>
        <w:spacing w:line="360" w:lineRule="auto"/>
        <w:ind w:left="5" w:firstLine="415"/>
        <w:rPr>
          <w:sz w:val="28"/>
          <w:szCs w:val="28"/>
        </w:rPr>
      </w:pPr>
      <w:r>
        <w:rPr>
          <w:rFonts w:hint="eastAsia"/>
          <w:sz w:val="28"/>
          <w:szCs w:val="28"/>
        </w:rPr>
        <w:t>技术需求响应表（附件</w:t>
      </w:r>
      <w:r>
        <w:rPr>
          <w:rFonts w:hint="eastAsia"/>
          <w:sz w:val="28"/>
          <w:szCs w:val="28"/>
          <w:lang w:val="en-US" w:eastAsia="zh-CN"/>
        </w:rPr>
        <w:t>6</w:t>
      </w:r>
      <w:r>
        <w:rPr>
          <w:rFonts w:hint="eastAsia"/>
          <w:sz w:val="28"/>
          <w:szCs w:val="28"/>
        </w:rPr>
        <w:t>）</w:t>
      </w:r>
    </w:p>
    <w:p>
      <w:pPr>
        <w:numPr>
          <w:ilvl w:val="0"/>
          <w:numId w:val="13"/>
        </w:numPr>
        <w:spacing w:line="360" w:lineRule="auto"/>
        <w:ind w:left="5" w:firstLine="415"/>
        <w:rPr>
          <w:sz w:val="28"/>
          <w:szCs w:val="28"/>
        </w:rPr>
      </w:pPr>
      <w:r>
        <w:rPr>
          <w:rFonts w:hint="eastAsia"/>
          <w:sz w:val="28"/>
          <w:szCs w:val="28"/>
        </w:rPr>
        <w:t>项目实施人员一览表（附件</w:t>
      </w:r>
      <w:r>
        <w:rPr>
          <w:rFonts w:hint="eastAsia"/>
          <w:sz w:val="28"/>
          <w:szCs w:val="28"/>
          <w:lang w:val="en-US" w:eastAsia="zh-CN"/>
        </w:rPr>
        <w:t>7</w:t>
      </w:r>
      <w:r>
        <w:rPr>
          <w:rFonts w:hint="eastAsia"/>
          <w:sz w:val="28"/>
          <w:szCs w:val="28"/>
        </w:rPr>
        <w:t>）</w:t>
      </w:r>
    </w:p>
    <w:p>
      <w:pPr>
        <w:numPr>
          <w:ilvl w:val="0"/>
          <w:numId w:val="13"/>
        </w:numPr>
        <w:spacing w:line="360" w:lineRule="auto"/>
        <w:ind w:left="5" w:firstLine="415"/>
        <w:rPr>
          <w:sz w:val="28"/>
          <w:szCs w:val="28"/>
        </w:rPr>
      </w:pPr>
      <w:r>
        <w:rPr>
          <w:rFonts w:hint="eastAsia"/>
          <w:sz w:val="28"/>
          <w:szCs w:val="28"/>
        </w:rPr>
        <w:t>工程量/原材料、人工费清单（均不含报价）</w:t>
      </w:r>
    </w:p>
    <w:p>
      <w:pPr>
        <w:numPr>
          <w:ilvl w:val="0"/>
          <w:numId w:val="13"/>
        </w:numPr>
        <w:spacing w:line="360" w:lineRule="auto"/>
        <w:ind w:left="5" w:firstLine="415"/>
        <w:rPr>
          <w:sz w:val="28"/>
          <w:szCs w:val="28"/>
        </w:rPr>
      </w:pPr>
      <w:r>
        <w:rPr>
          <w:rFonts w:hint="eastAsia"/>
          <w:sz w:val="28"/>
          <w:szCs w:val="28"/>
        </w:rPr>
        <w:t>项目负责人资格情况表（附件</w:t>
      </w:r>
      <w:r>
        <w:rPr>
          <w:rFonts w:hint="eastAsia"/>
          <w:sz w:val="28"/>
          <w:szCs w:val="28"/>
          <w:lang w:val="en-US" w:eastAsia="zh-CN"/>
        </w:rPr>
        <w:t>8</w:t>
      </w:r>
      <w:r>
        <w:rPr>
          <w:rFonts w:hint="eastAsia"/>
          <w:sz w:val="28"/>
          <w:szCs w:val="28"/>
        </w:rPr>
        <w:t>）</w:t>
      </w:r>
    </w:p>
    <w:p>
      <w:pPr>
        <w:numPr>
          <w:ilvl w:val="0"/>
          <w:numId w:val="13"/>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13"/>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w:t>
      </w:r>
      <w:r>
        <w:rPr>
          <w:rFonts w:hint="eastAsia"/>
          <w:sz w:val="28"/>
          <w:szCs w:val="28"/>
          <w:lang w:val="en-US" w:eastAsia="zh-CN"/>
        </w:rPr>
        <w:t>9</w:t>
      </w:r>
      <w:r>
        <w:rPr>
          <w:rFonts w:hint="eastAsia"/>
          <w:sz w:val="28"/>
          <w:szCs w:val="28"/>
        </w:rPr>
        <w:t>）</w:t>
      </w:r>
    </w:p>
    <w:p>
      <w:pPr>
        <w:numPr>
          <w:ilvl w:val="0"/>
          <w:numId w:val="13"/>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68" w:name="_Toc30029_WPSOffice_Level1"/>
      <w:bookmarkStart w:id="69" w:name="_Toc20986_WPSOffice_Level1"/>
      <w:r>
        <w:rPr>
          <w:rFonts w:hint="eastAsia"/>
          <w:b/>
          <w:bCs/>
          <w:sz w:val="28"/>
          <w:szCs w:val="28"/>
        </w:rPr>
        <w:t xml:space="preserve">第二部分  </w:t>
      </w:r>
      <w:bookmarkEnd w:id="68"/>
      <w:bookmarkEnd w:id="69"/>
      <w:r>
        <w:rPr>
          <w:rFonts w:hint="eastAsia"/>
          <w:b/>
          <w:bCs/>
          <w:sz w:val="28"/>
          <w:szCs w:val="28"/>
        </w:rPr>
        <w:t>商务响应及其他部分</w:t>
      </w:r>
    </w:p>
    <w:p>
      <w:pPr>
        <w:numPr>
          <w:ilvl w:val="0"/>
          <w:numId w:val="14"/>
        </w:numPr>
        <w:spacing w:line="360" w:lineRule="auto"/>
        <w:ind w:hanging="5"/>
        <w:rPr>
          <w:sz w:val="28"/>
          <w:szCs w:val="28"/>
        </w:rPr>
      </w:pPr>
      <w:r>
        <w:rPr>
          <w:rFonts w:hint="eastAsia"/>
          <w:sz w:val="28"/>
          <w:szCs w:val="28"/>
        </w:rPr>
        <w:t>证书一览表（附件</w:t>
      </w:r>
      <w:r>
        <w:rPr>
          <w:rFonts w:hint="eastAsia"/>
          <w:sz w:val="28"/>
          <w:szCs w:val="28"/>
          <w:lang w:val="en-US" w:eastAsia="zh-CN"/>
        </w:rPr>
        <w:t>10</w:t>
      </w:r>
      <w:r>
        <w:rPr>
          <w:rFonts w:hint="eastAsia"/>
          <w:sz w:val="28"/>
          <w:szCs w:val="28"/>
        </w:rPr>
        <w:t>）</w:t>
      </w:r>
    </w:p>
    <w:p>
      <w:pPr>
        <w:numPr>
          <w:ilvl w:val="0"/>
          <w:numId w:val="14"/>
        </w:numPr>
        <w:spacing w:line="360" w:lineRule="auto"/>
        <w:ind w:hanging="5"/>
        <w:rPr>
          <w:sz w:val="28"/>
          <w:szCs w:val="28"/>
        </w:rPr>
      </w:pPr>
      <w:r>
        <w:rPr>
          <w:rFonts w:hint="eastAsia"/>
          <w:sz w:val="28"/>
          <w:szCs w:val="28"/>
        </w:rPr>
        <w:t>近三年来类似项目的成功案例（附件</w:t>
      </w:r>
      <w:r>
        <w:rPr>
          <w:rFonts w:hint="eastAsia"/>
          <w:sz w:val="28"/>
          <w:szCs w:val="28"/>
          <w:lang w:val="en-US" w:eastAsia="zh-CN"/>
        </w:rPr>
        <w:t>11</w:t>
      </w:r>
      <w:r>
        <w:rPr>
          <w:rFonts w:hint="eastAsia"/>
          <w:sz w:val="28"/>
          <w:szCs w:val="28"/>
        </w:rPr>
        <w:t>）</w:t>
      </w:r>
    </w:p>
    <w:p>
      <w:pPr>
        <w:pStyle w:val="2"/>
        <w:numPr>
          <w:ilvl w:val="0"/>
          <w:numId w:val="14"/>
        </w:numPr>
        <w:spacing w:line="360" w:lineRule="auto"/>
        <w:ind w:hanging="5"/>
        <w:rPr>
          <w:sz w:val="28"/>
          <w:szCs w:val="28"/>
        </w:rPr>
      </w:pPr>
      <w:r>
        <w:rPr>
          <w:rFonts w:hint="eastAsia"/>
          <w:sz w:val="28"/>
          <w:szCs w:val="28"/>
        </w:rPr>
        <w:t>商务需求响应表（附件1</w:t>
      </w:r>
      <w:r>
        <w:rPr>
          <w:rFonts w:hint="eastAsia"/>
          <w:sz w:val="28"/>
          <w:szCs w:val="28"/>
          <w:lang w:val="en-US" w:eastAsia="zh-CN"/>
        </w:rPr>
        <w:t>2</w:t>
      </w:r>
      <w:r>
        <w:rPr>
          <w:rFonts w:hint="eastAsia"/>
          <w:sz w:val="28"/>
          <w:szCs w:val="28"/>
        </w:rPr>
        <w:t>）</w:t>
      </w:r>
    </w:p>
    <w:p>
      <w:pPr>
        <w:pStyle w:val="2"/>
        <w:spacing w:line="360" w:lineRule="auto"/>
        <w:ind w:firstLine="480" w:firstLineChars="200"/>
        <w:rPr>
          <w:sz w:val="24"/>
          <w:szCs w:val="24"/>
        </w:rPr>
      </w:pPr>
    </w:p>
    <w:p>
      <w:pPr>
        <w:pStyle w:val="2"/>
        <w:ind w:left="0" w:leftChars="0" w:firstLine="0" w:firstLineChars="0"/>
        <w:rPr>
          <w:sz w:val="28"/>
          <w:szCs w:val="28"/>
        </w:rPr>
      </w:pPr>
    </w:p>
    <w:p/>
    <w:p>
      <w:pPr>
        <w:pStyle w:val="30"/>
        <w:shd w:val="clear" w:color="auto" w:fill="FFFFFF"/>
        <w:spacing w:before="0" w:beforeAutospacing="0" w:after="0" w:afterAutospacing="0" w:line="360" w:lineRule="auto"/>
        <w:rPr>
          <w:rFonts w:hint="eastAsia" w:eastAsia="宋体"/>
          <w:b/>
          <w:color w:val="auto"/>
          <w:sz w:val="28"/>
          <w:lang w:eastAsia="zh-CN"/>
        </w:rPr>
      </w:pPr>
      <w:r>
        <w:rPr>
          <w:rFonts w:hint="eastAsia"/>
          <w:b/>
          <w:color w:val="auto"/>
          <w:sz w:val="28"/>
        </w:rPr>
        <w:t>附件</w:t>
      </w:r>
      <w:r>
        <w:rPr>
          <w:rFonts w:hint="eastAsia"/>
          <w:b/>
          <w:color w:val="auto"/>
          <w:sz w:val="28"/>
          <w:lang w:val="en-US" w:eastAsia="zh-CN"/>
        </w:rPr>
        <w:t>5</w:t>
      </w:r>
    </w:p>
    <w:p>
      <w:pPr>
        <w:pStyle w:val="30"/>
        <w:shd w:val="clear" w:color="auto" w:fill="FFFFFF"/>
        <w:spacing w:before="0" w:beforeAutospacing="0" w:after="0" w:afterAutospacing="0" w:line="360" w:lineRule="auto"/>
        <w:jc w:val="center"/>
        <w:rPr>
          <w:rFonts w:eastAsia="微软雅黑"/>
          <w:color w:val="auto"/>
          <w:sz w:val="36"/>
          <w:szCs w:val="36"/>
        </w:rPr>
      </w:pPr>
      <w:r>
        <w:rPr>
          <w:rFonts w:hint="eastAsia"/>
          <w:b/>
          <w:color w:val="auto"/>
          <w:sz w:val="32"/>
          <w:szCs w:val="32"/>
        </w:rPr>
        <w:t xml:space="preserve">  </w:t>
      </w:r>
      <w:bookmarkStart w:id="70" w:name="_Toc14261_WPSOffice_Level1"/>
      <w:bookmarkStart w:id="71" w:name="_Toc13307_WPSOffice_Level1"/>
      <w:r>
        <w:rPr>
          <w:rFonts w:hint="eastAsia"/>
          <w:b/>
          <w:color w:val="auto"/>
          <w:sz w:val="32"/>
          <w:szCs w:val="32"/>
        </w:rPr>
        <w:t>投标</w:t>
      </w:r>
      <w:r>
        <w:rPr>
          <w:rFonts w:hint="eastAsia"/>
          <w:b/>
          <w:bCs/>
          <w:color w:val="auto"/>
          <w:sz w:val="32"/>
          <w:szCs w:val="32"/>
        </w:rPr>
        <w:t>人基本情况表</w:t>
      </w:r>
      <w:bookmarkEnd w:id="70"/>
      <w:bookmarkEnd w:id="71"/>
    </w:p>
    <w:tbl>
      <w:tblPr>
        <w:tblStyle w:val="20"/>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lang w:eastAsia="zh-CN"/>
              </w:rPr>
              <w:t>法定代表人</w:t>
            </w:r>
          </w:p>
        </w:tc>
        <w:tc>
          <w:tcPr>
            <w:tcW w:w="2151"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bCs/>
              </w:rPr>
              <w:t>1</w:t>
            </w:r>
            <w:r>
              <w:rPr>
                <w:rFonts w:hint="eastAsia"/>
                <w:bCs/>
              </w:rPr>
              <w:t>.</w:t>
            </w:r>
          </w:p>
          <w:p>
            <w:pPr>
              <w:pStyle w:val="30"/>
              <w:shd w:val="clear" w:color="auto" w:fill="FFFFFF"/>
              <w:spacing w:before="0" w:beforeAutospacing="0" w:after="0" w:afterAutospacing="0"/>
              <w:jc w:val="center"/>
              <w:rPr>
                <w:bCs/>
              </w:rPr>
            </w:pPr>
            <w:r>
              <w:rPr>
                <w:rFonts w:hint="eastAsia"/>
                <w:bCs/>
              </w:rPr>
              <w:t>企</w:t>
            </w:r>
          </w:p>
          <w:p>
            <w:pPr>
              <w:pStyle w:val="30"/>
              <w:shd w:val="clear" w:color="auto" w:fill="FFFFFF"/>
              <w:spacing w:before="0" w:beforeAutospacing="0" w:after="0" w:afterAutospacing="0"/>
              <w:jc w:val="center"/>
              <w:rPr>
                <w:bCs/>
              </w:rPr>
            </w:pPr>
            <w:r>
              <w:rPr>
                <w:rFonts w:hint="eastAsia"/>
                <w:bCs/>
              </w:rPr>
              <w:t>业</w:t>
            </w:r>
          </w:p>
          <w:p>
            <w:pPr>
              <w:pStyle w:val="30"/>
              <w:shd w:val="clear" w:color="auto" w:fill="FFFFFF"/>
              <w:spacing w:before="0" w:beforeAutospacing="0" w:after="0" w:afterAutospacing="0"/>
              <w:jc w:val="center"/>
              <w:rPr>
                <w:bCs/>
              </w:rPr>
            </w:pPr>
            <w:r>
              <w:rPr>
                <w:rFonts w:hint="eastAsia"/>
                <w:bCs/>
              </w:rPr>
              <w:t>概</w:t>
            </w:r>
          </w:p>
          <w:p>
            <w:pPr>
              <w:pStyle w:val="30"/>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平方米</w:t>
            </w:r>
          </w:p>
          <w:p>
            <w:pPr>
              <w:pStyle w:val="30"/>
              <w:shd w:val="clear" w:color="auto" w:fill="FFFFFF"/>
              <w:spacing w:before="0" w:beforeAutospacing="0" w:after="0" w:afterAutospacing="0"/>
              <w:jc w:val="center"/>
              <w:rPr>
                <w:bCs/>
              </w:rPr>
            </w:pPr>
            <w:r>
              <w:rPr>
                <w:rFonts w:hint="eastAsia"/>
                <w:bCs/>
              </w:rPr>
              <w:t>□自有</w:t>
            </w:r>
          </w:p>
          <w:p>
            <w:pPr>
              <w:pStyle w:val="30"/>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bCs/>
              </w:rPr>
              <w:t>2</w:t>
            </w:r>
            <w:r>
              <w:rPr>
                <w:rFonts w:hint="eastAsia"/>
                <w:bCs/>
              </w:rPr>
              <w:t>．</w:t>
            </w:r>
          </w:p>
          <w:p>
            <w:pPr>
              <w:pStyle w:val="30"/>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30"/>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30"/>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30"/>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30"/>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30"/>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30"/>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30"/>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30"/>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30"/>
              <w:spacing w:before="0" w:beforeAutospacing="0" w:after="0" w:afterAutospacing="0"/>
              <w:jc w:val="center"/>
              <w:rPr>
                <w:bCs/>
              </w:rPr>
            </w:pPr>
          </w:p>
        </w:tc>
        <w:tc>
          <w:tcPr>
            <w:tcW w:w="1276" w:type="dxa"/>
            <w:tcMar>
              <w:top w:w="57" w:type="dxa"/>
              <w:left w:w="85" w:type="dxa"/>
              <w:bottom w:w="0" w:type="dxa"/>
              <w:right w:w="85" w:type="dxa"/>
            </w:tcMar>
            <w:vAlign w:val="center"/>
          </w:tcPr>
          <w:p>
            <w:pPr>
              <w:pStyle w:val="30"/>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30"/>
              <w:spacing w:before="0" w:beforeAutospacing="0" w:after="0" w:afterAutospacing="0"/>
              <w:jc w:val="center"/>
              <w:rPr>
                <w:bCs/>
              </w:rPr>
            </w:pPr>
          </w:p>
        </w:tc>
        <w:tc>
          <w:tcPr>
            <w:tcW w:w="933" w:type="dxa"/>
            <w:tcMar>
              <w:top w:w="57" w:type="dxa"/>
              <w:left w:w="85" w:type="dxa"/>
              <w:bottom w:w="0" w:type="dxa"/>
              <w:right w:w="85" w:type="dxa"/>
            </w:tcMar>
            <w:vAlign w:val="center"/>
          </w:tcPr>
          <w:p>
            <w:pPr>
              <w:pStyle w:val="30"/>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bl>
    <w:p>
      <w:pPr>
        <w:pStyle w:val="30"/>
        <w:shd w:val="clear" w:color="auto" w:fill="FFFFFF"/>
        <w:spacing w:before="0" w:beforeAutospacing="0" w:after="0" w:afterAutospacing="0" w:line="360" w:lineRule="auto"/>
        <w:rPr>
          <w:b/>
          <w:sz w:val="21"/>
          <w:szCs w:val="21"/>
        </w:rPr>
      </w:pPr>
      <w:r>
        <w:rPr>
          <w:rFonts w:hint="eastAsia"/>
          <w:b/>
          <w:sz w:val="21"/>
          <w:szCs w:val="21"/>
        </w:rPr>
        <w:t>要求：</w:t>
      </w:r>
    </w:p>
    <w:p>
      <w:pPr>
        <w:pStyle w:val="30"/>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0"/>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ind w:left="0" w:leftChars="0" w:firstLine="0" w:firstLineChars="0"/>
      </w:pPr>
    </w:p>
    <w:p>
      <w:pPr>
        <w:spacing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6</w:t>
      </w:r>
    </w:p>
    <w:p>
      <w:pPr>
        <w:spacing w:line="360" w:lineRule="auto"/>
        <w:jc w:val="center"/>
        <w:rPr>
          <w:rFonts w:ascii="宋体" w:hAnsi="宋体"/>
          <w:sz w:val="24"/>
        </w:rPr>
      </w:pPr>
      <w:bookmarkStart w:id="72" w:name="_Toc26601_WPSOffice_Level1"/>
      <w:bookmarkStart w:id="73" w:name="_Toc12856_WPSOffice_Level1"/>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bookmarkEnd w:id="72"/>
      <w:bookmarkEnd w:id="73"/>
    </w:p>
    <w:tbl>
      <w:tblPr>
        <w:tblStyle w:val="20"/>
        <w:tblpPr w:leftFromText="181" w:rightFromText="181" w:bottomFromText="170" w:vertAnchor="text" w:tblpXSpec="lef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560" w:type="dxa"/>
            <w:tcMar>
              <w:top w:w="57" w:type="dxa"/>
              <w:left w:w="108" w:type="dxa"/>
              <w:bottom w:w="0" w:type="dxa"/>
              <w:right w:w="108" w:type="dxa"/>
            </w:tcMar>
            <w:vAlign w:val="center"/>
          </w:tcPr>
          <w:p>
            <w:pPr>
              <w:ind w:left="152"/>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bl>
    <w:p>
      <w:pPr>
        <w:pStyle w:val="32"/>
        <w:tabs>
          <w:tab w:val="left" w:pos="360"/>
        </w:tabs>
        <w:spacing w:line="360" w:lineRule="auto"/>
        <w:ind w:right="84" w:rightChars="40"/>
        <w:rPr>
          <w:rFonts w:ascii="宋体"/>
          <w:b/>
          <w:szCs w:val="21"/>
        </w:rPr>
      </w:pPr>
      <w:r>
        <w:rPr>
          <w:rFonts w:hint="eastAsia" w:ascii="宋体"/>
          <w:b/>
          <w:szCs w:val="21"/>
        </w:rPr>
        <w:t>要求：</w:t>
      </w:r>
    </w:p>
    <w:p>
      <w:pPr>
        <w:pStyle w:val="32"/>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2"/>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w:t>
      </w:r>
      <w:r>
        <w:rPr>
          <w:rFonts w:hint="eastAsia" w:ascii="宋体"/>
          <w:szCs w:val="21"/>
          <w:lang w:eastAsia="zh-CN"/>
        </w:rPr>
        <w:t>”“</w:t>
      </w:r>
      <w:r>
        <w:rPr>
          <w:rFonts w:hint="eastAsia" w:ascii="宋体"/>
          <w:szCs w:val="21"/>
        </w:rPr>
        <w:t>负偏离”或“无偏离”。</w:t>
      </w:r>
    </w:p>
    <w:p>
      <w:pPr>
        <w:pStyle w:val="32"/>
        <w:spacing w:line="360" w:lineRule="auto"/>
        <w:ind w:right="84" w:rightChars="40" w:firstLine="420" w:firstLineChars="200"/>
        <w:rPr>
          <w:rFonts w:ascii="宋体"/>
          <w:szCs w:val="21"/>
        </w:rPr>
      </w:pPr>
      <w:r>
        <w:rPr>
          <w:rFonts w:hint="eastAsia" w:ascii="宋体"/>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19"/>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7</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sz w:val="32"/>
          <w:szCs w:val="32"/>
        </w:rPr>
      </w:pPr>
      <w:bookmarkStart w:id="74" w:name="_Toc20569_WPSOffice_Level1"/>
      <w:bookmarkStart w:id="75" w:name="_Toc23671_WPSOffice_Level1"/>
      <w:r>
        <w:rPr>
          <w:rFonts w:hint="eastAsia" w:ascii="宋体" w:hAnsi="宋体"/>
          <w:b/>
          <w:sz w:val="32"/>
          <w:szCs w:val="32"/>
        </w:rPr>
        <w:t>项目实施人员一览表</w:t>
      </w:r>
      <w:bookmarkEnd w:id="74"/>
      <w:bookmarkEnd w:id="75"/>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sz w:val="24"/>
        </w:rPr>
      </w:pPr>
      <w:r>
        <w:rPr>
          <w:rFonts w:hint="eastAsia" w:ascii="宋体" w:hAnsi="宋体"/>
          <w:sz w:val="24"/>
        </w:rPr>
        <w:t>（主要从业人员及其技术资格）</w:t>
      </w:r>
    </w:p>
    <w:tbl>
      <w:tblPr>
        <w:tblStyle w:val="20"/>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sz w:val="21"/>
                <w:szCs w:val="21"/>
                <w:lang w:eastAsia="zh-CN"/>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b/>
                <w:kern w:val="44"/>
                <w:sz w:val="21"/>
                <w:szCs w:val="21"/>
                <w:lang w:eastAsia="zh-CN"/>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napToGrid w:val="0"/>
              <w:spacing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val="0"/>
          <w:bCs/>
          <w:szCs w:val="21"/>
        </w:rPr>
        <w:t>1.在填</w:t>
      </w:r>
      <w:r>
        <w:rPr>
          <w:rFonts w:hint="eastAsia" w:ascii="宋体" w:hAnsi="宋体"/>
          <w:szCs w:val="21"/>
        </w:rPr>
        <w:t>写时，如本表格不适合投标单位的实际情况，可根据本表格式自行划表填写。</w:t>
      </w:r>
    </w:p>
    <w:p>
      <w:pPr>
        <w:pStyle w:val="31"/>
        <w:spacing w:line="360" w:lineRule="auto"/>
        <w:ind w:left="424" w:leftChars="202"/>
        <w:rPr>
          <w:rFonts w:ascii="宋体" w:hAnsi="宋体"/>
          <w:szCs w:val="21"/>
        </w:rPr>
      </w:pPr>
      <w:r>
        <w:rPr>
          <w:rFonts w:hint="eastAsia" w:ascii="宋体" w:hAnsi="宋体"/>
          <w:szCs w:val="21"/>
        </w:rPr>
        <w:t>2.附人员证书。</w:t>
      </w:r>
    </w:p>
    <w:p>
      <w:pPr>
        <w:pStyle w:val="31"/>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19"/>
      </w:pPr>
    </w:p>
    <w:p>
      <w:pPr>
        <w:spacing w:line="360" w:lineRule="auto"/>
        <w:rPr>
          <w:rFonts w:hint="eastAsia" w:ascii="宋体" w:hAnsi="宋体"/>
          <w:b/>
          <w:sz w:val="28"/>
        </w:rPr>
      </w:pPr>
    </w:p>
    <w:p>
      <w:pPr>
        <w:spacing w:line="360" w:lineRule="auto"/>
        <w:rPr>
          <w:rFonts w:hint="eastAsia" w:ascii="宋体" w:hAnsi="宋体" w:eastAsia="宋体"/>
          <w:lang w:eastAsia="zh-CN"/>
        </w:rPr>
      </w:pPr>
      <w:r>
        <w:rPr>
          <w:rFonts w:hint="eastAsia" w:ascii="宋体" w:hAnsi="宋体"/>
          <w:b/>
          <w:sz w:val="28"/>
        </w:rPr>
        <w:t>附件</w:t>
      </w:r>
      <w:r>
        <w:rPr>
          <w:rFonts w:hint="eastAsia" w:ascii="宋体" w:hAnsi="宋体"/>
          <w:b/>
          <w:sz w:val="28"/>
          <w:lang w:val="en-US" w:eastAsia="zh-CN"/>
        </w:rPr>
        <w:t>8</w:t>
      </w:r>
    </w:p>
    <w:p>
      <w:pPr>
        <w:spacing w:beforeLines="50" w:afterLines="50" w:line="360" w:lineRule="auto"/>
        <w:ind w:right="-10"/>
        <w:jc w:val="center"/>
        <w:rPr>
          <w:rFonts w:ascii="宋体" w:hAnsi="宋体"/>
          <w:b/>
          <w:bCs/>
          <w:sz w:val="32"/>
          <w:szCs w:val="32"/>
        </w:rPr>
      </w:pPr>
      <w:bookmarkStart w:id="76" w:name="_Toc12710_WPSOffice_Level1"/>
      <w:bookmarkStart w:id="77" w:name="_Toc23055_WPSOffice_Level1"/>
      <w:r>
        <w:rPr>
          <w:rFonts w:hint="eastAsia" w:ascii="宋体" w:hAnsi="宋体"/>
          <w:b/>
          <w:bCs/>
          <w:sz w:val="32"/>
          <w:szCs w:val="32"/>
        </w:rPr>
        <w:t>项目负责人资格情况表</w:t>
      </w:r>
      <w:bookmarkEnd w:id="76"/>
      <w:bookmarkEnd w:id="77"/>
    </w:p>
    <w:tbl>
      <w:tblPr>
        <w:tblStyle w:val="20"/>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hint="eastAsia" w:ascii="宋体" w:hAnsi="宋体"/>
          <w:b/>
          <w:sz w:val="28"/>
        </w:rPr>
      </w:pP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9</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0"/>
        <w:tblpPr w:leftFromText="181" w:rightFromText="181" w:bottomFromText="170" w:vertAnchor="text" w:tblpXSpec="center" w:tblpY="1"/>
        <w:tblOverlap w:val="never"/>
        <w:tblW w:w="90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59"/>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5"/>
              <w:spacing w:line="360" w:lineRule="auto"/>
              <w:jc w:val="center"/>
              <w:rPr>
                <w:rFonts w:ascii="宋体" w:hAnsi="宋体" w:cs="Arial"/>
                <w:b/>
                <w:sz w:val="21"/>
                <w:szCs w:val="21"/>
              </w:rPr>
            </w:pPr>
            <w:r>
              <w:rPr>
                <w:rFonts w:hint="eastAsia" w:ascii="宋体" w:hAnsi="宋体" w:cs="Arial"/>
                <w:b/>
                <w:sz w:val="21"/>
                <w:szCs w:val="21"/>
              </w:rPr>
              <w:t>序号</w:t>
            </w:r>
          </w:p>
        </w:tc>
        <w:tc>
          <w:tcPr>
            <w:tcW w:w="3159" w:type="dxa"/>
            <w:tcMar>
              <w:top w:w="57" w:type="dxa"/>
              <w:left w:w="108" w:type="dxa"/>
              <w:bottom w:w="0" w:type="dxa"/>
              <w:right w:w="108" w:type="dxa"/>
            </w:tcMar>
            <w:vAlign w:val="center"/>
          </w:tcPr>
          <w:p>
            <w:pPr>
              <w:pStyle w:val="35"/>
              <w:spacing w:line="360" w:lineRule="auto"/>
              <w:jc w:val="center"/>
              <w:rPr>
                <w:rFonts w:ascii="宋体" w:hAnsi="宋体" w:cs="Arial"/>
                <w:b/>
                <w:sz w:val="21"/>
                <w:szCs w:val="21"/>
              </w:rPr>
            </w:pPr>
            <w:r>
              <w:rPr>
                <w:rFonts w:hint="eastAsia" w:ascii="宋体" w:hAnsi="宋体" w:cs="Arial"/>
                <w:b/>
                <w:sz w:val="21"/>
                <w:szCs w:val="21"/>
              </w:rPr>
              <w:t>项目</w:t>
            </w:r>
          </w:p>
        </w:tc>
        <w:tc>
          <w:tcPr>
            <w:tcW w:w="3731" w:type="dxa"/>
            <w:tcMar>
              <w:top w:w="57" w:type="dxa"/>
              <w:left w:w="108" w:type="dxa"/>
              <w:bottom w:w="0" w:type="dxa"/>
              <w:right w:w="108" w:type="dxa"/>
            </w:tcMar>
            <w:vAlign w:val="center"/>
          </w:tcPr>
          <w:p>
            <w:pPr>
              <w:pStyle w:val="35"/>
              <w:spacing w:line="360" w:lineRule="auto"/>
              <w:jc w:val="center"/>
              <w:rPr>
                <w:rFonts w:ascii="宋体" w:hAnsi="宋体" w:cs="Arial"/>
                <w:b/>
                <w:sz w:val="21"/>
                <w:szCs w:val="21"/>
              </w:rPr>
            </w:pPr>
            <w:r>
              <w:rPr>
                <w:rFonts w:hint="eastAsia" w:ascii="宋体" w:hAnsi="宋体" w:cs="Arial"/>
                <w:b/>
                <w:sz w:val="21"/>
                <w:szCs w:val="21"/>
              </w:rPr>
              <w:t>投标人承诺</w:t>
            </w:r>
          </w:p>
        </w:tc>
        <w:tc>
          <w:tcPr>
            <w:tcW w:w="1373" w:type="dxa"/>
            <w:tcMar>
              <w:top w:w="57" w:type="dxa"/>
              <w:left w:w="108" w:type="dxa"/>
              <w:bottom w:w="0" w:type="dxa"/>
              <w:right w:w="108" w:type="dxa"/>
            </w:tcMar>
            <w:vAlign w:val="center"/>
          </w:tcPr>
          <w:p>
            <w:pPr>
              <w:pStyle w:val="35"/>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5"/>
              <w:spacing w:line="360" w:lineRule="auto"/>
              <w:jc w:val="center"/>
              <w:rPr>
                <w:rFonts w:ascii="宋体" w:hAnsi="宋体" w:cs="Arial"/>
                <w:bCs/>
                <w:sz w:val="21"/>
                <w:szCs w:val="21"/>
              </w:rPr>
            </w:pPr>
            <w:r>
              <w:rPr>
                <w:rFonts w:hint="eastAsia" w:ascii="宋体" w:hAnsi="宋体" w:cs="Arial"/>
                <w:bCs/>
                <w:sz w:val="21"/>
                <w:szCs w:val="21"/>
              </w:rPr>
              <w:t>1</w:t>
            </w:r>
          </w:p>
        </w:tc>
        <w:tc>
          <w:tcPr>
            <w:tcW w:w="3159" w:type="dxa"/>
            <w:vMerge w:val="restart"/>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hint="eastAsia" w:ascii="宋体" w:hAnsi="宋体" w:cs="Arial"/>
                <w:bCs/>
                <w:sz w:val="21"/>
                <w:szCs w:val="21"/>
              </w:rPr>
              <w:t>服务实施期内服务情况</w:t>
            </w:r>
            <w:r>
              <w:rPr>
                <w:rFonts w:hint="eastAsia" w:ascii="宋体" w:hAnsi="宋体" w:cs="Arial"/>
                <w:bCs/>
                <w:sz w:val="21"/>
                <w:szCs w:val="21"/>
                <w:lang w:eastAsia="zh-CN"/>
              </w:rPr>
              <w:t>（</w:t>
            </w:r>
            <w:r>
              <w:rPr>
                <w:rFonts w:ascii="宋体" w:hAnsi="宋体" w:cs="Arial"/>
                <w:bCs/>
                <w:sz w:val="21"/>
                <w:szCs w:val="21"/>
              </w:rPr>
              <w:t>服务</w:t>
            </w:r>
            <w:r>
              <w:rPr>
                <w:rFonts w:hint="eastAsia" w:ascii="宋体" w:hAnsi="宋体" w:cs="Arial"/>
                <w:bCs/>
                <w:sz w:val="21"/>
                <w:szCs w:val="21"/>
              </w:rPr>
              <w:t>方式、</w:t>
            </w:r>
            <w:r>
              <w:rPr>
                <w:rFonts w:ascii="宋体" w:hAnsi="宋体" w:cs="Arial"/>
                <w:bCs/>
                <w:sz w:val="21"/>
                <w:szCs w:val="21"/>
              </w:rPr>
              <w:t>服务的内容和措施</w:t>
            </w:r>
            <w:r>
              <w:rPr>
                <w:rFonts w:hint="eastAsia" w:ascii="宋体" w:hAnsi="宋体" w:cs="Arial"/>
                <w:bCs/>
                <w:sz w:val="21"/>
                <w:szCs w:val="21"/>
              </w:rPr>
              <w:t>等等，可用附页和宣传材料</w:t>
            </w:r>
            <w:r>
              <w:rPr>
                <w:rFonts w:hint="eastAsia" w:ascii="宋体" w:hAnsi="宋体" w:cs="Arial"/>
                <w:bCs/>
                <w:sz w:val="21"/>
                <w:szCs w:val="21"/>
                <w:lang w:eastAsia="zh-CN"/>
              </w:rPr>
              <w:t>）</w:t>
            </w:r>
            <w:r>
              <w:rPr>
                <w:rFonts w:hint="eastAsia" w:ascii="宋体" w:hAnsi="宋体" w:cs="Arial"/>
                <w:bCs/>
                <w:sz w:val="21"/>
                <w:szCs w:val="21"/>
              </w:rPr>
              <w:t>。</w:t>
            </w:r>
          </w:p>
        </w:tc>
        <w:tc>
          <w:tcPr>
            <w:tcW w:w="3731" w:type="dxa"/>
            <w:tcMar>
              <w:top w:w="57" w:type="dxa"/>
              <w:left w:w="108" w:type="dxa"/>
              <w:bottom w:w="0" w:type="dxa"/>
              <w:right w:w="108" w:type="dxa"/>
            </w:tcMar>
          </w:tcPr>
          <w:p>
            <w:pPr>
              <w:pStyle w:val="35"/>
              <w:spacing w:line="360" w:lineRule="auto"/>
              <w:rPr>
                <w:rFonts w:ascii="宋体" w:hAnsi="宋体" w:cs="Arial"/>
                <w:bCs/>
                <w:sz w:val="21"/>
                <w:szCs w:val="21"/>
              </w:rPr>
            </w:pPr>
            <w:r>
              <w:rPr>
                <w:rFonts w:hint="eastAsia" w:ascii="宋体" w:hAnsi="宋体" w:cs="Arial"/>
                <w:bCs/>
                <w:sz w:val="21"/>
                <w:szCs w:val="21"/>
              </w:rPr>
              <w:t>生产厂商售后服务情况：</w:t>
            </w:r>
          </w:p>
        </w:tc>
        <w:tc>
          <w:tcPr>
            <w:tcW w:w="1373" w:type="dxa"/>
            <w:tcMar>
              <w:top w:w="57" w:type="dxa"/>
              <w:left w:w="108" w:type="dxa"/>
              <w:bottom w:w="0" w:type="dxa"/>
              <w:right w:w="108" w:type="dxa"/>
            </w:tcMar>
          </w:tcPr>
          <w:p>
            <w:pPr>
              <w:pStyle w:val="35"/>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39" w:type="dxa"/>
            <w:vMerge w:val="continue"/>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p>
        </w:tc>
        <w:tc>
          <w:tcPr>
            <w:tcW w:w="3159" w:type="dxa"/>
            <w:vMerge w:val="continue"/>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p>
        </w:tc>
        <w:tc>
          <w:tcPr>
            <w:tcW w:w="3731" w:type="dxa"/>
            <w:tcMar>
              <w:top w:w="57" w:type="dxa"/>
              <w:left w:w="108" w:type="dxa"/>
              <w:bottom w:w="0" w:type="dxa"/>
              <w:right w:w="108" w:type="dxa"/>
            </w:tcMar>
          </w:tcPr>
          <w:p>
            <w:pPr>
              <w:pStyle w:val="35"/>
              <w:spacing w:line="360" w:lineRule="auto"/>
              <w:rPr>
                <w:rFonts w:ascii="宋体" w:hAnsi="宋体" w:cs="Arial"/>
                <w:bCs/>
                <w:sz w:val="21"/>
                <w:szCs w:val="21"/>
              </w:rPr>
            </w:pPr>
            <w:r>
              <w:rPr>
                <w:rFonts w:hint="eastAsia" w:ascii="宋体" w:hAnsi="宋体" w:cs="Arial"/>
                <w:bCs/>
                <w:sz w:val="21"/>
                <w:szCs w:val="21"/>
              </w:rPr>
              <w:t>投标人售后服务情况：</w:t>
            </w:r>
          </w:p>
        </w:tc>
        <w:tc>
          <w:tcPr>
            <w:tcW w:w="1373" w:type="dxa"/>
            <w:tcMar>
              <w:top w:w="57" w:type="dxa"/>
              <w:left w:w="108" w:type="dxa"/>
              <w:bottom w:w="0" w:type="dxa"/>
              <w:right w:w="108" w:type="dxa"/>
            </w:tcMar>
          </w:tcPr>
          <w:p>
            <w:pPr>
              <w:pStyle w:val="35"/>
              <w:spacing w:line="360" w:lineRule="auto"/>
              <w:jc w:val="left"/>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tcMar>
              <w:top w:w="57" w:type="dxa"/>
              <w:left w:w="108" w:type="dxa"/>
              <w:bottom w:w="0" w:type="dxa"/>
              <w:right w:w="108" w:type="dxa"/>
            </w:tcMar>
            <w:vAlign w:val="center"/>
          </w:tcPr>
          <w:p>
            <w:pPr>
              <w:pStyle w:val="35"/>
              <w:spacing w:line="360" w:lineRule="auto"/>
              <w:jc w:val="center"/>
              <w:rPr>
                <w:rFonts w:ascii="宋体" w:hAnsi="宋体" w:cs="Arial"/>
                <w:bCs/>
                <w:sz w:val="21"/>
                <w:szCs w:val="21"/>
              </w:rPr>
            </w:pPr>
            <w:r>
              <w:rPr>
                <w:rFonts w:hint="eastAsia" w:ascii="宋体" w:hAnsi="宋体" w:cs="Arial"/>
                <w:bCs/>
                <w:sz w:val="21"/>
                <w:szCs w:val="21"/>
              </w:rPr>
              <w:t>2</w:t>
            </w:r>
          </w:p>
        </w:tc>
        <w:tc>
          <w:tcPr>
            <w:tcW w:w="3159" w:type="dxa"/>
            <w:tcMar>
              <w:top w:w="57" w:type="dxa"/>
              <w:left w:w="108" w:type="dxa"/>
              <w:bottom w:w="0" w:type="dxa"/>
              <w:right w:w="108" w:type="dxa"/>
            </w:tcMar>
            <w:vAlign w:val="center"/>
          </w:tcPr>
          <w:p>
            <w:pPr>
              <w:pStyle w:val="35"/>
              <w:spacing w:line="360" w:lineRule="auto"/>
              <w:rPr>
                <w:rFonts w:ascii="宋体" w:hAnsi="宋体" w:cs="Arial"/>
                <w:bCs/>
                <w:sz w:val="21"/>
                <w:szCs w:val="21"/>
              </w:rPr>
            </w:pPr>
            <w:r>
              <w:rPr>
                <w:rFonts w:hint="eastAsia" w:ascii="宋体" w:hAnsi="宋体" w:cs="Arial"/>
                <w:bCs/>
                <w:sz w:val="21"/>
                <w:szCs w:val="21"/>
              </w:rPr>
              <w:t>运维期服务情况</w:t>
            </w:r>
            <w:r>
              <w:rPr>
                <w:rFonts w:hint="eastAsia" w:ascii="宋体" w:hAnsi="宋体" w:cs="Arial"/>
                <w:bCs/>
                <w:sz w:val="21"/>
                <w:szCs w:val="21"/>
                <w:lang w:eastAsia="zh-CN"/>
              </w:rPr>
              <w:t>（</w:t>
            </w:r>
            <w:r>
              <w:rPr>
                <w:rFonts w:ascii="宋体" w:hAnsi="宋体" w:cs="Arial"/>
                <w:bCs/>
                <w:sz w:val="21"/>
                <w:szCs w:val="21"/>
              </w:rPr>
              <w:t>服务</w:t>
            </w:r>
            <w:r>
              <w:rPr>
                <w:rFonts w:hint="eastAsia" w:ascii="宋体" w:hAnsi="宋体" w:cs="Arial"/>
                <w:bCs/>
                <w:sz w:val="21"/>
                <w:szCs w:val="21"/>
              </w:rPr>
              <w:t>方式、服务网点</w:t>
            </w:r>
            <w:r>
              <w:rPr>
                <w:rFonts w:ascii="宋体" w:hAnsi="宋体" w:cs="Arial"/>
                <w:bCs/>
                <w:sz w:val="21"/>
                <w:szCs w:val="21"/>
              </w:rPr>
              <w:t>、服务的内容和措施</w:t>
            </w:r>
            <w:r>
              <w:rPr>
                <w:rFonts w:hint="eastAsia" w:ascii="宋体" w:hAnsi="宋体" w:cs="Arial"/>
                <w:bCs/>
                <w:sz w:val="21"/>
                <w:szCs w:val="21"/>
              </w:rPr>
              <w:t>等等，可用附页和宣传材料</w:t>
            </w:r>
            <w:r>
              <w:rPr>
                <w:rFonts w:hint="eastAsia" w:ascii="宋体" w:hAnsi="宋体" w:cs="Arial"/>
                <w:bCs/>
                <w:sz w:val="21"/>
                <w:szCs w:val="21"/>
                <w:lang w:eastAsia="zh-CN"/>
              </w:rPr>
              <w:t>）</w:t>
            </w:r>
            <w:r>
              <w:rPr>
                <w:rFonts w:hint="eastAsia" w:ascii="宋体" w:hAnsi="宋体" w:cs="Arial"/>
                <w:bCs/>
                <w:sz w:val="21"/>
                <w:szCs w:val="21"/>
              </w:rPr>
              <w:t>。</w:t>
            </w:r>
          </w:p>
        </w:tc>
        <w:tc>
          <w:tcPr>
            <w:tcW w:w="3731" w:type="dxa"/>
            <w:tcMar>
              <w:top w:w="57" w:type="dxa"/>
              <w:left w:w="108" w:type="dxa"/>
              <w:bottom w:w="0" w:type="dxa"/>
              <w:right w:w="108" w:type="dxa"/>
            </w:tcMar>
          </w:tcPr>
          <w:p>
            <w:pPr>
              <w:pStyle w:val="35"/>
              <w:widowControl/>
              <w:spacing w:line="360" w:lineRule="auto"/>
              <w:jc w:val="left"/>
              <w:rPr>
                <w:rFonts w:ascii="宋体" w:hAnsi="宋体" w:cs="Arial"/>
                <w:bCs/>
                <w:sz w:val="21"/>
                <w:szCs w:val="21"/>
              </w:rPr>
            </w:pPr>
          </w:p>
          <w:p>
            <w:pPr>
              <w:pStyle w:val="35"/>
              <w:widowControl/>
              <w:spacing w:line="360" w:lineRule="auto"/>
              <w:jc w:val="left"/>
              <w:rPr>
                <w:rFonts w:ascii="宋体" w:hAnsi="宋体" w:cs="Arial"/>
                <w:bCs/>
                <w:sz w:val="21"/>
                <w:szCs w:val="21"/>
              </w:rPr>
            </w:pPr>
          </w:p>
          <w:p>
            <w:pPr>
              <w:pStyle w:val="35"/>
              <w:spacing w:line="360" w:lineRule="auto"/>
              <w:rPr>
                <w:rFonts w:ascii="宋体" w:hAnsi="宋体" w:cs="Arial"/>
                <w:bCs/>
                <w:sz w:val="21"/>
                <w:szCs w:val="21"/>
              </w:rPr>
            </w:pPr>
          </w:p>
        </w:tc>
        <w:tc>
          <w:tcPr>
            <w:tcW w:w="1373" w:type="dxa"/>
            <w:tcMar>
              <w:top w:w="57" w:type="dxa"/>
              <w:left w:w="108" w:type="dxa"/>
              <w:bottom w:w="0" w:type="dxa"/>
              <w:right w:w="108" w:type="dxa"/>
            </w:tcMar>
          </w:tcPr>
          <w:p>
            <w:pPr>
              <w:pStyle w:val="35"/>
              <w:widowControl/>
              <w:spacing w:line="360" w:lineRule="auto"/>
              <w:jc w:val="left"/>
              <w:rPr>
                <w:rFonts w:ascii="宋体" w:hAnsi="宋体" w:cs="Arial"/>
                <w:bCs/>
                <w:sz w:val="21"/>
                <w:szCs w:val="21"/>
              </w:rPr>
            </w:pPr>
          </w:p>
          <w:p>
            <w:pPr>
              <w:pStyle w:val="35"/>
              <w:widowControl/>
              <w:spacing w:line="360" w:lineRule="auto"/>
              <w:jc w:val="left"/>
              <w:rPr>
                <w:rFonts w:ascii="宋体" w:hAnsi="宋体" w:cs="Arial"/>
                <w:bCs/>
                <w:sz w:val="21"/>
                <w:szCs w:val="21"/>
              </w:rPr>
            </w:pPr>
          </w:p>
          <w:p>
            <w:pPr>
              <w:pStyle w:val="35"/>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3159" w:type="dxa"/>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hint="eastAsia" w:ascii="宋体" w:hAnsi="宋体" w:cs="Arial"/>
                <w:bCs/>
                <w:sz w:val="21"/>
                <w:szCs w:val="21"/>
              </w:rPr>
              <w:t>培训方案（可用附页）。</w:t>
            </w:r>
          </w:p>
        </w:tc>
        <w:tc>
          <w:tcPr>
            <w:tcW w:w="3731" w:type="dxa"/>
            <w:tcMar>
              <w:top w:w="57" w:type="dxa"/>
              <w:left w:w="108" w:type="dxa"/>
              <w:bottom w:w="0" w:type="dxa"/>
              <w:right w:w="108" w:type="dxa"/>
            </w:tcMar>
          </w:tcPr>
          <w:p>
            <w:pPr>
              <w:pStyle w:val="35"/>
              <w:widowControl/>
              <w:spacing w:line="360" w:lineRule="auto"/>
              <w:jc w:val="left"/>
              <w:rPr>
                <w:rFonts w:ascii="宋体" w:hAnsi="宋体" w:cs="Arial"/>
                <w:bCs/>
                <w:i/>
                <w:sz w:val="21"/>
                <w:szCs w:val="21"/>
              </w:rPr>
            </w:pPr>
          </w:p>
          <w:p>
            <w:pPr>
              <w:pStyle w:val="35"/>
              <w:widowControl/>
              <w:spacing w:line="360" w:lineRule="auto"/>
              <w:jc w:val="left"/>
              <w:rPr>
                <w:rFonts w:ascii="宋体" w:hAnsi="宋体" w:cs="Arial"/>
                <w:bCs/>
                <w:i/>
                <w:sz w:val="21"/>
                <w:szCs w:val="21"/>
              </w:rPr>
            </w:pPr>
          </w:p>
        </w:tc>
        <w:tc>
          <w:tcPr>
            <w:tcW w:w="1373" w:type="dxa"/>
            <w:tcMar>
              <w:top w:w="57" w:type="dxa"/>
              <w:left w:w="108" w:type="dxa"/>
              <w:bottom w:w="0" w:type="dxa"/>
              <w:right w:w="108" w:type="dxa"/>
            </w:tcMar>
          </w:tcPr>
          <w:p>
            <w:pPr>
              <w:pStyle w:val="35"/>
              <w:widowControl/>
              <w:spacing w:line="360" w:lineRule="auto"/>
              <w:jc w:val="left"/>
              <w:rPr>
                <w:rFonts w:ascii="宋体" w:hAnsi="宋体" w:cs="Arial"/>
                <w:bCs/>
                <w:i/>
                <w:sz w:val="21"/>
                <w:szCs w:val="21"/>
              </w:rPr>
            </w:pPr>
          </w:p>
          <w:p>
            <w:pPr>
              <w:pStyle w:val="35"/>
              <w:widowControl/>
              <w:spacing w:line="360" w:lineRule="auto"/>
              <w:jc w:val="left"/>
              <w:rPr>
                <w:rFonts w:ascii="宋体" w:hAnsi="宋体" w:cs="Arial"/>
                <w:bCs/>
                <w:i/>
                <w:sz w:val="21"/>
                <w:szCs w:val="21"/>
              </w:rPr>
            </w:pPr>
          </w:p>
          <w:p>
            <w:pPr>
              <w:pStyle w:val="35"/>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ascii="宋体" w:hAnsi="宋体" w:cs="Arial"/>
                <w:bCs/>
                <w:sz w:val="21"/>
                <w:szCs w:val="21"/>
              </w:rPr>
              <w:t>……</w:t>
            </w:r>
          </w:p>
        </w:tc>
        <w:tc>
          <w:tcPr>
            <w:tcW w:w="3159" w:type="dxa"/>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ascii="宋体" w:hAnsi="宋体" w:cs="Arial"/>
                <w:bCs/>
                <w:sz w:val="21"/>
                <w:szCs w:val="21"/>
              </w:rPr>
              <w:t>……</w:t>
            </w:r>
          </w:p>
        </w:tc>
        <w:tc>
          <w:tcPr>
            <w:tcW w:w="3731" w:type="dxa"/>
            <w:tcMar>
              <w:top w:w="57" w:type="dxa"/>
              <w:left w:w="108" w:type="dxa"/>
              <w:bottom w:w="0" w:type="dxa"/>
              <w:right w:w="108" w:type="dxa"/>
            </w:tcMar>
          </w:tcPr>
          <w:p>
            <w:pPr>
              <w:pStyle w:val="35"/>
              <w:widowControl/>
              <w:spacing w:line="360" w:lineRule="auto"/>
              <w:jc w:val="left"/>
              <w:rPr>
                <w:rFonts w:ascii="宋体" w:hAnsi="宋体" w:cs="Arial"/>
                <w:bCs/>
                <w:sz w:val="21"/>
                <w:szCs w:val="21"/>
              </w:rPr>
            </w:pPr>
          </w:p>
        </w:tc>
        <w:tc>
          <w:tcPr>
            <w:tcW w:w="1373" w:type="dxa"/>
            <w:tcMar>
              <w:top w:w="57" w:type="dxa"/>
              <w:left w:w="108" w:type="dxa"/>
              <w:bottom w:w="0" w:type="dxa"/>
              <w:right w:w="108" w:type="dxa"/>
            </w:tcMar>
          </w:tcPr>
          <w:p>
            <w:pPr>
              <w:pStyle w:val="35"/>
              <w:widowControl/>
              <w:spacing w:line="360" w:lineRule="auto"/>
              <w:jc w:val="left"/>
              <w:rPr>
                <w:rFonts w:ascii="宋体" w:hAnsi="宋体" w:cs="Arial"/>
                <w:bCs/>
                <w:sz w:val="21"/>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p>
    <w:p>
      <w:pPr>
        <w:pStyle w:val="33"/>
        <w:spacing w:line="360" w:lineRule="auto"/>
        <w:jc w:val="left"/>
        <w:rPr>
          <w:rFonts w:hint="eastAsia" w:ascii="宋体" w:hAnsi="宋体"/>
          <w:b/>
          <w:sz w:val="28"/>
        </w:rPr>
      </w:pPr>
    </w:p>
    <w:p>
      <w:pPr>
        <w:pStyle w:val="33"/>
        <w:spacing w:line="360" w:lineRule="auto"/>
        <w:jc w:val="left"/>
        <w:rPr>
          <w:rFonts w:hint="eastAsia" w:ascii="宋体" w:hAnsi="宋体"/>
          <w:b/>
          <w:sz w:val="28"/>
        </w:rPr>
      </w:pPr>
    </w:p>
    <w:p>
      <w:pPr>
        <w:pStyle w:val="33"/>
        <w:spacing w:line="360" w:lineRule="auto"/>
        <w:jc w:val="left"/>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10</w:t>
      </w:r>
    </w:p>
    <w:p>
      <w:pPr>
        <w:pStyle w:val="34"/>
        <w:spacing w:line="360" w:lineRule="auto"/>
        <w:jc w:val="center"/>
        <w:rPr>
          <w:rFonts w:ascii="宋体" w:hAnsi="宋体" w:cs="Arial"/>
          <w:sz w:val="28"/>
          <w:szCs w:val="28"/>
        </w:rPr>
      </w:pPr>
      <w:bookmarkStart w:id="78" w:name="_Toc11030_WPSOffice_Level1"/>
      <w:bookmarkStart w:id="79" w:name="_Toc17604_WPSOffice_Level1"/>
      <w:r>
        <w:rPr>
          <w:rFonts w:hint="eastAsia" w:ascii="宋体" w:hAnsi="宋体"/>
          <w:b/>
          <w:sz w:val="32"/>
          <w:szCs w:val="32"/>
        </w:rPr>
        <w:t>证书一览表</w:t>
      </w:r>
      <w:bookmarkEnd w:id="78"/>
      <w:bookmarkEnd w:id="79"/>
    </w:p>
    <w:tbl>
      <w:tblPr>
        <w:tblStyle w:val="20"/>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b/>
                <w:bCs/>
                <w:sz w:val="21"/>
                <w:szCs w:val="21"/>
              </w:rPr>
            </w:pPr>
            <w:r>
              <w:rPr>
                <w:rFonts w:hint="eastAsia" w:ascii="宋体" w:hAnsi="宋体" w:cs="Arial"/>
                <w:b/>
                <w:bCs/>
                <w:sz w:val="21"/>
                <w:szCs w:val="21"/>
              </w:rPr>
              <w:t>证书名称</w:t>
            </w:r>
          </w:p>
        </w:tc>
        <w:tc>
          <w:tcPr>
            <w:tcW w:w="2258" w:type="dxa"/>
            <w:tcBorders>
              <w:top w:val="single" w:color="auto" w:sz="4" w:space="0"/>
              <w:bottom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b/>
                <w:bCs/>
                <w:sz w:val="21"/>
                <w:szCs w:val="21"/>
              </w:rPr>
            </w:pPr>
            <w:r>
              <w:rPr>
                <w:rFonts w:hint="eastAsia" w:ascii="宋体" w:hAnsi="宋体" w:cs="Arial"/>
                <w:b/>
                <w:bCs/>
                <w:sz w:val="21"/>
                <w:szCs w:val="21"/>
              </w:rPr>
              <w:t>发证单位</w:t>
            </w:r>
          </w:p>
        </w:tc>
        <w:tc>
          <w:tcPr>
            <w:tcW w:w="2260" w:type="dxa"/>
            <w:tcBorders>
              <w:top w:val="single" w:color="auto" w:sz="4" w:space="0"/>
              <w:bottom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b/>
                <w:bCs/>
                <w:sz w:val="21"/>
                <w:szCs w:val="21"/>
              </w:rPr>
            </w:pPr>
            <w:r>
              <w:rPr>
                <w:rFonts w:hint="eastAsia" w:ascii="宋体" w:hAnsi="宋体" w:cs="Arial"/>
                <w:b/>
                <w:bCs/>
                <w:sz w:val="21"/>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b/>
                <w:bCs/>
                <w:sz w:val="21"/>
                <w:szCs w:val="21"/>
              </w:rPr>
            </w:pPr>
            <w:r>
              <w:rPr>
                <w:rFonts w:hint="eastAsia" w:ascii="宋体" w:hAnsi="宋体" w:cs="Arial"/>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bl>
    <w:p>
      <w:pPr>
        <w:pStyle w:val="34"/>
        <w:tabs>
          <w:tab w:val="left" w:pos="1050"/>
        </w:tabs>
        <w:spacing w:line="360" w:lineRule="auto"/>
        <w:rPr>
          <w:rFonts w:ascii="宋体" w:hAnsi="宋体"/>
          <w:szCs w:val="21"/>
        </w:rPr>
      </w:pPr>
      <w:r>
        <w:rPr>
          <w:rFonts w:hint="eastAsia" w:ascii="宋体" w:hAnsi="宋体"/>
          <w:b/>
          <w:szCs w:val="21"/>
        </w:rPr>
        <w:t>要求：</w:t>
      </w:r>
    </w:p>
    <w:p>
      <w:pPr>
        <w:pStyle w:val="34"/>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4"/>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4"/>
        <w:tabs>
          <w:tab w:val="left" w:pos="1050"/>
        </w:tabs>
        <w:spacing w:line="360" w:lineRule="auto"/>
        <w:rPr>
          <w:rFonts w:ascii="仿宋_GB2312" w:hAnsi="宋体" w:eastAsia="仿宋_GB2312"/>
          <w:sz w:val="24"/>
        </w:rPr>
      </w:pPr>
    </w:p>
    <w:p>
      <w:pPr>
        <w:pStyle w:val="34"/>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0"/>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19"/>
        <w:rPr>
          <w:rFonts w:ascii="宋体" w:hAnsi="宋体"/>
          <w:b/>
          <w:sz w:val="28"/>
        </w:rPr>
      </w:pPr>
    </w:p>
    <w:p>
      <w:pPr>
        <w:pStyle w:val="19"/>
        <w:rPr>
          <w:rFonts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11</w:t>
      </w:r>
    </w:p>
    <w:p>
      <w:pPr>
        <w:spacing w:line="360" w:lineRule="auto"/>
        <w:jc w:val="center"/>
        <w:rPr>
          <w:rFonts w:hint="eastAsia" w:ascii="宋体" w:hAnsi="宋体"/>
          <w:b/>
          <w:bCs/>
          <w:kern w:val="0"/>
          <w:sz w:val="32"/>
          <w:szCs w:val="32"/>
        </w:rPr>
      </w:pPr>
      <w:bookmarkStart w:id="80" w:name="_Toc7134_WPSOffice_Level1"/>
      <w:bookmarkStart w:id="81" w:name="_Toc19231_WPSOffice_Level1"/>
      <w:r>
        <w:rPr>
          <w:rFonts w:hint="eastAsia" w:ascii="宋体" w:hAnsi="宋体"/>
          <w:b/>
          <w:bCs/>
          <w:kern w:val="0"/>
          <w:sz w:val="32"/>
          <w:szCs w:val="32"/>
        </w:rPr>
        <w:t>投标人类似项目实施情况一览表</w:t>
      </w:r>
      <w:bookmarkEnd w:id="80"/>
      <w:bookmarkEnd w:id="81"/>
    </w:p>
    <w:tbl>
      <w:tblPr>
        <w:tblStyle w:val="20"/>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19"/>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4"/>
        <w:tabs>
          <w:tab w:val="left" w:pos="1050"/>
        </w:tabs>
        <w:spacing w:line="360" w:lineRule="auto"/>
        <w:rPr>
          <w:rFonts w:ascii="宋体" w:hAnsi="宋体"/>
          <w:b/>
          <w:sz w:val="28"/>
        </w:rPr>
      </w:pPr>
    </w:p>
    <w:p>
      <w:pPr>
        <w:pStyle w:val="34"/>
        <w:tabs>
          <w:tab w:val="left" w:pos="1050"/>
        </w:tabs>
        <w:spacing w:line="360" w:lineRule="auto"/>
        <w:rPr>
          <w:rFonts w:hint="eastAsia" w:ascii="宋体" w:hAnsi="宋体"/>
          <w:b/>
          <w:sz w:val="28"/>
        </w:rPr>
      </w:pPr>
    </w:p>
    <w:p>
      <w:pPr>
        <w:pStyle w:val="34"/>
        <w:tabs>
          <w:tab w:val="left" w:pos="1050"/>
        </w:tabs>
        <w:spacing w:line="360" w:lineRule="auto"/>
        <w:rPr>
          <w:rFonts w:hint="eastAsia" w:ascii="宋体" w:hAnsi="宋体"/>
          <w:b/>
          <w:sz w:val="28"/>
        </w:rPr>
      </w:pPr>
    </w:p>
    <w:p>
      <w:pPr>
        <w:pStyle w:val="34"/>
        <w:tabs>
          <w:tab w:val="left" w:pos="1050"/>
        </w:tabs>
        <w:spacing w:line="360" w:lineRule="auto"/>
        <w:rPr>
          <w:rFonts w:hint="default" w:ascii="仿宋_GB2312" w:hAnsi="宋体" w:eastAsia="宋体"/>
          <w:sz w:val="24"/>
          <w:lang w:val="en-US" w:eastAsia="zh-CN"/>
        </w:rPr>
      </w:pPr>
      <w:r>
        <w:rPr>
          <w:rFonts w:hint="eastAsia" w:ascii="宋体" w:hAnsi="宋体"/>
          <w:b/>
          <w:sz w:val="28"/>
        </w:rPr>
        <w:t>附件</w:t>
      </w:r>
      <w:r>
        <w:rPr>
          <w:rFonts w:hint="eastAsia" w:ascii="宋体" w:hAnsi="宋体"/>
          <w:b/>
          <w:sz w:val="28"/>
          <w:lang w:val="en-US" w:eastAsia="zh-CN"/>
        </w:rPr>
        <w:t>12</w:t>
      </w:r>
    </w:p>
    <w:p>
      <w:pPr>
        <w:spacing w:line="360" w:lineRule="auto"/>
        <w:ind w:left="549" w:hanging="549" w:hangingChars="171"/>
        <w:jc w:val="center"/>
        <w:rPr>
          <w:rFonts w:ascii="宋体" w:hAnsi="宋体"/>
          <w:b/>
          <w:sz w:val="18"/>
          <w:szCs w:val="18"/>
        </w:rPr>
      </w:pPr>
      <w:bookmarkStart w:id="82" w:name="_Toc3068_WPSOffice_Level1"/>
      <w:bookmarkStart w:id="83" w:name="_Toc21582_WPSOffice_Level1"/>
      <w:r>
        <w:rPr>
          <w:rFonts w:hint="eastAsia" w:ascii="宋体" w:hAnsi="宋体"/>
          <w:b/>
          <w:sz w:val="32"/>
          <w:szCs w:val="32"/>
        </w:rPr>
        <w:t>商务需求响应表</w:t>
      </w:r>
      <w:r>
        <w:rPr>
          <w:rFonts w:hint="eastAsia" w:ascii="宋体" w:hAnsi="宋体"/>
          <w:b/>
          <w:sz w:val="32"/>
          <w:szCs w:val="32"/>
          <w:lang w:eastAsia="zh-CN"/>
        </w:rPr>
        <w:t>（</w:t>
      </w:r>
      <w:r>
        <w:rPr>
          <w:rFonts w:hint="eastAsia" w:ascii="宋体" w:hAnsi="宋体"/>
          <w:b/>
          <w:sz w:val="32"/>
          <w:szCs w:val="32"/>
        </w:rPr>
        <w:t>第 标</w:t>
      </w:r>
      <w:r>
        <w:rPr>
          <w:rFonts w:hint="eastAsia" w:ascii="宋体" w:hAnsi="宋体"/>
          <w:b/>
          <w:sz w:val="32"/>
          <w:szCs w:val="32"/>
          <w:lang w:eastAsia="zh-CN"/>
        </w:rPr>
        <w:t>）</w:t>
      </w:r>
      <w:bookmarkEnd w:id="82"/>
      <w:bookmarkEnd w:id="83"/>
    </w:p>
    <w:tbl>
      <w:tblPr>
        <w:tblStyle w:val="20"/>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序号</w:t>
            </w:r>
          </w:p>
        </w:tc>
        <w:tc>
          <w:tcPr>
            <w:tcW w:w="2534"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 w:val="21"/>
                <w:szCs w:val="21"/>
              </w:rPr>
            </w:pPr>
            <w:r>
              <w:rPr>
                <w:rFonts w:hint="eastAsia" w:ascii="宋体" w:hAnsi="宋体"/>
                <w:b/>
                <w:sz w:val="21"/>
                <w:szCs w:val="21"/>
              </w:rPr>
              <w:t>招标需求</w:t>
            </w:r>
          </w:p>
        </w:tc>
        <w:tc>
          <w:tcPr>
            <w:tcW w:w="1365" w:type="dxa"/>
            <w:tcMar>
              <w:top w:w="57" w:type="dxa"/>
              <w:left w:w="108" w:type="dxa"/>
              <w:bottom w:w="0" w:type="dxa"/>
              <w:right w:w="108" w:type="dxa"/>
            </w:tcMar>
            <w:vAlign w:val="center"/>
          </w:tcPr>
          <w:p>
            <w:pPr>
              <w:ind w:left="152"/>
              <w:rPr>
                <w:rFonts w:ascii="宋体" w:hAnsi="宋体"/>
                <w:b/>
                <w:sz w:val="21"/>
                <w:szCs w:val="21"/>
              </w:rPr>
            </w:pPr>
            <w:r>
              <w:rPr>
                <w:rFonts w:hint="eastAsia" w:ascii="宋体" w:hAnsi="宋体"/>
                <w:b/>
                <w:sz w:val="21"/>
                <w:szCs w:val="21"/>
              </w:rPr>
              <w:t>是否响应</w:t>
            </w:r>
          </w:p>
        </w:tc>
        <w:tc>
          <w:tcPr>
            <w:tcW w:w="262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维保期</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服务时间及地点</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付款条件</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备品备件及耗材等要求</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bl>
    <w:p>
      <w:pPr>
        <w:spacing w:line="360" w:lineRule="auto"/>
        <w:rPr>
          <w:rFonts w:ascii="宋体" w:hAnsi="宋体"/>
          <w:sz w:val="24"/>
        </w:rPr>
      </w:pPr>
    </w:p>
    <w:p>
      <w:pPr>
        <w:spacing w:line="360" w:lineRule="auto"/>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jc w:val="center"/>
        <w:rPr>
          <w:rFonts w:hint="eastAsia"/>
          <w:sz w:val="52"/>
          <w:szCs w:val="52"/>
        </w:rPr>
      </w:pPr>
      <w:bookmarkStart w:id="84" w:name="_Toc4615_WPSOffice_Level1"/>
      <w:bookmarkStart w:id="85" w:name="_Toc21322_WPSOffice_Level1"/>
      <w:bookmarkStart w:id="86" w:name="_Toc30468_WPSOffice_Level1"/>
    </w:p>
    <w:p>
      <w:pPr>
        <w:pStyle w:val="19"/>
        <w:rPr>
          <w:rFonts w:hint="eastAsia"/>
        </w:rPr>
      </w:pPr>
    </w:p>
    <w:p>
      <w:pPr>
        <w:pStyle w:val="19"/>
        <w:rPr>
          <w:rFonts w:hint="eastAsia"/>
        </w:rPr>
      </w:pPr>
    </w:p>
    <w:p>
      <w:pPr>
        <w:jc w:val="center"/>
        <w:rPr>
          <w:rFonts w:hint="eastAsia"/>
          <w:sz w:val="52"/>
          <w:szCs w:val="52"/>
        </w:rPr>
      </w:pPr>
    </w:p>
    <w:p>
      <w:pPr>
        <w:jc w:val="center"/>
        <w:rPr>
          <w:sz w:val="52"/>
          <w:szCs w:val="52"/>
        </w:rPr>
      </w:pPr>
      <w:r>
        <w:rPr>
          <w:rFonts w:hint="eastAsia"/>
          <w:sz w:val="52"/>
          <w:szCs w:val="52"/>
        </w:rPr>
        <w:t>项目名称</w:t>
      </w:r>
      <w:bookmarkEnd w:id="84"/>
      <w:bookmarkEnd w:id="85"/>
      <w:bookmarkEnd w:id="86"/>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9"/>
      </w:pPr>
    </w:p>
    <w:p>
      <w:pPr>
        <w:jc w:val="center"/>
        <w:rPr>
          <w:sz w:val="84"/>
          <w:szCs w:val="84"/>
        </w:rPr>
      </w:pPr>
      <w:bookmarkStart w:id="87" w:name="_Toc8885_WPSOffice_Level1"/>
      <w:bookmarkStart w:id="88" w:name="_Toc9453_WPSOffice_Level1"/>
      <w:r>
        <w:rPr>
          <w:rFonts w:hint="eastAsia"/>
          <w:sz w:val="84"/>
          <w:szCs w:val="84"/>
        </w:rPr>
        <w:t>报</w:t>
      </w:r>
      <w:bookmarkEnd w:id="87"/>
      <w:bookmarkEnd w:id="88"/>
    </w:p>
    <w:p>
      <w:pPr>
        <w:jc w:val="center"/>
        <w:rPr>
          <w:sz w:val="84"/>
          <w:szCs w:val="84"/>
        </w:rPr>
      </w:pPr>
      <w:bookmarkStart w:id="89" w:name="_Toc10910_WPSOffice_Level1"/>
      <w:bookmarkStart w:id="90" w:name="_Toc7485_WPSOffice_Level1"/>
      <w:r>
        <w:rPr>
          <w:rFonts w:hint="eastAsia"/>
          <w:sz w:val="84"/>
          <w:szCs w:val="84"/>
        </w:rPr>
        <w:t>价</w:t>
      </w:r>
      <w:bookmarkEnd w:id="89"/>
      <w:bookmarkEnd w:id="90"/>
    </w:p>
    <w:p>
      <w:pPr>
        <w:jc w:val="center"/>
        <w:rPr>
          <w:sz w:val="84"/>
          <w:szCs w:val="84"/>
        </w:rPr>
      </w:pPr>
      <w:bookmarkStart w:id="91" w:name="_Toc3932_WPSOffice_Level1"/>
      <w:bookmarkStart w:id="92" w:name="_Toc14572_WPSOffice_Level1"/>
      <w:r>
        <w:rPr>
          <w:rFonts w:hint="eastAsia"/>
          <w:sz w:val="84"/>
          <w:szCs w:val="84"/>
        </w:rPr>
        <w:t>文</w:t>
      </w:r>
      <w:bookmarkEnd w:id="91"/>
      <w:bookmarkEnd w:id="92"/>
    </w:p>
    <w:p>
      <w:pPr>
        <w:jc w:val="center"/>
        <w:rPr>
          <w:sz w:val="84"/>
          <w:szCs w:val="84"/>
        </w:rPr>
      </w:pPr>
      <w:bookmarkStart w:id="93" w:name="_Toc7562_WPSOffice_Level1"/>
      <w:bookmarkStart w:id="94" w:name="_Toc16973_WPSOffice_Level1"/>
      <w:r>
        <w:rPr>
          <w:rFonts w:hint="eastAsia"/>
          <w:sz w:val="84"/>
          <w:szCs w:val="84"/>
        </w:rPr>
        <w:t>件</w:t>
      </w:r>
      <w:bookmarkEnd w:id="93"/>
      <w:bookmarkEnd w:id="94"/>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95" w:name="_Toc26700_WPSOffice_Level1"/>
      <w:bookmarkStart w:id="96" w:name="_Toc4603_WPSOffice_Level1"/>
      <w:r>
        <w:rPr>
          <w:rFonts w:hint="eastAsia" w:ascii="宋体" w:hAnsi="宋体"/>
          <w:sz w:val="36"/>
          <w:szCs w:val="36"/>
        </w:rPr>
        <w:t>投标人全称（公章）：</w:t>
      </w:r>
      <w:bookmarkEnd w:id="95"/>
      <w:bookmarkEnd w:id="96"/>
    </w:p>
    <w:p>
      <w:pPr>
        <w:spacing w:line="360" w:lineRule="auto"/>
        <w:ind w:right="-108" w:firstLine="720" w:firstLineChars="200"/>
        <w:rPr>
          <w:rFonts w:ascii="宋体" w:hAnsi="宋体"/>
          <w:sz w:val="36"/>
          <w:szCs w:val="36"/>
        </w:rPr>
      </w:pPr>
      <w:bookmarkStart w:id="97" w:name="_Toc1391_WPSOffice_Level1"/>
      <w:bookmarkStart w:id="98" w:name="_Toc32593_WPSOffice_Level1"/>
      <w:r>
        <w:rPr>
          <w:rFonts w:hint="eastAsia" w:ascii="宋体" w:hAnsi="宋体"/>
          <w:sz w:val="36"/>
          <w:szCs w:val="36"/>
        </w:rPr>
        <w:t>地    址：</w:t>
      </w:r>
      <w:bookmarkEnd w:id="97"/>
      <w:bookmarkEnd w:id="98"/>
    </w:p>
    <w:p>
      <w:pPr>
        <w:spacing w:line="360" w:lineRule="auto"/>
        <w:ind w:right="-108" w:firstLine="720" w:firstLineChars="200"/>
        <w:rPr>
          <w:rFonts w:ascii="宋体" w:hAnsi="宋体"/>
          <w:sz w:val="36"/>
          <w:szCs w:val="36"/>
        </w:rPr>
      </w:pPr>
      <w:bookmarkStart w:id="99" w:name="_Toc3791_WPSOffice_Level1"/>
      <w:bookmarkStart w:id="100" w:name="_Toc20938_WPSOffice_Level1"/>
      <w:r>
        <w:rPr>
          <w:rFonts w:hint="eastAsia" w:ascii="宋体" w:hAnsi="宋体"/>
          <w:sz w:val="36"/>
          <w:szCs w:val="36"/>
        </w:rPr>
        <w:t>时    间：</w:t>
      </w:r>
      <w:bookmarkEnd w:id="99"/>
      <w:bookmarkEnd w:id="100"/>
    </w:p>
    <w:p>
      <w:pPr>
        <w:spacing w:line="360" w:lineRule="auto"/>
        <w:ind w:right="-108"/>
        <w:jc w:val="center"/>
        <w:rPr>
          <w:rFonts w:ascii="仿宋_GB2312" w:hAnsi="宋体" w:eastAsia="仿宋_GB2312"/>
          <w:b/>
          <w:sz w:val="36"/>
          <w:szCs w:val="36"/>
        </w:rPr>
      </w:pPr>
    </w:p>
    <w:p>
      <w:pPr>
        <w:pStyle w:val="19"/>
      </w:pPr>
    </w:p>
    <w:p>
      <w:pPr>
        <w:pStyle w:val="19"/>
      </w:pPr>
    </w:p>
    <w:p>
      <w:pPr>
        <w:pStyle w:val="19"/>
      </w:pPr>
    </w:p>
    <w:p>
      <w:pPr>
        <w:pStyle w:val="19"/>
      </w:pPr>
    </w:p>
    <w:p>
      <w:pPr>
        <w:pStyle w:val="19"/>
      </w:pPr>
    </w:p>
    <w:p>
      <w:pPr>
        <w:pStyle w:val="19"/>
      </w:pPr>
    </w:p>
    <w:p>
      <w:pPr>
        <w:pStyle w:val="19"/>
      </w:pPr>
    </w:p>
    <w:p>
      <w:pPr>
        <w:pStyle w:val="2"/>
        <w:rPr>
          <w:rFonts w:ascii="仿宋_GB2312" w:hAnsi="宋体" w:eastAsia="仿宋_GB2312"/>
          <w:b/>
          <w:sz w:val="36"/>
          <w:szCs w:val="36"/>
        </w:rPr>
      </w:pPr>
    </w:p>
    <w:p>
      <w:pPr>
        <w:spacing w:line="480" w:lineRule="auto"/>
        <w:jc w:val="center"/>
        <w:rPr>
          <w:rFonts w:hint="eastAsia" w:ascii="宋体" w:hAnsi="宋体"/>
          <w:b/>
          <w:bCs/>
          <w:sz w:val="36"/>
          <w:szCs w:val="36"/>
        </w:rPr>
      </w:pPr>
      <w:bookmarkStart w:id="101" w:name="_Toc29537_WPSOffice_Level1"/>
      <w:bookmarkStart w:id="102" w:name="_Toc19972_WPSOffice_Level1"/>
      <w:r>
        <w:rPr>
          <w:rFonts w:hint="eastAsia" w:ascii="宋体" w:hAnsi="宋体"/>
          <w:b/>
          <w:bCs/>
          <w:sz w:val="36"/>
          <w:szCs w:val="36"/>
        </w:rPr>
        <w:t>报价文件目录</w:t>
      </w:r>
      <w:bookmarkEnd w:id="101"/>
      <w:bookmarkEnd w:id="102"/>
    </w:p>
    <w:p>
      <w:pPr>
        <w:pStyle w:val="19"/>
      </w:pPr>
    </w:p>
    <w:p>
      <w:pPr>
        <w:rPr>
          <w:rFonts w:hint="eastAsia" w:asciiTheme="minorEastAsia" w:hAnsiTheme="minorEastAsia" w:eastAsiaTheme="minorEastAsia" w:cstheme="minorEastAsia"/>
          <w:sz w:val="28"/>
          <w:szCs w:val="28"/>
        </w:rPr>
      </w:pPr>
    </w:p>
    <w:p>
      <w:pPr>
        <w:spacing w:line="360" w:lineRule="auto"/>
        <w:jc w:val="both"/>
        <w:rPr>
          <w:rFonts w:hint="eastAsia" w:asciiTheme="minorEastAsia" w:hAnsiTheme="minorEastAsia" w:eastAsiaTheme="minorEastAsia" w:cstheme="minorEastAsia"/>
          <w:sz w:val="28"/>
          <w:szCs w:val="28"/>
        </w:rPr>
      </w:pPr>
      <w:bookmarkStart w:id="103" w:name="_Toc29988_WPSOffice_Level1"/>
      <w:bookmarkStart w:id="104" w:name="_Toc6778_WPSOffice_Level1"/>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开标一览表（附件1</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w:t>
      </w:r>
      <w:bookmarkEnd w:id="103"/>
      <w:bookmarkEnd w:id="104"/>
    </w:p>
    <w:p>
      <w:pPr>
        <w:spacing w:line="360" w:lineRule="auto"/>
        <w:jc w:val="both"/>
        <w:rPr>
          <w:rFonts w:hint="eastAsia" w:asciiTheme="minorEastAsia" w:hAnsiTheme="minorEastAsia" w:eastAsiaTheme="minorEastAsia" w:cstheme="minorEastAsia"/>
          <w:kern w:val="2"/>
          <w:sz w:val="28"/>
          <w:szCs w:val="28"/>
          <w:lang w:val="en-US" w:eastAsia="zh-CN" w:bidi="ar-SA"/>
        </w:rPr>
      </w:pPr>
      <w:bookmarkStart w:id="105" w:name="_Toc11601_WPSOffice_Level1"/>
      <w:bookmarkStart w:id="106" w:name="_Toc15601_WPSOffice_Level1"/>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报价明细表（附件1</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w:t>
      </w:r>
      <w:bookmarkEnd w:id="105"/>
      <w:bookmarkEnd w:id="106"/>
    </w:p>
    <w:p>
      <w:pPr>
        <w:pStyle w:val="12"/>
        <w:spacing w:line="360" w:lineRule="auto"/>
        <w:jc w:val="both"/>
        <w:outlineLvl w:val="1"/>
        <w:rPr>
          <w:rFonts w:hint="eastAsia" w:asciiTheme="minorEastAsia" w:hAnsiTheme="minorEastAsia" w:eastAsiaTheme="minorEastAsia" w:cstheme="minorEastAsia"/>
          <w:sz w:val="28"/>
          <w:szCs w:val="28"/>
        </w:rPr>
      </w:pPr>
      <w:bookmarkStart w:id="107" w:name="_Toc45_WPSOffice_Level1"/>
      <w:bookmarkStart w:id="108" w:name="_Toc17543_WPSOffice_Level1"/>
      <w:r>
        <w:rPr>
          <w:rFonts w:hint="eastAsia" w:asciiTheme="minorEastAsia" w:hAnsiTheme="minorEastAsia" w:eastAsiaTheme="minorEastAsia" w:cstheme="minorEastAsia"/>
          <w:kern w:val="2"/>
          <w:sz w:val="28"/>
          <w:szCs w:val="28"/>
          <w:lang w:val="en-US" w:eastAsia="zh-CN" w:bidi="ar-SA"/>
        </w:rPr>
        <w:t>3.中小企业声明函、</w:t>
      </w:r>
      <w:r>
        <w:rPr>
          <w:rFonts w:hint="eastAsia" w:asciiTheme="minorEastAsia" w:hAnsiTheme="minorEastAsia" w:eastAsiaTheme="minorEastAsia" w:cstheme="minorEastAsia"/>
          <w:kern w:val="2"/>
          <w:sz w:val="28"/>
          <w:szCs w:val="28"/>
          <w:lang w:val="en-GB" w:eastAsia="zh-CN" w:bidi="ar-SA"/>
        </w:rPr>
        <w:t>残疾人福利性单位声明函</w:t>
      </w:r>
      <w:r>
        <w:rPr>
          <w:rFonts w:hint="eastAsia" w:asciiTheme="minorEastAsia" w:hAnsiTheme="minorEastAsia" w:eastAsiaTheme="minorEastAsia" w:cstheme="minorEastAsia"/>
          <w:sz w:val="28"/>
          <w:szCs w:val="28"/>
        </w:rPr>
        <w:t>（附件1</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w:t>
      </w:r>
      <w:bookmarkEnd w:id="107"/>
      <w:bookmarkEnd w:id="108"/>
    </w:p>
    <w:p>
      <w:pPr>
        <w:spacing w:line="360" w:lineRule="auto"/>
        <w:jc w:val="both"/>
        <w:rPr>
          <w:rFonts w:hint="eastAsia" w:asciiTheme="minorEastAsia" w:hAnsiTheme="minorEastAsia" w:eastAsiaTheme="minorEastAsia" w:cstheme="minorEastAsia"/>
          <w:sz w:val="28"/>
          <w:szCs w:val="28"/>
        </w:rPr>
      </w:pPr>
      <w:bookmarkStart w:id="109" w:name="_Toc3001_WPSOffice_Level1"/>
      <w:bookmarkStart w:id="110" w:name="_Toc14672_WPSOffice_Level1"/>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针对报价投标人认为其他需要说明的</w:t>
      </w:r>
      <w:bookmarkEnd w:id="109"/>
      <w:bookmarkEnd w:id="110"/>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附件1</w:t>
      </w:r>
      <w:r>
        <w:rPr>
          <w:rFonts w:hint="eastAsia" w:ascii="宋体" w:hAnsi="宋体"/>
          <w:b/>
          <w:sz w:val="28"/>
          <w:lang w:val="en-US" w:eastAsia="zh-CN"/>
        </w:rPr>
        <w:t>3</w:t>
      </w:r>
    </w:p>
    <w:p>
      <w:pPr>
        <w:spacing w:line="360" w:lineRule="auto"/>
        <w:ind w:left="-2" w:hanging="2"/>
        <w:jc w:val="center"/>
        <w:rPr>
          <w:rFonts w:ascii="宋体" w:hAnsi="宋体"/>
          <w:b/>
          <w:sz w:val="32"/>
          <w:szCs w:val="32"/>
        </w:rPr>
      </w:pPr>
      <w:bookmarkStart w:id="111" w:name="_Toc30363_WPSOffice_Level1"/>
      <w:bookmarkStart w:id="112" w:name="_Toc16144_WPSOffice_Level1"/>
      <w:r>
        <w:rPr>
          <w:rFonts w:hint="eastAsia" w:ascii="宋体" w:hAnsi="宋体"/>
          <w:b/>
          <w:sz w:val="32"/>
          <w:szCs w:val="32"/>
        </w:rPr>
        <w:t xml:space="preserve">开标一览表 </w:t>
      </w:r>
      <w:bookmarkEnd w:id="111"/>
      <w:bookmarkEnd w:id="112"/>
    </w:p>
    <w:p>
      <w:pPr>
        <w:spacing w:line="360" w:lineRule="auto"/>
        <w:ind w:left="-2" w:hanging="2"/>
        <w:jc w:val="center"/>
        <w:rPr>
          <w:rFonts w:ascii="宋体" w:hAnsi="宋体"/>
          <w:b/>
          <w:sz w:val="32"/>
          <w:szCs w:val="32"/>
        </w:rPr>
      </w:pPr>
    </w:p>
    <w:p>
      <w:pPr>
        <w:pStyle w:val="12"/>
        <w:spacing w:line="360" w:lineRule="auto"/>
        <w:ind w:firstLine="482" w:firstLineChars="200"/>
        <w:rPr>
          <w:rFonts w:hAnsi="宋体"/>
          <w:b/>
          <w:sz w:val="24"/>
        </w:rPr>
      </w:pPr>
      <w:r>
        <w:rPr>
          <w:rFonts w:hAnsi="宋体"/>
          <w:b/>
          <w:sz w:val="24"/>
        </w:rPr>
        <w:t>项目编号：</w:t>
      </w:r>
    </w:p>
    <w:p>
      <w:pPr>
        <w:pStyle w:val="39"/>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0"/>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投标总报价</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sz w:val="24"/>
                <w:szCs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1"/>
                <w:szCs w:val="21"/>
              </w:rPr>
            </w:pPr>
          </w:p>
        </w:tc>
      </w:tr>
    </w:tbl>
    <w:p>
      <w:pPr>
        <w:spacing w:line="360" w:lineRule="auto"/>
        <w:ind w:firstLine="422" w:firstLineChars="200"/>
        <w:rPr>
          <w:rFonts w:hint="eastAsia" w:ascii="宋体" w:hAnsi="宋体"/>
          <w:sz w:val="24"/>
        </w:rPr>
      </w:pPr>
      <w:r>
        <w:rPr>
          <w:rFonts w:hint="eastAsia" w:ascii="宋体" w:hAnsi="宋体"/>
          <w:b/>
          <w:szCs w:val="21"/>
        </w:rPr>
        <w:t>填报要求：</w:t>
      </w:r>
      <w:r>
        <w:rPr>
          <w:rFonts w:hint="eastAsia" w:ascii="宋体" w:hAnsi="宋体"/>
          <w:sz w:val="21"/>
          <w:szCs w:val="21"/>
        </w:rPr>
        <w:t>投标报价包括本项目采购需求和投入使用的所有费用，包括但不限于主件、标准附件、备品备件、施工、服务、专用工具、安装、调试、检验、培训、运输、保险、税款等。</w:t>
      </w:r>
    </w:p>
    <w:p>
      <w:pPr>
        <w:spacing w:line="360" w:lineRule="auto"/>
        <w:ind w:firstLine="420" w:firstLineChars="200"/>
        <w:rPr>
          <w:rFonts w:hint="eastAsia" w:ascii="宋体" w:hAnsi="宋体"/>
          <w:sz w:val="21"/>
          <w:szCs w:val="21"/>
          <w:highlight w:val="yellow"/>
          <w:lang w:eastAsia="zh-CN"/>
        </w:rPr>
      </w:pPr>
      <w:r>
        <w:rPr>
          <w:rFonts w:hint="eastAsia" w:ascii="宋体" w:hAnsi="宋体"/>
          <w:sz w:val="21"/>
          <w:szCs w:val="21"/>
          <w:highlight w:val="yellow"/>
          <w:lang w:eastAsia="zh-CN"/>
        </w:rPr>
        <w:t>▲供应商</w:t>
      </w:r>
      <w:r>
        <w:rPr>
          <w:rFonts w:hint="eastAsia" w:ascii="宋体" w:hAnsi="宋体"/>
          <w:sz w:val="21"/>
          <w:szCs w:val="21"/>
          <w:highlight w:val="yellow"/>
          <w:lang w:val="en-US" w:eastAsia="zh-CN"/>
        </w:rPr>
        <w:t>投标总报价</w:t>
      </w:r>
      <w:r>
        <w:rPr>
          <w:rFonts w:hint="eastAsia" w:ascii="宋体" w:hAnsi="宋体"/>
          <w:sz w:val="21"/>
          <w:szCs w:val="21"/>
          <w:highlight w:val="yellow"/>
          <w:lang w:eastAsia="zh-CN"/>
        </w:rPr>
        <w:t>低于</w:t>
      </w:r>
      <w:r>
        <w:rPr>
          <w:rFonts w:hint="eastAsia" w:ascii="宋体" w:hAnsi="宋体"/>
          <w:sz w:val="21"/>
          <w:szCs w:val="21"/>
          <w:highlight w:val="yellow"/>
          <w:lang w:val="en-US" w:eastAsia="zh-CN"/>
        </w:rPr>
        <w:t>预算（有最高限价的依据最高限价）的</w:t>
      </w:r>
      <w:r>
        <w:rPr>
          <w:rFonts w:hint="eastAsia" w:ascii="宋体" w:hAnsi="宋体"/>
          <w:sz w:val="21"/>
          <w:szCs w:val="21"/>
          <w:highlight w:val="yellow"/>
          <w:lang w:eastAsia="zh-CN"/>
        </w:rPr>
        <w:t>50%的，应当在报价要求响应文件中详细阐述不影响诚信履约的具体原因，否则投标无效。</w:t>
      </w:r>
    </w:p>
    <w:p>
      <w:pPr>
        <w:pStyle w:val="19"/>
        <w:ind w:left="0" w:leftChars="0" w:firstLine="0" w:firstLineChars="0"/>
        <w:rPr>
          <w:rFonts w:hint="eastAsia" w:ascii="宋体" w:hAnsi="宋体"/>
          <w:sz w:val="24"/>
        </w:rPr>
      </w:pPr>
    </w:p>
    <w:p>
      <w:pPr>
        <w:pStyle w:val="19"/>
        <w:ind w:left="0" w:leftChars="0" w:firstLine="0" w:firstLineChars="0"/>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14</w:t>
      </w:r>
    </w:p>
    <w:p>
      <w:pPr>
        <w:spacing w:line="360" w:lineRule="auto"/>
        <w:ind w:left="480"/>
        <w:jc w:val="center"/>
        <w:rPr>
          <w:rFonts w:ascii="宋体" w:hAnsi="宋体"/>
        </w:rPr>
      </w:pPr>
      <w:r>
        <w:rPr>
          <w:rFonts w:hint="eastAsia" w:ascii="宋体" w:hAnsi="宋体"/>
          <w:b/>
          <w:sz w:val="32"/>
          <w:szCs w:val="32"/>
        </w:rPr>
        <w:t xml:space="preserve">报价明细表 </w:t>
      </w:r>
      <w:r>
        <w:rPr>
          <w:rFonts w:hint="eastAsia" w:ascii="宋体" w:hAnsi="宋体"/>
          <w:sz w:val="24"/>
        </w:rPr>
        <w:t xml:space="preserve">                                                                                                                                     </w:t>
      </w:r>
    </w:p>
    <w:p>
      <w:pPr>
        <w:pStyle w:val="12"/>
        <w:spacing w:line="360" w:lineRule="auto"/>
        <w:ind w:firstLine="482" w:firstLineChars="200"/>
        <w:rPr>
          <w:rFonts w:hAnsi="宋体"/>
          <w:b/>
          <w:sz w:val="24"/>
        </w:rPr>
      </w:pPr>
      <w:r>
        <w:rPr>
          <w:rFonts w:hAnsi="宋体"/>
          <w:b/>
          <w:sz w:val="24"/>
        </w:rPr>
        <w:t>项目编号：</w:t>
      </w:r>
    </w:p>
    <w:p>
      <w:pPr>
        <w:pStyle w:val="39"/>
        <w:spacing w:line="360" w:lineRule="auto"/>
        <w:ind w:right="480" w:firstLine="482" w:firstLineChars="20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0"/>
        <w:tblpPr w:leftFromText="181" w:rightFromText="181" w:bottomFromText="170" w:vertAnchor="text" w:tblpXSpec="center" w:tblpY="1"/>
        <w:tblOverlap w:val="never"/>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739"/>
        <w:gridCol w:w="1182"/>
        <w:gridCol w:w="1405"/>
        <w:gridCol w:w="2101"/>
        <w:gridCol w:w="1071"/>
        <w:gridCol w:w="1007"/>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jc w:val="center"/>
        </w:trPr>
        <w:tc>
          <w:tcPr>
            <w:tcW w:w="734" w:type="dxa"/>
            <w:tcMar>
              <w:top w:w="57" w:type="dxa"/>
              <w:left w:w="108" w:type="dxa"/>
              <w:bottom w:w="0" w:type="dxa"/>
              <w:right w:w="108" w:type="dxa"/>
            </w:tcMar>
            <w:vAlign w:val="center"/>
          </w:tcPr>
          <w:p>
            <w:pPr>
              <w:spacing w:line="360" w:lineRule="auto"/>
              <w:rPr>
                <w:rFonts w:ascii="宋体" w:hAnsi="宋体"/>
                <w:b/>
                <w:sz w:val="21"/>
                <w:szCs w:val="21"/>
              </w:rPr>
            </w:pPr>
            <w:r>
              <w:rPr>
                <w:rFonts w:hint="eastAsia" w:ascii="宋体" w:hAnsi="宋体"/>
                <w:b/>
                <w:sz w:val="21"/>
                <w:szCs w:val="21"/>
              </w:rPr>
              <w:t>序号</w:t>
            </w:r>
          </w:p>
        </w:tc>
        <w:tc>
          <w:tcPr>
            <w:tcW w:w="1921" w:type="dxa"/>
            <w:gridSpan w:val="2"/>
            <w:tcMar>
              <w:top w:w="57" w:type="dxa"/>
              <w:left w:w="108" w:type="dxa"/>
              <w:bottom w:w="0" w:type="dxa"/>
              <w:right w:w="108" w:type="dxa"/>
            </w:tcMar>
            <w:vAlign w:val="center"/>
          </w:tcPr>
          <w:p>
            <w:pPr>
              <w:spacing w:line="360" w:lineRule="auto"/>
              <w:rPr>
                <w:rFonts w:ascii="宋体" w:hAnsi="宋体"/>
                <w:b/>
                <w:sz w:val="21"/>
                <w:szCs w:val="21"/>
              </w:rPr>
            </w:pPr>
            <w:r>
              <w:rPr>
                <w:rFonts w:hint="eastAsia" w:ascii="宋体" w:hAnsi="宋体"/>
                <w:b/>
                <w:sz w:val="21"/>
                <w:szCs w:val="21"/>
              </w:rPr>
              <w:t>报价名称（成本组成内容）</w:t>
            </w:r>
          </w:p>
        </w:tc>
        <w:tc>
          <w:tcPr>
            <w:tcW w:w="1405" w:type="dxa"/>
            <w:tcMar>
              <w:top w:w="57" w:type="dxa"/>
              <w:left w:w="108" w:type="dxa"/>
              <w:bottom w:w="0" w:type="dxa"/>
              <w:right w:w="108" w:type="dxa"/>
            </w:tcMar>
            <w:vAlign w:val="center"/>
          </w:tcPr>
          <w:p>
            <w:pPr>
              <w:spacing w:line="360" w:lineRule="auto"/>
              <w:ind w:left="152"/>
              <w:jc w:val="center"/>
              <w:rPr>
                <w:rFonts w:ascii="宋体" w:hAnsi="宋体"/>
                <w:b/>
                <w:sz w:val="21"/>
                <w:szCs w:val="21"/>
              </w:rPr>
            </w:pPr>
            <w:r>
              <w:rPr>
                <w:rFonts w:hint="eastAsia" w:ascii="宋体" w:hAnsi="宋体"/>
                <w:b/>
                <w:sz w:val="21"/>
                <w:szCs w:val="21"/>
              </w:rPr>
              <w:t>人员数量</w:t>
            </w:r>
          </w:p>
        </w:tc>
        <w:tc>
          <w:tcPr>
            <w:tcW w:w="2101"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单价（元/人/月）</w:t>
            </w:r>
          </w:p>
        </w:tc>
        <w:tc>
          <w:tcPr>
            <w:tcW w:w="1071" w:type="dxa"/>
            <w:tcMar>
              <w:top w:w="57" w:type="dxa"/>
              <w:left w:w="108" w:type="dxa"/>
              <w:bottom w:w="0" w:type="dxa"/>
              <w:right w:w="108" w:type="dxa"/>
            </w:tcMar>
            <w:vAlign w:val="center"/>
          </w:tcPr>
          <w:p>
            <w:pPr>
              <w:spacing w:line="360" w:lineRule="auto"/>
              <w:jc w:val="center"/>
              <w:rPr>
                <w:rFonts w:hint="eastAsia" w:ascii="宋体" w:hAnsi="宋体" w:eastAsia="宋体"/>
                <w:b/>
                <w:sz w:val="21"/>
                <w:szCs w:val="21"/>
                <w:lang w:val="en-US" w:eastAsia="zh-CN"/>
              </w:rPr>
            </w:pPr>
            <w:r>
              <w:rPr>
                <w:rFonts w:hint="eastAsia" w:ascii="宋体" w:hAnsi="宋体"/>
                <w:b/>
                <w:sz w:val="21"/>
                <w:szCs w:val="21"/>
                <w:lang w:val="en-US" w:eastAsia="zh-CN"/>
              </w:rPr>
              <w:t>工作量（人月）</w:t>
            </w:r>
          </w:p>
        </w:tc>
        <w:tc>
          <w:tcPr>
            <w:tcW w:w="1007"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小计</w:t>
            </w:r>
          </w:p>
        </w:tc>
        <w:tc>
          <w:tcPr>
            <w:tcW w:w="1020"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734" w:type="dxa"/>
            <w:tcMar>
              <w:top w:w="57" w:type="dxa"/>
              <w:left w:w="108" w:type="dxa"/>
              <w:bottom w:w="0" w:type="dxa"/>
              <w:right w:w="108" w:type="dxa"/>
            </w:tcMar>
          </w:tcPr>
          <w:p>
            <w:pPr>
              <w:pStyle w:val="48"/>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人员费用（不含加班补贴）</w:t>
            </w: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tcPr>
          <w:p>
            <w:pPr>
              <w:pStyle w:val="48"/>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473" w:type="dxa"/>
            <w:gridSpan w:val="2"/>
            <w:tcMar>
              <w:top w:w="57" w:type="dxa"/>
              <w:left w:w="108" w:type="dxa"/>
              <w:bottom w:w="0" w:type="dxa"/>
              <w:right w:w="108" w:type="dxa"/>
            </w:tcMar>
            <w:vAlign w:val="center"/>
          </w:tcPr>
          <w:p>
            <w:pPr>
              <w:spacing w:line="360" w:lineRule="auto"/>
              <w:rPr>
                <w:rFonts w:hint="eastAsia" w:ascii="宋体" w:hAnsi="宋体"/>
                <w:b/>
                <w:sz w:val="21"/>
                <w:szCs w:val="21"/>
              </w:rPr>
            </w:pPr>
          </w:p>
        </w:tc>
        <w:tc>
          <w:tcPr>
            <w:tcW w:w="7786" w:type="dxa"/>
            <w:gridSpan w:val="6"/>
            <w:tcMar>
              <w:top w:w="57" w:type="dxa"/>
              <w:left w:w="108" w:type="dxa"/>
              <w:bottom w:w="0" w:type="dxa"/>
              <w:right w:w="108" w:type="dxa"/>
            </w:tcMar>
            <w:vAlign w:val="center"/>
          </w:tcPr>
          <w:p>
            <w:pPr>
              <w:spacing w:line="360" w:lineRule="auto"/>
              <w:rPr>
                <w:rFonts w:ascii="宋体" w:hAnsi="宋体"/>
                <w:sz w:val="24"/>
              </w:rPr>
            </w:pPr>
            <w:r>
              <w:rPr>
                <w:rFonts w:hint="eastAsia" w:ascii="宋体" w:hAnsi="宋体"/>
                <w:b/>
                <w:sz w:val="21"/>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15" w:leftChars="0" w:firstLine="420" w:firstLineChars="200"/>
        <w:rPr>
          <w:rFonts w:ascii="宋体" w:hAnsi="宋体"/>
          <w:szCs w:val="21"/>
        </w:rPr>
      </w:pPr>
      <w:r>
        <w:rPr>
          <w:rFonts w:hint="eastAsia" w:ascii="宋体" w:hAnsi="宋体"/>
          <w:szCs w:val="21"/>
        </w:rPr>
        <w:t>1.本表为《开标一览表》的报价明细表，如有缺项、漏项，视为投标报价中已包含相关费用，采购人无需另外支付任何费用。</w:t>
      </w:r>
    </w:p>
    <w:p>
      <w:pPr>
        <w:spacing w:line="360" w:lineRule="auto"/>
        <w:ind w:left="15" w:leftChars="0" w:firstLine="420" w:firstLineChars="200"/>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szCs w:val="21"/>
          <w:lang w:val="zh-CN"/>
        </w:rPr>
      </w:pP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Lines="50" w:after="50" w:line="360" w:lineRule="auto"/>
        <w:rPr>
          <w:rFonts w:hint="eastAsia" w:ascii="宋体" w:hAnsi="宋体" w:eastAsia="宋体"/>
          <w:b/>
          <w:sz w:val="28"/>
          <w:szCs w:val="28"/>
          <w:lang w:eastAsia="zh-CN"/>
        </w:rPr>
      </w:pPr>
      <w:r>
        <w:rPr>
          <w:rFonts w:hint="eastAsia" w:ascii="宋体" w:hAnsi="宋体"/>
          <w:b/>
          <w:sz w:val="28"/>
        </w:rPr>
        <w:t>附件1</w:t>
      </w:r>
      <w:r>
        <w:rPr>
          <w:rFonts w:hint="eastAsia" w:ascii="宋体" w:hAnsi="宋体"/>
          <w:b/>
          <w:sz w:val="28"/>
          <w:lang w:val="en-US" w:eastAsia="zh-CN"/>
        </w:rPr>
        <w:t>5</w:t>
      </w:r>
    </w:p>
    <w:p>
      <w:pPr>
        <w:pStyle w:val="40"/>
        <w:spacing w:line="360" w:lineRule="auto"/>
        <w:jc w:val="center"/>
        <w:rPr>
          <w:rFonts w:ascii="宋体" w:hAnsi="宋体"/>
          <w:b/>
          <w:sz w:val="32"/>
          <w:szCs w:val="32"/>
          <w:lang w:val="en-GB"/>
        </w:rPr>
      </w:pPr>
      <w:r>
        <w:rPr>
          <w:rFonts w:hint="eastAsia" w:ascii="宋体" w:hAnsi="宋体"/>
          <w:b/>
          <w:sz w:val="32"/>
          <w:szCs w:val="32"/>
          <w:lang w:val="en-GB"/>
        </w:rPr>
        <w:t>中小企业声明函</w:t>
      </w:r>
    </w:p>
    <w:p>
      <w:pPr>
        <w:pStyle w:val="40"/>
        <w:spacing w:line="360" w:lineRule="auto"/>
        <w:jc w:val="center"/>
        <w:rPr>
          <w:rFonts w:ascii="宋体" w:hAnsi="宋体"/>
          <w:b/>
          <w:sz w:val="24"/>
          <w:lang w:val="en-GB"/>
        </w:rPr>
      </w:pPr>
    </w:p>
    <w:p>
      <w:pPr>
        <w:pStyle w:val="40"/>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的具体情况如下：</w:t>
      </w:r>
    </w:p>
    <w:p>
      <w:pPr>
        <w:pStyle w:val="40"/>
        <w:numPr>
          <w:ilvl w:val="0"/>
          <w:numId w:val="0"/>
        </w:numPr>
        <w:spacing w:line="360" w:lineRule="auto"/>
        <w:ind w:firstLine="480" w:firstLineChars="200"/>
        <w:rPr>
          <w:rFonts w:ascii="宋体" w:hAnsi="宋体"/>
          <w:sz w:val="24"/>
        </w:rPr>
      </w:pPr>
      <w:r>
        <w:rPr>
          <w:rFonts w:hint="eastAsia" w:ascii="宋体" w:hAnsi="宋体" w:eastAsia="宋体" w:cs="宋体"/>
          <w:sz w:val="24"/>
          <w:szCs w:val="24"/>
          <w:highlight w:val="none"/>
          <w:u w:val="single"/>
          <w:lang w:val="en-US" w:eastAsia="zh-CN"/>
        </w:rPr>
        <w:t>校园安保服务</w:t>
      </w:r>
      <w:r>
        <w:rPr>
          <w:rFonts w:hint="eastAsia" w:ascii="宋体" w:hAnsi="宋体"/>
          <w:sz w:val="24"/>
        </w:rPr>
        <w:t>，属于</w:t>
      </w:r>
      <w:r>
        <w:rPr>
          <w:rFonts w:hint="eastAsia" w:ascii="宋体" w:hAnsi="宋体"/>
          <w:sz w:val="24"/>
          <w:u w:val="single"/>
          <w:lang w:val="en-US" w:eastAsia="zh-CN"/>
        </w:rPr>
        <w:t xml:space="preserve"> </w:t>
      </w:r>
      <w:r>
        <w:rPr>
          <w:rFonts w:hint="eastAsia" w:ascii="宋体" w:hAnsi="宋体" w:eastAsia="宋体" w:cs="宋体"/>
          <w:kern w:val="2"/>
          <w:sz w:val="24"/>
          <w:szCs w:val="24"/>
          <w:highlight w:val="none"/>
          <w:u w:val="single"/>
          <w:lang w:val="en-US" w:eastAsia="zh-CN" w:bidi="ar-SA"/>
        </w:rPr>
        <w:t xml:space="preserve">物业管理 </w:t>
      </w:r>
      <w:r>
        <w:rPr>
          <w:rFonts w:hint="eastAsia" w:ascii="宋体" w:hAnsi="宋体"/>
          <w:sz w:val="24"/>
        </w:rPr>
        <w:t>；承接企业为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0"/>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0"/>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0"/>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40"/>
        <w:spacing w:line="360" w:lineRule="auto"/>
        <w:ind w:firstLine="480" w:firstLineChars="200"/>
        <w:rPr>
          <w:rFonts w:ascii="宋体" w:hAnsi="宋体" w:cs="Arial"/>
          <w:bCs/>
          <w:sz w:val="24"/>
        </w:rPr>
      </w:pPr>
    </w:p>
    <w:p>
      <w:pPr>
        <w:pStyle w:val="40"/>
        <w:spacing w:line="360" w:lineRule="auto"/>
        <w:ind w:firstLine="480" w:firstLineChars="200"/>
        <w:rPr>
          <w:rFonts w:ascii="宋体" w:hAnsi="宋体" w:cs="Arial"/>
          <w:bCs/>
          <w:sz w:val="24"/>
        </w:rPr>
      </w:pPr>
    </w:p>
    <w:p>
      <w:pPr>
        <w:pStyle w:val="40"/>
        <w:spacing w:line="360" w:lineRule="auto"/>
        <w:ind w:firstLine="480" w:firstLineChars="200"/>
        <w:rPr>
          <w:rFonts w:ascii="宋体" w:hAnsi="宋体" w:cs="Arial"/>
          <w:bCs/>
          <w:sz w:val="24"/>
        </w:rPr>
      </w:pPr>
    </w:p>
    <w:p>
      <w:pPr>
        <w:pStyle w:val="40"/>
        <w:spacing w:line="360" w:lineRule="auto"/>
        <w:ind w:firstLine="480" w:firstLineChars="200"/>
        <w:rPr>
          <w:rFonts w:ascii="宋体" w:hAnsi="宋体" w:cs="Arial"/>
          <w:bCs/>
          <w:sz w:val="24"/>
        </w:rPr>
      </w:pPr>
    </w:p>
    <w:p>
      <w:pPr>
        <w:pStyle w:val="40"/>
        <w:spacing w:line="360" w:lineRule="auto"/>
        <w:rPr>
          <w:rFonts w:ascii="宋体" w:hAnsi="宋体"/>
          <w:sz w:val="24"/>
        </w:rPr>
      </w:pPr>
    </w:p>
    <w:p>
      <w:pPr>
        <w:pStyle w:val="40"/>
        <w:spacing w:line="360" w:lineRule="auto"/>
        <w:ind w:firstLine="4800" w:firstLineChars="2000"/>
        <w:rPr>
          <w:rFonts w:hint="eastAsia" w:ascii="宋体" w:hAnsi="宋体" w:eastAsia="宋体"/>
          <w:sz w:val="24"/>
          <w:lang w:val="en-US" w:eastAsia="zh-CN"/>
        </w:rPr>
      </w:pPr>
      <w:r>
        <w:rPr>
          <w:rFonts w:hint="eastAsia" w:ascii="宋体" w:hAnsi="宋体"/>
          <w:sz w:val="24"/>
        </w:rPr>
        <w:t>企业名称（盖章）：</w:t>
      </w:r>
      <w:r>
        <w:rPr>
          <w:rFonts w:hint="eastAsia" w:ascii="宋体" w:hAnsi="宋体"/>
          <w:sz w:val="24"/>
          <w:lang w:val="en-US" w:eastAsia="zh-CN"/>
        </w:rPr>
        <w:t xml:space="preserve">              </w:t>
      </w:r>
    </w:p>
    <w:p>
      <w:pPr>
        <w:pStyle w:val="40"/>
        <w:spacing w:line="360" w:lineRule="auto"/>
        <w:ind w:firstLine="4800" w:firstLineChars="2000"/>
        <w:rPr>
          <w:rFonts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w:t>
      </w:r>
    </w:p>
    <w:p>
      <w:pPr>
        <w:pStyle w:val="2"/>
        <w:rPr>
          <w:rFonts w:ascii="宋体" w:hAnsi="宋体" w:cs="宋体"/>
          <w:sz w:val="24"/>
          <w:szCs w:val="24"/>
        </w:rPr>
      </w:pPr>
    </w:p>
    <w:p>
      <w:pPr>
        <w:pStyle w:val="2"/>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pgSz w:w="11906" w:h="16838"/>
          <w:pgMar w:top="1701" w:right="1448" w:bottom="1531" w:left="1418" w:header="851" w:footer="851" w:gutter="0"/>
          <w:pgNumType w:fmt="decimal"/>
          <w:cols w:space="720" w:num="1"/>
          <w:docGrid w:linePitch="312" w:charSpace="0"/>
        </w:sectPr>
      </w:pPr>
      <w:r>
        <w:rPr>
          <w:rFonts w:hint="eastAsia" w:ascii="宋体" w:hAnsi="宋体" w:cs="宋体"/>
          <w:sz w:val="24"/>
        </w:rPr>
        <w:t>②本声明函将随中标结果公开，接受社会监督。</w:t>
      </w:r>
    </w:p>
    <w:p>
      <w:pPr>
        <w:pStyle w:val="12"/>
        <w:spacing w:line="360" w:lineRule="auto"/>
        <w:jc w:val="center"/>
        <w:outlineLvl w:val="1"/>
        <w:rPr>
          <w:rFonts w:hAnsi="宋体" w:cs="宋体"/>
          <w:b/>
          <w:sz w:val="32"/>
          <w:szCs w:val="32"/>
          <w:lang w:val="en-GB"/>
        </w:rPr>
      </w:pPr>
      <w:bookmarkStart w:id="113" w:name="_Toc17646_WPSOffice_Level1"/>
      <w:bookmarkStart w:id="114" w:name="_Toc27483_WPSOffice_Level1"/>
      <w:r>
        <w:rPr>
          <w:rFonts w:hint="eastAsia" w:hAnsi="宋体" w:cs="宋体"/>
          <w:b/>
          <w:sz w:val="32"/>
          <w:szCs w:val="32"/>
          <w:lang w:val="en-GB"/>
        </w:rPr>
        <w:t>残疾人福利性单位声明函</w:t>
      </w:r>
      <w:bookmarkEnd w:id="113"/>
      <w:bookmarkEnd w:id="114"/>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pStyle w:val="19"/>
      </w:pP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0"/>
        <w:spacing w:line="360" w:lineRule="auto"/>
        <w:ind w:left="4788" w:leftChars="2280" w:firstLine="0" w:firstLineChars="0"/>
        <w:rPr>
          <w:rFonts w:hint="eastAsia" w:ascii="宋体" w:hAnsi="宋体" w:cs="宋体"/>
          <w:sz w:val="24"/>
        </w:rPr>
      </w:pPr>
      <w:r>
        <w:rPr>
          <w:rFonts w:hint="eastAsia" w:ascii="宋体" w:hAnsi="宋体" w:cs="宋体"/>
          <w:sz w:val="24"/>
        </w:rPr>
        <w:t xml:space="preserve">       </w:t>
      </w:r>
    </w:p>
    <w:p>
      <w:pPr>
        <w:pStyle w:val="40"/>
        <w:spacing w:line="360" w:lineRule="auto"/>
        <w:ind w:left="4788" w:leftChars="2280" w:firstLine="0" w:firstLineChars="0"/>
        <w:rPr>
          <w:rFonts w:hint="eastAsia" w:ascii="宋体" w:hAnsi="宋体"/>
          <w:sz w:val="24"/>
        </w:rPr>
      </w:pPr>
      <w:r>
        <w:rPr>
          <w:rFonts w:hint="eastAsia" w:ascii="宋体" w:hAnsi="宋体"/>
          <w:sz w:val="24"/>
        </w:rPr>
        <w:t>单位名称（盖章）：</w:t>
      </w:r>
    </w:p>
    <w:p>
      <w:pPr>
        <w:pStyle w:val="40"/>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spacing w:line="360" w:lineRule="auto"/>
      </w:pPr>
    </w:p>
    <w:sectPr>
      <w:headerReference r:id="rId8" w:type="default"/>
      <w:foot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v:textbox>
            </v:shape>
          </w:pict>
        </mc:Fallback>
      </mc:AlternateContent>
    </w:r>
    <w:r>
      <w:rPr>
        <w:rFonts w:hint="eastAsia"/>
        <w:lang w:val="en-US" w:eastAsia="zh-CN"/>
      </w:rPr>
      <w:t xml:space="preserve">台州市政府采购文件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 w:lineRule="atLeast"/>
      <w:rPr>
        <w:b/>
        <w:color w:val="000000" w:themeColor="text1"/>
        <w:sz w:val="10"/>
        <w:u w:val="single"/>
        <w14:textFill>
          <w14:solidFill>
            <w14:schemeClr w14:val="tx1"/>
          </w14:solidFill>
        </w14:textFill>
      </w:rPr>
    </w:pPr>
    <w:r>
      <w:rPr>
        <w:sz w:val="10"/>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36</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36</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v:textbox>
            </v:shape>
          </w:pict>
        </mc:Fallback>
      </mc:AlternateContent>
    </w:r>
  </w:p>
  <w:p>
    <w:pPr>
      <w:pStyle w:val="1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sz w:val="10"/>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54</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54</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v:textbox>
            </v:shape>
          </w:pict>
        </mc:Fallback>
      </mc:AlternateContent>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AB44E3A"/>
    <w:multiLevelType w:val="singleLevel"/>
    <w:tmpl w:val="8AB44E3A"/>
    <w:lvl w:ilvl="0" w:tentative="0">
      <w:start w:val="1"/>
      <w:numFmt w:val="decimal"/>
      <w:suff w:val="nothing"/>
      <w:lvlText w:val="%1、"/>
      <w:lvlJc w:val="left"/>
      <w:rPr>
        <w:rFonts w:hint="default" w:ascii="宋体" w:hAnsi="宋体" w:eastAsia="宋体" w:cs="宋体"/>
        <w:sz w:val="24"/>
        <w:szCs w:val="24"/>
      </w:rPr>
    </w:lvl>
  </w:abstractNum>
  <w:abstractNum w:abstractNumId="2">
    <w:nsid w:val="C8F99F11"/>
    <w:multiLevelType w:val="singleLevel"/>
    <w:tmpl w:val="C8F99F11"/>
    <w:lvl w:ilvl="0" w:tentative="0">
      <w:start w:val="1"/>
      <w:numFmt w:val="decimal"/>
      <w:lvlText w:val="%1."/>
      <w:lvlJc w:val="left"/>
      <w:pPr>
        <w:ind w:left="425" w:hanging="425"/>
      </w:pPr>
      <w:rPr>
        <w:rFonts w:hint="default"/>
      </w:rPr>
    </w:lvl>
  </w:abstractNum>
  <w:abstractNum w:abstractNumId="3">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4">
    <w:nsid w:val="F931D4A4"/>
    <w:multiLevelType w:val="singleLevel"/>
    <w:tmpl w:val="F931D4A4"/>
    <w:lvl w:ilvl="0" w:tentative="0">
      <w:start w:val="1"/>
      <w:numFmt w:val="decimal"/>
      <w:lvlText w:val="%1."/>
      <w:lvlJc w:val="left"/>
      <w:pPr>
        <w:tabs>
          <w:tab w:val="left" w:pos="312"/>
        </w:tabs>
      </w:pPr>
    </w:lvl>
  </w:abstractNum>
  <w:abstractNum w:abstractNumId="5">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6">
    <w:nsid w:val="0ED2C79B"/>
    <w:multiLevelType w:val="singleLevel"/>
    <w:tmpl w:val="0ED2C79B"/>
    <w:lvl w:ilvl="0" w:tentative="0">
      <w:start w:val="1"/>
      <w:numFmt w:val="decimal"/>
      <w:pStyle w:val="6"/>
      <w:lvlText w:val="%1."/>
      <w:lvlJc w:val="left"/>
      <w:pPr>
        <w:tabs>
          <w:tab w:val="left" w:pos="360"/>
        </w:tabs>
        <w:ind w:left="360" w:hanging="360"/>
      </w:pPr>
    </w:lvl>
  </w:abstractNum>
  <w:abstractNum w:abstractNumId="7">
    <w:nsid w:val="461E5E94"/>
    <w:multiLevelType w:val="singleLevel"/>
    <w:tmpl w:val="461E5E94"/>
    <w:lvl w:ilvl="0" w:tentative="0">
      <w:start w:val="2"/>
      <w:numFmt w:val="chineseCounting"/>
      <w:suff w:val="space"/>
      <w:lvlText w:val="第%1章"/>
      <w:lvlJc w:val="left"/>
      <w:rPr>
        <w:rFonts w:hint="eastAsia"/>
      </w:rPr>
    </w:lvl>
  </w:abstractNum>
  <w:abstractNum w:abstractNumId="8">
    <w:nsid w:val="5BE338C7"/>
    <w:multiLevelType w:val="singleLevel"/>
    <w:tmpl w:val="5BE338C7"/>
    <w:lvl w:ilvl="0" w:tentative="0">
      <w:start w:val="1"/>
      <w:numFmt w:val="decimal"/>
      <w:lvlText w:val="%1."/>
      <w:lvlJc w:val="left"/>
      <w:pPr>
        <w:ind w:left="425" w:hanging="425"/>
      </w:pPr>
      <w:rPr>
        <w:rFonts w:hint="default"/>
      </w:rPr>
    </w:lvl>
  </w:abstractNum>
  <w:abstractNum w:abstractNumId="9">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0">
    <w:nsid w:val="66DDD653"/>
    <w:multiLevelType w:val="singleLevel"/>
    <w:tmpl w:val="66DDD653"/>
    <w:lvl w:ilvl="0" w:tentative="0">
      <w:start w:val="1"/>
      <w:numFmt w:val="chineseCounting"/>
      <w:suff w:val="space"/>
      <w:lvlText w:val="第%1章"/>
      <w:lvlJc w:val="left"/>
      <w:rPr>
        <w:rFonts w:hint="eastAsia"/>
      </w:rPr>
    </w:lvl>
  </w:abstractNum>
  <w:abstractNum w:abstractNumId="11">
    <w:nsid w:val="678CFB24"/>
    <w:multiLevelType w:val="singleLevel"/>
    <w:tmpl w:val="678CFB24"/>
    <w:lvl w:ilvl="0" w:tentative="0">
      <w:start w:val="1"/>
      <w:numFmt w:val="chineseCounting"/>
      <w:suff w:val="nothing"/>
      <w:lvlText w:val="%1、"/>
      <w:lvlJc w:val="left"/>
      <w:pPr>
        <w:ind w:left="-482"/>
      </w:pPr>
      <w:rPr>
        <w:rFonts w:hint="eastAsia"/>
      </w:rPr>
    </w:lvl>
  </w:abstractNum>
  <w:abstractNum w:abstractNumId="12">
    <w:nsid w:val="7488A27B"/>
    <w:multiLevelType w:val="singleLevel"/>
    <w:tmpl w:val="7488A27B"/>
    <w:lvl w:ilvl="0" w:tentative="0">
      <w:start w:val="1"/>
      <w:numFmt w:val="decimal"/>
      <w:lvlText w:val="%1."/>
      <w:lvlJc w:val="left"/>
      <w:pPr>
        <w:ind w:left="425" w:hanging="425"/>
      </w:pPr>
      <w:rPr>
        <w:rFonts w:hint="default" w:ascii="宋体" w:hAnsi="宋体" w:eastAsia="宋体" w:cs="宋体"/>
        <w:sz w:val="28"/>
        <w:szCs w:val="28"/>
      </w:rPr>
    </w:lvl>
  </w:abstractNum>
  <w:abstractNum w:abstractNumId="13">
    <w:nsid w:val="7E12E40C"/>
    <w:multiLevelType w:val="singleLevel"/>
    <w:tmpl w:val="7E12E40C"/>
    <w:lvl w:ilvl="0" w:tentative="0">
      <w:start w:val="1"/>
      <w:numFmt w:val="decimal"/>
      <w:suff w:val="nothing"/>
      <w:lvlText w:val="%1、"/>
      <w:lvlJc w:val="left"/>
    </w:lvl>
  </w:abstractNum>
  <w:num w:numId="1">
    <w:abstractNumId w:val="9"/>
  </w:num>
  <w:num w:numId="2">
    <w:abstractNumId w:val="6"/>
  </w:num>
  <w:num w:numId="3">
    <w:abstractNumId w:val="10"/>
  </w:num>
  <w:num w:numId="4">
    <w:abstractNumId w:val="7"/>
  </w:num>
  <w:num w:numId="5">
    <w:abstractNumId w:val="11"/>
  </w:num>
  <w:num w:numId="6">
    <w:abstractNumId w:val="4"/>
  </w:num>
  <w:num w:numId="7">
    <w:abstractNumId w:val="3"/>
  </w:num>
  <w:num w:numId="8">
    <w:abstractNumId w:val="5"/>
  </w:num>
  <w:num w:numId="9">
    <w:abstractNumId w:val="13"/>
  </w:num>
  <w:num w:numId="10">
    <w:abstractNumId w:val="0"/>
  </w:num>
  <w:num w:numId="11">
    <w:abstractNumId w:val="8"/>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MjE0M2YwZDc0ZDdiMWQwZjcxMzI0NTQ1NTY2NmQifQ=="/>
  </w:docVars>
  <w:rsids>
    <w:rsidRoot w:val="685F2B0C"/>
    <w:rsid w:val="00030D77"/>
    <w:rsid w:val="00071BA1"/>
    <w:rsid w:val="000A2B60"/>
    <w:rsid w:val="001146EF"/>
    <w:rsid w:val="00165EE9"/>
    <w:rsid w:val="00186236"/>
    <w:rsid w:val="00291503"/>
    <w:rsid w:val="00310860"/>
    <w:rsid w:val="00315916"/>
    <w:rsid w:val="0049548B"/>
    <w:rsid w:val="00596E6A"/>
    <w:rsid w:val="005D0DD1"/>
    <w:rsid w:val="00667357"/>
    <w:rsid w:val="006D5C96"/>
    <w:rsid w:val="007477AD"/>
    <w:rsid w:val="008248FA"/>
    <w:rsid w:val="00905DA1"/>
    <w:rsid w:val="00987EDA"/>
    <w:rsid w:val="009D46C4"/>
    <w:rsid w:val="009D6A9E"/>
    <w:rsid w:val="00A85AC9"/>
    <w:rsid w:val="00A921FD"/>
    <w:rsid w:val="00AB072A"/>
    <w:rsid w:val="00AB49B7"/>
    <w:rsid w:val="00C061A0"/>
    <w:rsid w:val="00C50B60"/>
    <w:rsid w:val="00C52A0D"/>
    <w:rsid w:val="00CA2C6C"/>
    <w:rsid w:val="00CE6760"/>
    <w:rsid w:val="00D0009A"/>
    <w:rsid w:val="00D14AD5"/>
    <w:rsid w:val="00D325EC"/>
    <w:rsid w:val="00D40771"/>
    <w:rsid w:val="00D81728"/>
    <w:rsid w:val="00D94000"/>
    <w:rsid w:val="00DB1553"/>
    <w:rsid w:val="00E42018"/>
    <w:rsid w:val="00FC1E7F"/>
    <w:rsid w:val="00FF7A94"/>
    <w:rsid w:val="010742D5"/>
    <w:rsid w:val="010F7B98"/>
    <w:rsid w:val="01270A4D"/>
    <w:rsid w:val="01851778"/>
    <w:rsid w:val="01853E11"/>
    <w:rsid w:val="01A729ED"/>
    <w:rsid w:val="01AE11E6"/>
    <w:rsid w:val="01B729F0"/>
    <w:rsid w:val="01E96BCD"/>
    <w:rsid w:val="01F53A09"/>
    <w:rsid w:val="02222883"/>
    <w:rsid w:val="025B23EF"/>
    <w:rsid w:val="02A01370"/>
    <w:rsid w:val="02C62BA9"/>
    <w:rsid w:val="030A7540"/>
    <w:rsid w:val="034C79A8"/>
    <w:rsid w:val="035E327D"/>
    <w:rsid w:val="03624C71"/>
    <w:rsid w:val="037171B2"/>
    <w:rsid w:val="03723D7D"/>
    <w:rsid w:val="03A55E37"/>
    <w:rsid w:val="04071573"/>
    <w:rsid w:val="04357EE7"/>
    <w:rsid w:val="043E0AAC"/>
    <w:rsid w:val="044F2C90"/>
    <w:rsid w:val="04604D98"/>
    <w:rsid w:val="04762FE4"/>
    <w:rsid w:val="048361AE"/>
    <w:rsid w:val="04874485"/>
    <w:rsid w:val="048962DE"/>
    <w:rsid w:val="04C403D8"/>
    <w:rsid w:val="04DA625A"/>
    <w:rsid w:val="04E55281"/>
    <w:rsid w:val="04EF476C"/>
    <w:rsid w:val="0528054A"/>
    <w:rsid w:val="05287815"/>
    <w:rsid w:val="052D2D41"/>
    <w:rsid w:val="0538232A"/>
    <w:rsid w:val="0552233D"/>
    <w:rsid w:val="05782C43"/>
    <w:rsid w:val="05903056"/>
    <w:rsid w:val="059E1050"/>
    <w:rsid w:val="05B01B1D"/>
    <w:rsid w:val="05E17C80"/>
    <w:rsid w:val="05E55725"/>
    <w:rsid w:val="05E5760D"/>
    <w:rsid w:val="06066F04"/>
    <w:rsid w:val="0639353C"/>
    <w:rsid w:val="06474E34"/>
    <w:rsid w:val="06484055"/>
    <w:rsid w:val="065949DD"/>
    <w:rsid w:val="06653EC4"/>
    <w:rsid w:val="0699402C"/>
    <w:rsid w:val="069C64C8"/>
    <w:rsid w:val="06A0112C"/>
    <w:rsid w:val="06A411DD"/>
    <w:rsid w:val="06A81BEC"/>
    <w:rsid w:val="06DC60DB"/>
    <w:rsid w:val="06F44F8B"/>
    <w:rsid w:val="06F84851"/>
    <w:rsid w:val="06FB0045"/>
    <w:rsid w:val="07406708"/>
    <w:rsid w:val="07666CBA"/>
    <w:rsid w:val="076958CF"/>
    <w:rsid w:val="077B362D"/>
    <w:rsid w:val="078514FF"/>
    <w:rsid w:val="07874700"/>
    <w:rsid w:val="079A6E72"/>
    <w:rsid w:val="079F3EE7"/>
    <w:rsid w:val="07AA1AB7"/>
    <w:rsid w:val="07DF5164"/>
    <w:rsid w:val="07E50580"/>
    <w:rsid w:val="07EE133F"/>
    <w:rsid w:val="08065B86"/>
    <w:rsid w:val="08274ACF"/>
    <w:rsid w:val="08310251"/>
    <w:rsid w:val="083A1BBD"/>
    <w:rsid w:val="084703F0"/>
    <w:rsid w:val="08696EDC"/>
    <w:rsid w:val="08705B4A"/>
    <w:rsid w:val="087A7753"/>
    <w:rsid w:val="08814CE3"/>
    <w:rsid w:val="08884C10"/>
    <w:rsid w:val="08986544"/>
    <w:rsid w:val="08BB6846"/>
    <w:rsid w:val="08D55A74"/>
    <w:rsid w:val="08DC3175"/>
    <w:rsid w:val="08E052CE"/>
    <w:rsid w:val="08FD3C48"/>
    <w:rsid w:val="09161D47"/>
    <w:rsid w:val="093D3ABC"/>
    <w:rsid w:val="09CE19BC"/>
    <w:rsid w:val="09E70A54"/>
    <w:rsid w:val="09E84CCD"/>
    <w:rsid w:val="0A051115"/>
    <w:rsid w:val="0A3A5C5D"/>
    <w:rsid w:val="0A8528D5"/>
    <w:rsid w:val="0A8A0A3A"/>
    <w:rsid w:val="0AB52BD8"/>
    <w:rsid w:val="0AD56F1F"/>
    <w:rsid w:val="0AEA3C8C"/>
    <w:rsid w:val="0B1E0CF0"/>
    <w:rsid w:val="0B1E2894"/>
    <w:rsid w:val="0B3A637F"/>
    <w:rsid w:val="0BB377CC"/>
    <w:rsid w:val="0BCE1370"/>
    <w:rsid w:val="0BCF240A"/>
    <w:rsid w:val="0BD84E5C"/>
    <w:rsid w:val="0BE34CD8"/>
    <w:rsid w:val="0BE83010"/>
    <w:rsid w:val="0BF47D4E"/>
    <w:rsid w:val="0BF86799"/>
    <w:rsid w:val="0C346B5F"/>
    <w:rsid w:val="0C377F1F"/>
    <w:rsid w:val="0C516743"/>
    <w:rsid w:val="0C5D1BDB"/>
    <w:rsid w:val="0C7E2237"/>
    <w:rsid w:val="0CA34118"/>
    <w:rsid w:val="0CA758F8"/>
    <w:rsid w:val="0CCD457A"/>
    <w:rsid w:val="0CED2959"/>
    <w:rsid w:val="0CEF3BF8"/>
    <w:rsid w:val="0D000761"/>
    <w:rsid w:val="0D3F7F2E"/>
    <w:rsid w:val="0D6344EC"/>
    <w:rsid w:val="0D705EC6"/>
    <w:rsid w:val="0D7446FA"/>
    <w:rsid w:val="0D870C14"/>
    <w:rsid w:val="0DB14507"/>
    <w:rsid w:val="0DB757B9"/>
    <w:rsid w:val="0DE545F3"/>
    <w:rsid w:val="0DE7555E"/>
    <w:rsid w:val="0E0316BF"/>
    <w:rsid w:val="0E072513"/>
    <w:rsid w:val="0E5C239D"/>
    <w:rsid w:val="0F0D0D2C"/>
    <w:rsid w:val="0F385060"/>
    <w:rsid w:val="0F58781F"/>
    <w:rsid w:val="0F5D7625"/>
    <w:rsid w:val="0F6147A2"/>
    <w:rsid w:val="0F86061B"/>
    <w:rsid w:val="0FC27645"/>
    <w:rsid w:val="0FD4645C"/>
    <w:rsid w:val="1007199F"/>
    <w:rsid w:val="101A3630"/>
    <w:rsid w:val="102C199B"/>
    <w:rsid w:val="105576A8"/>
    <w:rsid w:val="10BE1B05"/>
    <w:rsid w:val="10C64B9C"/>
    <w:rsid w:val="10CB7C05"/>
    <w:rsid w:val="10CF3933"/>
    <w:rsid w:val="10FD1FE7"/>
    <w:rsid w:val="11344EBE"/>
    <w:rsid w:val="115B5C4F"/>
    <w:rsid w:val="117C20D6"/>
    <w:rsid w:val="118A244C"/>
    <w:rsid w:val="11A2124C"/>
    <w:rsid w:val="11C20C82"/>
    <w:rsid w:val="11C8536C"/>
    <w:rsid w:val="11D0460B"/>
    <w:rsid w:val="11DE5C79"/>
    <w:rsid w:val="120F2EE9"/>
    <w:rsid w:val="12101447"/>
    <w:rsid w:val="12215961"/>
    <w:rsid w:val="125F1817"/>
    <w:rsid w:val="128D04EC"/>
    <w:rsid w:val="12AA2320"/>
    <w:rsid w:val="12DB53B1"/>
    <w:rsid w:val="12E81B94"/>
    <w:rsid w:val="13257C63"/>
    <w:rsid w:val="133707C2"/>
    <w:rsid w:val="13441C72"/>
    <w:rsid w:val="134C77A5"/>
    <w:rsid w:val="13731B39"/>
    <w:rsid w:val="13732205"/>
    <w:rsid w:val="137F0CE3"/>
    <w:rsid w:val="13C30E6E"/>
    <w:rsid w:val="13ED25C0"/>
    <w:rsid w:val="141B13D5"/>
    <w:rsid w:val="141C741E"/>
    <w:rsid w:val="14234B06"/>
    <w:rsid w:val="149D3DC9"/>
    <w:rsid w:val="149E1778"/>
    <w:rsid w:val="14AD4839"/>
    <w:rsid w:val="14EA3450"/>
    <w:rsid w:val="14F767B6"/>
    <w:rsid w:val="14F905C9"/>
    <w:rsid w:val="15287486"/>
    <w:rsid w:val="15840A84"/>
    <w:rsid w:val="15AF033B"/>
    <w:rsid w:val="15C012BB"/>
    <w:rsid w:val="16031113"/>
    <w:rsid w:val="160C1329"/>
    <w:rsid w:val="16332D75"/>
    <w:rsid w:val="16502A53"/>
    <w:rsid w:val="16725D01"/>
    <w:rsid w:val="16777B9F"/>
    <w:rsid w:val="168F227C"/>
    <w:rsid w:val="169A575C"/>
    <w:rsid w:val="16AD5C51"/>
    <w:rsid w:val="16C11894"/>
    <w:rsid w:val="16C377D3"/>
    <w:rsid w:val="171F0861"/>
    <w:rsid w:val="1731374B"/>
    <w:rsid w:val="173B1F0E"/>
    <w:rsid w:val="173D243C"/>
    <w:rsid w:val="17534ECF"/>
    <w:rsid w:val="17DC7BF0"/>
    <w:rsid w:val="17DF2118"/>
    <w:rsid w:val="180053F0"/>
    <w:rsid w:val="181011F1"/>
    <w:rsid w:val="185F5F75"/>
    <w:rsid w:val="188227EF"/>
    <w:rsid w:val="189220EE"/>
    <w:rsid w:val="189E4B47"/>
    <w:rsid w:val="18E36CFC"/>
    <w:rsid w:val="19000C71"/>
    <w:rsid w:val="192A06DB"/>
    <w:rsid w:val="193028F8"/>
    <w:rsid w:val="19800DAF"/>
    <w:rsid w:val="198218DD"/>
    <w:rsid w:val="198D1B84"/>
    <w:rsid w:val="198E4D52"/>
    <w:rsid w:val="19923F06"/>
    <w:rsid w:val="19AF2729"/>
    <w:rsid w:val="19E51688"/>
    <w:rsid w:val="19EE2A8B"/>
    <w:rsid w:val="19EE41FA"/>
    <w:rsid w:val="1A1830B1"/>
    <w:rsid w:val="1A2F4589"/>
    <w:rsid w:val="1A4C1D4A"/>
    <w:rsid w:val="1A587B66"/>
    <w:rsid w:val="1A5A6066"/>
    <w:rsid w:val="1A5B78E2"/>
    <w:rsid w:val="1A647FAE"/>
    <w:rsid w:val="1A777345"/>
    <w:rsid w:val="1A813E1F"/>
    <w:rsid w:val="1A8357FC"/>
    <w:rsid w:val="1A9F2503"/>
    <w:rsid w:val="1AA3486A"/>
    <w:rsid w:val="1ACE692C"/>
    <w:rsid w:val="1AE33064"/>
    <w:rsid w:val="1AF357C2"/>
    <w:rsid w:val="1B3B15AA"/>
    <w:rsid w:val="1B6A3FBF"/>
    <w:rsid w:val="1B8C6B7B"/>
    <w:rsid w:val="1B9E29B4"/>
    <w:rsid w:val="1BBF65FB"/>
    <w:rsid w:val="1BC2281C"/>
    <w:rsid w:val="1BF657FB"/>
    <w:rsid w:val="1C374515"/>
    <w:rsid w:val="1C4235A6"/>
    <w:rsid w:val="1C4F222F"/>
    <w:rsid w:val="1CA86A15"/>
    <w:rsid w:val="1CBB4247"/>
    <w:rsid w:val="1CFA7EEF"/>
    <w:rsid w:val="1CFB1146"/>
    <w:rsid w:val="1D11016F"/>
    <w:rsid w:val="1D1338EC"/>
    <w:rsid w:val="1D37062D"/>
    <w:rsid w:val="1D3B199E"/>
    <w:rsid w:val="1D5B6D2E"/>
    <w:rsid w:val="1DC84F72"/>
    <w:rsid w:val="1DEC270F"/>
    <w:rsid w:val="1DF10281"/>
    <w:rsid w:val="1E0672A1"/>
    <w:rsid w:val="1E0D3D46"/>
    <w:rsid w:val="1E331E3B"/>
    <w:rsid w:val="1E370C0B"/>
    <w:rsid w:val="1E4E212D"/>
    <w:rsid w:val="1E561B49"/>
    <w:rsid w:val="1E5A2895"/>
    <w:rsid w:val="1E5B5B74"/>
    <w:rsid w:val="1E847B39"/>
    <w:rsid w:val="1E860C88"/>
    <w:rsid w:val="1EAD27E8"/>
    <w:rsid w:val="1ED462A6"/>
    <w:rsid w:val="1ED734FA"/>
    <w:rsid w:val="1EDB21B2"/>
    <w:rsid w:val="1EE21D29"/>
    <w:rsid w:val="1EE72005"/>
    <w:rsid w:val="1F2F246F"/>
    <w:rsid w:val="1F3E1D5D"/>
    <w:rsid w:val="1F6E3177"/>
    <w:rsid w:val="1F6F04BA"/>
    <w:rsid w:val="1F8129BD"/>
    <w:rsid w:val="20027E74"/>
    <w:rsid w:val="2024650C"/>
    <w:rsid w:val="20257C76"/>
    <w:rsid w:val="204663FA"/>
    <w:rsid w:val="20624FA2"/>
    <w:rsid w:val="206A1137"/>
    <w:rsid w:val="20835E3C"/>
    <w:rsid w:val="209232CC"/>
    <w:rsid w:val="20AA1825"/>
    <w:rsid w:val="20BB1EB1"/>
    <w:rsid w:val="21144C23"/>
    <w:rsid w:val="212A75E7"/>
    <w:rsid w:val="21593740"/>
    <w:rsid w:val="215C6880"/>
    <w:rsid w:val="2163612C"/>
    <w:rsid w:val="217039C6"/>
    <w:rsid w:val="21754AF5"/>
    <w:rsid w:val="217E7700"/>
    <w:rsid w:val="218158E0"/>
    <w:rsid w:val="218F0080"/>
    <w:rsid w:val="21BA53F5"/>
    <w:rsid w:val="220B781D"/>
    <w:rsid w:val="2220525E"/>
    <w:rsid w:val="224449F5"/>
    <w:rsid w:val="225D16C1"/>
    <w:rsid w:val="2266010D"/>
    <w:rsid w:val="226E674C"/>
    <w:rsid w:val="22712A0D"/>
    <w:rsid w:val="22734646"/>
    <w:rsid w:val="22B609EC"/>
    <w:rsid w:val="22C23296"/>
    <w:rsid w:val="22CF4727"/>
    <w:rsid w:val="22E35CB6"/>
    <w:rsid w:val="23280561"/>
    <w:rsid w:val="2330019D"/>
    <w:rsid w:val="235E2799"/>
    <w:rsid w:val="23666663"/>
    <w:rsid w:val="23693289"/>
    <w:rsid w:val="23727B66"/>
    <w:rsid w:val="23795972"/>
    <w:rsid w:val="239147E1"/>
    <w:rsid w:val="23BB34F7"/>
    <w:rsid w:val="23CB333E"/>
    <w:rsid w:val="23F2590A"/>
    <w:rsid w:val="23F91B39"/>
    <w:rsid w:val="242E5E97"/>
    <w:rsid w:val="243A5F83"/>
    <w:rsid w:val="244702BD"/>
    <w:rsid w:val="247E0687"/>
    <w:rsid w:val="24A20628"/>
    <w:rsid w:val="24B45D14"/>
    <w:rsid w:val="24FE0E05"/>
    <w:rsid w:val="25171BA0"/>
    <w:rsid w:val="251B18C1"/>
    <w:rsid w:val="25222461"/>
    <w:rsid w:val="25501E67"/>
    <w:rsid w:val="25524FA6"/>
    <w:rsid w:val="25532EC3"/>
    <w:rsid w:val="25925077"/>
    <w:rsid w:val="25AF3989"/>
    <w:rsid w:val="25B24E51"/>
    <w:rsid w:val="25C73339"/>
    <w:rsid w:val="25C86149"/>
    <w:rsid w:val="25D62822"/>
    <w:rsid w:val="25DE7F60"/>
    <w:rsid w:val="25F16B68"/>
    <w:rsid w:val="260663DB"/>
    <w:rsid w:val="26546373"/>
    <w:rsid w:val="26841C6E"/>
    <w:rsid w:val="26934343"/>
    <w:rsid w:val="26B424FB"/>
    <w:rsid w:val="26B73D93"/>
    <w:rsid w:val="26E62133"/>
    <w:rsid w:val="270616A1"/>
    <w:rsid w:val="277F68D2"/>
    <w:rsid w:val="27870FB2"/>
    <w:rsid w:val="278F0AAA"/>
    <w:rsid w:val="27B84345"/>
    <w:rsid w:val="27CB7A47"/>
    <w:rsid w:val="27CF31D6"/>
    <w:rsid w:val="27E53B63"/>
    <w:rsid w:val="27F52A10"/>
    <w:rsid w:val="280E4470"/>
    <w:rsid w:val="283E405F"/>
    <w:rsid w:val="28D9203E"/>
    <w:rsid w:val="293D309F"/>
    <w:rsid w:val="295E1181"/>
    <w:rsid w:val="298330BD"/>
    <w:rsid w:val="29B00B02"/>
    <w:rsid w:val="29B661A7"/>
    <w:rsid w:val="29DB1483"/>
    <w:rsid w:val="29DC3277"/>
    <w:rsid w:val="29FA460F"/>
    <w:rsid w:val="2A0B6D48"/>
    <w:rsid w:val="2A397DF9"/>
    <w:rsid w:val="2A5A068E"/>
    <w:rsid w:val="2A7C5019"/>
    <w:rsid w:val="2A8E3410"/>
    <w:rsid w:val="2AC017A8"/>
    <w:rsid w:val="2B127E2F"/>
    <w:rsid w:val="2B3677A4"/>
    <w:rsid w:val="2B7F5D7B"/>
    <w:rsid w:val="2B9073EB"/>
    <w:rsid w:val="2BAD682D"/>
    <w:rsid w:val="2BC41873"/>
    <w:rsid w:val="2BEE5A9C"/>
    <w:rsid w:val="2C6B41B7"/>
    <w:rsid w:val="2CAF7AE9"/>
    <w:rsid w:val="2CB550EC"/>
    <w:rsid w:val="2CF947D9"/>
    <w:rsid w:val="2CFA06CC"/>
    <w:rsid w:val="2D3F090C"/>
    <w:rsid w:val="2D473273"/>
    <w:rsid w:val="2D8167C0"/>
    <w:rsid w:val="2D9C1D44"/>
    <w:rsid w:val="2DAB174B"/>
    <w:rsid w:val="2DAC3053"/>
    <w:rsid w:val="2DB40F04"/>
    <w:rsid w:val="2DB55317"/>
    <w:rsid w:val="2DD04A2C"/>
    <w:rsid w:val="2E073EDF"/>
    <w:rsid w:val="2E1A2D69"/>
    <w:rsid w:val="2E1C2312"/>
    <w:rsid w:val="2E617376"/>
    <w:rsid w:val="2E6E0D84"/>
    <w:rsid w:val="2ED13170"/>
    <w:rsid w:val="2ED76F10"/>
    <w:rsid w:val="2F011E82"/>
    <w:rsid w:val="2F415E64"/>
    <w:rsid w:val="2F60404A"/>
    <w:rsid w:val="2F6858EF"/>
    <w:rsid w:val="2F7674B4"/>
    <w:rsid w:val="2FC51659"/>
    <w:rsid w:val="2FCB2DE8"/>
    <w:rsid w:val="2FCF57BA"/>
    <w:rsid w:val="30082C17"/>
    <w:rsid w:val="301A6B35"/>
    <w:rsid w:val="30385048"/>
    <w:rsid w:val="30400DE6"/>
    <w:rsid w:val="3046030C"/>
    <w:rsid w:val="30577166"/>
    <w:rsid w:val="30A8450A"/>
    <w:rsid w:val="30B147B2"/>
    <w:rsid w:val="30FE64F4"/>
    <w:rsid w:val="310D00D7"/>
    <w:rsid w:val="314A5A0E"/>
    <w:rsid w:val="31682139"/>
    <w:rsid w:val="319957F6"/>
    <w:rsid w:val="31C036D0"/>
    <w:rsid w:val="31C90302"/>
    <w:rsid w:val="31D953B1"/>
    <w:rsid w:val="31EC1741"/>
    <w:rsid w:val="31EF6CF0"/>
    <w:rsid w:val="31F7619B"/>
    <w:rsid w:val="321C3813"/>
    <w:rsid w:val="321F0CAE"/>
    <w:rsid w:val="321F3505"/>
    <w:rsid w:val="322B0318"/>
    <w:rsid w:val="3233185D"/>
    <w:rsid w:val="32494369"/>
    <w:rsid w:val="324C0B81"/>
    <w:rsid w:val="32517D1E"/>
    <w:rsid w:val="329B0438"/>
    <w:rsid w:val="32B63AAA"/>
    <w:rsid w:val="33091096"/>
    <w:rsid w:val="33232830"/>
    <w:rsid w:val="3341533E"/>
    <w:rsid w:val="33843CA1"/>
    <w:rsid w:val="344D764F"/>
    <w:rsid w:val="34690455"/>
    <w:rsid w:val="34AA1765"/>
    <w:rsid w:val="34D7618A"/>
    <w:rsid w:val="34FE589B"/>
    <w:rsid w:val="3529493E"/>
    <w:rsid w:val="35330B48"/>
    <w:rsid w:val="353B29E7"/>
    <w:rsid w:val="355D4407"/>
    <w:rsid w:val="3562042D"/>
    <w:rsid w:val="35850AE6"/>
    <w:rsid w:val="35A74497"/>
    <w:rsid w:val="35A74E2B"/>
    <w:rsid w:val="35A94199"/>
    <w:rsid w:val="35B05630"/>
    <w:rsid w:val="35C33EC5"/>
    <w:rsid w:val="35C81BD5"/>
    <w:rsid w:val="35CF6801"/>
    <w:rsid w:val="35DE1818"/>
    <w:rsid w:val="35E47F1F"/>
    <w:rsid w:val="35ED404E"/>
    <w:rsid w:val="36243C2B"/>
    <w:rsid w:val="36475152"/>
    <w:rsid w:val="365674EF"/>
    <w:rsid w:val="366E5884"/>
    <w:rsid w:val="367134DE"/>
    <w:rsid w:val="36787E34"/>
    <w:rsid w:val="3692435D"/>
    <w:rsid w:val="36FC06E4"/>
    <w:rsid w:val="370B0055"/>
    <w:rsid w:val="374976F8"/>
    <w:rsid w:val="37533A9C"/>
    <w:rsid w:val="37821544"/>
    <w:rsid w:val="3787676D"/>
    <w:rsid w:val="37953793"/>
    <w:rsid w:val="37A53093"/>
    <w:rsid w:val="37E702EC"/>
    <w:rsid w:val="38727414"/>
    <w:rsid w:val="38AF4648"/>
    <w:rsid w:val="38B3392D"/>
    <w:rsid w:val="38B37C06"/>
    <w:rsid w:val="38E50A97"/>
    <w:rsid w:val="391E370A"/>
    <w:rsid w:val="392F5095"/>
    <w:rsid w:val="393C7ED6"/>
    <w:rsid w:val="39465433"/>
    <w:rsid w:val="39581B4E"/>
    <w:rsid w:val="395B6912"/>
    <w:rsid w:val="396271DB"/>
    <w:rsid w:val="39A56F77"/>
    <w:rsid w:val="39BC119D"/>
    <w:rsid w:val="39BE4A11"/>
    <w:rsid w:val="3A110347"/>
    <w:rsid w:val="3A27520A"/>
    <w:rsid w:val="3A3F6C87"/>
    <w:rsid w:val="3A465FD4"/>
    <w:rsid w:val="3A4B4EF0"/>
    <w:rsid w:val="3A956A72"/>
    <w:rsid w:val="3AD70862"/>
    <w:rsid w:val="3AE00879"/>
    <w:rsid w:val="3AE76311"/>
    <w:rsid w:val="3B1109C9"/>
    <w:rsid w:val="3B2552D7"/>
    <w:rsid w:val="3B3F6D2B"/>
    <w:rsid w:val="3B3F7D03"/>
    <w:rsid w:val="3B970D6B"/>
    <w:rsid w:val="3BE51125"/>
    <w:rsid w:val="3BE90506"/>
    <w:rsid w:val="3BEB6832"/>
    <w:rsid w:val="3BF178CC"/>
    <w:rsid w:val="3BFA2E9E"/>
    <w:rsid w:val="3C40766B"/>
    <w:rsid w:val="3C476B61"/>
    <w:rsid w:val="3C583A62"/>
    <w:rsid w:val="3C813EBD"/>
    <w:rsid w:val="3C925C0E"/>
    <w:rsid w:val="3CA24375"/>
    <w:rsid w:val="3CB702EA"/>
    <w:rsid w:val="3CBD35C8"/>
    <w:rsid w:val="3CC24029"/>
    <w:rsid w:val="3CCF0F73"/>
    <w:rsid w:val="3CE437F4"/>
    <w:rsid w:val="3D386985"/>
    <w:rsid w:val="3D3906B1"/>
    <w:rsid w:val="3D584E9B"/>
    <w:rsid w:val="3D6A3A3E"/>
    <w:rsid w:val="3D75006C"/>
    <w:rsid w:val="3D880E45"/>
    <w:rsid w:val="3D9C69C1"/>
    <w:rsid w:val="3DA0424A"/>
    <w:rsid w:val="3DA419D7"/>
    <w:rsid w:val="3DDA6370"/>
    <w:rsid w:val="3DDD2C1B"/>
    <w:rsid w:val="3DFF5060"/>
    <w:rsid w:val="3E136870"/>
    <w:rsid w:val="3E5D5F3B"/>
    <w:rsid w:val="3E615282"/>
    <w:rsid w:val="3E8429B9"/>
    <w:rsid w:val="3E886F46"/>
    <w:rsid w:val="3EBE7D18"/>
    <w:rsid w:val="3EC9418B"/>
    <w:rsid w:val="3ECC547A"/>
    <w:rsid w:val="3EE01AD6"/>
    <w:rsid w:val="3F1A1718"/>
    <w:rsid w:val="3F4E5041"/>
    <w:rsid w:val="3F506818"/>
    <w:rsid w:val="3FE36C1C"/>
    <w:rsid w:val="3FEB19D5"/>
    <w:rsid w:val="3FF15ABF"/>
    <w:rsid w:val="40340044"/>
    <w:rsid w:val="40661E5E"/>
    <w:rsid w:val="406E45AD"/>
    <w:rsid w:val="407C0CAD"/>
    <w:rsid w:val="40924D64"/>
    <w:rsid w:val="40963A57"/>
    <w:rsid w:val="40D16C5D"/>
    <w:rsid w:val="410A3110"/>
    <w:rsid w:val="41310CA2"/>
    <w:rsid w:val="414F52C6"/>
    <w:rsid w:val="417E2272"/>
    <w:rsid w:val="41893506"/>
    <w:rsid w:val="419915A4"/>
    <w:rsid w:val="41A82FD1"/>
    <w:rsid w:val="41B564DE"/>
    <w:rsid w:val="41C35995"/>
    <w:rsid w:val="41CF7D38"/>
    <w:rsid w:val="41FC4A89"/>
    <w:rsid w:val="420F1D94"/>
    <w:rsid w:val="422C362E"/>
    <w:rsid w:val="423E5ED2"/>
    <w:rsid w:val="424441F1"/>
    <w:rsid w:val="425E0F00"/>
    <w:rsid w:val="426D5149"/>
    <w:rsid w:val="427E3E3A"/>
    <w:rsid w:val="428917B7"/>
    <w:rsid w:val="42F1595A"/>
    <w:rsid w:val="430B7DA4"/>
    <w:rsid w:val="430D4AC0"/>
    <w:rsid w:val="431E047F"/>
    <w:rsid w:val="431E65EF"/>
    <w:rsid w:val="43451436"/>
    <w:rsid w:val="435A4BBF"/>
    <w:rsid w:val="436A6565"/>
    <w:rsid w:val="437A019F"/>
    <w:rsid w:val="43891F34"/>
    <w:rsid w:val="43B21221"/>
    <w:rsid w:val="43C63987"/>
    <w:rsid w:val="43FB7AE7"/>
    <w:rsid w:val="4400649E"/>
    <w:rsid w:val="441426C6"/>
    <w:rsid w:val="441466E5"/>
    <w:rsid w:val="441E3A5B"/>
    <w:rsid w:val="4421734C"/>
    <w:rsid w:val="44437D45"/>
    <w:rsid w:val="44460A9F"/>
    <w:rsid w:val="4478624B"/>
    <w:rsid w:val="4493367B"/>
    <w:rsid w:val="44A72843"/>
    <w:rsid w:val="44AB74B4"/>
    <w:rsid w:val="44B2771E"/>
    <w:rsid w:val="44B8368E"/>
    <w:rsid w:val="452905F3"/>
    <w:rsid w:val="4531085A"/>
    <w:rsid w:val="456A35B3"/>
    <w:rsid w:val="45A45439"/>
    <w:rsid w:val="45CA7348"/>
    <w:rsid w:val="45CB72CE"/>
    <w:rsid w:val="461F4864"/>
    <w:rsid w:val="462B6DAB"/>
    <w:rsid w:val="46977D08"/>
    <w:rsid w:val="469B5592"/>
    <w:rsid w:val="46A5400A"/>
    <w:rsid w:val="46C67C71"/>
    <w:rsid w:val="46DB6342"/>
    <w:rsid w:val="46E76BE4"/>
    <w:rsid w:val="46F207EA"/>
    <w:rsid w:val="46F40267"/>
    <w:rsid w:val="46F87058"/>
    <w:rsid w:val="47283388"/>
    <w:rsid w:val="4750618B"/>
    <w:rsid w:val="477A20CD"/>
    <w:rsid w:val="47C35102"/>
    <w:rsid w:val="47C90408"/>
    <w:rsid w:val="47CA3491"/>
    <w:rsid w:val="47DE0285"/>
    <w:rsid w:val="47EA0372"/>
    <w:rsid w:val="47F77566"/>
    <w:rsid w:val="48131737"/>
    <w:rsid w:val="481C1F20"/>
    <w:rsid w:val="482932B2"/>
    <w:rsid w:val="48353471"/>
    <w:rsid w:val="48452D6C"/>
    <w:rsid w:val="48490177"/>
    <w:rsid w:val="484C0059"/>
    <w:rsid w:val="48734131"/>
    <w:rsid w:val="48801F0A"/>
    <w:rsid w:val="48877A3B"/>
    <w:rsid w:val="489C4879"/>
    <w:rsid w:val="489C7EA5"/>
    <w:rsid w:val="49276E58"/>
    <w:rsid w:val="494B4338"/>
    <w:rsid w:val="497C5511"/>
    <w:rsid w:val="49B65DC9"/>
    <w:rsid w:val="4A131AB1"/>
    <w:rsid w:val="4A34760C"/>
    <w:rsid w:val="4A457825"/>
    <w:rsid w:val="4A64259A"/>
    <w:rsid w:val="4AA4128B"/>
    <w:rsid w:val="4AAA7028"/>
    <w:rsid w:val="4AD50D4A"/>
    <w:rsid w:val="4ADC75C4"/>
    <w:rsid w:val="4B2977E3"/>
    <w:rsid w:val="4B3A3263"/>
    <w:rsid w:val="4B404F96"/>
    <w:rsid w:val="4B5F395F"/>
    <w:rsid w:val="4B6F13A9"/>
    <w:rsid w:val="4BB73A13"/>
    <w:rsid w:val="4BE22955"/>
    <w:rsid w:val="4C1415FC"/>
    <w:rsid w:val="4C491FB6"/>
    <w:rsid w:val="4C60411D"/>
    <w:rsid w:val="4C9743B6"/>
    <w:rsid w:val="4CA56DBD"/>
    <w:rsid w:val="4CCD70EB"/>
    <w:rsid w:val="4CD15334"/>
    <w:rsid w:val="4CDC2AC2"/>
    <w:rsid w:val="4CEF194A"/>
    <w:rsid w:val="4D123D13"/>
    <w:rsid w:val="4D4473CA"/>
    <w:rsid w:val="4D594184"/>
    <w:rsid w:val="4D670A85"/>
    <w:rsid w:val="4D80617B"/>
    <w:rsid w:val="4D806473"/>
    <w:rsid w:val="4DB87F6B"/>
    <w:rsid w:val="4DC608A6"/>
    <w:rsid w:val="4DE862FA"/>
    <w:rsid w:val="4DF44385"/>
    <w:rsid w:val="4DF85FC0"/>
    <w:rsid w:val="4E1074C8"/>
    <w:rsid w:val="4E2B1D2E"/>
    <w:rsid w:val="4E527CB0"/>
    <w:rsid w:val="4E6F1EF6"/>
    <w:rsid w:val="4E7B029B"/>
    <w:rsid w:val="4E9C2A45"/>
    <w:rsid w:val="4EB37374"/>
    <w:rsid w:val="4ECB07EA"/>
    <w:rsid w:val="4EDA18B9"/>
    <w:rsid w:val="4F216F20"/>
    <w:rsid w:val="4F573543"/>
    <w:rsid w:val="4F6D467A"/>
    <w:rsid w:val="4FD842F8"/>
    <w:rsid w:val="4FED507D"/>
    <w:rsid w:val="4FFB62E9"/>
    <w:rsid w:val="501C4E89"/>
    <w:rsid w:val="502B325D"/>
    <w:rsid w:val="505D795E"/>
    <w:rsid w:val="50630959"/>
    <w:rsid w:val="50DD3BA3"/>
    <w:rsid w:val="50E61CAB"/>
    <w:rsid w:val="50E8074E"/>
    <w:rsid w:val="5132754D"/>
    <w:rsid w:val="513564CC"/>
    <w:rsid w:val="514E3A09"/>
    <w:rsid w:val="517C3AF1"/>
    <w:rsid w:val="51915B3D"/>
    <w:rsid w:val="519F5121"/>
    <w:rsid w:val="51CA2B0A"/>
    <w:rsid w:val="5229273F"/>
    <w:rsid w:val="52547228"/>
    <w:rsid w:val="529432E6"/>
    <w:rsid w:val="52A8026E"/>
    <w:rsid w:val="52EC7710"/>
    <w:rsid w:val="532C197B"/>
    <w:rsid w:val="534C6115"/>
    <w:rsid w:val="53561F88"/>
    <w:rsid w:val="536B5C40"/>
    <w:rsid w:val="537E0A5E"/>
    <w:rsid w:val="53BC34C4"/>
    <w:rsid w:val="53CE29B7"/>
    <w:rsid w:val="53E93F16"/>
    <w:rsid w:val="53F04BF7"/>
    <w:rsid w:val="540337E7"/>
    <w:rsid w:val="54142032"/>
    <w:rsid w:val="54143B82"/>
    <w:rsid w:val="54451376"/>
    <w:rsid w:val="54776BE8"/>
    <w:rsid w:val="547B2C44"/>
    <w:rsid w:val="547F7066"/>
    <w:rsid w:val="548C0083"/>
    <w:rsid w:val="54BC10AE"/>
    <w:rsid w:val="54DE257B"/>
    <w:rsid w:val="54F82DE2"/>
    <w:rsid w:val="55091415"/>
    <w:rsid w:val="5533415E"/>
    <w:rsid w:val="55335DD3"/>
    <w:rsid w:val="553D5A1E"/>
    <w:rsid w:val="555B4C1C"/>
    <w:rsid w:val="55665E4B"/>
    <w:rsid w:val="557564F8"/>
    <w:rsid w:val="557C6AE7"/>
    <w:rsid w:val="55A0704C"/>
    <w:rsid w:val="55A923B9"/>
    <w:rsid w:val="55D37E92"/>
    <w:rsid w:val="55DD38ED"/>
    <w:rsid w:val="55E72D6A"/>
    <w:rsid w:val="561A3EA2"/>
    <w:rsid w:val="56434C8D"/>
    <w:rsid w:val="568A68D9"/>
    <w:rsid w:val="56A438D4"/>
    <w:rsid w:val="56BA5C7F"/>
    <w:rsid w:val="56D50ABF"/>
    <w:rsid w:val="56EA1F97"/>
    <w:rsid w:val="570F0FFB"/>
    <w:rsid w:val="574E065D"/>
    <w:rsid w:val="575B7C13"/>
    <w:rsid w:val="576E7E03"/>
    <w:rsid w:val="578A5B09"/>
    <w:rsid w:val="57AA262B"/>
    <w:rsid w:val="57AA49F3"/>
    <w:rsid w:val="57AA5D1A"/>
    <w:rsid w:val="57BE32DB"/>
    <w:rsid w:val="57D631F8"/>
    <w:rsid w:val="58082218"/>
    <w:rsid w:val="581028EA"/>
    <w:rsid w:val="58344161"/>
    <w:rsid w:val="585D0DF7"/>
    <w:rsid w:val="587316C8"/>
    <w:rsid w:val="58AD641D"/>
    <w:rsid w:val="58B420E4"/>
    <w:rsid w:val="58F92391"/>
    <w:rsid w:val="59135C67"/>
    <w:rsid w:val="593C1329"/>
    <w:rsid w:val="595A34E9"/>
    <w:rsid w:val="595B7937"/>
    <w:rsid w:val="597C7365"/>
    <w:rsid w:val="597F7369"/>
    <w:rsid w:val="59992EE1"/>
    <w:rsid w:val="59997155"/>
    <w:rsid w:val="59A2414B"/>
    <w:rsid w:val="59FE08FA"/>
    <w:rsid w:val="5A060D86"/>
    <w:rsid w:val="5A886394"/>
    <w:rsid w:val="5A9F6060"/>
    <w:rsid w:val="5ACF7403"/>
    <w:rsid w:val="5B46719F"/>
    <w:rsid w:val="5B737DCF"/>
    <w:rsid w:val="5B842E95"/>
    <w:rsid w:val="5BA42A14"/>
    <w:rsid w:val="5BB47CCC"/>
    <w:rsid w:val="5BD05B9D"/>
    <w:rsid w:val="5BD343E6"/>
    <w:rsid w:val="5BE00F61"/>
    <w:rsid w:val="5BFB5206"/>
    <w:rsid w:val="5CB65A64"/>
    <w:rsid w:val="5CD26BB3"/>
    <w:rsid w:val="5CEB063E"/>
    <w:rsid w:val="5D0B0214"/>
    <w:rsid w:val="5D1A0A42"/>
    <w:rsid w:val="5D4F1710"/>
    <w:rsid w:val="5D71045F"/>
    <w:rsid w:val="5D740167"/>
    <w:rsid w:val="5D7B7702"/>
    <w:rsid w:val="5DA55EAC"/>
    <w:rsid w:val="5DAC626B"/>
    <w:rsid w:val="5DC133FE"/>
    <w:rsid w:val="5E146811"/>
    <w:rsid w:val="5E3F1ED0"/>
    <w:rsid w:val="5E4A015A"/>
    <w:rsid w:val="5E4E1E2F"/>
    <w:rsid w:val="5E7E280E"/>
    <w:rsid w:val="5EA343F9"/>
    <w:rsid w:val="5EF37FFE"/>
    <w:rsid w:val="5F164D5E"/>
    <w:rsid w:val="5F2D2E3D"/>
    <w:rsid w:val="5F4203B1"/>
    <w:rsid w:val="5F511649"/>
    <w:rsid w:val="5F741C71"/>
    <w:rsid w:val="5F884475"/>
    <w:rsid w:val="5F940261"/>
    <w:rsid w:val="5FAC17B4"/>
    <w:rsid w:val="5FBE713C"/>
    <w:rsid w:val="5FDA399F"/>
    <w:rsid w:val="5FFA79ED"/>
    <w:rsid w:val="60350249"/>
    <w:rsid w:val="606D0EF6"/>
    <w:rsid w:val="60806A99"/>
    <w:rsid w:val="60B442A8"/>
    <w:rsid w:val="60FD7810"/>
    <w:rsid w:val="61013040"/>
    <w:rsid w:val="610E310A"/>
    <w:rsid w:val="61127638"/>
    <w:rsid w:val="611C35B8"/>
    <w:rsid w:val="611D1C0E"/>
    <w:rsid w:val="61A25580"/>
    <w:rsid w:val="61AE7556"/>
    <w:rsid w:val="61C55F7F"/>
    <w:rsid w:val="61CA3612"/>
    <w:rsid w:val="61D41854"/>
    <w:rsid w:val="61F46458"/>
    <w:rsid w:val="61FE3893"/>
    <w:rsid w:val="62282B27"/>
    <w:rsid w:val="625A6442"/>
    <w:rsid w:val="62AF5749"/>
    <w:rsid w:val="62C31135"/>
    <w:rsid w:val="62C76106"/>
    <w:rsid w:val="62CC474C"/>
    <w:rsid w:val="637B0B27"/>
    <w:rsid w:val="63874046"/>
    <w:rsid w:val="638B4892"/>
    <w:rsid w:val="63BB45AD"/>
    <w:rsid w:val="63C73E6D"/>
    <w:rsid w:val="63DD4529"/>
    <w:rsid w:val="63FC0611"/>
    <w:rsid w:val="64010633"/>
    <w:rsid w:val="641222ED"/>
    <w:rsid w:val="642B5582"/>
    <w:rsid w:val="644878A5"/>
    <w:rsid w:val="64516BFF"/>
    <w:rsid w:val="64643953"/>
    <w:rsid w:val="64963CFA"/>
    <w:rsid w:val="64B31A3E"/>
    <w:rsid w:val="64BB7086"/>
    <w:rsid w:val="64DF720B"/>
    <w:rsid w:val="64FB2F8F"/>
    <w:rsid w:val="6502750F"/>
    <w:rsid w:val="655769D7"/>
    <w:rsid w:val="658C66C4"/>
    <w:rsid w:val="65B76CC0"/>
    <w:rsid w:val="65C86337"/>
    <w:rsid w:val="65DC6542"/>
    <w:rsid w:val="65FE3124"/>
    <w:rsid w:val="66475BEE"/>
    <w:rsid w:val="664D3C1B"/>
    <w:rsid w:val="668B029F"/>
    <w:rsid w:val="66921396"/>
    <w:rsid w:val="669A00A1"/>
    <w:rsid w:val="669A0A1D"/>
    <w:rsid w:val="66C77EC3"/>
    <w:rsid w:val="66CD32EE"/>
    <w:rsid w:val="66EF31C1"/>
    <w:rsid w:val="67242EE5"/>
    <w:rsid w:val="67286643"/>
    <w:rsid w:val="67340A1D"/>
    <w:rsid w:val="67415D12"/>
    <w:rsid w:val="675C3E88"/>
    <w:rsid w:val="67645CC5"/>
    <w:rsid w:val="679D0438"/>
    <w:rsid w:val="679F14A6"/>
    <w:rsid w:val="67A7594A"/>
    <w:rsid w:val="67F71CAA"/>
    <w:rsid w:val="6833136E"/>
    <w:rsid w:val="68374646"/>
    <w:rsid w:val="6851003F"/>
    <w:rsid w:val="68532F31"/>
    <w:rsid w:val="685F2B0C"/>
    <w:rsid w:val="686A5890"/>
    <w:rsid w:val="686E4CA0"/>
    <w:rsid w:val="6870598D"/>
    <w:rsid w:val="68CD56D6"/>
    <w:rsid w:val="68CE0878"/>
    <w:rsid w:val="68DF3F07"/>
    <w:rsid w:val="68E14DD2"/>
    <w:rsid w:val="68FF17F8"/>
    <w:rsid w:val="691F6273"/>
    <w:rsid w:val="6938799E"/>
    <w:rsid w:val="697221B5"/>
    <w:rsid w:val="69875626"/>
    <w:rsid w:val="69A773FE"/>
    <w:rsid w:val="69AC4EE2"/>
    <w:rsid w:val="69B15060"/>
    <w:rsid w:val="69B72806"/>
    <w:rsid w:val="69C21FC2"/>
    <w:rsid w:val="69CB7528"/>
    <w:rsid w:val="69CC031D"/>
    <w:rsid w:val="69CC5602"/>
    <w:rsid w:val="69DE1C53"/>
    <w:rsid w:val="69DF0F70"/>
    <w:rsid w:val="69F431E5"/>
    <w:rsid w:val="69FB05D9"/>
    <w:rsid w:val="6A1A0FB2"/>
    <w:rsid w:val="6A21429B"/>
    <w:rsid w:val="6A317FEC"/>
    <w:rsid w:val="6A395739"/>
    <w:rsid w:val="6A5D1615"/>
    <w:rsid w:val="6A667351"/>
    <w:rsid w:val="6A690452"/>
    <w:rsid w:val="6AC86B5F"/>
    <w:rsid w:val="6AD5470C"/>
    <w:rsid w:val="6AF1512E"/>
    <w:rsid w:val="6B372870"/>
    <w:rsid w:val="6B4C78DC"/>
    <w:rsid w:val="6B6930EB"/>
    <w:rsid w:val="6B6D4BD4"/>
    <w:rsid w:val="6B736C65"/>
    <w:rsid w:val="6B884223"/>
    <w:rsid w:val="6BCC6A33"/>
    <w:rsid w:val="6BE94680"/>
    <w:rsid w:val="6C1648A2"/>
    <w:rsid w:val="6C2B5B56"/>
    <w:rsid w:val="6C405A24"/>
    <w:rsid w:val="6C4C1DDE"/>
    <w:rsid w:val="6C7360A2"/>
    <w:rsid w:val="6C98271E"/>
    <w:rsid w:val="6CB357D4"/>
    <w:rsid w:val="6CD6095A"/>
    <w:rsid w:val="6D09664F"/>
    <w:rsid w:val="6D1A3ED2"/>
    <w:rsid w:val="6D1C5D45"/>
    <w:rsid w:val="6D2052F1"/>
    <w:rsid w:val="6D2A1AE4"/>
    <w:rsid w:val="6D2C0363"/>
    <w:rsid w:val="6D420584"/>
    <w:rsid w:val="6D4556BC"/>
    <w:rsid w:val="6D7C6B86"/>
    <w:rsid w:val="6D886D51"/>
    <w:rsid w:val="6D98425A"/>
    <w:rsid w:val="6D9C4CB2"/>
    <w:rsid w:val="6DAC52D8"/>
    <w:rsid w:val="6DCC4C0D"/>
    <w:rsid w:val="6DD94A09"/>
    <w:rsid w:val="6DE52F24"/>
    <w:rsid w:val="6E0D5193"/>
    <w:rsid w:val="6E2B38B7"/>
    <w:rsid w:val="6E42100A"/>
    <w:rsid w:val="6E4341AC"/>
    <w:rsid w:val="6E8E4DD0"/>
    <w:rsid w:val="6E9D5BDB"/>
    <w:rsid w:val="6F436F8F"/>
    <w:rsid w:val="6F4D5562"/>
    <w:rsid w:val="6F663712"/>
    <w:rsid w:val="6F6D69E8"/>
    <w:rsid w:val="6F8B29B5"/>
    <w:rsid w:val="6F9B0752"/>
    <w:rsid w:val="6FD156E3"/>
    <w:rsid w:val="6FED75FB"/>
    <w:rsid w:val="70041560"/>
    <w:rsid w:val="703467FC"/>
    <w:rsid w:val="7040732E"/>
    <w:rsid w:val="7086364B"/>
    <w:rsid w:val="70A42103"/>
    <w:rsid w:val="710B27AB"/>
    <w:rsid w:val="712C6F85"/>
    <w:rsid w:val="71320E55"/>
    <w:rsid w:val="71321C7C"/>
    <w:rsid w:val="71340B64"/>
    <w:rsid w:val="714D7437"/>
    <w:rsid w:val="71546F0E"/>
    <w:rsid w:val="7170146E"/>
    <w:rsid w:val="717268C8"/>
    <w:rsid w:val="71802D0E"/>
    <w:rsid w:val="718F5890"/>
    <w:rsid w:val="719323BF"/>
    <w:rsid w:val="71BF5087"/>
    <w:rsid w:val="71C23C59"/>
    <w:rsid w:val="71C57971"/>
    <w:rsid w:val="71EC11CD"/>
    <w:rsid w:val="720506A4"/>
    <w:rsid w:val="72143E26"/>
    <w:rsid w:val="722B6EAC"/>
    <w:rsid w:val="7235573F"/>
    <w:rsid w:val="723629FF"/>
    <w:rsid w:val="726C56B8"/>
    <w:rsid w:val="7288771C"/>
    <w:rsid w:val="728D4961"/>
    <w:rsid w:val="72911F34"/>
    <w:rsid w:val="729D380E"/>
    <w:rsid w:val="72A458E1"/>
    <w:rsid w:val="72CE592F"/>
    <w:rsid w:val="72F838AA"/>
    <w:rsid w:val="73134385"/>
    <w:rsid w:val="731726EC"/>
    <w:rsid w:val="73197AE0"/>
    <w:rsid w:val="73221860"/>
    <w:rsid w:val="7338174B"/>
    <w:rsid w:val="733A4EF6"/>
    <w:rsid w:val="733D0234"/>
    <w:rsid w:val="733E33D3"/>
    <w:rsid w:val="733F0360"/>
    <w:rsid w:val="73773239"/>
    <w:rsid w:val="73835DC4"/>
    <w:rsid w:val="73C761B5"/>
    <w:rsid w:val="73C97C37"/>
    <w:rsid w:val="73D872D7"/>
    <w:rsid w:val="73FA14E3"/>
    <w:rsid w:val="740A7F35"/>
    <w:rsid w:val="742D4CA1"/>
    <w:rsid w:val="74336AF3"/>
    <w:rsid w:val="74613585"/>
    <w:rsid w:val="747D3462"/>
    <w:rsid w:val="74812030"/>
    <w:rsid w:val="74886161"/>
    <w:rsid w:val="74A039B1"/>
    <w:rsid w:val="74E66F49"/>
    <w:rsid w:val="74EB245C"/>
    <w:rsid w:val="753C15BB"/>
    <w:rsid w:val="75585493"/>
    <w:rsid w:val="755E6626"/>
    <w:rsid w:val="75697399"/>
    <w:rsid w:val="75841DF5"/>
    <w:rsid w:val="758C4CA2"/>
    <w:rsid w:val="75D40046"/>
    <w:rsid w:val="75D96E3B"/>
    <w:rsid w:val="76295398"/>
    <w:rsid w:val="762B546D"/>
    <w:rsid w:val="762F29E5"/>
    <w:rsid w:val="764374F1"/>
    <w:rsid w:val="76944E76"/>
    <w:rsid w:val="769A26CA"/>
    <w:rsid w:val="76C34928"/>
    <w:rsid w:val="76D17FE1"/>
    <w:rsid w:val="76DF15B8"/>
    <w:rsid w:val="76FB601C"/>
    <w:rsid w:val="7708778F"/>
    <w:rsid w:val="770B7BD2"/>
    <w:rsid w:val="778364BE"/>
    <w:rsid w:val="7799548D"/>
    <w:rsid w:val="77ED1FBE"/>
    <w:rsid w:val="7872306D"/>
    <w:rsid w:val="787764A6"/>
    <w:rsid w:val="78867CFB"/>
    <w:rsid w:val="78AE1EE3"/>
    <w:rsid w:val="78D06FA5"/>
    <w:rsid w:val="78F044C0"/>
    <w:rsid w:val="793D3D59"/>
    <w:rsid w:val="795F47C4"/>
    <w:rsid w:val="795F4B87"/>
    <w:rsid w:val="7964594B"/>
    <w:rsid w:val="79666535"/>
    <w:rsid w:val="7974657A"/>
    <w:rsid w:val="799447B2"/>
    <w:rsid w:val="79993DEC"/>
    <w:rsid w:val="79CD1CC3"/>
    <w:rsid w:val="79CF6CD8"/>
    <w:rsid w:val="79D33A4B"/>
    <w:rsid w:val="79E02F00"/>
    <w:rsid w:val="79EA1578"/>
    <w:rsid w:val="79F9227E"/>
    <w:rsid w:val="7A03141B"/>
    <w:rsid w:val="7A2F68CB"/>
    <w:rsid w:val="7A532F6D"/>
    <w:rsid w:val="7A855D33"/>
    <w:rsid w:val="7A9E603E"/>
    <w:rsid w:val="7AA163B3"/>
    <w:rsid w:val="7AB01F3D"/>
    <w:rsid w:val="7ACE4950"/>
    <w:rsid w:val="7ADB04CF"/>
    <w:rsid w:val="7ADD1DF2"/>
    <w:rsid w:val="7AF139A3"/>
    <w:rsid w:val="7AFE0D18"/>
    <w:rsid w:val="7B2A08CC"/>
    <w:rsid w:val="7B4B5341"/>
    <w:rsid w:val="7B5B1A0B"/>
    <w:rsid w:val="7B70050C"/>
    <w:rsid w:val="7B856E03"/>
    <w:rsid w:val="7B952C75"/>
    <w:rsid w:val="7BB31608"/>
    <w:rsid w:val="7BD95DD9"/>
    <w:rsid w:val="7BE50BC8"/>
    <w:rsid w:val="7BF9716D"/>
    <w:rsid w:val="7C077508"/>
    <w:rsid w:val="7C1F4334"/>
    <w:rsid w:val="7C42078B"/>
    <w:rsid w:val="7C5713BA"/>
    <w:rsid w:val="7C695398"/>
    <w:rsid w:val="7C6D2C5C"/>
    <w:rsid w:val="7C867073"/>
    <w:rsid w:val="7C8D2D58"/>
    <w:rsid w:val="7CA503F5"/>
    <w:rsid w:val="7CB302CB"/>
    <w:rsid w:val="7CCA1F6A"/>
    <w:rsid w:val="7D1948FD"/>
    <w:rsid w:val="7D2C6F9F"/>
    <w:rsid w:val="7D543264"/>
    <w:rsid w:val="7D6D7156"/>
    <w:rsid w:val="7D7115AD"/>
    <w:rsid w:val="7DAE4568"/>
    <w:rsid w:val="7DC85A4E"/>
    <w:rsid w:val="7DF550BA"/>
    <w:rsid w:val="7E531FFF"/>
    <w:rsid w:val="7E5E764B"/>
    <w:rsid w:val="7ECB55B8"/>
    <w:rsid w:val="7EE626A2"/>
    <w:rsid w:val="7EEC63E7"/>
    <w:rsid w:val="7EF54C4F"/>
    <w:rsid w:val="7EFB3937"/>
    <w:rsid w:val="7F020EC4"/>
    <w:rsid w:val="7F381A2F"/>
    <w:rsid w:val="7F5957B0"/>
    <w:rsid w:val="7F9846AE"/>
    <w:rsid w:val="7F9A7F46"/>
    <w:rsid w:val="7FAA21FB"/>
    <w:rsid w:val="7FAD0277"/>
    <w:rsid w:val="7FBD28C5"/>
    <w:rsid w:val="7FC50214"/>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autoRedefine/>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autoRedefine/>
    <w:semiHidden/>
    <w:unhideWhenUsed/>
    <w:qFormat/>
    <w:uiPriority w:val="0"/>
    <w:pPr>
      <w:keepNext/>
      <w:keepLines/>
      <w:tabs>
        <w:tab w:val="left" w:pos="8280"/>
      </w:tabs>
      <w:spacing w:before="260" w:after="260" w:line="416" w:lineRule="auto"/>
      <w:outlineLvl w:val="2"/>
    </w:pPr>
    <w:rPr>
      <w:bCs/>
      <w:szCs w:val="32"/>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ind w:firstLine="420"/>
    </w:pPr>
    <w:rPr>
      <w:szCs w:val="20"/>
    </w:rPr>
  </w:style>
  <w:style w:type="paragraph" w:styleId="6">
    <w:name w:val="List Number"/>
    <w:basedOn w:val="1"/>
    <w:autoRedefine/>
    <w:qFormat/>
    <w:uiPriority w:val="0"/>
    <w:pPr>
      <w:numPr>
        <w:ilvl w:val="0"/>
        <w:numId w:val="2"/>
      </w:numPr>
    </w:pPr>
  </w:style>
  <w:style w:type="paragraph" w:styleId="7">
    <w:name w:val="toa heading"/>
    <w:basedOn w:val="1"/>
    <w:next w:val="1"/>
    <w:autoRedefine/>
    <w:semiHidden/>
    <w:qFormat/>
    <w:uiPriority w:val="99"/>
    <w:pPr>
      <w:spacing w:before="120"/>
    </w:pPr>
    <w:rPr>
      <w:rFonts w:ascii="Arial" w:hAnsi="Arial" w:cs="Arial"/>
      <w:sz w:val="24"/>
    </w:rPr>
  </w:style>
  <w:style w:type="paragraph" w:styleId="8">
    <w:name w:val="annotation text"/>
    <w:basedOn w:val="1"/>
    <w:autoRedefine/>
    <w:qFormat/>
    <w:uiPriority w:val="0"/>
    <w:pPr>
      <w:jc w:val="left"/>
    </w:pPr>
  </w:style>
  <w:style w:type="paragraph" w:styleId="9">
    <w:name w:val="Body Text"/>
    <w:basedOn w:val="1"/>
    <w:next w:val="10"/>
    <w:autoRedefine/>
    <w:qFormat/>
    <w:uiPriority w:val="0"/>
    <w:pPr>
      <w:spacing w:line="360" w:lineRule="exact"/>
    </w:pPr>
    <w:rPr>
      <w:sz w:val="24"/>
    </w:rPr>
  </w:style>
  <w:style w:type="paragraph" w:styleId="10">
    <w:name w:val="Body Text First Indent"/>
    <w:basedOn w:val="9"/>
    <w:next w:val="1"/>
    <w:autoRedefine/>
    <w:qFormat/>
    <w:uiPriority w:val="0"/>
    <w:pPr>
      <w:ind w:firstLine="200" w:firstLineChars="200"/>
    </w:pPr>
  </w:style>
  <w:style w:type="paragraph" w:styleId="11">
    <w:name w:val="Body Text Indent"/>
    <w:basedOn w:val="1"/>
    <w:next w:val="1"/>
    <w:autoRedefine/>
    <w:qFormat/>
    <w:uiPriority w:val="0"/>
    <w:pPr>
      <w:spacing w:after="120"/>
      <w:ind w:left="420" w:leftChars="200"/>
    </w:pPr>
  </w:style>
  <w:style w:type="paragraph" w:styleId="12">
    <w:name w:val="Plain Text"/>
    <w:basedOn w:val="1"/>
    <w:next w:val="13"/>
    <w:autoRedefine/>
    <w:qFormat/>
    <w:uiPriority w:val="0"/>
    <w:rPr>
      <w:rFonts w:ascii="宋体" w:hAnsi="Courier New" w:cstheme="minorBidi"/>
    </w:rPr>
  </w:style>
  <w:style w:type="paragraph" w:styleId="13">
    <w:name w:val="Date"/>
    <w:basedOn w:val="1"/>
    <w:next w:val="1"/>
    <w:autoRedefine/>
    <w:qFormat/>
    <w:uiPriority w:val="0"/>
    <w:pPr>
      <w:ind w:left="2500" w:leftChars="2500"/>
    </w:pPr>
    <w:rPr>
      <w:rFonts w:eastAsia="楷体_GB2312" w:asciiTheme="minorHAnsi" w:hAnsiTheme="minorHAnsi" w:cstheme="minorBidi"/>
      <w:sz w:val="32"/>
      <w:szCs w:val="22"/>
    </w:rPr>
  </w:style>
  <w:style w:type="paragraph" w:styleId="14">
    <w:name w:val="Balloon Text"/>
    <w:basedOn w:val="1"/>
    <w:link w:val="49"/>
    <w:autoRedefine/>
    <w:qFormat/>
    <w:uiPriority w:val="0"/>
    <w:rPr>
      <w:sz w:val="18"/>
      <w:szCs w:val="18"/>
    </w:rPr>
  </w:style>
  <w:style w:type="paragraph" w:styleId="15">
    <w:name w:val="footer"/>
    <w:basedOn w:val="1"/>
    <w:autoRedefine/>
    <w:qFormat/>
    <w:uiPriority w:val="0"/>
    <w:pPr>
      <w:tabs>
        <w:tab w:val="center" w:pos="4153"/>
        <w:tab w:val="right" w:pos="8306"/>
      </w:tabs>
      <w:snapToGrid w:val="0"/>
      <w:jc w:val="left"/>
    </w:pPr>
    <w:rPr>
      <w:sz w:val="18"/>
    </w:rPr>
  </w:style>
  <w:style w:type="paragraph" w:styleId="1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autoRedefine/>
    <w:qFormat/>
    <w:uiPriority w:val="39"/>
    <w:pPr>
      <w:spacing w:line="360" w:lineRule="auto"/>
      <w:ind w:left="420" w:leftChars="200" w:right="420" w:rightChars="200"/>
    </w:pPr>
    <w:rPr>
      <w:rFonts w:asciiTheme="minorEastAsia" w:hAnsiTheme="minorEastAsia"/>
      <w:sz w:val="24"/>
    </w:rPr>
  </w:style>
  <w:style w:type="paragraph" w:styleId="18">
    <w:name w:val="Normal (Web)"/>
    <w:basedOn w:val="1"/>
    <w:autoRedefine/>
    <w:qFormat/>
    <w:uiPriority w:val="0"/>
    <w:pPr>
      <w:widowControl/>
      <w:spacing w:before="100" w:beforeAutospacing="1" w:after="100" w:afterAutospacing="1"/>
      <w:jc w:val="left"/>
    </w:pPr>
    <w:rPr>
      <w:rFonts w:hint="eastAsia" w:ascii="宋体" w:hAnsi="宋体"/>
      <w:kern w:val="0"/>
      <w:sz w:val="24"/>
    </w:rPr>
  </w:style>
  <w:style w:type="paragraph" w:styleId="19">
    <w:name w:val="Body Text First Indent 2"/>
    <w:basedOn w:val="11"/>
    <w:autoRedefine/>
    <w:qFormat/>
    <w:uiPriority w:val="0"/>
    <w:pPr>
      <w:ind w:firstLine="420"/>
    </w:pPr>
  </w:style>
  <w:style w:type="table" w:styleId="21">
    <w:name w:val="Table Grid"/>
    <w:basedOn w:val="20"/>
    <w:autoRedefine/>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3">
    <w:name w:val="Hyperlink"/>
    <w:autoRedefine/>
    <w:qFormat/>
    <w:uiPriority w:val="0"/>
    <w:rPr>
      <w:color w:val="0000FF"/>
      <w:u w:val="single"/>
    </w:rPr>
  </w:style>
  <w:style w:type="character" w:styleId="24">
    <w:name w:val="annotation reference"/>
    <w:basedOn w:val="22"/>
    <w:autoRedefine/>
    <w:qFormat/>
    <w:uiPriority w:val="0"/>
    <w:rPr>
      <w:sz w:val="21"/>
      <w:szCs w:val="21"/>
    </w:rPr>
  </w:style>
  <w:style w:type="paragraph" w:customStyle="1" w:styleId="25">
    <w:name w:val="样式1"/>
    <w:basedOn w:val="1"/>
    <w:autoRedefine/>
    <w:qFormat/>
    <w:uiPriority w:val="0"/>
    <w:pPr>
      <w:adjustRightInd w:val="0"/>
      <w:snapToGrid w:val="0"/>
      <w:spacing w:line="360" w:lineRule="auto"/>
      <w:ind w:firstLine="480" w:firstLineChars="200"/>
    </w:pPr>
    <w:rPr>
      <w:rFonts w:ascii="Arial" w:hAnsi="Arial" w:cs="Arial"/>
      <w:sz w:val="24"/>
    </w:rPr>
  </w:style>
  <w:style w:type="paragraph" w:customStyle="1" w:styleId="26">
    <w:name w:val="无间隔1"/>
    <w:autoRedefine/>
    <w:qFormat/>
    <w:uiPriority w:val="99"/>
    <w:pPr>
      <w:adjustRightInd w:val="0"/>
      <w:snapToGrid w:val="0"/>
    </w:pPr>
    <w:rPr>
      <w:rFonts w:ascii="Tahoma" w:hAnsi="Tahoma" w:eastAsia="微软雅黑" w:cstheme="minorBidi"/>
      <w:sz w:val="22"/>
      <w:szCs w:val="22"/>
      <w:lang w:val="en-US" w:eastAsia="zh-CN" w:bidi="ar-SA"/>
    </w:rPr>
  </w:style>
  <w:style w:type="paragraph" w:styleId="27">
    <w:name w:val="List Paragraph"/>
    <w:basedOn w:val="1"/>
    <w:autoRedefine/>
    <w:qFormat/>
    <w:uiPriority w:val="34"/>
    <w:pPr>
      <w:ind w:firstLine="420" w:firstLineChars="200"/>
    </w:pPr>
    <w:rPr>
      <w:rFonts w:ascii="Calibri" w:hAnsi="Calibri"/>
      <w:szCs w:val="22"/>
    </w:rPr>
  </w:style>
  <w:style w:type="paragraph" w:customStyle="1" w:styleId="28">
    <w:name w:val="_Style 2"/>
    <w:autoRedefine/>
    <w:qFormat/>
    <w:uiPriority w:val="99"/>
    <w:pPr>
      <w:adjustRightInd w:val="0"/>
      <w:snapToGrid w:val="0"/>
    </w:pPr>
    <w:rPr>
      <w:rFonts w:ascii="Tahoma" w:hAnsi="Tahoma" w:eastAsia="微软雅黑" w:cs="Tahoma"/>
      <w:sz w:val="22"/>
      <w:szCs w:val="22"/>
      <w:lang w:val="en-US" w:eastAsia="zh-CN" w:bidi="ar-SA"/>
    </w:rPr>
  </w:style>
  <w:style w:type="paragraph" w:customStyle="1" w:styleId="29">
    <w:name w:val="无间隔11"/>
    <w:autoRedefine/>
    <w:qFormat/>
    <w:uiPriority w:val="0"/>
    <w:pPr>
      <w:adjustRightInd w:val="0"/>
      <w:snapToGrid w:val="0"/>
    </w:pPr>
    <w:rPr>
      <w:rFonts w:ascii="Tahoma" w:hAnsi="Tahoma" w:eastAsia="微软雅黑" w:cstheme="minorBidi"/>
      <w:sz w:val="22"/>
      <w:szCs w:val="22"/>
      <w:lang w:val="en-US" w:eastAsia="zh-CN" w:bidi="ar-SA"/>
    </w:rPr>
  </w:style>
  <w:style w:type="paragraph" w:customStyle="1" w:styleId="30">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1">
    <w:name w:val="正文_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正文_14"/>
    <w:autoRedefine/>
    <w:qFormat/>
    <w:uiPriority w:val="0"/>
    <w:rPr>
      <w:rFonts w:ascii="Times New Roman" w:hAnsi="Times New Roman" w:eastAsia="宋体" w:cs="Times New Roman"/>
      <w:sz w:val="21"/>
      <w:szCs w:val="22"/>
      <w:lang w:val="en-US" w:eastAsia="zh-CN" w:bidi="ar-SA"/>
    </w:rPr>
  </w:style>
  <w:style w:type="paragraph" w:customStyle="1" w:styleId="33">
    <w:name w:val="正文_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1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纯文本_3"/>
    <w:basedOn w:val="35"/>
    <w:autoRedefine/>
    <w:qFormat/>
    <w:uiPriority w:val="0"/>
    <w:pPr>
      <w:widowControl/>
      <w:jc w:val="left"/>
    </w:pPr>
    <w:rPr>
      <w:rFonts w:ascii="宋体" w:hAnsi="Courier New" w:eastAsiaTheme="minorEastAsia" w:cstheme="minorBidi"/>
      <w:szCs w:val="21"/>
    </w:rPr>
  </w:style>
  <w:style w:type="paragraph" w:customStyle="1" w:styleId="37">
    <w:name w:val="纯文本_0_1"/>
    <w:basedOn w:val="1"/>
    <w:autoRedefine/>
    <w:qFormat/>
    <w:uiPriority w:val="0"/>
    <w:pPr>
      <w:widowControl/>
      <w:jc w:val="left"/>
    </w:pPr>
    <w:rPr>
      <w:rFonts w:ascii="宋体" w:hAnsi="Courier New" w:eastAsiaTheme="minorEastAsia" w:cstheme="minorBidi"/>
      <w:szCs w:val="21"/>
    </w:rPr>
  </w:style>
  <w:style w:type="paragraph" w:customStyle="1" w:styleId="38">
    <w:name w:val="正文_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2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Normal_15"/>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42">
    <w:name w:val="font21"/>
    <w:basedOn w:val="22"/>
    <w:autoRedefine/>
    <w:qFormat/>
    <w:uiPriority w:val="0"/>
    <w:rPr>
      <w:rFonts w:hint="default" w:ascii="Arial" w:hAnsi="Arial" w:cs="Arial"/>
      <w:color w:val="000000"/>
      <w:sz w:val="20"/>
      <w:szCs w:val="20"/>
      <w:u w:val="none"/>
    </w:rPr>
  </w:style>
  <w:style w:type="character" w:customStyle="1" w:styleId="43">
    <w:name w:val="font01"/>
    <w:basedOn w:val="22"/>
    <w:autoRedefine/>
    <w:qFormat/>
    <w:uiPriority w:val="0"/>
    <w:rPr>
      <w:rFonts w:hint="eastAsia" w:ascii="宋体" w:hAnsi="宋体" w:eastAsia="宋体" w:cs="宋体"/>
      <w:color w:val="000000"/>
      <w:sz w:val="20"/>
      <w:szCs w:val="20"/>
      <w:u w:val="none"/>
    </w:rPr>
  </w:style>
  <w:style w:type="paragraph" w:customStyle="1" w:styleId="44">
    <w:name w:val="纯文本1"/>
    <w:basedOn w:val="45"/>
    <w:autoRedefine/>
    <w:qFormat/>
    <w:uiPriority w:val="0"/>
    <w:pPr>
      <w:widowControl/>
      <w:jc w:val="left"/>
    </w:pPr>
    <w:rPr>
      <w:rFonts w:ascii="宋体" w:hAnsi="Courier New"/>
    </w:rPr>
  </w:style>
  <w:style w:type="paragraph" w:customStyle="1" w:styleId="45">
    <w:name w:val="正文1"/>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6">
    <w:name w:val="Table Paragraph"/>
    <w:basedOn w:val="1"/>
    <w:autoRedefine/>
    <w:qFormat/>
    <w:uiPriority w:val="1"/>
    <w:rPr>
      <w:rFonts w:ascii="宋体" w:hAnsi="宋体" w:cs="宋体"/>
    </w:rPr>
  </w:style>
  <w:style w:type="paragraph" w:customStyle="1" w:styleId="47">
    <w:name w:val="WPSOffice手动目录 1"/>
    <w:autoRedefine/>
    <w:qFormat/>
    <w:uiPriority w:val="0"/>
    <w:rPr>
      <w:rFonts w:ascii="Times New Roman" w:hAnsi="Times New Roman" w:eastAsia="宋体" w:cs="Times New Roman"/>
      <w:lang w:val="en-US" w:eastAsia="zh-CN" w:bidi="ar-SA"/>
    </w:rPr>
  </w:style>
  <w:style w:type="paragraph" w:customStyle="1" w:styleId="48">
    <w:name w:val="默认段落字体 Para Char Char Char Char Char Char Char Char Char1 Char Char Char Char"/>
    <w:basedOn w:val="1"/>
    <w:autoRedefine/>
    <w:qFormat/>
    <w:uiPriority w:val="0"/>
    <w:rPr>
      <w:rFonts w:ascii="Tahoma" w:hAnsi="Tahoma"/>
      <w:sz w:val="24"/>
      <w:szCs w:val="20"/>
    </w:rPr>
  </w:style>
  <w:style w:type="character" w:customStyle="1" w:styleId="49">
    <w:name w:val="批注框文本 Char"/>
    <w:basedOn w:val="22"/>
    <w:link w:val="14"/>
    <w:autoRedefine/>
    <w:qFormat/>
    <w:uiPriority w:val="0"/>
    <w:rPr>
      <w:kern w:val="2"/>
      <w:sz w:val="18"/>
      <w:szCs w:val="18"/>
    </w:rPr>
  </w:style>
  <w:style w:type="paragraph" w:customStyle="1" w:styleId="50">
    <w:name w:val="英文"/>
    <w:basedOn w:val="1"/>
    <w:link w:val="51"/>
    <w:autoRedefine/>
    <w:qFormat/>
    <w:uiPriority w:val="0"/>
    <w:pPr>
      <w:adjustRightInd w:val="0"/>
      <w:snapToGrid w:val="0"/>
      <w:spacing w:line="360" w:lineRule="auto"/>
      <w:ind w:firstLine="480" w:firstLineChars="200"/>
    </w:pPr>
    <w:rPr>
      <w:rFonts w:ascii="Arial" w:hAnsi="Arial" w:cs="Arial"/>
      <w:sz w:val="24"/>
    </w:rPr>
  </w:style>
  <w:style w:type="character" w:customStyle="1" w:styleId="51">
    <w:name w:val="英文 Char"/>
    <w:link w:val="50"/>
    <w:autoRedefine/>
    <w:qFormat/>
    <w:uiPriority w:val="0"/>
    <w:rPr>
      <w:rFonts w:ascii="Arial" w:hAnsi="Arial" w:cs="Arial"/>
      <w:sz w:val="24"/>
    </w:rPr>
  </w:style>
  <w:style w:type="paragraph" w:customStyle="1" w:styleId="52">
    <w:name w:val="题目"/>
    <w:basedOn w:val="1"/>
    <w:autoRedefine/>
    <w:qFormat/>
    <w:uiPriority w:val="0"/>
    <w:pPr>
      <w:spacing w:beforeLines="100" w:afterLines="100" w:line="360" w:lineRule="auto"/>
      <w:jc w:val="center"/>
    </w:pPr>
    <w:rPr>
      <w:rFonts w:ascii="方正小标宋_GBK" w:hAnsi="新宋体" w:eastAsia="方正小标宋_GBK"/>
      <w:sz w:val="32"/>
      <w:szCs w:val="32"/>
    </w:rPr>
  </w:style>
  <w:style w:type="character" w:customStyle="1" w:styleId="53">
    <w:name w:val="NormalCharacter"/>
    <w:autoRedefine/>
    <w:qFormat/>
    <w:uiPriority w:val="0"/>
    <w:rPr>
      <w:kern w:val="2"/>
      <w:sz w:val="21"/>
      <w:szCs w:val="24"/>
      <w:lang w:val="en-US" w:eastAsia="zh-CN" w:bidi="ar-SA"/>
    </w:rPr>
  </w:style>
  <w:style w:type="paragraph" w:customStyle="1" w:styleId="54">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_Style 3"/>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56">
    <w:name w:val="_Style 10"/>
    <w:basedOn w:val="1"/>
    <w:autoRedefine/>
    <w:qFormat/>
    <w:uiPriority w:val="99"/>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18987</Words>
  <Characters>19615</Characters>
  <Lines>154</Lines>
  <Paragraphs>43</Paragraphs>
  <TotalTime>10</TotalTime>
  <ScaleCrop>false</ScaleCrop>
  <LinksUpToDate>false</LinksUpToDate>
  <CharactersWithSpaces>21388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阿拉丁</cp:lastModifiedBy>
  <dcterms:modified xsi:type="dcterms:W3CDTF">2024-03-25T03:20:30Z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EA4A0E49513944B4AD60CAF286B291CA</vt:lpwstr>
  </property>
</Properties>
</file>