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CG-20</w:t>
      </w:r>
      <w:r>
        <w:rPr>
          <w:rFonts w:hint="eastAsia" w:ascii="宋体" w:hAnsi="宋体" w:cs="宋体"/>
          <w:b/>
          <w:bCs w:val="0"/>
          <w:kern w:val="0"/>
          <w:sz w:val="28"/>
          <w:szCs w:val="28"/>
          <w:lang w:val="en-US" w:eastAsia="zh-CN"/>
        </w:rPr>
        <w:t>24</w:t>
      </w:r>
      <w:r>
        <w:rPr>
          <w:rFonts w:hint="eastAsia" w:ascii="宋体"/>
          <w:b/>
          <w:bCs w:val="0"/>
          <w:kern w:val="0"/>
          <w:sz w:val="32"/>
          <w:lang w:val="en-US" w:eastAsia="zh-CN"/>
        </w:rPr>
        <w:t>-G</w:t>
      </w:r>
      <w:r>
        <w:rPr>
          <w:rFonts w:hint="eastAsia" w:ascii="宋体"/>
          <w:b/>
          <w:bCs w:val="0"/>
          <w:color w:val="auto"/>
          <w:kern w:val="0"/>
          <w:sz w:val="32"/>
          <w:lang w:val="en-US" w:eastAsia="zh-CN"/>
        </w:rPr>
        <w:t>K0</w:t>
      </w:r>
      <w:r>
        <w:rPr>
          <w:rFonts w:hint="eastAsia" w:ascii="宋体" w:hAnsi="宋体" w:cs="宋体"/>
          <w:b/>
          <w:bCs w:val="0"/>
          <w:kern w:val="0"/>
          <w:sz w:val="28"/>
          <w:szCs w:val="28"/>
          <w:lang w:val="en-US" w:eastAsia="zh-CN"/>
        </w:rPr>
        <w:t>07</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w:t>
      </w:r>
      <w:r>
        <w:rPr>
          <w:rFonts w:hint="eastAsia" w:ascii="宋体" w:hAnsi="Times New Roman" w:cs="Times New Roman"/>
          <w:kern w:val="0"/>
          <w:sz w:val="28"/>
          <w:lang w:val="en-US" w:eastAsia="zh-CN"/>
        </w:rPr>
        <w:t>校园安保服务</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w:t>
      </w:r>
      <w:r>
        <w:rPr>
          <w:rFonts w:hint="eastAsia" w:ascii="宋体" w:hAnsi="Times New Roman" w:cs="Times New Roman"/>
          <w:kern w:val="0"/>
          <w:sz w:val="28"/>
          <w:lang w:val="en-US" w:eastAsia="zh-CN"/>
        </w:rPr>
        <w:t>台州市椒江区三甲街道中心小学</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2024</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2</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29</w:t>
      </w:r>
      <w:r>
        <w:rPr>
          <w:rFonts w:hint="eastAsia" w:ascii="宋体" w:hAnsi="宋体" w:cs="宋体"/>
          <w:kern w:val="0"/>
          <w:sz w:val="28"/>
          <w:szCs w:val="28"/>
        </w:rPr>
        <w:t xml:space="preserve"> 日</w:t>
      </w:r>
    </w:p>
    <w:p>
      <w:pPr>
        <w:spacing w:line="360" w:lineRule="auto"/>
      </w:pPr>
    </w:p>
    <w:p>
      <w:pPr>
        <w:spacing w:line="360" w:lineRule="auto"/>
        <w:rPr>
          <w:rFonts w:hint="eastAsia" w:eastAsia="宋体"/>
          <w:lang w:val="en-US" w:eastAsia="zh-CN"/>
        </w:rPr>
      </w:pPr>
    </w:p>
    <w:p>
      <w:pPr>
        <w:pStyle w:val="26"/>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6"/>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6"/>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6"/>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cs="宋体"/>
          <w:b w:val="0"/>
          <w:sz w:val="24"/>
          <w:szCs w:val="24"/>
        </w:rPr>
      </w:pPr>
      <w:bookmarkStart w:id="6" w:name="_Toc28359002"/>
      <w:bookmarkStart w:id="7" w:name="_Toc35393621"/>
      <w:bookmarkStart w:id="8" w:name="_Toc35393790"/>
      <w:bookmarkStart w:id="9" w:name="_Toc28359079"/>
      <w:bookmarkStart w:id="10" w:name="_Hlk24379207"/>
      <w:r>
        <w:rPr>
          <w:rFonts w:hint="eastAsia" w:cs="宋体"/>
          <w:b w:val="0"/>
          <w:sz w:val="24"/>
          <w:szCs w:val="24"/>
          <w:lang w:val="en-US" w:eastAsia="zh-CN"/>
        </w:rPr>
        <w:t>台州市</w:t>
      </w:r>
      <w:r>
        <w:rPr>
          <w:rFonts w:hint="eastAsia" w:cs="宋体"/>
          <w:b w:val="0"/>
          <w:sz w:val="24"/>
          <w:szCs w:val="24"/>
        </w:rPr>
        <w:t>政府采购</w:t>
      </w:r>
      <w:r>
        <w:rPr>
          <w:rFonts w:hint="eastAsia" w:ascii="宋体" w:hAnsi="宋体" w:eastAsia="宋体" w:cs="宋体"/>
          <w:b w:val="0"/>
          <w:sz w:val="24"/>
          <w:szCs w:val="24"/>
        </w:rPr>
        <w:t>中心</w:t>
      </w:r>
      <w:r>
        <w:rPr>
          <w:rFonts w:hint="eastAsia" w:cs="宋体"/>
          <w:b w:val="0"/>
          <w:sz w:val="24"/>
          <w:szCs w:val="24"/>
          <w:lang w:val="en-US" w:eastAsia="zh-CN"/>
        </w:rPr>
        <w:t>受台州市椒江区三甲街道中心小学委</w:t>
      </w:r>
      <w:r>
        <w:rPr>
          <w:rFonts w:hint="eastAsia" w:cs="宋体"/>
          <w:b w:val="0"/>
          <w:sz w:val="24"/>
          <w:szCs w:val="24"/>
        </w:rPr>
        <w:t>托，就</w:t>
      </w:r>
      <w:r>
        <w:rPr>
          <w:rFonts w:hint="eastAsia" w:cs="宋体"/>
          <w:b w:val="0"/>
          <w:sz w:val="24"/>
          <w:szCs w:val="24"/>
          <w:lang w:val="en-US" w:eastAsia="zh-CN"/>
        </w:rPr>
        <w:t>校园安保服务项</w:t>
      </w:r>
      <w:r>
        <w:rPr>
          <w:rFonts w:hint="eastAsia" w:cs="宋体"/>
          <w:b w:val="0"/>
          <w:sz w:val="24"/>
          <w:szCs w:val="24"/>
        </w:rPr>
        <w:t>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TZCG-2024-G</w:t>
      </w:r>
      <w:r>
        <w:rPr>
          <w:rFonts w:hint="eastAsia" w:ascii="宋体" w:hAnsi="宋体" w:cs="宋体"/>
          <w:color w:val="auto"/>
          <w:sz w:val="24"/>
          <w:lang w:val="en-US" w:eastAsia="zh-CN"/>
        </w:rPr>
        <w:t>K007</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eastAsia" w:cs="宋体"/>
          <w:b w:val="0"/>
          <w:sz w:val="24"/>
          <w:szCs w:val="24"/>
          <w:lang w:val="en-US" w:eastAsia="zh-CN"/>
        </w:rPr>
        <w:t>校园安保服务</w:t>
      </w:r>
    </w:p>
    <w:tbl>
      <w:tblPr>
        <w:tblStyle w:val="20"/>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741" w:type="dxa"/>
            <w:vAlign w:val="center"/>
          </w:tcPr>
          <w:p>
            <w:pPr>
              <w:tabs>
                <w:tab w:val="left" w:pos="8280"/>
              </w:tabs>
              <w:autoSpaceDE w:val="0"/>
              <w:autoSpaceDN w:val="0"/>
              <w:adjustRightInd w:val="0"/>
              <w:jc w:val="center"/>
              <w:rPr>
                <w:rFonts w:ascii="宋体" w:hAnsi="宋体" w:cs="宋体"/>
                <w:b/>
                <w:sz w:val="21"/>
                <w:szCs w:val="21"/>
              </w:rPr>
            </w:pPr>
            <w:r>
              <w:rPr>
                <w:rFonts w:hint="eastAsia" w:cs="宋体"/>
                <w:b w:val="0"/>
                <w:sz w:val="24"/>
                <w:szCs w:val="24"/>
                <w:lang w:val="en-US" w:eastAsia="zh-CN"/>
              </w:rPr>
              <w:t>校园安保服务</w:t>
            </w:r>
          </w:p>
        </w:tc>
        <w:tc>
          <w:tcPr>
            <w:tcW w:w="9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979" w:type="dxa"/>
            <w:vAlign w:val="center"/>
          </w:tcPr>
          <w:p>
            <w:pPr>
              <w:tabs>
                <w:tab w:val="left" w:pos="8280"/>
              </w:tabs>
              <w:autoSpaceDE w:val="0"/>
              <w:autoSpaceDN w:val="0"/>
              <w:adjustRightInd w:val="0"/>
              <w:jc w:val="center"/>
              <w:rPr>
                <w:rFonts w:hint="eastAsia" w:ascii="宋体" w:hAnsi="宋体" w:eastAsia="宋体" w:cs="宋体"/>
                <w:bCs/>
                <w:sz w:val="21"/>
                <w:szCs w:val="21"/>
                <w:lang w:eastAsia="zh-CN"/>
              </w:rPr>
            </w:pPr>
            <w:r>
              <w:rPr>
                <w:rFonts w:hint="eastAsia" w:ascii="宋体" w:hAnsi="宋体" w:cs="宋体"/>
                <w:bCs/>
                <w:sz w:val="21"/>
                <w:szCs w:val="21"/>
                <w:lang w:eastAsia="zh-CN"/>
              </w:rPr>
              <w:t>年</w:t>
            </w:r>
          </w:p>
        </w:tc>
        <w:tc>
          <w:tcPr>
            <w:tcW w:w="1303" w:type="dxa"/>
            <w:vAlign w:val="center"/>
          </w:tcPr>
          <w:p>
            <w:pPr>
              <w:tabs>
                <w:tab w:val="left" w:pos="8280"/>
              </w:tabs>
              <w:autoSpaceDE w:val="0"/>
              <w:autoSpaceDN w:val="0"/>
              <w:adjustRightInd w:val="0"/>
              <w:jc w:val="center"/>
              <w:rPr>
                <w:rFonts w:ascii="宋体" w:hAnsi="宋体" w:cs="宋体"/>
                <w:bCs/>
                <w:sz w:val="21"/>
                <w:szCs w:val="21"/>
              </w:rPr>
            </w:pPr>
            <w:r>
              <w:rPr>
                <w:rFonts w:hint="eastAsia" w:ascii="宋体" w:hAnsi="宋体" w:eastAsia="宋体" w:cs="宋体"/>
                <w:sz w:val="24"/>
                <w:szCs w:val="24"/>
                <w:highlight w:val="none"/>
                <w:lang w:val="en-US" w:eastAsia="zh-CN"/>
              </w:rPr>
              <w:t>60.5</w:t>
            </w:r>
          </w:p>
        </w:tc>
        <w:tc>
          <w:tcPr>
            <w:tcW w:w="1585"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eastAsia="宋体" w:cs="宋体"/>
                <w:sz w:val="24"/>
                <w:szCs w:val="24"/>
                <w:highlight w:val="none"/>
                <w:lang w:val="en-US" w:eastAsia="zh-CN"/>
              </w:rPr>
              <w:t>60.5</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28359003"/>
      <w:bookmarkStart w:id="12" w:name="_Toc35393622"/>
      <w:bookmarkStart w:id="13" w:name="_Toc28359080"/>
      <w:bookmarkStart w:id="14" w:name="_Toc35393791"/>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15" w:name="_Toc35393623"/>
      <w:bookmarkStart w:id="16" w:name="_Toc28359004"/>
      <w:bookmarkStart w:id="17" w:name="_Toc28359081"/>
      <w:bookmarkStart w:id="18" w:name="_Toc35393792"/>
      <w:r>
        <w:rPr>
          <w:rFonts w:hint="eastAsia" w:ascii="宋体" w:hAnsi="宋体" w:cs="宋体"/>
          <w:sz w:val="24"/>
        </w:rPr>
        <w:t>（二）本项目的特定资格要求：</w:t>
      </w:r>
      <w:r>
        <w:rPr>
          <w:rFonts w:hint="eastAsia" w:ascii="宋体" w:hAnsi="宋体" w:cs="宋体"/>
          <w:color w:val="0000FF"/>
          <w:sz w:val="24"/>
          <w:lang w:eastAsia="zh-CN"/>
        </w:rPr>
        <w:t>投标供应商须是中小企业（须在资格证明文件里提供《中小企业声明函》）。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2</w:t>
      </w:r>
      <w:r>
        <w:rPr>
          <w:rFonts w:hint="eastAsia" w:ascii="宋体" w:hAnsi="宋体" w:cs="宋体"/>
          <w:sz w:val="24"/>
          <w:u w:val="single"/>
        </w:rPr>
        <w:t>月</w:t>
      </w:r>
      <w:r>
        <w:rPr>
          <w:rFonts w:hint="eastAsia" w:ascii="宋体" w:hAnsi="宋体" w:cs="宋体"/>
          <w:sz w:val="24"/>
          <w:u w:val="single"/>
          <w:lang w:val="en-US" w:eastAsia="zh-CN"/>
        </w:rPr>
        <w:t>29</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2024</w:t>
      </w:r>
      <w:r>
        <w:rPr>
          <w:rFonts w:hint="eastAsia" w:ascii="宋体" w:hAnsi="宋体" w:cs="宋体"/>
          <w:sz w:val="24"/>
          <w:u w:val="single"/>
        </w:rPr>
        <w:t>年</w:t>
      </w:r>
      <w:r>
        <w:rPr>
          <w:rFonts w:hint="eastAsia" w:ascii="宋体" w:hAnsi="宋体" w:cs="宋体"/>
          <w:sz w:val="24"/>
          <w:u w:val="single"/>
          <w:lang w:val="en-US" w:eastAsia="zh-CN"/>
        </w:rPr>
        <w:t>3</w:t>
      </w:r>
      <w:r>
        <w:rPr>
          <w:rFonts w:hint="eastAsia" w:ascii="宋体" w:hAnsi="宋体" w:cs="宋体"/>
          <w:sz w:val="24"/>
          <w:u w:val="single"/>
        </w:rPr>
        <w:t>月</w:t>
      </w:r>
      <w:r>
        <w:rPr>
          <w:rFonts w:hint="eastAsia" w:ascii="宋体" w:hAnsi="宋体" w:cs="宋体"/>
          <w:sz w:val="24"/>
          <w:u w:val="single"/>
          <w:lang w:val="en-US" w:eastAsia="zh-CN"/>
        </w:rPr>
        <w:t>7</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35393624"/>
      <w:bookmarkStart w:id="20" w:name="_Toc28359082"/>
      <w:bookmarkStart w:id="21" w:name="_Toc28359005"/>
      <w:bookmarkStart w:id="22" w:name="_Toc35393793"/>
      <w:r>
        <w:rPr>
          <w:rFonts w:hint="eastAsia" w:cs="宋体"/>
          <w:bCs/>
          <w:sz w:val="24"/>
          <w:szCs w:val="24"/>
        </w:rPr>
        <w:t>四、提交投标文件</w:t>
      </w:r>
      <w:bookmarkEnd w:id="19"/>
      <w:bookmarkEnd w:id="20"/>
      <w:bookmarkEnd w:id="21"/>
      <w:bookmarkEnd w:id="22"/>
      <w:bookmarkStart w:id="111" w:name="_GoBack"/>
      <w:bookmarkEnd w:id="1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794"/>
      <w:bookmarkStart w:id="24" w:name="_Toc28359007"/>
      <w:bookmarkStart w:id="25" w:name="_Toc35393625"/>
      <w:bookmarkStart w:id="26" w:name="_Toc28359084"/>
      <w:r>
        <w:rPr>
          <w:rFonts w:hint="eastAsia" w:ascii="宋体" w:hAnsi="宋体" w:cs="宋体"/>
          <w:sz w:val="24"/>
        </w:rPr>
        <w:t>（一）截止时间（开标时间）：</w:t>
      </w:r>
      <w:r>
        <w:rPr>
          <w:rFonts w:hint="eastAsia" w:ascii="宋体" w:hAnsi="宋体" w:cs="宋体"/>
          <w:bCs/>
          <w:sz w:val="24"/>
          <w:u w:val="single"/>
          <w:lang w:val="en-US" w:eastAsia="zh-CN"/>
        </w:rPr>
        <w:t>2024</w:t>
      </w:r>
      <w:r>
        <w:rPr>
          <w:rFonts w:hint="eastAsia" w:ascii="宋体" w:hAnsi="宋体" w:cs="宋体"/>
          <w:bCs/>
          <w:sz w:val="24"/>
          <w:u w:val="single"/>
        </w:rPr>
        <w:t>年</w:t>
      </w:r>
      <w:r>
        <w:rPr>
          <w:rFonts w:hint="eastAsia" w:ascii="宋体" w:hAnsi="宋体" w:cs="宋体"/>
          <w:sz w:val="24"/>
          <w:u w:val="single"/>
          <w:lang w:val="en-US" w:eastAsia="zh-CN"/>
        </w:rPr>
        <w:t>3</w:t>
      </w:r>
      <w:r>
        <w:rPr>
          <w:rFonts w:hint="eastAsia" w:ascii="宋体" w:hAnsi="宋体" w:cs="宋体"/>
          <w:bCs/>
          <w:sz w:val="24"/>
          <w:u w:val="single"/>
        </w:rPr>
        <w:t>月</w:t>
      </w:r>
      <w:r>
        <w:rPr>
          <w:rFonts w:hint="eastAsia" w:ascii="宋体" w:hAnsi="宋体" w:cs="宋体"/>
          <w:sz w:val="24"/>
          <w:u w:val="single"/>
          <w:lang w:val="en-US" w:eastAsia="zh-CN"/>
        </w:rPr>
        <w:t>21</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627"/>
      <w:bookmarkStart w:id="30" w:name="_Toc28359085"/>
      <w:bookmarkStart w:id="31" w:name="_Toc35393796"/>
      <w:bookmarkStart w:id="32" w:name="_Toc28359008"/>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w:t>
      </w:r>
      <w:r>
        <w:rPr>
          <w:rFonts w:hint="eastAsia" w:ascii="宋体" w:hAnsi="宋体" w:eastAsia="宋体" w:cs="宋体"/>
          <w:sz w:val="24"/>
          <w:szCs w:val="24"/>
          <w:highlight w:val="none"/>
          <w:u w:val="single"/>
          <w:lang w:val="en-US" w:eastAsia="zh-CN"/>
        </w:rPr>
        <w:t>台州市椒江区三甲街道中心小学</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eastAsia="宋体" w:cs="宋体"/>
          <w:sz w:val="24"/>
          <w:szCs w:val="24"/>
          <w:u w:val="single"/>
          <w:lang w:val="en-US" w:eastAsia="zh-CN"/>
        </w:rPr>
        <w:t>台州市台州湾新区三甲街道洪三路6号</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eastAsia="宋体" w:cs="宋体"/>
          <w:sz w:val="24"/>
          <w:szCs w:val="24"/>
          <w:u w:val="single"/>
          <w:lang w:val="en-US" w:eastAsia="zh-CN"/>
        </w:rPr>
        <w:t>金老师</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3" w:name="_Toc28359009"/>
      <w:bookmarkStart w:id="34" w:name="_Toc28359086"/>
    </w:p>
    <w:p>
      <w:pPr>
        <w:spacing w:line="360" w:lineRule="auto"/>
        <w:ind w:firstLine="480" w:firstLineChars="200"/>
        <w:rPr>
          <w:rFonts w:hint="eastAsia"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eastAsia="宋体" w:cs="宋体"/>
          <w:sz w:val="24"/>
          <w:szCs w:val="24"/>
          <w:u w:val="single"/>
          <w:lang w:val="en-US" w:eastAsia="zh-CN"/>
        </w:rPr>
        <w:t>89018319</w:t>
      </w:r>
      <w:r>
        <w:rPr>
          <w:rFonts w:hint="eastAsia" w:ascii="宋体" w:hAnsi="宋体" w:cs="宋体"/>
          <w:sz w:val="24"/>
          <w:szCs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2" w:firstLineChars="200"/>
      </w:pPr>
      <w:r>
        <w:rPr>
          <w:rFonts w:hint="eastAsia" w:ascii="宋体" w:hAnsi="宋体" w:cs="宋体"/>
          <w:b/>
          <w:bCs/>
          <w:sz w:val="24"/>
        </w:rPr>
        <w:t>（二）采购组织机构</w:t>
      </w:r>
    </w:p>
    <w:bookmarkEnd w:id="33"/>
    <w:bookmarkEnd w:id="34"/>
    <w:p>
      <w:pPr>
        <w:spacing w:line="360" w:lineRule="auto"/>
        <w:ind w:firstLine="480" w:firstLineChars="200"/>
        <w:jc w:val="left"/>
        <w:rPr>
          <w:rFonts w:hint="default" w:ascii="宋体" w:hAnsi="宋体" w:eastAsia="宋体" w:cs="宋体"/>
          <w:sz w:val="24"/>
          <w:u w:val="single"/>
          <w:lang w:val="en-US" w:eastAsia="zh-CN"/>
        </w:rPr>
      </w:pPr>
      <w:bookmarkStart w:id="35" w:name="_Toc25017_WPSOffice_Level1"/>
      <w:r>
        <w:rPr>
          <w:rFonts w:hint="eastAsia" w:ascii="宋体" w:hAnsi="宋体" w:cs="宋体"/>
          <w:sz w:val="24"/>
        </w:rPr>
        <w:t>名 称：</w:t>
      </w:r>
      <w:r>
        <w:rPr>
          <w:rFonts w:hint="eastAsia" w:ascii="宋体" w:hAnsi="宋体" w:cs="宋体"/>
          <w:sz w:val="24"/>
          <w:u w:val="single"/>
          <w:lang w:val="en-US" w:eastAsia="zh-CN"/>
        </w:rPr>
        <w:t xml:space="preserve">台州市政府采购中心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地　址：</w:t>
      </w:r>
      <w:r>
        <w:rPr>
          <w:rFonts w:hint="eastAsia" w:ascii="宋体" w:hAnsi="宋体" w:cs="宋体"/>
          <w:sz w:val="24"/>
          <w:u w:val="single"/>
        </w:rPr>
        <w:t>台州市市府大道777号</w:t>
      </w:r>
      <w:r>
        <w:rPr>
          <w:rFonts w:hint="eastAsia" w:ascii="宋体" w:hAnsi="宋体" w:cs="宋体"/>
          <w:sz w:val="24"/>
          <w:u w:val="single"/>
          <w:lang w:val="en-US" w:eastAsia="zh-CN"/>
        </w:rPr>
        <w:t xml:space="preserve">   </w:t>
      </w:r>
    </w:p>
    <w:p>
      <w:pPr>
        <w:spacing w:line="360" w:lineRule="auto"/>
        <w:ind w:firstLine="420" w:firstLineChars="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eastAsia="zh-CN"/>
        </w:rPr>
        <w:t>谢</w:t>
      </w:r>
      <w:r>
        <w:rPr>
          <w:rFonts w:hint="eastAsia" w:ascii="宋体" w:hAnsi="宋体" w:cs="宋体"/>
          <w:sz w:val="24"/>
          <w:u w:val="single"/>
        </w:rPr>
        <w:t>女士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88685062</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val="en-US" w:eastAsia="zh-CN"/>
        </w:rPr>
        <w:t>徐女士</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lang w:val="en-US" w:eastAsia="zh-CN"/>
        </w:rPr>
        <w:t>95763</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2024</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29</w:t>
      </w:r>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0"/>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是否需要提供预付款保函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cs="宋体"/>
                <w:lang w:val="en-US" w:eastAsia="zh-CN"/>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w:t>
            </w:r>
            <w:r>
              <w:rPr>
                <w:rFonts w:hint="eastAsia" w:ascii="宋体" w:hAnsi="宋体" w:cs="宋体"/>
                <w:lang w:eastAsia="zh-CN"/>
              </w:rPr>
              <w:t>（☑</w:t>
            </w:r>
            <w:r>
              <w:rPr>
                <w:rFonts w:hint="eastAsia" w:ascii="宋体" w:hAnsi="宋体" w:eastAsia="宋体" w:cs="宋体"/>
              </w:rPr>
              <w:t xml:space="preserve"> 是/□ 否</w:t>
            </w:r>
            <w:r>
              <w:rPr>
                <w:rFonts w:hint="eastAsia" w:ascii="宋体" w:hAnsi="宋体" w:cs="宋体"/>
                <w:lang w:eastAsia="zh-CN"/>
              </w:rPr>
              <w:t>）</w:t>
            </w:r>
            <w:r>
              <w:rPr>
                <w:rFonts w:hint="eastAsia" w:ascii="宋体" w:hAnsi="宋体" w:eastAsia="宋体" w:cs="宋体"/>
              </w:rPr>
              <w:t>属于专门面向中小企业采购的项目。</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sz w:val="21"/>
                <w:szCs w:val="21"/>
              </w:rPr>
              <w:t>采购标的：</w:t>
            </w:r>
            <w:r>
              <w:rPr>
                <w:rFonts w:hint="eastAsia" w:ascii="宋体" w:hAnsi="宋体" w:eastAsia="宋体" w:cs="宋体"/>
                <w:sz w:val="21"/>
                <w:szCs w:val="21"/>
                <w:u w:val="single"/>
              </w:rPr>
              <w:t>　</w:t>
            </w:r>
            <w:r>
              <w:rPr>
                <w:rFonts w:hint="eastAsia" w:ascii="宋体" w:hAnsi="宋体" w:eastAsia="宋体" w:cs="宋体"/>
                <w:u w:val="single"/>
                <w:lang w:val="en-US" w:eastAsia="zh-CN"/>
              </w:rPr>
              <w:t>校园安保服务</w:t>
            </w:r>
            <w:r>
              <w:rPr>
                <w:rFonts w:hint="eastAsia" w:ascii="宋体" w:hAnsi="宋体" w:eastAsia="宋体" w:cs="宋体"/>
                <w:sz w:val="21"/>
                <w:szCs w:val="21"/>
                <w:u w:val="single"/>
              </w:rPr>
              <w:t xml:space="preserve">  </w:t>
            </w:r>
            <w:r>
              <w:rPr>
                <w:rFonts w:hint="eastAsia" w:ascii="宋体" w:hAnsi="宋体" w:eastAsia="宋体" w:cs="宋体"/>
                <w:sz w:val="21"/>
                <w:szCs w:val="21"/>
              </w:rPr>
              <w:t>，所属行业：</w:t>
            </w:r>
            <w:r>
              <w:rPr>
                <w:rFonts w:hint="eastAsia" w:ascii="宋体" w:hAnsi="宋体" w:eastAsia="宋体" w:cs="宋体"/>
                <w:sz w:val="21"/>
                <w:szCs w:val="21"/>
                <w:u w:val="single"/>
              </w:rPr>
              <w:t>　</w:t>
            </w:r>
            <w:r>
              <w:rPr>
                <w:rFonts w:hint="eastAsia" w:ascii="宋体" w:hAnsi="宋体" w:eastAsia="宋体" w:cs="宋体"/>
                <w:u w:val="single"/>
                <w:lang w:val="en-US" w:eastAsia="zh-CN"/>
              </w:rPr>
              <w:t xml:space="preserve">物业管理 </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lang w:val="en-US" w:eastAsia="zh-CN"/>
              </w:rPr>
            </w:pPr>
            <w:r>
              <w:rPr>
                <w:rFonts w:hint="eastAsia" w:ascii="宋体" w:hAnsi="宋体" w:cs="宋体"/>
                <w:lang w:val="en-US" w:eastAsia="zh-CN"/>
              </w:rPr>
              <w:t>16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1"/>
        <w:snapToGrid w:val="0"/>
        <w:spacing w:line="360" w:lineRule="auto"/>
        <w:ind w:firstLine="482" w:firstLineChars="200"/>
        <w:rPr>
          <w:rFonts w:hint="eastAsia" w:asciiTheme="minorEastAsia" w:hAnsiTheme="minorEastAsia" w:eastAsiaTheme="minorEastAsia"/>
          <w:b/>
          <w:sz w:val="24"/>
        </w:rPr>
      </w:pP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w:t>
      </w:r>
      <w:r>
        <w:rPr>
          <w:rFonts w:hint="eastAsia" w:asciiTheme="minorEastAsia" w:hAnsiTheme="minorEastAsia" w:eastAsiaTheme="minorEastAsia"/>
          <w:sz w:val="24"/>
          <w:lang w:eastAsia="zh-CN"/>
        </w:rPr>
        <w:t>》《</w:t>
      </w:r>
      <w:r>
        <w:rPr>
          <w:rFonts w:asciiTheme="minorEastAsia" w:hAnsiTheme="minorEastAsia" w:eastAsiaTheme="minorEastAsia"/>
          <w:sz w:val="24"/>
        </w:rPr>
        <w:t>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1"/>
        <w:snapToGrid w:val="0"/>
        <w:spacing w:line="360" w:lineRule="auto"/>
        <w:ind w:left="2" w:leftChars="1" w:firstLine="482" w:firstLineChars="200"/>
        <w:rPr>
          <w:rFonts w:hAnsi="宋体"/>
          <w:b/>
          <w:sz w:val="24"/>
        </w:rPr>
      </w:pPr>
      <w:r>
        <w:rPr>
          <w:rFonts w:hint="eastAsia" w:hAnsi="宋体"/>
          <w:b/>
          <w:sz w:val="24"/>
        </w:rPr>
        <w:t>（七）特别说明</w:t>
      </w:r>
    </w:p>
    <w:p>
      <w:pPr>
        <w:pStyle w:val="11"/>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7"/>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本项目</w:t>
      </w:r>
      <w:r>
        <w:rPr>
          <w:rFonts w:hint="eastAsia" w:ascii="宋体" w:hAnsi="宋体" w:cs="宋体"/>
          <w:sz w:val="24"/>
          <w:lang w:val="en-US" w:eastAsia="zh-CN"/>
        </w:rPr>
        <w:t>资格审查</w:t>
      </w:r>
      <w:r>
        <w:rPr>
          <w:rFonts w:hint="eastAsia" w:ascii="宋体" w:hAnsi="宋体" w:cs="宋体"/>
          <w:sz w:val="24"/>
        </w:rPr>
        <w:t>要求的</w:t>
      </w:r>
      <w:r>
        <w:rPr>
          <w:rFonts w:hint="eastAsia" w:ascii="宋体" w:hAnsi="宋体" w:cs="宋体"/>
          <w:sz w:val="24"/>
          <w:lang w:val="en-US" w:eastAsia="zh-CN"/>
        </w:rPr>
        <w:t>相关</w:t>
      </w:r>
      <w:r>
        <w:rPr>
          <w:rFonts w:hint="eastAsia" w:ascii="宋体" w:hAnsi="宋体" w:cs="宋体"/>
          <w:sz w:val="24"/>
          <w:lang w:eastAsia="zh-CN"/>
        </w:rPr>
        <w:t>的承诺函（</w:t>
      </w:r>
      <w:r>
        <w:rPr>
          <w:rFonts w:hint="eastAsia" w:ascii="宋体" w:hAnsi="宋体" w:cs="宋体"/>
          <w:sz w:val="24"/>
          <w:lang w:val="en-US" w:eastAsia="zh-CN"/>
        </w:rPr>
        <w:t>详见第四章评标-评标程序-资格审查表中要求</w:t>
      </w:r>
      <w:r>
        <w:rPr>
          <w:rFonts w:hint="eastAsia" w:ascii="宋体" w:hAnsi="宋体" w:cs="宋体"/>
          <w:sz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r>
        <w:rPr>
          <w:rFonts w:hint="eastAsia"/>
          <w:b w:val="0"/>
          <w:bCs w:val="0"/>
          <w:sz w:val="24"/>
          <w:szCs w:val="24"/>
          <w:lang w:eastAsia="zh-CN"/>
        </w:rPr>
        <w:t>（该部分投标人视情制作，以下仅供参考）</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w:t>
      </w:r>
      <w:r>
        <w:rPr>
          <w:rFonts w:hint="eastAsia" w:ascii="Calibri" w:hAnsi="Calibri" w:cs="Calibri"/>
          <w:sz w:val="24"/>
          <w:szCs w:val="24"/>
          <w:lang w:eastAsia="zh-CN"/>
        </w:rPr>
        <w:t>地</w:t>
      </w:r>
      <w:r>
        <w:rPr>
          <w:rFonts w:hint="eastAsia" w:ascii="Calibri" w:hAnsi="Calibri" w:cs="Calibri"/>
          <w:sz w:val="24"/>
          <w:szCs w:val="24"/>
        </w:rPr>
        <w:t>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7"/>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8"/>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8"/>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10"/>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8"/>
        <w:spacing w:line="360" w:lineRule="auto"/>
        <w:ind w:firstLine="482" w:firstLineChars="200"/>
        <w:jc w:val="both"/>
        <w:rPr>
          <w:rFonts w:ascii="宋体" w:hAnsi="宋体"/>
          <w:b/>
          <w:bCs/>
          <w:sz w:val="24"/>
        </w:rPr>
      </w:pPr>
      <w:r>
        <w:rPr>
          <w:rFonts w:hint="eastAsia" w:ascii="宋体" w:hAnsi="宋体"/>
          <w:b/>
          <w:bCs/>
          <w:sz w:val="24"/>
        </w:rPr>
        <w:t>（一）询问</w:t>
      </w:r>
    </w:p>
    <w:p>
      <w:pPr>
        <w:pStyle w:val="8"/>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8"/>
        <w:spacing w:line="360" w:lineRule="auto"/>
        <w:ind w:firstLine="482" w:firstLineChars="200"/>
        <w:jc w:val="both"/>
        <w:rPr>
          <w:rFonts w:ascii="宋体" w:hAnsi="宋体"/>
          <w:b/>
          <w:bCs/>
          <w:sz w:val="24"/>
        </w:rPr>
      </w:pPr>
      <w:r>
        <w:rPr>
          <w:rFonts w:hint="eastAsia" w:ascii="宋体" w:hAnsi="宋体"/>
          <w:b/>
          <w:bCs/>
          <w:sz w:val="24"/>
        </w:rPr>
        <w:t>（二）质疑</w:t>
      </w:r>
    </w:p>
    <w:p>
      <w:pPr>
        <w:pStyle w:val="8"/>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8"/>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8"/>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8"/>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spacing w:line="360" w:lineRule="auto"/>
        <w:ind w:firstLine="482" w:firstLineChars="200"/>
        <w:jc w:val="both"/>
        <w:rPr>
          <w:rFonts w:ascii="宋体" w:hAnsi="宋体"/>
          <w:b/>
          <w:bCs/>
          <w:sz w:val="24"/>
        </w:rPr>
      </w:pPr>
      <w:r>
        <w:rPr>
          <w:rFonts w:hint="eastAsia" w:ascii="宋体" w:hAnsi="宋体"/>
          <w:b/>
          <w:bCs/>
          <w:sz w:val="24"/>
        </w:rPr>
        <w:t>（三）投诉</w:t>
      </w:r>
    </w:p>
    <w:p>
      <w:pPr>
        <w:pStyle w:val="8"/>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8"/>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21"/>
        <w:gridCol w:w="1547"/>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921"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547"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921"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lang w:val="en-US" w:eastAsia="zh-CN"/>
              </w:rPr>
              <w:t>校园安保服务</w:t>
            </w:r>
          </w:p>
        </w:tc>
        <w:tc>
          <w:tcPr>
            <w:tcW w:w="1547"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sz w:val="21"/>
                <w:szCs w:val="21"/>
                <w:lang w:eastAsia="zh-CN"/>
              </w:rPr>
            </w:pPr>
            <w:r>
              <w:rPr>
                <w:rFonts w:hint="eastAsia" w:ascii="宋体" w:hAnsi="宋体" w:cs="宋体"/>
                <w:sz w:val="21"/>
                <w:szCs w:val="21"/>
                <w:lang w:eastAsia="zh-CN"/>
              </w:rPr>
              <w:t>年</w:t>
            </w:r>
          </w:p>
        </w:tc>
        <w:tc>
          <w:tcPr>
            <w:tcW w:w="114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lang w:val="en-US" w:eastAsia="zh-CN"/>
              </w:rPr>
              <w:t>60.5</w:t>
            </w:r>
          </w:p>
        </w:tc>
        <w:tc>
          <w:tcPr>
            <w:tcW w:w="1203"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lang w:val="en-US" w:eastAsia="zh-CN"/>
              </w:rPr>
              <w:t>60.5</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numPr>
          <w:ilvl w:val="0"/>
          <w:numId w:val="0"/>
        </w:numPr>
        <w:spacing w:line="360" w:lineRule="auto"/>
        <w:ind w:firstLine="422" w:firstLineChars="200"/>
        <w:rPr>
          <w:rFonts w:hint="eastAsia" w:ascii="宋体" w:hAnsi="宋体" w:eastAsia="宋体" w:cs="宋体"/>
          <w:bCs/>
          <w:color w:val="auto"/>
          <w:sz w:val="21"/>
          <w:szCs w:val="21"/>
        </w:rPr>
      </w:pPr>
      <w:r>
        <w:rPr>
          <w:rFonts w:hint="eastAsia" w:ascii="宋体" w:hAnsi="宋体" w:cs="宋体"/>
          <w:b/>
          <w:bCs w:val="0"/>
          <w:color w:val="auto"/>
          <w:sz w:val="21"/>
          <w:szCs w:val="21"/>
          <w:lang w:eastAsia="zh-CN"/>
        </w:rPr>
        <w:t>（一）</w:t>
      </w:r>
      <w:r>
        <w:rPr>
          <w:rFonts w:hint="eastAsia" w:ascii="宋体" w:hAnsi="宋体" w:eastAsia="宋体" w:cs="宋体"/>
          <w:b/>
          <w:bCs w:val="0"/>
          <w:color w:val="auto"/>
          <w:sz w:val="21"/>
          <w:szCs w:val="21"/>
        </w:rPr>
        <w:t>项目需要实现的功能或目标</w:t>
      </w:r>
      <w:r>
        <w:rPr>
          <w:rFonts w:hint="eastAsia" w:ascii="宋体" w:hAnsi="宋体" w:eastAsia="宋体" w:cs="宋体"/>
          <w:bCs/>
          <w:color w:val="auto"/>
          <w:sz w:val="21"/>
          <w:szCs w:val="21"/>
        </w:rPr>
        <w:t>。</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40"/>
        <w:textAlignment w:val="auto"/>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color w:val="auto"/>
          <w:sz w:val="24"/>
          <w:szCs w:val="24"/>
          <w:lang w:val="en-US" w:eastAsia="zh-CN"/>
        </w:rPr>
        <w:t>台州市椒江区三甲街道中心小学共有五个校区，其中中心校共有师生、教职工2000余人；石柱校区共有师生、教职工450余人；新建校区共有师生、教职工 240余人 ；农场校区共有师生、教职工150余人；高闸校区目前已撤并，无师生、教职工，但需资产守护。供应商需要按各校区人数，根据上级部门政策，配足安保服务人员。</w:t>
      </w:r>
      <w:r>
        <w:rPr>
          <w:rFonts w:hint="eastAsia" w:asciiTheme="minorEastAsia" w:hAnsiTheme="minorEastAsia" w:eastAsiaTheme="minorEastAsia" w:cstheme="minorEastAsia"/>
          <w:bCs/>
          <w:color w:val="auto"/>
          <w:kern w:val="0"/>
          <w:sz w:val="24"/>
          <w:szCs w:val="24"/>
          <w:lang w:val="en-US" w:eastAsia="zh-CN" w:bidi="ar-SA"/>
        </w:rPr>
        <w:t>开展专业化安全防范，保障校园内的设备财产安全及师生员工人身与财产的安全，维护校园内公共秩序的稳定，配合处置各类突发事件及其它临时性的安保任务。</w:t>
      </w:r>
    </w:p>
    <w:p>
      <w:pPr>
        <w:numPr>
          <w:ilvl w:val="0"/>
          <w:numId w:val="0"/>
        </w:numPr>
        <w:spacing w:line="360" w:lineRule="auto"/>
        <w:ind w:left="420" w:leftChars="0"/>
        <w:rPr>
          <w:rFonts w:hint="eastAsia" w:ascii="宋体" w:hAnsi="宋体" w:eastAsia="宋体" w:cs="宋体"/>
          <w:b/>
          <w:bCs w:val="0"/>
          <w:color w:val="auto"/>
          <w:sz w:val="21"/>
          <w:szCs w:val="21"/>
        </w:rPr>
      </w:pPr>
      <w:r>
        <w:rPr>
          <w:rFonts w:hint="eastAsia" w:ascii="宋体" w:hAnsi="宋体" w:cs="宋体"/>
          <w:b/>
          <w:bCs w:val="0"/>
          <w:color w:val="auto"/>
          <w:sz w:val="21"/>
          <w:szCs w:val="21"/>
          <w:lang w:eastAsia="zh-CN"/>
        </w:rPr>
        <w:t>（二）</w:t>
      </w:r>
      <w:r>
        <w:rPr>
          <w:rFonts w:hint="eastAsia" w:ascii="宋体" w:hAnsi="宋体" w:eastAsia="宋体" w:cs="宋体"/>
          <w:b/>
          <w:bCs w:val="0"/>
          <w:color w:val="auto"/>
          <w:sz w:val="21"/>
          <w:szCs w:val="21"/>
        </w:rPr>
        <w:t>项目需求</w:t>
      </w:r>
      <w:r>
        <w:rPr>
          <w:rFonts w:hint="eastAsia" w:ascii="宋体" w:hAnsi="宋体" w:eastAsia="宋体" w:cs="宋体"/>
          <w:b/>
          <w:bCs w:val="0"/>
          <w:color w:val="auto"/>
          <w:sz w:val="21"/>
          <w:szCs w:val="21"/>
          <w:lang w:eastAsia="zh-CN"/>
        </w:rPr>
        <w:t>详情</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20"/>
        <w:textAlignment w:val="auto"/>
        <w:rPr>
          <w:rFonts w:hint="eastAsia" w:ascii="宋体" w:hAnsi="宋体" w:eastAsia="宋体" w:cs="宋体"/>
          <w:b/>
          <w:bCs w:val="0"/>
          <w:color w:val="auto"/>
          <w:sz w:val="21"/>
          <w:szCs w:val="21"/>
          <w:lang w:val="en-US" w:eastAsia="zh-CN"/>
        </w:rPr>
      </w:pPr>
      <w:r>
        <w:rPr>
          <w:rFonts w:hint="eastAsia" w:cs="宋体"/>
          <w:b/>
          <w:bCs w:val="0"/>
          <w:color w:val="auto"/>
          <w:sz w:val="21"/>
          <w:szCs w:val="21"/>
          <w:lang w:val="en-US" w:eastAsia="zh-CN"/>
        </w:rPr>
        <w:t>1.</w:t>
      </w:r>
      <w:r>
        <w:rPr>
          <w:rFonts w:hint="eastAsia" w:ascii="宋体" w:hAnsi="宋体" w:cs="宋体"/>
          <w:b/>
          <w:bCs w:val="0"/>
          <w:color w:val="auto"/>
          <w:sz w:val="21"/>
          <w:szCs w:val="21"/>
          <w:lang w:val="en-US" w:eastAsia="zh-CN"/>
        </w:rPr>
        <w:t>人员要求</w:t>
      </w:r>
      <w:r>
        <w:rPr>
          <w:rFonts w:hint="eastAsia" w:ascii="宋体" w:hAnsi="宋体" w:eastAsia="宋体" w:cs="宋体"/>
          <w:b/>
          <w:bCs w:val="0"/>
          <w:color w:val="auto"/>
          <w:sz w:val="21"/>
          <w:szCs w:val="21"/>
          <w:lang w:val="en-US" w:eastAsia="zh-CN"/>
        </w:rPr>
        <w:t xml:space="preserve">   </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2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要求年龄18-</w:t>
      </w:r>
      <w:r>
        <w:rPr>
          <w:rFonts w:hint="eastAsia" w:asciiTheme="minorEastAsia" w:hAnsiTheme="minorEastAsia" w:eastAsiaTheme="minorEastAsia" w:cstheme="minorEastAsia"/>
          <w:color w:val="auto"/>
          <w:sz w:val="24"/>
          <w:szCs w:val="24"/>
          <w:lang w:val="en-US" w:eastAsia="zh-CN"/>
        </w:rPr>
        <w:t>60</w:t>
      </w:r>
      <w:r>
        <w:rPr>
          <w:rFonts w:hint="eastAsia" w:asciiTheme="minorEastAsia" w:hAnsiTheme="minorEastAsia" w:eastAsiaTheme="minorEastAsia" w:cstheme="minorEastAsia"/>
          <w:color w:val="auto"/>
          <w:sz w:val="24"/>
          <w:szCs w:val="24"/>
        </w:rPr>
        <w:t>周岁，有良好的语言表达能力，体检合格，持证上岗。</w:t>
      </w:r>
    </w:p>
    <w:tbl>
      <w:tblPr>
        <w:tblStyle w:val="20"/>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22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tcBorders>
              <w:top w:val="single" w:color="EEEEEE" w:sz="6" w:space="0"/>
              <w:left w:val="single" w:color="EEEEEE" w:sz="6" w:space="0"/>
              <w:bottom w:val="single" w:color="EEEEEE" w:sz="6" w:space="0"/>
              <w:right w:val="single" w:color="EEEEEE" w:sz="6" w:space="0"/>
            </w:tcBorders>
            <w:shd w:val="clear" w:color="auto" w:fill="auto"/>
            <w:vAlign w:val="center"/>
          </w:tcPr>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岗位设置</w:t>
            </w:r>
          </w:p>
        </w:tc>
        <w:tc>
          <w:tcPr>
            <w:tcW w:w="0" w:type="auto"/>
            <w:tcBorders>
              <w:top w:val="single" w:color="EEEEEE" w:sz="6" w:space="0"/>
              <w:left w:val="single" w:color="EEEEEE" w:sz="6" w:space="0"/>
              <w:bottom w:val="single" w:color="EEEEEE" w:sz="6" w:space="0"/>
              <w:right w:val="single" w:color="EEEEEE" w:sz="6" w:space="0"/>
            </w:tcBorders>
            <w:shd w:val="clear" w:color="auto" w:fill="auto"/>
            <w:vAlign w:val="center"/>
          </w:tcPr>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single" w:color="EEEEEE" w:sz="6" w:space="0"/>
              <w:left w:val="single" w:color="EEEEEE" w:sz="6" w:space="0"/>
              <w:bottom w:val="single" w:color="EEEEEE" w:sz="6" w:space="0"/>
              <w:right w:val="single" w:color="EEEEEE" w:sz="6" w:space="0"/>
            </w:tcBorders>
            <w:shd w:val="clear" w:color="auto" w:fill="auto"/>
            <w:vAlign w:val="center"/>
          </w:tcPr>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安保人员（含</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名消控人员）</w:t>
            </w:r>
          </w:p>
        </w:tc>
        <w:tc>
          <w:tcPr>
            <w:tcW w:w="0" w:type="auto"/>
            <w:tcBorders>
              <w:top w:val="single" w:color="EEEEEE" w:sz="6" w:space="0"/>
              <w:left w:val="single" w:color="EEEEEE" w:sz="6" w:space="0"/>
              <w:bottom w:val="single" w:color="EEEEEE" w:sz="6" w:space="0"/>
              <w:right w:val="single" w:color="EEEEEE" w:sz="6" w:space="0"/>
            </w:tcBorders>
            <w:shd w:val="clear" w:color="auto" w:fill="auto"/>
            <w:vAlign w:val="center"/>
          </w:tcPr>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tcBorders>
              <w:top w:val="single" w:color="EEEEEE" w:sz="6" w:space="0"/>
              <w:left w:val="single" w:color="EEEEEE" w:sz="6" w:space="0"/>
              <w:bottom w:val="single" w:color="EEEEEE" w:sz="6" w:space="0"/>
              <w:right w:val="single" w:color="EEEEEE" w:sz="6" w:space="0"/>
            </w:tcBorders>
            <w:shd w:val="clear" w:color="auto" w:fill="auto"/>
            <w:vAlign w:val="center"/>
          </w:tcPr>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合计</w:t>
            </w:r>
          </w:p>
        </w:tc>
        <w:tc>
          <w:tcPr>
            <w:tcW w:w="0" w:type="auto"/>
            <w:tcBorders>
              <w:top w:val="single" w:color="EEEEEE" w:sz="6" w:space="0"/>
              <w:left w:val="single" w:color="EEEEEE" w:sz="6" w:space="0"/>
              <w:bottom w:val="single" w:color="EEEEEE" w:sz="6" w:space="0"/>
              <w:right w:val="single" w:color="EEEEEE" w:sz="6" w:space="0"/>
            </w:tcBorders>
            <w:shd w:val="clear" w:color="auto" w:fill="auto"/>
            <w:vAlign w:val="center"/>
          </w:tcPr>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r>
    </w:tbl>
    <w:p>
      <w:pPr>
        <w:spacing w:line="360" w:lineRule="auto"/>
        <w:ind w:firstLine="420" w:firstLineChars="200"/>
        <w:rPr>
          <w:rFonts w:hint="eastAsia" w:ascii="宋体" w:hAnsi="宋体" w:eastAsia="宋体" w:cs="Arial"/>
          <w:color w:val="auto"/>
          <w:kern w:val="0"/>
          <w:sz w:val="24"/>
          <w:szCs w:val="24"/>
          <w:lang w:val="en-US" w:eastAsia="zh-CN"/>
        </w:rPr>
      </w:pPr>
      <w:r>
        <w:rPr>
          <w:rFonts w:hint="eastAsia"/>
          <w:color w:val="auto"/>
        </w:rPr>
        <w:t>保安队长、副队长</w:t>
      </w:r>
      <w:r>
        <w:rPr>
          <w:rFonts w:hint="eastAsia"/>
          <w:color w:val="auto"/>
          <w:lang w:eastAsia="zh-CN"/>
        </w:rPr>
        <w:t>各</w:t>
      </w:r>
      <w:r>
        <w:rPr>
          <w:rFonts w:hint="eastAsia"/>
          <w:color w:val="auto"/>
          <w:lang w:val="en-US" w:eastAsia="zh-CN"/>
        </w:rPr>
        <w:t>1</w:t>
      </w:r>
      <w:r>
        <w:rPr>
          <w:rFonts w:hint="eastAsia"/>
          <w:color w:val="auto"/>
        </w:rPr>
        <w:t>人</w:t>
      </w:r>
      <w:r>
        <w:rPr>
          <w:rFonts w:hint="eastAsia"/>
          <w:color w:val="auto"/>
          <w:lang w:val="en-US" w:eastAsia="zh-CN"/>
        </w:rPr>
        <w:t>。</w:t>
      </w:r>
    </w:p>
    <w:p>
      <w:pPr>
        <w:spacing w:line="360" w:lineRule="auto"/>
        <w:ind w:firstLine="480" w:firstLineChars="200"/>
        <w:rPr>
          <w:rFonts w:ascii="宋体" w:hAnsi="宋体" w:cs="Arial"/>
          <w:kern w:val="0"/>
          <w:sz w:val="24"/>
          <w:szCs w:val="24"/>
        </w:rPr>
      </w:pPr>
      <w:r>
        <w:rPr>
          <w:rFonts w:hint="eastAsia" w:ascii="宋体" w:hAnsi="宋体" w:cs="Arial"/>
          <w:kern w:val="0"/>
          <w:sz w:val="24"/>
          <w:szCs w:val="24"/>
        </w:rPr>
        <w:t>投标人应承诺在中标后三个月内为本项目配备的所有人员均应取</w:t>
      </w:r>
      <w:r>
        <w:rPr>
          <w:rFonts w:ascii="宋体" w:hAnsi="宋体" w:cs="Arial"/>
          <w:kern w:val="0"/>
          <w:sz w:val="24"/>
          <w:szCs w:val="24"/>
        </w:rPr>
        <w:t>保安员证书。</w:t>
      </w:r>
      <w:r>
        <w:rPr>
          <w:rFonts w:hint="eastAsia" w:ascii="宋体" w:hAnsi="宋体" w:cs="Arial"/>
          <w:kern w:val="0"/>
          <w:sz w:val="24"/>
          <w:szCs w:val="24"/>
        </w:rPr>
        <w:t>如</w:t>
      </w:r>
      <w:r>
        <w:rPr>
          <w:rFonts w:hint="eastAsia" w:ascii="宋体" w:hAnsi="宋体" w:cs="Arial"/>
          <w:kern w:val="0"/>
          <w:sz w:val="24"/>
          <w:szCs w:val="24"/>
          <w:lang w:eastAsia="zh-CN"/>
        </w:rPr>
        <w:t>采购方</w:t>
      </w:r>
      <w:r>
        <w:rPr>
          <w:rFonts w:hint="eastAsia" w:ascii="宋体" w:hAnsi="宋体" w:cs="Arial"/>
          <w:kern w:val="0"/>
          <w:sz w:val="24"/>
          <w:szCs w:val="24"/>
        </w:rPr>
        <w:t>发现中标人所配人员有不符合要求的，将清退该人员并要求中标人负责整改补齐合格人员。如中标人逾期一个月无法整改到位的，</w:t>
      </w:r>
      <w:r>
        <w:rPr>
          <w:rFonts w:hint="eastAsia" w:ascii="宋体" w:hAnsi="宋体" w:cs="Arial"/>
          <w:kern w:val="0"/>
          <w:sz w:val="24"/>
          <w:szCs w:val="24"/>
          <w:lang w:eastAsia="zh-CN"/>
        </w:rPr>
        <w:t>采购方</w:t>
      </w:r>
      <w:r>
        <w:rPr>
          <w:rFonts w:hint="eastAsia" w:ascii="宋体" w:hAnsi="宋体" w:cs="Arial"/>
          <w:kern w:val="0"/>
          <w:sz w:val="24"/>
          <w:szCs w:val="24"/>
        </w:rPr>
        <w:t>可终止合同，由此造成的一切损失由中标人负责。</w:t>
      </w:r>
    </w:p>
    <w:p>
      <w:pPr>
        <w:spacing w:line="360" w:lineRule="auto"/>
        <w:ind w:firstLine="482" w:firstLineChars="200"/>
        <w:rPr>
          <w:rFonts w:hint="eastAsia" w:ascii="宋体" w:hAnsi="宋体" w:cs="Arial"/>
          <w:b/>
          <w:bCs w:val="0"/>
          <w:color w:val="000000"/>
          <w:kern w:val="0"/>
          <w:sz w:val="24"/>
          <w:szCs w:val="24"/>
        </w:rPr>
      </w:pPr>
      <w:r>
        <w:rPr>
          <w:rFonts w:hint="eastAsia" w:ascii="宋体" w:hAnsi="宋体" w:cs="Arial"/>
          <w:b/>
          <w:bCs w:val="0"/>
          <w:color w:val="000000"/>
          <w:kern w:val="0"/>
          <w:sz w:val="24"/>
          <w:szCs w:val="24"/>
          <w:lang w:val="en-US" w:eastAsia="zh-CN"/>
        </w:rPr>
        <w:t>2.</w:t>
      </w:r>
      <w:r>
        <w:rPr>
          <w:rFonts w:hint="eastAsia" w:ascii="宋体" w:hAnsi="宋体" w:cs="Arial"/>
          <w:b/>
          <w:bCs w:val="0"/>
          <w:color w:val="000000"/>
          <w:kern w:val="0"/>
          <w:sz w:val="24"/>
          <w:szCs w:val="24"/>
        </w:rPr>
        <w:t>主要职责任务</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服务内容：管辖范围为学校内的治安、消防、交通安全防范及公共秩序维护等。为此，供应商负责组织一支思想过硬、作风优良、训练有素、纪律严明，服务一流的保安队伍，结合学校的实际情况, 建立健全各项岗位责任制、门卫来访登记制度、车辆管理制度、消防 管理制度、突发事件应急处理方案、各项安全操作规程及服务规范等, 经采购人批准后严格执行。确保无重大火灾、刑事及交通等管理责任 的事故发生，切实做好“防火、防盗、防破坏、防抢、防骗、防泄密 和防自然灾害"的“七防"工作。</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要求：为确保学生的安全，无论在任何情况下，确保学校重要出入口等重要部位24小时值班，24小时巡查。每天上学放学时间段在学校门口维持秩序并带学生过马路。结合学校的特点，制定安全防范措施，防止重大伤亡事故、因管理责任引发的入内盗窃案件、设备设施损坏事故和交通事故，做好物业本体、人身、财产及设施设 备的安全防范工作。贯彻“预防为主的方针”，做到无火警、无火灾、无刑事案件、无恶性打人、伤人事件。完善各项应急方案（含火警、刑事、破坏、盗窃等），确保各类突发事件得到快速、妥善处理。加强学校周边及停车场的管理，确保进出学校的各种车辆管理有序，排列整齐、交通畅顺、人车分流、场地整洁、制度完善。</w:t>
      </w:r>
    </w:p>
    <w:p>
      <w:pPr>
        <w:spacing w:line="360" w:lineRule="auto"/>
        <w:ind w:firstLine="482" w:firstLineChars="200"/>
        <w:rPr>
          <w:rFonts w:hint="eastAsia" w:ascii="宋体" w:hAnsi="宋体" w:cs="Arial"/>
          <w:b/>
          <w:bCs w:val="0"/>
          <w:color w:val="000000"/>
          <w:kern w:val="0"/>
          <w:sz w:val="24"/>
          <w:szCs w:val="24"/>
        </w:rPr>
      </w:pPr>
      <w:r>
        <w:rPr>
          <w:rFonts w:hint="eastAsia" w:ascii="宋体" w:hAnsi="宋体" w:cs="Arial"/>
          <w:b/>
          <w:bCs w:val="0"/>
          <w:color w:val="000000"/>
          <w:kern w:val="0"/>
          <w:sz w:val="24"/>
          <w:szCs w:val="24"/>
          <w:lang w:val="en-US" w:eastAsia="zh-CN"/>
        </w:rPr>
        <w:t>（3）</w:t>
      </w:r>
      <w:r>
        <w:rPr>
          <w:rFonts w:hint="eastAsia" w:ascii="宋体" w:hAnsi="宋体" w:cs="Arial"/>
          <w:b/>
          <w:bCs w:val="0"/>
          <w:color w:val="000000"/>
          <w:kern w:val="0"/>
          <w:sz w:val="24"/>
          <w:szCs w:val="24"/>
        </w:rPr>
        <w:t>管理服务要求</w:t>
      </w:r>
    </w:p>
    <w:p>
      <w:pPr>
        <w:spacing w:line="360" w:lineRule="auto"/>
        <w:rPr>
          <w:rFonts w:hint="eastAsia" w:ascii="宋体" w:hAnsi="宋体"/>
          <w:b/>
          <w:bCs/>
          <w:sz w:val="24"/>
          <w:szCs w:val="24"/>
        </w:rPr>
      </w:pPr>
      <w:r>
        <w:rPr>
          <w:rFonts w:hint="eastAsia" w:ascii="宋体" w:hAnsi="宋体"/>
          <w:b/>
          <w:bCs/>
          <w:sz w:val="24"/>
          <w:szCs w:val="24"/>
          <w:lang w:val="en-US" w:eastAsia="zh-CN"/>
        </w:rPr>
        <w:t xml:space="preserve">    3.1</w:t>
      </w:r>
      <w:r>
        <w:rPr>
          <w:rFonts w:ascii="宋体" w:hAnsi="宋体"/>
          <w:b/>
          <w:bCs/>
          <w:sz w:val="24"/>
          <w:szCs w:val="24"/>
        </w:rPr>
        <w:t>质量目标要求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依托行业标准，根据校方管理规定与服务要求，制订切实可行的门卫、校内巡逻管理整体方案和应急预案，突发事件反应迅速，预案处置有力</w:t>
      </w:r>
      <w:r>
        <w:rPr>
          <w:rFonts w:hint="eastAsia" w:ascii="宋体" w:hAnsi="宋体"/>
          <w:sz w:val="24"/>
          <w:szCs w:val="24"/>
          <w:lang w:eastAsia="zh-CN"/>
        </w:rPr>
        <w:t>。</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依法办事，文明值勤，严格管理，保障学校财产和师生人身不受侵害，维护正常的教学、科研、生活秩序</w:t>
      </w:r>
      <w:r>
        <w:rPr>
          <w:rFonts w:hint="eastAsia" w:ascii="宋体" w:hAnsi="宋体"/>
          <w:sz w:val="24"/>
          <w:szCs w:val="24"/>
          <w:lang w:eastAsia="zh-CN"/>
        </w:rPr>
        <w:t>。</w:t>
      </w:r>
    </w:p>
    <w:p>
      <w:pPr>
        <w:spacing w:line="360" w:lineRule="auto"/>
        <w:ind w:firstLine="480" w:firstLineChars="200"/>
        <w:rPr>
          <w:rFonts w:hint="eastAsia" w:ascii="宋体" w:hAnsi="宋体"/>
          <w:sz w:val="24"/>
          <w:szCs w:val="24"/>
        </w:rPr>
      </w:pPr>
      <w:r>
        <w:rPr>
          <w:rFonts w:hint="eastAsia" w:ascii="宋体" w:hAnsi="宋体"/>
          <w:sz w:val="24"/>
          <w:szCs w:val="24"/>
        </w:rPr>
        <w:t>全年无责任事故和责任案件发生，师生对校园安全保卫管理工作普遍认可，有安全感，对门卫、校内巡逻保安服务满意率在80%以上。</w:t>
      </w:r>
    </w:p>
    <w:p>
      <w:pPr>
        <w:spacing w:line="360" w:lineRule="auto"/>
        <w:ind w:firstLine="482" w:firstLineChars="200"/>
        <w:rPr>
          <w:rFonts w:hint="eastAsia" w:ascii="宋体" w:hAnsi="宋体"/>
          <w:b/>
          <w:bCs/>
          <w:sz w:val="24"/>
          <w:szCs w:val="24"/>
        </w:rPr>
      </w:pPr>
      <w:r>
        <w:rPr>
          <w:rFonts w:hint="eastAsia" w:ascii="宋体" w:hAnsi="宋体"/>
          <w:b/>
          <w:bCs/>
          <w:sz w:val="24"/>
          <w:szCs w:val="24"/>
          <w:lang w:val="en-US" w:eastAsia="zh-CN"/>
        </w:rPr>
        <w:t>3.2</w:t>
      </w:r>
      <w:r>
        <w:rPr>
          <w:rFonts w:ascii="宋体" w:hAnsi="宋体"/>
          <w:b/>
          <w:bCs/>
          <w:sz w:val="24"/>
          <w:szCs w:val="24"/>
        </w:rPr>
        <w:t>服务质量要求</w:t>
      </w:r>
    </w:p>
    <w:p>
      <w:pPr>
        <w:numPr>
          <w:ilvl w:val="1"/>
          <w:numId w:val="0"/>
        </w:numPr>
        <w:spacing w:line="360" w:lineRule="auto"/>
        <w:ind w:left="794" w:leftChars="264" w:hanging="240" w:hangingChars="100"/>
        <w:rPr>
          <w:rFonts w:hint="eastAsia" w:ascii="宋体" w:hAnsi="宋体"/>
          <w:sz w:val="24"/>
          <w:szCs w:val="24"/>
          <w:lang w:eastAsia="zh-CN"/>
        </w:rPr>
      </w:pPr>
      <w:r>
        <w:rPr>
          <w:rFonts w:hint="default" w:ascii="宋体" w:hAnsi="宋体" w:eastAsia="宋体" w:cs="Times New Roman"/>
          <w:kern w:val="2"/>
          <w:sz w:val="24"/>
          <w:szCs w:val="24"/>
          <w:lang w:val="en-US" w:eastAsia="zh-CN" w:bidi="ar-SA"/>
        </w:rPr>
        <w:t>①</w:t>
      </w:r>
      <w:r>
        <w:rPr>
          <w:rFonts w:hint="eastAsia" w:ascii="宋体" w:hAnsi="宋体"/>
          <w:sz w:val="24"/>
          <w:szCs w:val="24"/>
        </w:rPr>
        <w:t>树立“服务第一，用户至上”的思想，保障校方与师生人身和财产安全</w:t>
      </w:r>
      <w:r>
        <w:rPr>
          <w:rFonts w:hint="eastAsia" w:ascii="宋体" w:hAnsi="宋体"/>
          <w:sz w:val="24"/>
          <w:szCs w:val="24"/>
          <w:lang w:eastAsia="zh-CN"/>
        </w:rPr>
        <w:t>。</w:t>
      </w:r>
    </w:p>
    <w:p>
      <w:pPr>
        <w:numPr>
          <w:ilvl w:val="0"/>
          <w:numId w:val="0"/>
        </w:numPr>
        <w:spacing w:line="360" w:lineRule="auto"/>
        <w:ind w:firstLine="480" w:firstLineChars="200"/>
        <w:rPr>
          <w:rFonts w:hint="eastAsia"/>
        </w:rPr>
      </w:pPr>
      <w:r>
        <w:rPr>
          <w:rFonts w:hint="default" w:ascii="Calibri" w:hAnsi="Calibri" w:cs="Calibri"/>
          <w:sz w:val="24"/>
          <w:szCs w:val="24"/>
        </w:rPr>
        <w:t>②</w:t>
      </w:r>
      <w:r>
        <w:rPr>
          <w:rFonts w:hint="eastAsia" w:ascii="宋体" w:hAnsi="宋体"/>
          <w:sz w:val="24"/>
          <w:szCs w:val="24"/>
        </w:rPr>
        <w:t>管理要坚持原则、工作慎密严谨；服务要以人为本、主动热情；处理问题要高度警惕、有理有节</w:t>
      </w:r>
      <w:r>
        <w:rPr>
          <w:rFonts w:hint="eastAsia" w:ascii="宋体" w:hAnsi="宋体"/>
          <w:sz w:val="24"/>
          <w:szCs w:val="24"/>
          <w:lang w:eastAsia="zh-CN"/>
        </w:rPr>
        <w:t>。</w:t>
      </w:r>
    </w:p>
    <w:p>
      <w:pPr>
        <w:numPr>
          <w:ilvl w:val="0"/>
          <w:numId w:val="0"/>
        </w:numPr>
        <w:spacing w:line="360" w:lineRule="auto"/>
        <w:ind w:left="0" w:leftChars="0" w:firstLine="480" w:firstLineChars="200"/>
        <w:rPr>
          <w:rFonts w:hint="eastAsia" w:ascii="宋体" w:hAnsi="宋体"/>
          <w:sz w:val="24"/>
          <w:szCs w:val="24"/>
          <w:lang w:eastAsia="zh-CN"/>
        </w:rPr>
      </w:pPr>
      <w:r>
        <w:rPr>
          <w:rFonts w:hint="default" w:ascii="Calibri" w:hAnsi="Calibri" w:cs="Calibri"/>
          <w:sz w:val="24"/>
          <w:szCs w:val="24"/>
        </w:rPr>
        <w:t>③</w:t>
      </w:r>
      <w:r>
        <w:rPr>
          <w:rFonts w:hint="eastAsia" w:ascii="宋体" w:hAnsi="宋体"/>
          <w:sz w:val="24"/>
          <w:szCs w:val="24"/>
        </w:rPr>
        <w:t>坚持原则，针对不同服务对象，区别对待，灵活操作，妥善处理</w:t>
      </w:r>
      <w:r>
        <w:rPr>
          <w:rFonts w:hint="eastAsia" w:ascii="宋体" w:hAnsi="宋体"/>
          <w:sz w:val="24"/>
          <w:szCs w:val="24"/>
          <w:lang w:eastAsia="zh-CN"/>
        </w:rPr>
        <w:t>。</w:t>
      </w:r>
    </w:p>
    <w:p>
      <w:pPr>
        <w:numPr>
          <w:ilvl w:val="0"/>
          <w:numId w:val="0"/>
        </w:numPr>
        <w:spacing w:line="360" w:lineRule="auto"/>
        <w:ind w:left="0" w:leftChars="0" w:firstLine="480" w:firstLineChars="200"/>
        <w:rPr>
          <w:rFonts w:hint="eastAsia" w:ascii="宋体" w:hAnsi="宋体" w:eastAsia="宋体"/>
          <w:sz w:val="24"/>
          <w:szCs w:val="24"/>
          <w:lang w:eastAsia="zh-CN"/>
        </w:rPr>
      </w:pPr>
      <w:r>
        <w:rPr>
          <w:rFonts w:hint="eastAsia" w:ascii="微软雅黑" w:hAnsi="微软雅黑" w:eastAsia="微软雅黑" w:cs="微软雅黑"/>
          <w:sz w:val="24"/>
          <w:szCs w:val="24"/>
        </w:rPr>
        <w:t>④</w:t>
      </w:r>
      <w:r>
        <w:rPr>
          <w:rFonts w:hint="eastAsia" w:ascii="宋体" w:hAnsi="宋体"/>
          <w:sz w:val="24"/>
          <w:szCs w:val="24"/>
        </w:rPr>
        <w:t>上岗人员仪表整洁，统一着装，挂牌上岗，规范管理，礼貌待人，保持岗位卫生整洁</w:t>
      </w:r>
      <w:r>
        <w:rPr>
          <w:rFonts w:hint="eastAsia" w:ascii="宋体" w:hAnsi="宋体"/>
          <w:sz w:val="24"/>
          <w:szCs w:val="24"/>
          <w:lang w:eastAsia="zh-CN"/>
        </w:rPr>
        <w:t>。</w:t>
      </w:r>
    </w:p>
    <w:p>
      <w:pPr>
        <w:numPr>
          <w:ilvl w:val="0"/>
          <w:numId w:val="0"/>
        </w:numPr>
        <w:spacing w:line="360" w:lineRule="auto"/>
        <w:ind w:firstLine="480" w:firstLineChars="200"/>
        <w:rPr>
          <w:rFonts w:hint="eastAsia" w:ascii="宋体" w:hAnsi="宋体"/>
          <w:sz w:val="24"/>
          <w:szCs w:val="24"/>
        </w:rPr>
      </w:pPr>
      <w:r>
        <w:rPr>
          <w:rFonts w:hint="eastAsia" w:ascii="微软雅黑" w:hAnsi="微软雅黑" w:eastAsia="微软雅黑" w:cs="微软雅黑"/>
          <w:sz w:val="24"/>
          <w:szCs w:val="24"/>
        </w:rPr>
        <w:t>⑤</w:t>
      </w:r>
      <w:r>
        <w:rPr>
          <w:rFonts w:hint="eastAsia" w:ascii="宋体" w:hAnsi="宋体"/>
          <w:sz w:val="24"/>
          <w:szCs w:val="24"/>
        </w:rPr>
        <w:t>依法办事，文明值勤，不与师生发生争吵或冲突，坚决做到打不还手，骂不还口</w:t>
      </w:r>
      <w:r>
        <w:rPr>
          <w:rFonts w:hint="eastAsia" w:ascii="宋体" w:hAnsi="宋体"/>
          <w:sz w:val="24"/>
          <w:szCs w:val="24"/>
          <w:lang w:eastAsia="zh-CN"/>
        </w:rPr>
        <w:t>。</w:t>
      </w:r>
    </w:p>
    <w:p>
      <w:pPr>
        <w:numPr>
          <w:ilvl w:val="0"/>
          <w:numId w:val="0"/>
        </w:numPr>
        <w:spacing w:line="360" w:lineRule="auto"/>
        <w:ind w:leftChars="200"/>
        <w:rPr>
          <w:rFonts w:hint="eastAsia" w:ascii="宋体" w:hAnsi="宋体"/>
          <w:sz w:val="24"/>
          <w:szCs w:val="24"/>
        </w:rPr>
      </w:pPr>
      <w:r>
        <w:rPr>
          <w:rFonts w:hint="eastAsia" w:ascii="微软雅黑" w:hAnsi="微软雅黑" w:eastAsia="微软雅黑" w:cs="微软雅黑"/>
          <w:sz w:val="24"/>
          <w:szCs w:val="24"/>
        </w:rPr>
        <w:t>⑥</w:t>
      </w:r>
      <w:r>
        <w:rPr>
          <w:rFonts w:hint="eastAsia" w:ascii="宋体" w:hAnsi="宋体"/>
          <w:sz w:val="24"/>
          <w:szCs w:val="24"/>
        </w:rPr>
        <w:t>有求必应，有警必出。</w:t>
      </w:r>
    </w:p>
    <w:p>
      <w:pPr>
        <w:spacing w:line="360" w:lineRule="auto"/>
        <w:ind w:firstLine="482" w:firstLineChars="200"/>
        <w:rPr>
          <w:rFonts w:hint="eastAsia" w:ascii="宋体" w:hAnsi="宋体"/>
          <w:b/>
          <w:bCs/>
          <w:sz w:val="24"/>
          <w:szCs w:val="24"/>
        </w:rPr>
      </w:pPr>
      <w:r>
        <w:rPr>
          <w:rFonts w:hint="eastAsia" w:ascii="宋体" w:hAnsi="宋体"/>
          <w:b/>
          <w:bCs/>
          <w:sz w:val="24"/>
          <w:szCs w:val="24"/>
          <w:lang w:val="en-US" w:eastAsia="zh-CN"/>
        </w:rPr>
        <w:t>3.3</w:t>
      </w:r>
      <w:r>
        <w:rPr>
          <w:rFonts w:ascii="宋体" w:hAnsi="宋体"/>
          <w:b/>
          <w:bCs/>
          <w:sz w:val="24"/>
          <w:szCs w:val="24"/>
        </w:rPr>
        <w:t>工作衔接要求</w:t>
      </w:r>
    </w:p>
    <w:p>
      <w:pPr>
        <w:numPr>
          <w:ilvl w:val="0"/>
          <w:numId w:val="0"/>
        </w:numPr>
        <w:spacing w:line="360" w:lineRule="auto"/>
        <w:ind w:firstLine="480" w:firstLineChars="200"/>
        <w:rPr>
          <w:rFonts w:hint="eastAsia" w:ascii="宋体" w:hAnsi="宋体"/>
          <w:sz w:val="24"/>
          <w:szCs w:val="24"/>
          <w:lang w:eastAsia="zh-CN"/>
        </w:rPr>
      </w:pPr>
      <w:r>
        <w:rPr>
          <w:rFonts w:hint="eastAsia" w:ascii="宋体" w:hAnsi="宋体"/>
          <w:sz w:val="24"/>
          <w:szCs w:val="24"/>
        </w:rPr>
        <w:t>根据保安行业服务标准与校方规定要求，落实校园门卫整体方案，独立运作，结合校园安全保卫工作的实际变化提出合理建议并在实践中不断完善和有效</w:t>
      </w:r>
      <w:r>
        <w:rPr>
          <w:rFonts w:ascii="宋体" w:hAnsi="宋体"/>
          <w:sz w:val="24"/>
          <w:szCs w:val="24"/>
        </w:rPr>
        <w:t>提升校园安全保卫整体实力</w:t>
      </w:r>
      <w:r>
        <w:rPr>
          <w:rFonts w:hint="eastAsia" w:ascii="宋体" w:hAnsi="宋体"/>
          <w:sz w:val="24"/>
          <w:szCs w:val="24"/>
          <w:lang w:eastAsia="zh-CN"/>
        </w:rPr>
        <w:t>。</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做好详细的执勤中发现的安全隐患、违规事件的处理、校方指令、请示</w:t>
      </w:r>
      <w:r>
        <w:rPr>
          <w:rFonts w:ascii="宋体" w:hAnsi="宋体"/>
          <w:sz w:val="24"/>
          <w:szCs w:val="24"/>
        </w:rPr>
        <w:t>报告情况及保安队伍的管理等的记录，保存完好，以备核查</w:t>
      </w:r>
      <w:r>
        <w:rPr>
          <w:rFonts w:hint="eastAsia" w:ascii="宋体" w:hAnsi="宋体"/>
          <w:sz w:val="24"/>
          <w:szCs w:val="24"/>
          <w:lang w:eastAsia="zh-CN"/>
        </w:rPr>
        <w:t>。</w:t>
      </w:r>
    </w:p>
    <w:p>
      <w:pPr>
        <w:spacing w:line="360" w:lineRule="auto"/>
        <w:ind w:firstLine="482" w:firstLineChars="200"/>
        <w:rPr>
          <w:rFonts w:hint="eastAsia" w:ascii="宋体" w:hAnsi="宋体" w:cs="Arial"/>
          <w:b/>
          <w:bCs/>
          <w:color w:val="000000"/>
          <w:kern w:val="0"/>
          <w:sz w:val="24"/>
          <w:szCs w:val="24"/>
        </w:rPr>
      </w:pPr>
      <w:r>
        <w:rPr>
          <w:rFonts w:hint="eastAsia" w:ascii="宋体" w:hAnsi="宋体" w:cs="Arial"/>
          <w:b/>
          <w:bCs/>
          <w:color w:val="000000"/>
          <w:kern w:val="0"/>
          <w:sz w:val="24"/>
          <w:szCs w:val="24"/>
          <w:lang w:eastAsia="zh-CN"/>
        </w:rPr>
        <w:t>（</w:t>
      </w:r>
      <w:r>
        <w:rPr>
          <w:rFonts w:hint="eastAsia" w:ascii="宋体" w:hAnsi="宋体" w:cs="Arial"/>
          <w:b/>
          <w:bCs/>
          <w:color w:val="000000"/>
          <w:kern w:val="0"/>
          <w:sz w:val="24"/>
          <w:szCs w:val="24"/>
          <w:lang w:val="en-US" w:eastAsia="zh-CN"/>
        </w:rPr>
        <w:t>4</w:t>
      </w:r>
      <w:r>
        <w:rPr>
          <w:rFonts w:hint="eastAsia" w:ascii="宋体" w:hAnsi="宋体" w:cs="Arial"/>
          <w:b/>
          <w:bCs/>
          <w:color w:val="000000"/>
          <w:kern w:val="0"/>
          <w:sz w:val="24"/>
          <w:szCs w:val="24"/>
          <w:lang w:eastAsia="zh-CN"/>
        </w:rPr>
        <w:t>）</w:t>
      </w:r>
      <w:r>
        <w:rPr>
          <w:rFonts w:hint="eastAsia" w:ascii="宋体" w:hAnsi="宋体" w:cs="Arial"/>
          <w:b/>
          <w:bCs/>
          <w:color w:val="000000"/>
          <w:kern w:val="0"/>
          <w:sz w:val="24"/>
          <w:szCs w:val="24"/>
        </w:rPr>
        <w:t>其它要求</w:t>
      </w:r>
    </w:p>
    <w:p>
      <w:pPr>
        <w:spacing w:line="360" w:lineRule="auto"/>
        <w:ind w:firstLine="480" w:firstLineChars="200"/>
        <w:rPr>
          <w:rFonts w:hint="eastAsia" w:ascii="宋体" w:hAnsi="宋体" w:eastAsia="宋体"/>
          <w:sz w:val="24"/>
          <w:szCs w:val="24"/>
          <w:lang w:eastAsia="zh-CN"/>
        </w:rPr>
      </w:pPr>
      <w:r>
        <w:rPr>
          <w:rFonts w:hint="eastAsia" w:ascii="微软雅黑" w:hAnsi="微软雅黑" w:eastAsia="微软雅黑" w:cs="微软雅黑"/>
          <w:color w:val="000000"/>
          <w:kern w:val="0"/>
          <w:sz w:val="24"/>
          <w:szCs w:val="24"/>
        </w:rPr>
        <w:t>①</w:t>
      </w:r>
      <w:r>
        <w:rPr>
          <w:rFonts w:hint="eastAsia" w:ascii="宋体" w:hAnsi="宋体" w:cs="Arial"/>
          <w:color w:val="000000"/>
          <w:kern w:val="0"/>
          <w:sz w:val="24"/>
          <w:szCs w:val="24"/>
        </w:rPr>
        <w:t>投标人标书中应提供保安服务质量标准（含保安队长工作规范、巡逻岗工作规范、门岗工作规范等系列标准及操作规范</w:t>
      </w:r>
      <w:r>
        <w:rPr>
          <w:rFonts w:hint="eastAsia" w:ascii="宋体" w:hAnsi="宋体" w:cs="Arial"/>
          <w:color w:val="000000"/>
          <w:kern w:val="0"/>
          <w:sz w:val="24"/>
          <w:szCs w:val="24"/>
          <w:lang w:eastAsia="zh-CN"/>
        </w:rPr>
        <w:t>）。</w:t>
      </w:r>
    </w:p>
    <w:p>
      <w:pPr>
        <w:spacing w:line="360" w:lineRule="auto"/>
        <w:ind w:firstLine="480" w:firstLineChars="200"/>
        <w:rPr>
          <w:rFonts w:hint="eastAsia" w:ascii="宋体" w:hAnsi="宋体" w:cs="Arial"/>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②</w:t>
      </w:r>
      <w:r>
        <w:rPr>
          <w:rFonts w:hint="eastAsia" w:ascii="宋体" w:hAnsi="宋体" w:cs="Arial"/>
          <w:color w:val="000000" w:themeColor="text1"/>
          <w:kern w:val="0"/>
          <w:sz w:val="24"/>
          <w:szCs w:val="24"/>
          <w14:textFill>
            <w14:solidFill>
              <w14:schemeClr w14:val="tx1"/>
            </w14:solidFill>
          </w14:textFill>
        </w:rPr>
        <w:t>中标供应商要随时接受业主单位组织的保安服务综合考评。</w:t>
      </w:r>
    </w:p>
    <w:p>
      <w:pPr>
        <w:pStyle w:val="54"/>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firstLine="480" w:firstLineChars="200"/>
        <w:jc w:val="left"/>
        <w:rPr>
          <w:rFonts w:hint="eastAsia"/>
          <w:color w:val="000000" w:themeColor="text1"/>
          <w:lang w:val="en-US" w:eastAsia="zh-CN"/>
          <w14:textFill>
            <w14:solidFill>
              <w14:schemeClr w14:val="tx1"/>
            </w14:solidFill>
          </w14:textFill>
        </w:rPr>
      </w:pPr>
      <w: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t>③</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合同履行期内，工资每月按编制岗位数的实际到岗人数进行结算，工资标准不得低于台州市企业职工最低工资标准，若台州市最低保障工资上调，采购人不承担逐</w:t>
      </w:r>
      <w: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t>年</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上调费用，投标人在报价时充分考虑。</w:t>
      </w:r>
    </w:p>
    <w:p>
      <w:pPr>
        <w:numPr>
          <w:ilvl w:val="0"/>
          <w:numId w:val="0"/>
        </w:numPr>
        <w:autoSpaceDE w:val="0"/>
        <w:autoSpaceDN w:val="0"/>
        <w:adjustRightInd w:val="0"/>
        <w:snapToGrid w:val="0"/>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微软雅黑" w:hAnsi="微软雅黑" w:eastAsia="微软雅黑" w:cs="微软雅黑"/>
          <w:color w:val="000000"/>
          <w:sz w:val="24"/>
        </w:rPr>
        <w:t>④</w:t>
      </w:r>
      <w:r>
        <w:rPr>
          <w:rFonts w:hint="eastAsia" w:ascii="宋体" w:hAnsi="宋体"/>
          <w:color w:val="000000"/>
          <w:sz w:val="24"/>
        </w:rPr>
        <w:t>本次招标报价时，按</w:t>
      </w:r>
      <w:r>
        <w:rPr>
          <w:rFonts w:hint="eastAsia" w:ascii="宋体" w:hAnsi="宋体"/>
          <w:color w:val="000000"/>
          <w:sz w:val="24"/>
          <w:lang w:val="en-US" w:eastAsia="zh-CN"/>
        </w:rPr>
        <w:t>一</w:t>
      </w:r>
      <w:r>
        <w:rPr>
          <w:rFonts w:hint="eastAsia" w:ascii="宋体" w:hAnsi="宋体"/>
          <w:color w:val="000000"/>
          <w:sz w:val="24"/>
        </w:rPr>
        <w:t>年服务期报价，并在三年内有效。合同一年一签，每年合同履行完毕后，服务期间满意度达到业主要求，</w:t>
      </w:r>
      <w:r>
        <w:rPr>
          <w:rFonts w:hint="eastAsia" w:ascii="宋体" w:hAnsi="宋体"/>
          <w:color w:val="000000" w:themeColor="text1"/>
          <w:sz w:val="24"/>
          <w14:textFill>
            <w14:solidFill>
              <w14:schemeClr w14:val="tx1"/>
            </w14:solidFill>
          </w14:textFill>
        </w:rPr>
        <w:t>可由</w:t>
      </w:r>
      <w:r>
        <w:rPr>
          <w:rFonts w:hint="eastAsia" w:ascii="宋体" w:hAnsi="宋体"/>
          <w:color w:val="000000" w:themeColor="text1"/>
          <w:sz w:val="24"/>
          <w:lang w:eastAsia="zh-CN"/>
          <w14:textFill>
            <w14:solidFill>
              <w14:schemeClr w14:val="tx1"/>
            </w14:solidFill>
          </w14:textFill>
        </w:rPr>
        <w:t>采购方</w:t>
      </w:r>
      <w:r>
        <w:rPr>
          <w:rFonts w:hint="eastAsia" w:ascii="宋体" w:hAnsi="宋体"/>
          <w:color w:val="000000" w:themeColor="text1"/>
          <w:sz w:val="24"/>
          <w14:textFill>
            <w14:solidFill>
              <w14:schemeClr w14:val="tx1"/>
            </w14:solidFill>
          </w14:textFill>
        </w:rPr>
        <w:t>报主管</w:t>
      </w:r>
      <w:r>
        <w:rPr>
          <w:rFonts w:hint="eastAsia" w:ascii="宋体" w:hAnsi="宋体"/>
          <w:color w:val="000000" w:themeColor="text1"/>
          <w:sz w:val="24"/>
          <w:lang w:eastAsia="zh-CN"/>
          <w14:textFill>
            <w14:solidFill>
              <w14:schemeClr w14:val="tx1"/>
            </w14:solidFill>
          </w14:textFill>
        </w:rPr>
        <w:t>部门</w:t>
      </w:r>
      <w:r>
        <w:rPr>
          <w:rFonts w:hint="eastAsia" w:ascii="宋体" w:hAnsi="宋体"/>
          <w:color w:val="000000" w:themeColor="text1"/>
          <w:sz w:val="24"/>
          <w14:textFill>
            <w14:solidFill>
              <w14:schemeClr w14:val="tx1"/>
            </w14:solidFill>
          </w14:textFill>
        </w:rPr>
        <w:t>审批通过后，可延续合同。如果</w:t>
      </w:r>
      <w:r>
        <w:rPr>
          <w:rFonts w:hint="eastAsia" w:ascii="宋体" w:hAnsi="宋体"/>
          <w:color w:val="000000" w:themeColor="text1"/>
          <w:sz w:val="24"/>
          <w:lang w:eastAsia="zh-CN"/>
          <w14:textFill>
            <w14:solidFill>
              <w14:schemeClr w14:val="tx1"/>
            </w14:solidFill>
          </w14:textFill>
        </w:rPr>
        <w:t>考核</w:t>
      </w:r>
      <w:r>
        <w:rPr>
          <w:rFonts w:hint="eastAsia" w:ascii="宋体" w:hAnsi="宋体"/>
          <w:color w:val="000000" w:themeColor="text1"/>
          <w:sz w:val="24"/>
          <w14:textFill>
            <w14:solidFill>
              <w14:schemeClr w14:val="tx1"/>
            </w14:solidFill>
          </w14:textFill>
        </w:rPr>
        <w:t>不合格，</w:t>
      </w:r>
      <w:r>
        <w:rPr>
          <w:rFonts w:hint="eastAsia" w:ascii="宋体" w:hAnsi="宋体"/>
          <w:color w:val="000000" w:themeColor="text1"/>
          <w:sz w:val="24"/>
          <w:lang w:eastAsia="zh-CN"/>
          <w14:textFill>
            <w14:solidFill>
              <w14:schemeClr w14:val="tx1"/>
            </w14:solidFill>
          </w14:textFill>
        </w:rPr>
        <w:t>且未在有效期内整改到位，</w:t>
      </w:r>
      <w:r>
        <w:rPr>
          <w:rFonts w:hint="eastAsia" w:ascii="宋体" w:hAnsi="宋体"/>
          <w:color w:val="000000" w:themeColor="text1"/>
          <w:sz w:val="24"/>
          <w14:textFill>
            <w14:solidFill>
              <w14:schemeClr w14:val="tx1"/>
            </w14:solidFill>
          </w14:textFill>
        </w:rPr>
        <w:t>则</w:t>
      </w:r>
      <w:r>
        <w:rPr>
          <w:rFonts w:hint="eastAsia" w:ascii="宋体" w:hAnsi="宋体"/>
          <w:color w:val="000000" w:themeColor="text1"/>
          <w:sz w:val="24"/>
          <w:lang w:eastAsia="zh-CN"/>
          <w14:textFill>
            <w14:solidFill>
              <w14:schemeClr w14:val="tx1"/>
            </w14:solidFill>
          </w14:textFill>
        </w:rPr>
        <w:t>采购方</w:t>
      </w:r>
      <w:r>
        <w:rPr>
          <w:rFonts w:hint="eastAsia" w:ascii="宋体" w:hAnsi="宋体"/>
          <w:color w:val="000000" w:themeColor="text1"/>
          <w:sz w:val="24"/>
          <w14:textFill>
            <w14:solidFill>
              <w14:schemeClr w14:val="tx1"/>
            </w14:solidFill>
          </w14:textFill>
        </w:rPr>
        <w:t>不再续签下一年度服务项目合同。</w:t>
      </w:r>
    </w:p>
    <w:p>
      <w:pPr>
        <w:autoSpaceDE w:val="0"/>
        <w:autoSpaceDN w:val="0"/>
        <w:adjustRightInd w:val="0"/>
        <w:snapToGrid w:val="0"/>
        <w:spacing w:line="360" w:lineRule="auto"/>
        <w:ind w:firstLine="480" w:firstLineChars="200"/>
        <w:rPr>
          <w:rFonts w:ascii="宋体" w:hAnsi="宋体"/>
          <w:color w:val="000000"/>
          <w:sz w:val="24"/>
        </w:rPr>
      </w:pPr>
      <w:r>
        <w:rPr>
          <w:rFonts w:hint="eastAsia" w:ascii="微软雅黑" w:hAnsi="微软雅黑" w:eastAsia="微软雅黑" w:cs="微软雅黑"/>
          <w:color w:val="000000"/>
          <w:sz w:val="24"/>
        </w:rPr>
        <w:t>⑤</w:t>
      </w:r>
      <w:r>
        <w:rPr>
          <w:rFonts w:hint="eastAsia" w:ascii="宋体" w:hAnsi="宋体"/>
          <w:color w:val="000000"/>
          <w:sz w:val="24"/>
        </w:rPr>
        <w:t>进驻时间：根据采购人实际工作安排，接到通知后15个工作日内，并做好保安服务的衔接工作。</w:t>
      </w:r>
    </w:p>
    <w:p>
      <w:pPr>
        <w:spacing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微软雅黑" w:hAnsi="微软雅黑" w:eastAsia="微软雅黑" w:cs="微软雅黑"/>
          <w:color w:val="000000"/>
          <w:sz w:val="24"/>
        </w:rPr>
        <w:t>⑥</w:t>
      </w:r>
      <w:r>
        <w:rPr>
          <w:rFonts w:hint="eastAsia" w:ascii="宋体" w:hAnsi="宋体"/>
          <w:color w:val="000000"/>
          <w:sz w:val="24"/>
        </w:rPr>
        <w:t>根据实际工作需要，</w:t>
      </w:r>
      <w:r>
        <w:rPr>
          <w:rFonts w:hint="eastAsia" w:ascii="宋体" w:hAnsi="宋体"/>
          <w:color w:val="000000" w:themeColor="text1"/>
          <w:sz w:val="24"/>
          <w:lang w:eastAsia="zh-CN"/>
          <w14:textFill>
            <w14:solidFill>
              <w14:schemeClr w14:val="tx1"/>
            </w14:solidFill>
          </w14:textFill>
        </w:rPr>
        <w:t>年度合同总金额</w:t>
      </w:r>
      <w:r>
        <w:rPr>
          <w:rFonts w:hint="eastAsia" w:ascii="宋体" w:hAnsi="宋体"/>
          <w:color w:val="000000" w:themeColor="text1"/>
          <w:sz w:val="24"/>
          <w14:textFill>
            <w14:solidFill>
              <w14:schemeClr w14:val="tx1"/>
            </w14:solidFill>
          </w14:textFill>
        </w:rPr>
        <w:t>的</w:t>
      </w:r>
      <w:r>
        <w:rPr>
          <w:rFonts w:hint="eastAsia" w:ascii="宋体" w:hAnsi="宋体"/>
          <w:color w:val="000000" w:themeColor="text1"/>
          <w:sz w:val="24"/>
          <w:lang w:val="en-US" w:eastAsia="zh-CN"/>
          <w14:textFill>
            <w14:solidFill>
              <w14:schemeClr w14:val="tx1"/>
            </w14:solidFill>
          </w14:textFill>
        </w:rPr>
        <w:t>100</w:t>
      </w:r>
      <w:r>
        <w:rPr>
          <w:rFonts w:hint="eastAsia" w:ascii="宋体" w:hAnsi="宋体"/>
          <w:color w:val="000000" w:themeColor="text1"/>
          <w:sz w:val="24"/>
          <w14:textFill>
            <w14:solidFill>
              <w14:schemeClr w14:val="tx1"/>
            </w14:solidFill>
          </w14:textFill>
        </w:rPr>
        <w:t>%用于保安队员的工资、节假日加班费用、奖金、福利、服装费用、管理费以及国家规定的各项保险等费用；</w:t>
      </w:r>
    </w:p>
    <w:p>
      <w:pPr>
        <w:spacing w:line="360" w:lineRule="auto"/>
        <w:ind w:firstLine="480" w:firstLineChars="200"/>
        <w:rPr>
          <w:rFonts w:hint="eastAsia" w:ascii="宋体" w:hAnsi="宋体"/>
          <w:color w:val="000000"/>
          <w:sz w:val="24"/>
        </w:rPr>
      </w:pPr>
      <w:r>
        <w:rPr>
          <w:rFonts w:hint="eastAsia" w:ascii="微软雅黑" w:hAnsi="微软雅黑" w:eastAsia="微软雅黑" w:cs="微软雅黑"/>
          <w:bCs/>
          <w:color w:val="000000" w:themeColor="text1"/>
          <w:sz w:val="24"/>
          <w:szCs w:val="24"/>
          <w14:textFill>
            <w14:solidFill>
              <w14:schemeClr w14:val="tx1"/>
            </w14:solidFill>
          </w14:textFill>
        </w:rPr>
        <w:t>⑦</w:t>
      </w:r>
      <w:r>
        <w:rPr>
          <w:rFonts w:hint="eastAsia" w:ascii="宋体" w:hAnsi="宋体"/>
          <w:color w:val="000000"/>
          <w:sz w:val="24"/>
        </w:rPr>
        <w:t>保安队员的工资、节假日加班费用、奖金、福利、服装费用以及国家规定的各项保险等费用的发放办法：由中标单位直接发放至保安队员。</w:t>
      </w:r>
    </w:p>
    <w:p>
      <w:pPr>
        <w:spacing w:line="360" w:lineRule="auto"/>
        <w:ind w:firstLine="480" w:firstLineChars="200"/>
        <w:rPr>
          <w:rFonts w:hint="eastAsia"/>
          <w:color w:val="000000" w:themeColor="text1"/>
          <w:lang w:val="en-US" w:eastAsia="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⑧</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人员配置变动等特殊情况须经采购人同意。必须采取切实有效措施保持</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项目服务</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队伍的稳定，严格控制人员轮换岗比例。</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服务队伍的</w:t>
      </w:r>
      <w:r>
        <w:rPr>
          <w:rFonts w:ascii="宋体" w:hAnsi="宋体" w:eastAsia="宋体" w:cs="宋体"/>
          <w:color w:val="000000" w:themeColor="text1"/>
          <w:sz w:val="24"/>
          <w:szCs w:val="24"/>
          <w14:textFill>
            <w14:solidFill>
              <w14:schemeClr w14:val="tx1"/>
            </w14:solidFill>
          </w14:textFill>
        </w:rPr>
        <w:t>管理人员如在今后合作期间发生调动，</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应提前一个月以书面形式通知采购人，</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须</w:t>
      </w:r>
      <w:r>
        <w:rPr>
          <w:rFonts w:ascii="宋体" w:hAnsi="宋体" w:eastAsia="宋体" w:cs="宋体"/>
          <w:color w:val="000000" w:themeColor="text1"/>
          <w:sz w:val="24"/>
          <w:szCs w:val="24"/>
          <w14:textFill>
            <w14:solidFill>
              <w14:schemeClr w14:val="tx1"/>
            </w14:solidFill>
          </w14:textFill>
        </w:rPr>
        <w:t>提供相同资质的管理人员补充并经采购人同意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其他</w:t>
      </w:r>
      <w: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t>工作人员</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更换要提前七天告知采购人，确保服务质量不因人员变动</w:t>
      </w:r>
      <w: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t>而受影响。</w:t>
      </w:r>
    </w:p>
    <w:p>
      <w:pPr>
        <w:pStyle w:val="10"/>
        <w:rPr>
          <w:rFonts w:hint="eastAsia"/>
        </w:rPr>
      </w:pPr>
    </w:p>
    <w:p>
      <w:pPr>
        <w:spacing w:line="360" w:lineRule="auto"/>
        <w:ind w:firstLine="482" w:firstLineChars="200"/>
        <w:rPr>
          <w:rFonts w:hint="eastAsia" w:ascii="宋体" w:hAnsi="宋体" w:cs="Arial"/>
          <w:b/>
          <w:bCs w:val="0"/>
          <w:color w:val="000000"/>
          <w:kern w:val="0"/>
          <w:sz w:val="24"/>
          <w:szCs w:val="24"/>
        </w:rPr>
      </w:pPr>
      <w:r>
        <w:rPr>
          <w:rFonts w:hint="eastAsia" w:ascii="宋体" w:hAnsi="宋体" w:cs="Arial"/>
          <w:b/>
          <w:bCs w:val="0"/>
          <w:color w:val="000000"/>
          <w:kern w:val="0"/>
          <w:sz w:val="24"/>
          <w:szCs w:val="24"/>
          <w:lang w:val="en-US" w:eastAsia="zh-CN"/>
        </w:rPr>
        <w:t>（5）</w:t>
      </w:r>
      <w:r>
        <w:rPr>
          <w:rFonts w:hint="eastAsia" w:ascii="宋体" w:hAnsi="宋体" w:cs="Arial"/>
          <w:b/>
          <w:bCs w:val="0"/>
          <w:color w:val="000000"/>
          <w:kern w:val="0"/>
          <w:sz w:val="24"/>
          <w:szCs w:val="24"/>
        </w:rPr>
        <w:t>人员素质要求</w:t>
      </w:r>
    </w:p>
    <w:p>
      <w:pPr>
        <w:spacing w:line="360" w:lineRule="auto"/>
        <w:ind w:firstLine="480" w:firstLineChars="200"/>
        <w:rPr>
          <w:rFonts w:hint="eastAsia" w:ascii="宋体" w:hAnsi="宋体"/>
          <w:color w:val="auto"/>
          <w:sz w:val="24"/>
          <w:szCs w:val="24"/>
        </w:rPr>
      </w:pPr>
      <w:r>
        <w:rPr>
          <w:rFonts w:hint="eastAsia" w:ascii="微软雅黑" w:hAnsi="微软雅黑" w:eastAsia="微软雅黑" w:cs="微软雅黑"/>
          <w:sz w:val="24"/>
          <w:szCs w:val="24"/>
        </w:rPr>
        <w:t>①</w:t>
      </w:r>
      <w:r>
        <w:rPr>
          <w:rFonts w:hint="eastAsia" w:ascii="宋体" w:hAnsi="宋体"/>
          <w:sz w:val="24"/>
          <w:szCs w:val="24"/>
        </w:rPr>
        <w:t>保安从业人员统一着装，配备基本安防设备；应知法，懂法，守法，依法办事，必须严格遵守保安从业规</w:t>
      </w:r>
      <w:r>
        <w:rPr>
          <w:rFonts w:hint="eastAsia" w:ascii="宋体" w:hAnsi="宋体"/>
          <w:color w:val="auto"/>
          <w:sz w:val="24"/>
          <w:szCs w:val="24"/>
        </w:rPr>
        <w:t>范。</w:t>
      </w:r>
    </w:p>
    <w:p>
      <w:pPr>
        <w:spacing w:line="360" w:lineRule="auto"/>
        <w:ind w:firstLine="480" w:firstLineChars="200"/>
        <w:rPr>
          <w:rFonts w:hint="eastAsia"/>
          <w:color w:val="auto"/>
        </w:rPr>
      </w:pPr>
      <w:r>
        <w:rPr>
          <w:rFonts w:hint="eastAsia" w:ascii="微软雅黑" w:hAnsi="微软雅黑" w:eastAsia="微软雅黑" w:cs="微软雅黑"/>
          <w:color w:val="auto"/>
          <w:sz w:val="24"/>
          <w:lang w:val="en-US" w:eastAsia="zh-CN"/>
        </w:rPr>
        <w:t>②</w:t>
      </w:r>
      <w:r>
        <w:rPr>
          <w:rFonts w:hint="eastAsia" w:ascii="宋体" w:hAnsi="宋体"/>
          <w:color w:val="auto"/>
          <w:sz w:val="24"/>
        </w:rPr>
        <w:t>保安人员个人素质条件：</w:t>
      </w:r>
      <w:r>
        <w:rPr>
          <w:rFonts w:hint="eastAsia" w:ascii="宋体" w:hAnsi="宋体" w:eastAsia="宋体" w:cs="宋体"/>
          <w:color w:val="auto"/>
        </w:rPr>
        <w:t>▲</w:t>
      </w:r>
      <w:r>
        <w:rPr>
          <w:rFonts w:hint="eastAsia" w:ascii="宋体" w:hAnsi="宋体"/>
          <w:color w:val="auto"/>
          <w:sz w:val="24"/>
        </w:rPr>
        <w:t>所有保安必须持证上岗</w:t>
      </w:r>
      <w:r>
        <w:rPr>
          <w:rFonts w:hint="eastAsia" w:ascii="宋体" w:hAnsi="宋体"/>
          <w:color w:val="auto"/>
          <w:sz w:val="24"/>
          <w:lang w:eastAsia="zh-CN"/>
        </w:rPr>
        <w:t>。</w:t>
      </w:r>
      <w:r>
        <w:rPr>
          <w:rFonts w:hint="eastAsia" w:ascii="宋体" w:hAnsi="宋体"/>
          <w:color w:val="auto"/>
          <w:sz w:val="24"/>
        </w:rPr>
        <w:t>必须具有初级以上的保安员职业资格证书（如果暂时不具备，必须在三个月内获得</w:t>
      </w:r>
      <w:r>
        <w:rPr>
          <w:rFonts w:hint="eastAsia" w:ascii="宋体" w:hAnsi="宋体"/>
          <w:color w:val="auto"/>
          <w:sz w:val="24"/>
          <w:lang w:eastAsia="zh-CN"/>
        </w:rPr>
        <w:t>，</w:t>
      </w:r>
      <w:r>
        <w:rPr>
          <w:rFonts w:hint="eastAsia" w:ascii="宋体" w:hAnsi="宋体"/>
          <w:color w:val="auto"/>
          <w:sz w:val="24"/>
        </w:rPr>
        <w:t>投标时获证人数占比不得少于总人数的50%），</w:t>
      </w:r>
      <w:r>
        <w:rPr>
          <w:rFonts w:hint="eastAsia" w:ascii="宋体" w:hAnsi="宋体"/>
          <w:b w:val="0"/>
          <w:bCs/>
          <w:color w:val="auto"/>
          <w:sz w:val="24"/>
        </w:rPr>
        <w:t>身高1﹒65米以上，初中以上学历，年龄18-</w:t>
      </w:r>
      <w:r>
        <w:rPr>
          <w:rFonts w:hint="eastAsia" w:ascii="宋体" w:hAnsi="宋体"/>
          <w:b w:val="0"/>
          <w:bCs/>
          <w:color w:val="auto"/>
          <w:sz w:val="24"/>
          <w:lang w:val="en-US" w:eastAsia="zh-CN"/>
        </w:rPr>
        <w:t>60</w:t>
      </w:r>
      <w:r>
        <w:rPr>
          <w:rFonts w:hint="eastAsia" w:ascii="宋体" w:hAnsi="宋体"/>
          <w:b w:val="0"/>
          <w:bCs/>
          <w:color w:val="auto"/>
          <w:sz w:val="24"/>
        </w:rPr>
        <w:t>周岁，身体健康，没有传染病及精神病等不能控制自己行为能力的疾病病史，体貌端正，</w:t>
      </w:r>
      <w:r>
        <w:rPr>
          <w:rFonts w:hint="eastAsia" w:ascii="宋体" w:hAnsi="宋体"/>
          <w:b w:val="0"/>
          <w:bCs/>
          <w:color w:val="auto"/>
          <w:sz w:val="24"/>
          <w:szCs w:val="24"/>
        </w:rPr>
        <w:t>退伍人员优先，无</w:t>
      </w:r>
      <w:r>
        <w:rPr>
          <w:rFonts w:hint="eastAsia" w:ascii="宋体" w:hAnsi="宋体"/>
          <w:b w:val="0"/>
          <w:bCs/>
          <w:color w:val="auto"/>
          <w:sz w:val="24"/>
        </w:rPr>
        <w:t>犯罪记录者。</w:t>
      </w:r>
    </w:p>
    <w:p>
      <w:pPr>
        <w:spacing w:line="360" w:lineRule="auto"/>
        <w:ind w:firstLine="480" w:firstLineChars="200"/>
        <w:rPr>
          <w:rFonts w:hint="eastAsia" w:ascii="宋体" w:hAnsi="宋体"/>
          <w:color w:val="auto"/>
          <w:sz w:val="24"/>
          <w:szCs w:val="24"/>
        </w:rPr>
      </w:pPr>
      <w:r>
        <w:rPr>
          <w:rFonts w:hint="eastAsia" w:ascii="微软雅黑" w:hAnsi="微软雅黑" w:eastAsia="微软雅黑" w:cs="微软雅黑"/>
          <w:color w:val="auto"/>
          <w:sz w:val="24"/>
          <w:szCs w:val="24"/>
          <w:lang w:val="en-US" w:eastAsia="zh-CN"/>
        </w:rPr>
        <w:t>③</w:t>
      </w:r>
      <w:r>
        <w:rPr>
          <w:rFonts w:hint="eastAsia" w:ascii="宋体" w:hAnsi="宋体"/>
          <w:color w:val="auto"/>
          <w:sz w:val="24"/>
          <w:szCs w:val="24"/>
        </w:rPr>
        <w:t>所聘用的保安人员有吃苦耐劳的精神和高度的责任感，严格履行岗位职责，善于发现各类问题，具备一定的管理经验和处理突发事件能力。</w:t>
      </w:r>
    </w:p>
    <w:p>
      <w:pPr>
        <w:spacing w:line="360" w:lineRule="auto"/>
        <w:ind w:firstLine="480" w:firstLineChars="200"/>
        <w:rPr>
          <w:rFonts w:hint="eastAsia" w:ascii="宋体" w:hAnsi="宋体" w:cs="Arial"/>
          <w:color w:val="auto"/>
          <w:kern w:val="0"/>
          <w:sz w:val="24"/>
          <w:szCs w:val="24"/>
        </w:rPr>
      </w:pPr>
      <w:r>
        <w:rPr>
          <w:rFonts w:hint="eastAsia" w:ascii="微软雅黑" w:hAnsi="微软雅黑" w:eastAsia="微软雅黑" w:cs="微软雅黑"/>
          <w:color w:val="auto"/>
          <w:sz w:val="24"/>
          <w:szCs w:val="24"/>
          <w:lang w:val="en-US" w:eastAsia="zh-CN"/>
        </w:rPr>
        <w:t>④</w:t>
      </w:r>
      <w:r>
        <w:rPr>
          <w:rFonts w:hint="eastAsia" w:ascii="宋体" w:hAnsi="宋体" w:cs="Arial"/>
          <w:color w:val="auto"/>
          <w:kern w:val="0"/>
          <w:sz w:val="24"/>
          <w:szCs w:val="24"/>
        </w:rPr>
        <w:t>保安岗位人员必须由学校负责审查，审查通过方可录用。</w:t>
      </w:r>
    </w:p>
    <w:p>
      <w:pPr>
        <w:spacing w:line="360" w:lineRule="auto"/>
        <w:ind w:firstLine="482" w:firstLineChars="200"/>
        <w:rPr>
          <w:rFonts w:hint="eastAsia" w:ascii="宋体" w:hAnsi="宋体" w:cs="Arial"/>
          <w:b/>
          <w:bCs w:val="0"/>
          <w:color w:val="auto"/>
          <w:kern w:val="0"/>
          <w:sz w:val="24"/>
          <w:szCs w:val="24"/>
        </w:rPr>
      </w:pPr>
      <w:r>
        <w:rPr>
          <w:rFonts w:hint="eastAsia" w:ascii="宋体" w:hAnsi="宋体" w:cs="Arial"/>
          <w:b/>
          <w:bCs w:val="0"/>
          <w:color w:val="auto"/>
          <w:kern w:val="0"/>
          <w:sz w:val="24"/>
          <w:szCs w:val="24"/>
          <w:lang w:val="en-US" w:eastAsia="zh-CN"/>
        </w:rPr>
        <w:t>（6）</w:t>
      </w:r>
      <w:r>
        <w:rPr>
          <w:rFonts w:hint="eastAsia" w:ascii="宋体" w:hAnsi="宋体" w:cs="Arial"/>
          <w:b/>
          <w:bCs w:val="0"/>
          <w:color w:val="auto"/>
          <w:kern w:val="0"/>
          <w:sz w:val="24"/>
          <w:szCs w:val="24"/>
        </w:rPr>
        <w:t>中标人责任和义务</w:t>
      </w:r>
    </w:p>
    <w:p>
      <w:pPr>
        <w:shd w:val="clear" w:color="auto" w:fill="FFFFFF"/>
        <w:autoSpaceDE w:val="0"/>
        <w:spacing w:line="360" w:lineRule="auto"/>
        <w:ind w:firstLine="440" w:firstLineChars="200"/>
        <w:rPr>
          <w:rFonts w:hint="eastAsia" w:ascii="宋体" w:hAnsi="宋体" w:eastAsia="宋体"/>
          <w:color w:val="auto"/>
          <w:kern w:val="0"/>
          <w:sz w:val="24"/>
          <w:szCs w:val="24"/>
          <w:lang w:eastAsia="zh-CN"/>
        </w:rPr>
      </w:pPr>
      <w:r>
        <w:rPr>
          <w:rFonts w:hint="eastAsia" w:ascii="宋体" w:hAnsi="宋体" w:eastAsia="宋体" w:cs="宋体"/>
          <w:color w:val="auto"/>
          <w:sz w:val="22"/>
          <w:szCs w:val="28"/>
        </w:rPr>
        <w:t>▲</w:t>
      </w:r>
      <w:r>
        <w:rPr>
          <w:rFonts w:hint="eastAsia" w:ascii="微软雅黑" w:hAnsi="微软雅黑" w:eastAsia="微软雅黑" w:cs="微软雅黑"/>
          <w:color w:val="auto"/>
          <w:sz w:val="22"/>
          <w:szCs w:val="28"/>
        </w:rPr>
        <w:t>①</w:t>
      </w:r>
      <w:r>
        <w:rPr>
          <w:rFonts w:hint="eastAsia" w:ascii="宋体" w:hAnsi="宋体"/>
          <w:color w:val="auto"/>
          <w:kern w:val="0"/>
          <w:sz w:val="24"/>
          <w:szCs w:val="24"/>
        </w:rPr>
        <w:t>保安人员安排不得少于</w:t>
      </w:r>
      <w:r>
        <w:rPr>
          <w:rFonts w:hint="eastAsia" w:ascii="宋体" w:hAnsi="宋体"/>
          <w:b/>
          <w:color w:val="auto"/>
          <w:kern w:val="0"/>
          <w:sz w:val="24"/>
          <w:szCs w:val="24"/>
          <w:lang w:val="en-US" w:eastAsia="zh-CN"/>
        </w:rPr>
        <w:t>11</w:t>
      </w:r>
      <w:r>
        <w:rPr>
          <w:rFonts w:hint="eastAsia" w:ascii="宋体" w:hAnsi="宋体"/>
          <w:color w:val="auto"/>
          <w:kern w:val="0"/>
          <w:sz w:val="24"/>
          <w:szCs w:val="24"/>
        </w:rPr>
        <w:t>人</w:t>
      </w:r>
      <w:r>
        <w:rPr>
          <w:rFonts w:hint="eastAsia" w:ascii="宋体" w:hAnsi="宋体"/>
          <w:color w:val="auto"/>
          <w:kern w:val="0"/>
          <w:sz w:val="24"/>
          <w:szCs w:val="24"/>
          <w:lang w:eastAsia="zh-CN"/>
        </w:rPr>
        <w:t>。</w:t>
      </w:r>
    </w:p>
    <w:p>
      <w:pPr>
        <w:shd w:val="clear" w:color="auto" w:fill="FFFFFF"/>
        <w:autoSpaceDE w:val="0"/>
        <w:spacing w:line="360" w:lineRule="auto"/>
        <w:ind w:firstLine="480" w:firstLineChars="200"/>
        <w:rPr>
          <w:rFonts w:hint="eastAsia" w:ascii="宋体" w:hAnsi="宋体"/>
          <w:kern w:val="0"/>
          <w:sz w:val="24"/>
          <w:szCs w:val="24"/>
          <w:lang w:eastAsia="zh-CN"/>
        </w:rPr>
      </w:pPr>
      <w:r>
        <w:rPr>
          <w:rFonts w:hint="eastAsia" w:ascii="微软雅黑" w:hAnsi="微软雅黑" w:eastAsia="微软雅黑" w:cs="微软雅黑"/>
          <w:color w:val="auto"/>
          <w:kern w:val="0"/>
          <w:sz w:val="24"/>
          <w:szCs w:val="24"/>
        </w:rPr>
        <w:t>②</w:t>
      </w:r>
      <w:r>
        <w:rPr>
          <w:rFonts w:hint="eastAsia" w:ascii="宋体" w:hAnsi="宋体" w:cs="Arial"/>
          <w:bCs/>
          <w:color w:val="auto"/>
          <w:kern w:val="0"/>
          <w:sz w:val="24"/>
          <w:szCs w:val="24"/>
        </w:rPr>
        <w:t>中标人</w:t>
      </w:r>
      <w:r>
        <w:rPr>
          <w:rFonts w:hint="eastAsia" w:ascii="宋体" w:hAnsi="宋体"/>
          <w:color w:val="auto"/>
          <w:kern w:val="0"/>
          <w:sz w:val="24"/>
          <w:szCs w:val="24"/>
        </w:rPr>
        <w:t>工作人员的工</w:t>
      </w:r>
      <w:r>
        <w:rPr>
          <w:rFonts w:hint="eastAsia" w:ascii="宋体" w:hAnsi="宋体"/>
          <w:color w:val="000000"/>
          <w:kern w:val="0"/>
          <w:sz w:val="24"/>
          <w:szCs w:val="24"/>
        </w:rPr>
        <w:t>资、奖金、加班费、按国家规定的各项保险由</w:t>
      </w:r>
      <w:r>
        <w:rPr>
          <w:rFonts w:hint="eastAsia" w:ascii="宋体" w:hAnsi="宋体" w:cs="Arial"/>
          <w:bCs/>
          <w:color w:val="000000"/>
          <w:kern w:val="0"/>
          <w:sz w:val="24"/>
          <w:szCs w:val="24"/>
        </w:rPr>
        <w:t>中标人</w:t>
      </w:r>
      <w:r>
        <w:rPr>
          <w:rFonts w:hint="eastAsia" w:ascii="宋体" w:hAnsi="宋体"/>
          <w:color w:val="000000"/>
          <w:kern w:val="0"/>
          <w:sz w:val="24"/>
          <w:szCs w:val="24"/>
        </w:rPr>
        <w:t>承担且必须符合国家相关政策要求，</w:t>
      </w:r>
      <w:r>
        <w:rPr>
          <w:rFonts w:hint="eastAsia" w:ascii="宋体" w:hAnsi="宋体" w:cs="Arial"/>
          <w:bCs/>
          <w:color w:val="000000"/>
          <w:kern w:val="0"/>
          <w:sz w:val="24"/>
          <w:szCs w:val="24"/>
        </w:rPr>
        <w:t>中标人</w:t>
      </w:r>
      <w:r>
        <w:rPr>
          <w:rFonts w:hint="eastAsia" w:ascii="宋体" w:hAnsi="宋体"/>
          <w:color w:val="000000"/>
          <w:kern w:val="0"/>
          <w:sz w:val="24"/>
          <w:szCs w:val="24"/>
        </w:rPr>
        <w:t>工作人员工作期间发生的一切安全事故由</w:t>
      </w:r>
      <w:r>
        <w:rPr>
          <w:rFonts w:hint="eastAsia" w:ascii="宋体" w:hAnsi="宋体" w:cs="Arial"/>
          <w:bCs/>
          <w:color w:val="000000"/>
          <w:kern w:val="0"/>
          <w:sz w:val="24"/>
          <w:szCs w:val="24"/>
        </w:rPr>
        <w:t>中标人</w:t>
      </w:r>
      <w:r>
        <w:rPr>
          <w:rFonts w:hint="eastAsia" w:ascii="宋体" w:hAnsi="宋体"/>
          <w:color w:val="000000"/>
          <w:kern w:val="0"/>
          <w:sz w:val="24"/>
          <w:szCs w:val="24"/>
        </w:rPr>
        <w:t>自行负</w:t>
      </w:r>
      <w:r>
        <w:rPr>
          <w:rFonts w:hint="eastAsia" w:ascii="宋体" w:hAnsi="宋体"/>
          <w:kern w:val="0"/>
          <w:sz w:val="24"/>
          <w:szCs w:val="24"/>
        </w:rPr>
        <w:t>责，</w:t>
      </w:r>
      <w:r>
        <w:rPr>
          <w:rFonts w:hint="eastAsia" w:ascii="宋体" w:hAnsi="宋体"/>
          <w:kern w:val="0"/>
          <w:sz w:val="24"/>
          <w:szCs w:val="24"/>
          <w:lang w:eastAsia="zh-CN"/>
        </w:rPr>
        <w:t>采购方</w:t>
      </w:r>
      <w:r>
        <w:rPr>
          <w:rFonts w:hint="eastAsia" w:ascii="宋体" w:hAnsi="宋体"/>
          <w:kern w:val="0"/>
          <w:sz w:val="24"/>
          <w:szCs w:val="24"/>
        </w:rPr>
        <w:t>不承担任何责任</w:t>
      </w:r>
      <w:r>
        <w:rPr>
          <w:rFonts w:hint="eastAsia" w:ascii="宋体" w:hAnsi="宋体"/>
          <w:kern w:val="0"/>
          <w:sz w:val="24"/>
          <w:szCs w:val="24"/>
          <w:lang w:eastAsia="zh-CN"/>
        </w:rPr>
        <w:t>。</w:t>
      </w:r>
    </w:p>
    <w:p>
      <w:pPr>
        <w:shd w:val="clear" w:color="auto" w:fill="FFFFFF"/>
        <w:autoSpaceDE w:val="0"/>
        <w:spacing w:line="360" w:lineRule="auto"/>
        <w:ind w:firstLine="480" w:firstLineChars="200"/>
        <w:rPr>
          <w:rFonts w:hint="eastAsia" w:ascii="宋体" w:hAnsi="宋体" w:eastAsia="宋体"/>
          <w:kern w:val="0"/>
          <w:sz w:val="24"/>
          <w:szCs w:val="24"/>
          <w:lang w:eastAsia="zh-CN"/>
        </w:rPr>
      </w:pPr>
      <w:r>
        <w:rPr>
          <w:rFonts w:hint="eastAsia" w:ascii="微软雅黑" w:hAnsi="微软雅黑" w:eastAsia="微软雅黑" w:cs="微软雅黑"/>
          <w:kern w:val="0"/>
          <w:sz w:val="24"/>
          <w:szCs w:val="24"/>
        </w:rPr>
        <w:t>③</w:t>
      </w:r>
      <w:r>
        <w:rPr>
          <w:rFonts w:hint="eastAsia" w:ascii="宋体" w:hAnsi="宋体" w:cs="Arial"/>
          <w:bCs/>
          <w:color w:val="000000"/>
          <w:kern w:val="0"/>
          <w:sz w:val="24"/>
          <w:szCs w:val="24"/>
        </w:rPr>
        <w:t>中标人</w:t>
      </w:r>
      <w:r>
        <w:rPr>
          <w:rFonts w:hint="eastAsia" w:ascii="宋体" w:hAnsi="宋体"/>
          <w:kern w:val="0"/>
          <w:sz w:val="24"/>
          <w:szCs w:val="24"/>
        </w:rPr>
        <w:t>日常保安所需的设备（</w:t>
      </w:r>
      <w:r>
        <w:rPr>
          <w:rFonts w:hint="eastAsia" w:ascii="宋体" w:hAnsi="宋体" w:cs="宋体"/>
          <w:color w:val="000000"/>
          <w:kern w:val="0"/>
          <w:sz w:val="24"/>
          <w:szCs w:val="24"/>
        </w:rPr>
        <w:t>包括对讲机、手电筒、雨具、钢叉、橡胶棒、盾牌、辣椒水、武装带、防刺手套、防刺背心等</w:t>
      </w:r>
      <w:r>
        <w:rPr>
          <w:rFonts w:hint="eastAsia" w:ascii="宋体" w:hAnsi="宋体"/>
          <w:kern w:val="0"/>
          <w:sz w:val="24"/>
          <w:szCs w:val="24"/>
        </w:rPr>
        <w:t>工具、用具、用品）费用由</w:t>
      </w:r>
      <w:r>
        <w:rPr>
          <w:rFonts w:hint="eastAsia" w:ascii="宋体" w:hAnsi="宋体" w:cs="Arial"/>
          <w:bCs/>
          <w:color w:val="000000"/>
          <w:kern w:val="0"/>
          <w:sz w:val="24"/>
          <w:szCs w:val="24"/>
          <w:lang w:val="en-US" w:eastAsia="zh-CN"/>
        </w:rPr>
        <w:t>采购方</w:t>
      </w:r>
      <w:r>
        <w:rPr>
          <w:rFonts w:hint="eastAsia" w:ascii="宋体" w:hAnsi="宋体"/>
          <w:kern w:val="0"/>
          <w:sz w:val="24"/>
          <w:szCs w:val="24"/>
        </w:rPr>
        <w:t>承担</w:t>
      </w:r>
      <w:r>
        <w:rPr>
          <w:rFonts w:hint="eastAsia" w:ascii="宋体" w:hAnsi="宋体"/>
          <w:kern w:val="0"/>
          <w:sz w:val="24"/>
          <w:szCs w:val="24"/>
          <w:lang w:eastAsia="zh-CN"/>
        </w:rPr>
        <w:t>。</w:t>
      </w:r>
    </w:p>
    <w:p>
      <w:pPr>
        <w:shd w:val="clear" w:color="auto" w:fill="FFFFFF"/>
        <w:autoSpaceDE w:val="0"/>
        <w:spacing w:line="360" w:lineRule="auto"/>
        <w:ind w:firstLine="480" w:firstLineChars="200"/>
        <w:rPr>
          <w:rFonts w:hint="eastAsia" w:ascii="宋体" w:hAnsi="宋体" w:eastAsia="宋体"/>
          <w:color w:val="000000"/>
          <w:kern w:val="0"/>
          <w:sz w:val="24"/>
          <w:szCs w:val="24"/>
          <w:lang w:eastAsia="zh-CN"/>
        </w:rPr>
      </w:pPr>
      <w:r>
        <w:rPr>
          <w:rFonts w:hint="eastAsia" w:ascii="微软雅黑" w:hAnsi="微软雅黑" w:eastAsia="微软雅黑" w:cs="微软雅黑"/>
          <w:kern w:val="0"/>
          <w:sz w:val="24"/>
          <w:szCs w:val="24"/>
        </w:rPr>
        <w:t>④</w:t>
      </w:r>
      <w:r>
        <w:rPr>
          <w:rFonts w:hint="eastAsia" w:ascii="宋体" w:hAnsi="宋体" w:cs="Arial"/>
          <w:bCs/>
          <w:color w:val="000000"/>
          <w:kern w:val="0"/>
          <w:sz w:val="24"/>
          <w:szCs w:val="24"/>
        </w:rPr>
        <w:t>中标人</w:t>
      </w:r>
      <w:r>
        <w:rPr>
          <w:rFonts w:hint="eastAsia" w:ascii="宋体" w:hAnsi="宋体"/>
          <w:kern w:val="0"/>
          <w:sz w:val="24"/>
          <w:szCs w:val="24"/>
        </w:rPr>
        <w:t>工作人员必须统一着装上岗</w:t>
      </w:r>
      <w:r>
        <w:rPr>
          <w:rFonts w:hint="eastAsia" w:ascii="宋体" w:hAnsi="宋体"/>
          <w:color w:val="000000"/>
          <w:kern w:val="0"/>
          <w:sz w:val="24"/>
          <w:szCs w:val="24"/>
        </w:rPr>
        <w:t>，佩戴工号牌，服装费用由</w:t>
      </w:r>
      <w:r>
        <w:rPr>
          <w:rFonts w:hint="eastAsia" w:ascii="宋体" w:hAnsi="宋体" w:cs="Arial"/>
          <w:bCs/>
          <w:color w:val="000000"/>
          <w:kern w:val="0"/>
          <w:sz w:val="24"/>
          <w:szCs w:val="24"/>
        </w:rPr>
        <w:t>中标人</w:t>
      </w:r>
      <w:r>
        <w:rPr>
          <w:rFonts w:hint="eastAsia" w:ascii="宋体" w:hAnsi="宋体"/>
          <w:color w:val="000000"/>
          <w:kern w:val="0"/>
          <w:sz w:val="24"/>
          <w:szCs w:val="24"/>
        </w:rPr>
        <w:t>承担</w:t>
      </w:r>
      <w:r>
        <w:rPr>
          <w:rFonts w:hint="eastAsia" w:ascii="宋体" w:hAnsi="宋体"/>
          <w:color w:val="000000"/>
          <w:kern w:val="0"/>
          <w:sz w:val="24"/>
          <w:szCs w:val="24"/>
          <w:lang w:eastAsia="zh-CN"/>
        </w:rPr>
        <w:t>。</w:t>
      </w:r>
    </w:p>
    <w:p>
      <w:pPr>
        <w:shd w:val="clear" w:color="auto" w:fill="FFFFFF"/>
        <w:autoSpaceDE w:val="0"/>
        <w:spacing w:line="360" w:lineRule="auto"/>
        <w:ind w:firstLine="480" w:firstLineChars="200"/>
        <w:rPr>
          <w:rFonts w:hint="eastAsia" w:ascii="宋体" w:hAnsi="宋体" w:eastAsia="宋体"/>
          <w:kern w:val="0"/>
          <w:sz w:val="24"/>
          <w:szCs w:val="24"/>
          <w:lang w:eastAsia="zh-CN"/>
        </w:rPr>
      </w:pPr>
      <w:r>
        <w:rPr>
          <w:rFonts w:hint="eastAsia" w:ascii="微软雅黑" w:hAnsi="微软雅黑" w:eastAsia="微软雅黑" w:cs="微软雅黑"/>
          <w:color w:val="000000"/>
          <w:kern w:val="0"/>
          <w:sz w:val="24"/>
          <w:szCs w:val="24"/>
        </w:rPr>
        <w:t>⑤</w:t>
      </w:r>
      <w:r>
        <w:rPr>
          <w:rFonts w:hint="eastAsia" w:ascii="宋体" w:hAnsi="宋体" w:cs="Arial"/>
          <w:bCs/>
          <w:color w:val="000000"/>
          <w:kern w:val="0"/>
          <w:sz w:val="24"/>
          <w:szCs w:val="24"/>
        </w:rPr>
        <w:t>中标人</w:t>
      </w:r>
      <w:r>
        <w:rPr>
          <w:rFonts w:hint="eastAsia" w:ascii="宋体" w:hAnsi="宋体"/>
          <w:color w:val="000000"/>
          <w:kern w:val="0"/>
          <w:sz w:val="24"/>
          <w:szCs w:val="24"/>
        </w:rPr>
        <w:t>工作人员必须遵守</w:t>
      </w:r>
      <w:r>
        <w:rPr>
          <w:rFonts w:hint="eastAsia" w:ascii="宋体" w:hAnsi="宋体"/>
          <w:color w:val="000000"/>
          <w:kern w:val="0"/>
          <w:sz w:val="24"/>
          <w:szCs w:val="24"/>
          <w:lang w:eastAsia="zh-CN"/>
        </w:rPr>
        <w:t>采购方</w:t>
      </w:r>
      <w:r>
        <w:rPr>
          <w:rFonts w:hint="eastAsia" w:ascii="宋体" w:hAnsi="宋体"/>
          <w:color w:val="000000"/>
          <w:kern w:val="0"/>
          <w:sz w:val="24"/>
          <w:szCs w:val="24"/>
        </w:rPr>
        <w:t>各项规章制</w:t>
      </w:r>
      <w:r>
        <w:rPr>
          <w:rFonts w:hint="eastAsia" w:ascii="宋体" w:hAnsi="宋体"/>
          <w:kern w:val="0"/>
          <w:sz w:val="24"/>
          <w:szCs w:val="24"/>
        </w:rPr>
        <w:t>度的</w:t>
      </w:r>
      <w:r>
        <w:rPr>
          <w:rFonts w:hint="eastAsia" w:ascii="宋体" w:hAnsi="宋体"/>
          <w:color w:val="000000"/>
          <w:kern w:val="0"/>
          <w:sz w:val="24"/>
          <w:szCs w:val="24"/>
        </w:rPr>
        <w:t>规定，</w:t>
      </w:r>
      <w:r>
        <w:rPr>
          <w:rFonts w:hint="eastAsia" w:ascii="宋体" w:hAnsi="宋体" w:cs="Arial"/>
          <w:color w:val="000000"/>
          <w:kern w:val="0"/>
          <w:sz w:val="24"/>
          <w:szCs w:val="24"/>
        </w:rPr>
        <w:t>未经校方同意</w:t>
      </w:r>
      <w:r>
        <w:rPr>
          <w:rFonts w:hint="eastAsia" w:ascii="宋体" w:hAnsi="宋体"/>
          <w:color w:val="000000"/>
          <w:kern w:val="0"/>
          <w:sz w:val="24"/>
          <w:szCs w:val="24"/>
        </w:rPr>
        <w:t>绝</w:t>
      </w:r>
      <w:r>
        <w:rPr>
          <w:rFonts w:hint="eastAsia" w:ascii="宋体" w:hAnsi="宋体"/>
          <w:kern w:val="0"/>
          <w:sz w:val="24"/>
          <w:szCs w:val="24"/>
        </w:rPr>
        <w:t>对禁止</w:t>
      </w:r>
      <w:r>
        <w:rPr>
          <w:rFonts w:hint="eastAsia" w:ascii="宋体" w:hAnsi="宋体" w:cs="Arial"/>
          <w:bCs/>
          <w:color w:val="000000"/>
          <w:kern w:val="0"/>
          <w:sz w:val="24"/>
          <w:szCs w:val="24"/>
        </w:rPr>
        <w:t>中标人</w:t>
      </w:r>
      <w:r>
        <w:rPr>
          <w:rFonts w:hint="eastAsia" w:ascii="宋体" w:hAnsi="宋体"/>
          <w:kern w:val="0"/>
          <w:sz w:val="24"/>
          <w:szCs w:val="24"/>
        </w:rPr>
        <w:t>工作人员进入及动用与基本工作无关的区域及物品</w:t>
      </w:r>
      <w:r>
        <w:rPr>
          <w:rFonts w:hint="eastAsia" w:ascii="宋体" w:hAnsi="宋体"/>
          <w:kern w:val="0"/>
          <w:sz w:val="24"/>
          <w:szCs w:val="24"/>
          <w:lang w:eastAsia="zh-CN"/>
        </w:rPr>
        <w:t>。</w:t>
      </w:r>
    </w:p>
    <w:p>
      <w:pPr>
        <w:shd w:val="clear" w:color="auto" w:fill="FFFFFF"/>
        <w:autoSpaceDE w:val="0"/>
        <w:spacing w:line="360" w:lineRule="auto"/>
        <w:ind w:firstLine="480" w:firstLineChars="200"/>
        <w:rPr>
          <w:rFonts w:hint="eastAsia" w:ascii="宋体" w:hAnsi="宋体"/>
          <w:color w:val="000000"/>
          <w:kern w:val="0"/>
          <w:sz w:val="24"/>
          <w:szCs w:val="24"/>
          <w:lang w:eastAsia="zh-CN"/>
        </w:rPr>
      </w:pPr>
      <w:r>
        <w:rPr>
          <w:rFonts w:hint="eastAsia" w:ascii="微软雅黑" w:hAnsi="微软雅黑" w:eastAsia="微软雅黑" w:cs="微软雅黑"/>
          <w:color w:val="000000"/>
          <w:kern w:val="0"/>
          <w:sz w:val="24"/>
          <w:szCs w:val="24"/>
        </w:rPr>
        <w:t>⑥</w:t>
      </w:r>
      <w:r>
        <w:rPr>
          <w:rFonts w:hint="eastAsia" w:ascii="宋体" w:hAnsi="宋体"/>
          <w:color w:val="000000"/>
          <w:kern w:val="0"/>
          <w:sz w:val="24"/>
          <w:szCs w:val="24"/>
        </w:rPr>
        <w:t>未经</w:t>
      </w:r>
      <w:r>
        <w:rPr>
          <w:rFonts w:hint="eastAsia" w:ascii="宋体" w:hAnsi="宋体"/>
          <w:color w:val="000000"/>
          <w:kern w:val="0"/>
          <w:sz w:val="24"/>
          <w:szCs w:val="24"/>
          <w:lang w:eastAsia="zh-CN"/>
        </w:rPr>
        <w:t>采购方</w:t>
      </w:r>
      <w:r>
        <w:rPr>
          <w:rFonts w:hint="eastAsia" w:ascii="宋体" w:hAnsi="宋体"/>
          <w:color w:val="000000"/>
          <w:kern w:val="0"/>
          <w:sz w:val="24"/>
          <w:szCs w:val="24"/>
        </w:rPr>
        <w:t>书面同意，</w:t>
      </w:r>
      <w:r>
        <w:rPr>
          <w:rFonts w:hint="eastAsia" w:ascii="宋体" w:hAnsi="宋体" w:cs="Arial"/>
          <w:bCs/>
          <w:color w:val="000000"/>
          <w:kern w:val="0"/>
          <w:sz w:val="24"/>
          <w:szCs w:val="24"/>
        </w:rPr>
        <w:t>中标人</w:t>
      </w:r>
      <w:r>
        <w:rPr>
          <w:rFonts w:hint="eastAsia" w:ascii="宋体" w:hAnsi="宋体"/>
          <w:color w:val="000000"/>
          <w:kern w:val="0"/>
          <w:sz w:val="24"/>
          <w:szCs w:val="24"/>
        </w:rPr>
        <w:t>不得将本合约议定项目直接或者间接方式转包或者分包给第三方及其他个人</w:t>
      </w:r>
      <w:r>
        <w:rPr>
          <w:rFonts w:hint="eastAsia" w:ascii="宋体" w:hAnsi="宋体"/>
          <w:color w:val="000000"/>
          <w:kern w:val="0"/>
          <w:sz w:val="24"/>
          <w:szCs w:val="24"/>
          <w:lang w:eastAsia="zh-CN"/>
        </w:rPr>
        <w:t>。</w:t>
      </w:r>
    </w:p>
    <w:p>
      <w:pPr>
        <w:shd w:val="clear" w:color="auto" w:fill="FFFFFF"/>
        <w:autoSpaceDE w:val="0"/>
        <w:spacing w:line="360" w:lineRule="auto"/>
        <w:ind w:firstLine="480" w:firstLineChars="200"/>
        <w:rPr>
          <w:rFonts w:hint="eastAsia" w:ascii="宋体" w:hAnsi="宋体"/>
          <w:kern w:val="0"/>
          <w:sz w:val="24"/>
          <w:szCs w:val="24"/>
        </w:rPr>
      </w:pPr>
      <w:r>
        <w:rPr>
          <w:rFonts w:hint="eastAsia" w:ascii="微软雅黑" w:hAnsi="微软雅黑" w:eastAsia="微软雅黑" w:cs="微软雅黑"/>
          <w:kern w:val="0"/>
          <w:sz w:val="24"/>
          <w:szCs w:val="24"/>
        </w:rPr>
        <w:t>⑦</w:t>
      </w:r>
      <w:r>
        <w:rPr>
          <w:rFonts w:hint="eastAsia" w:ascii="宋体" w:hAnsi="宋体"/>
          <w:kern w:val="0"/>
          <w:sz w:val="24"/>
          <w:szCs w:val="24"/>
        </w:rPr>
        <w:t>协助做好学校各项大型活动的安保工作及校方临时交办的任务。中标后，必须具备一套针对我校实际情况制定的详细完整的安保制度。如遇上级检查等特殊情况，中标人必须无条件服从</w:t>
      </w:r>
      <w:r>
        <w:rPr>
          <w:rFonts w:hint="eastAsia" w:ascii="宋体" w:hAnsi="宋体"/>
          <w:kern w:val="0"/>
          <w:sz w:val="24"/>
          <w:szCs w:val="24"/>
          <w:lang w:eastAsia="zh-CN"/>
        </w:rPr>
        <w:t>采购方</w:t>
      </w:r>
      <w:r>
        <w:rPr>
          <w:rFonts w:hint="eastAsia" w:ascii="宋体" w:hAnsi="宋体"/>
          <w:kern w:val="0"/>
          <w:sz w:val="24"/>
          <w:szCs w:val="24"/>
        </w:rPr>
        <w:t>临时工作安排调度。</w:t>
      </w:r>
    </w:p>
    <w:p>
      <w:pPr>
        <w:shd w:val="clear" w:color="auto" w:fill="FFFFFF"/>
        <w:autoSpaceDE w:val="0"/>
        <w:spacing w:line="360" w:lineRule="auto"/>
        <w:ind w:firstLine="480" w:firstLineChars="200"/>
        <w:rPr>
          <w:rFonts w:hint="eastAsia"/>
          <w:color w:val="auto"/>
          <w:kern w:val="0"/>
          <w:sz w:val="24"/>
          <w:szCs w:val="24"/>
        </w:rPr>
      </w:pPr>
      <w:r>
        <w:rPr>
          <w:rFonts w:hint="eastAsia" w:ascii="微软雅黑" w:hAnsi="微软雅黑" w:eastAsia="微软雅黑" w:cs="微软雅黑"/>
          <w:color w:val="auto"/>
          <w:kern w:val="0"/>
          <w:sz w:val="24"/>
          <w:szCs w:val="24"/>
        </w:rPr>
        <w:t>⑧</w:t>
      </w:r>
      <w:r>
        <w:rPr>
          <w:rFonts w:hint="eastAsia"/>
          <w:color w:val="auto"/>
          <w:kern w:val="0"/>
          <w:sz w:val="24"/>
          <w:szCs w:val="24"/>
        </w:rPr>
        <w:t>落实好 “门前三包”任务，包括门口的卫生、车辆秩序与停放管理等。</w:t>
      </w:r>
    </w:p>
    <w:p>
      <w:pPr>
        <w:pStyle w:val="2"/>
        <w:spacing w:line="360" w:lineRule="auto"/>
        <w:ind w:firstLine="480" w:firstLineChars="200"/>
        <w:rPr>
          <w:rFonts w:hint="eastAsia"/>
          <w:color w:val="auto"/>
          <w:sz w:val="24"/>
          <w:szCs w:val="24"/>
        </w:rPr>
      </w:pPr>
      <w:r>
        <w:rPr>
          <w:rFonts w:hint="eastAsia" w:ascii="微软雅黑" w:hAnsi="微软雅黑" w:eastAsia="微软雅黑" w:cs="微软雅黑"/>
          <w:color w:val="auto"/>
          <w:sz w:val="24"/>
          <w:szCs w:val="24"/>
        </w:rPr>
        <w:t>⑨</w:t>
      </w:r>
      <w:r>
        <w:rPr>
          <w:rFonts w:hint="eastAsia"/>
          <w:color w:val="auto"/>
          <w:sz w:val="24"/>
          <w:szCs w:val="24"/>
        </w:rPr>
        <w:t>按照学校要求做好日常消防日检、月检等工作。</w:t>
      </w:r>
    </w:p>
    <w:p>
      <w:pPr>
        <w:spacing w:line="360" w:lineRule="auto"/>
        <w:ind w:firstLine="482" w:firstLineChars="200"/>
        <w:rPr>
          <w:rFonts w:hint="eastAsia" w:ascii="宋体" w:hAnsi="宋体" w:cs="Arial"/>
          <w:b/>
          <w:bCs w:val="0"/>
          <w:color w:val="000000"/>
          <w:kern w:val="0"/>
          <w:sz w:val="24"/>
          <w:szCs w:val="24"/>
        </w:rPr>
      </w:pPr>
      <w:r>
        <w:rPr>
          <w:rFonts w:hint="eastAsia" w:ascii="宋体" w:hAnsi="宋体" w:cs="Arial"/>
          <w:b/>
          <w:bCs w:val="0"/>
          <w:color w:val="000000"/>
          <w:kern w:val="0"/>
          <w:sz w:val="24"/>
          <w:szCs w:val="24"/>
          <w:lang w:val="en-US" w:eastAsia="zh-CN"/>
        </w:rPr>
        <w:t>（7）</w:t>
      </w:r>
      <w:r>
        <w:rPr>
          <w:rFonts w:hint="eastAsia" w:ascii="宋体" w:hAnsi="宋体" w:cs="Arial"/>
          <w:b/>
          <w:bCs w:val="0"/>
          <w:color w:val="000000"/>
          <w:kern w:val="0"/>
          <w:sz w:val="24"/>
          <w:szCs w:val="24"/>
          <w:lang w:eastAsia="zh-CN"/>
        </w:rPr>
        <w:t>中标人</w:t>
      </w:r>
      <w:r>
        <w:rPr>
          <w:rFonts w:hint="eastAsia" w:ascii="宋体" w:hAnsi="宋体" w:cs="Arial"/>
          <w:b/>
          <w:bCs w:val="0"/>
          <w:color w:val="000000"/>
          <w:kern w:val="0"/>
          <w:sz w:val="24"/>
          <w:szCs w:val="24"/>
        </w:rPr>
        <w:t>违章处理规定：</w:t>
      </w:r>
    </w:p>
    <w:p>
      <w:pPr>
        <w:numPr>
          <w:ilvl w:val="0"/>
          <w:numId w:val="0"/>
        </w:numPr>
        <w:shd w:val="clear" w:color="auto" w:fill="FFFFFF"/>
        <w:autoSpaceDE w:val="0"/>
        <w:spacing w:line="360" w:lineRule="auto"/>
        <w:ind w:firstLine="480" w:firstLineChars="200"/>
        <w:rPr>
          <w:rFonts w:hint="eastAsia" w:ascii="宋体" w:hAnsi="宋体"/>
          <w:kern w:val="0"/>
          <w:sz w:val="24"/>
          <w:szCs w:val="24"/>
        </w:rPr>
      </w:pPr>
      <w:r>
        <w:rPr>
          <w:rFonts w:hint="eastAsia" w:ascii="微软雅黑" w:hAnsi="微软雅黑" w:eastAsia="微软雅黑" w:cs="微软雅黑"/>
          <w:kern w:val="0"/>
          <w:sz w:val="24"/>
          <w:szCs w:val="24"/>
        </w:rPr>
        <w:t>①</w:t>
      </w:r>
      <w:r>
        <w:rPr>
          <w:rFonts w:hint="eastAsia" w:ascii="宋体" w:hAnsi="宋体"/>
          <w:kern w:val="0"/>
          <w:sz w:val="24"/>
          <w:szCs w:val="24"/>
        </w:rPr>
        <w:t>保安</w:t>
      </w:r>
      <w:r>
        <w:rPr>
          <w:rFonts w:hint="eastAsia" w:ascii="宋体" w:hAnsi="宋体" w:cs="Arial"/>
          <w:bCs/>
          <w:color w:val="000000"/>
          <w:kern w:val="0"/>
          <w:sz w:val="24"/>
          <w:szCs w:val="24"/>
        </w:rPr>
        <w:t>中标人</w:t>
      </w:r>
      <w:r>
        <w:rPr>
          <w:rFonts w:hint="eastAsia" w:ascii="宋体" w:hAnsi="宋体"/>
          <w:kern w:val="0"/>
          <w:sz w:val="24"/>
          <w:szCs w:val="24"/>
        </w:rPr>
        <w:t>必须遵守</w:t>
      </w:r>
      <w:r>
        <w:rPr>
          <w:rFonts w:hint="eastAsia" w:ascii="宋体" w:hAnsi="宋体"/>
          <w:kern w:val="0"/>
          <w:sz w:val="24"/>
          <w:szCs w:val="24"/>
          <w:lang w:eastAsia="zh-CN"/>
        </w:rPr>
        <w:t>采购方</w:t>
      </w:r>
      <w:r>
        <w:rPr>
          <w:rFonts w:hint="eastAsia" w:ascii="宋体" w:hAnsi="宋体"/>
          <w:kern w:val="0"/>
          <w:sz w:val="24"/>
          <w:szCs w:val="24"/>
        </w:rPr>
        <w:t>的各项规章制度，如有违反，按</w:t>
      </w:r>
      <w:r>
        <w:rPr>
          <w:rFonts w:hint="eastAsia" w:ascii="宋体" w:hAnsi="宋体"/>
          <w:kern w:val="0"/>
          <w:sz w:val="24"/>
          <w:szCs w:val="24"/>
          <w:lang w:eastAsia="zh-CN"/>
        </w:rPr>
        <w:t>采购方</w:t>
      </w:r>
      <w:r>
        <w:rPr>
          <w:rFonts w:hint="eastAsia" w:ascii="宋体" w:hAnsi="宋体"/>
          <w:kern w:val="0"/>
          <w:sz w:val="24"/>
          <w:szCs w:val="24"/>
        </w:rPr>
        <w:t>的处罚制度给予处理</w:t>
      </w:r>
      <w:r>
        <w:rPr>
          <w:rFonts w:hint="eastAsia" w:ascii="宋体" w:hAnsi="宋体"/>
          <w:kern w:val="0"/>
          <w:sz w:val="24"/>
          <w:szCs w:val="24"/>
          <w:lang w:eastAsia="zh-CN"/>
        </w:rPr>
        <w:t>。</w:t>
      </w:r>
    </w:p>
    <w:p>
      <w:pPr>
        <w:numPr>
          <w:ilvl w:val="0"/>
          <w:numId w:val="0"/>
        </w:numPr>
        <w:shd w:val="clear" w:color="auto" w:fill="FFFFFF"/>
        <w:autoSpaceDE w:val="0"/>
        <w:spacing w:line="360" w:lineRule="auto"/>
        <w:ind w:firstLine="480" w:firstLineChars="200"/>
        <w:rPr>
          <w:rFonts w:hint="eastAsia" w:ascii="宋体" w:hAnsi="宋体" w:eastAsia="宋体"/>
          <w:kern w:val="0"/>
          <w:sz w:val="24"/>
          <w:szCs w:val="24"/>
          <w:lang w:eastAsia="zh-CN"/>
        </w:rPr>
      </w:pPr>
      <w:r>
        <w:rPr>
          <w:rFonts w:hint="eastAsia" w:ascii="微软雅黑" w:hAnsi="微软雅黑" w:eastAsia="微软雅黑" w:cs="微软雅黑"/>
          <w:kern w:val="0"/>
          <w:sz w:val="24"/>
          <w:szCs w:val="24"/>
        </w:rPr>
        <w:t>②</w:t>
      </w:r>
      <w:r>
        <w:rPr>
          <w:rFonts w:hint="eastAsia" w:ascii="宋体" w:hAnsi="宋体"/>
          <w:kern w:val="0"/>
          <w:sz w:val="24"/>
          <w:szCs w:val="24"/>
        </w:rPr>
        <w:t>如因工作失误而造成</w:t>
      </w:r>
      <w:r>
        <w:rPr>
          <w:rFonts w:hint="eastAsia" w:ascii="宋体" w:hAnsi="宋体"/>
          <w:kern w:val="0"/>
          <w:sz w:val="24"/>
          <w:szCs w:val="24"/>
          <w:lang w:eastAsia="zh-CN"/>
        </w:rPr>
        <w:t>采购方</w:t>
      </w:r>
      <w:r>
        <w:rPr>
          <w:rFonts w:hint="eastAsia" w:ascii="宋体" w:hAnsi="宋体"/>
          <w:kern w:val="0"/>
          <w:sz w:val="24"/>
          <w:szCs w:val="24"/>
        </w:rPr>
        <w:t>经济损失，由</w:t>
      </w:r>
      <w:r>
        <w:rPr>
          <w:rFonts w:hint="eastAsia" w:ascii="宋体" w:hAnsi="宋体" w:cs="Arial"/>
          <w:bCs/>
          <w:color w:val="000000"/>
          <w:kern w:val="0"/>
          <w:sz w:val="24"/>
          <w:szCs w:val="24"/>
        </w:rPr>
        <w:t>中标人</w:t>
      </w:r>
      <w:r>
        <w:rPr>
          <w:rFonts w:hint="eastAsia" w:ascii="宋体" w:hAnsi="宋体"/>
          <w:kern w:val="0"/>
          <w:sz w:val="24"/>
          <w:szCs w:val="24"/>
        </w:rPr>
        <w:t>负责赔偿经济损失。不可抗力的因素除外</w:t>
      </w:r>
      <w:r>
        <w:rPr>
          <w:rFonts w:hint="eastAsia" w:ascii="宋体" w:hAnsi="宋体"/>
          <w:kern w:val="0"/>
          <w:sz w:val="24"/>
          <w:szCs w:val="24"/>
          <w:lang w:eastAsia="zh-CN"/>
        </w:rPr>
        <w:t>。</w:t>
      </w:r>
    </w:p>
    <w:p>
      <w:pPr>
        <w:shd w:val="clear" w:color="auto" w:fill="FFFFFF"/>
        <w:autoSpaceDE w:val="0"/>
        <w:spacing w:line="360" w:lineRule="auto"/>
        <w:ind w:firstLine="480" w:firstLineChars="200"/>
        <w:rPr>
          <w:rFonts w:hint="eastAsia" w:ascii="宋体" w:hAnsi="宋体"/>
          <w:sz w:val="24"/>
          <w:szCs w:val="24"/>
        </w:rPr>
      </w:pPr>
      <w:r>
        <w:rPr>
          <w:rFonts w:hint="eastAsia" w:ascii="微软雅黑" w:hAnsi="微软雅黑" w:eastAsia="微软雅黑" w:cs="微软雅黑"/>
          <w:kern w:val="0"/>
          <w:sz w:val="24"/>
          <w:szCs w:val="24"/>
        </w:rPr>
        <w:t>③</w:t>
      </w:r>
      <w:r>
        <w:rPr>
          <w:rFonts w:hint="eastAsia" w:ascii="宋体" w:hAnsi="宋体" w:cs="Arial"/>
          <w:bCs/>
          <w:color w:val="000000"/>
          <w:kern w:val="0"/>
          <w:sz w:val="24"/>
          <w:szCs w:val="24"/>
        </w:rPr>
        <w:t>中标人</w:t>
      </w:r>
      <w:r>
        <w:rPr>
          <w:rFonts w:hint="eastAsia" w:ascii="宋体" w:hAnsi="宋体"/>
          <w:kern w:val="0"/>
          <w:sz w:val="24"/>
          <w:szCs w:val="24"/>
        </w:rPr>
        <w:t>必须接受</w:t>
      </w:r>
      <w:r>
        <w:rPr>
          <w:rFonts w:hint="eastAsia" w:ascii="宋体" w:hAnsi="宋体"/>
          <w:kern w:val="0"/>
          <w:sz w:val="24"/>
          <w:szCs w:val="24"/>
          <w:lang w:eastAsia="zh-CN"/>
        </w:rPr>
        <w:t>采购方</w:t>
      </w:r>
      <w:r>
        <w:rPr>
          <w:rFonts w:hint="eastAsia" w:ascii="宋体" w:hAnsi="宋体"/>
          <w:kern w:val="0"/>
          <w:sz w:val="24"/>
          <w:szCs w:val="24"/>
        </w:rPr>
        <w:t>安保服务质量、服务态度、安全等监督，若有违反相关的规定和保安标准，</w:t>
      </w:r>
      <w:r>
        <w:rPr>
          <w:rFonts w:hint="eastAsia" w:ascii="宋体" w:hAnsi="宋体"/>
          <w:kern w:val="0"/>
          <w:sz w:val="24"/>
          <w:szCs w:val="24"/>
          <w:lang w:eastAsia="zh-CN"/>
        </w:rPr>
        <w:t>采购方</w:t>
      </w:r>
      <w:r>
        <w:rPr>
          <w:rFonts w:hint="eastAsia" w:ascii="宋体" w:hAnsi="宋体"/>
          <w:kern w:val="0"/>
          <w:sz w:val="24"/>
          <w:szCs w:val="24"/>
        </w:rPr>
        <w:t>有权开具处罚通知书给</w:t>
      </w:r>
      <w:r>
        <w:rPr>
          <w:rFonts w:hint="eastAsia" w:ascii="宋体" w:hAnsi="宋体"/>
          <w:kern w:val="0"/>
          <w:sz w:val="24"/>
          <w:szCs w:val="24"/>
          <w:lang w:eastAsia="zh-CN"/>
        </w:rPr>
        <w:t>中标人</w:t>
      </w:r>
      <w:r>
        <w:rPr>
          <w:rFonts w:hint="eastAsia" w:ascii="宋体" w:hAnsi="宋体"/>
          <w:kern w:val="0"/>
          <w:sz w:val="24"/>
          <w:szCs w:val="24"/>
        </w:rPr>
        <w:t>，罚款将从劳务费中扣除。</w:t>
      </w:r>
    </w:p>
    <w:p>
      <w:pPr>
        <w:spacing w:line="360" w:lineRule="auto"/>
        <w:ind w:firstLine="480" w:firstLineChars="200"/>
        <w:rPr>
          <w:rFonts w:hint="eastAsia" w:ascii="宋体" w:hAnsi="宋体"/>
          <w:kern w:val="0"/>
          <w:sz w:val="24"/>
          <w:szCs w:val="24"/>
        </w:rPr>
      </w:pPr>
      <w:r>
        <w:rPr>
          <w:rFonts w:hint="eastAsia" w:ascii="微软雅黑" w:hAnsi="微软雅黑" w:eastAsia="微软雅黑" w:cs="微软雅黑"/>
          <w:kern w:val="0"/>
          <w:sz w:val="24"/>
          <w:szCs w:val="24"/>
        </w:rPr>
        <w:t>④</w:t>
      </w:r>
      <w:r>
        <w:rPr>
          <w:rFonts w:hint="eastAsia" w:ascii="宋体" w:hAnsi="宋体"/>
          <w:kern w:val="0"/>
          <w:sz w:val="24"/>
          <w:szCs w:val="24"/>
        </w:rPr>
        <w:t>对于服务质量达不到标准的保安人员，</w:t>
      </w:r>
      <w:r>
        <w:rPr>
          <w:rFonts w:hint="eastAsia" w:ascii="宋体" w:hAnsi="宋体" w:cs="Arial"/>
          <w:bCs/>
          <w:color w:val="000000"/>
          <w:kern w:val="0"/>
          <w:sz w:val="24"/>
          <w:szCs w:val="24"/>
        </w:rPr>
        <w:t>中标人</w:t>
      </w:r>
      <w:r>
        <w:rPr>
          <w:rFonts w:hint="eastAsia" w:ascii="宋体" w:hAnsi="宋体"/>
          <w:kern w:val="0"/>
          <w:sz w:val="24"/>
          <w:szCs w:val="24"/>
        </w:rPr>
        <w:t>按照相关规定给予辞退或更换。</w:t>
      </w:r>
    </w:p>
    <w:p>
      <w:pPr>
        <w:pStyle w:val="2"/>
        <w:ind w:left="479" w:leftChars="228" w:firstLine="0" w:firstLineChars="0"/>
        <w:jc w:val="left"/>
        <w:rPr>
          <w:rFonts w:hint="eastAsia" w:ascii="宋体" w:hAnsi="宋体" w:eastAsia="宋体" w:cs="宋体"/>
          <w:sz w:val="24"/>
          <w:szCs w:val="24"/>
          <w:lang w:eastAsia="zh-CN"/>
        </w:rPr>
      </w:pPr>
      <w:r>
        <w:rPr>
          <w:rFonts w:hint="eastAsia" w:ascii="宋体" w:hAnsi="宋体" w:cs="宋体"/>
          <w:b/>
          <w:bCs/>
          <w:sz w:val="24"/>
          <w:szCs w:val="24"/>
          <w:lang w:eastAsia="zh-CN"/>
        </w:rPr>
        <w:t>（</w:t>
      </w:r>
      <w:r>
        <w:rPr>
          <w:rFonts w:hint="eastAsia" w:ascii="宋体" w:hAnsi="宋体" w:cs="宋体"/>
          <w:b/>
          <w:bCs/>
          <w:sz w:val="24"/>
          <w:szCs w:val="24"/>
          <w:lang w:val="en-US" w:eastAsia="zh-CN"/>
        </w:rPr>
        <w:t>8</w:t>
      </w:r>
      <w:r>
        <w:rPr>
          <w:rFonts w:hint="eastAsia" w:ascii="宋体" w:hAnsi="宋体" w:cs="宋体"/>
          <w:b/>
          <w:bCs/>
          <w:sz w:val="24"/>
          <w:szCs w:val="24"/>
          <w:lang w:eastAsia="zh-CN"/>
        </w:rPr>
        <w:t>）</w:t>
      </w:r>
      <w:r>
        <w:rPr>
          <w:rFonts w:hint="eastAsia" w:asciiTheme="minorEastAsia" w:hAnsiTheme="minorEastAsia" w:eastAsiaTheme="minorEastAsia" w:cstheme="minorEastAsia"/>
          <w:b/>
          <w:sz w:val="24"/>
          <w:szCs w:val="24"/>
        </w:rPr>
        <w:t>考核办法</w:t>
      </w:r>
    </w:p>
    <w:p>
      <w:pPr>
        <w:shd w:val="clear" w:color="auto" w:fill="FFFFFF"/>
        <w:autoSpaceDE w:val="0"/>
        <w:spacing w:line="360" w:lineRule="auto"/>
        <w:ind w:firstLine="480" w:firstLineChars="200"/>
        <w:rPr>
          <w:rFonts w:hint="eastAsia" w:ascii="宋体" w:hAnsi="宋体" w:eastAsia="宋体" w:cs="Times New Roman"/>
          <w:kern w:val="0"/>
          <w:sz w:val="24"/>
          <w:szCs w:val="24"/>
        </w:rPr>
      </w:pPr>
      <w:r>
        <w:rPr>
          <w:rFonts w:hint="eastAsia" w:ascii="宋体" w:hAnsi="宋体" w:eastAsia="宋体" w:cs="Times New Roman"/>
          <w:color w:val="auto"/>
          <w:kern w:val="0"/>
          <w:sz w:val="24"/>
          <w:szCs w:val="24"/>
        </w:rPr>
        <w:t>▲中</w:t>
      </w:r>
      <w:r>
        <w:rPr>
          <w:rFonts w:hint="eastAsia" w:ascii="宋体" w:hAnsi="宋体" w:eastAsia="宋体" w:cs="Times New Roman"/>
          <w:kern w:val="0"/>
          <w:sz w:val="24"/>
          <w:szCs w:val="24"/>
        </w:rPr>
        <w:t>标人要无条件接受采购人定期或不定期检查监督，本考核细则由采购人每月进行打分考核，满分为100分。</w:t>
      </w:r>
    </w:p>
    <w:p>
      <w:pPr>
        <w:pStyle w:val="2"/>
        <w:rPr>
          <w:rFonts w:hint="default" w:eastAsia="宋体"/>
          <w:b/>
          <w:bCs/>
          <w:lang w:val="en-US" w:eastAsia="zh-CN"/>
        </w:rPr>
      </w:pPr>
      <w:r>
        <w:rPr>
          <w:rFonts w:hint="eastAsia" w:ascii="宋体" w:hAnsi="宋体" w:eastAsia="宋体" w:cs="Times New Roman"/>
          <w:b/>
          <w:bCs/>
          <w:kern w:val="0"/>
          <w:sz w:val="24"/>
          <w:szCs w:val="24"/>
          <w:lang w:val="en-US" w:eastAsia="zh-CN"/>
        </w:rPr>
        <w:t>8.1：</w:t>
      </w:r>
    </w:p>
    <w:p>
      <w:pPr>
        <w:tabs>
          <w:tab w:val="left" w:pos="223"/>
          <w:tab w:val="center" w:pos="6980"/>
        </w:tabs>
        <w:adjustRightInd w:val="0"/>
        <w:snapToGrid w:val="0"/>
        <w:spacing w:line="440" w:lineRule="atLeast"/>
        <w:jc w:val="center"/>
        <w:rPr>
          <w:rFonts w:ascii="宋体"/>
          <w:sz w:val="32"/>
          <w:szCs w:val="32"/>
        </w:rPr>
      </w:pPr>
      <w:r>
        <w:rPr>
          <w:rFonts w:hint="eastAsia" w:ascii="宋体"/>
          <w:sz w:val="32"/>
          <w:szCs w:val="32"/>
        </w:rPr>
        <w:t>保安服务考核办法</w:t>
      </w:r>
    </w:p>
    <w:p>
      <w:pPr>
        <w:tabs>
          <w:tab w:val="left" w:pos="223"/>
          <w:tab w:val="center" w:pos="6980"/>
        </w:tabs>
        <w:adjustRightInd w:val="0"/>
        <w:snapToGrid w:val="0"/>
        <w:spacing w:line="440" w:lineRule="atLeast"/>
        <w:jc w:val="center"/>
        <w:rPr>
          <w:rFonts w:ascii="宋体"/>
          <w:sz w:val="32"/>
          <w:szCs w:val="32"/>
        </w:rPr>
      </w:pPr>
    </w:p>
    <w:p>
      <w:pPr>
        <w:snapToGrid w:val="0"/>
        <w:spacing w:line="360" w:lineRule="auto"/>
        <w:ind w:firstLine="480" w:firstLineChars="200"/>
        <w:rPr>
          <w:rFonts w:ascii="宋体"/>
          <w:sz w:val="24"/>
          <w:szCs w:val="24"/>
        </w:rPr>
      </w:pPr>
      <w:r>
        <w:rPr>
          <w:rFonts w:hint="eastAsia" w:ascii="宋体"/>
          <w:sz w:val="24"/>
          <w:szCs w:val="24"/>
        </w:rPr>
        <w:t>第一条  为了实现学校的标准化、制度化、规范化、科学化，确保学校高效、安全、有序运行，圆满完成年度各项安全保卫工作目标，特制定本办法。</w:t>
      </w:r>
    </w:p>
    <w:p>
      <w:pPr>
        <w:snapToGrid w:val="0"/>
        <w:spacing w:line="360" w:lineRule="auto"/>
        <w:ind w:firstLine="480" w:firstLineChars="200"/>
        <w:rPr>
          <w:rFonts w:ascii="宋体"/>
          <w:sz w:val="24"/>
          <w:szCs w:val="24"/>
        </w:rPr>
      </w:pPr>
      <w:r>
        <w:rPr>
          <w:rFonts w:hint="eastAsia" w:ascii="宋体"/>
          <w:sz w:val="24"/>
          <w:szCs w:val="24"/>
        </w:rPr>
        <w:t>第二条  考核对象为负责学校负责安全保卫工作的服务单位，单位负责人为第一责任人，区域负责人为具体责任人。</w:t>
      </w:r>
    </w:p>
    <w:p>
      <w:pPr>
        <w:snapToGrid w:val="0"/>
        <w:spacing w:line="360" w:lineRule="auto"/>
        <w:ind w:firstLine="480" w:firstLineChars="200"/>
        <w:rPr>
          <w:rFonts w:ascii="宋体"/>
          <w:sz w:val="24"/>
          <w:szCs w:val="24"/>
        </w:rPr>
      </w:pPr>
      <w:r>
        <w:rPr>
          <w:rFonts w:hint="eastAsia" w:ascii="宋体"/>
          <w:sz w:val="24"/>
          <w:szCs w:val="24"/>
        </w:rPr>
        <w:t>第三条  考核内容</w:t>
      </w:r>
    </w:p>
    <w:p>
      <w:pPr>
        <w:snapToGrid w:val="0"/>
        <w:spacing w:line="360" w:lineRule="auto"/>
        <w:ind w:firstLine="480" w:firstLineChars="200"/>
        <w:rPr>
          <w:rFonts w:ascii="宋体"/>
          <w:sz w:val="24"/>
          <w:szCs w:val="24"/>
        </w:rPr>
      </w:pPr>
      <w:r>
        <w:rPr>
          <w:rFonts w:hint="eastAsia" w:ascii="宋体"/>
          <w:sz w:val="24"/>
          <w:szCs w:val="24"/>
        </w:rPr>
        <w:t>1、业务知识。主要考核工作目标、工作机制和各项业务落实情况等。</w:t>
      </w:r>
    </w:p>
    <w:p>
      <w:pPr>
        <w:snapToGrid w:val="0"/>
        <w:spacing w:line="360" w:lineRule="auto"/>
        <w:ind w:firstLine="480" w:firstLineChars="200"/>
        <w:rPr>
          <w:rFonts w:ascii="宋体"/>
          <w:sz w:val="24"/>
          <w:szCs w:val="24"/>
        </w:rPr>
      </w:pPr>
      <w:r>
        <w:rPr>
          <w:rFonts w:hint="eastAsia" w:ascii="宋体"/>
          <w:sz w:val="24"/>
          <w:szCs w:val="24"/>
        </w:rPr>
        <w:t>2、行为规范。主要考核组织框架层级管理、人员素质、人员到位情况等。</w:t>
      </w:r>
    </w:p>
    <w:p>
      <w:pPr>
        <w:snapToGrid w:val="0"/>
        <w:spacing w:line="360" w:lineRule="auto"/>
        <w:ind w:firstLine="480" w:firstLineChars="200"/>
        <w:rPr>
          <w:rFonts w:ascii="宋体"/>
          <w:sz w:val="24"/>
          <w:szCs w:val="24"/>
        </w:rPr>
      </w:pPr>
      <w:r>
        <w:rPr>
          <w:rFonts w:hint="eastAsia" w:ascii="宋体"/>
          <w:sz w:val="24"/>
          <w:szCs w:val="24"/>
        </w:rPr>
        <w:t>3、培训情况。主要考核日常训练情况等。</w:t>
      </w:r>
    </w:p>
    <w:p>
      <w:pPr>
        <w:snapToGrid w:val="0"/>
        <w:spacing w:line="360" w:lineRule="auto"/>
        <w:ind w:firstLine="480" w:firstLineChars="200"/>
        <w:rPr>
          <w:rFonts w:ascii="宋体"/>
          <w:sz w:val="24"/>
          <w:szCs w:val="24"/>
        </w:rPr>
      </w:pPr>
      <w:r>
        <w:rPr>
          <w:rFonts w:hint="eastAsia" w:ascii="宋体"/>
          <w:sz w:val="24"/>
          <w:szCs w:val="24"/>
        </w:rPr>
        <w:t>4、奖励加分。主要考核日常工作有突出表现情况。</w:t>
      </w:r>
    </w:p>
    <w:p>
      <w:pPr>
        <w:snapToGrid w:val="0"/>
        <w:spacing w:line="360" w:lineRule="auto"/>
        <w:ind w:firstLine="480" w:firstLineChars="200"/>
        <w:rPr>
          <w:rFonts w:ascii="宋体"/>
          <w:sz w:val="24"/>
          <w:szCs w:val="24"/>
        </w:rPr>
      </w:pPr>
      <w:r>
        <w:rPr>
          <w:rFonts w:hint="eastAsia" w:ascii="宋体"/>
          <w:sz w:val="24"/>
          <w:szCs w:val="24"/>
        </w:rPr>
        <w:t>具体按照考核细则进行。</w:t>
      </w:r>
    </w:p>
    <w:p>
      <w:pPr>
        <w:snapToGrid w:val="0"/>
        <w:spacing w:line="360" w:lineRule="auto"/>
        <w:ind w:firstLine="480" w:firstLineChars="200"/>
        <w:rPr>
          <w:rFonts w:ascii="宋体"/>
          <w:sz w:val="24"/>
          <w:szCs w:val="24"/>
        </w:rPr>
      </w:pPr>
      <w:r>
        <w:rPr>
          <w:rFonts w:hint="eastAsia" w:ascii="宋体"/>
          <w:sz w:val="24"/>
          <w:szCs w:val="24"/>
        </w:rPr>
        <w:t>第四条  考核计分</w:t>
      </w:r>
    </w:p>
    <w:p>
      <w:pPr>
        <w:snapToGrid w:val="0"/>
        <w:spacing w:line="360" w:lineRule="auto"/>
        <w:ind w:firstLine="480" w:firstLineChars="200"/>
        <w:rPr>
          <w:rFonts w:ascii="宋体"/>
          <w:sz w:val="24"/>
          <w:szCs w:val="24"/>
        </w:rPr>
      </w:pPr>
      <w:r>
        <w:rPr>
          <w:rFonts w:hint="eastAsia" w:ascii="宋体"/>
          <w:sz w:val="24"/>
          <w:szCs w:val="24"/>
        </w:rPr>
        <w:t>按考核细则内容分项扣（加）分。</w:t>
      </w:r>
    </w:p>
    <w:p>
      <w:pPr>
        <w:snapToGrid w:val="0"/>
        <w:spacing w:line="360" w:lineRule="auto"/>
        <w:ind w:firstLine="480" w:firstLineChars="200"/>
        <w:rPr>
          <w:rFonts w:ascii="宋体"/>
          <w:sz w:val="24"/>
          <w:szCs w:val="24"/>
        </w:rPr>
      </w:pPr>
      <w:r>
        <w:rPr>
          <w:rFonts w:hint="eastAsia" w:ascii="宋体"/>
          <w:sz w:val="24"/>
          <w:szCs w:val="24"/>
        </w:rPr>
        <w:t>第五条  考核依据</w:t>
      </w:r>
    </w:p>
    <w:p>
      <w:pPr>
        <w:snapToGrid w:val="0"/>
        <w:spacing w:line="360" w:lineRule="auto"/>
        <w:ind w:firstLine="480" w:firstLineChars="200"/>
        <w:rPr>
          <w:rFonts w:ascii="宋体"/>
          <w:sz w:val="24"/>
          <w:szCs w:val="24"/>
        </w:rPr>
      </w:pPr>
      <w:r>
        <w:rPr>
          <w:rFonts w:hint="eastAsia" w:ascii="宋体"/>
          <w:sz w:val="24"/>
          <w:szCs w:val="24"/>
        </w:rPr>
        <w:t>服务单位合同承诺所确定的各项具体工作目标作为考核主要依据。此外双方在管理过程中（合同以外）协调一致的补充内容也可作为考核依据。</w:t>
      </w:r>
    </w:p>
    <w:p>
      <w:pPr>
        <w:snapToGrid w:val="0"/>
        <w:spacing w:line="360" w:lineRule="auto"/>
        <w:ind w:firstLine="480" w:firstLineChars="200"/>
        <w:rPr>
          <w:rFonts w:ascii="宋体"/>
          <w:sz w:val="24"/>
          <w:szCs w:val="24"/>
        </w:rPr>
      </w:pPr>
      <w:r>
        <w:rPr>
          <w:rFonts w:hint="eastAsia" w:ascii="宋体"/>
          <w:sz w:val="24"/>
          <w:szCs w:val="24"/>
        </w:rPr>
        <w:t>第六条  考核办法</w:t>
      </w:r>
    </w:p>
    <w:p>
      <w:pPr>
        <w:snapToGrid w:val="0"/>
        <w:spacing w:line="360" w:lineRule="auto"/>
        <w:ind w:firstLine="480" w:firstLineChars="200"/>
        <w:rPr>
          <w:rFonts w:ascii="宋体"/>
          <w:sz w:val="24"/>
          <w:szCs w:val="24"/>
        </w:rPr>
      </w:pPr>
      <w:r>
        <w:rPr>
          <w:rFonts w:hint="eastAsia" w:ascii="宋体"/>
          <w:sz w:val="24"/>
          <w:szCs w:val="24"/>
        </w:rPr>
        <w:t>考核按月度实施，由定期考核与不定期抽查相结合。学校负责组建考核小组。月度定期考核分数占70%，不定期抽查占30% ，并按比例计入当月考核分数中。不定期抽查原则上每个月一次。</w:t>
      </w:r>
    </w:p>
    <w:p>
      <w:pPr>
        <w:snapToGrid w:val="0"/>
        <w:spacing w:line="360" w:lineRule="auto"/>
        <w:ind w:firstLine="480" w:firstLineChars="200"/>
        <w:rPr>
          <w:rFonts w:hint="eastAsia" w:ascii="宋体" w:eastAsia="宋体"/>
          <w:color w:val="FF0000"/>
          <w:sz w:val="24"/>
          <w:szCs w:val="24"/>
          <w:u w:val="single"/>
          <w:lang w:eastAsia="zh-CN"/>
        </w:rPr>
      </w:pPr>
      <w:r>
        <w:rPr>
          <w:rFonts w:hint="eastAsia" w:ascii="宋体"/>
          <w:sz w:val="24"/>
          <w:szCs w:val="24"/>
        </w:rPr>
        <w:t>第七条  由于不可抗力或者其他客观因素造成某项工作不能完成的，由该相关单位提出理由及书面报告，交考核小组讨论确定。</w:t>
      </w:r>
    </w:p>
    <w:p>
      <w:pPr>
        <w:snapToGrid w:val="0"/>
        <w:spacing w:line="360" w:lineRule="auto"/>
        <w:ind w:firstLine="480" w:firstLineChars="200"/>
        <w:rPr>
          <w:rFonts w:hint="eastAsia" w:ascii="宋体"/>
          <w:sz w:val="24"/>
          <w:szCs w:val="24"/>
        </w:rPr>
      </w:pPr>
      <w:r>
        <w:rPr>
          <w:rFonts w:hint="eastAsia" w:ascii="宋体"/>
          <w:sz w:val="24"/>
          <w:szCs w:val="24"/>
        </w:rPr>
        <w:t>第</w:t>
      </w:r>
      <w:r>
        <w:rPr>
          <w:rFonts w:hint="eastAsia" w:ascii="宋体"/>
          <w:sz w:val="24"/>
          <w:szCs w:val="24"/>
          <w:lang w:val="en-US" w:eastAsia="zh-CN"/>
        </w:rPr>
        <w:t>八</w:t>
      </w:r>
      <w:r>
        <w:rPr>
          <w:rFonts w:hint="eastAsia" w:ascii="宋体"/>
          <w:sz w:val="24"/>
          <w:szCs w:val="24"/>
        </w:rPr>
        <w:t>条  月度考核累计扣分10分以上给予通报批评、限期整改，并扣罚，满10分罚5000元， 10分以上每加1分增罚500元，单次考核罚金不超过1万元。</w:t>
      </w:r>
    </w:p>
    <w:p>
      <w:pPr>
        <w:snapToGrid w:val="0"/>
        <w:spacing w:line="360" w:lineRule="auto"/>
        <w:ind w:firstLine="480" w:firstLineChars="200"/>
        <w:rPr>
          <w:rFonts w:ascii="宋体" w:cs="Arial"/>
          <w:sz w:val="24"/>
          <w:szCs w:val="24"/>
        </w:rPr>
      </w:pPr>
      <w:r>
        <w:rPr>
          <w:rFonts w:hint="eastAsia" w:ascii="宋体"/>
          <w:sz w:val="24"/>
          <w:szCs w:val="24"/>
        </w:rPr>
        <w:t>第</w:t>
      </w:r>
      <w:r>
        <w:rPr>
          <w:rFonts w:hint="eastAsia" w:ascii="宋体"/>
          <w:sz w:val="24"/>
          <w:szCs w:val="24"/>
          <w:lang w:val="en-US" w:eastAsia="zh-CN"/>
        </w:rPr>
        <w:t>九</w:t>
      </w:r>
      <w:r>
        <w:rPr>
          <w:rFonts w:hint="eastAsia" w:ascii="宋体"/>
          <w:sz w:val="24"/>
          <w:szCs w:val="24"/>
        </w:rPr>
        <w:t xml:space="preserve">条  </w:t>
      </w:r>
      <w:r>
        <w:rPr>
          <w:rFonts w:hint="eastAsia" w:ascii="宋体" w:cs="Arial"/>
          <w:sz w:val="24"/>
          <w:szCs w:val="24"/>
        </w:rPr>
        <w:t>连续3个月累计扣分达20分以上，则与服务单位终止承包合同</w:t>
      </w:r>
      <w:r>
        <w:rPr>
          <w:rFonts w:hint="eastAsia" w:ascii="宋体" w:cs="Arial"/>
          <w:sz w:val="24"/>
          <w:szCs w:val="24"/>
          <w:lang w:eastAsia="zh-CN"/>
        </w:rPr>
        <w:t>。</w:t>
      </w:r>
    </w:p>
    <w:p>
      <w:pPr>
        <w:snapToGrid w:val="0"/>
        <w:spacing w:line="360" w:lineRule="auto"/>
        <w:ind w:firstLine="480" w:firstLineChars="200"/>
        <w:rPr>
          <w:rFonts w:ascii="宋体"/>
          <w:sz w:val="24"/>
          <w:szCs w:val="24"/>
        </w:rPr>
      </w:pPr>
      <w:r>
        <w:rPr>
          <w:rFonts w:hint="eastAsia" w:ascii="宋体"/>
          <w:sz w:val="24"/>
          <w:szCs w:val="24"/>
        </w:rPr>
        <w:t>第十条  服务单位工作人员缺勤、缺岗、违章违纪的，按照服务单位相关规定进行相应扣罚服务费，缺编的，按照服务单位相应工资标准进行扣罚服务费，此项费用另外支付。</w:t>
      </w:r>
    </w:p>
    <w:p>
      <w:pPr>
        <w:snapToGrid w:val="0"/>
        <w:spacing w:line="360" w:lineRule="auto"/>
        <w:ind w:firstLine="480" w:firstLineChars="200"/>
        <w:rPr>
          <w:rFonts w:hint="eastAsia" w:ascii="宋体"/>
          <w:sz w:val="24"/>
          <w:szCs w:val="24"/>
        </w:rPr>
      </w:pPr>
      <w:r>
        <w:rPr>
          <w:rFonts w:hint="eastAsia" w:ascii="宋体"/>
          <w:sz w:val="24"/>
          <w:szCs w:val="24"/>
        </w:rPr>
        <w:t>第十</w:t>
      </w:r>
      <w:r>
        <w:rPr>
          <w:rFonts w:hint="eastAsia" w:ascii="宋体"/>
          <w:sz w:val="24"/>
          <w:szCs w:val="24"/>
          <w:lang w:val="en-US" w:eastAsia="zh-CN"/>
        </w:rPr>
        <w:t>一</w:t>
      </w:r>
      <w:r>
        <w:rPr>
          <w:rFonts w:hint="eastAsia" w:ascii="宋体"/>
          <w:sz w:val="24"/>
          <w:szCs w:val="24"/>
        </w:rPr>
        <w:t>条  本办法由学校制定，并负责具体解释。</w:t>
      </w:r>
    </w:p>
    <w:p>
      <w:pPr>
        <w:pStyle w:val="40"/>
        <w:spacing w:line="360" w:lineRule="auto"/>
        <w:rPr>
          <w:rFonts w:hint="eastAsia" w:ascii="宋体" w:hAnsi="宋体"/>
          <w:b/>
          <w:sz w:val="28"/>
          <w:szCs w:val="28"/>
          <w:lang w:val="en-US" w:eastAsia="zh-CN"/>
        </w:rPr>
      </w:pPr>
    </w:p>
    <w:p>
      <w:pPr>
        <w:pStyle w:val="40"/>
        <w:spacing w:line="360" w:lineRule="auto"/>
        <w:rPr>
          <w:rFonts w:hint="eastAsia" w:ascii="宋体" w:hAnsi="宋体"/>
          <w:b/>
          <w:sz w:val="28"/>
          <w:szCs w:val="28"/>
          <w:lang w:val="en-US" w:eastAsia="zh-CN"/>
        </w:rPr>
      </w:pPr>
    </w:p>
    <w:p>
      <w:pPr>
        <w:pStyle w:val="40"/>
        <w:spacing w:line="360" w:lineRule="auto"/>
        <w:rPr>
          <w:rFonts w:hint="eastAsia" w:ascii="宋体" w:hAnsi="宋体"/>
          <w:b/>
          <w:sz w:val="28"/>
          <w:szCs w:val="28"/>
          <w:lang w:val="en-US" w:eastAsia="zh-CN"/>
        </w:rPr>
      </w:pPr>
    </w:p>
    <w:p>
      <w:pPr>
        <w:pStyle w:val="40"/>
        <w:spacing w:line="360" w:lineRule="auto"/>
        <w:rPr>
          <w:rFonts w:hint="eastAsia" w:ascii="宋体" w:hAnsi="宋体"/>
          <w:b/>
          <w:sz w:val="28"/>
          <w:szCs w:val="28"/>
          <w:lang w:val="en-US" w:eastAsia="zh-CN"/>
        </w:rPr>
      </w:pPr>
    </w:p>
    <w:p>
      <w:pPr>
        <w:pStyle w:val="40"/>
        <w:spacing w:line="360" w:lineRule="auto"/>
        <w:rPr>
          <w:rFonts w:hint="eastAsia" w:ascii="宋体" w:hAnsi="宋体"/>
          <w:b/>
          <w:sz w:val="28"/>
          <w:szCs w:val="28"/>
          <w:lang w:val="en-US" w:eastAsia="zh-CN"/>
        </w:rPr>
      </w:pPr>
    </w:p>
    <w:p>
      <w:pPr>
        <w:pStyle w:val="40"/>
        <w:spacing w:line="360" w:lineRule="auto"/>
        <w:rPr>
          <w:rFonts w:hint="eastAsia" w:ascii="宋体" w:hAnsi="宋体"/>
          <w:b/>
          <w:sz w:val="28"/>
          <w:szCs w:val="28"/>
          <w:lang w:val="en-US" w:eastAsia="zh-CN"/>
        </w:rPr>
      </w:pPr>
    </w:p>
    <w:p>
      <w:pPr>
        <w:pStyle w:val="40"/>
        <w:spacing w:line="360" w:lineRule="auto"/>
        <w:rPr>
          <w:rFonts w:hint="eastAsia" w:ascii="宋体" w:hAnsi="宋体"/>
          <w:b/>
          <w:sz w:val="28"/>
          <w:szCs w:val="28"/>
          <w:lang w:val="en-US" w:eastAsia="zh-CN"/>
        </w:rPr>
      </w:pPr>
    </w:p>
    <w:p>
      <w:pPr>
        <w:pStyle w:val="40"/>
        <w:spacing w:line="360" w:lineRule="auto"/>
        <w:rPr>
          <w:rFonts w:hint="eastAsia" w:ascii="宋体"/>
          <w:sz w:val="21"/>
          <w:szCs w:val="21"/>
        </w:rPr>
      </w:pPr>
      <w:r>
        <w:rPr>
          <w:rFonts w:hint="eastAsia" w:ascii="宋体" w:hAnsi="宋体"/>
          <w:b/>
          <w:sz w:val="24"/>
          <w:szCs w:val="24"/>
          <w:lang w:val="en-US" w:eastAsia="zh-CN"/>
        </w:rPr>
        <w:t>8.</w:t>
      </w:r>
      <w:r>
        <w:rPr>
          <w:rFonts w:hint="eastAsia" w:ascii="宋体" w:hAnsi="宋体"/>
          <w:b/>
          <w:sz w:val="24"/>
          <w:szCs w:val="24"/>
        </w:rPr>
        <w:t>2：</w:t>
      </w:r>
    </w:p>
    <w:p>
      <w:pPr>
        <w:jc w:val="center"/>
        <w:rPr>
          <w:rFonts w:ascii="宋体"/>
          <w:sz w:val="32"/>
          <w:szCs w:val="32"/>
        </w:rPr>
      </w:pPr>
      <w:r>
        <w:rPr>
          <w:rFonts w:hint="eastAsia" w:ascii="宋体"/>
          <w:sz w:val="32"/>
          <w:szCs w:val="32"/>
        </w:rPr>
        <w:t>保安服务量化考核细则表</w:t>
      </w:r>
    </w:p>
    <w:p>
      <w:pPr>
        <w:wordWrap w:val="0"/>
        <w:jc w:val="right"/>
        <w:rPr>
          <w:rFonts w:ascii="宋体"/>
          <w:sz w:val="22"/>
          <w:szCs w:val="22"/>
        </w:rPr>
      </w:pPr>
      <w:r>
        <w:rPr>
          <w:rFonts w:hint="eastAsia" w:ascii="宋体"/>
          <w:sz w:val="22"/>
          <w:szCs w:val="22"/>
        </w:rPr>
        <w:t>考核月份：      年    月</w:t>
      </w:r>
    </w:p>
    <w:tbl>
      <w:tblPr>
        <w:tblStyle w:val="20"/>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4618"/>
        <w:gridCol w:w="2478"/>
        <w:gridCol w:w="875"/>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blHeader/>
          <w:jc w:val="center"/>
        </w:trPr>
        <w:tc>
          <w:tcPr>
            <w:tcW w:w="758" w:type="dxa"/>
            <w:noWrap w:val="0"/>
            <w:vAlign w:val="center"/>
          </w:tcPr>
          <w:p>
            <w:pPr>
              <w:spacing w:line="240" w:lineRule="exact"/>
              <w:jc w:val="center"/>
              <w:rPr>
                <w:rFonts w:ascii="宋体"/>
                <w:sz w:val="22"/>
                <w:szCs w:val="22"/>
              </w:rPr>
            </w:pPr>
            <w:r>
              <w:rPr>
                <w:rFonts w:hint="eastAsia" w:ascii="宋体"/>
                <w:sz w:val="22"/>
                <w:szCs w:val="22"/>
              </w:rPr>
              <w:t>分类</w:t>
            </w:r>
          </w:p>
        </w:tc>
        <w:tc>
          <w:tcPr>
            <w:tcW w:w="4618" w:type="dxa"/>
            <w:noWrap w:val="0"/>
            <w:vAlign w:val="center"/>
          </w:tcPr>
          <w:p>
            <w:pPr>
              <w:widowControl/>
              <w:spacing w:before="100" w:beforeAutospacing="1" w:after="100" w:afterAutospacing="1" w:line="240" w:lineRule="exact"/>
              <w:jc w:val="center"/>
              <w:rPr>
                <w:rFonts w:ascii="宋体"/>
                <w:sz w:val="22"/>
                <w:szCs w:val="22"/>
              </w:rPr>
            </w:pPr>
            <w:r>
              <w:rPr>
                <w:rFonts w:hint="eastAsia" w:ascii="宋体"/>
                <w:sz w:val="22"/>
                <w:szCs w:val="22"/>
              </w:rPr>
              <w:t>考  核  内  容</w:t>
            </w:r>
          </w:p>
        </w:tc>
        <w:tc>
          <w:tcPr>
            <w:tcW w:w="2478" w:type="dxa"/>
            <w:noWrap w:val="0"/>
            <w:vAlign w:val="center"/>
          </w:tcPr>
          <w:p>
            <w:pPr>
              <w:spacing w:line="240" w:lineRule="exact"/>
              <w:jc w:val="center"/>
              <w:rPr>
                <w:rFonts w:ascii="宋体"/>
                <w:sz w:val="22"/>
                <w:szCs w:val="22"/>
              </w:rPr>
            </w:pPr>
            <w:r>
              <w:rPr>
                <w:rFonts w:hint="eastAsia" w:ascii="宋体"/>
                <w:sz w:val="22"/>
                <w:szCs w:val="22"/>
              </w:rPr>
              <w:t>考 核 办 法</w:t>
            </w:r>
          </w:p>
        </w:tc>
        <w:tc>
          <w:tcPr>
            <w:tcW w:w="875" w:type="dxa"/>
            <w:noWrap w:val="0"/>
            <w:vAlign w:val="center"/>
          </w:tcPr>
          <w:p>
            <w:pPr>
              <w:spacing w:line="240" w:lineRule="exact"/>
              <w:jc w:val="center"/>
              <w:rPr>
                <w:rFonts w:ascii="宋体"/>
                <w:sz w:val="22"/>
                <w:szCs w:val="22"/>
              </w:rPr>
            </w:pPr>
            <w:r>
              <w:rPr>
                <w:rFonts w:hint="eastAsia" w:ascii="宋体"/>
                <w:sz w:val="22"/>
                <w:szCs w:val="22"/>
              </w:rPr>
              <w:t>定期考核分</w:t>
            </w:r>
          </w:p>
        </w:tc>
        <w:tc>
          <w:tcPr>
            <w:tcW w:w="872" w:type="dxa"/>
            <w:noWrap w:val="0"/>
            <w:vAlign w:val="center"/>
          </w:tcPr>
          <w:p>
            <w:pPr>
              <w:spacing w:line="240" w:lineRule="exact"/>
              <w:jc w:val="center"/>
              <w:rPr>
                <w:rFonts w:ascii="宋体"/>
                <w:sz w:val="22"/>
                <w:szCs w:val="22"/>
              </w:rPr>
            </w:pPr>
            <w:r>
              <w:rPr>
                <w:rFonts w:hint="eastAsia" w:ascii="宋体"/>
                <w:sz w:val="22"/>
                <w:szCs w:val="22"/>
              </w:rPr>
              <w:t>不定期考核分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restart"/>
            <w:noWrap w:val="0"/>
            <w:vAlign w:val="center"/>
          </w:tcPr>
          <w:p>
            <w:pPr>
              <w:spacing w:line="240" w:lineRule="exact"/>
              <w:jc w:val="center"/>
              <w:rPr>
                <w:rFonts w:ascii="宋体"/>
                <w:sz w:val="22"/>
                <w:szCs w:val="22"/>
              </w:rPr>
            </w:pPr>
            <w:r>
              <w:rPr>
                <w:rFonts w:hint="eastAsia" w:ascii="宋体"/>
                <w:sz w:val="22"/>
                <w:szCs w:val="22"/>
              </w:rPr>
              <w:t>行为规范</w:t>
            </w: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不熟练掌握辖区消防设施设备使用方法</w:t>
            </w:r>
          </w:p>
        </w:tc>
        <w:tc>
          <w:tcPr>
            <w:tcW w:w="2478" w:type="dxa"/>
            <w:noWrap w:val="0"/>
            <w:vAlign w:val="center"/>
          </w:tcPr>
          <w:p>
            <w:pPr>
              <w:spacing w:line="240" w:lineRule="exact"/>
              <w:rPr>
                <w:rFonts w:ascii="宋体"/>
                <w:sz w:val="24"/>
                <w:szCs w:val="24"/>
              </w:rPr>
            </w:pPr>
            <w:r>
              <w:rPr>
                <w:rFonts w:hint="eastAsia" w:ascii="宋体"/>
                <w:sz w:val="24"/>
                <w:szCs w:val="24"/>
              </w:rPr>
              <w:t>扣2分/次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spacing w:line="240" w:lineRule="exact"/>
              <w:rPr>
                <w:rFonts w:ascii="宋体"/>
                <w:sz w:val="24"/>
                <w:szCs w:val="24"/>
              </w:rPr>
            </w:pPr>
            <w:r>
              <w:rPr>
                <w:rFonts w:hint="eastAsia" w:ascii="宋体"/>
                <w:sz w:val="24"/>
                <w:szCs w:val="24"/>
                <w:lang w:val="en-US" w:eastAsia="zh-CN"/>
              </w:rPr>
              <w:t>2</w:t>
            </w:r>
            <w:r>
              <w:rPr>
                <w:rFonts w:hint="eastAsia" w:ascii="宋体"/>
                <w:sz w:val="24"/>
                <w:szCs w:val="24"/>
                <w:lang w:eastAsia="zh-CN"/>
              </w:rPr>
              <w:t>.</w:t>
            </w:r>
            <w:r>
              <w:rPr>
                <w:rFonts w:hint="eastAsia" w:ascii="宋体"/>
                <w:sz w:val="24"/>
                <w:szCs w:val="24"/>
              </w:rPr>
              <w:t xml:space="preserve">不熟练掌握辖区设施设备使用状况并导致不按规定开启或关闭相关设施设备 </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spacing w:line="240" w:lineRule="exact"/>
              <w:rPr>
                <w:rFonts w:ascii="宋体"/>
                <w:sz w:val="24"/>
                <w:szCs w:val="24"/>
              </w:rPr>
            </w:pPr>
            <w:r>
              <w:rPr>
                <w:rFonts w:hint="eastAsia" w:ascii="宋体"/>
                <w:sz w:val="24"/>
                <w:szCs w:val="24"/>
                <w:lang w:val="en-US" w:eastAsia="zh-CN"/>
              </w:rPr>
              <w:t>3</w:t>
            </w:r>
            <w:r>
              <w:rPr>
                <w:rFonts w:hint="eastAsia" w:ascii="宋体"/>
                <w:sz w:val="24"/>
                <w:szCs w:val="24"/>
                <w:lang w:eastAsia="zh-CN"/>
              </w:rPr>
              <w:t>.</w:t>
            </w:r>
            <w:r>
              <w:rPr>
                <w:rFonts w:hint="eastAsia" w:ascii="宋体"/>
                <w:sz w:val="24"/>
                <w:szCs w:val="24"/>
              </w:rPr>
              <w:t>岗亭值班人员不掌握大门使用状况或导致不按规定开启或关闭</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spacing w:line="240" w:lineRule="exact"/>
              <w:rPr>
                <w:rFonts w:ascii="宋体"/>
                <w:sz w:val="24"/>
                <w:szCs w:val="24"/>
              </w:rPr>
            </w:pPr>
            <w:r>
              <w:rPr>
                <w:rFonts w:hint="eastAsia" w:ascii="宋体"/>
                <w:sz w:val="24"/>
                <w:szCs w:val="24"/>
                <w:lang w:val="en-US" w:eastAsia="zh-CN"/>
              </w:rPr>
              <w:t>4</w:t>
            </w:r>
            <w:r>
              <w:rPr>
                <w:rFonts w:hint="eastAsia" w:ascii="宋体"/>
                <w:sz w:val="24"/>
                <w:szCs w:val="24"/>
                <w:lang w:eastAsia="zh-CN"/>
              </w:rPr>
              <w:t>.</w:t>
            </w:r>
            <w:r>
              <w:rPr>
                <w:rFonts w:hint="eastAsia" w:ascii="宋体"/>
                <w:sz w:val="24"/>
                <w:szCs w:val="24"/>
              </w:rPr>
              <w:t>不按规定对来访人员进行登记</w:t>
            </w:r>
          </w:p>
        </w:tc>
        <w:tc>
          <w:tcPr>
            <w:tcW w:w="2478" w:type="dxa"/>
            <w:noWrap w:val="0"/>
            <w:vAlign w:val="center"/>
          </w:tcPr>
          <w:p>
            <w:pPr>
              <w:spacing w:line="240" w:lineRule="exact"/>
              <w:rPr>
                <w:rFonts w:ascii="宋体"/>
                <w:sz w:val="24"/>
                <w:szCs w:val="24"/>
              </w:rPr>
            </w:pPr>
            <w:r>
              <w:rPr>
                <w:rFonts w:hint="eastAsia" w:ascii="宋体"/>
                <w:sz w:val="24"/>
                <w:szCs w:val="24"/>
              </w:rPr>
              <w:t>扣0.5分/次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spacing w:line="240" w:lineRule="exact"/>
              <w:rPr>
                <w:rFonts w:ascii="宋体"/>
                <w:sz w:val="24"/>
                <w:szCs w:val="24"/>
              </w:rPr>
            </w:pPr>
            <w:r>
              <w:rPr>
                <w:rFonts w:hint="eastAsia" w:ascii="宋体"/>
                <w:sz w:val="24"/>
                <w:szCs w:val="24"/>
                <w:lang w:val="en-US" w:eastAsia="zh-CN"/>
              </w:rPr>
              <w:t>5</w:t>
            </w:r>
            <w:r>
              <w:rPr>
                <w:rFonts w:hint="eastAsia" w:ascii="宋体"/>
                <w:sz w:val="24"/>
                <w:szCs w:val="24"/>
                <w:lang w:eastAsia="zh-CN"/>
              </w:rPr>
              <w:t>.</w:t>
            </w:r>
            <w:r>
              <w:rPr>
                <w:rFonts w:hint="eastAsia" w:ascii="宋体"/>
                <w:sz w:val="24"/>
                <w:szCs w:val="24"/>
              </w:rPr>
              <w:t>不按规定记录当班情况或漏做值班记录</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spacing w:line="240" w:lineRule="exact"/>
              <w:rPr>
                <w:rFonts w:ascii="宋体"/>
                <w:sz w:val="24"/>
                <w:szCs w:val="24"/>
              </w:rPr>
            </w:pPr>
            <w:r>
              <w:rPr>
                <w:rFonts w:hint="eastAsia" w:ascii="宋体"/>
                <w:sz w:val="24"/>
                <w:szCs w:val="24"/>
                <w:lang w:val="en-US" w:eastAsia="zh-CN"/>
              </w:rPr>
              <w:t>6</w:t>
            </w:r>
            <w:r>
              <w:rPr>
                <w:rFonts w:hint="eastAsia" w:ascii="宋体"/>
                <w:sz w:val="24"/>
                <w:szCs w:val="24"/>
                <w:lang w:eastAsia="zh-CN"/>
              </w:rPr>
              <w:t>.</w:t>
            </w:r>
            <w:r>
              <w:rPr>
                <w:rFonts w:hint="eastAsia" w:ascii="宋体"/>
                <w:sz w:val="24"/>
                <w:szCs w:val="24"/>
              </w:rPr>
              <w:t>责任区公共道路上内乱堆乱放物品或不掌握堆放物所有人的</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spacing w:line="240" w:lineRule="exact"/>
              <w:rPr>
                <w:rFonts w:ascii="宋体"/>
                <w:sz w:val="24"/>
                <w:szCs w:val="24"/>
              </w:rPr>
            </w:pPr>
            <w:r>
              <w:rPr>
                <w:rFonts w:hint="eastAsia" w:ascii="宋体"/>
                <w:sz w:val="24"/>
                <w:szCs w:val="24"/>
                <w:lang w:val="en-US" w:eastAsia="zh-CN"/>
              </w:rPr>
              <w:t>7</w:t>
            </w:r>
            <w:r>
              <w:rPr>
                <w:rFonts w:hint="eastAsia" w:ascii="宋体"/>
                <w:sz w:val="24"/>
                <w:szCs w:val="24"/>
                <w:lang w:eastAsia="zh-CN"/>
              </w:rPr>
              <w:t>.</w:t>
            </w:r>
            <w:r>
              <w:rPr>
                <w:rFonts w:hint="eastAsia" w:ascii="宋体"/>
                <w:sz w:val="24"/>
                <w:szCs w:val="24"/>
              </w:rPr>
              <w:t xml:space="preserve">责任区内有不符合消防规定现象而不掌握、不发现、不劝阻、不汇报的 </w:t>
            </w:r>
          </w:p>
        </w:tc>
        <w:tc>
          <w:tcPr>
            <w:tcW w:w="2478" w:type="dxa"/>
            <w:noWrap w:val="0"/>
            <w:vAlign w:val="center"/>
          </w:tcPr>
          <w:p>
            <w:pPr>
              <w:spacing w:line="240" w:lineRule="exact"/>
              <w:rPr>
                <w:rFonts w:ascii="宋体"/>
                <w:sz w:val="24"/>
                <w:szCs w:val="24"/>
              </w:rPr>
            </w:pPr>
            <w:r>
              <w:rPr>
                <w:rFonts w:hint="eastAsia" w:ascii="宋体"/>
                <w:sz w:val="24"/>
                <w:szCs w:val="24"/>
              </w:rPr>
              <w:t>扣1分/次，导致后果的，扣5分/次以上并辞退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spacing w:line="240" w:lineRule="exact"/>
              <w:rPr>
                <w:rFonts w:ascii="宋体"/>
                <w:sz w:val="24"/>
                <w:szCs w:val="24"/>
              </w:rPr>
            </w:pPr>
            <w:r>
              <w:rPr>
                <w:rFonts w:hint="eastAsia" w:ascii="宋体"/>
                <w:sz w:val="24"/>
                <w:szCs w:val="24"/>
                <w:lang w:val="en-US" w:eastAsia="zh-CN"/>
              </w:rPr>
              <w:t>8</w:t>
            </w:r>
            <w:r>
              <w:rPr>
                <w:rFonts w:hint="eastAsia" w:ascii="宋体"/>
                <w:sz w:val="24"/>
                <w:szCs w:val="24"/>
                <w:lang w:eastAsia="zh-CN"/>
              </w:rPr>
              <w:t>.</w:t>
            </w:r>
            <w:r>
              <w:rPr>
                <w:rFonts w:hint="eastAsia" w:ascii="宋体"/>
                <w:sz w:val="24"/>
                <w:szCs w:val="24"/>
              </w:rPr>
              <w:t>责任区内有畜禽而不阻止或汇报</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lang w:val="en-US" w:eastAsia="zh-CN"/>
              </w:rPr>
              <w:t>9</w:t>
            </w:r>
            <w:r>
              <w:rPr>
                <w:rFonts w:hint="eastAsia" w:ascii="宋体"/>
                <w:sz w:val="24"/>
                <w:szCs w:val="24"/>
                <w:lang w:eastAsia="zh-CN"/>
              </w:rPr>
              <w:t>.</w:t>
            </w:r>
            <w:r>
              <w:rPr>
                <w:rFonts w:hint="eastAsia" w:ascii="宋体"/>
                <w:sz w:val="24"/>
                <w:szCs w:val="24"/>
              </w:rPr>
              <w:t>责任区内有谢绝进入的人员</w:t>
            </w:r>
          </w:p>
        </w:tc>
        <w:tc>
          <w:tcPr>
            <w:tcW w:w="2478" w:type="dxa"/>
            <w:noWrap w:val="0"/>
            <w:vAlign w:val="center"/>
          </w:tcPr>
          <w:p>
            <w:pPr>
              <w:spacing w:line="240" w:lineRule="exact"/>
              <w:rPr>
                <w:rFonts w:ascii="宋体"/>
                <w:sz w:val="24"/>
                <w:szCs w:val="24"/>
              </w:rPr>
            </w:pPr>
            <w:r>
              <w:rPr>
                <w:rFonts w:hint="eastAsia" w:ascii="宋体"/>
                <w:sz w:val="24"/>
                <w:szCs w:val="24"/>
              </w:rPr>
              <w:t>扣0.5分/人</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lang w:val="en-US" w:eastAsia="zh-CN"/>
              </w:rPr>
              <w:t>10</w:t>
            </w:r>
            <w:r>
              <w:rPr>
                <w:rFonts w:hint="eastAsia" w:ascii="宋体"/>
                <w:sz w:val="24"/>
                <w:szCs w:val="24"/>
                <w:lang w:eastAsia="zh-CN"/>
              </w:rPr>
              <w:t>.</w:t>
            </w:r>
            <w:r>
              <w:rPr>
                <w:rFonts w:hint="eastAsia" w:ascii="宋体"/>
                <w:sz w:val="24"/>
                <w:szCs w:val="24"/>
              </w:rPr>
              <w:t>未按规定巡逻，巡更系统信息纪录与规定不符。</w:t>
            </w:r>
          </w:p>
        </w:tc>
        <w:tc>
          <w:tcPr>
            <w:tcW w:w="2478" w:type="dxa"/>
            <w:noWrap w:val="0"/>
            <w:vAlign w:val="center"/>
          </w:tcPr>
          <w:p>
            <w:pPr>
              <w:spacing w:line="240" w:lineRule="exact"/>
              <w:rPr>
                <w:rFonts w:ascii="宋体"/>
                <w:sz w:val="24"/>
                <w:szCs w:val="24"/>
              </w:rPr>
            </w:pPr>
            <w:r>
              <w:rPr>
                <w:rFonts w:hint="eastAsia" w:ascii="宋体"/>
                <w:sz w:val="24"/>
                <w:szCs w:val="24"/>
              </w:rPr>
              <w:t>扣1分/次，导致后果的，扣5分/次，并辞退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巡视时责任心不强，对火情、偷盗、水、窨井盖缺损等信息不掌握、不处理、不汇报</w:t>
            </w:r>
          </w:p>
        </w:tc>
        <w:tc>
          <w:tcPr>
            <w:tcW w:w="2478" w:type="dxa"/>
            <w:noWrap w:val="0"/>
            <w:vAlign w:val="center"/>
          </w:tcPr>
          <w:p>
            <w:pPr>
              <w:spacing w:line="240" w:lineRule="exact"/>
              <w:rPr>
                <w:rFonts w:ascii="宋体"/>
                <w:sz w:val="24"/>
                <w:szCs w:val="24"/>
              </w:rPr>
            </w:pPr>
            <w:r>
              <w:rPr>
                <w:rFonts w:hint="eastAsia" w:ascii="宋体"/>
                <w:sz w:val="24"/>
                <w:szCs w:val="24"/>
              </w:rPr>
              <w:t>扣1分/次，导致后果的，扣5分/次以上，并辞退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val="en-US" w:eastAsia="zh-CN"/>
              </w:rPr>
              <w:t>2</w:t>
            </w:r>
            <w:r>
              <w:rPr>
                <w:rFonts w:hint="eastAsia" w:ascii="宋体"/>
                <w:sz w:val="24"/>
                <w:szCs w:val="24"/>
                <w:lang w:eastAsia="zh-CN"/>
              </w:rPr>
              <w:t>.</w:t>
            </w:r>
            <w:r>
              <w:rPr>
                <w:rFonts w:hint="eastAsia" w:ascii="宋体"/>
                <w:sz w:val="24"/>
                <w:szCs w:val="24"/>
              </w:rPr>
              <w:t>将记录资料遗失或不按规定交存</w:t>
            </w:r>
          </w:p>
        </w:tc>
        <w:tc>
          <w:tcPr>
            <w:tcW w:w="2478" w:type="dxa"/>
            <w:noWrap w:val="0"/>
            <w:vAlign w:val="center"/>
          </w:tcPr>
          <w:p>
            <w:pPr>
              <w:spacing w:line="240" w:lineRule="exact"/>
              <w:rPr>
                <w:rFonts w:ascii="宋体"/>
                <w:sz w:val="24"/>
                <w:szCs w:val="24"/>
              </w:rPr>
            </w:pPr>
            <w:r>
              <w:rPr>
                <w:rFonts w:hint="eastAsia" w:ascii="宋体"/>
                <w:sz w:val="24"/>
                <w:szCs w:val="24"/>
              </w:rPr>
              <w:t>扣3分/次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val="en-US" w:eastAsia="zh-CN"/>
              </w:rPr>
              <w:t>3</w:t>
            </w:r>
            <w:r>
              <w:rPr>
                <w:rFonts w:hint="eastAsia" w:ascii="宋体"/>
                <w:sz w:val="24"/>
                <w:szCs w:val="24"/>
                <w:lang w:eastAsia="zh-CN"/>
              </w:rPr>
              <w:t>.</w:t>
            </w:r>
            <w:r>
              <w:rPr>
                <w:rFonts w:hint="eastAsia" w:ascii="宋体"/>
                <w:sz w:val="24"/>
                <w:szCs w:val="24"/>
              </w:rPr>
              <w:t>故意虚报考勤的</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val="en-US" w:eastAsia="zh-CN"/>
              </w:rPr>
              <w:t>4</w:t>
            </w:r>
            <w:r>
              <w:rPr>
                <w:rFonts w:hint="eastAsia" w:ascii="宋体"/>
                <w:sz w:val="24"/>
                <w:szCs w:val="24"/>
                <w:lang w:eastAsia="zh-CN"/>
              </w:rPr>
              <w:t>.</w:t>
            </w:r>
            <w:r>
              <w:rPr>
                <w:rFonts w:hint="eastAsia" w:ascii="宋体"/>
                <w:sz w:val="24"/>
                <w:szCs w:val="24"/>
              </w:rPr>
              <w:t>相关人员发现设备设施存在故障或隐患不及时解决或登记、报修</w:t>
            </w:r>
          </w:p>
        </w:tc>
        <w:tc>
          <w:tcPr>
            <w:tcW w:w="2478" w:type="dxa"/>
            <w:noWrap w:val="0"/>
            <w:vAlign w:val="center"/>
          </w:tcPr>
          <w:p>
            <w:pPr>
              <w:spacing w:line="240" w:lineRule="exact"/>
              <w:rPr>
                <w:rFonts w:ascii="宋体"/>
                <w:sz w:val="24"/>
                <w:szCs w:val="24"/>
              </w:rPr>
            </w:pPr>
            <w:r>
              <w:rPr>
                <w:rFonts w:hint="eastAsia" w:ascii="宋体"/>
                <w:sz w:val="24"/>
                <w:szCs w:val="24"/>
              </w:rPr>
              <w:t>扣1分/次，导致后果的，扣5分/次以上，并辞退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val="en-US" w:eastAsia="zh-CN"/>
              </w:rPr>
              <w:t>5</w:t>
            </w:r>
            <w:r>
              <w:rPr>
                <w:rFonts w:hint="eastAsia" w:ascii="宋体"/>
                <w:sz w:val="24"/>
                <w:szCs w:val="24"/>
                <w:lang w:eastAsia="zh-CN"/>
              </w:rPr>
              <w:t>.</w:t>
            </w:r>
            <w:r>
              <w:rPr>
                <w:rFonts w:hint="eastAsia" w:ascii="宋体"/>
                <w:sz w:val="24"/>
                <w:szCs w:val="24"/>
              </w:rPr>
              <w:t>未按规定使用器械的</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val="en-US" w:eastAsia="zh-CN"/>
              </w:rPr>
              <w:t>6</w:t>
            </w:r>
            <w:r>
              <w:rPr>
                <w:rFonts w:hint="eastAsia" w:ascii="宋体"/>
                <w:sz w:val="24"/>
                <w:szCs w:val="24"/>
                <w:lang w:eastAsia="zh-CN"/>
              </w:rPr>
              <w:t>.</w:t>
            </w:r>
            <w:r>
              <w:rPr>
                <w:rFonts w:hint="eastAsia" w:ascii="宋体"/>
                <w:sz w:val="24"/>
                <w:szCs w:val="24"/>
              </w:rPr>
              <w:t>未按规定交接班的</w:t>
            </w:r>
          </w:p>
        </w:tc>
        <w:tc>
          <w:tcPr>
            <w:tcW w:w="2478" w:type="dxa"/>
            <w:noWrap w:val="0"/>
            <w:vAlign w:val="center"/>
          </w:tcPr>
          <w:p>
            <w:pPr>
              <w:spacing w:line="240" w:lineRule="exact"/>
              <w:rPr>
                <w:rFonts w:ascii="宋体"/>
                <w:sz w:val="24"/>
                <w:szCs w:val="24"/>
              </w:rPr>
            </w:pPr>
            <w:r>
              <w:rPr>
                <w:rFonts w:hint="eastAsia" w:ascii="宋体"/>
                <w:sz w:val="24"/>
                <w:szCs w:val="24"/>
              </w:rPr>
              <w:t>扣2分/次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val="en-US" w:eastAsia="zh-CN"/>
              </w:rPr>
              <w:t>7</w:t>
            </w:r>
            <w:r>
              <w:rPr>
                <w:rFonts w:hint="eastAsia" w:ascii="宋体"/>
                <w:sz w:val="24"/>
                <w:szCs w:val="24"/>
                <w:lang w:eastAsia="zh-CN"/>
              </w:rPr>
              <w:t>.</w:t>
            </w:r>
            <w:r>
              <w:rPr>
                <w:rFonts w:hint="eastAsia" w:ascii="宋体"/>
                <w:sz w:val="24"/>
                <w:szCs w:val="24"/>
              </w:rPr>
              <w:t xml:space="preserve">接受他人委托保管的物品遗失的 </w:t>
            </w:r>
          </w:p>
        </w:tc>
        <w:tc>
          <w:tcPr>
            <w:tcW w:w="2478" w:type="dxa"/>
            <w:noWrap w:val="0"/>
            <w:vAlign w:val="center"/>
          </w:tcPr>
          <w:p>
            <w:pPr>
              <w:spacing w:line="240" w:lineRule="exact"/>
              <w:rPr>
                <w:rFonts w:ascii="宋体"/>
                <w:sz w:val="24"/>
                <w:szCs w:val="24"/>
              </w:rPr>
            </w:pPr>
            <w:r>
              <w:rPr>
                <w:rFonts w:hint="eastAsia" w:ascii="宋体"/>
                <w:sz w:val="24"/>
                <w:szCs w:val="24"/>
              </w:rPr>
              <w:t>按价赔偿，扣2分/次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lang w:val="en-US" w:eastAsia="zh-CN"/>
              </w:rPr>
              <w:t>18</w:t>
            </w:r>
            <w:r>
              <w:rPr>
                <w:rFonts w:hint="eastAsia" w:ascii="宋体"/>
                <w:sz w:val="24"/>
                <w:szCs w:val="24"/>
                <w:lang w:eastAsia="zh-CN"/>
              </w:rPr>
              <w:t>.</w:t>
            </w:r>
            <w:r>
              <w:rPr>
                <w:rFonts w:hint="eastAsia" w:ascii="宋体"/>
                <w:sz w:val="24"/>
                <w:szCs w:val="24"/>
              </w:rPr>
              <w:t>监控人员根据技防设施所提示的信息，没有指令有关人员处警或处警不力</w:t>
            </w:r>
          </w:p>
        </w:tc>
        <w:tc>
          <w:tcPr>
            <w:tcW w:w="2478" w:type="dxa"/>
            <w:noWrap w:val="0"/>
            <w:vAlign w:val="center"/>
          </w:tcPr>
          <w:p>
            <w:pPr>
              <w:spacing w:line="240" w:lineRule="exact"/>
              <w:rPr>
                <w:rFonts w:ascii="宋体"/>
                <w:sz w:val="24"/>
                <w:szCs w:val="24"/>
              </w:rPr>
            </w:pPr>
            <w:r>
              <w:rPr>
                <w:rFonts w:hint="eastAsia" w:ascii="宋体"/>
                <w:sz w:val="24"/>
                <w:szCs w:val="24"/>
              </w:rPr>
              <w:t>扣2分/次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lang w:val="en-US" w:eastAsia="zh-CN"/>
              </w:rPr>
              <w:t>19</w:t>
            </w:r>
            <w:r>
              <w:rPr>
                <w:rFonts w:hint="eastAsia" w:ascii="宋体"/>
                <w:sz w:val="24"/>
                <w:szCs w:val="24"/>
                <w:lang w:eastAsia="zh-CN"/>
              </w:rPr>
              <w:t>.</w:t>
            </w:r>
            <w:r>
              <w:rPr>
                <w:rFonts w:hint="eastAsia" w:ascii="宋体"/>
                <w:sz w:val="24"/>
                <w:szCs w:val="24"/>
              </w:rPr>
              <w:t xml:space="preserve">应当处理而不主动处理地上垃圾、乱停乱放车辆、不文明现象及其他禁止行为的 </w:t>
            </w:r>
          </w:p>
        </w:tc>
        <w:tc>
          <w:tcPr>
            <w:tcW w:w="2478" w:type="dxa"/>
            <w:noWrap w:val="0"/>
            <w:vAlign w:val="center"/>
          </w:tcPr>
          <w:p>
            <w:pPr>
              <w:spacing w:line="240" w:lineRule="exact"/>
              <w:rPr>
                <w:rFonts w:ascii="宋体"/>
                <w:sz w:val="24"/>
                <w:szCs w:val="24"/>
              </w:rPr>
            </w:pPr>
            <w:r>
              <w:rPr>
                <w:rFonts w:hint="eastAsia" w:ascii="宋体"/>
                <w:sz w:val="24"/>
                <w:szCs w:val="24"/>
              </w:rPr>
              <w:t>扣2分/次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lang w:val="en-US" w:eastAsia="zh-CN"/>
              </w:rPr>
              <w:t>20</w:t>
            </w:r>
            <w:r>
              <w:rPr>
                <w:rFonts w:hint="eastAsia" w:ascii="宋体"/>
                <w:sz w:val="24"/>
                <w:szCs w:val="24"/>
                <w:lang w:eastAsia="zh-CN"/>
              </w:rPr>
              <w:t>.</w:t>
            </w:r>
            <w:r>
              <w:rPr>
                <w:rFonts w:hint="eastAsia" w:ascii="宋体"/>
                <w:sz w:val="24"/>
                <w:szCs w:val="24"/>
              </w:rPr>
              <w:t>其他一些不规范、不文明的情况</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58" w:type="dxa"/>
            <w:vMerge w:val="restart"/>
            <w:noWrap w:val="0"/>
            <w:vAlign w:val="center"/>
          </w:tcPr>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hint="eastAsia" w:ascii="宋体"/>
                <w:sz w:val="22"/>
                <w:szCs w:val="22"/>
              </w:rPr>
            </w:pPr>
          </w:p>
          <w:p>
            <w:pPr>
              <w:spacing w:line="240" w:lineRule="exact"/>
              <w:rPr>
                <w:rFonts w:ascii="宋体"/>
                <w:sz w:val="22"/>
                <w:szCs w:val="22"/>
              </w:rPr>
            </w:pPr>
            <w:r>
              <w:rPr>
                <w:rFonts w:hint="eastAsia" w:ascii="宋体"/>
                <w:sz w:val="22"/>
                <w:szCs w:val="22"/>
              </w:rPr>
              <w:t>行为规范</w:t>
            </w: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w:t>
            </w:r>
            <w:r>
              <w:rPr>
                <w:rFonts w:hint="eastAsia" w:ascii="宋体"/>
                <w:sz w:val="24"/>
                <w:szCs w:val="24"/>
                <w:lang w:eastAsia="zh-CN"/>
              </w:rPr>
              <w:t>.</w:t>
            </w:r>
            <w:r>
              <w:rPr>
                <w:rFonts w:hint="eastAsia" w:ascii="宋体"/>
                <w:sz w:val="24"/>
                <w:szCs w:val="24"/>
              </w:rPr>
              <w:t>不服从上级领导指挥、安排的</w:t>
            </w:r>
          </w:p>
        </w:tc>
        <w:tc>
          <w:tcPr>
            <w:tcW w:w="2478" w:type="dxa"/>
            <w:noWrap w:val="0"/>
            <w:vAlign w:val="center"/>
          </w:tcPr>
          <w:p>
            <w:pPr>
              <w:spacing w:line="240" w:lineRule="exact"/>
              <w:rPr>
                <w:rFonts w:ascii="宋体"/>
                <w:sz w:val="24"/>
                <w:szCs w:val="24"/>
              </w:rPr>
            </w:pPr>
            <w:r>
              <w:rPr>
                <w:rFonts w:hint="eastAsia" w:ascii="宋体"/>
                <w:sz w:val="24"/>
                <w:szCs w:val="24"/>
              </w:rPr>
              <w:t>扣5分/次，导致后果的，</w:t>
            </w:r>
          </w:p>
          <w:p>
            <w:pPr>
              <w:spacing w:line="240" w:lineRule="exact"/>
              <w:rPr>
                <w:rFonts w:ascii="宋体"/>
                <w:sz w:val="24"/>
                <w:szCs w:val="24"/>
              </w:rPr>
            </w:pPr>
            <w:r>
              <w:rPr>
                <w:rFonts w:hint="eastAsia" w:ascii="宋体"/>
                <w:sz w:val="24"/>
                <w:szCs w:val="24"/>
              </w:rPr>
              <w:t>扣10分/次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w:t>
            </w:r>
            <w:r>
              <w:rPr>
                <w:rFonts w:hint="eastAsia" w:ascii="宋体"/>
                <w:sz w:val="24"/>
                <w:szCs w:val="24"/>
                <w:lang w:eastAsia="zh-CN"/>
              </w:rPr>
              <w:t>.</w:t>
            </w:r>
            <w:r>
              <w:rPr>
                <w:rFonts w:hint="eastAsia" w:ascii="宋体"/>
                <w:sz w:val="24"/>
                <w:szCs w:val="24"/>
              </w:rPr>
              <w:t>上岗时未穿制服或混穿制服且制服污脏、不整齐，未佩带值勤证</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3</w:t>
            </w:r>
            <w:r>
              <w:rPr>
                <w:rFonts w:hint="eastAsia" w:ascii="宋体"/>
                <w:sz w:val="24"/>
                <w:szCs w:val="24"/>
                <w:lang w:eastAsia="zh-CN"/>
              </w:rPr>
              <w:t>.</w:t>
            </w:r>
            <w:r>
              <w:rPr>
                <w:rFonts w:hint="eastAsia" w:ascii="宋体"/>
                <w:sz w:val="24"/>
                <w:szCs w:val="24"/>
              </w:rPr>
              <w:t>纽扣未全部钮好，披衣、敞开外衣、挽袖、卷裤脚、戴歪帽、穿拖鞋或赤脚，领带未紧束于衣领内，制服外显露个人物品，制服衣袋装过大过厚的物品</w:t>
            </w:r>
          </w:p>
        </w:tc>
        <w:tc>
          <w:tcPr>
            <w:tcW w:w="2478" w:type="dxa"/>
            <w:noWrap w:val="0"/>
            <w:vAlign w:val="center"/>
          </w:tcPr>
          <w:p>
            <w:pPr>
              <w:spacing w:line="240" w:lineRule="exact"/>
              <w:rPr>
                <w:rFonts w:ascii="宋体"/>
                <w:sz w:val="24"/>
                <w:szCs w:val="24"/>
              </w:rPr>
            </w:pPr>
            <w:r>
              <w:rPr>
                <w:rFonts w:hint="eastAsia" w:ascii="宋体"/>
                <w:sz w:val="24"/>
                <w:szCs w:val="24"/>
              </w:rPr>
              <w:t>扣1分/每一项</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4</w:t>
            </w:r>
            <w:r>
              <w:rPr>
                <w:rFonts w:hint="eastAsia" w:ascii="宋体"/>
                <w:sz w:val="24"/>
                <w:szCs w:val="24"/>
                <w:lang w:eastAsia="zh-CN"/>
              </w:rPr>
              <w:t>.</w:t>
            </w:r>
            <w:r>
              <w:rPr>
                <w:rFonts w:hint="eastAsia" w:ascii="宋体"/>
                <w:sz w:val="24"/>
                <w:szCs w:val="24"/>
              </w:rPr>
              <w:t>头发长度前额遮住眼眉，鬓角超过耳屏，脑后发超过衣领，胡须长超过一毫米，</w:t>
            </w:r>
          </w:p>
        </w:tc>
        <w:tc>
          <w:tcPr>
            <w:tcW w:w="2478" w:type="dxa"/>
            <w:noWrap w:val="0"/>
            <w:vAlign w:val="center"/>
          </w:tcPr>
          <w:p>
            <w:pPr>
              <w:spacing w:line="240" w:lineRule="exact"/>
              <w:rPr>
                <w:rFonts w:ascii="宋体"/>
                <w:sz w:val="24"/>
                <w:szCs w:val="24"/>
              </w:rPr>
            </w:pPr>
            <w:r>
              <w:rPr>
                <w:rFonts w:hint="eastAsia" w:ascii="宋体"/>
                <w:sz w:val="24"/>
                <w:szCs w:val="24"/>
              </w:rPr>
              <w:t>扣1分/每一项</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5</w:t>
            </w:r>
            <w:r>
              <w:rPr>
                <w:rFonts w:hint="eastAsia" w:ascii="宋体"/>
                <w:sz w:val="24"/>
                <w:szCs w:val="24"/>
                <w:lang w:eastAsia="zh-CN"/>
              </w:rPr>
              <w:t>.</w:t>
            </w:r>
            <w:r>
              <w:rPr>
                <w:rFonts w:hint="eastAsia" w:ascii="宋体"/>
                <w:sz w:val="24"/>
                <w:szCs w:val="24"/>
              </w:rPr>
              <w:t>精神萎靡，姿态不端正，立岗时未抬头挺胸，弯腰驼背，倚墙或东倒西歪、前俯后仰，伸懒腰，卷袖、插腰或将手插入衣袋；公共场所（含执勤室）执勤吸烟、搭肩挽臂、嬉笑吵闹、吹口哨、哼歌曲</w:t>
            </w:r>
          </w:p>
        </w:tc>
        <w:tc>
          <w:tcPr>
            <w:tcW w:w="2478" w:type="dxa"/>
            <w:noWrap w:val="0"/>
            <w:vAlign w:val="center"/>
          </w:tcPr>
          <w:p>
            <w:pPr>
              <w:spacing w:line="240" w:lineRule="exact"/>
              <w:rPr>
                <w:rFonts w:ascii="宋体"/>
                <w:sz w:val="24"/>
                <w:szCs w:val="24"/>
              </w:rPr>
            </w:pPr>
            <w:r>
              <w:rPr>
                <w:rFonts w:hint="eastAsia" w:ascii="宋体"/>
                <w:sz w:val="24"/>
                <w:szCs w:val="24"/>
              </w:rPr>
              <w:t>扣1分/每一项</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6</w:t>
            </w:r>
            <w:r>
              <w:rPr>
                <w:rFonts w:hint="eastAsia" w:ascii="宋体"/>
                <w:sz w:val="24"/>
                <w:szCs w:val="24"/>
                <w:lang w:eastAsia="zh-CN"/>
              </w:rPr>
              <w:t>.</w:t>
            </w:r>
            <w:r>
              <w:rPr>
                <w:rFonts w:hint="eastAsia" w:ascii="宋体"/>
                <w:sz w:val="24"/>
                <w:szCs w:val="24"/>
              </w:rPr>
              <w:t xml:space="preserve">执勤室、休息室及周边区域不整洁的，遮阳伞污脏、破损 </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7</w:t>
            </w:r>
            <w:r>
              <w:rPr>
                <w:rFonts w:hint="eastAsia" w:ascii="宋体"/>
                <w:sz w:val="24"/>
                <w:szCs w:val="24"/>
                <w:lang w:eastAsia="zh-CN"/>
              </w:rPr>
              <w:t>.</w:t>
            </w:r>
            <w:r>
              <w:rPr>
                <w:rFonts w:hint="eastAsia" w:ascii="宋体"/>
                <w:sz w:val="24"/>
                <w:szCs w:val="24"/>
              </w:rPr>
              <w:t>执勤室内及桌面存放与安保无关的物品，包括烟缸、私人物品等，敲桌椅</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8</w:t>
            </w:r>
            <w:r>
              <w:rPr>
                <w:rFonts w:hint="eastAsia" w:ascii="宋体"/>
                <w:sz w:val="24"/>
                <w:szCs w:val="24"/>
                <w:lang w:eastAsia="zh-CN"/>
              </w:rPr>
              <w:t>.</w:t>
            </w:r>
            <w:r>
              <w:rPr>
                <w:rFonts w:hint="eastAsia" w:ascii="宋体"/>
                <w:sz w:val="24"/>
                <w:szCs w:val="24"/>
              </w:rPr>
              <w:t xml:space="preserve">无特殊情况（急病）及未经报告和批准迟到、早退1小时以上或旷工 </w:t>
            </w:r>
          </w:p>
        </w:tc>
        <w:tc>
          <w:tcPr>
            <w:tcW w:w="2478" w:type="dxa"/>
            <w:noWrap w:val="0"/>
            <w:vAlign w:val="center"/>
          </w:tcPr>
          <w:p>
            <w:pPr>
              <w:spacing w:line="240" w:lineRule="exact"/>
              <w:rPr>
                <w:rFonts w:ascii="宋体"/>
                <w:sz w:val="24"/>
                <w:szCs w:val="24"/>
              </w:rPr>
            </w:pPr>
            <w:r>
              <w:rPr>
                <w:rFonts w:hint="eastAsia" w:ascii="宋体"/>
                <w:sz w:val="24"/>
                <w:szCs w:val="24"/>
              </w:rPr>
              <w:t>扣2分/天，并辞退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9</w:t>
            </w:r>
            <w:r>
              <w:rPr>
                <w:rFonts w:hint="eastAsia" w:ascii="宋体"/>
                <w:sz w:val="24"/>
                <w:szCs w:val="24"/>
                <w:lang w:eastAsia="zh-CN"/>
              </w:rPr>
              <w:t>.</w:t>
            </w:r>
            <w:r>
              <w:rPr>
                <w:rFonts w:hint="eastAsia" w:ascii="宋体"/>
                <w:sz w:val="24"/>
                <w:szCs w:val="24"/>
              </w:rPr>
              <w:t xml:space="preserve">接班人员未到擅自离岗，视作早退双方均视作违规 </w:t>
            </w:r>
          </w:p>
        </w:tc>
        <w:tc>
          <w:tcPr>
            <w:tcW w:w="2478" w:type="dxa"/>
            <w:noWrap w:val="0"/>
            <w:vAlign w:val="center"/>
          </w:tcPr>
          <w:p>
            <w:pPr>
              <w:spacing w:line="240" w:lineRule="exact"/>
              <w:rPr>
                <w:rFonts w:ascii="宋体"/>
                <w:sz w:val="24"/>
                <w:szCs w:val="24"/>
              </w:rPr>
            </w:pPr>
            <w:r>
              <w:rPr>
                <w:rFonts w:hint="eastAsia" w:ascii="宋体"/>
                <w:sz w:val="24"/>
                <w:szCs w:val="24"/>
              </w:rPr>
              <w:t>扣3分/次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10</w:t>
            </w:r>
            <w:r>
              <w:rPr>
                <w:rFonts w:hint="eastAsia" w:ascii="宋体"/>
                <w:sz w:val="24"/>
                <w:szCs w:val="24"/>
                <w:lang w:eastAsia="zh-CN"/>
              </w:rPr>
              <w:t>.</w:t>
            </w:r>
            <w:r>
              <w:rPr>
                <w:rFonts w:hint="eastAsia" w:ascii="宋体"/>
                <w:sz w:val="24"/>
                <w:szCs w:val="24"/>
              </w:rPr>
              <w:t>上班时打瞌睡</w:t>
            </w:r>
          </w:p>
        </w:tc>
        <w:tc>
          <w:tcPr>
            <w:tcW w:w="2478" w:type="dxa"/>
            <w:noWrap w:val="0"/>
            <w:vAlign w:val="center"/>
          </w:tcPr>
          <w:p>
            <w:pPr>
              <w:spacing w:line="240" w:lineRule="exact"/>
              <w:rPr>
                <w:rFonts w:ascii="宋体"/>
                <w:sz w:val="24"/>
                <w:szCs w:val="24"/>
              </w:rPr>
            </w:pPr>
            <w:r>
              <w:rPr>
                <w:rFonts w:hint="eastAsia" w:ascii="宋体"/>
                <w:sz w:val="24"/>
                <w:szCs w:val="24"/>
              </w:rPr>
              <w:t>扣2分/次，导致后果的，扣5分/次以上，并辞退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11</w:t>
            </w:r>
            <w:r>
              <w:rPr>
                <w:rFonts w:hint="eastAsia" w:ascii="宋体"/>
                <w:sz w:val="24"/>
                <w:szCs w:val="24"/>
                <w:lang w:eastAsia="zh-CN"/>
              </w:rPr>
              <w:t>.</w:t>
            </w:r>
            <w:r>
              <w:rPr>
                <w:rFonts w:hint="eastAsia" w:ascii="宋体"/>
                <w:sz w:val="24"/>
                <w:szCs w:val="24"/>
              </w:rPr>
              <w:t xml:space="preserve">上班时睡觉 </w:t>
            </w:r>
          </w:p>
        </w:tc>
        <w:tc>
          <w:tcPr>
            <w:tcW w:w="2478" w:type="dxa"/>
            <w:noWrap w:val="0"/>
            <w:vAlign w:val="center"/>
          </w:tcPr>
          <w:p>
            <w:pPr>
              <w:spacing w:line="240" w:lineRule="exact"/>
              <w:rPr>
                <w:rFonts w:ascii="宋体"/>
                <w:sz w:val="24"/>
                <w:szCs w:val="24"/>
              </w:rPr>
            </w:pPr>
            <w:r>
              <w:rPr>
                <w:rFonts w:hint="eastAsia" w:ascii="宋体"/>
                <w:sz w:val="24"/>
                <w:szCs w:val="24"/>
              </w:rPr>
              <w:t>扣5分/分并辞退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12</w:t>
            </w:r>
            <w:r>
              <w:rPr>
                <w:rFonts w:hint="eastAsia" w:ascii="宋体"/>
                <w:sz w:val="24"/>
                <w:szCs w:val="24"/>
                <w:lang w:eastAsia="zh-CN"/>
              </w:rPr>
              <w:t>.</w:t>
            </w:r>
            <w:r>
              <w:rPr>
                <w:rFonts w:hint="eastAsia" w:ascii="宋体"/>
                <w:sz w:val="24"/>
                <w:szCs w:val="24"/>
              </w:rPr>
              <w:t>上班时未经批准，离开指定的地点、区域、串岗</w:t>
            </w:r>
          </w:p>
        </w:tc>
        <w:tc>
          <w:tcPr>
            <w:tcW w:w="2478" w:type="dxa"/>
            <w:noWrap w:val="0"/>
            <w:vAlign w:val="center"/>
          </w:tcPr>
          <w:p>
            <w:pPr>
              <w:spacing w:line="240" w:lineRule="exact"/>
              <w:rPr>
                <w:rFonts w:ascii="宋体"/>
                <w:sz w:val="24"/>
                <w:szCs w:val="24"/>
              </w:rPr>
            </w:pPr>
            <w:r>
              <w:rPr>
                <w:rFonts w:hint="eastAsia" w:ascii="宋体"/>
                <w:sz w:val="24"/>
                <w:szCs w:val="24"/>
              </w:rPr>
              <w:t>扣1分/次，导致后果的，扣5分/次以上，并辞退。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13</w:t>
            </w:r>
            <w:r>
              <w:rPr>
                <w:rFonts w:hint="eastAsia" w:ascii="宋体"/>
                <w:sz w:val="24"/>
                <w:szCs w:val="24"/>
                <w:lang w:eastAsia="zh-CN"/>
              </w:rPr>
              <w:t>.</w:t>
            </w:r>
            <w:r>
              <w:rPr>
                <w:rFonts w:hint="eastAsia" w:ascii="宋体"/>
                <w:sz w:val="24"/>
                <w:szCs w:val="24"/>
              </w:rPr>
              <w:t>上班时做与工作无关的事宜（如看报看书、听广播、吃零食、闲聊等）</w:t>
            </w:r>
          </w:p>
        </w:tc>
        <w:tc>
          <w:tcPr>
            <w:tcW w:w="2478" w:type="dxa"/>
            <w:noWrap w:val="0"/>
            <w:vAlign w:val="center"/>
          </w:tcPr>
          <w:p>
            <w:pPr>
              <w:spacing w:line="240" w:lineRule="exact"/>
              <w:rPr>
                <w:rFonts w:ascii="宋体"/>
                <w:sz w:val="24"/>
                <w:szCs w:val="24"/>
              </w:rPr>
            </w:pPr>
            <w:r>
              <w:rPr>
                <w:rFonts w:hint="eastAsia" w:ascii="宋体"/>
                <w:sz w:val="24"/>
                <w:szCs w:val="24"/>
              </w:rPr>
              <w:t>扣1分/次。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14</w:t>
            </w:r>
            <w:r>
              <w:rPr>
                <w:rFonts w:hint="eastAsia" w:ascii="宋体"/>
                <w:sz w:val="24"/>
                <w:szCs w:val="24"/>
                <w:lang w:eastAsia="zh-CN"/>
              </w:rPr>
              <w:t>.</w:t>
            </w:r>
            <w:r>
              <w:rPr>
                <w:rFonts w:hint="eastAsia" w:ascii="宋体"/>
                <w:sz w:val="24"/>
                <w:szCs w:val="24"/>
              </w:rPr>
              <w:t>脱岗</w:t>
            </w:r>
          </w:p>
        </w:tc>
        <w:tc>
          <w:tcPr>
            <w:tcW w:w="2478" w:type="dxa"/>
            <w:noWrap w:val="0"/>
            <w:vAlign w:val="center"/>
          </w:tcPr>
          <w:p>
            <w:pPr>
              <w:spacing w:line="240" w:lineRule="exact"/>
              <w:rPr>
                <w:rFonts w:ascii="宋体"/>
                <w:sz w:val="24"/>
                <w:szCs w:val="24"/>
              </w:rPr>
            </w:pPr>
            <w:r>
              <w:rPr>
                <w:rFonts w:hint="eastAsia" w:ascii="宋体"/>
                <w:sz w:val="24"/>
                <w:szCs w:val="24"/>
              </w:rPr>
              <w:t>扣10分/次，并辞退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15</w:t>
            </w:r>
            <w:r>
              <w:rPr>
                <w:rFonts w:hint="eastAsia" w:ascii="宋体"/>
                <w:sz w:val="24"/>
                <w:szCs w:val="24"/>
                <w:lang w:eastAsia="zh-CN"/>
              </w:rPr>
              <w:t>.</w:t>
            </w:r>
            <w:r>
              <w:rPr>
                <w:rFonts w:hint="eastAsia" w:ascii="宋体"/>
                <w:sz w:val="24"/>
                <w:szCs w:val="24"/>
              </w:rPr>
              <w:t xml:space="preserve">上班时饮酒 </w:t>
            </w:r>
          </w:p>
        </w:tc>
        <w:tc>
          <w:tcPr>
            <w:tcW w:w="2478" w:type="dxa"/>
            <w:noWrap w:val="0"/>
            <w:vAlign w:val="center"/>
          </w:tcPr>
          <w:p>
            <w:pPr>
              <w:spacing w:line="240" w:lineRule="exact"/>
              <w:rPr>
                <w:rFonts w:ascii="宋体"/>
                <w:sz w:val="24"/>
                <w:szCs w:val="24"/>
              </w:rPr>
            </w:pPr>
            <w:r>
              <w:rPr>
                <w:rFonts w:hint="eastAsia" w:ascii="宋体"/>
                <w:sz w:val="24"/>
                <w:szCs w:val="24"/>
              </w:rPr>
              <w:t>扣10分/次，并辞退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16</w:t>
            </w:r>
            <w:r>
              <w:rPr>
                <w:rFonts w:hint="eastAsia" w:ascii="宋体"/>
                <w:sz w:val="24"/>
                <w:szCs w:val="24"/>
                <w:lang w:eastAsia="zh-CN"/>
              </w:rPr>
              <w:t>.</w:t>
            </w:r>
            <w:r>
              <w:rPr>
                <w:rFonts w:hint="eastAsia" w:ascii="宋体"/>
                <w:sz w:val="24"/>
                <w:szCs w:val="24"/>
              </w:rPr>
              <w:t>酒后上岗</w:t>
            </w:r>
          </w:p>
        </w:tc>
        <w:tc>
          <w:tcPr>
            <w:tcW w:w="2478" w:type="dxa"/>
            <w:noWrap w:val="0"/>
            <w:vAlign w:val="center"/>
          </w:tcPr>
          <w:p>
            <w:pPr>
              <w:spacing w:line="240" w:lineRule="exact"/>
              <w:rPr>
                <w:rFonts w:ascii="宋体"/>
                <w:sz w:val="24"/>
                <w:szCs w:val="24"/>
              </w:rPr>
            </w:pPr>
            <w:r>
              <w:rPr>
                <w:rFonts w:hint="eastAsia" w:ascii="宋体"/>
                <w:sz w:val="24"/>
                <w:szCs w:val="24"/>
              </w:rPr>
              <w:t>扣3分/次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17</w:t>
            </w:r>
            <w:r>
              <w:rPr>
                <w:rFonts w:hint="eastAsia" w:ascii="宋体"/>
                <w:sz w:val="24"/>
                <w:szCs w:val="24"/>
                <w:lang w:eastAsia="zh-CN"/>
              </w:rPr>
              <w:t>.</w:t>
            </w:r>
            <w:r>
              <w:rPr>
                <w:rFonts w:hint="eastAsia" w:ascii="宋体"/>
                <w:sz w:val="24"/>
                <w:szCs w:val="24"/>
              </w:rPr>
              <w:t xml:space="preserve">寻衅滋事、打击报复、殴打、辱骂他人或非正当防卫性质的还击他人 </w:t>
            </w:r>
          </w:p>
        </w:tc>
        <w:tc>
          <w:tcPr>
            <w:tcW w:w="2478" w:type="dxa"/>
            <w:noWrap w:val="0"/>
            <w:vAlign w:val="center"/>
          </w:tcPr>
          <w:p>
            <w:pPr>
              <w:spacing w:line="240" w:lineRule="exact"/>
              <w:rPr>
                <w:rFonts w:ascii="宋体"/>
                <w:sz w:val="24"/>
                <w:szCs w:val="24"/>
              </w:rPr>
            </w:pPr>
            <w:r>
              <w:rPr>
                <w:rFonts w:hint="eastAsia" w:ascii="宋体"/>
                <w:sz w:val="24"/>
                <w:szCs w:val="24"/>
              </w:rPr>
              <w:t>扣5分/次，并开除</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18</w:t>
            </w:r>
            <w:r>
              <w:rPr>
                <w:rFonts w:hint="eastAsia" w:ascii="宋体"/>
                <w:sz w:val="24"/>
                <w:szCs w:val="24"/>
                <w:lang w:eastAsia="zh-CN"/>
              </w:rPr>
              <w:t>.</w:t>
            </w:r>
            <w:r>
              <w:rPr>
                <w:rFonts w:hint="eastAsia" w:ascii="宋体"/>
                <w:sz w:val="24"/>
                <w:szCs w:val="24"/>
              </w:rPr>
              <w:t xml:space="preserve">接到指令或帮助请求，因怠慢导致未能及时处置情况 </w:t>
            </w:r>
          </w:p>
        </w:tc>
        <w:tc>
          <w:tcPr>
            <w:tcW w:w="2478" w:type="dxa"/>
            <w:noWrap w:val="0"/>
            <w:vAlign w:val="center"/>
          </w:tcPr>
          <w:p>
            <w:pPr>
              <w:spacing w:line="240" w:lineRule="exact"/>
              <w:rPr>
                <w:rFonts w:ascii="宋体"/>
                <w:sz w:val="24"/>
                <w:szCs w:val="24"/>
              </w:rPr>
            </w:pPr>
            <w:r>
              <w:rPr>
                <w:rFonts w:hint="eastAsia" w:ascii="宋体"/>
                <w:sz w:val="24"/>
                <w:szCs w:val="24"/>
              </w:rPr>
              <w:t>扣3分/次，导致后果的，扣5分/次以上，并辞退。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19</w:t>
            </w:r>
            <w:r>
              <w:rPr>
                <w:rFonts w:hint="eastAsia" w:ascii="宋体"/>
                <w:sz w:val="24"/>
                <w:szCs w:val="24"/>
                <w:lang w:eastAsia="zh-CN"/>
              </w:rPr>
              <w:t>.</w:t>
            </w:r>
            <w:r>
              <w:rPr>
                <w:rFonts w:hint="eastAsia" w:ascii="宋体"/>
                <w:sz w:val="24"/>
                <w:szCs w:val="24"/>
              </w:rPr>
              <w:t xml:space="preserve">不及时回应上级呼叫 </w:t>
            </w:r>
          </w:p>
        </w:tc>
        <w:tc>
          <w:tcPr>
            <w:tcW w:w="2478" w:type="dxa"/>
            <w:noWrap w:val="0"/>
            <w:vAlign w:val="center"/>
          </w:tcPr>
          <w:p>
            <w:pPr>
              <w:spacing w:line="240" w:lineRule="exact"/>
              <w:rPr>
                <w:rFonts w:ascii="宋体"/>
                <w:sz w:val="24"/>
                <w:szCs w:val="24"/>
              </w:rPr>
            </w:pPr>
            <w:r>
              <w:rPr>
                <w:rFonts w:hint="eastAsia" w:ascii="宋体"/>
                <w:sz w:val="24"/>
                <w:szCs w:val="24"/>
              </w:rPr>
              <w:t>扣0.5分/次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8" w:type="dxa"/>
            <w:vMerge w:val="restart"/>
            <w:noWrap w:val="0"/>
            <w:vAlign w:val="center"/>
          </w:tcPr>
          <w:p>
            <w:pPr>
              <w:spacing w:line="240" w:lineRule="exact"/>
              <w:ind w:firstLine="513"/>
              <w:jc w:val="center"/>
              <w:rPr>
                <w:rFonts w:hint="eastAsia" w:ascii="宋体"/>
                <w:sz w:val="22"/>
                <w:szCs w:val="22"/>
              </w:rPr>
            </w:pPr>
          </w:p>
          <w:p>
            <w:pPr>
              <w:spacing w:line="240" w:lineRule="exact"/>
              <w:ind w:firstLine="513"/>
              <w:jc w:val="center"/>
              <w:rPr>
                <w:rFonts w:hint="eastAsia" w:ascii="宋体"/>
                <w:sz w:val="22"/>
                <w:szCs w:val="22"/>
              </w:rPr>
            </w:pPr>
          </w:p>
          <w:p>
            <w:pPr>
              <w:spacing w:line="240" w:lineRule="exact"/>
              <w:ind w:firstLine="513"/>
              <w:jc w:val="center"/>
              <w:rPr>
                <w:rFonts w:hint="eastAsia" w:ascii="宋体"/>
                <w:sz w:val="22"/>
                <w:szCs w:val="22"/>
              </w:rPr>
            </w:pPr>
          </w:p>
          <w:p>
            <w:pPr>
              <w:spacing w:line="240" w:lineRule="exact"/>
              <w:ind w:firstLine="513"/>
              <w:jc w:val="center"/>
              <w:rPr>
                <w:rFonts w:hint="eastAsia" w:ascii="宋体"/>
                <w:sz w:val="22"/>
                <w:szCs w:val="22"/>
              </w:rPr>
            </w:pPr>
          </w:p>
          <w:p>
            <w:pPr>
              <w:spacing w:line="240" w:lineRule="exact"/>
              <w:jc w:val="center"/>
              <w:rPr>
                <w:rFonts w:ascii="宋体"/>
                <w:sz w:val="22"/>
                <w:szCs w:val="22"/>
              </w:rPr>
            </w:pPr>
            <w:r>
              <w:rPr>
                <w:rFonts w:hint="eastAsia" w:ascii="宋体"/>
                <w:sz w:val="22"/>
                <w:szCs w:val="22"/>
              </w:rPr>
              <w:t>行为</w:t>
            </w:r>
          </w:p>
          <w:p>
            <w:pPr>
              <w:spacing w:line="240" w:lineRule="exact"/>
              <w:ind w:firstLine="513"/>
              <w:jc w:val="center"/>
              <w:rPr>
                <w:rFonts w:ascii="宋体"/>
                <w:sz w:val="22"/>
                <w:szCs w:val="22"/>
              </w:rPr>
            </w:pPr>
          </w:p>
          <w:p>
            <w:pPr>
              <w:spacing w:line="240" w:lineRule="exact"/>
              <w:jc w:val="center"/>
              <w:rPr>
                <w:rFonts w:ascii="宋体"/>
                <w:sz w:val="22"/>
                <w:szCs w:val="22"/>
              </w:rPr>
            </w:pPr>
            <w:r>
              <w:rPr>
                <w:rFonts w:hint="eastAsia" w:ascii="宋体"/>
                <w:sz w:val="22"/>
                <w:szCs w:val="22"/>
              </w:rPr>
              <w:t>规范</w:t>
            </w: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20</w:t>
            </w:r>
            <w:r>
              <w:rPr>
                <w:rFonts w:hint="eastAsia" w:ascii="宋体"/>
                <w:sz w:val="24"/>
                <w:szCs w:val="24"/>
                <w:lang w:eastAsia="zh-CN"/>
              </w:rPr>
              <w:t>.</w:t>
            </w:r>
            <w:r>
              <w:rPr>
                <w:rFonts w:hint="eastAsia" w:ascii="宋体"/>
                <w:sz w:val="24"/>
                <w:szCs w:val="24"/>
              </w:rPr>
              <w:t xml:space="preserve">招呼他人未使用规范用语 </w:t>
            </w:r>
          </w:p>
        </w:tc>
        <w:tc>
          <w:tcPr>
            <w:tcW w:w="2478" w:type="dxa"/>
            <w:noWrap w:val="0"/>
            <w:vAlign w:val="center"/>
          </w:tcPr>
          <w:p>
            <w:pPr>
              <w:spacing w:line="240" w:lineRule="exact"/>
              <w:rPr>
                <w:rFonts w:ascii="宋体"/>
                <w:sz w:val="24"/>
                <w:szCs w:val="24"/>
              </w:rPr>
            </w:pPr>
            <w:r>
              <w:rPr>
                <w:rFonts w:hint="eastAsia" w:ascii="宋体"/>
                <w:sz w:val="24"/>
                <w:szCs w:val="24"/>
              </w:rPr>
              <w:t>扣0.5分/次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21</w:t>
            </w:r>
            <w:r>
              <w:rPr>
                <w:rFonts w:hint="eastAsia" w:ascii="宋体"/>
                <w:sz w:val="24"/>
                <w:szCs w:val="24"/>
                <w:lang w:eastAsia="zh-CN"/>
              </w:rPr>
              <w:t>.</w:t>
            </w:r>
            <w:r>
              <w:rPr>
                <w:rFonts w:hint="eastAsia" w:ascii="宋体"/>
                <w:sz w:val="24"/>
                <w:szCs w:val="24"/>
              </w:rPr>
              <w:t xml:space="preserve">利用职务获取不正当利益或敲诈他人的 </w:t>
            </w:r>
          </w:p>
        </w:tc>
        <w:tc>
          <w:tcPr>
            <w:tcW w:w="2478" w:type="dxa"/>
            <w:noWrap w:val="0"/>
            <w:vAlign w:val="center"/>
          </w:tcPr>
          <w:p>
            <w:pPr>
              <w:spacing w:line="240" w:lineRule="exact"/>
              <w:rPr>
                <w:rFonts w:ascii="宋体"/>
                <w:sz w:val="24"/>
                <w:szCs w:val="24"/>
              </w:rPr>
            </w:pPr>
            <w:r>
              <w:rPr>
                <w:rFonts w:hint="eastAsia" w:ascii="宋体"/>
                <w:sz w:val="24"/>
                <w:szCs w:val="24"/>
              </w:rPr>
              <w:t>扣5分/次，并开除</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22</w:t>
            </w:r>
            <w:r>
              <w:rPr>
                <w:rFonts w:hint="eastAsia" w:ascii="宋体"/>
                <w:sz w:val="24"/>
                <w:szCs w:val="24"/>
                <w:lang w:eastAsia="zh-CN"/>
              </w:rPr>
              <w:t>.</w:t>
            </w:r>
            <w:r>
              <w:rPr>
                <w:rFonts w:hint="eastAsia" w:ascii="宋体"/>
                <w:sz w:val="24"/>
                <w:szCs w:val="24"/>
              </w:rPr>
              <w:t>损坏公私财物的，按价赔偿</w:t>
            </w:r>
          </w:p>
        </w:tc>
        <w:tc>
          <w:tcPr>
            <w:tcW w:w="2478" w:type="dxa"/>
            <w:noWrap w:val="0"/>
            <w:vAlign w:val="center"/>
          </w:tcPr>
          <w:p>
            <w:pPr>
              <w:spacing w:line="240" w:lineRule="exact"/>
              <w:rPr>
                <w:rFonts w:ascii="宋体"/>
                <w:sz w:val="24"/>
                <w:szCs w:val="24"/>
              </w:rPr>
            </w:pPr>
            <w:r>
              <w:rPr>
                <w:rFonts w:hint="eastAsia" w:ascii="宋体"/>
                <w:sz w:val="24"/>
                <w:szCs w:val="24"/>
              </w:rPr>
              <w:t>过失的，按1分/300元扣分，最高扣5分。</w:t>
            </w:r>
          </w:p>
          <w:p>
            <w:pPr>
              <w:spacing w:line="240" w:lineRule="exact"/>
              <w:rPr>
                <w:rFonts w:ascii="宋体"/>
                <w:sz w:val="24"/>
                <w:szCs w:val="24"/>
              </w:rPr>
            </w:pPr>
            <w:r>
              <w:rPr>
                <w:rFonts w:hint="eastAsia" w:ascii="宋体"/>
                <w:sz w:val="24"/>
                <w:szCs w:val="24"/>
              </w:rPr>
              <w:t>故意的，按1分/100元扣分，最高扣10分，并辞退</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23</w:t>
            </w:r>
            <w:r>
              <w:rPr>
                <w:rFonts w:hint="eastAsia" w:ascii="宋体"/>
                <w:sz w:val="24"/>
                <w:szCs w:val="24"/>
                <w:lang w:eastAsia="zh-CN"/>
              </w:rPr>
              <w:t>.</w:t>
            </w:r>
            <w:r>
              <w:rPr>
                <w:rFonts w:hint="eastAsia" w:ascii="宋体"/>
                <w:sz w:val="24"/>
                <w:szCs w:val="24"/>
              </w:rPr>
              <w:t xml:space="preserve">偷盗的 </w:t>
            </w:r>
          </w:p>
        </w:tc>
        <w:tc>
          <w:tcPr>
            <w:tcW w:w="2478" w:type="dxa"/>
            <w:noWrap w:val="0"/>
            <w:vAlign w:val="center"/>
          </w:tcPr>
          <w:p>
            <w:pPr>
              <w:spacing w:line="240" w:lineRule="exact"/>
              <w:rPr>
                <w:rFonts w:ascii="宋体"/>
                <w:sz w:val="24"/>
                <w:szCs w:val="24"/>
              </w:rPr>
            </w:pPr>
            <w:r>
              <w:rPr>
                <w:rFonts w:hint="eastAsia" w:ascii="宋体"/>
                <w:sz w:val="24"/>
                <w:szCs w:val="24"/>
              </w:rPr>
              <w:t>扣20分，并开除</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24</w:t>
            </w:r>
            <w:r>
              <w:rPr>
                <w:rFonts w:hint="eastAsia" w:ascii="宋体"/>
                <w:sz w:val="24"/>
                <w:szCs w:val="24"/>
                <w:lang w:eastAsia="zh-CN"/>
              </w:rPr>
              <w:t>.</w:t>
            </w:r>
            <w:r>
              <w:rPr>
                <w:rFonts w:hint="eastAsia" w:ascii="宋体"/>
                <w:sz w:val="24"/>
                <w:szCs w:val="24"/>
              </w:rPr>
              <w:t xml:space="preserve">明知他人的违纪现象，故意隐瞒或不积极举报 </w:t>
            </w:r>
          </w:p>
        </w:tc>
        <w:tc>
          <w:tcPr>
            <w:tcW w:w="2478" w:type="dxa"/>
            <w:noWrap w:val="0"/>
            <w:vAlign w:val="center"/>
          </w:tcPr>
          <w:p>
            <w:pPr>
              <w:spacing w:line="240" w:lineRule="exact"/>
              <w:rPr>
                <w:rFonts w:ascii="宋体"/>
                <w:sz w:val="24"/>
                <w:szCs w:val="24"/>
              </w:rPr>
            </w:pPr>
            <w:r>
              <w:rPr>
                <w:rFonts w:hint="eastAsia" w:ascii="宋体"/>
                <w:sz w:val="24"/>
                <w:szCs w:val="24"/>
              </w:rPr>
              <w:t>按违纪人处罚分的50％处理</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25</w:t>
            </w:r>
            <w:r>
              <w:rPr>
                <w:rFonts w:hint="eastAsia" w:ascii="宋体"/>
                <w:sz w:val="24"/>
                <w:szCs w:val="24"/>
                <w:lang w:eastAsia="zh-CN"/>
              </w:rPr>
              <w:t>.</w:t>
            </w:r>
            <w:r>
              <w:rPr>
                <w:rFonts w:hint="eastAsia" w:ascii="宋体"/>
                <w:sz w:val="24"/>
                <w:szCs w:val="24"/>
              </w:rPr>
              <w:t>因保安队员原因与学校师生员工或前来办事人员发生冲突</w:t>
            </w:r>
          </w:p>
        </w:tc>
        <w:tc>
          <w:tcPr>
            <w:tcW w:w="2478" w:type="dxa"/>
            <w:noWrap w:val="0"/>
            <w:vAlign w:val="center"/>
          </w:tcPr>
          <w:p>
            <w:pPr>
              <w:spacing w:line="240" w:lineRule="exact"/>
              <w:rPr>
                <w:rFonts w:ascii="宋体"/>
                <w:sz w:val="24"/>
                <w:szCs w:val="24"/>
              </w:rPr>
            </w:pPr>
            <w:r>
              <w:rPr>
                <w:rFonts w:hint="eastAsia" w:ascii="宋体"/>
                <w:sz w:val="24"/>
                <w:szCs w:val="24"/>
              </w:rPr>
              <w:t>扣2分/次，情节严重扣5分/次，并辞退当事人</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26</w:t>
            </w:r>
            <w:r>
              <w:rPr>
                <w:rFonts w:hint="eastAsia" w:ascii="宋体"/>
                <w:sz w:val="24"/>
                <w:szCs w:val="24"/>
                <w:lang w:eastAsia="zh-CN"/>
              </w:rPr>
              <w:t>.</w:t>
            </w:r>
            <w:r>
              <w:rPr>
                <w:rFonts w:hint="eastAsia" w:ascii="宋体"/>
                <w:sz w:val="24"/>
                <w:szCs w:val="24"/>
              </w:rPr>
              <w:t>因保安队员处置不当，引发信访纠纷或群体性事件</w:t>
            </w:r>
          </w:p>
        </w:tc>
        <w:tc>
          <w:tcPr>
            <w:tcW w:w="2478" w:type="dxa"/>
            <w:noWrap w:val="0"/>
            <w:vAlign w:val="center"/>
          </w:tcPr>
          <w:p>
            <w:pPr>
              <w:spacing w:line="240" w:lineRule="exact"/>
              <w:rPr>
                <w:rFonts w:ascii="宋体"/>
                <w:sz w:val="24"/>
                <w:szCs w:val="24"/>
              </w:rPr>
            </w:pPr>
            <w:r>
              <w:rPr>
                <w:rFonts w:hint="eastAsia" w:ascii="宋体"/>
                <w:sz w:val="24"/>
                <w:szCs w:val="24"/>
              </w:rPr>
              <w:t>扣5分/次，情节严重扣10分/次，并辞退当事人</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rPr>
              <w:t>27</w:t>
            </w:r>
            <w:r>
              <w:rPr>
                <w:rFonts w:hint="eastAsia" w:ascii="宋体"/>
                <w:sz w:val="24"/>
                <w:szCs w:val="24"/>
                <w:lang w:eastAsia="zh-CN"/>
              </w:rPr>
              <w:t>.</w:t>
            </w:r>
            <w:r>
              <w:rPr>
                <w:rFonts w:hint="eastAsia" w:ascii="宋体"/>
                <w:sz w:val="24"/>
                <w:szCs w:val="24"/>
              </w:rPr>
              <w:t xml:space="preserve">擅自使用管理单位或客户的A、设施设备（电脑及相关设备、电视机等）；B、器具；C、用品    </w:t>
            </w:r>
          </w:p>
        </w:tc>
        <w:tc>
          <w:tcPr>
            <w:tcW w:w="2478" w:type="dxa"/>
            <w:noWrap w:val="0"/>
            <w:vAlign w:val="center"/>
          </w:tcPr>
          <w:p>
            <w:pPr>
              <w:spacing w:line="240" w:lineRule="exact"/>
              <w:rPr>
                <w:rFonts w:ascii="宋体"/>
                <w:sz w:val="24"/>
                <w:szCs w:val="24"/>
              </w:rPr>
            </w:pPr>
            <w:r>
              <w:rPr>
                <w:rFonts w:hint="eastAsia" w:ascii="宋体"/>
                <w:sz w:val="24"/>
                <w:szCs w:val="24"/>
              </w:rPr>
              <w:t>A类扣5分/次；B类扣3分/次；C类扣2分/次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58" w:type="dxa"/>
            <w:noWrap w:val="0"/>
            <w:vAlign w:val="center"/>
          </w:tcPr>
          <w:p>
            <w:pPr>
              <w:spacing w:line="240" w:lineRule="exact"/>
              <w:rPr>
                <w:rFonts w:ascii="宋体"/>
                <w:sz w:val="22"/>
                <w:szCs w:val="22"/>
              </w:rPr>
            </w:pPr>
            <w:r>
              <w:rPr>
                <w:rFonts w:hint="eastAsia" w:ascii="宋体"/>
                <w:sz w:val="22"/>
                <w:szCs w:val="22"/>
              </w:rPr>
              <w:t>承诺扣分</w:t>
            </w:r>
          </w:p>
        </w:tc>
        <w:tc>
          <w:tcPr>
            <w:tcW w:w="4618" w:type="dxa"/>
            <w:noWrap w:val="0"/>
            <w:vAlign w:val="center"/>
          </w:tcPr>
          <w:p>
            <w:pPr>
              <w:widowControl/>
              <w:spacing w:before="100" w:beforeAutospacing="1" w:after="100" w:afterAutospacing="1" w:line="240" w:lineRule="exact"/>
              <w:jc w:val="left"/>
              <w:rPr>
                <w:rFonts w:ascii="宋体"/>
                <w:sz w:val="24"/>
                <w:szCs w:val="24"/>
              </w:rPr>
            </w:pPr>
            <w:r>
              <w:rPr>
                <w:rFonts w:hint="eastAsia" w:ascii="宋体"/>
                <w:sz w:val="24"/>
                <w:szCs w:val="24"/>
              </w:rPr>
              <w:t>供应商在投标文件给与采购人的优惠承诺未兑现的</w:t>
            </w:r>
          </w:p>
        </w:tc>
        <w:tc>
          <w:tcPr>
            <w:tcW w:w="2478" w:type="dxa"/>
            <w:noWrap w:val="0"/>
            <w:vAlign w:val="center"/>
          </w:tcPr>
          <w:p>
            <w:pPr>
              <w:spacing w:line="240" w:lineRule="exact"/>
              <w:rPr>
                <w:rFonts w:ascii="宋体"/>
                <w:sz w:val="24"/>
                <w:szCs w:val="24"/>
              </w:rPr>
            </w:pPr>
            <w:r>
              <w:rPr>
                <w:rFonts w:hint="eastAsia" w:ascii="宋体"/>
                <w:sz w:val="24"/>
                <w:szCs w:val="24"/>
              </w:rPr>
              <w:t>每承诺一项不达标的扣2分</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58" w:type="dxa"/>
            <w:noWrap w:val="0"/>
            <w:vAlign w:val="center"/>
          </w:tcPr>
          <w:p>
            <w:pPr>
              <w:spacing w:line="240" w:lineRule="exact"/>
              <w:rPr>
                <w:rFonts w:ascii="宋体"/>
                <w:sz w:val="22"/>
                <w:szCs w:val="22"/>
              </w:rPr>
            </w:pPr>
            <w:r>
              <w:rPr>
                <w:rFonts w:hint="eastAsia" w:ascii="宋体"/>
                <w:sz w:val="22"/>
                <w:szCs w:val="22"/>
              </w:rPr>
              <w:t>人员配置要求</w:t>
            </w:r>
          </w:p>
        </w:tc>
        <w:tc>
          <w:tcPr>
            <w:tcW w:w="4618" w:type="dxa"/>
            <w:noWrap w:val="0"/>
            <w:vAlign w:val="center"/>
          </w:tcPr>
          <w:p>
            <w:pPr>
              <w:widowControl/>
              <w:spacing w:before="100" w:beforeAutospacing="1" w:after="100" w:afterAutospacing="1" w:line="240" w:lineRule="exact"/>
              <w:jc w:val="left"/>
              <w:rPr>
                <w:rFonts w:ascii="宋体"/>
                <w:sz w:val="24"/>
                <w:szCs w:val="24"/>
              </w:rPr>
            </w:pPr>
            <w:r>
              <w:rPr>
                <w:rFonts w:hint="eastAsia" w:ascii="宋体"/>
                <w:sz w:val="24"/>
                <w:szCs w:val="24"/>
              </w:rPr>
              <w:t>人员配置不符合标书中对人员配置要求的</w:t>
            </w:r>
          </w:p>
        </w:tc>
        <w:tc>
          <w:tcPr>
            <w:tcW w:w="2478" w:type="dxa"/>
            <w:noWrap w:val="0"/>
            <w:vAlign w:val="center"/>
          </w:tcPr>
          <w:p>
            <w:pPr>
              <w:spacing w:line="240" w:lineRule="exact"/>
              <w:rPr>
                <w:rFonts w:ascii="宋体"/>
                <w:sz w:val="24"/>
                <w:szCs w:val="24"/>
              </w:rPr>
            </w:pPr>
            <w:r>
              <w:rPr>
                <w:rFonts w:hint="eastAsia" w:ascii="宋体"/>
                <w:sz w:val="24"/>
                <w:szCs w:val="24"/>
              </w:rPr>
              <w:t>每一例不符合的扣一分</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restart"/>
            <w:noWrap w:val="0"/>
            <w:vAlign w:val="center"/>
          </w:tcPr>
          <w:p>
            <w:pPr>
              <w:spacing w:line="240" w:lineRule="exact"/>
              <w:jc w:val="center"/>
              <w:rPr>
                <w:rFonts w:hint="eastAsia" w:ascii="宋体" w:eastAsia="宋体"/>
                <w:sz w:val="22"/>
                <w:szCs w:val="22"/>
                <w:lang w:eastAsia="zh-CN"/>
              </w:rPr>
            </w:pPr>
            <w:r>
              <w:rPr>
                <w:rFonts w:hint="eastAsia" w:ascii="宋体"/>
                <w:sz w:val="22"/>
                <w:szCs w:val="22"/>
                <w:lang w:eastAsia="zh-CN"/>
              </w:rPr>
              <w:t>加分项</w:t>
            </w:r>
          </w:p>
        </w:tc>
        <w:tc>
          <w:tcPr>
            <w:tcW w:w="4618" w:type="dxa"/>
            <w:noWrap w:val="0"/>
            <w:vAlign w:val="center"/>
          </w:tcPr>
          <w:p>
            <w:pPr>
              <w:widowControl/>
              <w:spacing w:before="100" w:beforeAutospacing="1" w:after="100" w:afterAutospacing="1" w:line="240" w:lineRule="exact"/>
              <w:jc w:val="left"/>
              <w:rPr>
                <w:rFonts w:ascii="宋体"/>
                <w:sz w:val="24"/>
                <w:szCs w:val="24"/>
              </w:rPr>
            </w:pPr>
            <w:r>
              <w:rPr>
                <w:rFonts w:hint="eastAsia" w:ascii="宋体"/>
                <w:sz w:val="24"/>
                <w:szCs w:val="24"/>
                <w:lang w:val="en-US" w:eastAsia="zh-CN"/>
              </w:rPr>
              <w:t>2</w:t>
            </w:r>
            <w:r>
              <w:rPr>
                <w:rFonts w:hint="eastAsia" w:ascii="宋体"/>
                <w:sz w:val="24"/>
                <w:szCs w:val="24"/>
                <w:lang w:eastAsia="zh-CN"/>
              </w:rPr>
              <w:t>.</w:t>
            </w:r>
            <w:r>
              <w:rPr>
                <w:rFonts w:hint="eastAsia" w:ascii="宋体"/>
                <w:sz w:val="24"/>
                <w:szCs w:val="24"/>
              </w:rPr>
              <w:t>工作中受区领导表扬</w:t>
            </w:r>
          </w:p>
        </w:tc>
        <w:tc>
          <w:tcPr>
            <w:tcW w:w="2478" w:type="dxa"/>
            <w:noWrap w:val="0"/>
            <w:vAlign w:val="center"/>
          </w:tcPr>
          <w:p>
            <w:pPr>
              <w:spacing w:line="240" w:lineRule="exact"/>
              <w:rPr>
                <w:rFonts w:ascii="宋体"/>
                <w:sz w:val="24"/>
                <w:szCs w:val="24"/>
              </w:rPr>
            </w:pPr>
            <w:r>
              <w:rPr>
                <w:rFonts w:hint="eastAsia" w:ascii="宋体"/>
                <w:sz w:val="24"/>
                <w:szCs w:val="24"/>
              </w:rPr>
              <w:t>加5分/次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jc w:val="left"/>
              <w:rPr>
                <w:rFonts w:ascii="宋体"/>
                <w:sz w:val="24"/>
                <w:szCs w:val="24"/>
              </w:rPr>
            </w:pPr>
            <w:r>
              <w:rPr>
                <w:rFonts w:hint="eastAsia" w:ascii="宋体"/>
                <w:sz w:val="24"/>
                <w:szCs w:val="24"/>
                <w:lang w:val="en-US" w:eastAsia="zh-CN"/>
              </w:rPr>
              <w:t>3</w:t>
            </w:r>
            <w:r>
              <w:rPr>
                <w:rFonts w:hint="eastAsia" w:ascii="宋体"/>
                <w:sz w:val="24"/>
                <w:szCs w:val="24"/>
                <w:lang w:eastAsia="zh-CN"/>
              </w:rPr>
              <w:t>.</w:t>
            </w:r>
            <w:r>
              <w:rPr>
                <w:rFonts w:hint="eastAsia" w:ascii="宋体"/>
                <w:sz w:val="24"/>
                <w:szCs w:val="24"/>
              </w:rPr>
              <w:t>工作中受部门领导表扬</w:t>
            </w:r>
          </w:p>
        </w:tc>
        <w:tc>
          <w:tcPr>
            <w:tcW w:w="2478" w:type="dxa"/>
            <w:noWrap w:val="0"/>
            <w:vAlign w:val="center"/>
          </w:tcPr>
          <w:p>
            <w:pPr>
              <w:spacing w:line="240" w:lineRule="exact"/>
              <w:rPr>
                <w:rFonts w:ascii="宋体"/>
                <w:sz w:val="24"/>
                <w:szCs w:val="24"/>
              </w:rPr>
            </w:pPr>
            <w:r>
              <w:rPr>
                <w:rFonts w:hint="eastAsia" w:ascii="宋体"/>
                <w:sz w:val="24"/>
                <w:szCs w:val="24"/>
              </w:rPr>
              <w:t>加2分/次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jc w:val="left"/>
              <w:rPr>
                <w:rFonts w:ascii="宋体"/>
                <w:sz w:val="24"/>
                <w:szCs w:val="24"/>
              </w:rPr>
            </w:pPr>
            <w:r>
              <w:rPr>
                <w:rFonts w:hint="eastAsia" w:ascii="宋体"/>
                <w:sz w:val="24"/>
                <w:szCs w:val="24"/>
                <w:lang w:val="en-US" w:eastAsia="zh-CN"/>
              </w:rPr>
              <w:t>4.</w:t>
            </w:r>
            <w:r>
              <w:rPr>
                <w:rFonts w:hint="eastAsia" w:ascii="宋体"/>
                <w:sz w:val="24"/>
                <w:szCs w:val="24"/>
              </w:rPr>
              <w:t xml:space="preserve">工作中受外来单位领导或人员表扬  </w:t>
            </w:r>
          </w:p>
        </w:tc>
        <w:tc>
          <w:tcPr>
            <w:tcW w:w="2478" w:type="dxa"/>
            <w:noWrap w:val="0"/>
            <w:vAlign w:val="center"/>
          </w:tcPr>
          <w:p>
            <w:pPr>
              <w:spacing w:line="240" w:lineRule="exact"/>
              <w:rPr>
                <w:rFonts w:ascii="宋体"/>
                <w:sz w:val="24"/>
                <w:szCs w:val="24"/>
              </w:rPr>
            </w:pPr>
            <w:r>
              <w:rPr>
                <w:rFonts w:hint="eastAsia" w:ascii="宋体"/>
                <w:sz w:val="24"/>
                <w:szCs w:val="24"/>
              </w:rPr>
              <w:t>加2分/次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758" w:type="dxa"/>
            <w:vMerge w:val="continue"/>
            <w:noWrap w:val="0"/>
            <w:vAlign w:val="center"/>
          </w:tcPr>
          <w:p>
            <w:pPr>
              <w:spacing w:line="240" w:lineRule="exact"/>
              <w:jc w:val="center"/>
              <w:rPr>
                <w:rFonts w:ascii="宋体"/>
                <w:sz w:val="22"/>
                <w:szCs w:val="22"/>
              </w:rPr>
            </w:pPr>
          </w:p>
        </w:tc>
        <w:tc>
          <w:tcPr>
            <w:tcW w:w="4618" w:type="dxa"/>
            <w:noWrap w:val="0"/>
            <w:vAlign w:val="center"/>
          </w:tcPr>
          <w:p>
            <w:pPr>
              <w:widowControl/>
              <w:spacing w:before="100" w:beforeAutospacing="1" w:after="100" w:afterAutospacing="1" w:line="240" w:lineRule="exact"/>
              <w:jc w:val="left"/>
              <w:rPr>
                <w:rFonts w:ascii="宋体"/>
                <w:sz w:val="24"/>
                <w:szCs w:val="24"/>
              </w:rPr>
            </w:pPr>
            <w:r>
              <w:rPr>
                <w:rFonts w:hint="eastAsia" w:ascii="宋体"/>
                <w:sz w:val="24"/>
                <w:szCs w:val="24"/>
                <w:lang w:val="en-US" w:eastAsia="zh-CN"/>
              </w:rPr>
              <w:t>5.</w:t>
            </w:r>
            <w:r>
              <w:rPr>
                <w:rFonts w:hint="eastAsia" w:ascii="宋体"/>
                <w:sz w:val="24"/>
                <w:szCs w:val="24"/>
              </w:rPr>
              <w:t>好人好事、见义勇为等，并报学校通报表扬</w:t>
            </w:r>
          </w:p>
        </w:tc>
        <w:tc>
          <w:tcPr>
            <w:tcW w:w="2478" w:type="dxa"/>
            <w:noWrap w:val="0"/>
            <w:vAlign w:val="center"/>
          </w:tcPr>
          <w:p>
            <w:pPr>
              <w:spacing w:line="240" w:lineRule="exact"/>
              <w:rPr>
                <w:rFonts w:ascii="宋体"/>
                <w:sz w:val="24"/>
                <w:szCs w:val="24"/>
              </w:rPr>
            </w:pPr>
            <w:r>
              <w:rPr>
                <w:rFonts w:hint="eastAsia" w:ascii="宋体"/>
                <w:sz w:val="24"/>
                <w:szCs w:val="24"/>
              </w:rPr>
              <w:t>加3分/次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8" w:type="dxa"/>
            <w:vMerge w:val="continue"/>
            <w:noWrap w:val="0"/>
            <w:vAlign w:val="center"/>
          </w:tcPr>
          <w:p>
            <w:pPr>
              <w:spacing w:line="240" w:lineRule="exact"/>
              <w:rPr>
                <w:rFonts w:ascii="宋体"/>
                <w:sz w:val="22"/>
                <w:szCs w:val="22"/>
              </w:rPr>
            </w:pPr>
          </w:p>
        </w:tc>
        <w:tc>
          <w:tcPr>
            <w:tcW w:w="4618" w:type="dxa"/>
            <w:noWrap w:val="0"/>
            <w:vAlign w:val="center"/>
          </w:tcPr>
          <w:p>
            <w:pPr>
              <w:widowControl/>
              <w:spacing w:before="100" w:beforeAutospacing="1" w:after="100" w:afterAutospacing="1" w:line="240" w:lineRule="exact"/>
              <w:rPr>
                <w:rFonts w:ascii="宋体"/>
                <w:sz w:val="24"/>
                <w:szCs w:val="24"/>
              </w:rPr>
            </w:pPr>
            <w:r>
              <w:rPr>
                <w:rFonts w:hint="eastAsia" w:ascii="宋体"/>
                <w:sz w:val="24"/>
                <w:szCs w:val="24"/>
                <w:lang w:val="en-US" w:eastAsia="zh-CN"/>
              </w:rPr>
              <w:t>6.</w:t>
            </w:r>
            <w:r>
              <w:rPr>
                <w:rFonts w:hint="eastAsia" w:ascii="宋体"/>
                <w:sz w:val="24"/>
                <w:szCs w:val="24"/>
              </w:rPr>
              <w:t xml:space="preserve">其他可以加分的事情                  </w:t>
            </w:r>
          </w:p>
        </w:tc>
        <w:tc>
          <w:tcPr>
            <w:tcW w:w="2478" w:type="dxa"/>
            <w:noWrap w:val="0"/>
            <w:vAlign w:val="center"/>
          </w:tcPr>
          <w:p>
            <w:pPr>
              <w:spacing w:line="240" w:lineRule="exact"/>
              <w:rPr>
                <w:rFonts w:ascii="宋体"/>
                <w:sz w:val="24"/>
                <w:szCs w:val="24"/>
              </w:rPr>
            </w:pPr>
            <w:r>
              <w:rPr>
                <w:rFonts w:hint="eastAsia" w:ascii="宋体"/>
                <w:sz w:val="24"/>
                <w:szCs w:val="24"/>
              </w:rPr>
              <w:t>酌情加分，最高加5分/次</w:t>
            </w:r>
          </w:p>
        </w:tc>
        <w:tc>
          <w:tcPr>
            <w:tcW w:w="875" w:type="dxa"/>
            <w:noWrap w:val="0"/>
            <w:vAlign w:val="center"/>
          </w:tcPr>
          <w:p>
            <w:pPr>
              <w:spacing w:line="240" w:lineRule="exact"/>
              <w:rPr>
                <w:rFonts w:ascii="宋体"/>
                <w:sz w:val="22"/>
                <w:szCs w:val="22"/>
              </w:rPr>
            </w:pPr>
          </w:p>
        </w:tc>
        <w:tc>
          <w:tcPr>
            <w:tcW w:w="872" w:type="dxa"/>
            <w:noWrap w:val="0"/>
            <w:vAlign w:val="center"/>
          </w:tcPr>
          <w:p>
            <w:pPr>
              <w:spacing w:line="240" w:lineRule="exact"/>
              <w:rPr>
                <w:rFonts w:ascii="宋体"/>
                <w:sz w:val="22"/>
                <w:szCs w:val="22"/>
              </w:rPr>
            </w:pPr>
          </w:p>
        </w:tc>
      </w:tr>
    </w:tbl>
    <w:p>
      <w:pPr>
        <w:pStyle w:val="19"/>
        <w:rPr>
          <w:rFonts w:hint="eastAsia"/>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1"/>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服务时间</w:t>
      </w:r>
      <w:r>
        <w:rPr>
          <w:rFonts w:hint="eastAsia" w:hAnsi="宋体" w:cs="宋体"/>
          <w:color w:val="000000" w:themeColor="text1"/>
          <w:sz w:val="24"/>
          <w:szCs w:val="24"/>
          <w:highlight w:val="none"/>
          <w:u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cs="宋体"/>
          <w:color w:val="000000" w:themeColor="text1"/>
          <w:sz w:val="24"/>
          <w:szCs w:val="24"/>
          <w:highlight w:val="none"/>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具体日期以合同签订时间为准</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p>
    <w:p>
      <w:pPr>
        <w:pStyle w:val="11"/>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 xml:space="preserve"> </w:t>
      </w:r>
      <w:r>
        <w:rPr>
          <w:rFonts w:hint="eastAsia" w:ascii="宋体" w:hAnsi="宋体" w:cs="宋体"/>
          <w:color w:val="auto"/>
          <w:sz w:val="24"/>
          <w:szCs w:val="24"/>
          <w:lang w:val="en-US" w:eastAsia="zh-CN"/>
        </w:rPr>
        <w:t>台州市椒江区三甲街道中心小学及校区</w:t>
      </w:r>
      <w:r>
        <w:rPr>
          <w:rFonts w:hint="eastAsia" w:hAnsi="宋体" w:cs="宋体"/>
          <w:color w:val="auto"/>
          <w:sz w:val="24"/>
          <w:szCs w:val="24"/>
          <w:lang w:val="en-US" w:eastAsia="zh-CN"/>
        </w:rPr>
        <w:t>。</w:t>
      </w:r>
    </w:p>
    <w:p>
      <w:pPr>
        <w:pStyle w:val="11"/>
        <w:keepNext w:val="0"/>
        <w:keepLines w:val="0"/>
        <w:pageBreakBefore w:val="0"/>
        <w:kinsoku/>
        <w:wordWrap/>
        <w:overflowPunct/>
        <w:topLinePunct w:val="0"/>
        <w:bidi w:val="0"/>
        <w:adjustRightInd w:val="0"/>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宋体" w:hAnsi="宋体" w:eastAsia="宋体" w:cs="宋体"/>
          <w:sz w:val="24"/>
          <w:szCs w:val="24"/>
        </w:rPr>
        <w:t>合同款按先管理后支付，次月支付</w:t>
      </w:r>
      <w:r>
        <w:rPr>
          <w:rFonts w:hint="eastAsia" w:ascii="宋体" w:hAnsi="宋体" w:eastAsia="宋体" w:cs="宋体"/>
          <w:sz w:val="24"/>
          <w:szCs w:val="24"/>
          <w:lang w:val="en-US" w:eastAsia="zh-CN"/>
        </w:rPr>
        <w:t>上月服务费</w:t>
      </w:r>
      <w:r>
        <w:rPr>
          <w:rFonts w:hint="eastAsia" w:ascii="宋体" w:hAnsi="宋体" w:eastAsia="宋体" w:cs="宋体"/>
          <w:sz w:val="24"/>
          <w:szCs w:val="24"/>
        </w:rPr>
        <w:t>。</w:t>
      </w:r>
      <w:r>
        <w:rPr>
          <w:rFonts w:hint="eastAsia" w:hAnsi="宋体" w:cs="宋体"/>
          <w:sz w:val="24"/>
          <w:szCs w:val="24"/>
          <w:lang w:val="en-US" w:eastAsia="zh-CN"/>
        </w:rPr>
        <w:t>中标人</w:t>
      </w:r>
      <w:r>
        <w:rPr>
          <w:rFonts w:hint="eastAsia" w:ascii="宋体" w:hAnsi="宋体" w:eastAsia="宋体" w:cs="宋体"/>
          <w:sz w:val="24"/>
          <w:szCs w:val="24"/>
          <w:lang w:val="en-US" w:eastAsia="zh-CN"/>
        </w:rPr>
        <w:t>因考核结果未达到</w:t>
      </w:r>
      <w:r>
        <w:rPr>
          <w:rFonts w:hint="eastAsia" w:hAnsi="宋体" w:cs="宋体"/>
          <w:sz w:val="24"/>
          <w:szCs w:val="24"/>
          <w:lang w:val="en-US" w:eastAsia="zh-CN"/>
        </w:rPr>
        <w:t>采购人</w:t>
      </w:r>
      <w:r>
        <w:rPr>
          <w:rFonts w:hint="eastAsia" w:ascii="宋体" w:hAnsi="宋体" w:eastAsia="宋体" w:cs="宋体"/>
          <w:sz w:val="24"/>
          <w:szCs w:val="24"/>
          <w:lang w:eastAsia="zh-CN"/>
        </w:rPr>
        <w:t>考核要求</w:t>
      </w:r>
      <w:r>
        <w:rPr>
          <w:rFonts w:hint="eastAsia" w:ascii="宋体" w:hAnsi="宋体" w:eastAsia="宋体" w:cs="宋体"/>
          <w:sz w:val="24"/>
          <w:szCs w:val="24"/>
          <w:lang w:val="en-US" w:eastAsia="zh-CN"/>
        </w:rPr>
        <w:t>应予扣除的服务费，</w:t>
      </w:r>
      <w:r>
        <w:rPr>
          <w:rFonts w:hint="eastAsia" w:hAnsi="宋体" w:cs="宋体"/>
          <w:sz w:val="24"/>
          <w:szCs w:val="24"/>
          <w:lang w:val="en-US" w:eastAsia="zh-CN"/>
        </w:rPr>
        <w:t>采购人</w:t>
      </w:r>
      <w:r>
        <w:rPr>
          <w:rFonts w:hint="eastAsia" w:ascii="宋体" w:hAnsi="宋体" w:eastAsia="宋体" w:cs="宋体"/>
          <w:sz w:val="24"/>
          <w:szCs w:val="24"/>
          <w:lang w:eastAsia="zh-CN"/>
        </w:rPr>
        <w:t>可</w:t>
      </w:r>
      <w:r>
        <w:rPr>
          <w:rFonts w:hint="eastAsia" w:ascii="宋体" w:hAnsi="宋体" w:eastAsia="宋体" w:cs="宋体"/>
          <w:sz w:val="24"/>
          <w:szCs w:val="24"/>
          <w:lang w:val="en-US" w:eastAsia="zh-CN"/>
        </w:rPr>
        <w:t>完成考核后再予以补扣。</w:t>
      </w:r>
    </w:p>
    <w:p>
      <w:pPr>
        <w:snapToGrid w:val="0"/>
        <w:spacing w:line="360" w:lineRule="auto"/>
        <w:ind w:firstLine="482" w:firstLineChars="200"/>
        <w:rPr>
          <w:rFonts w:hint="eastAsia" w:ascii="宋体" w:hAnsi="宋体" w:cs="宋体"/>
          <w:b/>
          <w:bCs/>
          <w:color w:val="auto"/>
          <w:sz w:val="24"/>
          <w:highlight w:val="none"/>
          <w:lang w:val="en-US" w:eastAsia="zh-CN"/>
        </w:rPr>
      </w:pPr>
      <w:r>
        <w:rPr>
          <w:rFonts w:hint="eastAsia" w:asciiTheme="minorEastAsia" w:hAnsiTheme="minorEastAsia" w:eastAsiaTheme="minorEastAsia"/>
          <w:b/>
          <w:color w:val="auto"/>
          <w:sz w:val="24"/>
        </w:rPr>
        <w:t>（四）</w:t>
      </w:r>
      <w:r>
        <w:rPr>
          <w:rFonts w:hint="eastAsia" w:ascii="宋体" w:hAnsi="宋体" w:cs="宋体"/>
          <w:b/>
          <w:bCs/>
          <w:color w:val="auto"/>
          <w:sz w:val="24"/>
          <w:highlight w:val="none"/>
          <w:lang w:val="en-US" w:eastAsia="zh-CN"/>
        </w:rPr>
        <w:t>其他说明：</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投标报价是指投标人在正确地完全履行合同义务后采购人应支付给投标人的所有价款，包括但不限于人员工资、奖金、福利、法定节假日加班费、夜餐费、各种社会保险（基本养老保险、基本医疗保险、工伤保险、生育保险、失业保险）、食宿与交通、高温补偿费、消耗材料、工作服装、安全、管理费用、税费、利润、政策性文件规定及合同包含的所有风险、责任等各项全部费用并承担一切风险责任及其他不可预见费等全部费用，实行人员固定单价包干。投标人应根据上述因素自行考虑含入投标报价。</w:t>
      </w:r>
    </w:p>
    <w:p>
      <w:pPr>
        <w:snapToGrid w:val="0"/>
        <w:spacing w:line="360" w:lineRule="auto"/>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2.中标人应严格按照《劳动法》、《劳动合同法》等有关法律法规用工。按照相关规定为员工交纳社会保险，应按相关规定支付员工加班费及工作相关福利待遇。</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中标人自行负责其招聘员工的一切工资、福利，如发生工伤、疾病乃至死亡的一切责任及费用由中标人全部负责。中标人应严格遵守国家有关的法律、法规要求的标准。如</w:t>
      </w:r>
      <w:r>
        <w:rPr>
          <w:rFonts w:hint="eastAsia" w:ascii="宋体" w:hAnsi="宋体" w:cs="宋体"/>
          <w:color w:val="auto"/>
          <w:sz w:val="24"/>
          <w:highlight w:val="none"/>
          <w:lang w:val="en-US" w:eastAsia="zh-CN"/>
        </w:rPr>
        <w:t>因</w:t>
      </w:r>
      <w:r>
        <w:rPr>
          <w:rFonts w:hint="eastAsia" w:ascii="宋体" w:hAnsi="宋体" w:cs="宋体"/>
          <w:color w:val="auto"/>
          <w:sz w:val="24"/>
          <w:highlight w:val="none"/>
        </w:rPr>
        <w:t>中标人原因造成第三方损失的，一切责任及费用由中标人负全责。</w:t>
      </w:r>
    </w:p>
    <w:p>
      <w:pPr>
        <w:snapToGrid w:val="0"/>
        <w:spacing w:line="360" w:lineRule="auto"/>
        <w:ind w:firstLine="482" w:firstLineChars="200"/>
        <w:rPr>
          <w:rFonts w:asciiTheme="minorEastAsia" w:hAnsiTheme="minorEastAsia" w:eastAsiaTheme="minorEastAsia"/>
          <w:b/>
          <w:color w:val="auto"/>
          <w:sz w:val="24"/>
        </w:rPr>
      </w:pPr>
    </w:p>
    <w:p>
      <w:pPr>
        <w:pStyle w:val="18"/>
        <w:spacing w:line="360" w:lineRule="auto"/>
        <w:ind w:firstLine="0" w:firstLineChars="0"/>
        <w:rPr>
          <w:rFonts w:asciiTheme="minorEastAsia" w:hAnsiTheme="minorEastAsia" w:eastAsiaTheme="minorEastAsia"/>
          <w:b/>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8"/>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8"/>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0"/>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提供具有良好的商业信誉和健全的财务会计制度的承诺函（附件</w:t>
            </w:r>
            <w:r>
              <w:rPr>
                <w:rFonts w:hint="eastAsia" w:cs="宋体"/>
                <w:sz w:val="21"/>
                <w:szCs w:val="21"/>
                <w:lang w:val="en-US" w:eastAsia="zh-CN"/>
              </w:rPr>
              <w:t>4</w:t>
            </w:r>
            <w:r>
              <w:rPr>
                <w:rFonts w:hint="eastAsia"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r>
              <w:rPr>
                <w:rFonts w:hint="eastAsia" w:ascii="宋体" w:hAnsi="宋体" w:cs="宋体"/>
                <w:color w:val="000000" w:themeColor="text1"/>
                <w:sz w:val="21"/>
                <w:szCs w:val="21"/>
                <w:lang w:eastAsia="zh-CN"/>
                <w14:textFill>
                  <w14:solidFill>
                    <w14:schemeClr w14:val="tx1"/>
                  </w14:solidFill>
                </w14:textFill>
              </w:rPr>
              <w:t>（附件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提供《中小企业声明函》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以上两项须提供相关承诺函</w:t>
            </w:r>
            <w:r>
              <w:rPr>
                <w:rFonts w:hint="eastAsia" w:ascii="宋体" w:hAnsi="宋体" w:cs="宋体"/>
                <w:color w:val="000000" w:themeColor="text1"/>
                <w:sz w:val="21"/>
                <w:szCs w:val="21"/>
                <w:lang w:eastAsia="zh-CN"/>
                <w14:textFill>
                  <w14:solidFill>
                    <w14:schemeClr w14:val="tx1"/>
                  </w14:solidFill>
                </w14:textFill>
              </w:rPr>
              <w:t>）</w:t>
            </w:r>
          </w:p>
        </w:tc>
      </w:tr>
    </w:tbl>
    <w:p>
      <w:pPr>
        <w:pStyle w:val="8"/>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8"/>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7"/>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1"/>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pPr>
      <w:r>
        <w:rPr>
          <w:rFonts w:hint="eastAsia" w:asciiTheme="minorEastAsia" w:hAnsiTheme="minorEastAsia" w:eastAsiaTheme="minorEastAsia"/>
          <w:kern w:val="0"/>
          <w:sz w:val="24"/>
        </w:rPr>
        <w:t>项目评标方法为综合评分法，总计100分，评标按以下标准及要求进行：</w:t>
      </w:r>
    </w:p>
    <w:tbl>
      <w:tblPr>
        <w:tblStyle w:val="20"/>
        <w:tblW w:w="10400" w:type="dxa"/>
        <w:tblInd w:w="-464" w:type="dxa"/>
        <w:tblLayout w:type="fixed"/>
        <w:tblCellMar>
          <w:top w:w="0" w:type="dxa"/>
          <w:left w:w="108" w:type="dxa"/>
          <w:bottom w:w="0" w:type="dxa"/>
          <w:right w:w="108" w:type="dxa"/>
        </w:tblCellMar>
      </w:tblPr>
      <w:tblGrid>
        <w:gridCol w:w="690"/>
        <w:gridCol w:w="690"/>
        <w:gridCol w:w="8176"/>
        <w:gridCol w:w="844"/>
      </w:tblGrid>
      <w:tr>
        <w:tblPrEx>
          <w:tblCellMar>
            <w:top w:w="0" w:type="dxa"/>
            <w:left w:w="108" w:type="dxa"/>
            <w:bottom w:w="0" w:type="dxa"/>
            <w:right w:w="108" w:type="dxa"/>
          </w:tblCellMar>
        </w:tblPrEx>
        <w:trPr>
          <w:trHeight w:val="282" w:hRule="atLeast"/>
        </w:trPr>
        <w:tc>
          <w:tcPr>
            <w:tcW w:w="69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240" w:lineRule="auto"/>
              <w:jc w:val="center"/>
              <w:rPr>
                <w:b/>
                <w:bCs/>
                <w:color w:val="auto"/>
              </w:rPr>
            </w:pPr>
            <w:r>
              <w:rPr>
                <w:rFonts w:hint="eastAsia"/>
                <w:b/>
                <w:bCs/>
                <w:color w:val="auto"/>
                <w:lang w:eastAsia="zh-CN"/>
              </w:rPr>
              <w:t>评分</w:t>
            </w:r>
            <w:r>
              <w:rPr>
                <w:rFonts w:hint="eastAsia"/>
                <w:b/>
                <w:bCs/>
                <w:color w:val="auto"/>
              </w:rPr>
              <w:t>项目</w:t>
            </w:r>
          </w:p>
        </w:tc>
        <w:tc>
          <w:tcPr>
            <w:tcW w:w="8866"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auto"/>
              </w:rPr>
            </w:pPr>
            <w:r>
              <w:rPr>
                <w:rFonts w:hint="eastAsia"/>
                <w:b/>
                <w:bCs/>
                <w:color w:val="auto"/>
                <w:lang w:eastAsia="zh-CN"/>
              </w:rPr>
              <w:t>评分</w:t>
            </w:r>
            <w:r>
              <w:rPr>
                <w:rFonts w:hint="eastAsia"/>
                <w:b/>
                <w:bCs/>
                <w:color w:val="auto"/>
              </w:rPr>
              <w:t>细则</w:t>
            </w:r>
          </w:p>
        </w:tc>
        <w:tc>
          <w:tcPr>
            <w:tcW w:w="844" w:type="dxa"/>
            <w:tcBorders>
              <w:top w:val="single" w:color="auto" w:sz="4" w:space="0"/>
              <w:left w:val="nil"/>
              <w:bottom w:val="single" w:color="auto" w:sz="4" w:space="0"/>
              <w:right w:val="single" w:color="auto" w:sz="4" w:space="0"/>
            </w:tcBorders>
            <w:shd w:val="clear" w:color="auto" w:fill="BEBEBE"/>
            <w:noWrap w:val="0"/>
            <w:vAlign w:val="center"/>
          </w:tcPr>
          <w:p>
            <w:pPr>
              <w:spacing w:line="240" w:lineRule="auto"/>
              <w:jc w:val="center"/>
              <w:rPr>
                <w:b/>
                <w:bCs/>
                <w:color w:val="auto"/>
              </w:rPr>
            </w:pPr>
            <w:r>
              <w:rPr>
                <w:rFonts w:hint="eastAsia"/>
                <w:b/>
                <w:bCs/>
                <w:color w:val="auto"/>
              </w:rPr>
              <w:t>分值</w:t>
            </w:r>
          </w:p>
        </w:tc>
      </w:tr>
      <w:tr>
        <w:tblPrEx>
          <w:tblCellMar>
            <w:top w:w="0" w:type="dxa"/>
            <w:left w:w="108" w:type="dxa"/>
            <w:bottom w:w="0" w:type="dxa"/>
            <w:right w:w="108" w:type="dxa"/>
          </w:tblCellMar>
        </w:tblPrEx>
        <w:trPr>
          <w:trHeight w:val="1098" w:hRule="atLeast"/>
        </w:trPr>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spacing w:line="240" w:lineRule="auto"/>
              <w:jc w:val="center"/>
              <w:rPr>
                <w:rFonts w:hint="eastAsia" w:asciiTheme="minorEastAsia" w:hAnsiTheme="minorEastAsia" w:eastAsiaTheme="minorEastAsia" w:cstheme="minorEastAsia"/>
                <w:b/>
                <w:bCs/>
                <w:color w:val="auto"/>
                <w:sz w:val="21"/>
                <w:szCs w:val="21"/>
              </w:rPr>
            </w:pPr>
          </w:p>
          <w:p>
            <w:pPr>
              <w:pStyle w:val="19"/>
              <w:rPr>
                <w:rFonts w:hint="eastAsia" w:asciiTheme="minorEastAsia" w:hAnsiTheme="minorEastAsia" w:eastAsiaTheme="minorEastAsia" w:cstheme="minorEastAsia"/>
                <w:b/>
                <w:bCs/>
                <w:color w:val="auto"/>
                <w:sz w:val="21"/>
                <w:szCs w:val="21"/>
              </w:rPr>
            </w:pPr>
          </w:p>
          <w:p>
            <w:pPr>
              <w:pStyle w:val="7"/>
              <w:rPr>
                <w:rFonts w:hint="eastAsia" w:asciiTheme="minorEastAsia" w:hAnsiTheme="minorEastAsia" w:eastAsiaTheme="minorEastAsia" w:cstheme="minorEastAsia"/>
                <w:b/>
                <w:bCs/>
                <w:color w:val="auto"/>
                <w:sz w:val="21"/>
                <w:szCs w:val="21"/>
              </w:rPr>
            </w:pPr>
          </w:p>
          <w:p>
            <w:pPr>
              <w:rPr>
                <w:rFonts w:hint="eastAsia" w:asciiTheme="minorEastAsia" w:hAnsiTheme="minorEastAsia" w:eastAsiaTheme="minorEastAsia" w:cstheme="minorEastAsia"/>
                <w:b/>
                <w:bCs/>
                <w:color w:val="auto"/>
                <w:sz w:val="21"/>
                <w:szCs w:val="21"/>
              </w:rPr>
            </w:pPr>
          </w:p>
          <w:p>
            <w:pPr>
              <w:pStyle w:val="19"/>
              <w:rPr>
                <w:rFonts w:hint="eastAsia" w:asciiTheme="minorEastAsia" w:hAnsiTheme="minorEastAsia" w:eastAsiaTheme="minorEastAsia" w:cstheme="minorEastAsia"/>
                <w:b/>
                <w:bCs/>
                <w:color w:val="auto"/>
                <w:sz w:val="21"/>
                <w:szCs w:val="21"/>
              </w:rPr>
            </w:pPr>
          </w:p>
          <w:p>
            <w:pPr>
              <w:pStyle w:val="7"/>
              <w:rPr>
                <w:rFonts w:hint="eastAsia" w:asciiTheme="minorEastAsia" w:hAnsiTheme="minorEastAsia" w:eastAsiaTheme="minorEastAsia" w:cstheme="minorEastAsia"/>
                <w:b/>
                <w:bCs/>
                <w:color w:val="auto"/>
                <w:sz w:val="21"/>
                <w:szCs w:val="21"/>
              </w:rPr>
            </w:pPr>
          </w:p>
          <w:p>
            <w:pPr>
              <w:rPr>
                <w:rFonts w:hint="eastAsia" w:asciiTheme="minorEastAsia" w:hAnsiTheme="minorEastAsia" w:eastAsiaTheme="minorEastAsia" w:cstheme="minorEastAsia"/>
                <w:b/>
                <w:bCs/>
                <w:color w:val="auto"/>
                <w:sz w:val="21"/>
                <w:szCs w:val="21"/>
              </w:rPr>
            </w:pPr>
          </w:p>
          <w:p>
            <w:pPr>
              <w:pStyle w:val="19"/>
              <w:rPr>
                <w:rFonts w:hint="eastAsia" w:asciiTheme="minorEastAsia" w:hAnsiTheme="minorEastAsia" w:eastAsiaTheme="minorEastAsia" w:cstheme="minorEastAsia"/>
                <w:b/>
                <w:bCs/>
                <w:color w:val="auto"/>
                <w:sz w:val="21"/>
                <w:szCs w:val="21"/>
              </w:rPr>
            </w:pPr>
          </w:p>
          <w:p>
            <w:pPr>
              <w:pStyle w:val="7"/>
              <w:rPr>
                <w:rFonts w:hint="eastAsia" w:asciiTheme="minorEastAsia" w:hAnsiTheme="minorEastAsia" w:eastAsiaTheme="minorEastAsia" w:cstheme="minorEastAsia"/>
                <w:color w:val="auto"/>
                <w:sz w:val="21"/>
                <w:szCs w:val="21"/>
              </w:rPr>
            </w:pPr>
          </w:p>
          <w:p>
            <w:pPr>
              <w:spacing w:line="240" w:lineRule="auto"/>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技术</w:t>
            </w:r>
          </w:p>
          <w:p>
            <w:pPr>
              <w:spacing w:line="240" w:lineRule="auto"/>
              <w:jc w:val="both"/>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和服务方案</w:t>
            </w:r>
            <w:r>
              <w:rPr>
                <w:rFonts w:hint="eastAsia" w:asciiTheme="minorEastAsia" w:hAnsiTheme="minorEastAsia" w:eastAsiaTheme="minorEastAsia" w:cstheme="minorEastAsia"/>
                <w:b/>
                <w:bCs/>
                <w:color w:val="auto"/>
                <w:sz w:val="21"/>
                <w:szCs w:val="21"/>
                <w:lang w:val="en-US" w:eastAsia="zh-CN"/>
              </w:rPr>
              <w:t>75</w:t>
            </w:r>
            <w:r>
              <w:rPr>
                <w:rFonts w:hint="eastAsia" w:asciiTheme="minorEastAsia" w:hAnsiTheme="minorEastAsia" w:eastAsiaTheme="minorEastAsia" w:cstheme="minorEastAsia"/>
                <w:b/>
                <w:bCs/>
                <w:color w:val="auto"/>
                <w:sz w:val="21"/>
                <w:szCs w:val="21"/>
              </w:rPr>
              <w:t>分</w:t>
            </w:r>
          </w:p>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restart"/>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pStyle w:val="2"/>
              <w:ind w:left="0" w:leftChars="0" w:firstLine="0" w:firstLineChars="0"/>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p>
          <w:p>
            <w:pPr>
              <w:pStyle w:val="2"/>
              <w:ind w:left="0" w:leftChars="0" w:firstLine="0" w:firstLineChars="0"/>
              <w:rPr>
                <w:rFonts w:hint="eastAsia" w:ascii="宋体" w:hAnsi="宋体" w:eastAsia="宋体" w:cs="宋体"/>
                <w:color w:val="auto"/>
                <w:sz w:val="21"/>
                <w:szCs w:val="21"/>
                <w:lang w:eastAsia="zh-CN"/>
              </w:rPr>
            </w:pPr>
          </w:p>
          <w:p>
            <w:pPr>
              <w:numPr>
                <w:ilvl w:val="0"/>
                <w:numId w:val="0"/>
              </w:numPr>
              <w:spacing w:line="24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服务方案</w:t>
            </w:r>
          </w:p>
        </w:tc>
        <w:tc>
          <w:tcPr>
            <w:tcW w:w="817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根据本项目特点提供</w:t>
            </w:r>
            <w:r>
              <w:rPr>
                <w:rFonts w:hint="eastAsia" w:ascii="宋体" w:hAnsi="宋体" w:eastAsia="宋体" w:cs="宋体"/>
                <w:color w:val="auto"/>
                <w:kern w:val="0"/>
                <w:sz w:val="21"/>
                <w:szCs w:val="21"/>
                <w:lang w:val="en-US" w:eastAsia="zh-CN"/>
              </w:rPr>
              <w:t>组织管理架构</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运作流程</w:t>
            </w:r>
            <w:r>
              <w:rPr>
                <w:rFonts w:hint="eastAsia" w:ascii="宋体" w:hAnsi="宋体" w:eastAsia="宋体" w:cs="宋体"/>
                <w:color w:val="auto"/>
                <w:kern w:val="0"/>
                <w:sz w:val="21"/>
                <w:szCs w:val="21"/>
                <w:lang w:eastAsia="zh-CN"/>
              </w:rPr>
              <w:t>及相关机制：</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w:t>
            </w:r>
            <w:r>
              <w:rPr>
                <w:rFonts w:hint="eastAsia" w:ascii="宋体" w:hAnsi="宋体" w:eastAsia="宋体" w:cs="宋体"/>
                <w:color w:val="auto"/>
                <w:kern w:val="0"/>
                <w:sz w:val="21"/>
                <w:szCs w:val="21"/>
                <w:lang w:val="en-US" w:eastAsia="zh-CN"/>
              </w:rPr>
              <w:t>具有很强针对性</w:t>
            </w:r>
            <w:r>
              <w:rPr>
                <w:rFonts w:hint="eastAsia" w:ascii="宋体" w:hAnsi="宋体" w:eastAsia="宋体" w:cs="宋体"/>
                <w:color w:val="auto"/>
                <w:kern w:val="0"/>
                <w:sz w:val="21"/>
                <w:szCs w:val="21"/>
                <w:lang w:eastAsia="zh-CN"/>
              </w:rPr>
              <w:t>、合理性的，</w:t>
            </w:r>
            <w:r>
              <w:rPr>
                <w:rFonts w:hint="eastAsia" w:ascii="宋体" w:hAnsi="宋体" w:eastAsia="宋体" w:cs="宋体"/>
                <w:color w:val="auto"/>
                <w:kern w:val="0"/>
                <w:sz w:val="21"/>
                <w:szCs w:val="21"/>
                <w:lang w:val="en-US" w:eastAsia="zh-CN"/>
              </w:rPr>
              <w:t>得5-3.4分</w:t>
            </w:r>
            <w:r>
              <w:rPr>
                <w:rFonts w:hint="eastAsia" w:ascii="宋体" w:hAnsi="宋体" w:eastAsia="宋体" w:cs="宋体"/>
                <w:color w:val="auto"/>
                <w:sz w:val="21"/>
                <w:szCs w:val="21"/>
                <w:highlight w:val="none"/>
                <w:lang w:val="en-US" w:eastAsia="zh-CN"/>
              </w:rPr>
              <w:t>；</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kern w:val="0"/>
                <w:sz w:val="21"/>
                <w:szCs w:val="21"/>
                <w:lang w:val="en-US" w:eastAsia="zh-CN"/>
              </w:rPr>
              <w:t>针对性</w:t>
            </w:r>
            <w:r>
              <w:rPr>
                <w:rFonts w:hint="eastAsia" w:ascii="宋体" w:hAnsi="宋体" w:eastAsia="宋体" w:cs="宋体"/>
                <w:color w:val="auto"/>
                <w:kern w:val="0"/>
                <w:sz w:val="21"/>
                <w:szCs w:val="21"/>
                <w:lang w:eastAsia="zh-CN"/>
              </w:rPr>
              <w:t>、合理性较</w:t>
            </w:r>
            <w:r>
              <w:rPr>
                <w:rFonts w:hint="eastAsia" w:ascii="宋体" w:hAnsi="宋体" w:eastAsia="宋体" w:cs="宋体"/>
                <w:color w:val="auto"/>
                <w:kern w:val="0"/>
                <w:sz w:val="21"/>
                <w:szCs w:val="21"/>
                <w:lang w:val="en-US" w:eastAsia="zh-CN"/>
              </w:rPr>
              <w:t>强的，得3.3-1.7分</w:t>
            </w:r>
            <w:r>
              <w:rPr>
                <w:rFonts w:hint="eastAsia" w:ascii="宋体" w:hAnsi="宋体" w:eastAsia="宋体" w:cs="宋体"/>
                <w:color w:val="auto"/>
                <w:sz w:val="21"/>
                <w:szCs w:val="21"/>
                <w:highlight w:val="none"/>
                <w:lang w:val="en-US" w:eastAsia="zh-CN"/>
              </w:rPr>
              <w:t>；</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kern w:val="0"/>
                <w:sz w:val="21"/>
                <w:szCs w:val="21"/>
                <w:lang w:eastAsia="zh-CN"/>
              </w:rPr>
              <w:t>针对性、合理性</w:t>
            </w:r>
            <w:r>
              <w:rPr>
                <w:rFonts w:hint="eastAsia" w:ascii="宋体" w:hAnsi="宋体" w:eastAsia="宋体" w:cs="宋体"/>
                <w:color w:val="auto"/>
                <w:kern w:val="0"/>
                <w:sz w:val="21"/>
                <w:szCs w:val="21"/>
                <w:lang w:val="en-US" w:eastAsia="zh-CN"/>
              </w:rPr>
              <w:t>一般得1.6-0分。未提供不得分。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r>
      <w:tr>
        <w:tblPrEx>
          <w:tblCellMar>
            <w:top w:w="0" w:type="dxa"/>
            <w:left w:w="108" w:type="dxa"/>
            <w:bottom w:w="0" w:type="dxa"/>
            <w:right w:w="108" w:type="dxa"/>
          </w:tblCellMar>
        </w:tblPrEx>
        <w:trPr>
          <w:trHeight w:val="1394"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center"/>
          </w:tcPr>
          <w:p>
            <w:pPr>
              <w:spacing w:line="300" w:lineRule="auto"/>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根据本项目特点提供</w:t>
            </w:r>
            <w:r>
              <w:rPr>
                <w:rFonts w:hint="eastAsia" w:ascii="宋体" w:hAnsi="宋体" w:eastAsia="宋体" w:cs="宋体"/>
                <w:color w:val="auto"/>
                <w:kern w:val="0"/>
                <w:sz w:val="21"/>
                <w:szCs w:val="21"/>
                <w:lang w:val="en-US" w:eastAsia="zh-CN"/>
              </w:rPr>
              <w:t>岗位职责、管理制度、考核办法</w:t>
            </w:r>
            <w:r>
              <w:rPr>
                <w:rFonts w:hint="eastAsia" w:ascii="宋体" w:hAnsi="宋体" w:eastAsia="宋体" w:cs="宋体"/>
                <w:color w:val="auto"/>
                <w:kern w:val="0"/>
                <w:sz w:val="21"/>
                <w:szCs w:val="21"/>
                <w:lang w:eastAsia="zh-CN"/>
              </w:rPr>
              <w:t>等</w:t>
            </w:r>
            <w:r>
              <w:rPr>
                <w:rFonts w:hint="eastAsia" w:ascii="宋体" w:hAnsi="宋体" w:eastAsia="宋体" w:cs="宋体"/>
                <w:color w:val="auto"/>
                <w:sz w:val="21"/>
                <w:szCs w:val="21"/>
              </w:rPr>
              <w:t>方案：</w:t>
            </w:r>
          </w:p>
          <w:p>
            <w:pPr>
              <w:spacing w:line="30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lang w:val="zh-CN"/>
              </w:rPr>
              <w:fldChar w:fldCharType="begin"/>
            </w:r>
            <w:r>
              <w:rPr>
                <w:rFonts w:hint="eastAsia" w:ascii="宋体" w:hAnsi="宋体" w:eastAsia="宋体" w:cs="宋体"/>
                <w:color w:val="auto"/>
                <w:sz w:val="21"/>
                <w:szCs w:val="21"/>
                <w:lang w:val="zh-CN"/>
              </w:rPr>
              <w:instrText xml:space="preserve"> = 1 \* GB3 </w:instrText>
            </w:r>
            <w:r>
              <w:rPr>
                <w:rFonts w:hint="eastAsia" w:ascii="宋体" w:hAnsi="宋体" w:eastAsia="宋体" w:cs="宋体"/>
                <w:color w:val="auto"/>
                <w:sz w:val="21"/>
                <w:szCs w:val="21"/>
                <w:lang w:val="zh-CN"/>
              </w:rPr>
              <w:fldChar w:fldCharType="separate"/>
            </w:r>
            <w:r>
              <w:rPr>
                <w:rFonts w:hint="eastAsia" w:ascii="宋体" w:hAnsi="宋体" w:eastAsia="宋体" w:cs="宋体"/>
                <w:color w:val="auto"/>
                <w:sz w:val="21"/>
                <w:szCs w:val="21"/>
                <w:lang w:val="zh-CN"/>
              </w:rPr>
              <w:t>①</w:t>
            </w:r>
            <w:r>
              <w:rPr>
                <w:rFonts w:hint="eastAsia" w:ascii="宋体" w:hAnsi="宋体" w:eastAsia="宋体" w:cs="宋体"/>
                <w:color w:val="auto"/>
                <w:sz w:val="21"/>
                <w:szCs w:val="21"/>
                <w:lang w:val="zh-CN"/>
              </w:rPr>
              <w:fldChar w:fldCharType="end"/>
            </w:r>
            <w:r>
              <w:rPr>
                <w:rFonts w:hint="eastAsia" w:ascii="宋体" w:hAnsi="宋体" w:eastAsia="宋体" w:cs="宋体"/>
                <w:color w:val="auto"/>
                <w:sz w:val="21"/>
                <w:szCs w:val="21"/>
                <w:lang w:val="zh-CN"/>
              </w:rPr>
              <w:t>方案</w:t>
            </w:r>
            <w:r>
              <w:rPr>
                <w:rFonts w:hint="eastAsia" w:ascii="宋体" w:hAnsi="宋体" w:eastAsia="宋体" w:cs="宋体"/>
                <w:color w:val="auto"/>
                <w:sz w:val="21"/>
                <w:szCs w:val="21"/>
              </w:rPr>
              <w:t>符合采购方需求、</w:t>
            </w:r>
            <w:r>
              <w:rPr>
                <w:rFonts w:hint="eastAsia" w:ascii="宋体" w:hAnsi="宋体" w:eastAsia="宋体" w:cs="宋体"/>
                <w:color w:val="auto"/>
                <w:sz w:val="21"/>
                <w:szCs w:val="21"/>
                <w:lang w:val="zh-CN"/>
              </w:rPr>
              <w:t>详实、针对性强、操作性强的给</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4.7</w:t>
            </w:r>
            <w:r>
              <w:rPr>
                <w:rFonts w:hint="eastAsia" w:ascii="宋体" w:hAnsi="宋体" w:eastAsia="宋体" w:cs="宋体"/>
                <w:color w:val="auto"/>
                <w:sz w:val="21"/>
                <w:szCs w:val="21"/>
                <w:highlight w:val="none"/>
              </w:rPr>
              <w:t>分；</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highlight w:val="none"/>
              </w:rPr>
              <w:t>②方案基本符合采购方需求、合理、内容完整、可操作的给</w:t>
            </w:r>
            <w:r>
              <w:rPr>
                <w:rFonts w:hint="eastAsia" w:ascii="宋体" w:hAnsi="宋体" w:cs="宋体"/>
                <w:color w:val="auto"/>
                <w:sz w:val="21"/>
                <w:szCs w:val="21"/>
                <w:highlight w:val="none"/>
                <w:lang w:val="en-US" w:eastAsia="zh-CN"/>
              </w:rPr>
              <w:t>4.6</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2.4</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rPr>
              <w:t>；</w:t>
            </w:r>
          </w:p>
          <w:p>
            <w:pPr>
              <w:spacing w:line="240" w:lineRule="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③方案粗糙、内容缺漏、操作性差的给</w:t>
            </w:r>
            <w:r>
              <w:rPr>
                <w:rFonts w:hint="eastAsia" w:ascii="宋体" w:hAnsi="宋体" w:cs="宋体"/>
                <w:color w:val="auto"/>
                <w:kern w:val="2"/>
                <w:sz w:val="21"/>
                <w:szCs w:val="21"/>
                <w:lang w:val="en-US" w:eastAsia="zh-CN" w:bidi="ar-SA"/>
              </w:rPr>
              <w:t>2.3</w:t>
            </w:r>
            <w:r>
              <w:rPr>
                <w:rFonts w:hint="eastAsia" w:ascii="宋体" w:hAnsi="宋体" w:eastAsia="宋体" w:cs="宋体"/>
                <w:color w:val="auto"/>
                <w:kern w:val="2"/>
                <w:sz w:val="21"/>
                <w:szCs w:val="21"/>
                <w:lang w:val="en-US" w:eastAsia="zh-CN" w:bidi="ar-SA"/>
              </w:rPr>
              <w:t>-0分。</w:t>
            </w:r>
            <w:r>
              <w:rPr>
                <w:rFonts w:hint="eastAsia" w:ascii="宋体" w:hAnsi="宋体" w:eastAsia="宋体" w:cs="宋体"/>
                <w:color w:val="auto"/>
                <w:kern w:val="0"/>
                <w:sz w:val="21"/>
                <w:szCs w:val="21"/>
                <w:lang w:val="en-US" w:eastAsia="zh-CN"/>
              </w:rPr>
              <w:t>未提供不得分。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7</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根据本项目特点提供</w:t>
            </w:r>
            <w:r>
              <w:rPr>
                <w:rFonts w:hint="eastAsia" w:ascii="宋体" w:hAnsi="宋体" w:eastAsia="宋体" w:cs="宋体"/>
                <w:color w:val="auto"/>
                <w:kern w:val="0"/>
                <w:sz w:val="21"/>
                <w:szCs w:val="21"/>
                <w:lang w:val="en-US" w:eastAsia="zh-CN"/>
              </w:rPr>
              <w:t>车辆管理方案</w:t>
            </w:r>
            <w:r>
              <w:rPr>
                <w:rFonts w:hint="eastAsia" w:ascii="宋体" w:hAnsi="宋体" w:eastAsia="宋体" w:cs="宋体"/>
                <w:color w:val="auto"/>
                <w:kern w:val="0"/>
                <w:sz w:val="21"/>
                <w:szCs w:val="21"/>
              </w:rPr>
              <w:t>：</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zh-CN"/>
              </w:rPr>
              <w:fldChar w:fldCharType="begin"/>
            </w:r>
            <w:r>
              <w:rPr>
                <w:rFonts w:hint="eastAsia" w:ascii="宋体" w:hAnsi="宋体" w:eastAsia="宋体" w:cs="宋体"/>
                <w:color w:val="auto"/>
                <w:sz w:val="21"/>
                <w:szCs w:val="21"/>
                <w:lang w:val="zh-CN"/>
              </w:rPr>
              <w:instrText xml:space="preserve"> = 1 \* GB3 </w:instrText>
            </w:r>
            <w:r>
              <w:rPr>
                <w:rFonts w:hint="eastAsia" w:ascii="宋体" w:hAnsi="宋体" w:eastAsia="宋体" w:cs="宋体"/>
                <w:color w:val="auto"/>
                <w:sz w:val="21"/>
                <w:szCs w:val="21"/>
                <w:lang w:val="zh-CN"/>
              </w:rPr>
              <w:fldChar w:fldCharType="separate"/>
            </w:r>
            <w:r>
              <w:rPr>
                <w:rFonts w:hint="eastAsia" w:ascii="宋体" w:hAnsi="宋体" w:eastAsia="宋体" w:cs="宋体"/>
                <w:color w:val="auto"/>
                <w:sz w:val="21"/>
                <w:szCs w:val="21"/>
                <w:lang w:val="zh-CN"/>
              </w:rPr>
              <w:t>①</w:t>
            </w:r>
            <w:r>
              <w:rPr>
                <w:rFonts w:hint="eastAsia" w:ascii="宋体" w:hAnsi="宋体" w:eastAsia="宋体" w:cs="宋体"/>
                <w:color w:val="auto"/>
                <w:sz w:val="21"/>
                <w:szCs w:val="21"/>
                <w:lang w:val="zh-CN"/>
              </w:rPr>
              <w:fldChar w:fldCharType="end"/>
            </w:r>
            <w:r>
              <w:rPr>
                <w:rFonts w:hint="eastAsia" w:ascii="宋体" w:hAnsi="宋体" w:eastAsia="宋体" w:cs="宋体"/>
                <w:color w:val="auto"/>
                <w:sz w:val="21"/>
                <w:szCs w:val="21"/>
                <w:lang w:val="zh-CN"/>
              </w:rPr>
              <w:t>方案</w:t>
            </w:r>
            <w:r>
              <w:rPr>
                <w:rFonts w:hint="eastAsia" w:ascii="宋体" w:hAnsi="宋体" w:eastAsia="宋体" w:cs="宋体"/>
                <w:color w:val="auto"/>
                <w:sz w:val="21"/>
                <w:szCs w:val="21"/>
              </w:rPr>
              <w:t>符合采购方需求、</w:t>
            </w:r>
            <w:r>
              <w:rPr>
                <w:rFonts w:hint="eastAsia" w:ascii="宋体" w:hAnsi="宋体" w:eastAsia="宋体" w:cs="宋体"/>
                <w:color w:val="auto"/>
                <w:sz w:val="21"/>
                <w:szCs w:val="21"/>
                <w:lang w:val="zh-CN"/>
              </w:rPr>
              <w:t>详实、内容新颖、操作性强的给</w:t>
            </w:r>
            <w:r>
              <w:rPr>
                <w:rFonts w:hint="eastAsia" w:ascii="宋体" w:hAnsi="宋体" w:eastAsia="宋体" w:cs="宋体"/>
                <w:color w:val="auto"/>
                <w:sz w:val="21"/>
                <w:szCs w:val="21"/>
                <w:lang w:val="en-US" w:eastAsia="zh-CN"/>
              </w:rPr>
              <w:t>6-4.1</w:t>
            </w:r>
            <w:r>
              <w:rPr>
                <w:rFonts w:hint="eastAsia" w:ascii="宋体" w:hAnsi="宋体" w:eastAsia="宋体" w:cs="宋体"/>
                <w:color w:val="auto"/>
                <w:sz w:val="21"/>
                <w:szCs w:val="21"/>
              </w:rPr>
              <w:t>分；</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②方案基本符合采购方需求、合理、内容完整、可操作的给</w:t>
            </w:r>
            <w:r>
              <w:rPr>
                <w:rFonts w:hint="eastAsia" w:ascii="宋体" w:hAnsi="宋体" w:eastAsia="宋体" w:cs="宋体"/>
                <w:color w:val="auto"/>
                <w:sz w:val="21"/>
                <w:szCs w:val="21"/>
                <w:lang w:val="en-US" w:eastAsia="zh-CN"/>
              </w:rPr>
              <w:t>4-2.1</w:t>
            </w:r>
            <w:r>
              <w:rPr>
                <w:rFonts w:hint="eastAsia" w:ascii="宋体" w:hAnsi="宋体" w:eastAsia="宋体" w:cs="宋体"/>
                <w:color w:val="auto"/>
                <w:sz w:val="21"/>
                <w:szCs w:val="21"/>
              </w:rPr>
              <w:t>分；</w:t>
            </w:r>
          </w:p>
          <w:p>
            <w:pPr>
              <w:pStyle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③方案粗糙、内容缺漏、操作性差的给2-0分。</w:t>
            </w:r>
            <w:r>
              <w:rPr>
                <w:rFonts w:hint="eastAsia" w:ascii="宋体" w:hAnsi="宋体" w:eastAsia="宋体" w:cs="宋体"/>
                <w:color w:val="auto"/>
                <w:kern w:val="0"/>
                <w:sz w:val="21"/>
                <w:szCs w:val="21"/>
                <w:lang w:val="en-US" w:eastAsia="zh-CN"/>
              </w:rPr>
              <w:t>未提供不得分。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6</w:t>
            </w:r>
          </w:p>
        </w:tc>
      </w:tr>
      <w:tr>
        <w:tblPrEx>
          <w:tblCellMar>
            <w:top w:w="0" w:type="dxa"/>
            <w:left w:w="108" w:type="dxa"/>
            <w:bottom w:w="0" w:type="dxa"/>
            <w:right w:w="108" w:type="dxa"/>
          </w:tblCellMar>
        </w:tblPrEx>
        <w:trPr>
          <w:trHeight w:val="12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pStyle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根据本项目特点提供</w:t>
            </w:r>
            <w:r>
              <w:rPr>
                <w:rFonts w:hint="eastAsia" w:ascii="宋体" w:hAnsi="宋体" w:eastAsia="宋体" w:cs="宋体"/>
                <w:color w:val="auto"/>
                <w:kern w:val="0"/>
                <w:sz w:val="21"/>
                <w:szCs w:val="21"/>
                <w:lang w:val="en-US" w:eastAsia="zh-CN"/>
              </w:rPr>
              <w:t>消防管理方案：</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zh-CN"/>
              </w:rPr>
              <w:fldChar w:fldCharType="begin"/>
            </w:r>
            <w:r>
              <w:rPr>
                <w:rFonts w:hint="eastAsia" w:ascii="宋体" w:hAnsi="宋体" w:eastAsia="宋体" w:cs="宋体"/>
                <w:color w:val="auto"/>
                <w:sz w:val="21"/>
                <w:szCs w:val="21"/>
                <w:lang w:val="zh-CN"/>
              </w:rPr>
              <w:instrText xml:space="preserve"> = 1 \* GB3 </w:instrText>
            </w:r>
            <w:r>
              <w:rPr>
                <w:rFonts w:hint="eastAsia" w:ascii="宋体" w:hAnsi="宋体" w:eastAsia="宋体" w:cs="宋体"/>
                <w:color w:val="auto"/>
                <w:sz w:val="21"/>
                <w:szCs w:val="21"/>
                <w:lang w:val="zh-CN"/>
              </w:rPr>
              <w:fldChar w:fldCharType="separate"/>
            </w:r>
            <w:r>
              <w:rPr>
                <w:rFonts w:hint="eastAsia" w:ascii="宋体" w:hAnsi="宋体" w:eastAsia="宋体" w:cs="宋体"/>
                <w:color w:val="auto"/>
                <w:sz w:val="21"/>
                <w:szCs w:val="21"/>
                <w:lang w:val="zh-CN"/>
              </w:rPr>
              <w:t>①</w:t>
            </w:r>
            <w:r>
              <w:rPr>
                <w:rFonts w:hint="eastAsia" w:ascii="宋体" w:hAnsi="宋体" w:eastAsia="宋体" w:cs="宋体"/>
                <w:color w:val="auto"/>
                <w:sz w:val="21"/>
                <w:szCs w:val="21"/>
                <w:lang w:val="zh-CN"/>
              </w:rPr>
              <w:fldChar w:fldCharType="end"/>
            </w:r>
            <w:r>
              <w:rPr>
                <w:rFonts w:hint="eastAsia" w:ascii="宋体" w:hAnsi="宋体" w:eastAsia="宋体" w:cs="宋体"/>
                <w:color w:val="auto"/>
                <w:sz w:val="21"/>
                <w:szCs w:val="21"/>
                <w:lang w:val="zh-CN"/>
              </w:rPr>
              <w:t>方案</w:t>
            </w:r>
            <w:r>
              <w:rPr>
                <w:rFonts w:hint="eastAsia" w:ascii="宋体" w:hAnsi="宋体" w:eastAsia="宋体" w:cs="宋体"/>
                <w:color w:val="auto"/>
                <w:sz w:val="21"/>
                <w:szCs w:val="21"/>
              </w:rPr>
              <w:t>符合采购方需求、</w:t>
            </w:r>
            <w:r>
              <w:rPr>
                <w:rFonts w:hint="eastAsia" w:ascii="宋体" w:hAnsi="宋体" w:eastAsia="宋体" w:cs="宋体"/>
                <w:color w:val="auto"/>
                <w:sz w:val="21"/>
                <w:szCs w:val="21"/>
                <w:lang w:val="zh-CN"/>
              </w:rPr>
              <w:t>详实、内容新颖、操作性强的给</w:t>
            </w:r>
            <w:r>
              <w:rPr>
                <w:rFonts w:hint="eastAsia" w:ascii="宋体" w:hAnsi="宋体" w:eastAsia="宋体" w:cs="宋体"/>
                <w:color w:val="auto"/>
                <w:sz w:val="21"/>
                <w:szCs w:val="21"/>
                <w:lang w:val="en-US" w:eastAsia="zh-CN"/>
              </w:rPr>
              <w:t>6-4.1</w:t>
            </w:r>
            <w:r>
              <w:rPr>
                <w:rFonts w:hint="eastAsia" w:ascii="宋体" w:hAnsi="宋体" w:eastAsia="宋体" w:cs="宋体"/>
                <w:color w:val="auto"/>
                <w:sz w:val="21"/>
                <w:szCs w:val="21"/>
              </w:rPr>
              <w:t>分；</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②方案基本符合采购方需求、合理、内容完整、可操作的给</w:t>
            </w:r>
            <w:r>
              <w:rPr>
                <w:rFonts w:hint="eastAsia" w:ascii="宋体" w:hAnsi="宋体" w:eastAsia="宋体" w:cs="宋体"/>
                <w:color w:val="auto"/>
                <w:sz w:val="21"/>
                <w:szCs w:val="21"/>
                <w:lang w:val="en-US" w:eastAsia="zh-CN"/>
              </w:rPr>
              <w:t>4-2.1</w:t>
            </w:r>
            <w:r>
              <w:rPr>
                <w:rFonts w:hint="eastAsia" w:ascii="宋体" w:hAnsi="宋体" w:eastAsia="宋体" w:cs="宋体"/>
                <w:color w:val="auto"/>
                <w:sz w:val="21"/>
                <w:szCs w:val="21"/>
              </w:rPr>
              <w:t>分；</w:t>
            </w:r>
          </w:p>
          <w:p>
            <w:pPr>
              <w:pStyle w:val="18"/>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③方案粗糙、内容缺漏、操作性差的给2-0分。</w:t>
            </w:r>
            <w:r>
              <w:rPr>
                <w:rFonts w:hint="eastAsia" w:ascii="宋体" w:hAnsi="宋体" w:eastAsia="宋体" w:cs="宋体"/>
                <w:color w:val="auto"/>
                <w:kern w:val="0"/>
                <w:sz w:val="21"/>
                <w:szCs w:val="21"/>
                <w:lang w:val="en-US" w:eastAsia="zh-CN"/>
              </w:rPr>
              <w:t>未提供不得分。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根据投标人提供的治安管理方案：</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zh-CN"/>
              </w:rPr>
              <w:fldChar w:fldCharType="begin"/>
            </w:r>
            <w:r>
              <w:rPr>
                <w:rFonts w:hint="eastAsia" w:ascii="宋体" w:hAnsi="宋体" w:eastAsia="宋体" w:cs="宋体"/>
                <w:color w:val="auto"/>
                <w:sz w:val="21"/>
                <w:szCs w:val="21"/>
                <w:lang w:val="zh-CN"/>
              </w:rPr>
              <w:instrText xml:space="preserve"> = 1 \* GB3 </w:instrText>
            </w:r>
            <w:r>
              <w:rPr>
                <w:rFonts w:hint="eastAsia" w:ascii="宋体" w:hAnsi="宋体" w:eastAsia="宋体" w:cs="宋体"/>
                <w:color w:val="auto"/>
                <w:sz w:val="21"/>
                <w:szCs w:val="21"/>
                <w:lang w:val="zh-CN"/>
              </w:rPr>
              <w:fldChar w:fldCharType="separate"/>
            </w:r>
            <w:r>
              <w:rPr>
                <w:rFonts w:hint="eastAsia" w:ascii="宋体" w:hAnsi="宋体" w:eastAsia="宋体" w:cs="宋体"/>
                <w:color w:val="auto"/>
                <w:sz w:val="21"/>
                <w:szCs w:val="21"/>
                <w:lang w:val="zh-CN"/>
              </w:rPr>
              <w:t>①</w:t>
            </w:r>
            <w:r>
              <w:rPr>
                <w:rFonts w:hint="eastAsia" w:ascii="宋体" w:hAnsi="宋体" w:eastAsia="宋体" w:cs="宋体"/>
                <w:color w:val="auto"/>
                <w:sz w:val="21"/>
                <w:szCs w:val="21"/>
                <w:lang w:val="zh-CN"/>
              </w:rPr>
              <w:fldChar w:fldCharType="end"/>
            </w:r>
            <w:r>
              <w:rPr>
                <w:rFonts w:hint="eastAsia" w:ascii="宋体" w:hAnsi="宋体" w:eastAsia="宋体" w:cs="宋体"/>
                <w:color w:val="auto"/>
                <w:sz w:val="21"/>
                <w:szCs w:val="21"/>
                <w:lang w:val="zh-CN"/>
              </w:rPr>
              <w:t>方案</w:t>
            </w:r>
            <w:r>
              <w:rPr>
                <w:rFonts w:hint="eastAsia" w:ascii="宋体" w:hAnsi="宋体" w:eastAsia="宋体" w:cs="宋体"/>
                <w:color w:val="auto"/>
                <w:sz w:val="21"/>
                <w:szCs w:val="21"/>
              </w:rPr>
              <w:t>符合采购方需求、</w:t>
            </w:r>
            <w:r>
              <w:rPr>
                <w:rFonts w:hint="eastAsia" w:ascii="宋体" w:hAnsi="宋体" w:eastAsia="宋体" w:cs="宋体"/>
                <w:color w:val="auto"/>
                <w:sz w:val="21"/>
                <w:szCs w:val="21"/>
                <w:lang w:val="zh-CN"/>
              </w:rPr>
              <w:t>详实、内容新颖、操作性强的给</w:t>
            </w:r>
            <w:r>
              <w:rPr>
                <w:rFonts w:hint="eastAsia" w:ascii="宋体" w:hAnsi="宋体" w:eastAsia="宋体" w:cs="宋体"/>
                <w:color w:val="auto"/>
                <w:sz w:val="21"/>
                <w:szCs w:val="21"/>
                <w:lang w:val="en-US" w:eastAsia="zh-CN"/>
              </w:rPr>
              <w:t>6-4.1</w:t>
            </w:r>
            <w:r>
              <w:rPr>
                <w:rFonts w:hint="eastAsia" w:ascii="宋体" w:hAnsi="宋体" w:eastAsia="宋体" w:cs="宋体"/>
                <w:color w:val="auto"/>
                <w:sz w:val="21"/>
                <w:szCs w:val="21"/>
              </w:rPr>
              <w:t>分；</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②方案基本符合采购方需求、合理、内容完整、可操作的给</w:t>
            </w:r>
            <w:r>
              <w:rPr>
                <w:rFonts w:hint="eastAsia" w:ascii="宋体" w:hAnsi="宋体" w:eastAsia="宋体" w:cs="宋体"/>
                <w:color w:val="auto"/>
                <w:sz w:val="21"/>
                <w:szCs w:val="21"/>
                <w:lang w:val="en-US" w:eastAsia="zh-CN"/>
              </w:rPr>
              <w:t>4-2.1</w:t>
            </w:r>
            <w:r>
              <w:rPr>
                <w:rFonts w:hint="eastAsia" w:ascii="宋体" w:hAnsi="宋体" w:eastAsia="宋体" w:cs="宋体"/>
                <w:color w:val="auto"/>
                <w:sz w:val="21"/>
                <w:szCs w:val="21"/>
              </w:rPr>
              <w:t>分；</w:t>
            </w:r>
          </w:p>
          <w:p>
            <w:pPr>
              <w:pStyle w:val="18"/>
              <w:ind w:left="0" w:leftChars="0"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③方案粗糙、内容缺漏、操作性差的给2-0分。</w:t>
            </w:r>
            <w:r>
              <w:rPr>
                <w:rFonts w:hint="eastAsia" w:ascii="宋体" w:hAnsi="宋体" w:eastAsia="宋体" w:cs="宋体"/>
                <w:color w:val="auto"/>
                <w:kern w:val="0"/>
                <w:sz w:val="21"/>
                <w:szCs w:val="21"/>
                <w:lang w:val="en-US" w:eastAsia="zh-CN"/>
              </w:rPr>
              <w:t>未提供不得分。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r>
      <w:tr>
        <w:tblPrEx>
          <w:tblCellMar>
            <w:top w:w="0" w:type="dxa"/>
            <w:left w:w="108" w:type="dxa"/>
            <w:bottom w:w="0" w:type="dxa"/>
            <w:right w:w="108" w:type="dxa"/>
          </w:tblCellMar>
        </w:tblPrEx>
        <w:trPr>
          <w:trHeight w:val="151"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根据各投标人制订的培训计划（对员工进行岗位培训、日常培训和文明礼仪培训、保密培训等）</w:t>
            </w:r>
            <w:r>
              <w:rPr>
                <w:rFonts w:hint="eastAsia" w:ascii="宋体" w:hAnsi="宋体" w:eastAsia="宋体" w:cs="宋体"/>
                <w:color w:val="auto"/>
                <w:sz w:val="21"/>
                <w:szCs w:val="21"/>
                <w:lang w:eastAsia="zh-CN"/>
              </w:rPr>
              <w:t>及培训内容、培训方式等培训方案：</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zh-CN"/>
              </w:rPr>
              <w:fldChar w:fldCharType="begin"/>
            </w:r>
            <w:r>
              <w:rPr>
                <w:rFonts w:hint="eastAsia" w:ascii="宋体" w:hAnsi="宋体" w:eastAsia="宋体" w:cs="宋体"/>
                <w:color w:val="auto"/>
                <w:sz w:val="21"/>
                <w:szCs w:val="21"/>
                <w:lang w:val="zh-CN"/>
              </w:rPr>
              <w:instrText xml:space="preserve"> = 1 \* GB3 </w:instrText>
            </w:r>
            <w:r>
              <w:rPr>
                <w:rFonts w:hint="eastAsia" w:ascii="宋体" w:hAnsi="宋体" w:eastAsia="宋体" w:cs="宋体"/>
                <w:color w:val="auto"/>
                <w:sz w:val="21"/>
                <w:szCs w:val="21"/>
                <w:lang w:val="zh-CN"/>
              </w:rPr>
              <w:fldChar w:fldCharType="separate"/>
            </w:r>
            <w:r>
              <w:rPr>
                <w:rFonts w:hint="eastAsia" w:ascii="宋体" w:hAnsi="宋体" w:eastAsia="宋体" w:cs="宋体"/>
                <w:color w:val="auto"/>
                <w:sz w:val="21"/>
                <w:szCs w:val="21"/>
                <w:lang w:val="zh-CN"/>
              </w:rPr>
              <w:t>①</w:t>
            </w:r>
            <w:r>
              <w:rPr>
                <w:rFonts w:hint="eastAsia" w:ascii="宋体" w:hAnsi="宋体" w:eastAsia="宋体" w:cs="宋体"/>
                <w:color w:val="auto"/>
                <w:sz w:val="21"/>
                <w:szCs w:val="21"/>
                <w:lang w:val="zh-CN"/>
              </w:rPr>
              <w:fldChar w:fldCharType="end"/>
            </w:r>
            <w:r>
              <w:rPr>
                <w:rFonts w:hint="eastAsia" w:ascii="宋体" w:hAnsi="宋体" w:eastAsia="宋体" w:cs="宋体"/>
                <w:color w:val="auto"/>
                <w:sz w:val="21"/>
                <w:szCs w:val="21"/>
                <w:lang w:val="zh-CN"/>
              </w:rPr>
              <w:t>方案</w:t>
            </w:r>
            <w:r>
              <w:rPr>
                <w:rFonts w:hint="eastAsia" w:ascii="宋体" w:hAnsi="宋体" w:eastAsia="宋体" w:cs="宋体"/>
                <w:color w:val="auto"/>
                <w:sz w:val="21"/>
                <w:szCs w:val="21"/>
              </w:rPr>
              <w:t>符合采购方需求、</w:t>
            </w:r>
            <w:r>
              <w:rPr>
                <w:rFonts w:hint="eastAsia" w:ascii="宋体" w:hAnsi="宋体" w:eastAsia="宋体" w:cs="宋体"/>
                <w:color w:val="auto"/>
                <w:sz w:val="21"/>
                <w:szCs w:val="21"/>
                <w:lang w:val="zh-CN"/>
              </w:rPr>
              <w:t>详实、内容新颖、操作性强的给</w:t>
            </w:r>
            <w:r>
              <w:rPr>
                <w:rFonts w:hint="eastAsia" w:ascii="宋体" w:hAnsi="宋体" w:eastAsia="宋体" w:cs="宋体"/>
                <w:color w:val="auto"/>
                <w:sz w:val="21"/>
                <w:szCs w:val="21"/>
                <w:lang w:val="en-US" w:eastAsia="zh-CN"/>
              </w:rPr>
              <w:t>6-4.1</w:t>
            </w:r>
            <w:r>
              <w:rPr>
                <w:rFonts w:hint="eastAsia" w:ascii="宋体" w:hAnsi="宋体" w:eastAsia="宋体" w:cs="宋体"/>
                <w:color w:val="auto"/>
                <w:sz w:val="21"/>
                <w:szCs w:val="21"/>
              </w:rPr>
              <w:t>分；</w:t>
            </w: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②方案基本符合采购方需求、合理、内容完整、可操作的给</w:t>
            </w:r>
            <w:r>
              <w:rPr>
                <w:rFonts w:hint="eastAsia" w:ascii="宋体" w:hAnsi="宋体" w:eastAsia="宋体" w:cs="宋体"/>
                <w:color w:val="auto"/>
                <w:sz w:val="21"/>
                <w:szCs w:val="21"/>
                <w:lang w:val="en-US" w:eastAsia="zh-CN"/>
              </w:rPr>
              <w:t xml:space="preserve">4-2.1 </w:t>
            </w:r>
            <w:r>
              <w:rPr>
                <w:rFonts w:hint="eastAsia" w:ascii="宋体" w:hAnsi="宋体" w:eastAsia="宋体" w:cs="宋体"/>
                <w:color w:val="auto"/>
                <w:sz w:val="21"/>
                <w:szCs w:val="21"/>
              </w:rPr>
              <w:t>分；</w:t>
            </w:r>
          </w:p>
          <w:p>
            <w:pPr>
              <w:pStyle w:val="9"/>
              <w:rPr>
                <w:rFonts w:hint="eastAsia" w:ascii="宋体" w:hAnsi="宋体" w:eastAsia="宋体" w:cs="宋体"/>
                <w:color w:val="auto"/>
                <w:sz w:val="21"/>
                <w:szCs w:val="21"/>
                <w:lang w:val="en-US" w:eastAsia="zh-CN"/>
              </w:rPr>
            </w:pPr>
            <w:r>
              <w:rPr>
                <w:rFonts w:hint="eastAsia" w:ascii="宋体" w:hAnsi="宋体" w:eastAsia="宋体" w:cs="宋体"/>
                <w:color w:val="auto"/>
                <w:kern w:val="2"/>
                <w:sz w:val="21"/>
                <w:szCs w:val="21"/>
                <w:lang w:val="en-US" w:eastAsia="zh-CN" w:bidi="ar-SA"/>
              </w:rPr>
              <w:t>③方案粗糙、内容缺漏、操作性差的给2-0分。</w:t>
            </w:r>
            <w:r>
              <w:rPr>
                <w:rFonts w:hint="eastAsia" w:ascii="宋体" w:hAnsi="宋体" w:eastAsia="宋体" w:cs="宋体"/>
                <w:color w:val="auto"/>
                <w:kern w:val="0"/>
                <w:sz w:val="21"/>
                <w:szCs w:val="21"/>
                <w:lang w:val="en-US" w:eastAsia="zh-CN"/>
              </w:rPr>
              <w:t>未提供不得分。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eastAsia="zh-CN"/>
              </w:rPr>
              <w:t>合理化建议</w:t>
            </w:r>
          </w:p>
        </w:tc>
        <w:tc>
          <w:tcPr>
            <w:tcW w:w="817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投标人</w:t>
            </w:r>
            <w:r>
              <w:rPr>
                <w:rFonts w:hint="eastAsia" w:ascii="宋体" w:hAnsi="宋体" w:cs="宋体"/>
                <w:color w:val="auto"/>
                <w:kern w:val="0"/>
                <w:sz w:val="21"/>
                <w:szCs w:val="21"/>
                <w:highlight w:val="none"/>
                <w:lang w:val="en-US" w:eastAsia="zh-CN"/>
              </w:rPr>
              <w:t>针</w:t>
            </w:r>
            <w:r>
              <w:rPr>
                <w:rFonts w:hint="eastAsia" w:ascii="宋体" w:hAnsi="宋体" w:eastAsia="宋体" w:cs="宋体"/>
                <w:color w:val="auto"/>
                <w:kern w:val="0"/>
                <w:sz w:val="21"/>
                <w:szCs w:val="21"/>
                <w:highlight w:val="none"/>
                <w:lang w:eastAsia="zh-CN"/>
              </w:rPr>
              <w:t>对</w:t>
            </w:r>
            <w:r>
              <w:rPr>
                <w:rFonts w:hint="eastAsia" w:ascii="宋体" w:hAnsi="宋体" w:eastAsia="宋体" w:cs="宋体"/>
                <w:color w:val="auto"/>
                <w:kern w:val="0"/>
                <w:sz w:val="21"/>
                <w:szCs w:val="21"/>
                <w:highlight w:val="none"/>
                <w:lang w:val="en-US" w:eastAsia="zh-CN"/>
              </w:rPr>
              <w:t>本项目重点、特点和难点</w:t>
            </w:r>
            <w:r>
              <w:rPr>
                <w:rFonts w:hint="eastAsia" w:ascii="宋体" w:hAnsi="宋体" w:eastAsia="宋体" w:cs="宋体"/>
                <w:color w:val="auto"/>
                <w:kern w:val="0"/>
                <w:sz w:val="21"/>
                <w:szCs w:val="21"/>
                <w:highlight w:val="none"/>
                <w:lang w:eastAsia="zh-CN"/>
              </w:rPr>
              <w:t>进行分析并提供合理化建议：</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fldChar w:fldCharType="begin"/>
            </w:r>
            <w:r>
              <w:rPr>
                <w:rFonts w:hint="eastAsia" w:ascii="宋体" w:hAnsi="宋体" w:eastAsia="宋体" w:cs="宋体"/>
                <w:color w:val="auto"/>
                <w:sz w:val="21"/>
                <w:szCs w:val="21"/>
                <w:highlight w:val="none"/>
                <w:lang w:val="zh-CN"/>
              </w:rPr>
              <w:instrText xml:space="preserve"> = 1 \* GB3 </w:instrText>
            </w:r>
            <w:r>
              <w:rPr>
                <w:rFonts w:hint="eastAsia" w:ascii="宋体" w:hAnsi="宋体" w:eastAsia="宋体" w:cs="宋体"/>
                <w:color w:val="auto"/>
                <w:sz w:val="21"/>
                <w:szCs w:val="21"/>
                <w:highlight w:val="none"/>
                <w:lang w:val="zh-CN"/>
              </w:rPr>
              <w:fldChar w:fldCharType="separate"/>
            </w:r>
            <w:r>
              <w:rPr>
                <w:rFonts w:hint="eastAsia" w:ascii="宋体" w:hAnsi="宋体" w:eastAsia="宋体" w:cs="宋体"/>
                <w:color w:val="auto"/>
                <w:sz w:val="21"/>
                <w:szCs w:val="21"/>
                <w:highlight w:val="none"/>
                <w:lang w:val="zh-CN"/>
              </w:rPr>
              <w:t>①</w:t>
            </w:r>
            <w:r>
              <w:rPr>
                <w:rFonts w:hint="eastAsia" w:ascii="宋体" w:hAnsi="宋体" w:eastAsia="宋体" w:cs="宋体"/>
                <w:color w:val="auto"/>
                <w:sz w:val="21"/>
                <w:szCs w:val="21"/>
                <w:highlight w:val="none"/>
                <w:lang w:val="zh-CN"/>
              </w:rPr>
              <w:fldChar w:fldCharType="end"/>
            </w:r>
            <w:r>
              <w:rPr>
                <w:rFonts w:hint="eastAsia" w:ascii="宋体" w:hAnsi="宋体" w:eastAsia="宋体" w:cs="宋体"/>
                <w:color w:val="auto"/>
                <w:kern w:val="0"/>
                <w:sz w:val="21"/>
                <w:szCs w:val="21"/>
                <w:highlight w:val="none"/>
                <w:lang w:eastAsia="zh-CN"/>
              </w:rPr>
              <w:t>建议科学合理，针对性强，</w:t>
            </w:r>
            <w:r>
              <w:rPr>
                <w:rFonts w:hint="eastAsia" w:ascii="宋体" w:hAnsi="宋体" w:eastAsia="宋体" w:cs="宋体"/>
                <w:color w:val="auto"/>
                <w:sz w:val="21"/>
                <w:szCs w:val="21"/>
                <w:highlight w:val="none"/>
                <w:lang w:val="zh-CN"/>
              </w:rPr>
              <w:t>操作性强的，</w:t>
            </w:r>
            <w:r>
              <w:rPr>
                <w:rFonts w:hint="eastAsia" w:ascii="宋体" w:hAnsi="宋体" w:eastAsia="宋体" w:cs="宋体"/>
                <w:color w:val="auto"/>
                <w:kern w:val="0"/>
                <w:sz w:val="21"/>
                <w:szCs w:val="21"/>
                <w:highlight w:val="none"/>
                <w:lang w:val="en-US" w:eastAsia="zh-CN"/>
              </w:rPr>
              <w:t>得</w:t>
            </w:r>
            <w:r>
              <w:rPr>
                <w:rFonts w:hint="eastAsia" w:ascii="宋体" w:hAnsi="宋体" w:eastAsia="宋体" w:cs="宋体"/>
                <w:color w:val="auto"/>
                <w:sz w:val="21"/>
                <w:szCs w:val="21"/>
                <w:lang w:val="en-US" w:eastAsia="zh-CN"/>
              </w:rPr>
              <w:t>6-4.1</w:t>
            </w:r>
            <w:r>
              <w:rPr>
                <w:rFonts w:hint="eastAsia" w:ascii="宋体" w:hAnsi="宋体" w:eastAsia="宋体" w:cs="宋体"/>
                <w:color w:val="auto"/>
                <w:kern w:val="0"/>
                <w:sz w:val="21"/>
                <w:szCs w:val="21"/>
                <w:highlight w:val="none"/>
                <w:lang w:val="en-US" w:eastAsia="zh-CN"/>
              </w:rPr>
              <w:t>分</w:t>
            </w:r>
            <w:r>
              <w:rPr>
                <w:rFonts w:hint="eastAsia" w:ascii="宋体" w:hAnsi="宋体" w:eastAsia="宋体" w:cs="宋体"/>
                <w:color w:val="auto"/>
                <w:sz w:val="21"/>
                <w:szCs w:val="21"/>
                <w:highlight w:val="none"/>
                <w:lang w:val="en-US" w:eastAsia="zh-CN"/>
              </w:rPr>
              <w:t>；</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w:t>
            </w:r>
            <w:r>
              <w:rPr>
                <w:rFonts w:hint="eastAsia" w:ascii="宋体" w:hAnsi="宋体" w:eastAsia="宋体" w:cs="宋体"/>
                <w:color w:val="auto"/>
                <w:kern w:val="0"/>
                <w:sz w:val="21"/>
                <w:szCs w:val="21"/>
                <w:highlight w:val="none"/>
                <w:lang w:val="en-US" w:eastAsia="zh-CN"/>
              </w:rPr>
              <w:t>针对性</w:t>
            </w:r>
            <w:r>
              <w:rPr>
                <w:rFonts w:hint="eastAsia" w:ascii="宋体" w:hAnsi="宋体" w:eastAsia="宋体" w:cs="宋体"/>
                <w:color w:val="auto"/>
                <w:kern w:val="0"/>
                <w:sz w:val="21"/>
                <w:szCs w:val="21"/>
                <w:highlight w:val="none"/>
                <w:lang w:eastAsia="zh-CN"/>
              </w:rPr>
              <w:t>、合理性较</w:t>
            </w:r>
            <w:r>
              <w:rPr>
                <w:rFonts w:hint="eastAsia" w:ascii="宋体" w:hAnsi="宋体" w:eastAsia="宋体" w:cs="宋体"/>
                <w:color w:val="auto"/>
                <w:kern w:val="0"/>
                <w:sz w:val="21"/>
                <w:szCs w:val="21"/>
                <w:highlight w:val="none"/>
                <w:lang w:val="en-US" w:eastAsia="zh-CN"/>
              </w:rPr>
              <w:t>强的，得</w:t>
            </w:r>
            <w:r>
              <w:rPr>
                <w:rFonts w:hint="eastAsia" w:ascii="宋体" w:hAnsi="宋体" w:eastAsia="宋体" w:cs="宋体"/>
                <w:color w:val="auto"/>
                <w:sz w:val="21"/>
                <w:szCs w:val="21"/>
                <w:lang w:val="en-US" w:eastAsia="zh-CN"/>
              </w:rPr>
              <w:t>4-2.1</w:t>
            </w:r>
            <w:r>
              <w:rPr>
                <w:rFonts w:hint="eastAsia" w:ascii="宋体" w:hAnsi="宋体" w:eastAsia="宋体" w:cs="宋体"/>
                <w:color w:val="auto"/>
                <w:kern w:val="0"/>
                <w:sz w:val="21"/>
                <w:szCs w:val="21"/>
                <w:highlight w:val="none"/>
                <w:lang w:val="en-US" w:eastAsia="zh-CN"/>
              </w:rPr>
              <w:t>分</w:t>
            </w:r>
            <w:r>
              <w:rPr>
                <w:rFonts w:hint="eastAsia" w:ascii="宋体" w:hAnsi="宋体" w:eastAsia="宋体" w:cs="宋体"/>
                <w:color w:val="auto"/>
                <w:sz w:val="21"/>
                <w:szCs w:val="21"/>
                <w:highlight w:val="none"/>
                <w:lang w:val="en-US" w:eastAsia="zh-CN"/>
              </w:rPr>
              <w:t>；</w:t>
            </w:r>
          </w:p>
          <w:p>
            <w:pPr>
              <w:pStyle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③</w:t>
            </w:r>
            <w:r>
              <w:rPr>
                <w:rFonts w:hint="eastAsia" w:ascii="宋体" w:hAnsi="宋体" w:eastAsia="宋体" w:cs="宋体"/>
                <w:color w:val="auto"/>
                <w:kern w:val="0"/>
                <w:sz w:val="21"/>
                <w:szCs w:val="21"/>
                <w:highlight w:val="none"/>
                <w:lang w:eastAsia="zh-CN"/>
              </w:rPr>
              <w:t>针对性、合理性</w:t>
            </w:r>
            <w:r>
              <w:rPr>
                <w:rFonts w:hint="eastAsia" w:ascii="宋体" w:hAnsi="宋体" w:eastAsia="宋体" w:cs="宋体"/>
                <w:color w:val="auto"/>
                <w:kern w:val="0"/>
                <w:sz w:val="21"/>
                <w:szCs w:val="21"/>
                <w:highlight w:val="none"/>
                <w:lang w:val="en-US" w:eastAsia="zh-CN"/>
              </w:rPr>
              <w:t>一般得2-0分。未提供不得分。</w:t>
            </w:r>
          </w:p>
        </w:tc>
        <w:tc>
          <w:tcPr>
            <w:tcW w:w="844" w:type="dxa"/>
            <w:tcBorders>
              <w:top w:val="single" w:color="auto" w:sz="4" w:space="0"/>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服务人员</w:t>
            </w:r>
          </w:p>
        </w:tc>
        <w:tc>
          <w:tcPr>
            <w:tcW w:w="817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eastAsia="zh-CN"/>
              </w:rPr>
              <w:t>本项目拟配置</w:t>
            </w:r>
            <w:r>
              <w:rPr>
                <w:rFonts w:hint="eastAsia" w:ascii="宋体" w:hAnsi="宋体" w:eastAsia="宋体" w:cs="宋体"/>
                <w:color w:val="auto"/>
                <w:kern w:val="0"/>
                <w:sz w:val="21"/>
                <w:szCs w:val="21"/>
                <w:lang w:val="en-US" w:eastAsia="zh-CN"/>
              </w:rPr>
              <w:t>保安人员</w:t>
            </w:r>
            <w:r>
              <w:rPr>
                <w:rFonts w:hint="eastAsia" w:ascii="宋体" w:hAnsi="宋体" w:eastAsia="宋体" w:cs="宋体"/>
                <w:color w:val="auto"/>
                <w:kern w:val="0"/>
                <w:sz w:val="21"/>
                <w:szCs w:val="21"/>
                <w:lang w:eastAsia="zh-CN"/>
              </w:rPr>
              <w:t>每配置1个</w:t>
            </w:r>
            <w:r>
              <w:rPr>
                <w:rFonts w:hint="eastAsia" w:ascii="宋体" w:hAnsi="宋体" w:eastAsia="宋体" w:cs="宋体"/>
                <w:color w:val="auto"/>
                <w:kern w:val="0"/>
                <w:sz w:val="21"/>
                <w:szCs w:val="21"/>
                <w:lang w:val="en-US" w:eastAsia="zh-CN"/>
              </w:rPr>
              <w:t>退伍军人</w:t>
            </w:r>
            <w:r>
              <w:rPr>
                <w:rFonts w:hint="eastAsia" w:ascii="宋体" w:hAnsi="宋体" w:eastAsia="宋体" w:cs="宋体"/>
                <w:color w:val="auto"/>
                <w:kern w:val="0"/>
                <w:sz w:val="21"/>
                <w:szCs w:val="21"/>
                <w:lang w:eastAsia="zh-CN"/>
              </w:rPr>
              <w:t>得</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lang w:eastAsia="zh-CN"/>
              </w:rPr>
              <w:t>分，总分最高不超过</w:t>
            </w: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lang w:eastAsia="zh-CN"/>
              </w:rPr>
              <w:t>分。</w:t>
            </w:r>
            <w:r>
              <w:rPr>
                <w:rFonts w:hint="eastAsia" w:ascii="宋体" w:hAnsi="宋体" w:eastAsia="宋体" w:cs="宋体"/>
                <w:color w:val="auto"/>
                <w:kern w:val="0"/>
                <w:sz w:val="21"/>
                <w:szCs w:val="21"/>
                <w:lang w:val="en-US" w:eastAsia="zh-CN"/>
              </w:rPr>
              <w:t>（投标文件中需提供人员退伍证、保安员证、在投标人处社保缴纳证明情况等，无保安员证或社保缴纳证明的人员不得分。）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firstLine="210" w:firstLineChars="10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r>
      <w:tr>
        <w:tblPrEx>
          <w:tblCellMar>
            <w:top w:w="0" w:type="dxa"/>
            <w:left w:w="108" w:type="dxa"/>
            <w:bottom w:w="0" w:type="dxa"/>
            <w:right w:w="108" w:type="dxa"/>
          </w:tblCellMar>
        </w:tblPrEx>
        <w:trPr>
          <w:trHeight w:val="313"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根据项目保安团队成员</w:t>
            </w:r>
            <w:r>
              <w:rPr>
                <w:rStyle w:val="53"/>
                <w:rFonts w:hint="eastAsia" w:ascii="宋体" w:hAnsi="宋体" w:eastAsia="宋体" w:cs="宋体"/>
                <w:color w:val="auto"/>
                <w:sz w:val="21"/>
                <w:szCs w:val="21"/>
                <w:highlight w:val="none"/>
              </w:rPr>
              <w:t>素质情况（需提供相关人员的身份证件及资质证书如学历证书、职称证书、岗位证书、经验证明等，复印件加盖公章。）</w:t>
            </w:r>
            <w:r>
              <w:rPr>
                <w:rFonts w:hint="eastAsia" w:ascii="宋体" w:hAnsi="宋体" w:eastAsia="宋体" w:cs="宋体"/>
                <w:color w:val="auto"/>
                <w:sz w:val="21"/>
                <w:szCs w:val="21"/>
                <w:highlight w:val="none"/>
                <w:lang w:eastAsia="zh-CN"/>
              </w:rPr>
              <w:t>进行分档评分：</w:t>
            </w:r>
          </w:p>
          <w:p>
            <w:pPr>
              <w:numPr>
                <w:ilvl w:val="0"/>
                <w:numId w:val="0"/>
              </w:num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①团队成员</w:t>
            </w:r>
            <w:r>
              <w:rPr>
                <w:rStyle w:val="53"/>
                <w:rFonts w:hint="eastAsia" w:ascii="宋体" w:hAnsi="宋体" w:eastAsia="宋体" w:cs="宋体"/>
                <w:color w:val="auto"/>
                <w:sz w:val="21"/>
                <w:szCs w:val="21"/>
                <w:highlight w:val="none"/>
              </w:rPr>
              <w:t>素质高、能力强</w:t>
            </w:r>
            <w:r>
              <w:rPr>
                <w:rFonts w:hint="eastAsia" w:ascii="宋体" w:hAnsi="宋体" w:eastAsia="宋体" w:cs="宋体"/>
                <w:color w:val="auto"/>
                <w:sz w:val="21"/>
                <w:szCs w:val="21"/>
                <w:highlight w:val="none"/>
                <w:lang w:eastAsia="zh-CN"/>
              </w:rPr>
              <w:t>、工作经验丰富的给</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-2.1分；</w:t>
            </w:r>
          </w:p>
          <w:p>
            <w:pPr>
              <w:numPr>
                <w:ilvl w:val="0"/>
                <w:numId w:val="0"/>
              </w:numPr>
              <w:spacing w:line="240" w:lineRule="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②团队成员</w:t>
            </w:r>
            <w:r>
              <w:rPr>
                <w:rStyle w:val="53"/>
                <w:rFonts w:hint="eastAsia" w:ascii="宋体" w:hAnsi="宋体" w:eastAsia="宋体" w:cs="宋体"/>
                <w:color w:val="auto"/>
                <w:sz w:val="21"/>
                <w:szCs w:val="21"/>
                <w:highlight w:val="none"/>
              </w:rPr>
              <w:t>素质、能力</w:t>
            </w:r>
            <w:r>
              <w:rPr>
                <w:rFonts w:hint="eastAsia" w:ascii="宋体" w:hAnsi="宋体" w:eastAsia="宋体" w:cs="宋体"/>
                <w:color w:val="auto"/>
                <w:sz w:val="21"/>
                <w:szCs w:val="21"/>
                <w:highlight w:val="none"/>
                <w:lang w:eastAsia="zh-CN"/>
              </w:rPr>
              <w:t>、工作经验</w:t>
            </w:r>
            <w:r>
              <w:rPr>
                <w:rFonts w:hint="eastAsia" w:ascii="宋体" w:hAnsi="宋体" w:eastAsia="宋体" w:cs="宋体"/>
                <w:color w:val="auto"/>
                <w:sz w:val="21"/>
                <w:szCs w:val="21"/>
                <w:highlight w:val="none"/>
                <w:lang w:val="en-US" w:eastAsia="zh-CN"/>
              </w:rPr>
              <w:t>一般的</w:t>
            </w:r>
            <w:r>
              <w:rPr>
                <w:rFonts w:hint="eastAsia" w:ascii="宋体" w:hAnsi="宋体" w:eastAsia="宋体" w:cs="宋体"/>
                <w:color w:val="auto"/>
                <w:sz w:val="21"/>
                <w:szCs w:val="21"/>
                <w:highlight w:val="none"/>
                <w:lang w:eastAsia="zh-CN"/>
              </w:rPr>
              <w:t>给2-1.1分。</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③团队成员</w:t>
            </w:r>
            <w:r>
              <w:rPr>
                <w:rStyle w:val="53"/>
                <w:rFonts w:hint="eastAsia" w:ascii="宋体" w:hAnsi="宋体" w:eastAsia="宋体" w:cs="宋体"/>
                <w:color w:val="auto"/>
                <w:sz w:val="21"/>
                <w:szCs w:val="21"/>
                <w:highlight w:val="none"/>
              </w:rPr>
              <w:t>素质、能力</w:t>
            </w:r>
            <w:r>
              <w:rPr>
                <w:rFonts w:hint="eastAsia" w:ascii="宋体" w:hAnsi="宋体" w:eastAsia="宋体" w:cs="宋体"/>
                <w:color w:val="auto"/>
                <w:sz w:val="21"/>
                <w:szCs w:val="21"/>
                <w:highlight w:val="none"/>
                <w:lang w:eastAsia="zh-CN"/>
              </w:rPr>
              <w:t>、工作经验不足的给1-0分。</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firstLine="210" w:firstLineChars="10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r>
      <w:tr>
        <w:tblPrEx>
          <w:tblCellMar>
            <w:top w:w="0" w:type="dxa"/>
            <w:left w:w="108" w:type="dxa"/>
            <w:bottom w:w="0" w:type="dxa"/>
            <w:right w:w="108" w:type="dxa"/>
          </w:tblCellMar>
        </w:tblPrEx>
        <w:trPr>
          <w:trHeight w:val="1539"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center"/>
          </w:tcPr>
          <w:p>
            <w:pPr>
              <w:rPr>
                <w:rFonts w:hint="eastAsia"/>
              </w:rPr>
            </w:pPr>
            <w:r>
              <w:rPr>
                <w:rFonts w:hint="eastAsia"/>
              </w:rPr>
              <w:t>保安队长、副队长共2人，履历等要求：</w:t>
            </w:r>
          </w:p>
          <w:p>
            <w:pPr>
              <w:rPr>
                <w:rFonts w:hint="eastAsia"/>
              </w:rPr>
            </w:pPr>
            <w:r>
              <w:rPr>
                <w:rFonts w:hint="eastAsia" w:ascii="宋体" w:hAnsi="宋体" w:eastAsia="宋体" w:cs="宋体"/>
                <w:color w:val="auto"/>
                <w:sz w:val="21"/>
                <w:szCs w:val="21"/>
                <w:highlight w:val="none"/>
                <w:lang w:eastAsia="zh-CN"/>
              </w:rPr>
              <w:t>①</w:t>
            </w:r>
            <w:r>
              <w:rPr>
                <w:rFonts w:hint="eastAsia"/>
              </w:rPr>
              <w:t>年龄50周岁（含）以下，每提供一位得0.5分</w:t>
            </w:r>
            <w:r>
              <w:rPr>
                <w:rFonts w:hint="eastAsia"/>
                <w:lang w:eastAsia="zh-CN"/>
              </w:rPr>
              <w:t>。</w:t>
            </w:r>
            <w:r>
              <w:rPr>
                <w:rFonts w:hint="eastAsia"/>
              </w:rPr>
              <w:t>本项最高得1分；</w:t>
            </w:r>
          </w:p>
          <w:p>
            <w:pPr>
              <w:rPr>
                <w:rFonts w:hint="eastAsia"/>
              </w:rPr>
            </w:pPr>
            <w:r>
              <w:rPr>
                <w:rFonts w:hint="eastAsia"/>
              </w:rPr>
              <w:t>②具有高中学历，每提供一位得0.5分；具有大专及以上学历得1分</w:t>
            </w:r>
            <w:r>
              <w:rPr>
                <w:rFonts w:hint="eastAsia"/>
                <w:lang w:eastAsia="zh-CN"/>
              </w:rPr>
              <w:t>。</w:t>
            </w:r>
            <w:r>
              <w:rPr>
                <w:rFonts w:hint="eastAsia"/>
              </w:rPr>
              <w:t>本项最高得2分；</w:t>
            </w:r>
          </w:p>
          <w:p>
            <w:pPr>
              <w:rPr>
                <w:rFonts w:hint="eastAsia"/>
              </w:rPr>
            </w:pPr>
            <w:r>
              <w:rPr>
                <w:rFonts w:hint="eastAsia"/>
              </w:rPr>
              <w:t>③持有人力资源和社会保障部门评定的保安员职业资格证书，具有具有国家职业资格三级（保安师）证书的得1分，具有国家职业资格二级（保安师）证书或以上的得2分，如低于三级不得分</w:t>
            </w:r>
            <w:r>
              <w:rPr>
                <w:rFonts w:hint="eastAsia"/>
                <w:lang w:eastAsia="zh-CN"/>
              </w:rPr>
              <w:t>。</w:t>
            </w:r>
            <w:r>
              <w:rPr>
                <w:rFonts w:hint="eastAsia"/>
              </w:rPr>
              <w:t>本项最高得4分；</w:t>
            </w:r>
          </w:p>
          <w:p>
            <w:pPr>
              <w:rPr>
                <w:rFonts w:hint="eastAsia"/>
              </w:rPr>
            </w:pPr>
            <w:r>
              <w:rPr>
                <w:rFonts w:hint="eastAsia"/>
              </w:rPr>
              <w:t>④有3 年（含）以上相似的任职经历，提供证明得1分，不满足不得分，本项最高得2分。</w:t>
            </w:r>
          </w:p>
          <w:p>
            <w:pPr>
              <w:rPr>
                <w:rFonts w:hint="eastAsia" w:ascii="宋体" w:hAnsi="宋体" w:eastAsia="宋体" w:cs="宋体"/>
                <w:color w:val="auto"/>
                <w:kern w:val="2"/>
                <w:sz w:val="21"/>
                <w:szCs w:val="21"/>
                <w:lang w:val="en-US" w:eastAsia="zh-CN" w:bidi="ar-SA"/>
              </w:rPr>
            </w:pPr>
            <w:r>
              <w:rPr>
                <w:rFonts w:hint="eastAsia"/>
              </w:rPr>
              <w:t>注：以上人员需提供身份证、学历、职称或等级证书，工作经历和在投标单位近6个月社保缴纳证明（截止开标之日起）。</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9</w:t>
            </w:r>
          </w:p>
        </w:tc>
      </w:tr>
      <w:tr>
        <w:tblPrEx>
          <w:tblCellMar>
            <w:top w:w="0" w:type="dxa"/>
            <w:left w:w="108" w:type="dxa"/>
            <w:bottom w:w="0" w:type="dxa"/>
            <w:right w:w="108" w:type="dxa"/>
          </w:tblCellMar>
        </w:tblPrEx>
        <w:trPr>
          <w:trHeight w:val="9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p>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服务的应急措施</w:t>
            </w:r>
          </w:p>
        </w:tc>
        <w:tc>
          <w:tcPr>
            <w:tcW w:w="817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1.对突发事件（包括医疗纠纷、自然灾害</w:t>
            </w:r>
            <w:r>
              <w:rPr>
                <w:rFonts w:hint="eastAsia" w:ascii="宋体" w:hAnsi="宋体" w:eastAsia="宋体" w:cs="宋体"/>
                <w:color w:val="auto"/>
                <w:kern w:val="2"/>
                <w:sz w:val="21"/>
                <w:szCs w:val="21"/>
                <w:highlight w:val="none"/>
                <w:lang w:val="en-US" w:eastAsia="zh-CN"/>
              </w:rPr>
              <w:t>等各类应急突发事件</w:t>
            </w:r>
            <w:r>
              <w:rPr>
                <w:rFonts w:hint="eastAsia" w:ascii="宋体" w:hAnsi="宋体" w:eastAsia="宋体" w:cs="宋体"/>
                <w:color w:val="auto"/>
                <w:sz w:val="21"/>
                <w:szCs w:val="21"/>
                <w:highlight w:val="none"/>
                <w:lang w:val="en-US" w:eastAsia="zh-CN"/>
              </w:rPr>
              <w:t>）时的应急预案及相应的措施</w:t>
            </w:r>
            <w:r>
              <w:rPr>
                <w:rFonts w:hint="eastAsia" w:ascii="宋体" w:hAnsi="宋体" w:eastAsia="宋体" w:cs="宋体"/>
                <w:color w:val="auto"/>
                <w:sz w:val="21"/>
                <w:szCs w:val="21"/>
                <w:highlight w:val="none"/>
                <w:lang w:val="zh-CN" w:eastAsia="zh-CN"/>
              </w:rPr>
              <w:t>，</w:t>
            </w:r>
            <w:r>
              <w:rPr>
                <w:rFonts w:hint="eastAsia" w:ascii="宋体" w:hAnsi="宋体" w:eastAsia="宋体" w:cs="宋体"/>
                <w:color w:val="auto"/>
                <w:sz w:val="21"/>
                <w:szCs w:val="21"/>
                <w:highlight w:val="none"/>
                <w:lang w:val="en-US" w:eastAsia="zh-CN"/>
              </w:rPr>
              <w:t>依据应急预案进行分档评分：</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①方案详实、内容新颖、操作性强的给8-5.4分；</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②方案合理、内容完整、可操作的给5.3-2.7分；</w:t>
            </w:r>
          </w:p>
          <w:p>
            <w:pPr>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③方案粗糙、内容缺漏、操作性差的给2.6-0分。</w:t>
            </w:r>
          </w:p>
        </w:tc>
        <w:tc>
          <w:tcPr>
            <w:tcW w:w="844"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p>
        </w:tc>
      </w:tr>
      <w:tr>
        <w:tblPrEx>
          <w:tblCellMar>
            <w:top w:w="0" w:type="dxa"/>
            <w:left w:w="108" w:type="dxa"/>
            <w:bottom w:w="0" w:type="dxa"/>
            <w:right w:w="108" w:type="dxa"/>
          </w:tblCellMar>
        </w:tblPrEx>
        <w:trPr>
          <w:trHeight w:val="1570"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240" w:lineRule="auto"/>
              <w:rPr>
                <w:rFonts w:hint="eastAsia" w:ascii="宋体" w:hAnsi="宋体" w:eastAsia="宋体" w:cs="宋体"/>
                <w:color w:val="auto"/>
                <w:sz w:val="21"/>
                <w:szCs w:val="21"/>
              </w:rPr>
            </w:pPr>
          </w:p>
        </w:tc>
        <w:tc>
          <w:tcPr>
            <w:tcW w:w="8176"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lang w:val="en-US" w:eastAsia="zh-CN"/>
              </w:rPr>
              <w:t>.对管理区域内重大活动（包括有关部门的监督、检查、考核等指令性工作）的应急保障预案，依据应急预案进行分档评分：</w:t>
            </w:r>
          </w:p>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①方案详实、内容新颖、操作性强的给4-2.1分；</w:t>
            </w:r>
          </w:p>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②方案合理、内容完整、可操作的给2-1.1分；</w:t>
            </w:r>
          </w:p>
          <w:p>
            <w:pPr>
              <w:numPr>
                <w:ilvl w:val="0"/>
                <w:numId w:val="0"/>
              </w:numPr>
              <w:tabs>
                <w:tab w:val="left" w:pos="5005"/>
              </w:tabs>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③方案粗糙、内容缺漏、操作性差的给1-0分。</w:t>
            </w:r>
            <w:r>
              <w:rPr>
                <w:rFonts w:hint="eastAsia" w:ascii="宋体" w:hAnsi="宋体" w:cs="宋体"/>
                <w:color w:val="auto"/>
                <w:sz w:val="21"/>
                <w:szCs w:val="21"/>
                <w:lang w:val="en-US" w:eastAsia="zh-CN"/>
              </w:rPr>
              <w:tab/>
            </w:r>
          </w:p>
        </w:tc>
        <w:tc>
          <w:tcPr>
            <w:tcW w:w="844"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r>
      <w:tr>
        <w:tblPrEx>
          <w:tblCellMar>
            <w:top w:w="0" w:type="dxa"/>
            <w:left w:w="108" w:type="dxa"/>
            <w:bottom w:w="0" w:type="dxa"/>
            <w:right w:w="108" w:type="dxa"/>
          </w:tblCellMar>
        </w:tblPrEx>
        <w:trPr>
          <w:trHeight w:val="1570"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b/>
                <w:bCs/>
                <w:color w:val="auto"/>
                <w:sz w:val="21"/>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服务保障</w:t>
            </w:r>
          </w:p>
        </w:tc>
        <w:tc>
          <w:tcPr>
            <w:tcW w:w="8176" w:type="dxa"/>
            <w:tcBorders>
              <w:top w:val="single" w:color="auto" w:sz="4" w:space="0"/>
              <w:left w:val="single" w:color="auto" w:sz="4" w:space="0"/>
              <w:right w:val="single" w:color="auto" w:sz="4" w:space="0"/>
            </w:tcBorders>
            <w:noWrap w:val="0"/>
            <w:vAlign w:val="center"/>
          </w:tcPr>
          <w:p>
            <w:pPr>
              <w:widowControl/>
              <w:numPr>
                <w:ilvl w:val="-1"/>
                <w:numId w:val="0"/>
              </w:numPr>
              <w:spacing w:line="240" w:lineRule="auto"/>
              <w:jc w:val="left"/>
              <w:rPr>
                <w:rFonts w:hint="eastAsia" w:ascii="宋体" w:hAnsi="宋体" w:eastAsia="宋体" w:cs="宋体"/>
                <w:i w:val="0"/>
                <w:caps w:val="0"/>
                <w:color w:val="auto"/>
                <w:spacing w:val="0"/>
                <w:kern w:val="2"/>
                <w:sz w:val="21"/>
                <w:szCs w:val="21"/>
                <w:shd w:val="clear"/>
                <w:lang w:val="en-US" w:eastAsia="zh-CN" w:bidi="ar"/>
              </w:rPr>
            </w:pPr>
            <w:r>
              <w:rPr>
                <w:rFonts w:hint="eastAsia" w:ascii="宋体" w:hAnsi="宋体" w:eastAsia="宋体" w:cs="宋体"/>
                <w:i w:val="0"/>
                <w:caps w:val="0"/>
                <w:color w:val="auto"/>
                <w:spacing w:val="0"/>
                <w:kern w:val="2"/>
                <w:sz w:val="21"/>
                <w:szCs w:val="21"/>
                <w:shd w:val="clear"/>
                <w:lang w:val="en-US" w:eastAsia="zh-CN" w:bidi="ar"/>
              </w:rPr>
              <w:t>公司对项目部管理和支持情况（包括管理人员补充、一线员工补充、人员调剂（即人才储备）、人员培训、绩效管理、质量管理等。人才储备需提供6个月社保缴纳证明，招聘计划需提供过往实施的相关数据。</w:t>
            </w:r>
          </w:p>
          <w:p>
            <w:pPr>
              <w:widowControl/>
              <w:numPr>
                <w:ilvl w:val="-1"/>
                <w:numId w:val="0"/>
              </w:numPr>
              <w:spacing w:line="240" w:lineRule="auto"/>
              <w:jc w:val="left"/>
              <w:rPr>
                <w:rFonts w:hint="eastAsia" w:ascii="宋体" w:hAnsi="宋体" w:eastAsia="宋体" w:cs="宋体"/>
                <w:i w:val="0"/>
                <w:caps w:val="0"/>
                <w:color w:val="auto"/>
                <w:spacing w:val="0"/>
                <w:kern w:val="2"/>
                <w:sz w:val="21"/>
                <w:szCs w:val="21"/>
                <w:shd w:val="clear"/>
                <w:lang w:val="en-US" w:eastAsia="zh-CN" w:bidi="ar"/>
              </w:rPr>
            </w:pPr>
            <w:r>
              <w:rPr>
                <w:rFonts w:hint="eastAsia" w:ascii="宋体" w:hAnsi="宋体" w:eastAsia="宋体" w:cs="宋体"/>
                <w:i w:val="0"/>
                <w:caps w:val="0"/>
                <w:color w:val="auto"/>
                <w:spacing w:val="0"/>
                <w:kern w:val="2"/>
                <w:sz w:val="21"/>
                <w:szCs w:val="21"/>
                <w:shd w:val="clear"/>
                <w:lang w:val="en-US" w:eastAsia="zh-CN" w:bidi="ar"/>
              </w:rPr>
              <w:t>人才储备丰富、公司对项目部管理和支持切实有效的给3-2.1分；</w:t>
            </w:r>
          </w:p>
          <w:p>
            <w:pPr>
              <w:widowControl/>
              <w:numPr>
                <w:ilvl w:val="-1"/>
                <w:numId w:val="0"/>
              </w:numPr>
              <w:spacing w:line="240" w:lineRule="auto"/>
              <w:jc w:val="left"/>
              <w:rPr>
                <w:rFonts w:hint="eastAsia" w:ascii="宋体" w:hAnsi="宋体" w:eastAsia="宋体" w:cs="宋体"/>
                <w:i w:val="0"/>
                <w:caps w:val="0"/>
                <w:color w:val="auto"/>
                <w:spacing w:val="0"/>
                <w:kern w:val="2"/>
                <w:sz w:val="21"/>
                <w:szCs w:val="21"/>
                <w:shd w:val="clear"/>
                <w:lang w:val="en-US" w:eastAsia="zh-CN" w:bidi="ar"/>
              </w:rPr>
            </w:pPr>
            <w:r>
              <w:rPr>
                <w:rFonts w:hint="eastAsia" w:ascii="宋体" w:hAnsi="宋体" w:eastAsia="宋体" w:cs="宋体"/>
                <w:i w:val="0"/>
                <w:caps w:val="0"/>
                <w:color w:val="auto"/>
                <w:spacing w:val="0"/>
                <w:kern w:val="2"/>
                <w:sz w:val="21"/>
                <w:szCs w:val="21"/>
                <w:shd w:val="clear"/>
                <w:lang w:val="en-US" w:eastAsia="zh-CN" w:bidi="ar"/>
              </w:rPr>
              <w:t>人才储备一般、公司对项目部管理和支持一般的给2-1.1分；</w:t>
            </w:r>
          </w:p>
          <w:p>
            <w:pPr>
              <w:widowControl/>
              <w:numPr>
                <w:ilvl w:val="-1"/>
                <w:numId w:val="0"/>
              </w:numPr>
              <w:spacing w:line="240" w:lineRule="auto"/>
              <w:ind w:left="0" w:leftChars="0" w:firstLine="0" w:firstLineChars="0"/>
              <w:jc w:val="left"/>
              <w:rPr>
                <w:rFonts w:hint="eastAsia" w:ascii="宋体" w:hAnsi="宋体" w:eastAsia="宋体" w:cs="宋体"/>
                <w:color w:val="auto"/>
                <w:sz w:val="21"/>
                <w:szCs w:val="21"/>
                <w:lang w:val="en-US" w:eastAsia="zh-CN"/>
              </w:rPr>
            </w:pPr>
            <w:r>
              <w:rPr>
                <w:rFonts w:hint="eastAsia" w:ascii="宋体" w:hAnsi="宋体" w:eastAsia="宋体" w:cs="宋体"/>
                <w:i w:val="0"/>
                <w:caps w:val="0"/>
                <w:color w:val="auto"/>
                <w:spacing w:val="0"/>
                <w:kern w:val="2"/>
                <w:sz w:val="21"/>
                <w:szCs w:val="21"/>
                <w:shd w:val="clear"/>
                <w:lang w:val="en-US" w:eastAsia="zh-CN" w:bidi="ar"/>
              </w:rPr>
              <w:t>人才储备不足、公司对项目部管理和支持不理想的给1-0分。</w:t>
            </w:r>
          </w:p>
        </w:tc>
        <w:tc>
          <w:tcPr>
            <w:tcW w:w="844" w:type="dxa"/>
            <w:tcBorders>
              <w:top w:val="single" w:color="auto" w:sz="4" w:space="0"/>
              <w:left w:val="nil"/>
              <w:bottom w:val="single" w:color="auto" w:sz="4" w:space="0"/>
              <w:right w:val="single" w:color="auto" w:sz="4" w:space="0"/>
            </w:tcBorders>
            <w:noWrap w:val="0"/>
            <w:vAlign w:val="center"/>
          </w:tcPr>
          <w:p>
            <w:pPr>
              <w:numPr>
                <w:ilvl w:val="0"/>
                <w:numId w:val="0"/>
              </w:num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r>
      <w:tr>
        <w:tblPrEx>
          <w:tblCellMar>
            <w:top w:w="0" w:type="dxa"/>
            <w:left w:w="108" w:type="dxa"/>
            <w:bottom w:w="0" w:type="dxa"/>
            <w:right w:w="108" w:type="dxa"/>
          </w:tblCellMar>
        </w:tblPrEx>
        <w:trPr>
          <w:trHeight w:val="1008" w:hRule="atLeast"/>
        </w:trPr>
        <w:tc>
          <w:tcPr>
            <w:tcW w:w="690" w:type="dxa"/>
            <w:vMerge w:val="restart"/>
            <w:tcBorders>
              <w:top w:val="single" w:color="auto" w:sz="4" w:space="0"/>
              <w:left w:val="single" w:color="auto" w:sz="4" w:space="0"/>
              <w:right w:val="single" w:color="auto" w:sz="4" w:space="0"/>
            </w:tcBorders>
            <w:noWrap w:val="0"/>
            <w:vAlign w:val="center"/>
          </w:tcPr>
          <w:p>
            <w:pPr>
              <w:rPr>
                <w:rFonts w:hint="eastAsia"/>
                <w:color w:val="auto"/>
                <w:lang w:val="en-US" w:eastAsia="zh-CN"/>
              </w:rPr>
            </w:pPr>
          </w:p>
          <w:p>
            <w:pPr>
              <w:pStyle w:val="2"/>
              <w:ind w:firstLine="0"/>
              <w:rPr>
                <w:rFonts w:hint="default"/>
                <w:color w:val="auto"/>
                <w:lang w:val="en-US" w:eastAsia="zh-CN"/>
              </w:rPr>
            </w:pPr>
            <w:r>
              <w:rPr>
                <w:rFonts w:hint="eastAsia"/>
                <w:b/>
                <w:bCs/>
                <w:color w:val="auto"/>
                <w:lang w:val="en-US" w:eastAsia="zh-CN"/>
              </w:rPr>
              <w:t>实力信誉及业绩5分</w:t>
            </w:r>
          </w:p>
        </w:tc>
        <w:tc>
          <w:tcPr>
            <w:tcW w:w="690"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企业资质</w:t>
            </w:r>
          </w:p>
        </w:tc>
        <w:tc>
          <w:tcPr>
            <w:tcW w:w="8176" w:type="dxa"/>
            <w:tcBorders>
              <w:top w:val="single" w:color="auto" w:sz="4" w:space="0"/>
              <w:left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具有有效的质量管理体系认证证书、环境管理体系认证证书、职业健康安全管理体系认证证书的，每个得1分，</w:t>
            </w:r>
            <w:r>
              <w:rPr>
                <w:rFonts w:hint="eastAsia" w:ascii="宋体" w:hAnsi="宋体" w:eastAsia="宋体" w:cs="宋体"/>
                <w:color w:val="auto"/>
                <w:kern w:val="0"/>
                <w:sz w:val="21"/>
                <w:szCs w:val="21"/>
                <w:lang w:eastAsia="zh-CN"/>
              </w:rPr>
              <w:t>总分</w:t>
            </w:r>
            <w:r>
              <w:rPr>
                <w:rFonts w:hint="eastAsia" w:ascii="宋体" w:hAnsi="宋体" w:cs="宋体"/>
                <w:color w:val="auto"/>
                <w:kern w:val="0"/>
                <w:sz w:val="21"/>
                <w:szCs w:val="21"/>
                <w:lang w:eastAsia="zh-CN"/>
              </w:rPr>
              <w:t>最高得</w:t>
            </w: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lang w:val="en-US" w:eastAsia="zh-CN"/>
              </w:rPr>
              <w:t>分（提供相关有效证书扫描件并加盖公章，不提供的不得分）</w:t>
            </w:r>
            <w:r>
              <w:rPr>
                <w:rFonts w:hint="eastAsia" w:ascii="宋体" w:hAnsi="宋体" w:eastAsia="宋体" w:cs="宋体"/>
                <w:color w:val="auto"/>
                <w:kern w:val="0"/>
                <w:sz w:val="21"/>
                <w:szCs w:val="21"/>
                <w:lang w:eastAsia="zh-CN"/>
              </w:rPr>
              <w:t>。</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r>
      <w:tr>
        <w:tblPrEx>
          <w:tblCellMar>
            <w:top w:w="0" w:type="dxa"/>
            <w:left w:w="108" w:type="dxa"/>
            <w:bottom w:w="0" w:type="dxa"/>
            <w:right w:w="108" w:type="dxa"/>
          </w:tblCellMar>
        </w:tblPrEx>
        <w:trPr>
          <w:trHeight w:val="387" w:hRule="atLeast"/>
        </w:trPr>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heme="minorEastAsia" w:hAnsiTheme="minorEastAsia" w:eastAsiaTheme="minorEastAsia" w:cstheme="minorEastAsia"/>
                <w:color w:val="auto"/>
                <w:sz w:val="21"/>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项目业绩</w:t>
            </w:r>
          </w:p>
        </w:tc>
        <w:tc>
          <w:tcPr>
            <w:tcW w:w="8176"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自2021年2月1日以来（以合同签订时间为准），投标人承担类似项目情况。依照投标人提供的合同案例及发票证明，每个项目都需提供合同扫描件、发票扫描件，每提供一个项目得0.5分，最高得2分。</w:t>
            </w:r>
          </w:p>
          <w:p>
            <w:pPr>
              <w:pStyle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以上须提供合同</w:t>
            </w:r>
            <w:r>
              <w:rPr>
                <w:rFonts w:hint="eastAsia" w:ascii="宋体" w:hAnsi="宋体" w:eastAsia="宋体" w:cs="宋体"/>
                <w:color w:val="auto"/>
                <w:sz w:val="21"/>
                <w:szCs w:val="21"/>
                <w:lang w:eastAsia="zh-CN"/>
              </w:rPr>
              <w:t>扫描</w:t>
            </w:r>
            <w:r>
              <w:rPr>
                <w:rFonts w:hint="eastAsia" w:ascii="宋体" w:hAnsi="宋体" w:eastAsia="宋体" w:cs="宋体"/>
                <w:color w:val="auto"/>
                <w:sz w:val="21"/>
                <w:szCs w:val="21"/>
              </w:rPr>
              <w:t>件编入投标文件，若合同甲方为同一个业主且合同为同一个项目名称又分多个年份签订的只能算一个业绩。</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r>
      <w:tr>
        <w:tblPrEx>
          <w:tblCellMar>
            <w:top w:w="0" w:type="dxa"/>
            <w:left w:w="108" w:type="dxa"/>
            <w:bottom w:w="0" w:type="dxa"/>
            <w:right w:w="108" w:type="dxa"/>
          </w:tblCellMar>
        </w:tblPrEx>
        <w:trPr>
          <w:trHeight w:val="767"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lang w:eastAsia="zh-CN"/>
              </w:rPr>
              <w:t>价格</w:t>
            </w:r>
            <w:r>
              <w:rPr>
                <w:rFonts w:hint="eastAsia" w:asciiTheme="minorEastAsia" w:hAnsiTheme="minorEastAsia" w:eastAsiaTheme="minorEastAsia" w:cstheme="minorEastAsia"/>
                <w:b/>
                <w:bCs/>
                <w:color w:val="auto"/>
                <w:sz w:val="21"/>
                <w:szCs w:val="21"/>
                <w:lang w:val="en-US" w:eastAsia="zh-CN"/>
              </w:rPr>
              <w:t>20</w:t>
            </w:r>
            <w:r>
              <w:rPr>
                <w:rFonts w:hint="eastAsia" w:asciiTheme="minorEastAsia" w:hAnsiTheme="minorEastAsia" w:eastAsiaTheme="minorEastAsia" w:cstheme="minorEastAsia"/>
                <w:b/>
                <w:bCs/>
                <w:color w:val="auto"/>
                <w:sz w:val="21"/>
                <w:szCs w:val="21"/>
                <w:lang w:eastAsia="zh-CN"/>
              </w:rPr>
              <w:t>分</w:t>
            </w:r>
          </w:p>
        </w:tc>
        <w:tc>
          <w:tcPr>
            <w:tcW w:w="8866"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以合格投标人/供应商有效总报价中的最低价为基准价，基准价为20分。报价得分＝（评标基准价/最终报价）×20%×100（小数点后保留2位小数）。</w:t>
            </w:r>
          </w:p>
        </w:tc>
        <w:tc>
          <w:tcPr>
            <w:tcW w:w="844"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24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w:t>
            </w:r>
          </w:p>
        </w:tc>
      </w:tr>
    </w:tbl>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6"/>
      </w:pPr>
    </w:p>
    <w:p>
      <w:pPr>
        <w:pStyle w:val="26"/>
      </w:pPr>
    </w:p>
    <w:p>
      <w:pPr>
        <w:pStyle w:val="26"/>
      </w:pPr>
    </w:p>
    <w:p>
      <w:pPr>
        <w:spacing w:line="360" w:lineRule="auto"/>
        <w:rPr>
          <w:rFonts w:asciiTheme="minorEastAsia" w:hAnsiTheme="minorEastAsia" w:eastAsiaTheme="minorEastAsia"/>
          <w:b/>
          <w:sz w:val="36"/>
          <w:szCs w:val="36"/>
        </w:rPr>
      </w:pPr>
    </w:p>
    <w:p>
      <w:pPr>
        <w:pStyle w:val="19"/>
        <w:ind w:left="0" w:leftChars="0" w:firstLine="0" w:firstLineChars="0"/>
        <w:rPr>
          <w:rFonts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bookmarkStart w:id="38" w:name="_Toc27944_WPSOffice_Level1"/>
    </w:p>
    <w:p>
      <w:pPr>
        <w:spacing w:line="360" w:lineRule="auto"/>
        <w:jc w:val="center"/>
        <w:rPr>
          <w:rFonts w:hint="eastAsia"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1"/>
        <w:snapToGrid w:val="0"/>
        <w:spacing w:line="360" w:lineRule="auto"/>
        <w:rPr>
          <w:rFonts w:hAnsi="宋体"/>
          <w:sz w:val="24"/>
        </w:rPr>
      </w:pPr>
      <w:r>
        <w:rPr>
          <w:rFonts w:hAnsi="宋体"/>
          <w:sz w:val="24"/>
        </w:rPr>
        <w:t>项目名称：                                项目编号：</w:t>
      </w:r>
    </w:p>
    <w:p>
      <w:pPr>
        <w:pStyle w:val="11"/>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1"/>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cs="Arial" w:asciiTheme="minorEastAsia" w:hAnsiTheme="minorEastAsia" w:eastAsiaTheme="minorEastAsia"/>
          <w:sz w:val="24"/>
          <w:lang w:eastAsia="zh-CN"/>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1"/>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1"/>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1"/>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7"/>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7"/>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1"/>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w:t>
      </w:r>
      <w:r>
        <w:rPr>
          <w:rFonts w:hint="eastAsia" w:hAnsi="宋体"/>
          <w:sz w:val="24"/>
          <w:lang w:eastAsia="zh-CN"/>
        </w:rPr>
        <w:t>给予</w:t>
      </w:r>
      <w:r>
        <w:rPr>
          <w:rFonts w:hAnsi="宋体"/>
          <w:sz w:val="24"/>
        </w:rPr>
        <w:t>履行本合同无关的任何其他人。即使向履行本合同有关的人员提供，也应注意保密并限于履行合同的必需范围。</w:t>
      </w:r>
    </w:p>
    <w:p>
      <w:pPr>
        <w:pStyle w:val="11"/>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1"/>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1"/>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1"/>
        <w:snapToGrid w:val="0"/>
        <w:spacing w:line="360" w:lineRule="auto"/>
        <w:ind w:firstLine="482" w:firstLineChars="200"/>
        <w:rPr>
          <w:rFonts w:hAnsi="宋体"/>
          <w:sz w:val="24"/>
        </w:rPr>
      </w:pPr>
      <w:r>
        <w:rPr>
          <w:rFonts w:hint="eastAsia" w:hAnsi="宋体"/>
          <w:b/>
          <w:sz w:val="24"/>
        </w:rPr>
        <w:t>九</w:t>
      </w:r>
      <w:r>
        <w:rPr>
          <w:rFonts w:hAnsi="宋体"/>
          <w:b/>
          <w:sz w:val="24"/>
        </w:rPr>
        <w:t xml:space="preserve">、服务期 </w:t>
      </w:r>
      <w:r>
        <w:rPr>
          <w:rFonts w:hint="eastAsia" w:hAnsi="宋体"/>
          <w:b/>
          <w:sz w:val="24"/>
          <w:lang w:eastAsia="zh-CN"/>
        </w:rPr>
        <w:t>（</w:t>
      </w:r>
      <w:r>
        <w:rPr>
          <w:rFonts w:hAnsi="宋体"/>
          <w:b/>
          <w:sz w:val="24"/>
        </w:rPr>
        <w:t>选用</w:t>
      </w:r>
      <w:r>
        <w:rPr>
          <w:rFonts w:hint="eastAsia" w:hAnsi="宋体"/>
          <w:b/>
          <w:sz w:val="24"/>
          <w:lang w:eastAsia="zh-CN"/>
        </w:rPr>
        <w:t>）</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1"/>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1"/>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1"/>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1"/>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9"/>
        <w:keepNext w:val="0"/>
        <w:keepLines w:val="0"/>
        <w:pageBreakBefore w:val="0"/>
        <w:kinsoku/>
        <w:wordWrap/>
        <w:overflowPunct/>
        <w:topLinePunct w:val="0"/>
        <w:bidi w:val="0"/>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Ansi="宋体"/>
          <w:bCs/>
          <w:sz w:val="24"/>
        </w:rPr>
        <w:t xml:space="preserve"> 付款方式</w:t>
      </w:r>
      <w:r>
        <w:rPr>
          <w:rFonts w:hint="eastAsia" w:hAnsi="宋体"/>
          <w:bCs/>
          <w:sz w:val="24"/>
          <w:lang w:eastAsia="zh-CN"/>
        </w:rPr>
        <w:t>：</w:t>
      </w: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 xml:space="preserve">无预付款   </w:t>
      </w:r>
      <w:r>
        <w:rPr>
          <w:rFonts w:hint="eastAsia"/>
          <w:color w:val="000000" w:themeColor="text1"/>
          <w:sz w:val="24"/>
          <w:szCs w:val="24"/>
          <w:highlight w:val="none"/>
          <w:lang w:val="en-US" w:eastAsia="zh-CN"/>
          <w14:textFill>
            <w14:solidFill>
              <w14:schemeClr w14:val="tx1"/>
            </w14:solidFill>
          </w14:textFill>
        </w:rPr>
        <w:sym w:font="Wingdings 2" w:char="00A3"/>
      </w:r>
      <w:r>
        <w:rPr>
          <w:rFonts w:hint="eastAsia"/>
          <w:color w:val="000000" w:themeColor="text1"/>
          <w:sz w:val="24"/>
          <w:szCs w:val="24"/>
          <w:highlight w:val="none"/>
          <w:lang w:val="en-US" w:eastAsia="zh-CN"/>
          <w14:textFill>
            <w14:solidFill>
              <w14:schemeClr w14:val="tx1"/>
            </w14:solidFill>
          </w14:textFill>
        </w:rPr>
        <w:t>有预付款，预付款比例为：</w:t>
      </w:r>
      <w:r>
        <w:rPr>
          <w:rFonts w:hint="eastAsia"/>
          <w:color w:val="000000" w:themeColor="text1"/>
          <w:sz w:val="24"/>
          <w:szCs w:val="24"/>
          <w:highlight w:val="none"/>
          <w:u w:val="single"/>
          <w:lang w:val="en-US" w:eastAsia="zh-CN"/>
          <w14:textFill>
            <w14:solidFill>
              <w14:schemeClr w14:val="tx1"/>
            </w14:solidFill>
          </w14:textFill>
        </w:rPr>
        <w:t xml:space="preserve">          </w:t>
      </w:r>
      <w:r>
        <w:rPr>
          <w:rFonts w:hint="eastAsia"/>
          <w:color w:val="000000" w:themeColor="text1"/>
          <w:sz w:val="24"/>
          <w:szCs w:val="24"/>
          <w:highlight w:val="none"/>
          <w:u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bidi w:val="0"/>
        <w:snapToGrid/>
        <w:spacing w:line="360" w:lineRule="auto"/>
        <w:jc w:val="left"/>
        <w:textAlignment w:val="auto"/>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p>
    <w:p>
      <w:pPr>
        <w:pStyle w:val="19"/>
        <w:keepNext w:val="0"/>
        <w:keepLines w:val="0"/>
        <w:pageBreakBefore w:val="0"/>
        <w:kinsoku/>
        <w:wordWrap/>
        <w:overflowPunct/>
        <w:topLinePunct w:val="0"/>
        <w:bidi w:val="0"/>
        <w:snapToGrid/>
        <w:spacing w:line="360" w:lineRule="auto"/>
        <w:ind w:left="0" w:leftChars="0" w:firstLine="420" w:firstLineChars="200"/>
        <w:jc w:val="left"/>
        <w:textAlignment w:val="auto"/>
        <w:rPr>
          <w:rFonts w:hAnsi="宋体"/>
          <w:bCs/>
          <w:sz w:val="24"/>
        </w:rPr>
      </w:pPr>
      <w:r>
        <w:rPr>
          <w:rFonts w:hint="eastAsia" w:cs="宋体"/>
          <w:b w:val="0"/>
          <w:bCs w:val="0"/>
          <w:i w:val="0"/>
          <w:iCs w:val="0"/>
          <w:color w:val="000000" w:themeColor="text1"/>
          <w:sz w:val="21"/>
          <w:szCs w:val="21"/>
          <w:highlight w:val="yellow"/>
          <w:u w:val="none"/>
          <w:lang w:val="en-US" w:eastAsia="zh-CN"/>
          <w14:textFill>
            <w14:solidFill>
              <w14:schemeClr w14:val="tx1"/>
            </w14:solidFill>
          </w14:textFill>
        </w:rPr>
        <w:t>注：在签订合同时，供应商明确表示无需预付款或者主动要求降低预付款比例的，采购人可不适用前述规定。</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1"/>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1"/>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1"/>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1"/>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甲方无正当理由</w:t>
      </w:r>
      <w:r>
        <w:rPr>
          <w:rFonts w:hint="eastAsia" w:hAnsi="宋体"/>
          <w:sz w:val="24"/>
          <w:lang w:eastAsia="zh-CN"/>
        </w:rPr>
        <w:t>拒绝</w:t>
      </w:r>
      <w:r>
        <w:rPr>
          <w:rFonts w:hAnsi="宋体"/>
          <w:sz w:val="24"/>
        </w:rPr>
        <w:t>接受服务的，甲方向乙方偿付合同款项</w:t>
      </w:r>
      <w:r>
        <w:rPr>
          <w:rFonts w:hAnsi="宋体"/>
          <w:sz w:val="24"/>
          <w:u w:val="single"/>
        </w:rPr>
        <w:t>百分之五</w:t>
      </w:r>
      <w:r>
        <w:rPr>
          <w:rFonts w:hAnsi="宋体"/>
          <w:sz w:val="24"/>
        </w:rPr>
        <w:t>作为违约金。</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1"/>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1"/>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1"/>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1"/>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1"/>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w:t>
      </w:r>
      <w:r>
        <w:rPr>
          <w:rFonts w:hint="eastAsia" w:hAnsi="宋体"/>
          <w:b/>
          <w:sz w:val="24"/>
          <w:lang w:eastAsia="zh-CN"/>
        </w:rPr>
        <w:t>及其他</w:t>
      </w:r>
    </w:p>
    <w:p>
      <w:pPr>
        <w:pStyle w:val="11"/>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1"/>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9" w:name="_Toc5481_WPSOffice_Level1"/>
      <w:r>
        <w:rPr>
          <w:rFonts w:hint="eastAsia" w:asciiTheme="minorEastAsia" w:hAnsiTheme="minorEastAsia" w:eastAsiaTheme="minorEastAsia"/>
          <w:b/>
          <w:sz w:val="36"/>
          <w:szCs w:val="36"/>
        </w:rPr>
        <w:t>第六章 投标文件格式</w:t>
      </w:r>
      <w:bookmarkEnd w:id="39"/>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4956_WPSOffice_Level1"/>
      <w:bookmarkStart w:id="41" w:name="_Toc19093_WPSOffice_Level1"/>
      <w:bookmarkStart w:id="42" w:name="_Toc32372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9"/>
        </w:numPr>
        <w:spacing w:line="360" w:lineRule="auto"/>
        <w:ind w:hanging="5"/>
        <w:rPr>
          <w:rFonts w:hint="eastAsia"/>
          <w:sz w:val="28"/>
          <w:szCs w:val="36"/>
        </w:rPr>
      </w:pPr>
      <w:bookmarkStart w:id="43" w:name="_Toc27049_WPSOffice_Level1"/>
      <w:bookmarkStart w:id="44" w:name="_Toc12587_WPSOffice_Level1"/>
      <w:bookmarkStart w:id="45" w:name="_Toc32100_WPSOffice_Level1"/>
      <w:bookmarkStart w:id="46" w:name="_Toc29616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9"/>
        </w:numPr>
        <w:spacing w:line="360" w:lineRule="auto"/>
        <w:ind w:hanging="5"/>
        <w:rPr>
          <w:sz w:val="28"/>
          <w:szCs w:val="36"/>
          <w:highlight w:val="none"/>
        </w:rPr>
      </w:pPr>
      <w:bookmarkStart w:id="47" w:name="_Toc25574_WPSOffice_Level1"/>
      <w:bookmarkStart w:id="48" w:name="_Toc2830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7"/>
      <w:bookmarkEnd w:id="48"/>
    </w:p>
    <w:p>
      <w:pPr>
        <w:numPr>
          <w:ilvl w:val="0"/>
          <w:numId w:val="9"/>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bookmarkEnd w:id="45"/>
    <w:bookmarkEnd w:id="46"/>
    <w:p>
      <w:pPr>
        <w:numPr>
          <w:ilvl w:val="0"/>
          <w:numId w:val="9"/>
        </w:numPr>
        <w:spacing w:line="360" w:lineRule="auto"/>
        <w:ind w:hanging="5"/>
        <w:rPr>
          <w:sz w:val="28"/>
          <w:szCs w:val="36"/>
        </w:rPr>
      </w:pPr>
      <w:r>
        <w:rPr>
          <w:rFonts w:hint="eastAsia"/>
          <w:sz w:val="28"/>
          <w:szCs w:val="36"/>
        </w:rPr>
        <w:t>法人或者其他组织的营业执照等证明文件，自然人的身份证明</w:t>
      </w:r>
    </w:p>
    <w:p>
      <w:pPr>
        <w:numPr>
          <w:ilvl w:val="0"/>
          <w:numId w:val="9"/>
        </w:numPr>
        <w:spacing w:line="360" w:lineRule="auto"/>
        <w:ind w:hanging="5"/>
        <w:rPr>
          <w:rFonts w:hint="eastAsia"/>
          <w:sz w:val="28"/>
          <w:szCs w:val="36"/>
        </w:rPr>
      </w:pPr>
      <w:bookmarkStart w:id="49" w:name="_Toc30751_WPSOffice_Level1"/>
      <w:bookmarkStart w:id="50" w:name="_Toc2696_WPSOffice_Level1"/>
      <w:r>
        <w:rPr>
          <w:rFonts w:hint="eastAsia"/>
          <w:sz w:val="28"/>
          <w:szCs w:val="36"/>
        </w:rPr>
        <w:t>具备履行合同所必需的设备和专业技术能力的证明材料</w:t>
      </w:r>
      <w:bookmarkEnd w:id="49"/>
      <w:bookmarkEnd w:id="50"/>
    </w:p>
    <w:p>
      <w:pPr>
        <w:numPr>
          <w:ilvl w:val="0"/>
          <w:numId w:val="9"/>
        </w:numPr>
        <w:spacing w:line="360" w:lineRule="auto"/>
        <w:ind w:hanging="5"/>
        <w:rPr>
          <w:rFonts w:hint="eastAsia"/>
          <w:sz w:val="28"/>
          <w:szCs w:val="36"/>
          <w:highlight w:val="none"/>
        </w:rPr>
      </w:pPr>
      <w:bookmarkStart w:id="51" w:name="_Toc4587_WPSOffice_Level1"/>
      <w:bookmarkStart w:id="52" w:name="_Toc14150_WPSOffice_Level1"/>
      <w:r>
        <w:rPr>
          <w:rFonts w:hint="eastAsia"/>
          <w:sz w:val="28"/>
          <w:szCs w:val="36"/>
          <w:highlight w:val="none"/>
        </w:rPr>
        <w:t>本项目</w:t>
      </w:r>
      <w:r>
        <w:rPr>
          <w:rFonts w:hint="eastAsia"/>
          <w:sz w:val="28"/>
          <w:szCs w:val="36"/>
          <w:highlight w:val="none"/>
          <w:lang w:val="en-US" w:eastAsia="zh-CN"/>
        </w:rPr>
        <w:t>资格审查</w:t>
      </w:r>
      <w:r>
        <w:rPr>
          <w:rFonts w:hint="eastAsia"/>
          <w:sz w:val="28"/>
          <w:szCs w:val="36"/>
          <w:highlight w:val="none"/>
        </w:rPr>
        <w:t>要求的</w:t>
      </w:r>
      <w:r>
        <w:rPr>
          <w:rFonts w:hint="eastAsia"/>
          <w:sz w:val="28"/>
          <w:szCs w:val="36"/>
          <w:highlight w:val="none"/>
          <w:lang w:val="en-US" w:eastAsia="zh-CN"/>
        </w:rPr>
        <w:t>相关</w:t>
      </w:r>
      <w:r>
        <w:rPr>
          <w:rFonts w:hint="eastAsia"/>
          <w:sz w:val="28"/>
          <w:szCs w:val="36"/>
          <w:highlight w:val="none"/>
          <w:lang w:eastAsia="zh-CN"/>
        </w:rPr>
        <w:t>的承诺函（</w:t>
      </w:r>
      <w:r>
        <w:rPr>
          <w:rFonts w:hint="eastAsia"/>
          <w:sz w:val="28"/>
          <w:szCs w:val="36"/>
          <w:highlight w:val="none"/>
          <w:lang w:val="en-US" w:eastAsia="zh-CN"/>
        </w:rPr>
        <w:t>附件4</w:t>
      </w:r>
      <w:r>
        <w:rPr>
          <w:rFonts w:hint="eastAsia"/>
          <w:sz w:val="28"/>
          <w:szCs w:val="36"/>
          <w:highlight w:val="none"/>
          <w:lang w:eastAsia="zh-CN"/>
        </w:rPr>
        <w:t>）</w:t>
      </w:r>
    </w:p>
    <w:p>
      <w:pPr>
        <w:numPr>
          <w:ilvl w:val="0"/>
          <w:numId w:val="9"/>
        </w:numPr>
        <w:spacing w:line="360" w:lineRule="auto"/>
        <w:ind w:hanging="5"/>
        <w:rPr>
          <w:sz w:val="28"/>
          <w:szCs w:val="36"/>
        </w:rPr>
      </w:pPr>
      <w:r>
        <w:rPr>
          <w:rFonts w:hint="eastAsia"/>
          <w:sz w:val="28"/>
          <w:szCs w:val="36"/>
        </w:rPr>
        <w:t>本项目要求的特定资质证书</w:t>
      </w:r>
      <w:bookmarkEnd w:id="51"/>
      <w:bookmarkEnd w:id="52"/>
    </w:p>
    <w:p>
      <w:pPr>
        <w:pStyle w:val="2"/>
      </w:pPr>
    </w:p>
    <w:p>
      <w:pPr>
        <w:spacing w:line="360" w:lineRule="auto"/>
        <w:rPr>
          <w:rFonts w:ascii="宋体" w:hAnsi="宋体"/>
          <w:b/>
          <w:sz w:val="28"/>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pStyle w:val="2"/>
        <w:ind w:left="0" w:leftChars="0" w:firstLine="0" w:firstLineChars="0"/>
        <w:rPr>
          <w:rFonts w:ascii="宋体" w:hAnsi="宋体"/>
          <w:b/>
          <w:sz w:val="28"/>
        </w:rPr>
      </w:pPr>
    </w:p>
    <w:p>
      <w:pPr>
        <w:pStyle w:val="2"/>
        <w:rPr>
          <w:rFonts w:ascii="宋体" w:hAnsi="宋体"/>
          <w:b/>
          <w:sz w:val="28"/>
        </w:rPr>
      </w:pPr>
    </w:p>
    <w:p>
      <w:pPr>
        <w:rPr>
          <w:rFonts w:hint="eastAsia" w:ascii="宋体" w:hAnsi="宋体"/>
          <w:b/>
          <w:sz w:val="28"/>
        </w:rPr>
      </w:pPr>
      <w:r>
        <w:rPr>
          <w:rFonts w:hint="eastAsia"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0723_WPSOffice_Level1"/>
      <w:bookmarkStart w:id="54" w:name="_Toc31708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0"/>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0"/>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0"/>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0"/>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19"/>
        <w:ind w:left="0" w:leftChars="0" w:firstLine="0" w:firstLineChars="0"/>
        <w:rPr>
          <w:rFonts w:hint="eastAsia"/>
          <w:lang w:val="en-US" w:eastAsia="zh-CN"/>
        </w:rPr>
      </w:pPr>
    </w:p>
    <w:p>
      <w:pPr>
        <w:pStyle w:val="19"/>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24373_WPSOffice_Level1"/>
      <w:bookmarkStart w:id="56" w:name="_Toc6870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1"/>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1"/>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1"/>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0"/>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0"/>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headerReference r:id="rId3" w:type="default"/>
          <w:pgSz w:w="11906" w:h="16838"/>
          <w:pgMar w:top="1701" w:right="1418" w:bottom="1588" w:left="1418" w:header="851" w:footer="851" w:gutter="0"/>
          <w:pgNumType w:fmt="decimal"/>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1"/>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1"/>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务，负责合同实施阶段的主办、组织和协调工作。</w:t>
      </w:r>
    </w:p>
    <w:p>
      <w:pPr>
        <w:numPr>
          <w:ilvl w:val="0"/>
          <w:numId w:val="11"/>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1"/>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1"/>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1"/>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1"/>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1"/>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2"/>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pgNumType w:fmt="decimal"/>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hint="default" w:ascii="宋体" w:hAnsi="宋体"/>
          <w:b/>
          <w:sz w:val="28"/>
          <w:lang w:val="en-US" w:eastAsia="zh-CN"/>
        </w:rPr>
      </w:pPr>
      <w:r>
        <w:rPr>
          <w:rFonts w:hint="eastAsia" w:ascii="宋体" w:hAnsi="宋体"/>
          <w:b/>
          <w:sz w:val="28"/>
          <w:lang w:val="en-US" w:eastAsia="zh-CN"/>
        </w:rPr>
        <w:t>附件4</w:t>
      </w:r>
    </w:p>
    <w:p>
      <w:pPr>
        <w:pStyle w:val="2"/>
        <w:jc w:val="center"/>
        <w:rPr>
          <w:rFonts w:hint="eastAsia" w:cs="Times New Roman"/>
          <w:kern w:val="0"/>
          <w:sz w:val="24"/>
          <w:szCs w:val="24"/>
          <w:lang w:val="en-US" w:eastAsia="zh-CN"/>
        </w:rPr>
      </w:pPr>
      <w:r>
        <w:rPr>
          <w:rFonts w:hint="eastAsia" w:ascii="宋体" w:hAnsi="宋体" w:cs="宋体"/>
          <w:b/>
          <w:bCs/>
          <w:color w:val="auto"/>
          <w:sz w:val="32"/>
          <w:szCs w:val="32"/>
          <w:u w:val="none"/>
          <w:lang w:val="en-US" w:eastAsia="zh-CN"/>
        </w:rPr>
        <w:t>承诺函</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u w:val="single"/>
        </w:rPr>
        <w:t>：</w:t>
      </w:r>
    </w:p>
    <w:p>
      <w:pPr>
        <w:snapToGrid w:val="0"/>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w:t>
      </w:r>
      <w:r>
        <w:rPr>
          <w:rFonts w:hint="eastAsia" w:ascii="宋体" w:hAnsi="宋体" w:cs="宋体"/>
          <w:kern w:val="0"/>
          <w:sz w:val="24"/>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rPr>
        <w:t>）的投标，为此，就本次投标有关事项</w:t>
      </w:r>
      <w:r>
        <w:rPr>
          <w:rFonts w:hint="eastAsia" w:ascii="宋体" w:hAnsi="宋体" w:cs="宋体"/>
          <w:kern w:val="0"/>
          <w:sz w:val="24"/>
          <w:lang w:val="en-US" w:eastAsia="zh-CN"/>
        </w:rPr>
        <w:t>承诺</w:t>
      </w:r>
      <w:r>
        <w:rPr>
          <w:rFonts w:hint="eastAsia" w:ascii="宋体" w:hAnsi="宋体" w:cs="宋体"/>
          <w:kern w:val="0"/>
          <w:sz w:val="24"/>
        </w:rPr>
        <w:t>如下：</w:t>
      </w:r>
    </w:p>
    <w:p>
      <w:pPr>
        <w:numPr>
          <w:ilvl w:val="0"/>
          <w:numId w:val="0"/>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lang w:eastAsia="zh-CN"/>
        </w:rPr>
        <w:t>（</w:t>
      </w:r>
      <w:r>
        <w:rPr>
          <w:rFonts w:hint="eastAsia" w:ascii="宋体" w:hAnsi="宋体" w:cs="宋体"/>
          <w:kern w:val="0"/>
          <w:sz w:val="24"/>
          <w:lang w:val="en-US" w:eastAsia="zh-CN"/>
        </w:rPr>
        <w:t>一</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有良好的商业信誉和健全的财务会计制度；</w:t>
      </w:r>
    </w:p>
    <w:p>
      <w:pPr>
        <w:numPr>
          <w:ilvl w:val="0"/>
          <w:numId w:val="0"/>
        </w:num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二</w:t>
      </w:r>
      <w:r>
        <w:rPr>
          <w:rFonts w:hint="eastAsia" w:ascii="宋体" w:hAnsi="宋体" w:cs="宋体"/>
          <w:kern w:val="0"/>
          <w:sz w:val="24"/>
          <w:lang w:eastAsia="zh-CN"/>
        </w:rPr>
        <w:t>）</w:t>
      </w:r>
      <w:r>
        <w:rPr>
          <w:rFonts w:hint="eastAsia" w:ascii="宋体" w:hAnsi="宋体" w:cs="宋体"/>
          <w:kern w:val="0"/>
          <w:sz w:val="24"/>
          <w:lang w:val="en-US" w:eastAsia="zh-CN"/>
        </w:rPr>
        <w:t>我公司</w:t>
      </w:r>
      <w:r>
        <w:rPr>
          <w:rFonts w:hint="eastAsia" w:ascii="宋体" w:hAnsi="宋体" w:cs="宋体"/>
          <w:kern w:val="0"/>
          <w:sz w:val="24"/>
          <w:lang w:eastAsia="zh-CN"/>
        </w:rPr>
        <w:t>没有税收缴纳、社会保障等方面的失信记录；</w:t>
      </w:r>
    </w:p>
    <w:p>
      <w:pPr>
        <w:snapToGrid w:val="0"/>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（三）不存在以下情况：</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1.单位负责人为同一人或者存在直接控股、管理关系的不同供应商，同时参加本项目投标</w:t>
      </w:r>
      <w:r>
        <w:rPr>
          <w:rFonts w:hint="eastAsia" w:ascii="宋体" w:hAnsi="宋体" w:cs="宋体"/>
          <w:kern w:val="0"/>
          <w:sz w:val="24"/>
          <w:lang w:eastAsia="zh-CN"/>
        </w:rPr>
        <w:t>；</w:t>
      </w:r>
    </w:p>
    <w:p>
      <w:pPr>
        <w:snapToGrid w:val="0"/>
        <w:spacing w:line="360" w:lineRule="auto"/>
        <w:ind w:firstLine="897" w:firstLineChars="374"/>
        <w:rPr>
          <w:rFonts w:hint="eastAsia" w:ascii="宋体" w:hAnsi="宋体" w:eastAsia="宋体" w:cs="宋体"/>
          <w:kern w:val="0"/>
          <w:sz w:val="24"/>
          <w:lang w:eastAsia="zh-CN"/>
        </w:rPr>
      </w:pPr>
      <w:r>
        <w:rPr>
          <w:rFonts w:hint="eastAsia" w:ascii="宋体" w:hAnsi="宋体" w:cs="宋体"/>
          <w:kern w:val="0"/>
          <w:sz w:val="24"/>
        </w:rPr>
        <w:t>2.为本项目提供整体设计、规范编制或者项目管理、监理、检测等服务的供应商，再参与本项目投标</w:t>
      </w:r>
      <w:r>
        <w:rPr>
          <w:rFonts w:hint="eastAsia" w:ascii="宋体" w:hAnsi="宋体" w:cs="宋体"/>
          <w:kern w:val="0"/>
          <w:sz w:val="24"/>
          <w:lang w:eastAsia="zh-CN"/>
        </w:rPr>
        <w:t>。</w:t>
      </w:r>
    </w:p>
    <w:p>
      <w:pPr>
        <w:pStyle w:val="2"/>
        <w:rPr>
          <w:rFonts w:hint="default" w:ascii="宋体" w:hAnsi="宋体" w:eastAsia="宋体" w:cs="宋体"/>
          <w:kern w:val="0"/>
          <w:sz w:val="24"/>
          <w:u w:val="single"/>
          <w:lang w:val="en-US" w:eastAsia="zh-CN"/>
        </w:rPr>
      </w:pPr>
      <w:r>
        <w:rPr>
          <w:rFonts w:hint="eastAsia" w:ascii="宋体" w:hAnsi="宋体" w:cs="宋体"/>
          <w:kern w:val="0"/>
          <w:sz w:val="24"/>
          <w:lang w:eastAsia="zh-CN"/>
        </w:rPr>
        <w:t>（</w:t>
      </w:r>
      <w:r>
        <w:rPr>
          <w:rFonts w:hint="eastAsia" w:ascii="宋体" w:hAnsi="宋体" w:cs="宋体"/>
          <w:kern w:val="0"/>
          <w:sz w:val="24"/>
          <w:lang w:val="en-US" w:eastAsia="zh-CN"/>
        </w:rPr>
        <w:t>四</w:t>
      </w:r>
      <w:r>
        <w:rPr>
          <w:rFonts w:hint="eastAsia" w:ascii="宋体" w:hAnsi="宋体" w:cs="宋体"/>
          <w:kern w:val="0"/>
          <w:sz w:val="24"/>
          <w:u w:val="non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投标人认为需要承诺的其他内容</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 xml:space="preserve">       </w:t>
      </w:r>
    </w:p>
    <w:p>
      <w:pPr>
        <w:rPr>
          <w:rFonts w:hint="eastAsia" w:ascii="宋体" w:hAnsi="宋体" w:cs="宋体"/>
          <w:kern w:val="0"/>
          <w:sz w:val="24"/>
          <w:lang w:val="en-US" w:eastAsia="zh-CN"/>
        </w:rPr>
      </w:pPr>
    </w:p>
    <w:p>
      <w:pPr>
        <w:ind w:firstLine="420" w:firstLineChars="0"/>
        <w:rPr>
          <w:rFonts w:hint="eastAsia" w:ascii="宋体" w:hAnsi="宋体" w:cs="宋体"/>
          <w:kern w:val="0"/>
          <w:sz w:val="24"/>
          <w:lang w:val="en-US" w:eastAsia="zh-CN"/>
        </w:rPr>
      </w:pPr>
    </w:p>
    <w:p>
      <w:pPr>
        <w:ind w:firstLine="420" w:firstLineChars="0"/>
        <w:rPr>
          <w:rFonts w:hint="default" w:eastAsia="宋体"/>
          <w:lang w:val="en-US" w:eastAsia="zh-CN"/>
        </w:rPr>
      </w:pPr>
      <w:r>
        <w:rPr>
          <w:rFonts w:hint="eastAsia" w:ascii="宋体" w:hAnsi="宋体" w:cs="宋体"/>
          <w:kern w:val="0"/>
          <w:sz w:val="24"/>
          <w:lang w:val="en-US" w:eastAsia="zh-CN"/>
        </w:rPr>
        <w:t>我公司对上述承诺内容的真实性负责。如有虚假，将依法承担相应责任。</w:t>
      </w:r>
    </w:p>
    <w:p/>
    <w:p>
      <w:pPr>
        <w:pStyle w:val="2"/>
      </w:pPr>
    </w:p>
    <w:p/>
    <w:p>
      <w:pPr>
        <w:pStyle w:val="2"/>
      </w:pPr>
    </w:p>
    <w:p/>
    <w:p>
      <w:pPr>
        <w:pStyle w:val="2"/>
      </w:pPr>
    </w:p>
    <w:p/>
    <w:p>
      <w:pPr>
        <w:pStyle w:val="2"/>
      </w:pPr>
    </w:p>
    <w:p/>
    <w:p/>
    <w:p>
      <w:pPr>
        <w:pStyle w:val="2"/>
      </w:pPr>
    </w:p>
    <w:p/>
    <w:p>
      <w:pPr>
        <w:pStyle w:val="2"/>
      </w:pPr>
    </w:p>
    <w:p/>
    <w:p>
      <w:pPr>
        <w:pStyle w:val="2"/>
      </w:pPr>
    </w:p>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b/>
          <w:sz w:val="28"/>
        </w:rPr>
        <w:sectPr>
          <w:headerReference r:id="rId5" w:type="first"/>
          <w:footerReference r:id="rId7" w:type="first"/>
          <w:headerReference r:id="rId4" w:type="default"/>
          <w:footerReference r:id="rId6" w:type="default"/>
          <w:pgSz w:w="11906" w:h="16838"/>
          <w:pgMar w:top="1701" w:right="1448" w:bottom="1531" w:left="1418" w:header="851" w:footer="851" w:gutter="0"/>
          <w:pgNumType w:fmt="decimal"/>
          <w:cols w:space="720" w:num="1"/>
          <w:docGrid w:linePitch="312" w:charSpace="0"/>
        </w:sectPr>
      </w:pPr>
    </w:p>
    <w:p>
      <w:pPr>
        <w:pStyle w:val="2"/>
      </w:pPr>
    </w:p>
    <w:p>
      <w:pPr>
        <w:jc w:val="both"/>
        <w:rPr>
          <w:rFonts w:hint="eastAsia"/>
          <w:sz w:val="52"/>
          <w:szCs w:val="52"/>
        </w:rPr>
      </w:pPr>
      <w:bookmarkStart w:id="57" w:name="_Toc26389_WPSOffice_Level1"/>
      <w:bookmarkStart w:id="58" w:name="_Toc16825_WPSOffice_Level1"/>
      <w:bookmarkStart w:id="59" w:name="_Toc12331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jc w:val="both"/>
        <w:rPr>
          <w:b/>
          <w:bCs/>
          <w:sz w:val="32"/>
          <w:szCs w:val="32"/>
          <w:lang w:val="zh-CN"/>
        </w:rPr>
      </w:pPr>
      <w:bookmarkStart w:id="60" w:name="_Toc11308_WPSOffice_Level1"/>
      <w:bookmarkStart w:id="61"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rFonts w:hint="eastAsia" w:eastAsia="宋体"/>
          <w:b/>
          <w:bCs/>
          <w:sz w:val="24"/>
          <w:szCs w:val="24"/>
          <w:lang w:eastAsia="zh-CN"/>
        </w:rPr>
      </w:pPr>
      <w:bookmarkStart w:id="62" w:name="_Toc21250_WPSOffice_Level1"/>
      <w:bookmarkStart w:id="63" w:name="_Toc20529_WPSOffice_Level1"/>
      <w:r>
        <w:rPr>
          <w:rFonts w:hint="eastAsia"/>
          <w:b/>
          <w:bCs/>
          <w:sz w:val="28"/>
          <w:szCs w:val="28"/>
        </w:rPr>
        <w:t>第一部分  技术方案描述部分</w:t>
      </w:r>
      <w:bookmarkEnd w:id="62"/>
      <w:bookmarkEnd w:id="63"/>
      <w:r>
        <w:rPr>
          <w:rFonts w:hint="eastAsia"/>
          <w:b/>
          <w:bCs/>
          <w:sz w:val="24"/>
          <w:szCs w:val="24"/>
          <w:lang w:eastAsia="zh-CN"/>
        </w:rPr>
        <w:t>（该部分投标人视情制作，以下仅供参考）</w:t>
      </w:r>
    </w:p>
    <w:p>
      <w:pPr>
        <w:numPr>
          <w:ilvl w:val="0"/>
          <w:numId w:val="12"/>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5</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项目需求的理解与分析</w:t>
      </w:r>
    </w:p>
    <w:p>
      <w:pPr>
        <w:numPr>
          <w:ilvl w:val="0"/>
          <w:numId w:val="12"/>
        </w:numPr>
        <w:spacing w:line="360" w:lineRule="auto"/>
        <w:ind w:left="5" w:firstLine="415"/>
        <w:rPr>
          <w:sz w:val="28"/>
          <w:szCs w:val="28"/>
        </w:rPr>
      </w:pPr>
      <w:r>
        <w:rPr>
          <w:rFonts w:hint="eastAsia"/>
          <w:sz w:val="28"/>
          <w:szCs w:val="28"/>
        </w:rPr>
        <w:t>总体设计（技术、服务）方案</w:t>
      </w:r>
    </w:p>
    <w:p>
      <w:pPr>
        <w:numPr>
          <w:ilvl w:val="0"/>
          <w:numId w:val="12"/>
        </w:numPr>
        <w:spacing w:line="360" w:lineRule="auto"/>
        <w:ind w:left="5" w:firstLine="415"/>
        <w:rPr>
          <w:sz w:val="28"/>
          <w:szCs w:val="28"/>
        </w:rPr>
      </w:pPr>
      <w:r>
        <w:rPr>
          <w:rFonts w:hint="eastAsia"/>
          <w:sz w:val="28"/>
          <w:szCs w:val="28"/>
        </w:rPr>
        <w:t>功能设计方案</w:t>
      </w:r>
    </w:p>
    <w:p>
      <w:pPr>
        <w:numPr>
          <w:ilvl w:val="0"/>
          <w:numId w:val="12"/>
        </w:numPr>
        <w:spacing w:line="360" w:lineRule="auto"/>
        <w:ind w:left="5" w:firstLine="415"/>
        <w:rPr>
          <w:sz w:val="28"/>
          <w:szCs w:val="28"/>
        </w:rPr>
      </w:pPr>
      <w:r>
        <w:rPr>
          <w:rFonts w:hint="eastAsia"/>
          <w:sz w:val="28"/>
          <w:szCs w:val="28"/>
        </w:rPr>
        <w:t>质量保证方案</w:t>
      </w:r>
    </w:p>
    <w:p>
      <w:pPr>
        <w:numPr>
          <w:ilvl w:val="0"/>
          <w:numId w:val="12"/>
        </w:numPr>
        <w:spacing w:line="360" w:lineRule="auto"/>
        <w:ind w:left="5" w:firstLine="415"/>
        <w:rPr>
          <w:rFonts w:hint="default" w:eastAsia="宋体"/>
          <w:lang w:val="en-US" w:eastAsia="zh-CN"/>
        </w:rPr>
      </w:pPr>
      <w:r>
        <w:rPr>
          <w:rFonts w:hint="eastAsia"/>
          <w:sz w:val="28"/>
          <w:szCs w:val="28"/>
        </w:rPr>
        <w:t>项目实施方案</w:t>
      </w:r>
    </w:p>
    <w:p>
      <w:pPr>
        <w:numPr>
          <w:ilvl w:val="0"/>
          <w:numId w:val="12"/>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2"/>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6</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7</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工程量/原材料、人工费清单（均不含报价）</w:t>
      </w:r>
    </w:p>
    <w:p>
      <w:pPr>
        <w:numPr>
          <w:ilvl w:val="0"/>
          <w:numId w:val="12"/>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8</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2"/>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9</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30029_WPSOffice_Level1"/>
      <w:bookmarkStart w:id="65" w:name="_Toc20986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3"/>
        </w:numPr>
        <w:spacing w:line="360" w:lineRule="auto"/>
        <w:ind w:hanging="5"/>
        <w:rPr>
          <w:sz w:val="28"/>
          <w:szCs w:val="28"/>
        </w:rPr>
      </w:pPr>
      <w:r>
        <w:rPr>
          <w:rFonts w:hint="eastAsia"/>
          <w:sz w:val="28"/>
          <w:szCs w:val="28"/>
        </w:rPr>
        <w:t>证书一览表（附件</w:t>
      </w:r>
      <w:r>
        <w:rPr>
          <w:rFonts w:hint="eastAsia"/>
          <w:sz w:val="28"/>
          <w:szCs w:val="28"/>
          <w:lang w:val="en-US" w:eastAsia="zh-CN"/>
        </w:rPr>
        <w:t>10</w:t>
      </w:r>
      <w:r>
        <w:rPr>
          <w:rFonts w:hint="eastAsia"/>
          <w:sz w:val="28"/>
          <w:szCs w:val="28"/>
        </w:rPr>
        <w:t>）</w:t>
      </w:r>
    </w:p>
    <w:p>
      <w:pPr>
        <w:numPr>
          <w:ilvl w:val="0"/>
          <w:numId w:val="13"/>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11</w:t>
      </w:r>
      <w:r>
        <w:rPr>
          <w:rFonts w:hint="eastAsia"/>
          <w:sz w:val="28"/>
          <w:szCs w:val="28"/>
        </w:rPr>
        <w:t>）</w:t>
      </w:r>
    </w:p>
    <w:p>
      <w:pPr>
        <w:pStyle w:val="2"/>
        <w:numPr>
          <w:ilvl w:val="0"/>
          <w:numId w:val="13"/>
        </w:numPr>
        <w:spacing w:line="360" w:lineRule="auto"/>
        <w:ind w:hanging="5"/>
        <w:rPr>
          <w:sz w:val="28"/>
          <w:szCs w:val="28"/>
        </w:rPr>
      </w:pPr>
      <w:r>
        <w:rPr>
          <w:rFonts w:hint="eastAsia"/>
          <w:sz w:val="28"/>
          <w:szCs w:val="28"/>
        </w:rPr>
        <w:t>商务需求响应表（附件1</w:t>
      </w:r>
      <w:r>
        <w:rPr>
          <w:rFonts w:hint="eastAsia"/>
          <w:sz w:val="28"/>
          <w:szCs w:val="28"/>
          <w:lang w:val="en-US" w:eastAsia="zh-CN"/>
        </w:rPr>
        <w:t>2</w:t>
      </w:r>
      <w:r>
        <w:rPr>
          <w:rFonts w:hint="eastAsia"/>
          <w:sz w:val="28"/>
          <w:szCs w:val="28"/>
        </w:rPr>
        <w:t>）</w:t>
      </w:r>
    </w:p>
    <w:p>
      <w:pPr>
        <w:pStyle w:val="2"/>
        <w:spacing w:line="360" w:lineRule="auto"/>
        <w:ind w:firstLine="480" w:firstLineChars="200"/>
        <w:rPr>
          <w:sz w:val="24"/>
          <w:szCs w:val="24"/>
        </w:rPr>
      </w:pPr>
    </w:p>
    <w:p>
      <w:pPr>
        <w:pStyle w:val="2"/>
        <w:ind w:left="0" w:leftChars="0" w:firstLine="0" w:firstLineChars="0"/>
        <w:rPr>
          <w:sz w:val="28"/>
          <w:szCs w:val="28"/>
        </w:rPr>
      </w:pPr>
    </w:p>
    <w:p/>
    <w:p>
      <w:pPr>
        <w:pStyle w:val="30"/>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5</w:t>
      </w:r>
    </w:p>
    <w:p>
      <w:pPr>
        <w:pStyle w:val="30"/>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3307_WPSOffice_Level1"/>
      <w:bookmarkStart w:id="67" w:name="_Toc14261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0"/>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lang w:eastAsia="zh-CN"/>
              </w:rPr>
              <w:t>法定代表人</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1</w:t>
            </w:r>
            <w:r>
              <w:rPr>
                <w:rFonts w:hint="eastAsia"/>
                <w:bCs/>
              </w:rPr>
              <w:t>.</w:t>
            </w:r>
          </w:p>
          <w:p>
            <w:pPr>
              <w:pStyle w:val="30"/>
              <w:shd w:val="clear" w:color="auto" w:fill="FFFFFF"/>
              <w:spacing w:before="0" w:beforeAutospacing="0" w:after="0" w:afterAutospacing="0"/>
              <w:jc w:val="center"/>
              <w:rPr>
                <w:bCs/>
              </w:rPr>
            </w:pPr>
            <w:r>
              <w:rPr>
                <w:rFonts w:hint="eastAsia"/>
                <w:bCs/>
              </w:rPr>
              <w:t>企</w:t>
            </w:r>
          </w:p>
          <w:p>
            <w:pPr>
              <w:pStyle w:val="30"/>
              <w:shd w:val="clear" w:color="auto" w:fill="FFFFFF"/>
              <w:spacing w:before="0" w:beforeAutospacing="0" w:after="0" w:afterAutospacing="0"/>
              <w:jc w:val="center"/>
              <w:rPr>
                <w:bCs/>
              </w:rPr>
            </w:pPr>
            <w:r>
              <w:rPr>
                <w:rFonts w:hint="eastAsia"/>
                <w:bCs/>
              </w:rPr>
              <w:t>业</w:t>
            </w:r>
          </w:p>
          <w:p>
            <w:pPr>
              <w:pStyle w:val="30"/>
              <w:shd w:val="clear" w:color="auto" w:fill="FFFFFF"/>
              <w:spacing w:before="0" w:beforeAutospacing="0" w:after="0" w:afterAutospacing="0"/>
              <w:jc w:val="center"/>
              <w:rPr>
                <w:bCs/>
              </w:rPr>
            </w:pPr>
            <w:r>
              <w:rPr>
                <w:rFonts w:hint="eastAsia"/>
                <w:bCs/>
              </w:rPr>
              <w:t>概</w:t>
            </w:r>
          </w:p>
          <w:p>
            <w:pPr>
              <w:pStyle w:val="30"/>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平方米</w:t>
            </w:r>
          </w:p>
          <w:p>
            <w:pPr>
              <w:pStyle w:val="30"/>
              <w:shd w:val="clear" w:color="auto" w:fill="FFFFFF"/>
              <w:spacing w:before="0" w:beforeAutospacing="0" w:after="0" w:afterAutospacing="0"/>
              <w:jc w:val="center"/>
              <w:rPr>
                <w:bCs/>
              </w:rPr>
            </w:pPr>
            <w:r>
              <w:rPr>
                <w:rFonts w:hint="eastAsia"/>
                <w:bCs/>
              </w:rPr>
              <w:t>□自有</w:t>
            </w:r>
          </w:p>
          <w:p>
            <w:pPr>
              <w:pStyle w:val="30"/>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2</w:t>
            </w:r>
            <w:r>
              <w:rPr>
                <w:rFonts w:hint="eastAsia"/>
                <w:bCs/>
              </w:rPr>
              <w:t>．</w:t>
            </w:r>
          </w:p>
          <w:p>
            <w:pPr>
              <w:pStyle w:val="30"/>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0"/>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933" w:type="dxa"/>
            <w:tcMar>
              <w:top w:w="57" w:type="dxa"/>
              <w:left w:w="85" w:type="dxa"/>
              <w:bottom w:w="0" w:type="dxa"/>
              <w:right w:w="85" w:type="dxa"/>
            </w:tcMar>
            <w:vAlign w:val="center"/>
          </w:tcPr>
          <w:p>
            <w:pPr>
              <w:pStyle w:val="3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bl>
    <w:p>
      <w:pPr>
        <w:pStyle w:val="30"/>
        <w:shd w:val="clear" w:color="auto" w:fill="FFFFFF"/>
        <w:spacing w:before="0" w:beforeAutospacing="0" w:after="0" w:afterAutospacing="0" w:line="360" w:lineRule="auto"/>
        <w:rPr>
          <w:b/>
          <w:sz w:val="21"/>
          <w:szCs w:val="21"/>
        </w:rPr>
      </w:pPr>
      <w:r>
        <w:rPr>
          <w:rFonts w:hint="eastAsia"/>
          <w:b/>
          <w:sz w:val="21"/>
          <w:szCs w:val="21"/>
        </w:rPr>
        <w:t>要求：</w:t>
      </w:r>
    </w:p>
    <w:p>
      <w:pPr>
        <w:pStyle w:val="30"/>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jc w:val="center"/>
        <w:rPr>
          <w:rFonts w:ascii="宋体" w:hAnsi="宋体"/>
          <w:sz w:val="24"/>
        </w:rPr>
      </w:pPr>
      <w:bookmarkStart w:id="68" w:name="_Toc26601_WPSOffice_Level1"/>
      <w:bookmarkStart w:id="69"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0"/>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2"/>
        <w:tabs>
          <w:tab w:val="left" w:pos="360"/>
        </w:tabs>
        <w:spacing w:line="360" w:lineRule="auto"/>
        <w:ind w:right="84" w:rightChars="40"/>
        <w:rPr>
          <w:rFonts w:ascii="宋体"/>
          <w:b/>
          <w:szCs w:val="21"/>
        </w:rPr>
      </w:pPr>
      <w:r>
        <w:rPr>
          <w:rFonts w:hint="eastAsia" w:ascii="宋体"/>
          <w:b/>
          <w:szCs w:val="21"/>
        </w:rPr>
        <w:t>要求：</w:t>
      </w:r>
    </w:p>
    <w:p>
      <w:pPr>
        <w:pStyle w:val="32"/>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2"/>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w:t>
      </w:r>
      <w:r>
        <w:rPr>
          <w:rFonts w:hint="eastAsia" w:ascii="宋体"/>
          <w:szCs w:val="21"/>
          <w:lang w:eastAsia="zh-CN"/>
        </w:rPr>
        <w:t>”“</w:t>
      </w:r>
      <w:r>
        <w:rPr>
          <w:rFonts w:hint="eastAsia" w:ascii="宋体"/>
          <w:szCs w:val="21"/>
        </w:rPr>
        <w:t>负偏离”或“无偏离”。</w:t>
      </w:r>
    </w:p>
    <w:p>
      <w:pPr>
        <w:pStyle w:val="32"/>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7</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3671_WPSOffice_Level1"/>
      <w:bookmarkStart w:id="71" w:name="_Toc20569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2"/>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9"/>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8</w:t>
      </w:r>
    </w:p>
    <w:p>
      <w:pPr>
        <w:spacing w:beforeLines="50" w:afterLines="50" w:line="360" w:lineRule="auto"/>
        <w:ind w:right="-10"/>
        <w:jc w:val="center"/>
        <w:rPr>
          <w:rFonts w:ascii="宋体" w:hAnsi="宋体"/>
          <w:b/>
          <w:bCs/>
          <w:sz w:val="32"/>
          <w:szCs w:val="32"/>
        </w:rPr>
      </w:pPr>
      <w:bookmarkStart w:id="72" w:name="_Toc23055_WPSOffice_Level1"/>
      <w:bookmarkStart w:id="73" w:name="_Toc12710_WPSOffice_Level1"/>
      <w:r>
        <w:rPr>
          <w:rFonts w:hint="eastAsia" w:ascii="宋体" w:hAnsi="宋体"/>
          <w:b/>
          <w:bCs/>
          <w:sz w:val="32"/>
          <w:szCs w:val="32"/>
        </w:rPr>
        <w:t>项目负责人资格情况表</w:t>
      </w:r>
      <w:bookmarkEnd w:id="72"/>
      <w:bookmarkEnd w:id="73"/>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0"/>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5"/>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5"/>
              <w:spacing w:line="360" w:lineRule="auto"/>
              <w:rPr>
                <w:rFonts w:ascii="宋体" w:hAnsi="宋体" w:cs="Arial"/>
                <w:bCs/>
                <w:sz w:val="21"/>
                <w:szCs w:val="21"/>
              </w:rPr>
            </w:pPr>
            <w:r>
              <w:rPr>
                <w:rFonts w:hint="eastAsia" w:ascii="宋体" w:hAnsi="宋体" w:cs="Arial"/>
                <w:bCs/>
                <w:sz w:val="21"/>
                <w:szCs w:val="21"/>
              </w:rPr>
              <w:t>运维期服务情况</w:t>
            </w:r>
            <w:r>
              <w:rPr>
                <w:rFonts w:hint="eastAsia" w:ascii="宋体" w:hAnsi="宋体" w:cs="Arial"/>
                <w:bCs/>
                <w:sz w:val="21"/>
                <w:szCs w:val="21"/>
                <w:lang w:eastAsia="zh-CN"/>
              </w:rPr>
              <w:t>（</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r>
              <w:rPr>
                <w:rFonts w:hint="eastAsia" w:ascii="宋体" w:hAnsi="宋体" w:cs="Arial"/>
                <w:bCs/>
                <w:sz w:val="21"/>
                <w:szCs w:val="21"/>
                <w:lang w:eastAsia="zh-CN"/>
              </w:rPr>
              <w:t>）</w:t>
            </w:r>
            <w:r>
              <w:rPr>
                <w:rFonts w:hint="eastAsia" w:ascii="宋体" w:hAnsi="宋体" w:cs="Arial"/>
                <w:bCs/>
                <w:sz w:val="21"/>
                <w:szCs w:val="21"/>
              </w:rPr>
              <w:t>。</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4"/>
        <w:spacing w:line="360" w:lineRule="auto"/>
        <w:jc w:val="center"/>
        <w:rPr>
          <w:rFonts w:ascii="宋体" w:hAnsi="宋体" w:cs="Arial"/>
          <w:sz w:val="28"/>
          <w:szCs w:val="28"/>
        </w:rPr>
      </w:pPr>
      <w:bookmarkStart w:id="74" w:name="_Toc11030_WPSOffice_Level1"/>
      <w:bookmarkStart w:id="75" w:name="_Toc17604_WPSOffice_Level1"/>
      <w:r>
        <w:rPr>
          <w:rFonts w:hint="eastAsia" w:ascii="宋体" w:hAnsi="宋体"/>
          <w:b/>
          <w:sz w:val="32"/>
          <w:szCs w:val="32"/>
        </w:rPr>
        <w:t>证书一览表</w:t>
      </w:r>
      <w:bookmarkEnd w:id="74"/>
      <w:bookmarkEnd w:id="75"/>
    </w:p>
    <w:tbl>
      <w:tblPr>
        <w:tblStyle w:val="20"/>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bl>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4"/>
        <w:tabs>
          <w:tab w:val="left" w:pos="1050"/>
        </w:tabs>
        <w:spacing w:line="360" w:lineRule="auto"/>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rPr>
          <w:rFonts w:ascii="宋体" w:hAnsi="宋体"/>
          <w:b/>
          <w:sz w:val="28"/>
        </w:rPr>
      </w:pPr>
    </w:p>
    <w:p>
      <w:pPr>
        <w:pStyle w:val="19"/>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jc w:val="center"/>
        <w:rPr>
          <w:rFonts w:hint="eastAsia" w:ascii="宋体" w:hAnsi="宋体"/>
          <w:b/>
          <w:bCs/>
          <w:kern w:val="0"/>
          <w:sz w:val="32"/>
          <w:szCs w:val="32"/>
        </w:rPr>
      </w:pPr>
      <w:bookmarkStart w:id="76" w:name="_Toc7134_WPSOffice_Level1"/>
      <w:bookmarkStart w:id="77" w:name="_Toc19231_WPSOffice_Level1"/>
      <w:r>
        <w:rPr>
          <w:rFonts w:hint="eastAsia" w:ascii="宋体" w:hAnsi="宋体"/>
          <w:b/>
          <w:bCs/>
          <w:kern w:val="0"/>
          <w:sz w:val="32"/>
          <w:szCs w:val="32"/>
        </w:rPr>
        <w:t>投标人类似项目实施情况一览表</w:t>
      </w:r>
      <w:bookmarkEnd w:id="76"/>
      <w:bookmarkEnd w:id="77"/>
    </w:p>
    <w:tbl>
      <w:tblPr>
        <w:tblStyle w:val="20"/>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4"/>
        <w:tabs>
          <w:tab w:val="left" w:pos="1050"/>
        </w:tabs>
        <w:spacing w:line="360" w:lineRule="auto"/>
        <w:rPr>
          <w:rFonts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hint="eastAsia" w:ascii="宋体" w:hAnsi="宋体"/>
          <w:b/>
          <w:sz w:val="28"/>
        </w:rPr>
      </w:pPr>
    </w:p>
    <w:p>
      <w:pPr>
        <w:pStyle w:val="34"/>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549" w:hanging="549" w:hangingChars="171"/>
        <w:jc w:val="center"/>
        <w:rPr>
          <w:rFonts w:ascii="宋体" w:hAnsi="宋体"/>
          <w:b/>
          <w:sz w:val="18"/>
          <w:szCs w:val="18"/>
        </w:rPr>
      </w:pPr>
      <w:bookmarkStart w:id="78" w:name="_Toc3068_WPSOffice_Level1"/>
      <w:bookmarkStart w:id="79" w:name="_Toc21582_WPSOffice_Level1"/>
      <w:r>
        <w:rPr>
          <w:rFonts w:hint="eastAsia" w:ascii="宋体" w:hAnsi="宋体"/>
          <w:b/>
          <w:sz w:val="32"/>
          <w:szCs w:val="32"/>
        </w:rPr>
        <w:t>商务需求响应表</w:t>
      </w:r>
      <w:r>
        <w:rPr>
          <w:rFonts w:hint="eastAsia" w:ascii="宋体" w:hAnsi="宋体"/>
          <w:b/>
          <w:sz w:val="32"/>
          <w:szCs w:val="32"/>
          <w:lang w:eastAsia="zh-CN"/>
        </w:rPr>
        <w:t>（</w:t>
      </w:r>
      <w:r>
        <w:rPr>
          <w:rFonts w:hint="eastAsia" w:ascii="宋体" w:hAnsi="宋体"/>
          <w:b/>
          <w:sz w:val="32"/>
          <w:szCs w:val="32"/>
        </w:rPr>
        <w:t>第 标</w:t>
      </w:r>
      <w:r>
        <w:rPr>
          <w:rFonts w:hint="eastAsia" w:ascii="宋体" w:hAnsi="宋体"/>
          <w:b/>
          <w:sz w:val="32"/>
          <w:szCs w:val="32"/>
          <w:lang w:eastAsia="zh-CN"/>
        </w:rPr>
        <w:t>）</w:t>
      </w:r>
      <w:bookmarkEnd w:id="78"/>
      <w:bookmarkEnd w:id="79"/>
    </w:p>
    <w:tbl>
      <w:tblPr>
        <w:tblStyle w:val="20"/>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0" w:name="_Toc4615_WPSOffice_Level1"/>
      <w:bookmarkStart w:id="81" w:name="_Toc21322_WPSOffice_Level1"/>
      <w:bookmarkStart w:id="82" w:name="_Toc30468_WPSOffice_Level1"/>
    </w:p>
    <w:p>
      <w:pPr>
        <w:pStyle w:val="19"/>
        <w:rPr>
          <w:rFonts w:hint="eastAsia"/>
        </w:rPr>
      </w:pPr>
    </w:p>
    <w:p>
      <w:pPr>
        <w:pStyle w:val="19"/>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83" w:name="_Toc9453_WPSOffice_Level1"/>
      <w:bookmarkStart w:id="84" w:name="_Toc8885_WPSOffice_Level1"/>
      <w:r>
        <w:rPr>
          <w:rFonts w:hint="eastAsia"/>
          <w:sz w:val="84"/>
          <w:szCs w:val="84"/>
        </w:rPr>
        <w:t>报</w:t>
      </w:r>
      <w:bookmarkEnd w:id="83"/>
      <w:bookmarkEnd w:id="84"/>
    </w:p>
    <w:p>
      <w:pPr>
        <w:jc w:val="center"/>
        <w:rPr>
          <w:sz w:val="84"/>
          <w:szCs w:val="84"/>
        </w:rPr>
      </w:pPr>
      <w:bookmarkStart w:id="85" w:name="_Toc7485_WPSOffice_Level1"/>
      <w:bookmarkStart w:id="86" w:name="_Toc10910_WPSOffice_Level1"/>
      <w:r>
        <w:rPr>
          <w:rFonts w:hint="eastAsia"/>
          <w:sz w:val="84"/>
          <w:szCs w:val="84"/>
        </w:rPr>
        <w:t>价</w:t>
      </w:r>
      <w:bookmarkEnd w:id="85"/>
      <w:bookmarkEnd w:id="86"/>
    </w:p>
    <w:p>
      <w:pPr>
        <w:jc w:val="center"/>
        <w:rPr>
          <w:sz w:val="84"/>
          <w:szCs w:val="84"/>
        </w:rPr>
      </w:pPr>
      <w:bookmarkStart w:id="87" w:name="_Toc3932_WPSOffice_Level1"/>
      <w:bookmarkStart w:id="88" w:name="_Toc14572_WPSOffice_Level1"/>
      <w:r>
        <w:rPr>
          <w:rFonts w:hint="eastAsia"/>
          <w:sz w:val="84"/>
          <w:szCs w:val="84"/>
        </w:rPr>
        <w:t>文</w:t>
      </w:r>
      <w:bookmarkEnd w:id="87"/>
      <w:bookmarkEnd w:id="88"/>
    </w:p>
    <w:p>
      <w:pPr>
        <w:jc w:val="center"/>
        <w:rPr>
          <w:sz w:val="84"/>
          <w:szCs w:val="84"/>
        </w:rPr>
      </w:pPr>
      <w:bookmarkStart w:id="89" w:name="_Toc7562_WPSOffice_Level1"/>
      <w:bookmarkStart w:id="90" w:name="_Toc16973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4603_WPSOffice_Level1"/>
      <w:bookmarkStart w:id="92" w:name="_Toc26700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1391_WPSOffice_Level1"/>
      <w:bookmarkStart w:id="94" w:name="_Toc32593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3791_WPSOffice_Level1"/>
      <w:bookmarkStart w:id="96" w:name="_Toc20938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19"/>
      </w:pPr>
    </w:p>
    <w:p>
      <w:pPr>
        <w:pStyle w:val="19"/>
      </w:pPr>
    </w:p>
    <w:p>
      <w:pPr>
        <w:pStyle w:val="19"/>
      </w:pPr>
    </w:p>
    <w:p>
      <w:pPr>
        <w:pStyle w:val="19"/>
      </w:pPr>
    </w:p>
    <w:p>
      <w:pPr>
        <w:pStyle w:val="2"/>
        <w:rPr>
          <w:rFonts w:ascii="仿宋_GB2312" w:hAnsi="宋体" w:eastAsia="仿宋_GB2312"/>
          <w:b/>
          <w:sz w:val="36"/>
          <w:szCs w:val="36"/>
        </w:rPr>
      </w:pPr>
    </w:p>
    <w:p>
      <w:pPr>
        <w:spacing w:line="480" w:lineRule="auto"/>
        <w:jc w:val="center"/>
        <w:rPr>
          <w:rFonts w:hint="eastAsia" w:ascii="宋体" w:hAnsi="宋体"/>
          <w:b/>
          <w:bCs/>
          <w:sz w:val="36"/>
          <w:szCs w:val="36"/>
        </w:rPr>
      </w:pPr>
      <w:bookmarkStart w:id="97" w:name="_Toc29537_WPSOffice_Level1"/>
      <w:bookmarkStart w:id="98" w:name="_Toc19972_WPSOffice_Level1"/>
      <w:r>
        <w:rPr>
          <w:rFonts w:hint="eastAsia" w:ascii="宋体" w:hAnsi="宋体"/>
          <w:b/>
          <w:bCs/>
          <w:sz w:val="36"/>
          <w:szCs w:val="36"/>
        </w:rPr>
        <w:t>报价文件目录</w:t>
      </w:r>
      <w:bookmarkEnd w:id="97"/>
      <w:bookmarkEnd w:id="98"/>
    </w:p>
    <w:p>
      <w:pPr>
        <w:pStyle w:val="19"/>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99"/>
      <w:bookmarkEnd w:id="100"/>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1" w:name="_Toc15601_WPSOffice_Level1"/>
      <w:bookmarkStart w:id="102" w:name="_Toc11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1"/>
      <w:bookmarkEnd w:id="102"/>
    </w:p>
    <w:p>
      <w:pPr>
        <w:pStyle w:val="11"/>
        <w:spacing w:line="360" w:lineRule="auto"/>
        <w:jc w:val="both"/>
        <w:outlineLvl w:val="1"/>
        <w:rPr>
          <w:rFonts w:hint="eastAsia" w:asciiTheme="minorEastAsia" w:hAnsiTheme="minorEastAsia" w:eastAsiaTheme="minorEastAsia" w:cstheme="minorEastAsia"/>
          <w:sz w:val="28"/>
          <w:szCs w:val="28"/>
        </w:rPr>
      </w:pPr>
      <w:bookmarkStart w:id="103" w:name="_Toc45_WPSOffice_Level1"/>
      <w:bookmarkStart w:id="104" w:name="_Toc17543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bookmarkEnd w:id="103"/>
      <w:bookmarkEnd w:id="104"/>
    </w:p>
    <w:p>
      <w:pPr>
        <w:spacing w:line="360" w:lineRule="auto"/>
        <w:jc w:val="both"/>
        <w:rPr>
          <w:rFonts w:hint="eastAsia" w:asciiTheme="minorEastAsia" w:hAnsiTheme="minorEastAsia" w:eastAsiaTheme="minorEastAsia" w:cstheme="minorEastAsia"/>
          <w:sz w:val="28"/>
          <w:szCs w:val="28"/>
        </w:rPr>
      </w:pPr>
      <w:bookmarkStart w:id="105" w:name="_Toc3001_WPSOffice_Level1"/>
      <w:bookmarkStart w:id="106" w:name="_Toc14672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5"/>
      <w:bookmarkEnd w:id="10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2" w:hanging="2"/>
        <w:jc w:val="center"/>
        <w:rPr>
          <w:rFonts w:ascii="宋体" w:hAnsi="宋体"/>
          <w:b/>
          <w:sz w:val="32"/>
          <w:szCs w:val="32"/>
        </w:rPr>
      </w:pPr>
      <w:bookmarkStart w:id="107" w:name="_Toc16144_WPSOffice_Level1"/>
      <w:bookmarkStart w:id="108" w:name="_Toc30363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1"/>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spacing w:line="360" w:lineRule="auto"/>
        <w:ind w:firstLine="420" w:firstLineChars="200"/>
        <w:rPr>
          <w:rFonts w:hint="eastAsia" w:ascii="宋体" w:hAnsi="宋体"/>
          <w:sz w:val="21"/>
          <w:szCs w:val="21"/>
          <w:highlight w:val="yellow"/>
          <w:lang w:eastAsia="zh-CN"/>
        </w:rPr>
      </w:pPr>
      <w:r>
        <w:rPr>
          <w:rFonts w:hint="eastAsia" w:ascii="宋体" w:hAnsi="宋体"/>
          <w:sz w:val="21"/>
          <w:szCs w:val="21"/>
          <w:highlight w:val="yellow"/>
          <w:lang w:eastAsia="zh-CN"/>
        </w:rPr>
        <w:t>▲供应商</w:t>
      </w:r>
      <w:r>
        <w:rPr>
          <w:rFonts w:hint="eastAsia" w:ascii="宋体" w:hAnsi="宋体"/>
          <w:sz w:val="21"/>
          <w:szCs w:val="21"/>
          <w:highlight w:val="yellow"/>
          <w:lang w:val="en-US" w:eastAsia="zh-CN"/>
        </w:rPr>
        <w:t>投标总报价</w:t>
      </w:r>
      <w:r>
        <w:rPr>
          <w:rFonts w:hint="eastAsia" w:ascii="宋体" w:hAnsi="宋体"/>
          <w:sz w:val="21"/>
          <w:szCs w:val="21"/>
          <w:highlight w:val="yellow"/>
          <w:lang w:eastAsia="zh-CN"/>
        </w:rPr>
        <w:t>低于</w:t>
      </w:r>
      <w:r>
        <w:rPr>
          <w:rFonts w:hint="eastAsia" w:ascii="宋体" w:hAnsi="宋体"/>
          <w:sz w:val="21"/>
          <w:szCs w:val="21"/>
          <w:highlight w:val="yellow"/>
          <w:lang w:val="en-US" w:eastAsia="zh-CN"/>
        </w:rPr>
        <w:t>预算（有最高限价的依据最高限价）的</w:t>
      </w:r>
      <w:r>
        <w:rPr>
          <w:rFonts w:hint="eastAsia" w:ascii="宋体" w:hAnsi="宋体"/>
          <w:sz w:val="21"/>
          <w:szCs w:val="21"/>
          <w:highlight w:val="yellow"/>
          <w:lang w:eastAsia="zh-CN"/>
        </w:rPr>
        <w:t>50%的，应当在报价要求响应文件中详细阐述不影响诚信履约的具体原因，否则投标无效。</w:t>
      </w:r>
    </w:p>
    <w:p>
      <w:pPr>
        <w:pStyle w:val="19"/>
        <w:ind w:left="0" w:leftChars="0" w:firstLine="0" w:firstLineChars="0"/>
        <w:rPr>
          <w:rFonts w:hint="eastAsia" w:ascii="宋体" w:hAnsi="宋体"/>
          <w:sz w:val="24"/>
        </w:rPr>
      </w:pPr>
    </w:p>
    <w:p>
      <w:pPr>
        <w:pStyle w:val="19"/>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14</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1"/>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39"/>
        <w:gridCol w:w="1182"/>
        <w:gridCol w:w="1405"/>
        <w:gridCol w:w="2101"/>
        <w:gridCol w:w="1071"/>
        <w:gridCol w:w="100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gridSpan w:val="2"/>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071" w:type="dxa"/>
            <w:tcMar>
              <w:top w:w="57" w:type="dxa"/>
              <w:left w:w="108" w:type="dxa"/>
              <w:bottom w:w="0" w:type="dxa"/>
              <w:right w:w="108" w:type="dxa"/>
            </w:tcMar>
            <w:vAlign w:val="center"/>
          </w:tcPr>
          <w:p>
            <w:pPr>
              <w:spacing w:line="360" w:lineRule="auto"/>
              <w:jc w:val="center"/>
              <w:rPr>
                <w:rFonts w:hint="eastAsia" w:ascii="宋体" w:hAnsi="宋体" w:eastAsia="宋体"/>
                <w:b/>
                <w:sz w:val="21"/>
                <w:szCs w:val="21"/>
                <w:lang w:val="en-US" w:eastAsia="zh-CN"/>
              </w:rPr>
            </w:pPr>
            <w:r>
              <w:rPr>
                <w:rFonts w:hint="eastAsia" w:ascii="宋体" w:hAnsi="宋体"/>
                <w:b/>
                <w:sz w:val="21"/>
                <w:szCs w:val="21"/>
                <w:lang w:val="en-US" w:eastAsia="zh-CN"/>
              </w:rPr>
              <w:t>工作量（人月）</w:t>
            </w:r>
          </w:p>
        </w:tc>
        <w:tc>
          <w:tcPr>
            <w:tcW w:w="100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020"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73" w:type="dxa"/>
            <w:gridSpan w:val="2"/>
            <w:tcMar>
              <w:top w:w="57" w:type="dxa"/>
              <w:left w:w="108" w:type="dxa"/>
              <w:bottom w:w="0" w:type="dxa"/>
              <w:right w:w="108" w:type="dxa"/>
            </w:tcMar>
            <w:vAlign w:val="center"/>
          </w:tcPr>
          <w:p>
            <w:pPr>
              <w:spacing w:line="360" w:lineRule="auto"/>
              <w:rPr>
                <w:rFonts w:hint="eastAsia" w:ascii="宋体" w:hAnsi="宋体"/>
                <w:b/>
                <w:sz w:val="21"/>
                <w:szCs w:val="21"/>
              </w:rPr>
            </w:pPr>
          </w:p>
        </w:tc>
        <w:tc>
          <w:tcPr>
            <w:tcW w:w="7786"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5</w:t>
      </w:r>
    </w:p>
    <w:p>
      <w:pPr>
        <w:pStyle w:val="40"/>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0"/>
        <w:spacing w:line="360" w:lineRule="auto"/>
        <w:jc w:val="center"/>
        <w:rPr>
          <w:rFonts w:ascii="宋体" w:hAnsi="宋体"/>
          <w:b/>
          <w:sz w:val="24"/>
          <w:lang w:val="en-GB"/>
        </w:rPr>
      </w:pPr>
    </w:p>
    <w:p>
      <w:pPr>
        <w:pStyle w:val="40"/>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的具体情况如下：</w:t>
      </w:r>
    </w:p>
    <w:p>
      <w:pPr>
        <w:pStyle w:val="40"/>
        <w:numPr>
          <w:ilvl w:val="0"/>
          <w:numId w:val="0"/>
        </w:numPr>
        <w:spacing w:line="360" w:lineRule="auto"/>
        <w:ind w:firstLine="480" w:firstLineChars="200"/>
        <w:rPr>
          <w:rFonts w:ascii="宋体" w:hAnsi="宋体"/>
          <w:sz w:val="24"/>
        </w:rPr>
      </w:pPr>
      <w:r>
        <w:rPr>
          <w:rFonts w:hint="eastAsia" w:ascii="宋体" w:hAnsi="宋体" w:eastAsia="宋体" w:cs="宋体"/>
          <w:sz w:val="24"/>
          <w:szCs w:val="24"/>
          <w:highlight w:val="none"/>
          <w:u w:val="single"/>
          <w:lang w:val="en-US" w:eastAsia="zh-CN"/>
        </w:rPr>
        <w:t>校园安保服务</w:t>
      </w:r>
      <w:r>
        <w:rPr>
          <w:rFonts w:hint="eastAsia" w:ascii="宋体" w:hAnsi="宋体"/>
          <w:sz w:val="24"/>
        </w:rPr>
        <w:t>，属于</w:t>
      </w:r>
      <w:r>
        <w:rPr>
          <w:rFonts w:hint="eastAsia" w:ascii="宋体" w:hAnsi="宋体"/>
          <w:sz w:val="24"/>
          <w:u w:val="single"/>
          <w:lang w:val="en-US" w:eastAsia="zh-CN"/>
        </w:rPr>
        <w:t xml:space="preserve"> </w:t>
      </w:r>
      <w:r>
        <w:rPr>
          <w:rFonts w:hint="eastAsia" w:ascii="宋体" w:hAnsi="宋体" w:eastAsia="宋体" w:cs="宋体"/>
          <w:kern w:val="2"/>
          <w:sz w:val="24"/>
          <w:szCs w:val="24"/>
          <w:highlight w:val="none"/>
          <w:u w:val="single"/>
          <w:lang w:val="en-US" w:eastAsia="zh-CN" w:bidi="ar-SA"/>
        </w:rPr>
        <w:t xml:space="preserve">物业管理 </w:t>
      </w:r>
      <w:r>
        <w:rPr>
          <w:rFonts w:hint="eastAsia" w:ascii="宋体" w:hAnsi="宋体"/>
          <w:sz w:val="24"/>
        </w:rPr>
        <w:t>；承接企业为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0"/>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0"/>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0"/>
        <w:spacing w:line="360" w:lineRule="auto"/>
        <w:ind w:firstLine="480" w:firstLineChars="200"/>
        <w:rPr>
          <w:rFonts w:ascii="宋体" w:hAnsi="宋体" w:cs="Arial"/>
          <w:bCs/>
          <w:sz w:val="24"/>
        </w:rPr>
      </w:pPr>
    </w:p>
    <w:p>
      <w:pPr>
        <w:pStyle w:val="40"/>
        <w:spacing w:line="360" w:lineRule="auto"/>
        <w:ind w:firstLine="480" w:firstLineChars="200"/>
        <w:rPr>
          <w:rFonts w:ascii="宋体" w:hAnsi="宋体" w:cs="Arial"/>
          <w:bCs/>
          <w:sz w:val="24"/>
        </w:rPr>
      </w:pPr>
    </w:p>
    <w:p>
      <w:pPr>
        <w:pStyle w:val="40"/>
        <w:spacing w:line="360" w:lineRule="auto"/>
        <w:ind w:firstLine="480" w:firstLineChars="200"/>
        <w:rPr>
          <w:rFonts w:ascii="宋体" w:hAnsi="宋体" w:cs="Arial"/>
          <w:bCs/>
          <w:sz w:val="24"/>
        </w:rPr>
      </w:pPr>
    </w:p>
    <w:p>
      <w:pPr>
        <w:pStyle w:val="40"/>
        <w:spacing w:line="360" w:lineRule="auto"/>
        <w:ind w:firstLine="480" w:firstLineChars="200"/>
        <w:rPr>
          <w:rFonts w:ascii="宋体" w:hAnsi="宋体" w:cs="Arial"/>
          <w:bCs/>
          <w:sz w:val="24"/>
        </w:rPr>
      </w:pPr>
    </w:p>
    <w:p>
      <w:pPr>
        <w:pStyle w:val="40"/>
        <w:spacing w:line="360" w:lineRule="auto"/>
        <w:rPr>
          <w:rFonts w:ascii="宋体" w:hAnsi="宋体"/>
          <w:sz w:val="24"/>
        </w:rPr>
      </w:pPr>
    </w:p>
    <w:p>
      <w:pPr>
        <w:pStyle w:val="40"/>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0"/>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pgSz w:w="11906" w:h="16838"/>
          <w:pgMar w:top="1701" w:right="1448" w:bottom="1531" w:left="1418" w:header="851" w:footer="851" w:gutter="0"/>
          <w:pgNumType w:fmt="decimal"/>
          <w:cols w:space="720" w:num="1"/>
          <w:docGrid w:linePitch="312" w:charSpace="0"/>
        </w:sectPr>
      </w:pPr>
      <w:r>
        <w:rPr>
          <w:rFonts w:hint="eastAsia" w:ascii="宋体" w:hAnsi="宋体" w:cs="宋体"/>
          <w:sz w:val="24"/>
        </w:rPr>
        <w:t>②本声明函将随中标结果公开，接受社会监督。</w:t>
      </w:r>
    </w:p>
    <w:p>
      <w:pPr>
        <w:pStyle w:val="11"/>
        <w:spacing w:line="360" w:lineRule="auto"/>
        <w:jc w:val="center"/>
        <w:outlineLvl w:val="1"/>
        <w:rPr>
          <w:rFonts w:hAnsi="宋体" w:cs="宋体"/>
          <w:b/>
          <w:sz w:val="32"/>
          <w:szCs w:val="32"/>
          <w:lang w:val="en-GB"/>
        </w:rPr>
      </w:pPr>
      <w:bookmarkStart w:id="109" w:name="_Toc17646_WPSOffice_Level1"/>
      <w:bookmarkStart w:id="110" w:name="_Toc27483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19"/>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0"/>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r>
      <w:rPr>
        <w:rFonts w:hint="eastAsia"/>
        <w:lang w:val="en-US" w:eastAsia="zh-CN"/>
      </w:rPr>
      <w:t xml:space="preserve">台州市政府采购文件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sz w:val="1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36</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p>
    <w:pPr>
      <w:pStyle w:val="1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sz w:val="1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54</w:t>
                    </w:r>
                    <w:r>
                      <w:fldChar w:fldCharType="end"/>
                    </w:r>
                    <w:r>
                      <w:t xml:space="preserve"> 页</w:t>
                    </w:r>
                  </w:p>
                </w:txbxContent>
              </v:textbox>
            </v:shape>
          </w:pict>
        </mc:Fallback>
      </mc:AlternateConten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4">
    <w:nsid w:val="F931D4A4"/>
    <w:multiLevelType w:val="singleLevel"/>
    <w:tmpl w:val="F931D4A4"/>
    <w:lvl w:ilvl="0" w:tentative="0">
      <w:start w:val="1"/>
      <w:numFmt w:val="decimal"/>
      <w:lvlText w:val="%1."/>
      <w:lvlJc w:val="left"/>
      <w:pPr>
        <w:tabs>
          <w:tab w:val="left" w:pos="312"/>
        </w:tabs>
      </w:pPr>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BE338C7"/>
    <w:multiLevelType w:val="singleLevel"/>
    <w:tmpl w:val="5BE338C7"/>
    <w:lvl w:ilvl="0" w:tentative="0">
      <w:start w:val="1"/>
      <w:numFmt w:val="decimal"/>
      <w:lvlText w:val="%1."/>
      <w:lvlJc w:val="left"/>
      <w:pPr>
        <w:ind w:left="425" w:hanging="425"/>
      </w:pPr>
      <w:rPr>
        <w:rFonts w:hint="default"/>
      </w:rPr>
    </w:lvl>
  </w:abstractNum>
  <w:abstractNum w:abstractNumId="9">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0">
    <w:nsid w:val="66DDD653"/>
    <w:multiLevelType w:val="singleLevel"/>
    <w:tmpl w:val="66DDD653"/>
    <w:lvl w:ilvl="0" w:tentative="0">
      <w:start w:val="1"/>
      <w:numFmt w:val="chineseCounting"/>
      <w:suff w:val="space"/>
      <w:lvlText w:val="第%1章"/>
      <w:lvlJc w:val="left"/>
      <w:rPr>
        <w:rFonts w:hint="eastAsia"/>
      </w:rPr>
    </w:lvl>
  </w:abstractNum>
  <w:abstractNum w:abstractNumId="11">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9"/>
  </w:num>
  <w:num w:numId="2">
    <w:abstractNumId w:val="6"/>
  </w:num>
  <w:num w:numId="3">
    <w:abstractNumId w:val="10"/>
  </w:num>
  <w:num w:numId="4">
    <w:abstractNumId w:val="7"/>
  </w:num>
  <w:num w:numId="5">
    <w:abstractNumId w:val="11"/>
  </w:num>
  <w:num w:numId="6">
    <w:abstractNumId w:val="4"/>
  </w:num>
  <w:num w:numId="7">
    <w:abstractNumId w:val="3"/>
  </w:num>
  <w:num w:numId="8">
    <w:abstractNumId w:val="5"/>
  </w:num>
  <w:num w:numId="9">
    <w:abstractNumId w:val="0"/>
  </w:num>
  <w:num w:numId="10">
    <w:abstractNumId w:val="8"/>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s>
  <w:rsids>
    <w:rsidRoot w:val="685F2B0C"/>
    <w:rsid w:val="00030D77"/>
    <w:rsid w:val="00071BA1"/>
    <w:rsid w:val="000A2B60"/>
    <w:rsid w:val="001146EF"/>
    <w:rsid w:val="00165EE9"/>
    <w:rsid w:val="00186236"/>
    <w:rsid w:val="00291503"/>
    <w:rsid w:val="00310860"/>
    <w:rsid w:val="00315916"/>
    <w:rsid w:val="0049548B"/>
    <w:rsid w:val="00596E6A"/>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CE6760"/>
    <w:rsid w:val="00D0009A"/>
    <w:rsid w:val="00D14AD5"/>
    <w:rsid w:val="00D325EC"/>
    <w:rsid w:val="00D40771"/>
    <w:rsid w:val="00D81728"/>
    <w:rsid w:val="00D94000"/>
    <w:rsid w:val="00DB1553"/>
    <w:rsid w:val="00E42018"/>
    <w:rsid w:val="00FC1E7F"/>
    <w:rsid w:val="00FF7A94"/>
    <w:rsid w:val="010742D5"/>
    <w:rsid w:val="010F7B98"/>
    <w:rsid w:val="01270A4D"/>
    <w:rsid w:val="01851778"/>
    <w:rsid w:val="01853E11"/>
    <w:rsid w:val="01A729ED"/>
    <w:rsid w:val="01AE11E6"/>
    <w:rsid w:val="01B729F0"/>
    <w:rsid w:val="01E96BCD"/>
    <w:rsid w:val="01F53A09"/>
    <w:rsid w:val="02222883"/>
    <w:rsid w:val="025B23EF"/>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55281"/>
    <w:rsid w:val="04EF476C"/>
    <w:rsid w:val="0528054A"/>
    <w:rsid w:val="05287815"/>
    <w:rsid w:val="052D2D41"/>
    <w:rsid w:val="0538232A"/>
    <w:rsid w:val="0552233D"/>
    <w:rsid w:val="05782C43"/>
    <w:rsid w:val="05903056"/>
    <w:rsid w:val="059E1050"/>
    <w:rsid w:val="05B01B1D"/>
    <w:rsid w:val="05E17C80"/>
    <w:rsid w:val="05E55725"/>
    <w:rsid w:val="05E5760D"/>
    <w:rsid w:val="06066F04"/>
    <w:rsid w:val="0639353C"/>
    <w:rsid w:val="06474E34"/>
    <w:rsid w:val="06484055"/>
    <w:rsid w:val="065949DD"/>
    <w:rsid w:val="06653EC4"/>
    <w:rsid w:val="0699402C"/>
    <w:rsid w:val="069C64C8"/>
    <w:rsid w:val="06A0112C"/>
    <w:rsid w:val="06A411DD"/>
    <w:rsid w:val="06A81BEC"/>
    <w:rsid w:val="06DC60DB"/>
    <w:rsid w:val="06F44F8B"/>
    <w:rsid w:val="06F84851"/>
    <w:rsid w:val="06FB0045"/>
    <w:rsid w:val="07406708"/>
    <w:rsid w:val="07666CBA"/>
    <w:rsid w:val="077B362D"/>
    <w:rsid w:val="078514FF"/>
    <w:rsid w:val="07874700"/>
    <w:rsid w:val="079A6E72"/>
    <w:rsid w:val="079F3EE7"/>
    <w:rsid w:val="07AA1AB7"/>
    <w:rsid w:val="07DF5164"/>
    <w:rsid w:val="07E50580"/>
    <w:rsid w:val="07EE133F"/>
    <w:rsid w:val="08065B86"/>
    <w:rsid w:val="08274ACF"/>
    <w:rsid w:val="08310251"/>
    <w:rsid w:val="083A1BBD"/>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B377CC"/>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E5C239D"/>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0F2EE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3ED25C0"/>
    <w:rsid w:val="141B13D5"/>
    <w:rsid w:val="141C741E"/>
    <w:rsid w:val="14234B06"/>
    <w:rsid w:val="149D3DC9"/>
    <w:rsid w:val="149E1778"/>
    <w:rsid w:val="14AD4839"/>
    <w:rsid w:val="14EA3450"/>
    <w:rsid w:val="14F767B6"/>
    <w:rsid w:val="14F905C9"/>
    <w:rsid w:val="15287486"/>
    <w:rsid w:val="15840A84"/>
    <w:rsid w:val="15AF033B"/>
    <w:rsid w:val="15C012B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1016F"/>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257C76"/>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27B66"/>
    <w:rsid w:val="23795972"/>
    <w:rsid w:val="239147E1"/>
    <w:rsid w:val="23BB34F7"/>
    <w:rsid w:val="23CB333E"/>
    <w:rsid w:val="23F2590A"/>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DE7F60"/>
    <w:rsid w:val="25F16B68"/>
    <w:rsid w:val="260663DB"/>
    <w:rsid w:val="26546373"/>
    <w:rsid w:val="26841C6E"/>
    <w:rsid w:val="26934343"/>
    <w:rsid w:val="26B424FB"/>
    <w:rsid w:val="26B73D93"/>
    <w:rsid w:val="26E62133"/>
    <w:rsid w:val="270616A1"/>
    <w:rsid w:val="277F68D2"/>
    <w:rsid w:val="27870FB2"/>
    <w:rsid w:val="278F0AAA"/>
    <w:rsid w:val="27B84345"/>
    <w:rsid w:val="27CB7A47"/>
    <w:rsid w:val="27CF31D6"/>
    <w:rsid w:val="27E53B63"/>
    <w:rsid w:val="27F52A10"/>
    <w:rsid w:val="280E4470"/>
    <w:rsid w:val="283E405F"/>
    <w:rsid w:val="28D9203E"/>
    <w:rsid w:val="293D309F"/>
    <w:rsid w:val="295E1181"/>
    <w:rsid w:val="298330BD"/>
    <w:rsid w:val="29B00B02"/>
    <w:rsid w:val="29B661A7"/>
    <w:rsid w:val="29DB1483"/>
    <w:rsid w:val="29DC3277"/>
    <w:rsid w:val="29FA460F"/>
    <w:rsid w:val="2A0B6D48"/>
    <w:rsid w:val="2A397DF9"/>
    <w:rsid w:val="2A5A068E"/>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6E0D84"/>
    <w:rsid w:val="2ED13170"/>
    <w:rsid w:val="2ED76F10"/>
    <w:rsid w:val="2F011E82"/>
    <w:rsid w:val="2F415E64"/>
    <w:rsid w:val="2F60404A"/>
    <w:rsid w:val="2F6858EF"/>
    <w:rsid w:val="2F7674B4"/>
    <w:rsid w:val="2FC51659"/>
    <w:rsid w:val="2FCB2DE8"/>
    <w:rsid w:val="2FCF57BA"/>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C3813"/>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47F1F"/>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C119D"/>
    <w:rsid w:val="39BE4A11"/>
    <w:rsid w:val="3A110347"/>
    <w:rsid w:val="3A27520A"/>
    <w:rsid w:val="3A3F6C87"/>
    <w:rsid w:val="3A465FD4"/>
    <w:rsid w:val="3A4B4EF0"/>
    <w:rsid w:val="3A956A72"/>
    <w:rsid w:val="3AD70862"/>
    <w:rsid w:val="3AE00879"/>
    <w:rsid w:val="3AE76311"/>
    <w:rsid w:val="3B1109C9"/>
    <w:rsid w:val="3B2552D7"/>
    <w:rsid w:val="3B3F6D2B"/>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75006C"/>
    <w:rsid w:val="3D880E45"/>
    <w:rsid w:val="3D9C69C1"/>
    <w:rsid w:val="3DA0424A"/>
    <w:rsid w:val="3DA419D7"/>
    <w:rsid w:val="3DDA6370"/>
    <w:rsid w:val="3DDD2C1B"/>
    <w:rsid w:val="3DFF5060"/>
    <w:rsid w:val="3E136870"/>
    <w:rsid w:val="3E5D5F3B"/>
    <w:rsid w:val="3E615282"/>
    <w:rsid w:val="3E8429B9"/>
    <w:rsid w:val="3E886F46"/>
    <w:rsid w:val="3EBE7D18"/>
    <w:rsid w:val="3EC9418B"/>
    <w:rsid w:val="3ECC547A"/>
    <w:rsid w:val="3EE01AD6"/>
    <w:rsid w:val="3F1A1718"/>
    <w:rsid w:val="3F4E5041"/>
    <w:rsid w:val="3F506818"/>
    <w:rsid w:val="3FE36C1C"/>
    <w:rsid w:val="3FEB19D5"/>
    <w:rsid w:val="3FF15ABF"/>
    <w:rsid w:val="40340044"/>
    <w:rsid w:val="40661E5E"/>
    <w:rsid w:val="406E45AD"/>
    <w:rsid w:val="407C0CAD"/>
    <w:rsid w:val="40924D64"/>
    <w:rsid w:val="40963A57"/>
    <w:rsid w:val="40D16C5D"/>
    <w:rsid w:val="410A3110"/>
    <w:rsid w:val="41310CA2"/>
    <w:rsid w:val="414F52C6"/>
    <w:rsid w:val="417E2272"/>
    <w:rsid w:val="41893506"/>
    <w:rsid w:val="419915A4"/>
    <w:rsid w:val="41A82FD1"/>
    <w:rsid w:val="41B564DE"/>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451436"/>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E76BE4"/>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4C0059"/>
    <w:rsid w:val="48734131"/>
    <w:rsid w:val="48801F0A"/>
    <w:rsid w:val="48877A3B"/>
    <w:rsid w:val="489C4879"/>
    <w:rsid w:val="489C7EA5"/>
    <w:rsid w:val="49276E58"/>
    <w:rsid w:val="494B4338"/>
    <w:rsid w:val="497C5511"/>
    <w:rsid w:val="49B65DC9"/>
    <w:rsid w:val="4A131AB1"/>
    <w:rsid w:val="4A34760C"/>
    <w:rsid w:val="4A457825"/>
    <w:rsid w:val="4A64259A"/>
    <w:rsid w:val="4AA4128B"/>
    <w:rsid w:val="4AAA7028"/>
    <w:rsid w:val="4AD50D4A"/>
    <w:rsid w:val="4ADC75C4"/>
    <w:rsid w:val="4B2977E3"/>
    <w:rsid w:val="4B3A3263"/>
    <w:rsid w:val="4B404F96"/>
    <w:rsid w:val="4B5F395F"/>
    <w:rsid w:val="4B6F13A9"/>
    <w:rsid w:val="4BB73A13"/>
    <w:rsid w:val="4BE22955"/>
    <w:rsid w:val="4C1415FC"/>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E862FA"/>
    <w:rsid w:val="4DF44385"/>
    <w:rsid w:val="4DF85FC0"/>
    <w:rsid w:val="4E1074C8"/>
    <w:rsid w:val="4E2B1D2E"/>
    <w:rsid w:val="4E527CB0"/>
    <w:rsid w:val="4E6F1EF6"/>
    <w:rsid w:val="4E7B029B"/>
    <w:rsid w:val="4E9C2A45"/>
    <w:rsid w:val="4EB37374"/>
    <w:rsid w:val="4ECB07EA"/>
    <w:rsid w:val="4EDA18B9"/>
    <w:rsid w:val="4F216F20"/>
    <w:rsid w:val="4F573543"/>
    <w:rsid w:val="4F6D467A"/>
    <w:rsid w:val="4FD842F8"/>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1CA2B0A"/>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262B"/>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2EE1"/>
    <w:rsid w:val="59997155"/>
    <w:rsid w:val="59A2414B"/>
    <w:rsid w:val="59FE08FA"/>
    <w:rsid w:val="5A060D86"/>
    <w:rsid w:val="5A886394"/>
    <w:rsid w:val="5A9F6060"/>
    <w:rsid w:val="5ACF7403"/>
    <w:rsid w:val="5B46719F"/>
    <w:rsid w:val="5B737DCF"/>
    <w:rsid w:val="5B842E95"/>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55EAC"/>
    <w:rsid w:val="5DAC626B"/>
    <w:rsid w:val="5DC133FE"/>
    <w:rsid w:val="5E146811"/>
    <w:rsid w:val="5E3F1ED0"/>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27638"/>
    <w:rsid w:val="611C35B8"/>
    <w:rsid w:val="611D1C0E"/>
    <w:rsid w:val="61A25580"/>
    <w:rsid w:val="61AE7556"/>
    <w:rsid w:val="61C55F7F"/>
    <w:rsid w:val="61CA3612"/>
    <w:rsid w:val="61D41854"/>
    <w:rsid w:val="61F46458"/>
    <w:rsid w:val="61FE3893"/>
    <w:rsid w:val="62282B27"/>
    <w:rsid w:val="625A6442"/>
    <w:rsid w:val="62AF5749"/>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4D3C1B"/>
    <w:rsid w:val="668B029F"/>
    <w:rsid w:val="66921396"/>
    <w:rsid w:val="669A00A1"/>
    <w:rsid w:val="669A0A1D"/>
    <w:rsid w:val="66C77EC3"/>
    <w:rsid w:val="66CD32EE"/>
    <w:rsid w:val="66EF31C1"/>
    <w:rsid w:val="67242EE5"/>
    <w:rsid w:val="67286643"/>
    <w:rsid w:val="67340A1D"/>
    <w:rsid w:val="67415D12"/>
    <w:rsid w:val="675C3E88"/>
    <w:rsid w:val="67645CC5"/>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8E4DD0"/>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697399"/>
    <w:rsid w:val="75841DF5"/>
    <w:rsid w:val="758C4CA2"/>
    <w:rsid w:val="75D40046"/>
    <w:rsid w:val="75D96E3B"/>
    <w:rsid w:val="76295398"/>
    <w:rsid w:val="762F29E5"/>
    <w:rsid w:val="764374F1"/>
    <w:rsid w:val="76944E76"/>
    <w:rsid w:val="769A26CA"/>
    <w:rsid w:val="76C34928"/>
    <w:rsid w:val="76D17FE1"/>
    <w:rsid w:val="76DF15B8"/>
    <w:rsid w:val="76FB601C"/>
    <w:rsid w:val="7708778F"/>
    <w:rsid w:val="770B7BD2"/>
    <w:rsid w:val="778364BE"/>
    <w:rsid w:val="7799548D"/>
    <w:rsid w:val="77ED1FBE"/>
    <w:rsid w:val="7872306D"/>
    <w:rsid w:val="787764A6"/>
    <w:rsid w:val="78867CFB"/>
    <w:rsid w:val="78AE1EE3"/>
    <w:rsid w:val="78D06FA5"/>
    <w:rsid w:val="78F044C0"/>
    <w:rsid w:val="793D3D59"/>
    <w:rsid w:val="795F47C4"/>
    <w:rsid w:val="795F4B87"/>
    <w:rsid w:val="7964594B"/>
    <w:rsid w:val="79666535"/>
    <w:rsid w:val="7974657A"/>
    <w:rsid w:val="799447B2"/>
    <w:rsid w:val="79993DEC"/>
    <w:rsid w:val="79CD1CC3"/>
    <w:rsid w:val="79CF6CD8"/>
    <w:rsid w:val="79D33A4B"/>
    <w:rsid w:val="79E02F00"/>
    <w:rsid w:val="79EA1578"/>
    <w:rsid w:val="79F9227E"/>
    <w:rsid w:val="7A03141B"/>
    <w:rsid w:val="7A2F68CB"/>
    <w:rsid w:val="7A532F6D"/>
    <w:rsid w:val="7A855D33"/>
    <w:rsid w:val="7A9E603E"/>
    <w:rsid w:val="7AA163B3"/>
    <w:rsid w:val="7AB01F3D"/>
    <w:rsid w:val="7ACE4950"/>
    <w:rsid w:val="7ADB04CF"/>
    <w:rsid w:val="7ADD1DF2"/>
    <w:rsid w:val="7AF139A3"/>
    <w:rsid w:val="7AFE0D18"/>
    <w:rsid w:val="7B2A08CC"/>
    <w:rsid w:val="7B4B5341"/>
    <w:rsid w:val="7B5B1A0B"/>
    <w:rsid w:val="7B70050C"/>
    <w:rsid w:val="7B856E03"/>
    <w:rsid w:val="7B952C75"/>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A21FB"/>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autoRedefine/>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autoRedefine/>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szCs w:val="20"/>
    </w:rPr>
  </w:style>
  <w:style w:type="paragraph" w:styleId="6">
    <w:name w:val="List Number"/>
    <w:basedOn w:val="1"/>
    <w:autoRedefine/>
    <w:qFormat/>
    <w:uiPriority w:val="0"/>
    <w:pPr>
      <w:numPr>
        <w:ilvl w:val="0"/>
        <w:numId w:val="2"/>
      </w:numPr>
    </w:pPr>
  </w:style>
  <w:style w:type="paragraph" w:styleId="7">
    <w:name w:val="toa heading"/>
    <w:basedOn w:val="1"/>
    <w:next w:val="1"/>
    <w:autoRedefine/>
    <w:semiHidden/>
    <w:qFormat/>
    <w:uiPriority w:val="99"/>
    <w:pPr>
      <w:spacing w:before="120"/>
    </w:pPr>
    <w:rPr>
      <w:rFonts w:ascii="Arial" w:hAnsi="Arial" w:cs="Arial"/>
      <w:sz w:val="24"/>
    </w:rPr>
  </w:style>
  <w:style w:type="paragraph" w:styleId="8">
    <w:name w:val="annotation text"/>
    <w:basedOn w:val="1"/>
    <w:autoRedefine/>
    <w:qFormat/>
    <w:uiPriority w:val="0"/>
    <w:pPr>
      <w:jc w:val="left"/>
    </w:pPr>
  </w:style>
  <w:style w:type="paragraph" w:styleId="9">
    <w:name w:val="Body Text"/>
    <w:basedOn w:val="1"/>
    <w:next w:val="1"/>
    <w:autoRedefine/>
    <w:qFormat/>
    <w:uiPriority w:val="0"/>
    <w:pPr>
      <w:spacing w:line="360" w:lineRule="exact"/>
    </w:pPr>
    <w:rPr>
      <w:sz w:val="24"/>
    </w:rPr>
  </w:style>
  <w:style w:type="paragraph" w:styleId="10">
    <w:name w:val="Body Text Indent"/>
    <w:basedOn w:val="1"/>
    <w:next w:val="1"/>
    <w:autoRedefine/>
    <w:qFormat/>
    <w:uiPriority w:val="0"/>
    <w:pPr>
      <w:spacing w:after="120"/>
      <w:ind w:left="420" w:leftChars="200"/>
    </w:pPr>
  </w:style>
  <w:style w:type="paragraph" w:styleId="11">
    <w:name w:val="Plain Text"/>
    <w:basedOn w:val="1"/>
    <w:next w:val="12"/>
    <w:autoRedefine/>
    <w:qFormat/>
    <w:uiPriority w:val="0"/>
    <w:rPr>
      <w:rFonts w:ascii="宋体" w:hAnsi="Courier New" w:cstheme="minorBidi"/>
    </w:rPr>
  </w:style>
  <w:style w:type="paragraph" w:styleId="12">
    <w:name w:val="Date"/>
    <w:basedOn w:val="1"/>
    <w:next w:val="1"/>
    <w:autoRedefine/>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49"/>
    <w:autoRedefine/>
    <w:qFormat/>
    <w:uiPriority w:val="0"/>
    <w:rPr>
      <w:sz w:val="18"/>
      <w:szCs w:val="18"/>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autoRedefine/>
    <w:qFormat/>
    <w:uiPriority w:val="39"/>
    <w:pPr>
      <w:spacing w:line="360" w:lineRule="auto"/>
      <w:ind w:left="420" w:leftChars="200" w:right="420" w:rightChars="200"/>
    </w:pPr>
    <w:rPr>
      <w:rFonts w:asciiTheme="minorEastAsia" w:hAnsiTheme="minorEastAsia"/>
      <w:sz w:val="24"/>
    </w:rPr>
  </w:style>
  <w:style w:type="paragraph" w:styleId="17">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w:basedOn w:val="9"/>
    <w:next w:val="1"/>
    <w:autoRedefine/>
    <w:qFormat/>
    <w:uiPriority w:val="0"/>
    <w:pPr>
      <w:ind w:firstLine="200" w:firstLineChars="200"/>
    </w:pPr>
  </w:style>
  <w:style w:type="paragraph" w:styleId="19">
    <w:name w:val="Body Text First Indent 2"/>
    <w:basedOn w:val="10"/>
    <w:next w:val="1"/>
    <w:autoRedefine/>
    <w:qFormat/>
    <w:uiPriority w:val="0"/>
    <w:pPr>
      <w:ind w:firstLine="420"/>
    </w:pPr>
  </w:style>
  <w:style w:type="table" w:styleId="21">
    <w:name w:val="Table Grid"/>
    <w:basedOn w:val="20"/>
    <w:autoRedefine/>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autoRedefine/>
    <w:qFormat/>
    <w:uiPriority w:val="0"/>
    <w:rPr>
      <w:color w:val="0000FF"/>
      <w:u w:val="single"/>
    </w:rPr>
  </w:style>
  <w:style w:type="character" w:styleId="24">
    <w:name w:val="annotation reference"/>
    <w:basedOn w:val="22"/>
    <w:autoRedefine/>
    <w:qFormat/>
    <w:uiPriority w:val="0"/>
    <w:rPr>
      <w:sz w:val="21"/>
      <w:szCs w:val="21"/>
    </w:rPr>
  </w:style>
  <w:style w:type="paragraph" w:customStyle="1" w:styleId="25">
    <w:name w:val="样式1"/>
    <w:basedOn w:val="1"/>
    <w:autoRedefine/>
    <w:qFormat/>
    <w:uiPriority w:val="0"/>
    <w:pPr>
      <w:adjustRightInd w:val="0"/>
      <w:snapToGrid w:val="0"/>
      <w:spacing w:line="360" w:lineRule="auto"/>
      <w:ind w:firstLine="480" w:firstLineChars="200"/>
    </w:pPr>
    <w:rPr>
      <w:rFonts w:ascii="Arial" w:hAnsi="Arial" w:cs="Arial"/>
      <w:sz w:val="24"/>
    </w:rPr>
  </w:style>
  <w:style w:type="paragraph" w:customStyle="1" w:styleId="26">
    <w:name w:val="无间隔1"/>
    <w:autoRedefine/>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autoRedefine/>
    <w:qFormat/>
    <w:uiPriority w:val="34"/>
    <w:pPr>
      <w:ind w:firstLine="420" w:firstLineChars="200"/>
    </w:pPr>
    <w:rPr>
      <w:rFonts w:ascii="Calibri" w:hAnsi="Calibri"/>
      <w:szCs w:val="22"/>
    </w:rPr>
  </w:style>
  <w:style w:type="paragraph" w:customStyle="1" w:styleId="28">
    <w:name w:val="_Style 2"/>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autoRedefine/>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autoRedefine/>
    <w:qFormat/>
    <w:uiPriority w:val="0"/>
    <w:rPr>
      <w:rFonts w:ascii="Times New Roman" w:hAnsi="Times New Roman" w:eastAsia="宋体" w:cs="Times New Roman"/>
      <w:sz w:val="21"/>
      <w:szCs w:val="22"/>
      <w:lang w:val="en-US" w:eastAsia="zh-CN" w:bidi="ar-SA"/>
    </w:rPr>
  </w:style>
  <w:style w:type="paragraph" w:customStyle="1" w:styleId="33">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autoRedefine/>
    <w:qFormat/>
    <w:uiPriority w:val="0"/>
    <w:pPr>
      <w:widowControl/>
      <w:jc w:val="left"/>
    </w:pPr>
    <w:rPr>
      <w:rFonts w:ascii="宋体" w:hAnsi="Courier New" w:eastAsiaTheme="minorEastAsia" w:cstheme="minorBidi"/>
      <w:szCs w:val="21"/>
    </w:rPr>
  </w:style>
  <w:style w:type="paragraph" w:customStyle="1" w:styleId="37">
    <w:name w:val="纯文本_0_1"/>
    <w:basedOn w:val="1"/>
    <w:autoRedefine/>
    <w:qFormat/>
    <w:uiPriority w:val="0"/>
    <w:pPr>
      <w:widowControl/>
      <w:jc w:val="left"/>
    </w:pPr>
    <w:rPr>
      <w:rFonts w:ascii="宋体" w:hAnsi="Courier New" w:eastAsiaTheme="minorEastAsia" w:cstheme="minorBidi"/>
      <w:szCs w:val="21"/>
    </w:rPr>
  </w:style>
  <w:style w:type="paragraph" w:customStyle="1" w:styleId="38">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2"/>
    <w:autoRedefine/>
    <w:qFormat/>
    <w:uiPriority w:val="0"/>
    <w:rPr>
      <w:rFonts w:hint="default" w:ascii="Arial" w:hAnsi="Arial" w:cs="Arial"/>
      <w:color w:val="000000"/>
      <w:sz w:val="20"/>
      <w:szCs w:val="20"/>
      <w:u w:val="none"/>
    </w:rPr>
  </w:style>
  <w:style w:type="character" w:customStyle="1" w:styleId="43">
    <w:name w:val="font01"/>
    <w:basedOn w:val="22"/>
    <w:autoRedefine/>
    <w:qFormat/>
    <w:uiPriority w:val="0"/>
    <w:rPr>
      <w:rFonts w:hint="eastAsia" w:ascii="宋体" w:hAnsi="宋体" w:eastAsia="宋体" w:cs="宋体"/>
      <w:color w:val="000000"/>
      <w:sz w:val="20"/>
      <w:szCs w:val="20"/>
      <w:u w:val="none"/>
    </w:rPr>
  </w:style>
  <w:style w:type="paragraph" w:customStyle="1" w:styleId="44">
    <w:name w:val="纯文本1"/>
    <w:basedOn w:val="45"/>
    <w:autoRedefine/>
    <w:qFormat/>
    <w:uiPriority w:val="0"/>
    <w:pPr>
      <w:widowControl/>
      <w:jc w:val="left"/>
    </w:pPr>
    <w:rPr>
      <w:rFonts w:ascii="宋体" w:hAnsi="Courier New"/>
    </w:rPr>
  </w:style>
  <w:style w:type="paragraph" w:customStyle="1" w:styleId="45">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autoRedefine/>
    <w:qFormat/>
    <w:uiPriority w:val="1"/>
    <w:rPr>
      <w:rFonts w:ascii="宋体" w:hAnsi="宋体" w:cs="宋体"/>
    </w:rPr>
  </w:style>
  <w:style w:type="paragraph" w:customStyle="1" w:styleId="47">
    <w:name w:val="WPSOffice手动目录 1"/>
    <w:autoRedefine/>
    <w:qFormat/>
    <w:uiPriority w:val="0"/>
    <w:rPr>
      <w:rFonts w:ascii="Times New Roman" w:hAnsi="Times New Roman" w:eastAsia="宋体" w:cs="Times New Roman"/>
      <w:lang w:val="en-US" w:eastAsia="zh-CN" w:bidi="ar-SA"/>
    </w:rPr>
  </w:style>
  <w:style w:type="paragraph" w:customStyle="1" w:styleId="48">
    <w:name w:val="默认段落字体 Para Char Char Char Char Char Char Char Char Char1 Char Char Char Char"/>
    <w:basedOn w:val="1"/>
    <w:autoRedefine/>
    <w:qFormat/>
    <w:uiPriority w:val="0"/>
    <w:rPr>
      <w:rFonts w:ascii="Tahoma" w:hAnsi="Tahoma"/>
      <w:sz w:val="24"/>
      <w:szCs w:val="20"/>
    </w:rPr>
  </w:style>
  <w:style w:type="character" w:customStyle="1" w:styleId="49">
    <w:name w:val="批注框文本 Char"/>
    <w:basedOn w:val="22"/>
    <w:link w:val="13"/>
    <w:autoRedefine/>
    <w:qFormat/>
    <w:uiPriority w:val="0"/>
    <w:rPr>
      <w:kern w:val="2"/>
      <w:sz w:val="18"/>
      <w:szCs w:val="18"/>
    </w:rPr>
  </w:style>
  <w:style w:type="paragraph" w:customStyle="1" w:styleId="50">
    <w:name w:val="英文"/>
    <w:basedOn w:val="1"/>
    <w:link w:val="51"/>
    <w:autoRedefine/>
    <w:qFormat/>
    <w:uiPriority w:val="0"/>
    <w:pPr>
      <w:adjustRightInd w:val="0"/>
      <w:snapToGrid w:val="0"/>
      <w:spacing w:line="360" w:lineRule="auto"/>
      <w:ind w:firstLine="480" w:firstLineChars="200"/>
    </w:pPr>
    <w:rPr>
      <w:rFonts w:ascii="Arial" w:hAnsi="Arial" w:cs="Arial"/>
      <w:sz w:val="24"/>
    </w:rPr>
  </w:style>
  <w:style w:type="character" w:customStyle="1" w:styleId="51">
    <w:name w:val="英文 Char"/>
    <w:link w:val="50"/>
    <w:autoRedefine/>
    <w:qFormat/>
    <w:uiPriority w:val="0"/>
    <w:rPr>
      <w:rFonts w:ascii="Arial" w:hAnsi="Arial" w:cs="Arial"/>
      <w:sz w:val="24"/>
    </w:rPr>
  </w:style>
  <w:style w:type="paragraph" w:customStyle="1" w:styleId="52">
    <w:name w:val="题目"/>
    <w:basedOn w:val="1"/>
    <w:autoRedefine/>
    <w:qFormat/>
    <w:uiPriority w:val="0"/>
    <w:pPr>
      <w:spacing w:beforeLines="100" w:afterLines="100" w:line="360" w:lineRule="auto"/>
      <w:jc w:val="center"/>
    </w:pPr>
    <w:rPr>
      <w:rFonts w:ascii="方正小标宋_GBK" w:hAnsi="新宋体" w:eastAsia="方正小标宋_GBK"/>
      <w:sz w:val="32"/>
      <w:szCs w:val="32"/>
    </w:rPr>
  </w:style>
  <w:style w:type="character" w:customStyle="1" w:styleId="53">
    <w:name w:val="NormalCharacter"/>
    <w:autoRedefine/>
    <w:qFormat/>
    <w:uiPriority w:val="0"/>
    <w:rPr>
      <w:kern w:val="2"/>
      <w:sz w:val="21"/>
      <w:szCs w:val="24"/>
      <w:lang w:val="en-US" w:eastAsia="zh-CN" w:bidi="ar-SA"/>
    </w:rPr>
  </w:style>
  <w:style w:type="paragraph" w:customStyle="1" w:styleId="5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18987</Words>
  <Characters>19615</Characters>
  <Lines>154</Lines>
  <Paragraphs>43</Paragraphs>
  <TotalTime>263</TotalTime>
  <ScaleCrop>false</ScaleCrop>
  <LinksUpToDate>false</LinksUpToDate>
  <CharactersWithSpaces>21388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dcterms:modified xsi:type="dcterms:W3CDTF">2024-02-29T08:07:21Z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EA4A0E49513944B4AD60CAF286B291CA</vt:lpwstr>
  </property>
</Properties>
</file>