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1"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TZ</w:t>
      </w:r>
      <w:r>
        <w:rPr>
          <w:rFonts w:hint="eastAsia" w:ascii="宋体"/>
          <w:b/>
          <w:bCs w:val="0"/>
          <w:kern w:val="0"/>
          <w:sz w:val="32"/>
          <w:lang w:val="en-US" w:eastAsia="zh-CN"/>
        </w:rPr>
        <w:t>CG-</w:t>
      </w:r>
      <w:r>
        <w:rPr>
          <w:rFonts w:hint="eastAsia" w:ascii="宋体"/>
          <w:b/>
          <w:kern w:val="0"/>
          <w:sz w:val="32"/>
          <w:lang w:val="en-US" w:eastAsia="zh-CN"/>
        </w:rPr>
        <w:t>2023-GK057</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采购项目：</w:t>
      </w:r>
      <w:r>
        <w:rPr>
          <w:rFonts w:hint="eastAsia" w:ascii="宋体" w:hAnsi="Times New Roman" w:eastAsia="宋体" w:cs="Times New Roman"/>
          <w:kern w:val="0"/>
          <w:sz w:val="28"/>
          <w:lang w:val="en-US" w:eastAsia="zh-CN"/>
        </w:rPr>
        <w:t>后勤综合服务（保洁、运送、工程等）</w:t>
      </w: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 购 人：</w:t>
      </w:r>
      <w:r>
        <w:rPr>
          <w:rFonts w:hint="eastAsia" w:ascii="宋体" w:hAnsi="Times New Roman" w:cs="Times New Roman"/>
          <w:kern w:val="0"/>
          <w:sz w:val="28"/>
          <w:lang w:val="en-US" w:eastAsia="zh-CN"/>
        </w:rPr>
        <w:t>台州市妇女儿童医院</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2023</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11</w:t>
      </w:r>
      <w:r>
        <w:rPr>
          <w:rFonts w:hint="eastAsia" w:ascii="宋体" w:hAnsi="宋体" w:cs="宋体"/>
          <w:kern w:val="0"/>
          <w:sz w:val="28"/>
          <w:szCs w:val="28"/>
        </w:rPr>
        <w:t xml:space="preserve"> 月 </w:t>
      </w:r>
      <w:r>
        <w:rPr>
          <w:rFonts w:hint="eastAsia" w:ascii="宋体" w:hAnsi="宋体" w:cs="宋体"/>
          <w:kern w:val="0"/>
          <w:sz w:val="28"/>
          <w:szCs w:val="28"/>
          <w:lang w:val="en-US" w:eastAsia="zh-CN"/>
        </w:rPr>
        <w:t>27</w:t>
      </w:r>
      <w:r>
        <w:rPr>
          <w:rFonts w:hint="eastAsia" w:ascii="宋体" w:hAnsi="宋体" w:cs="宋体"/>
          <w:kern w:val="0"/>
          <w:sz w:val="28"/>
          <w:szCs w:val="28"/>
        </w:rPr>
        <w:t xml:space="preserve"> 日</w:t>
      </w:r>
    </w:p>
    <w:p>
      <w:pPr>
        <w:spacing w:line="360" w:lineRule="auto"/>
      </w:pPr>
    </w:p>
    <w:p>
      <w:pPr>
        <w:spacing w:line="360" w:lineRule="auto"/>
        <w:rPr>
          <w:rFonts w:hint="eastAsia" w:eastAsia="宋体"/>
          <w:lang w:val="en-US" w:eastAsia="zh-CN"/>
        </w:rPr>
      </w:pPr>
    </w:p>
    <w:p>
      <w:pPr>
        <w:pStyle w:val="27"/>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6"/>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6"/>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3"/>
        <w:ind w:firstLine="480" w:firstLineChars="200"/>
        <w:rPr>
          <w:rFonts w:cs="宋体"/>
          <w:b w:val="0"/>
          <w:sz w:val="24"/>
          <w:szCs w:val="24"/>
        </w:rPr>
      </w:pPr>
      <w:bookmarkStart w:id="6" w:name="_Toc35393621"/>
      <w:bookmarkStart w:id="7" w:name="_Toc35393790"/>
      <w:bookmarkStart w:id="8" w:name="_Toc28359002"/>
      <w:bookmarkStart w:id="9" w:name="_Toc28359079"/>
      <w:bookmarkStart w:id="10" w:name="_Hlk24379207"/>
      <w:r>
        <w:rPr>
          <w:rFonts w:hint="eastAsia" w:cs="宋体"/>
          <w:b w:val="0"/>
          <w:sz w:val="24"/>
          <w:szCs w:val="24"/>
          <w:lang w:val="en-US" w:eastAsia="zh-CN"/>
        </w:rPr>
        <w:t>台州市</w:t>
      </w:r>
      <w:r>
        <w:rPr>
          <w:rFonts w:hint="eastAsia" w:cs="宋体"/>
          <w:b w:val="0"/>
          <w:sz w:val="24"/>
          <w:szCs w:val="24"/>
        </w:rPr>
        <w:t>政府采购</w:t>
      </w:r>
      <w:r>
        <w:rPr>
          <w:rFonts w:hint="eastAsia" w:ascii="宋体" w:hAnsi="宋体" w:eastAsia="宋体" w:cs="宋体"/>
          <w:b w:val="0"/>
          <w:sz w:val="24"/>
          <w:szCs w:val="24"/>
        </w:rPr>
        <w:t>中心受</w:t>
      </w:r>
      <w:r>
        <w:rPr>
          <w:rFonts w:hint="eastAsia" w:ascii="宋体" w:hAnsi="宋体" w:eastAsia="宋体" w:cs="宋体"/>
          <w:b w:val="0"/>
          <w:sz w:val="24"/>
          <w:szCs w:val="24"/>
          <w:lang w:val="en-US" w:eastAsia="zh-CN"/>
        </w:rPr>
        <w:t>台州市妇女儿童医院</w:t>
      </w:r>
      <w:r>
        <w:rPr>
          <w:rFonts w:hint="eastAsia" w:ascii="宋体" w:hAnsi="宋体" w:eastAsia="宋体" w:cs="宋体"/>
          <w:b w:val="0"/>
          <w:sz w:val="24"/>
          <w:szCs w:val="24"/>
        </w:rPr>
        <w:t>委托，就</w:t>
      </w:r>
      <w:r>
        <w:rPr>
          <w:rFonts w:hint="eastAsia" w:ascii="宋体" w:hAnsi="宋体" w:eastAsia="宋体" w:cs="宋体"/>
          <w:b w:val="0"/>
          <w:sz w:val="24"/>
          <w:szCs w:val="24"/>
          <w:lang w:val="en-US" w:eastAsia="zh-CN"/>
        </w:rPr>
        <w:t>后勤综合服务（保洁、运送、工程等）</w:t>
      </w:r>
      <w:r>
        <w:rPr>
          <w:rFonts w:hint="eastAsia" w:ascii="宋体" w:hAnsi="宋体" w:eastAsia="宋体" w:cs="宋体"/>
          <w:b w:val="0"/>
          <w:sz w:val="24"/>
          <w:szCs w:val="24"/>
        </w:rPr>
        <w:t>项目进行公开招标，欢</w:t>
      </w:r>
      <w:r>
        <w:rPr>
          <w:rFonts w:hint="eastAsia" w:cs="宋体"/>
          <w:b w:val="0"/>
          <w:sz w:val="24"/>
          <w:szCs w:val="24"/>
        </w:rPr>
        <w:t>迎符合资格条件的国内投标人参加投标。</w:t>
      </w:r>
    </w:p>
    <w:p>
      <w:pPr>
        <w:pStyle w:val="3"/>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TZCG-2023-G</w:t>
      </w:r>
      <w:r>
        <w:rPr>
          <w:rFonts w:hint="eastAsia" w:ascii="宋体" w:hAnsi="宋体" w:cs="宋体"/>
          <w:color w:val="auto"/>
          <w:sz w:val="24"/>
          <w:lang w:val="en-US" w:eastAsia="zh-CN"/>
        </w:rPr>
        <w:t>K057</w:t>
      </w:r>
      <w:r>
        <w:rPr>
          <w:rFonts w:hint="eastAsia" w:asciiTheme="minorEastAsia" w:hAnsiTheme="minorEastAsia" w:eastAsiaTheme="minorEastAsia" w:cstheme="minorEastAsia"/>
          <w:sz w:val="24"/>
        </w:rPr>
        <w:t>号</w:t>
      </w:r>
    </w:p>
    <w:bookmarkEnd w:id="10"/>
    <w:p>
      <w:pPr>
        <w:spacing w:line="360" w:lineRule="auto"/>
        <w:ind w:firstLine="480" w:firstLineChars="200"/>
      </w:pPr>
      <w:r>
        <w:rPr>
          <w:rFonts w:hint="eastAsia" w:ascii="宋体" w:hAnsi="宋体" w:cs="宋体"/>
          <w:sz w:val="24"/>
        </w:rPr>
        <w:t>项目名称：</w:t>
      </w:r>
      <w:r>
        <w:rPr>
          <w:rFonts w:hint="eastAsia" w:ascii="宋体" w:hAnsi="宋体" w:eastAsia="宋体" w:cs="宋体"/>
          <w:b w:val="0"/>
          <w:sz w:val="24"/>
          <w:szCs w:val="24"/>
          <w:lang w:val="en-US" w:eastAsia="zh-CN"/>
        </w:rPr>
        <w:t>后勤综合服务（保洁、运送、工程等）</w:t>
      </w:r>
    </w:p>
    <w:tbl>
      <w:tblPr>
        <w:tblStyle w:val="20"/>
        <w:tblW w:w="7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3057"/>
        <w:gridCol w:w="1114"/>
        <w:gridCol w:w="1091"/>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26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3057"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1114"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1091"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45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63" w:type="dxa"/>
            <w:vAlign w:val="center"/>
          </w:tcPr>
          <w:p>
            <w:pPr>
              <w:tabs>
                <w:tab w:val="left" w:pos="8280"/>
              </w:tabs>
              <w:autoSpaceDE w:val="0"/>
              <w:autoSpaceDN w:val="0"/>
              <w:adjustRightInd w:val="0"/>
              <w:jc w:val="center"/>
              <w:rPr>
                <w:rFonts w:ascii="宋体" w:hAnsi="宋体" w:cs="宋体"/>
                <w:b/>
                <w:sz w:val="24"/>
                <w:szCs w:val="24"/>
              </w:rPr>
            </w:pPr>
            <w:r>
              <w:rPr>
                <w:rFonts w:hint="eastAsia" w:ascii="宋体" w:hAnsi="宋体" w:cs="宋体"/>
                <w:b/>
                <w:sz w:val="24"/>
                <w:szCs w:val="24"/>
              </w:rPr>
              <w:t>1</w:t>
            </w:r>
          </w:p>
        </w:tc>
        <w:tc>
          <w:tcPr>
            <w:tcW w:w="3057" w:type="dxa"/>
            <w:vAlign w:val="center"/>
          </w:tcPr>
          <w:p>
            <w:pPr>
              <w:tabs>
                <w:tab w:val="left" w:pos="8280"/>
              </w:tabs>
              <w:autoSpaceDE w:val="0"/>
              <w:autoSpaceDN w:val="0"/>
              <w:adjustRightInd w:val="0"/>
              <w:jc w:val="center"/>
              <w:rPr>
                <w:rFonts w:ascii="宋体" w:hAnsi="宋体" w:cs="宋体"/>
                <w:b/>
                <w:sz w:val="24"/>
                <w:szCs w:val="24"/>
              </w:rPr>
            </w:pPr>
            <w:r>
              <w:rPr>
                <w:rFonts w:hint="eastAsia" w:ascii="宋体" w:hAnsi="宋体" w:eastAsia="宋体" w:cs="宋体"/>
                <w:b w:val="0"/>
                <w:sz w:val="24"/>
                <w:szCs w:val="24"/>
                <w:lang w:val="en-US" w:eastAsia="zh-CN"/>
              </w:rPr>
              <w:t>后勤综合服务（保洁、运送、工程等）</w:t>
            </w:r>
          </w:p>
        </w:tc>
        <w:tc>
          <w:tcPr>
            <w:tcW w:w="1114" w:type="dxa"/>
            <w:vAlign w:val="center"/>
          </w:tcPr>
          <w:p>
            <w:pPr>
              <w:tabs>
                <w:tab w:val="left" w:pos="8280"/>
              </w:tabs>
              <w:autoSpaceDE w:val="0"/>
              <w:autoSpaceDN w:val="0"/>
              <w:adjustRightInd w:val="0"/>
              <w:jc w:val="cente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3</w:t>
            </w:r>
          </w:p>
        </w:tc>
        <w:tc>
          <w:tcPr>
            <w:tcW w:w="1091" w:type="dxa"/>
            <w:vAlign w:val="center"/>
          </w:tcPr>
          <w:p>
            <w:pPr>
              <w:tabs>
                <w:tab w:val="left" w:pos="8280"/>
              </w:tabs>
              <w:autoSpaceDE w:val="0"/>
              <w:autoSpaceDN w:val="0"/>
              <w:adjustRightInd w:val="0"/>
              <w:jc w:val="center"/>
              <w:rPr>
                <w:rFonts w:hint="eastAsia" w:ascii="宋体" w:hAnsi="宋体" w:eastAsia="宋体" w:cs="宋体"/>
                <w:bCs/>
                <w:sz w:val="24"/>
                <w:szCs w:val="24"/>
                <w:lang w:eastAsia="zh-CN"/>
              </w:rPr>
            </w:pPr>
            <w:r>
              <w:rPr>
                <w:rFonts w:hint="eastAsia" w:ascii="宋体" w:hAnsi="宋体" w:cs="宋体"/>
                <w:bCs/>
                <w:sz w:val="24"/>
                <w:szCs w:val="24"/>
                <w:lang w:eastAsia="zh-CN"/>
              </w:rPr>
              <w:t>年</w:t>
            </w:r>
          </w:p>
        </w:tc>
        <w:tc>
          <w:tcPr>
            <w:tcW w:w="1453" w:type="dxa"/>
            <w:vAlign w:val="center"/>
          </w:tcPr>
          <w:p>
            <w:pPr>
              <w:tabs>
                <w:tab w:val="left" w:pos="8280"/>
              </w:tabs>
              <w:autoSpaceDE w:val="0"/>
              <w:autoSpaceDN w:val="0"/>
              <w:adjustRightInd w:val="0"/>
              <w:jc w:val="center"/>
              <w:rPr>
                <w:rFonts w:hint="default" w:ascii="宋体" w:hAnsi="宋体" w:eastAsia="宋体" w:cs="宋体"/>
                <w:bCs/>
                <w:sz w:val="24"/>
                <w:szCs w:val="24"/>
                <w:lang w:val="en-US" w:eastAsia="zh-CN"/>
              </w:rPr>
            </w:pPr>
            <w:r>
              <w:rPr>
                <w:rFonts w:hint="eastAsia" w:ascii="宋体" w:hAnsi="宋体" w:eastAsia="宋体" w:cs="宋体"/>
                <w:sz w:val="24"/>
                <w:szCs w:val="24"/>
                <w:highlight w:val="none"/>
                <w:lang w:val="en-US" w:eastAsia="zh-CN"/>
              </w:rPr>
              <w:t>2100</w:t>
            </w:r>
          </w:p>
        </w:tc>
      </w:tr>
    </w:tbl>
    <w:p>
      <w:pPr>
        <w:pStyle w:val="3"/>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bookmarkStart w:id="11" w:name="_Toc35393622"/>
      <w:bookmarkStart w:id="12" w:name="_Toc35393791"/>
      <w:bookmarkStart w:id="13" w:name="_Toc28359003"/>
      <w:bookmarkStart w:id="14" w:name="_Toc28359080"/>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15" w:name="_Toc28359081"/>
      <w:bookmarkStart w:id="16" w:name="_Toc35393623"/>
      <w:bookmarkStart w:id="17" w:name="_Toc35393792"/>
      <w:bookmarkStart w:id="18" w:name="_Toc28359004"/>
      <w:r>
        <w:rPr>
          <w:rFonts w:hint="eastAsia" w:ascii="宋体" w:hAnsi="宋体" w:cs="宋体"/>
          <w:sz w:val="24"/>
        </w:rPr>
        <w:t>（二）本项目的特定资格要求：</w:t>
      </w:r>
      <w:r>
        <w:rPr>
          <w:rFonts w:hint="eastAsia" w:ascii="宋体" w:hAnsi="宋体" w:cs="宋体"/>
          <w:sz w:val="24"/>
          <w:lang w:eastAsia="zh-CN"/>
        </w:rPr>
        <w:t>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3"/>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2023</w:t>
      </w:r>
      <w:r>
        <w:rPr>
          <w:rFonts w:hint="eastAsia" w:ascii="宋体" w:hAnsi="宋体" w:cs="宋体"/>
          <w:sz w:val="24"/>
          <w:u w:val="single"/>
        </w:rPr>
        <w:t>年</w:t>
      </w:r>
      <w:r>
        <w:rPr>
          <w:rFonts w:hint="eastAsia" w:ascii="宋体" w:hAnsi="宋体" w:cs="宋体"/>
          <w:sz w:val="24"/>
          <w:u w:val="single"/>
          <w:lang w:val="en-US" w:eastAsia="zh-CN"/>
        </w:rPr>
        <w:t>11</w:t>
      </w:r>
      <w:r>
        <w:rPr>
          <w:rFonts w:hint="eastAsia" w:ascii="宋体" w:hAnsi="宋体" w:cs="宋体"/>
          <w:sz w:val="24"/>
          <w:u w:val="single"/>
        </w:rPr>
        <w:t>月</w:t>
      </w:r>
      <w:r>
        <w:rPr>
          <w:rFonts w:hint="eastAsia" w:ascii="宋体" w:hAnsi="宋体" w:cs="宋体"/>
          <w:sz w:val="24"/>
          <w:u w:val="single"/>
          <w:lang w:val="en-US" w:eastAsia="zh-CN"/>
        </w:rPr>
        <w:t>27</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2023</w:t>
      </w:r>
      <w:r>
        <w:rPr>
          <w:rFonts w:hint="eastAsia" w:ascii="宋体" w:hAnsi="宋体" w:cs="宋体"/>
          <w:sz w:val="24"/>
          <w:u w:val="single"/>
        </w:rPr>
        <w:t>年</w:t>
      </w:r>
      <w:r>
        <w:rPr>
          <w:rFonts w:hint="eastAsia" w:ascii="宋体" w:hAnsi="宋体" w:cs="宋体"/>
          <w:sz w:val="24"/>
          <w:u w:val="single"/>
          <w:lang w:val="en-US" w:eastAsia="zh-CN"/>
        </w:rPr>
        <w:t xml:space="preserve"> 12</w:t>
      </w:r>
      <w:r>
        <w:rPr>
          <w:rFonts w:hint="eastAsia" w:ascii="宋体" w:hAnsi="宋体" w:cs="宋体"/>
          <w:sz w:val="24"/>
          <w:u w:val="single"/>
        </w:rPr>
        <w:t>月</w:t>
      </w:r>
      <w:r>
        <w:rPr>
          <w:rFonts w:hint="eastAsia" w:ascii="宋体" w:hAnsi="宋体" w:cs="宋体"/>
          <w:sz w:val="24"/>
          <w:u w:val="single"/>
          <w:lang w:val="en-US" w:eastAsia="zh-CN"/>
        </w:rPr>
        <w:t xml:space="preserve"> 4 </w:t>
      </w:r>
      <w:r>
        <w:rPr>
          <w:rFonts w:hint="eastAsia" w:ascii="宋体" w:hAnsi="宋体" w:cs="宋体"/>
          <w:sz w:val="24"/>
          <w:u w:val="singl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3"/>
        <w:ind w:right="0" w:firstLine="482" w:firstLineChars="200"/>
        <w:rPr>
          <w:rFonts w:cs="宋体"/>
          <w:bCs/>
          <w:sz w:val="24"/>
          <w:szCs w:val="24"/>
        </w:rPr>
      </w:pPr>
      <w:bookmarkStart w:id="19" w:name="_Toc35393624"/>
      <w:bookmarkStart w:id="20" w:name="_Toc35393793"/>
      <w:bookmarkStart w:id="21" w:name="_Toc28359082"/>
      <w:bookmarkStart w:id="22" w:name="_Toc28359005"/>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28359007"/>
      <w:bookmarkStart w:id="24" w:name="_Toc35393794"/>
      <w:bookmarkStart w:id="25" w:name="_Toc28359084"/>
      <w:bookmarkStart w:id="26" w:name="_Toc35393625"/>
      <w:r>
        <w:rPr>
          <w:rFonts w:hint="eastAsia" w:ascii="宋体" w:hAnsi="宋体" w:cs="宋体"/>
          <w:sz w:val="24"/>
        </w:rPr>
        <w:t>（一）截止时间（开标时间）：</w:t>
      </w:r>
      <w:r>
        <w:rPr>
          <w:rFonts w:hint="eastAsia" w:ascii="宋体" w:hAnsi="宋体" w:cs="宋体"/>
          <w:bCs/>
          <w:sz w:val="24"/>
          <w:u w:val="single"/>
          <w:lang w:val="en-US" w:eastAsia="zh-CN"/>
        </w:rPr>
        <w:t>2023</w:t>
      </w:r>
      <w:r>
        <w:rPr>
          <w:rFonts w:hint="eastAsia" w:ascii="宋体" w:hAnsi="宋体" w:cs="宋体"/>
          <w:bCs/>
          <w:sz w:val="24"/>
          <w:u w:val="single"/>
        </w:rPr>
        <w:t>年</w:t>
      </w:r>
      <w:r>
        <w:rPr>
          <w:rFonts w:hint="eastAsia" w:ascii="宋体" w:hAnsi="宋体" w:cs="宋体"/>
          <w:sz w:val="24"/>
          <w:u w:val="single"/>
          <w:lang w:val="en-US" w:eastAsia="zh-CN"/>
        </w:rPr>
        <w:t xml:space="preserve"> 12 </w:t>
      </w:r>
      <w:r>
        <w:rPr>
          <w:rFonts w:hint="eastAsia" w:ascii="宋体" w:hAnsi="宋体" w:cs="宋体"/>
          <w:bCs/>
          <w:sz w:val="24"/>
          <w:u w:val="single"/>
        </w:rPr>
        <w:t>月</w:t>
      </w:r>
      <w:r>
        <w:rPr>
          <w:rFonts w:hint="eastAsia" w:ascii="宋体" w:hAnsi="宋体" w:cs="宋体"/>
          <w:sz w:val="24"/>
          <w:u w:val="single"/>
          <w:lang w:val="en-US" w:eastAsia="zh-CN"/>
        </w:rPr>
        <w:t xml:space="preserve"> 22 </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点整</w:t>
      </w:r>
      <w:r>
        <w:rPr>
          <w:rFonts w:hint="eastAsia" w:ascii="宋体" w:hAnsi="宋体" w:cs="宋体"/>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19"/>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3"/>
        <w:ind w:right="0" w:firstLine="482" w:firstLineChars="20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3"/>
        <w:ind w:right="0" w:firstLine="482" w:firstLineChars="200"/>
        <w:rPr>
          <w:rFonts w:cs="宋体"/>
          <w:bCs/>
          <w:sz w:val="24"/>
          <w:szCs w:val="24"/>
        </w:rPr>
      </w:pPr>
      <w:bookmarkStart w:id="29" w:name="_Toc28359085"/>
      <w:bookmarkStart w:id="30" w:name="_Toc35393796"/>
      <w:bookmarkStart w:id="31" w:name="_Toc35393627"/>
      <w:bookmarkStart w:id="32" w:name="_Toc28359008"/>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rPr>
          <w:rFonts w:ascii="宋体" w:hAnsi="宋体" w:cs="宋体"/>
          <w:sz w:val="24"/>
        </w:rPr>
      </w:pPr>
      <w:r>
        <w:rPr>
          <w:rFonts w:hint="eastAsia" w:ascii="宋体" w:hAnsi="宋体" w:cs="宋体"/>
          <w:sz w:val="24"/>
        </w:rPr>
        <w:t>名 称：</w:t>
      </w:r>
      <w:r>
        <w:rPr>
          <w:rFonts w:hint="eastAsia" w:ascii="宋体" w:hAnsi="宋体" w:cs="宋体"/>
          <w:sz w:val="24"/>
          <w:u w:val="single"/>
        </w:rPr>
        <w:t xml:space="preserve">　 </w:t>
      </w:r>
      <w:r>
        <w:rPr>
          <w:rFonts w:hint="eastAsia" w:ascii="宋体" w:hAnsi="宋体" w:eastAsia="宋体" w:cs="宋体"/>
          <w:sz w:val="24"/>
          <w:szCs w:val="24"/>
          <w:u w:val="single"/>
          <w:lang w:val="en-US" w:eastAsia="zh-CN"/>
        </w:rPr>
        <w:t>台州市妇女儿童医院</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 xml:space="preserve">　 </w:t>
      </w:r>
      <w:r>
        <w:rPr>
          <w:rFonts w:hint="eastAsia" w:ascii="宋体" w:hAnsi="宋体" w:eastAsia="宋体" w:cs="宋体"/>
          <w:sz w:val="24"/>
          <w:szCs w:val="24"/>
          <w:u w:val="single"/>
          <w:lang w:val="en-US" w:eastAsia="zh-CN"/>
        </w:rPr>
        <w:t>台州市椒江区智谷路199号</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w:t>
      </w:r>
      <w:r>
        <w:rPr>
          <w:rFonts w:hint="eastAsia" w:ascii="宋体" w:hAnsi="宋体" w:eastAsia="宋体" w:cs="宋体"/>
          <w:sz w:val="24"/>
          <w:szCs w:val="24"/>
          <w:u w:val="single"/>
          <w:lang w:val="en-US" w:eastAsia="zh-CN"/>
        </w:rPr>
        <w:t>王娇娇</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bookmarkStart w:id="33" w:name="_Toc28359086"/>
      <w:bookmarkStart w:id="34" w:name="_Toc28359009"/>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eastAsia="宋体" w:cs="宋体"/>
          <w:sz w:val="24"/>
          <w:szCs w:val="24"/>
          <w:u w:val="single"/>
          <w:lang w:val="en-US" w:eastAsia="zh-CN"/>
        </w:rPr>
        <w:t>88200208</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2" w:firstLineChars="200"/>
      </w:pPr>
      <w:r>
        <w:rPr>
          <w:rFonts w:hint="eastAsia" w:ascii="宋体" w:hAnsi="宋体" w:cs="宋体"/>
          <w:b/>
          <w:bCs/>
          <w:sz w:val="24"/>
        </w:rPr>
        <w:t>（二）采购组织机构</w:t>
      </w:r>
    </w:p>
    <w:bookmarkEnd w:id="33"/>
    <w:bookmarkEnd w:id="34"/>
    <w:p>
      <w:pPr>
        <w:spacing w:line="360" w:lineRule="auto"/>
        <w:ind w:firstLine="480" w:firstLineChars="200"/>
        <w:jc w:val="left"/>
        <w:rPr>
          <w:rFonts w:hint="default" w:ascii="宋体" w:hAnsi="宋体" w:eastAsia="宋体" w:cs="宋体"/>
          <w:sz w:val="24"/>
          <w:u w:val="single"/>
          <w:lang w:val="en-US" w:eastAsia="zh-CN"/>
        </w:rPr>
      </w:pPr>
      <w:bookmarkStart w:id="35" w:name="_Toc25017_WPSOffice_Level1"/>
      <w:r>
        <w:rPr>
          <w:rFonts w:hint="eastAsia" w:ascii="宋体" w:hAnsi="宋体" w:cs="宋体"/>
          <w:sz w:val="24"/>
        </w:rPr>
        <w:t>名 称：</w:t>
      </w:r>
      <w:r>
        <w:rPr>
          <w:rFonts w:hint="eastAsia" w:ascii="宋体" w:hAnsi="宋体" w:cs="宋体"/>
          <w:sz w:val="24"/>
          <w:u w:val="single"/>
          <w:lang w:val="en-US" w:eastAsia="zh-CN"/>
        </w:rPr>
        <w:t xml:space="preserve">台州市政府采购中心   </w:t>
      </w:r>
    </w:p>
    <w:p>
      <w:pPr>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台州市市府大道777号</w:t>
      </w:r>
    </w:p>
    <w:p>
      <w:pPr>
        <w:spacing w:line="360" w:lineRule="auto"/>
        <w:ind w:firstLine="420" w:firstLineChars="0"/>
        <w:jc w:val="left"/>
        <w:rPr>
          <w:rFonts w:hint="eastAsia" w:ascii="宋体" w:hAnsi="宋体" w:eastAsia="宋体" w:cs="宋体"/>
          <w:sz w:val="24"/>
          <w:u w:val="single"/>
          <w:lang w:val="en-US" w:eastAsia="zh-CN"/>
        </w:rPr>
      </w:pPr>
      <w:r>
        <w:rPr>
          <w:rFonts w:hint="eastAsia" w:ascii="宋体" w:hAnsi="宋体" w:cs="宋体"/>
          <w:sz w:val="24"/>
        </w:rPr>
        <w:t>项目联系人：</w:t>
      </w:r>
      <w:r>
        <w:rPr>
          <w:rFonts w:hint="eastAsia" w:ascii="宋体" w:hAnsi="宋体" w:cs="宋体"/>
          <w:sz w:val="24"/>
          <w:u w:val="single"/>
          <w:lang w:eastAsia="zh-CN"/>
        </w:rPr>
        <w:t>谢</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88685062</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val="en-US" w:eastAsia="zh-CN"/>
        </w:rPr>
        <w:t>侯</w:t>
      </w:r>
      <w:r>
        <w:rPr>
          <w:rFonts w:hint="eastAsia" w:ascii="宋体" w:hAnsi="宋体" w:cs="宋体"/>
          <w:sz w:val="24"/>
          <w:u w:val="single"/>
        </w:rPr>
        <w:t>女士（受理注册、中标结果相关质疑及答复）</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rPr>
        <w:t xml:space="preserve">0576-88685121    </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技术人员：</w:t>
      </w:r>
      <w:r>
        <w:rPr>
          <w:rFonts w:hint="eastAsia" w:ascii="宋体" w:hAnsi="宋体" w:cs="宋体"/>
          <w:sz w:val="24"/>
          <w:u w:val="single"/>
          <w:lang w:val="en-US" w:eastAsia="zh-CN"/>
        </w:rPr>
        <w:t>徐</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88685161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u w:val="single"/>
          <w:lang w:eastAsia="zh-CN"/>
        </w:rPr>
        <w:t>台州市财政局政府采购监管处</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地 址：</w:t>
      </w:r>
      <w:r>
        <w:rPr>
          <w:rFonts w:hint="eastAsia" w:ascii="宋体" w:hAnsi="宋体" w:cs="宋体"/>
          <w:sz w:val="24"/>
          <w:u w:val="single"/>
        </w:rPr>
        <w:t>台州市财政局</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联系人：</w:t>
      </w:r>
      <w:r>
        <w:rPr>
          <w:rFonts w:hint="eastAsia" w:ascii="宋体" w:hAnsi="宋体" w:cs="宋体"/>
          <w:sz w:val="24"/>
          <w:u w:val="single"/>
          <w:lang w:val="en-US" w:eastAsia="zh-CN"/>
        </w:rPr>
        <w:t>陈</w:t>
      </w:r>
      <w:r>
        <w:rPr>
          <w:rFonts w:hint="eastAsia" w:ascii="宋体" w:hAnsi="宋体" w:cs="宋体"/>
          <w:sz w:val="24"/>
          <w:u w:val="single"/>
        </w:rPr>
        <w:t>女士</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cs="宋体"/>
          <w:sz w:val="24"/>
          <w:u w:val="non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w:t>
      </w:r>
      <w:r>
        <w:rPr>
          <w:rFonts w:hint="eastAsia" w:ascii="宋体" w:hAnsi="宋体" w:cs="宋体"/>
          <w:sz w:val="24"/>
          <w:u w:val="single"/>
          <w:lang w:val="en-US" w:eastAsia="zh-CN"/>
        </w:rPr>
        <w:t>95763</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2023</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 xml:space="preserve"> 11 </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 xml:space="preserve"> 27 </w:t>
      </w:r>
      <w:r>
        <w:rPr>
          <w:rFonts w:hint="eastAsia" w:asciiTheme="minorEastAsia" w:hAnsiTheme="minorEastAsia" w:eastAsiaTheme="minorEastAsia" w:cstheme="minorEastAsia"/>
          <w:kern w:val="0"/>
          <w:sz w:val="24"/>
        </w:rPr>
        <w:t>日</w:t>
      </w: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bookmarkEnd w:id="35"/>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numPr>
          <w:ilvl w:val="0"/>
          <w:numId w:val="5"/>
        </w:numPr>
        <w:ind w:left="-482" w:leftChars="0" w:firstLine="482" w:firstLineChars="0"/>
        <w:rPr>
          <w:sz w:val="24"/>
          <w:szCs w:val="24"/>
        </w:rPr>
      </w:pPr>
      <w:r>
        <w:rPr>
          <w:rFonts w:hint="eastAsia" w:asciiTheme="minorEastAsia" w:hAnsiTheme="minorEastAsia" w:eastAsiaTheme="minorEastAsia"/>
          <w:b/>
          <w:sz w:val="24"/>
          <w:szCs w:val="24"/>
        </w:rPr>
        <w:t>前附表</w:t>
      </w:r>
    </w:p>
    <w:tbl>
      <w:tblPr>
        <w:tblStyle w:val="20"/>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28"/>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序</w:t>
            </w:r>
            <w:r>
              <w:rPr>
                <w:rFonts w:hint="eastAsia" w:ascii="宋体" w:hAnsi="宋体" w:eastAsia="宋体" w:cs="宋体"/>
                <w:b/>
                <w:bCs/>
                <w:lang w:val="en-US" w:eastAsia="zh-CN"/>
              </w:rPr>
              <w:t xml:space="preserve"> </w:t>
            </w:r>
            <w:r>
              <w:rPr>
                <w:rFonts w:hint="eastAsia" w:ascii="宋体" w:hAnsi="宋体" w:eastAsia="宋体" w:cs="宋体"/>
                <w:b/>
                <w:bCs/>
              </w:rPr>
              <w:t>号</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事</w:t>
            </w:r>
            <w:r>
              <w:rPr>
                <w:rFonts w:hint="eastAsia" w:ascii="宋体" w:hAnsi="宋体" w:eastAsia="宋体" w:cs="宋体"/>
                <w:b/>
                <w:bCs/>
                <w:lang w:val="en-US" w:eastAsia="zh-CN"/>
              </w:rPr>
              <w:t xml:space="preserve"> </w:t>
            </w:r>
            <w:r>
              <w:rPr>
                <w:rFonts w:hint="eastAsia" w:ascii="宋体" w:hAnsi="宋体" w:eastAsia="宋体" w:cs="宋体"/>
                <w:b/>
                <w:bCs/>
              </w:rPr>
              <w:t>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eastAsia="宋体" w:cs="宋体"/>
              </w:rPr>
              <w:t>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cs="宋体"/>
                <w:lang w:val="en-US" w:eastAsia="zh-CN"/>
              </w:rPr>
              <w:t>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是否需要提供预付款保函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cs="宋体"/>
                <w:lang w:eastAsia="zh-CN"/>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rPr>
            </w:pPr>
            <w:r>
              <w:rPr>
                <w:rFonts w:hint="eastAsia" w:ascii="宋体" w:hAnsi="宋体" w:eastAsia="宋体" w:cs="宋体"/>
                <w:color w:val="auto"/>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FF0000"/>
              </w:rPr>
            </w:pPr>
            <w:r>
              <w:rPr>
                <w:rFonts w:hint="eastAsia" w:ascii="宋体" w:hAnsi="宋体" w:eastAsia="宋体" w:cs="宋体"/>
                <w:color w:val="auto"/>
              </w:rPr>
              <w:t>现场踏勘</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color w:val="FF0000"/>
              </w:rPr>
            </w:pPr>
            <w:r>
              <w:rPr>
                <w:rFonts w:hint="eastAsia" w:ascii="宋体" w:hAnsi="宋体" w:eastAsia="宋体" w:cs="宋体"/>
                <w:color w:val="auto"/>
                <w:kern w:val="2"/>
                <w:sz w:val="21"/>
                <w:szCs w:val="21"/>
                <w:lang w:val="en-US" w:eastAsia="zh-CN" w:bidi="ar-SA"/>
              </w:rPr>
              <w:t>获取招标文件后，采购人将统一组织现场勘察，各投标人请在</w:t>
            </w:r>
            <w:r>
              <w:rPr>
                <w:rFonts w:hint="eastAsia" w:ascii="宋体" w:hAnsi="宋体" w:eastAsia="宋体" w:cs="宋体"/>
                <w:color w:val="auto"/>
                <w:kern w:val="2"/>
                <w:sz w:val="21"/>
                <w:szCs w:val="21"/>
                <w:highlight w:val="none"/>
                <w:u w:val="single"/>
                <w:lang w:val="en-US" w:eastAsia="zh-CN" w:bidi="ar-SA"/>
              </w:rPr>
              <w:t>202</w:t>
            </w:r>
            <w:r>
              <w:rPr>
                <w:rFonts w:hint="eastAsia" w:ascii="宋体" w:hAnsi="宋体" w:cs="宋体"/>
                <w:color w:val="auto"/>
                <w:kern w:val="2"/>
                <w:sz w:val="21"/>
                <w:szCs w:val="21"/>
                <w:highlight w:val="none"/>
                <w:u w:val="single"/>
                <w:lang w:val="en-US" w:eastAsia="zh-CN" w:bidi="ar-SA"/>
              </w:rPr>
              <w:t>3</w:t>
            </w:r>
            <w:r>
              <w:rPr>
                <w:rFonts w:hint="eastAsia" w:ascii="宋体" w:hAnsi="宋体" w:eastAsia="宋体" w:cs="宋体"/>
                <w:color w:val="auto"/>
                <w:kern w:val="2"/>
                <w:sz w:val="21"/>
                <w:szCs w:val="21"/>
                <w:highlight w:val="none"/>
                <w:u w:val="single"/>
                <w:lang w:val="en-US" w:eastAsia="zh-CN" w:bidi="ar-SA"/>
              </w:rPr>
              <w:t xml:space="preserve">年 </w:t>
            </w:r>
            <w:r>
              <w:rPr>
                <w:rFonts w:hint="eastAsia" w:ascii="宋体" w:hAnsi="宋体" w:cs="宋体"/>
                <w:color w:val="auto"/>
                <w:kern w:val="2"/>
                <w:sz w:val="21"/>
                <w:szCs w:val="21"/>
                <w:highlight w:val="none"/>
                <w:u w:val="single"/>
                <w:lang w:val="en-US" w:eastAsia="zh-CN" w:bidi="ar-SA"/>
              </w:rPr>
              <w:t>12</w:t>
            </w:r>
            <w:r>
              <w:rPr>
                <w:rFonts w:hint="eastAsia" w:ascii="宋体" w:hAnsi="宋体" w:eastAsia="宋体" w:cs="宋体"/>
                <w:color w:val="auto"/>
                <w:kern w:val="2"/>
                <w:sz w:val="21"/>
                <w:szCs w:val="21"/>
                <w:highlight w:val="none"/>
                <w:u w:val="single"/>
                <w:lang w:val="en-US" w:eastAsia="zh-CN" w:bidi="ar-SA"/>
              </w:rPr>
              <w:t>月</w:t>
            </w:r>
            <w:r>
              <w:rPr>
                <w:rFonts w:hint="eastAsia" w:ascii="宋体" w:hAnsi="宋体" w:cs="宋体"/>
                <w:color w:val="auto"/>
                <w:kern w:val="2"/>
                <w:sz w:val="21"/>
                <w:szCs w:val="21"/>
                <w:highlight w:val="none"/>
                <w:u w:val="single"/>
                <w:lang w:val="en-US" w:eastAsia="zh-CN" w:bidi="ar-SA"/>
              </w:rPr>
              <w:t>14</w:t>
            </w:r>
            <w:r>
              <w:rPr>
                <w:rFonts w:hint="eastAsia" w:ascii="宋体" w:hAnsi="宋体" w:eastAsia="宋体" w:cs="宋体"/>
                <w:color w:val="auto"/>
                <w:kern w:val="2"/>
                <w:sz w:val="21"/>
                <w:szCs w:val="21"/>
                <w:highlight w:val="none"/>
                <w:u w:val="single"/>
                <w:lang w:val="en-US" w:eastAsia="zh-CN" w:bidi="ar-SA"/>
              </w:rPr>
              <w:t>日</w:t>
            </w:r>
            <w:r>
              <w:rPr>
                <w:rFonts w:hint="eastAsia" w:ascii="宋体" w:hAnsi="宋体" w:eastAsia="宋体" w:cs="宋体"/>
                <w:color w:val="auto"/>
                <w:kern w:val="2"/>
                <w:sz w:val="21"/>
                <w:szCs w:val="21"/>
                <w:lang w:val="en-US" w:eastAsia="zh-CN" w:bidi="ar-SA"/>
              </w:rPr>
              <w:t>前将公司名称、联系人、联系电话告知采购联系人：</w:t>
            </w:r>
            <w:r>
              <w:rPr>
                <w:rFonts w:hint="eastAsia" w:ascii="宋体" w:hAnsi="宋体" w:cs="宋体"/>
                <w:color w:val="auto"/>
                <w:kern w:val="2"/>
                <w:sz w:val="21"/>
                <w:szCs w:val="21"/>
                <w:u w:val="single"/>
                <w:lang w:val="en-US" w:eastAsia="zh-CN" w:bidi="ar-SA"/>
              </w:rPr>
              <w:t xml:space="preserve"> </w:t>
            </w:r>
            <w:r>
              <w:rPr>
                <w:rFonts w:hint="eastAsia" w:ascii="宋体" w:hAnsi="宋体" w:eastAsia="宋体" w:cs="宋体"/>
                <w:color w:val="auto"/>
                <w:sz w:val="24"/>
                <w:szCs w:val="24"/>
                <w:u w:val="single"/>
                <w:lang w:val="en-US" w:eastAsia="zh-CN"/>
              </w:rPr>
              <w:t>王娇娇</w:t>
            </w:r>
            <w:r>
              <w:rPr>
                <w:rFonts w:hint="eastAsia" w:ascii="宋体" w:hAnsi="宋体" w:cs="宋体"/>
                <w:color w:val="auto"/>
                <w:kern w:val="2"/>
                <w:sz w:val="21"/>
                <w:szCs w:val="21"/>
                <w:u w:val="single"/>
                <w:lang w:val="en-US" w:eastAsia="zh-CN" w:bidi="ar-SA"/>
              </w:rPr>
              <w:t xml:space="preserve"> </w:t>
            </w:r>
            <w:r>
              <w:rPr>
                <w:rFonts w:hint="eastAsia" w:ascii="宋体" w:hAnsi="宋体" w:eastAsia="宋体" w:cs="宋体"/>
                <w:color w:val="auto"/>
                <w:kern w:val="2"/>
                <w:sz w:val="21"/>
                <w:szCs w:val="21"/>
                <w:lang w:val="en-US" w:eastAsia="zh-CN" w:bidi="ar-SA"/>
              </w:rPr>
              <w:t>；联系电话</w:t>
            </w:r>
            <w:r>
              <w:rPr>
                <w:rFonts w:hint="eastAsia" w:ascii="宋体" w:hAnsi="宋体" w:eastAsia="宋体" w:cs="宋体"/>
                <w:color w:val="auto"/>
                <w:kern w:val="2"/>
                <w:sz w:val="21"/>
                <w:szCs w:val="21"/>
                <w:highlight w:val="none"/>
                <w:lang w:val="en-US" w:eastAsia="zh-CN" w:bidi="ar-SA"/>
              </w:rPr>
              <w:t>：</w:t>
            </w:r>
            <w:r>
              <w:rPr>
                <w:rFonts w:hint="eastAsia" w:ascii="宋体" w:hAnsi="宋体" w:cs="宋体"/>
                <w:color w:val="auto"/>
                <w:sz w:val="24"/>
                <w:u w:val="single"/>
              </w:rPr>
              <w:t>0576-</w:t>
            </w:r>
            <w:r>
              <w:rPr>
                <w:rFonts w:hint="eastAsia" w:ascii="宋体" w:hAnsi="宋体" w:eastAsia="宋体" w:cs="宋体"/>
                <w:color w:val="auto"/>
                <w:sz w:val="24"/>
                <w:szCs w:val="24"/>
                <w:u w:val="single"/>
                <w:lang w:val="en-US" w:eastAsia="zh-CN"/>
              </w:rPr>
              <w:t>88200208</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w:t>
            </w:r>
            <w:r>
              <w:rPr>
                <w:rFonts w:hint="eastAsia" w:ascii="宋体" w:hAnsi="宋体" w:eastAsia="宋体" w:cs="宋体"/>
                <w:color w:val="auto"/>
                <w:kern w:val="2"/>
                <w:sz w:val="21"/>
                <w:szCs w:val="21"/>
                <w:lang w:val="en-US" w:eastAsia="zh-CN" w:bidi="ar-SA"/>
              </w:rPr>
              <w:t>具体勘察时间、地点另行通知。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50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cs="宋体"/>
                <w:sz w:val="21"/>
                <w:szCs w:val="21"/>
                <w:lang w:eastAsia="zh-CN"/>
              </w:rPr>
              <w:t>投标</w:t>
            </w:r>
            <w:r>
              <w:rPr>
                <w:rFonts w:hint="eastAsia" w:ascii="宋体" w:hAnsi="宋体" w:eastAsia="宋体" w:cs="宋体"/>
                <w:sz w:val="21"/>
                <w:szCs w:val="21"/>
              </w:rPr>
              <w:t>文件，所有</w:t>
            </w:r>
            <w:r>
              <w:rPr>
                <w:rFonts w:hint="eastAsia" w:ascii="宋体" w:hAnsi="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8</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szCs w:val="21"/>
                <w:lang w:val="en-US" w:eastAsia="zh-CN"/>
              </w:rPr>
              <w:t>要求</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9</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10</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中国政府采购网（网址：http://www.ccgp.gov.cn</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w:t>
            </w:r>
            <w:r>
              <w:rPr>
                <w:rFonts w:hint="eastAsia" w:ascii="宋体" w:hAnsi="宋体" w:cs="宋体"/>
                <w:lang w:eastAsia="zh-CN"/>
              </w:rPr>
              <w:t>（</w:t>
            </w:r>
            <w:r>
              <w:rPr>
                <w:rFonts w:hint="eastAsia" w:ascii="宋体" w:hAnsi="宋体" w:eastAsia="宋体" w:cs="宋体"/>
              </w:rPr>
              <w:t>财库〔2020〕46号</w:t>
            </w:r>
            <w:r>
              <w:rPr>
                <w:rFonts w:hint="eastAsia" w:ascii="宋体" w:hAnsi="宋体" w:cs="宋体"/>
                <w:lang w:eastAsia="zh-CN"/>
              </w:rPr>
              <w:t>）</w:t>
            </w:r>
            <w:r>
              <w:rPr>
                <w:rFonts w:hint="eastAsia" w:ascii="宋体" w:hAnsi="宋体" w:eastAsia="宋体" w:cs="宋体"/>
              </w:rPr>
              <w:t>文件的规定，本项目(</w:t>
            </w: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优惠措施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1.项目属性</w:t>
            </w:r>
            <w:r>
              <w:rPr>
                <w:rFonts w:hint="eastAsia" w:ascii="宋体" w:hAnsi="宋体" w:cs="宋体"/>
                <w:lang w:eastAsia="zh-CN"/>
              </w:rPr>
              <w:t>：</w:t>
            </w:r>
            <w:r>
              <w:rPr>
                <w:rFonts w:hint="eastAsia" w:ascii="宋体" w:hAnsi="宋体" w:cs="宋体"/>
                <w:u w:val="single"/>
                <w:lang w:val="en-US" w:eastAsia="zh-CN"/>
              </w:rPr>
              <w:t xml:space="preserve"> </w:t>
            </w:r>
            <w:r>
              <w:rPr>
                <w:rFonts w:hint="eastAsia" w:ascii="宋体" w:hAnsi="宋体" w:eastAsia="宋体" w:cs="宋体"/>
                <w:u w:val="single"/>
              </w:rPr>
              <w:t>服务类</w:t>
            </w:r>
            <w:r>
              <w:rPr>
                <w:rFonts w:hint="eastAsia" w:ascii="宋体" w:hAnsi="宋体" w:cs="宋体"/>
                <w:u w:val="single"/>
                <w:lang w:val="en-US" w:eastAsia="zh-CN"/>
              </w:rPr>
              <w:t xml:space="preserve"> </w:t>
            </w:r>
            <w:r>
              <w:rPr>
                <w:rFonts w:hint="eastAsia" w:ascii="宋体" w:hAnsi="宋体" w:cs="宋体"/>
                <w:u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2.中小企业划分标准所属行业（具体根据《中小企业划型标准规定》执行）</w:t>
            </w:r>
            <w:r>
              <w:rPr>
                <w:rFonts w:hint="eastAsia" w:ascii="宋体" w:hAnsi="宋体" w:cs="宋体"/>
                <w:lang w:eastAsia="zh-CN"/>
              </w:rPr>
              <w:t>：</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采购标的：</w:t>
            </w:r>
            <w:r>
              <w:rPr>
                <w:rFonts w:hint="eastAsia" w:ascii="宋体" w:hAnsi="宋体" w:eastAsia="宋体" w:cs="宋体"/>
                <w:u w:val="single"/>
                <w:lang w:eastAsia="zh-CN"/>
              </w:rPr>
              <w:t xml:space="preserve"> </w:t>
            </w:r>
            <w:r>
              <w:rPr>
                <w:rFonts w:hint="eastAsia" w:ascii="宋体" w:hAnsi="宋体" w:eastAsia="宋体" w:cs="宋体"/>
                <w:u w:val="single"/>
                <w:lang w:val="en-US" w:eastAsia="zh-CN"/>
              </w:rPr>
              <w:t>后勤综合服务（保洁、运送、工程等）</w:t>
            </w:r>
            <w:r>
              <w:rPr>
                <w:rFonts w:hint="eastAsia" w:ascii="宋体" w:hAnsi="宋体" w:eastAsia="宋体" w:cs="宋体"/>
                <w:u w:val="single"/>
                <w:lang w:eastAsia="zh-CN"/>
              </w:rPr>
              <w:t xml:space="preserve">  </w:t>
            </w:r>
            <w:r>
              <w:rPr>
                <w:rFonts w:hint="eastAsia" w:ascii="宋体" w:hAnsi="宋体" w:eastAsia="宋体" w:cs="宋体"/>
              </w:rPr>
              <w:t>，所属行业：</w:t>
            </w:r>
            <w:r>
              <w:rPr>
                <w:rFonts w:hint="eastAsia" w:ascii="宋体" w:hAnsi="宋体" w:eastAsia="宋体" w:cs="宋体"/>
                <w:u w:val="single"/>
              </w:rPr>
              <w:t xml:space="preserve"> </w:t>
            </w:r>
            <w:r>
              <w:rPr>
                <w:rFonts w:hint="eastAsia" w:ascii="宋体" w:hAnsi="宋体" w:eastAsia="宋体" w:cs="宋体"/>
                <w:u w:val="single"/>
                <w:lang w:eastAsia="zh-CN"/>
              </w:rPr>
              <w:t>物业管理</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sz w:val="21"/>
                <w:szCs w:val="21"/>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2"/>
        <w:numPr>
          <w:ilvl w:val="0"/>
          <w:numId w:val="0"/>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0"/>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9"/>
        <w:spacing w:line="360" w:lineRule="auto"/>
        <w:ind w:firstLine="480" w:firstLineChars="200"/>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4"/>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bCs w:val="0"/>
          <w:sz w:val="24"/>
          <w:szCs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1"/>
        <w:snapToGrid w:val="0"/>
        <w:spacing w:line="360" w:lineRule="auto"/>
        <w:ind w:left="2" w:leftChars="1" w:firstLine="482" w:firstLineChars="200"/>
        <w:rPr>
          <w:rFonts w:hAnsi="宋体"/>
          <w:b/>
          <w:sz w:val="24"/>
        </w:rPr>
      </w:pPr>
      <w:r>
        <w:rPr>
          <w:rFonts w:hint="eastAsia" w:hAnsi="宋体"/>
          <w:b/>
          <w:sz w:val="24"/>
        </w:rPr>
        <w:t>（七）特别说明</w:t>
      </w:r>
    </w:p>
    <w:p>
      <w:pPr>
        <w:pStyle w:val="11"/>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6"/>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6"/>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本项目</w:t>
      </w:r>
      <w:r>
        <w:rPr>
          <w:rFonts w:hint="eastAsia" w:ascii="宋体" w:hAnsi="宋体" w:cs="宋体"/>
          <w:sz w:val="24"/>
          <w:lang w:val="en-US" w:eastAsia="zh-CN"/>
        </w:rPr>
        <w:t>资格审查</w:t>
      </w:r>
      <w:r>
        <w:rPr>
          <w:rFonts w:hint="eastAsia" w:ascii="宋体" w:hAnsi="宋体" w:cs="宋体"/>
          <w:sz w:val="24"/>
        </w:rPr>
        <w:t>要求的</w:t>
      </w:r>
      <w:r>
        <w:rPr>
          <w:rFonts w:hint="eastAsia" w:ascii="宋体" w:hAnsi="宋体" w:cs="宋体"/>
          <w:sz w:val="24"/>
          <w:lang w:val="en-US" w:eastAsia="zh-CN"/>
        </w:rPr>
        <w:t>相关</w:t>
      </w:r>
      <w:r>
        <w:rPr>
          <w:rFonts w:hint="eastAsia" w:ascii="宋体" w:hAnsi="宋体" w:cs="宋体"/>
          <w:sz w:val="24"/>
          <w:lang w:eastAsia="zh-CN"/>
        </w:rPr>
        <w:t>的承诺函（</w:t>
      </w:r>
      <w:r>
        <w:rPr>
          <w:rFonts w:hint="eastAsia" w:ascii="宋体" w:hAnsi="宋体" w:cs="宋体"/>
          <w:sz w:val="24"/>
          <w:lang w:val="en-US" w:eastAsia="zh-CN"/>
        </w:rPr>
        <w:t>详见第四章评标-评标程序-资格审查表中要求</w:t>
      </w:r>
      <w:r>
        <w:rPr>
          <w:rFonts w:hint="eastAsia" w:ascii="宋体" w:hAnsi="宋体" w:cs="宋体"/>
          <w:sz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rFonts w:hint="eastAsia" w:eastAsia="宋体"/>
          <w:b/>
          <w:bCs/>
          <w:lang w:eastAsia="zh-CN"/>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r>
        <w:rPr>
          <w:rFonts w:hint="eastAsia"/>
          <w:b/>
          <w:bCs/>
          <w:sz w:val="24"/>
          <w:lang w:eastAsia="zh-CN"/>
        </w:rPr>
        <w:t>（该部分供应商视项目具体情况制作）</w:t>
      </w:r>
    </w:p>
    <w:p>
      <w:pPr>
        <w:pStyle w:val="6"/>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6"/>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w:t>
      </w:r>
      <w:r>
        <w:rPr>
          <w:rFonts w:hint="eastAsia" w:ascii="Calibri" w:hAnsi="Calibri" w:cs="Calibri"/>
          <w:sz w:val="24"/>
          <w:szCs w:val="24"/>
          <w:lang w:eastAsia="zh-CN"/>
        </w:rPr>
        <w:t>（</w:t>
      </w:r>
      <w:r>
        <w:rPr>
          <w:rFonts w:hint="eastAsia" w:ascii="Calibri" w:hAnsi="Calibri" w:cs="Calibri"/>
          <w:sz w:val="24"/>
          <w:szCs w:val="24"/>
        </w:rPr>
        <w:t>投标人对项目现状及需求的理解</w:t>
      </w:r>
      <w:r>
        <w:rPr>
          <w:rFonts w:hint="eastAsia" w:ascii="Calibri" w:hAnsi="Calibri" w:cs="Calibri"/>
          <w:sz w:val="24"/>
          <w:szCs w:val="24"/>
          <w:lang w:eastAsia="zh-CN"/>
        </w:rPr>
        <w:t>状况</w:t>
      </w:r>
      <w:r>
        <w:rPr>
          <w:rFonts w:hint="eastAsia" w:ascii="Calibri" w:hAnsi="Calibri" w:cs="Calibri"/>
          <w:sz w:val="24"/>
          <w:szCs w:val="24"/>
        </w:rPr>
        <w:t>，对项目现状和需求描述的全面性、准确性、针对性，项目功能设计完备、对系统各组成部分等功能进行准确的分析，对项目重点、难点的把握，解决方案及合理化建议</w:t>
      </w:r>
      <w:r>
        <w:rPr>
          <w:rFonts w:hint="eastAsia" w:ascii="Calibri" w:hAnsi="Calibri" w:cs="Calibri"/>
          <w:sz w:val="24"/>
          <w:szCs w:val="24"/>
          <w:lang w:eastAsia="zh-CN"/>
        </w:rPr>
        <w:t>）</w:t>
      </w:r>
      <w:r>
        <w:rPr>
          <w:rFonts w:hint="eastAsia" w:ascii="Calibri" w:hAnsi="Calibri" w:cs="Calibri"/>
          <w:sz w:val="24"/>
          <w:szCs w:val="24"/>
        </w:rPr>
        <w:t>；</w:t>
      </w:r>
    </w:p>
    <w:p>
      <w:pPr>
        <w:pStyle w:val="6"/>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6"/>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6"/>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6"/>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6"/>
        <w:widowControl/>
        <w:numPr>
          <w:ilvl w:val="0"/>
          <w:numId w:val="7"/>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lang w:val="en-US" w:eastAsia="zh-CN"/>
        </w:rPr>
        <w:t>项目分包方案；</w:t>
      </w:r>
      <w:r>
        <w:rPr>
          <w:rFonts w:hint="eastAsia" w:ascii="Calibri" w:hAnsi="Calibri" w:cs="Calibri"/>
          <w:sz w:val="24"/>
          <w:szCs w:val="24"/>
          <w:lang w:eastAsia="zh-CN"/>
        </w:rPr>
        <w:tab/>
      </w:r>
    </w:p>
    <w:p>
      <w:pPr>
        <w:pStyle w:val="6"/>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6"/>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7"/>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7"/>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7"/>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7"/>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7"/>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hint="eastAsia" w:asciiTheme="minorEastAsia" w:hAnsiTheme="minorEastAsia" w:eastAsiaTheme="minorEastAsia"/>
          <w:b/>
          <w:bCs/>
          <w:color w:val="000000" w:themeColor="text1"/>
          <w:kern w:val="0"/>
          <w:sz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8"/>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6"/>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6"/>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color w:val="000000" w:themeColor="text1"/>
          <w:kern w:val="0"/>
          <w:sz w:val="24"/>
          <w14:textFill>
            <w14:solidFill>
              <w14:schemeClr w14:val="tx1"/>
            </w14:solidFill>
          </w14:textFill>
        </w:rPr>
        <w:t>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6"/>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6"/>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6"/>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w:t>
      </w:r>
      <w:r>
        <w:rPr>
          <w:rFonts w:hint="eastAsia" w:asciiTheme="minorEastAsia" w:hAnsiTheme="minorEastAsia" w:eastAsiaTheme="minorEastAsia"/>
          <w:kern w:val="0"/>
          <w:sz w:val="24"/>
          <w:lang w:val="en-US" w:eastAsia="zh-CN"/>
        </w:rPr>
        <w:t>顺延</w:t>
      </w:r>
      <w:r>
        <w:rPr>
          <w:rFonts w:hint="eastAsia" w:asciiTheme="minorEastAsia" w:hAnsiTheme="minorEastAsia" w:eastAsiaTheme="minorEastAsia"/>
          <w:kern w:val="0"/>
          <w:sz w:val="24"/>
        </w:rPr>
        <w:t>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6"/>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6"/>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6"/>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6"/>
        <w:spacing w:line="360" w:lineRule="auto"/>
        <w:ind w:firstLine="482" w:firstLineChars="200"/>
        <w:rPr>
          <w:b/>
          <w:bCs/>
          <w:sz w:val="24"/>
          <w:szCs w:val="22"/>
        </w:rPr>
      </w:pPr>
      <w:r>
        <w:rPr>
          <w:rFonts w:hint="eastAsia"/>
          <w:b/>
          <w:bCs/>
          <w:sz w:val="24"/>
          <w:szCs w:val="22"/>
        </w:rPr>
        <w:t>（二）开标异议</w:t>
      </w:r>
    </w:p>
    <w:p>
      <w:pPr>
        <w:pStyle w:val="6"/>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6"/>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1"/>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、评标（详见第四章）</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hint="eastAsia" w:asciiTheme="minorEastAsia" w:hAnsiTheme="minorEastAsia" w:eastAsiaTheme="minorEastAsia"/>
          <w:b/>
          <w:lang w:eastAsia="zh-CN"/>
        </w:rPr>
        <w:t>七</w:t>
      </w:r>
      <w:r>
        <w:rPr>
          <w:rFonts w:asciiTheme="minorEastAsia" w:hAnsiTheme="minorEastAsia" w:eastAsiaTheme="minorEastAsia"/>
          <w:b/>
        </w:rPr>
        <w:t>、定标</w:t>
      </w:r>
    </w:p>
    <w:p>
      <w:pPr>
        <w:pStyle w:val="17"/>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lang w:val="en-US" w:eastAsia="zh-CN"/>
        </w:rPr>
        <w:t>1</w:t>
      </w:r>
      <w:r>
        <w:rPr>
          <w:rFonts w:ascii="宋体" w:hAnsi="宋体"/>
          <w:kern w:val="0"/>
          <w:sz w:val="24"/>
        </w:rPr>
        <w:t>个</w:t>
      </w:r>
      <w:r>
        <w:rPr>
          <w:sz w:val="24"/>
        </w:rPr>
        <w:t>工作日</w:t>
      </w:r>
      <w:r>
        <w:rPr>
          <w:rFonts w:hint="eastAsia" w:ascii="宋体" w:hAnsi="宋体"/>
          <w:kern w:val="0"/>
          <w:sz w:val="24"/>
        </w:rPr>
        <w:t>。</w:t>
      </w:r>
    </w:p>
    <w:p>
      <w:pPr>
        <w:pStyle w:val="8"/>
        <w:numPr>
          <w:ilvl w:val="0"/>
          <w:numId w:val="0"/>
        </w:numPr>
        <w:spacing w:line="360" w:lineRule="auto"/>
        <w:ind w:left="0" w:leftChars="0" w:firstLine="482" w:firstLineChars="200"/>
        <w:jc w:val="both"/>
        <w:rPr>
          <w:rFonts w:hint="eastAsia"/>
          <w:b/>
          <w:bCs/>
          <w:sz w:val="24"/>
        </w:rPr>
      </w:pPr>
      <w:r>
        <w:rPr>
          <w:rFonts w:hint="eastAsia" w:asciiTheme="minorEastAsia" w:hAnsiTheme="minorEastAsia" w:eastAsiaTheme="minorEastAsia"/>
          <w:b/>
          <w:bCs/>
          <w:sz w:val="24"/>
        </w:rPr>
        <w:t>（</w:t>
      </w:r>
      <w:r>
        <w:rPr>
          <w:rFonts w:hint="eastAsia" w:asciiTheme="minorEastAsia" w:hAnsiTheme="minorEastAsia" w:eastAsiaTheme="minorEastAsia"/>
          <w:b/>
          <w:bCs/>
          <w:sz w:val="24"/>
          <w:lang w:val="en-US" w:eastAsia="zh-CN"/>
        </w:rPr>
        <w:t>三</w:t>
      </w:r>
      <w:r>
        <w:rPr>
          <w:rFonts w:hint="eastAsia" w:asciiTheme="minorEastAsia" w:hAnsiTheme="minorEastAsia" w:eastAsiaTheme="minorEastAsia"/>
          <w:b/>
          <w:bCs/>
          <w:sz w:val="24"/>
        </w:rPr>
        <w:t>）</w:t>
      </w:r>
      <w:r>
        <w:rPr>
          <w:rFonts w:hint="eastAsia"/>
          <w:b/>
          <w:bCs/>
          <w:sz w:val="24"/>
        </w:rPr>
        <w:t>发放中标通知书</w:t>
      </w:r>
    </w:p>
    <w:p>
      <w:pPr>
        <w:pStyle w:val="8"/>
        <w:numPr>
          <w:ilvl w:val="0"/>
          <w:numId w:val="0"/>
        </w:numPr>
        <w:spacing w:line="360" w:lineRule="auto"/>
        <w:ind w:firstLine="420" w:firstLineChars="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lang w:eastAsia="zh-CN"/>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将取消中标资格。</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17"/>
        <w:spacing w:before="0" w:beforeAutospacing="0" w:after="0" w:afterAutospacing="0" w:line="360" w:lineRule="auto"/>
        <w:ind w:firstLine="482" w:firstLineChars="200"/>
        <w:jc w:val="both"/>
        <w:rPr>
          <w:rFonts w:hint="default" w:cs="仿宋_GB2312"/>
          <w:b/>
        </w:rPr>
      </w:pPr>
      <w:r>
        <w:rPr>
          <w:b/>
        </w:rPr>
        <w:t>（二）合同公告及备案</w:t>
      </w:r>
    </w:p>
    <w:p>
      <w:pPr>
        <w:pStyle w:val="10"/>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8"/>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8"/>
        <w:spacing w:line="360" w:lineRule="auto"/>
        <w:ind w:firstLine="482" w:firstLineChars="200"/>
        <w:jc w:val="both"/>
        <w:rPr>
          <w:rFonts w:ascii="宋体" w:hAnsi="宋体"/>
          <w:b/>
          <w:bCs/>
          <w:sz w:val="24"/>
        </w:rPr>
      </w:pPr>
      <w:r>
        <w:rPr>
          <w:rFonts w:hint="eastAsia" w:ascii="宋体" w:hAnsi="宋体"/>
          <w:b/>
          <w:bCs/>
          <w:sz w:val="24"/>
          <w:lang w:eastAsia="zh-CN"/>
        </w:rPr>
        <w:t>九</w:t>
      </w:r>
      <w:r>
        <w:rPr>
          <w:rFonts w:hint="eastAsia" w:ascii="宋体" w:hAnsi="宋体"/>
          <w:b/>
          <w:bCs/>
          <w:sz w:val="24"/>
        </w:rPr>
        <w:t>、询问、质疑与投诉</w:t>
      </w:r>
    </w:p>
    <w:p>
      <w:pPr>
        <w:pStyle w:val="8"/>
        <w:spacing w:line="360" w:lineRule="auto"/>
        <w:ind w:firstLine="482" w:firstLineChars="200"/>
        <w:jc w:val="both"/>
        <w:rPr>
          <w:rFonts w:ascii="宋体" w:hAnsi="宋体"/>
          <w:b/>
          <w:bCs/>
          <w:sz w:val="24"/>
        </w:rPr>
      </w:pPr>
      <w:r>
        <w:rPr>
          <w:rFonts w:hint="eastAsia" w:ascii="宋体" w:hAnsi="宋体"/>
          <w:b/>
          <w:bCs/>
          <w:sz w:val="24"/>
        </w:rPr>
        <w:t>（一）询问</w:t>
      </w:r>
    </w:p>
    <w:p>
      <w:pPr>
        <w:pStyle w:val="8"/>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8"/>
        <w:spacing w:line="360" w:lineRule="auto"/>
        <w:ind w:firstLine="482" w:firstLineChars="200"/>
        <w:jc w:val="both"/>
        <w:rPr>
          <w:rFonts w:ascii="宋体" w:hAnsi="宋体"/>
          <w:b/>
          <w:bCs/>
          <w:sz w:val="24"/>
        </w:rPr>
      </w:pPr>
      <w:r>
        <w:rPr>
          <w:rFonts w:hint="eastAsia" w:ascii="宋体" w:hAnsi="宋体"/>
          <w:b/>
          <w:bCs/>
          <w:sz w:val="24"/>
        </w:rPr>
        <w:t>（二）质疑</w:t>
      </w:r>
    </w:p>
    <w:p>
      <w:pPr>
        <w:pStyle w:val="8"/>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8"/>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8"/>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8"/>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8"/>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8"/>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8"/>
        <w:spacing w:line="360" w:lineRule="auto"/>
        <w:ind w:firstLine="482" w:firstLineChars="200"/>
        <w:jc w:val="both"/>
        <w:rPr>
          <w:rFonts w:ascii="宋体" w:hAnsi="宋体"/>
          <w:b/>
          <w:bCs/>
          <w:sz w:val="24"/>
        </w:rPr>
      </w:pPr>
      <w:r>
        <w:rPr>
          <w:rFonts w:hint="eastAsia" w:ascii="宋体" w:hAnsi="宋体"/>
          <w:b/>
          <w:bCs/>
          <w:sz w:val="24"/>
        </w:rPr>
        <w:t>（三）投诉</w:t>
      </w:r>
    </w:p>
    <w:p>
      <w:pPr>
        <w:pStyle w:val="8"/>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8"/>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0"/>
        <w:tblpPr w:leftFromText="181" w:rightFromText="181" w:bottomFromText="170" w:vertAnchor="text" w:tblpXSpec="center" w:tblpY="1"/>
        <w:tblOverlap w:val="never"/>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61"/>
        <w:gridCol w:w="1965"/>
        <w:gridCol w:w="810"/>
        <w:gridCol w:w="765"/>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2561"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965"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81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765"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704"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959"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2561"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b w:val="0"/>
                <w:sz w:val="24"/>
                <w:szCs w:val="24"/>
                <w:lang w:val="en-US" w:eastAsia="zh-CN"/>
              </w:rPr>
              <w:t>后勤综合服务（保洁、运送、工程等）</w:t>
            </w:r>
          </w:p>
        </w:tc>
        <w:tc>
          <w:tcPr>
            <w:tcW w:w="1965"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详见技术需求</w:t>
            </w:r>
          </w:p>
        </w:tc>
        <w:tc>
          <w:tcPr>
            <w:tcW w:w="810"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3</w:t>
            </w:r>
          </w:p>
        </w:tc>
        <w:tc>
          <w:tcPr>
            <w:tcW w:w="765" w:type="dxa"/>
            <w:vAlign w:val="center"/>
          </w:tcPr>
          <w:p>
            <w:pPr>
              <w:tabs>
                <w:tab w:val="left" w:pos="8280"/>
              </w:tabs>
              <w:autoSpaceDE w:val="0"/>
              <w:autoSpaceDN w:val="0"/>
              <w:adjustRightInd w:val="0"/>
              <w:jc w:val="center"/>
              <w:rPr>
                <w:rFonts w:hint="eastAsia" w:ascii="宋体" w:hAnsi="宋体" w:eastAsia="宋体" w:cs="宋体"/>
                <w:bCs/>
                <w:sz w:val="21"/>
                <w:szCs w:val="21"/>
                <w:lang w:eastAsia="zh-CN"/>
              </w:rPr>
            </w:pPr>
            <w:r>
              <w:rPr>
                <w:rFonts w:hint="eastAsia" w:ascii="宋体" w:hAnsi="宋体" w:cs="宋体"/>
                <w:bCs/>
                <w:sz w:val="21"/>
                <w:szCs w:val="21"/>
                <w:lang w:eastAsia="zh-CN"/>
              </w:rPr>
              <w:t>年</w:t>
            </w:r>
          </w:p>
        </w:tc>
        <w:tc>
          <w:tcPr>
            <w:tcW w:w="1704" w:type="dxa"/>
            <w:vAlign w:val="center"/>
          </w:tcPr>
          <w:p>
            <w:pPr>
              <w:tabs>
                <w:tab w:val="left" w:pos="8280"/>
              </w:tabs>
              <w:autoSpaceDE w:val="0"/>
              <w:autoSpaceDN w:val="0"/>
              <w:adjustRightInd w:val="0"/>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2100</w:t>
            </w:r>
          </w:p>
        </w:tc>
      </w:tr>
    </w:tbl>
    <w:p>
      <w:pPr>
        <w:numPr>
          <w:ilvl w:val="0"/>
          <w:numId w:val="0"/>
        </w:numPr>
        <w:tabs>
          <w:tab w:val="left" w:pos="8280"/>
        </w:tabs>
        <w:autoSpaceDE w:val="0"/>
        <w:autoSpaceDN w:val="0"/>
        <w:adjustRightInd w:val="0"/>
        <w:spacing w:line="360" w:lineRule="auto"/>
        <w:ind w:right="25" w:rightChars="0" w:firstLine="482" w:firstLineChars="200"/>
        <w:jc w:val="left"/>
        <w:rPr>
          <w:color w:val="000000" w:themeColor="text1"/>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二、</w:t>
      </w:r>
      <w:r>
        <w:rPr>
          <w:rFonts w:hint="eastAsia" w:asciiTheme="minorEastAsia" w:hAnsiTheme="minorEastAsia" w:eastAsiaTheme="minorEastAsia"/>
          <w:b/>
          <w:color w:val="000000" w:themeColor="text1"/>
          <w:sz w:val="24"/>
          <w14:textFill>
            <w14:solidFill>
              <w14:schemeClr w14:val="tx1"/>
            </w14:solidFill>
          </w14:textFill>
        </w:rPr>
        <w:t>技术需求</w:t>
      </w:r>
    </w:p>
    <w:p>
      <w:pPr>
        <w:widowControl w:val="0"/>
        <w:numPr>
          <w:ilvl w:val="0"/>
          <w:numId w:val="0"/>
        </w:numPr>
        <w:tabs>
          <w:tab w:val="left" w:pos="8280"/>
        </w:tabs>
        <w:autoSpaceDE w:val="0"/>
        <w:autoSpaceDN w:val="0"/>
        <w:adjustRightInd w:val="0"/>
        <w:spacing w:line="360" w:lineRule="auto"/>
        <w:ind w:left="0" w:leftChars="0" w:right="25" w:rightChars="0" w:firstLine="0" w:firstLineChars="0"/>
        <w:jc w:val="both"/>
        <w:outlineLvl w:val="1"/>
        <w:rPr>
          <w:rFonts w:ascii="宋体" w:hAnsi="宋体" w:eastAsia="宋体" w:cs="Times New Roman"/>
          <w:b/>
          <w:kern w:val="2"/>
          <w:sz w:val="30"/>
          <w:szCs w:val="30"/>
          <w:lang w:val="en-US" w:eastAsia="zh-CN" w:bidi="ar-SA"/>
        </w:rPr>
      </w:pPr>
      <w:r>
        <w:rPr>
          <w:rFonts w:hint="eastAsia" w:ascii="宋体" w:hAnsi="宋体" w:eastAsia="宋体" w:cs="Times New Roman"/>
          <w:b/>
          <w:kern w:val="2"/>
          <w:sz w:val="30"/>
          <w:szCs w:val="30"/>
          <w:lang w:val="en-US" w:eastAsia="zh-CN" w:bidi="ar-SA"/>
        </w:rPr>
        <w:t>（一）医院概况</w:t>
      </w:r>
    </w:p>
    <w:p>
      <w:pPr>
        <w:spacing w:line="560" w:lineRule="exact"/>
        <w:ind w:firstLine="480" w:firstLineChars="200"/>
        <w:jc w:val="left"/>
        <w:rPr>
          <w:rFonts w:ascii="宋体" w:hAnsi="宋体" w:cs="宋体"/>
          <w:sz w:val="24"/>
        </w:rPr>
      </w:pPr>
      <w:r>
        <w:rPr>
          <w:rFonts w:hint="eastAsia" w:ascii="宋体" w:hAnsi="宋体" w:cs="宋体"/>
          <w:sz w:val="24"/>
        </w:rPr>
        <w:t>台州市妇女儿童医院位于台州市椒江区智谷路199号，定位为三级甲等现代化专科医院，已完成一期建设</w:t>
      </w:r>
      <w:r>
        <w:rPr>
          <w:rFonts w:ascii="宋体" w:hAnsi="宋体" w:cs="宋体"/>
          <w:sz w:val="24"/>
        </w:rPr>
        <w:t>用</w:t>
      </w:r>
      <w:r>
        <w:rPr>
          <w:rFonts w:hint="eastAsia" w:ascii="宋体" w:hAnsi="宋体" w:cs="宋体"/>
          <w:sz w:val="24"/>
        </w:rPr>
        <w:t>地面积</w:t>
      </w:r>
      <w:r>
        <w:rPr>
          <w:rFonts w:ascii="宋体" w:hAnsi="宋体" w:cs="宋体"/>
          <w:sz w:val="24"/>
        </w:rPr>
        <w:t>80</w:t>
      </w:r>
      <w:r>
        <w:rPr>
          <w:rFonts w:hint="eastAsia" w:ascii="宋体" w:hAnsi="宋体" w:cs="宋体"/>
          <w:sz w:val="24"/>
        </w:rPr>
        <w:t>亩</w:t>
      </w:r>
      <w:r>
        <w:rPr>
          <w:rFonts w:ascii="宋体" w:hAnsi="宋体" w:cs="宋体"/>
          <w:sz w:val="24"/>
        </w:rPr>
        <w:t>，</w:t>
      </w:r>
      <w:r>
        <w:rPr>
          <w:rFonts w:hint="eastAsia" w:ascii="宋体" w:hAnsi="宋体" w:cs="宋体"/>
          <w:sz w:val="24"/>
        </w:rPr>
        <w:t>核定床位400张，总投资6亿多元，建筑面积5.35万平方米</w:t>
      </w:r>
      <w:r>
        <w:rPr>
          <w:rFonts w:ascii="宋体" w:hAnsi="宋体" w:cs="宋体"/>
          <w:sz w:val="24"/>
        </w:rPr>
        <w:t>，目前实际开放床位</w:t>
      </w:r>
      <w:r>
        <w:rPr>
          <w:rFonts w:hint="eastAsia" w:ascii="宋体" w:hAnsi="宋体" w:cs="宋体"/>
          <w:sz w:val="24"/>
        </w:rPr>
        <w:t>150</w:t>
      </w:r>
      <w:r>
        <w:rPr>
          <w:rFonts w:ascii="宋体" w:hAnsi="宋体" w:cs="宋体"/>
          <w:sz w:val="24"/>
        </w:rPr>
        <w:t>张</w:t>
      </w:r>
      <w:r>
        <w:rPr>
          <w:rFonts w:hint="eastAsia" w:ascii="宋体" w:hAnsi="宋体" w:cs="宋体"/>
          <w:sz w:val="24"/>
        </w:rPr>
        <w:t>。包括学术报告厅、行政楼、门诊楼、医技楼、住院楼。</w:t>
      </w:r>
    </w:p>
    <w:p>
      <w:pPr>
        <w:widowControl w:val="0"/>
        <w:numPr>
          <w:ilvl w:val="0"/>
          <w:numId w:val="0"/>
        </w:numPr>
        <w:tabs>
          <w:tab w:val="left" w:pos="8280"/>
        </w:tabs>
        <w:autoSpaceDE w:val="0"/>
        <w:autoSpaceDN w:val="0"/>
        <w:adjustRightInd w:val="0"/>
        <w:spacing w:line="360" w:lineRule="auto"/>
        <w:ind w:left="0" w:leftChars="0" w:right="25" w:rightChars="0" w:firstLine="0" w:firstLineChars="0"/>
        <w:jc w:val="both"/>
        <w:outlineLvl w:val="1"/>
        <w:rPr>
          <w:rFonts w:ascii="宋体" w:hAnsi="宋体" w:eastAsia="宋体" w:cs="Times New Roman"/>
          <w:b/>
          <w:kern w:val="2"/>
          <w:sz w:val="30"/>
          <w:szCs w:val="28"/>
          <w:lang w:val="en-US" w:eastAsia="zh-CN" w:bidi="ar-SA"/>
        </w:rPr>
      </w:pPr>
      <w:r>
        <w:rPr>
          <w:rFonts w:hint="eastAsia" w:ascii="宋体" w:hAnsi="宋体" w:eastAsia="宋体" w:cs="Times New Roman"/>
          <w:b/>
          <w:kern w:val="2"/>
          <w:sz w:val="30"/>
          <w:szCs w:val="28"/>
          <w:lang w:val="en-US" w:eastAsia="zh-CN" w:bidi="ar-SA"/>
        </w:rPr>
        <w:t>（二）项目概况</w:t>
      </w:r>
    </w:p>
    <w:p>
      <w:pPr>
        <w:bidi w:val="0"/>
        <w:spacing w:line="240" w:lineRule="auto"/>
        <w:ind w:firstLine="480" w:firstLineChars="200"/>
        <w:rPr>
          <w:sz w:val="24"/>
          <w:szCs w:val="24"/>
        </w:rPr>
      </w:pPr>
      <w:r>
        <w:rPr>
          <w:rFonts w:hint="eastAsia"/>
          <w:sz w:val="24"/>
          <w:szCs w:val="24"/>
        </w:rPr>
        <w:t>本项目包括采购人全方位的保洁、护理、运送、工程等服务。</w:t>
      </w:r>
    </w:p>
    <w:p>
      <w:pPr>
        <w:keepNext/>
        <w:widowControl w:val="0"/>
        <w:numPr>
          <w:ilvl w:val="0"/>
          <w:numId w:val="9"/>
        </w:numPr>
        <w:spacing w:line="560" w:lineRule="exact"/>
        <w:ind w:left="-60" w:leftChars="0" w:firstLine="480" w:firstLineChars="0"/>
        <w:jc w:val="left"/>
        <w:outlineLvl w:val="0"/>
        <w:rPr>
          <w:rFonts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中标人需配置保洁、护理、运送、工程、四害消杀、爱国卫生、生活垃圾外运和处理</w:t>
      </w:r>
      <w:r>
        <w:rPr>
          <w:rFonts w:ascii="宋体" w:hAnsi="宋体" w:eastAsia="宋体" w:cs="宋体"/>
          <w:b w:val="0"/>
          <w:bCs/>
          <w:color w:val="000000"/>
          <w:kern w:val="2"/>
          <w:sz w:val="24"/>
          <w:szCs w:val="24"/>
          <w:lang w:val="en-US" w:eastAsia="zh-CN" w:bidi="ar-SA"/>
        </w:rPr>
        <w:t>、</w:t>
      </w:r>
      <w:r>
        <w:rPr>
          <w:rFonts w:hint="eastAsia" w:ascii="宋体" w:hAnsi="宋体" w:eastAsia="宋体" w:cs="宋体"/>
          <w:b w:val="0"/>
          <w:bCs/>
          <w:color w:val="000000"/>
          <w:kern w:val="2"/>
          <w:sz w:val="24"/>
          <w:szCs w:val="24"/>
          <w:lang w:val="en-US" w:eastAsia="zh-CN" w:bidi="ar-SA"/>
        </w:rPr>
        <w:t>全院外墙清洗</w:t>
      </w:r>
      <w:r>
        <w:rPr>
          <w:rFonts w:ascii="宋体" w:hAnsi="宋体" w:eastAsia="宋体" w:cs="宋体"/>
          <w:b w:val="0"/>
          <w:bCs/>
          <w:color w:val="000000"/>
          <w:kern w:val="2"/>
          <w:sz w:val="24"/>
          <w:szCs w:val="24"/>
          <w:lang w:val="en-US" w:eastAsia="zh-CN" w:bidi="ar-SA"/>
        </w:rPr>
        <w:t>（</w:t>
      </w:r>
      <w:r>
        <w:rPr>
          <w:rFonts w:hint="eastAsia" w:ascii="宋体" w:hAnsi="宋体" w:eastAsia="宋体" w:cs="宋体"/>
          <w:b w:val="0"/>
          <w:bCs/>
          <w:color w:val="000000"/>
          <w:kern w:val="2"/>
          <w:sz w:val="24"/>
          <w:szCs w:val="24"/>
          <w:lang w:val="en-US" w:eastAsia="zh-CN" w:bidi="ar-SA"/>
        </w:rPr>
        <w:t>一年一次</w:t>
      </w:r>
      <w:r>
        <w:rPr>
          <w:rFonts w:ascii="宋体" w:hAnsi="宋体" w:eastAsia="宋体" w:cs="宋体"/>
          <w:b w:val="0"/>
          <w:bCs/>
          <w:color w:val="000000"/>
          <w:kern w:val="2"/>
          <w:sz w:val="24"/>
          <w:szCs w:val="24"/>
          <w:lang w:val="en-US" w:eastAsia="zh-CN" w:bidi="ar-SA"/>
        </w:rPr>
        <w:t>）</w:t>
      </w:r>
      <w:r>
        <w:rPr>
          <w:rFonts w:hint="eastAsia" w:ascii="宋体" w:hAnsi="宋体" w:eastAsia="宋体" w:cs="宋体"/>
          <w:b w:val="0"/>
          <w:bCs/>
          <w:color w:val="000000"/>
          <w:kern w:val="2"/>
          <w:sz w:val="24"/>
          <w:szCs w:val="24"/>
          <w:lang w:val="en-US" w:eastAsia="zh-CN" w:bidi="ar-SA"/>
        </w:rPr>
        <w:t>等业务相关的专用设备和人员装备并提供专业服务。</w:t>
      </w:r>
    </w:p>
    <w:p>
      <w:pPr>
        <w:keepNext/>
        <w:widowControl w:val="0"/>
        <w:numPr>
          <w:ilvl w:val="0"/>
          <w:numId w:val="9"/>
        </w:numPr>
        <w:spacing w:line="560" w:lineRule="exact"/>
        <w:ind w:left="-60" w:leftChars="0" w:firstLine="480" w:firstLineChars="0"/>
        <w:jc w:val="left"/>
        <w:outlineLvl w:val="0"/>
        <w:rPr>
          <w:rFonts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未经采购人同意，中标人不得在合同期限内将本项目的管理权转包或分包。</w:t>
      </w:r>
    </w:p>
    <w:p>
      <w:pPr>
        <w:keepNext/>
        <w:widowControl w:val="0"/>
        <w:numPr>
          <w:ilvl w:val="0"/>
          <w:numId w:val="9"/>
        </w:numPr>
        <w:spacing w:line="560" w:lineRule="exact"/>
        <w:ind w:left="-60" w:leftChars="0" w:firstLine="480" w:firstLineChars="0"/>
        <w:jc w:val="left"/>
        <w:outlineLvl w:val="0"/>
        <w:rPr>
          <w:rFonts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中标人须严格按照标准化的操作程序、完善的培训体系和质量控制体系完成本项目服务，以保证整个服务系统安全、高效、有序和有计划地运转。</w:t>
      </w:r>
    </w:p>
    <w:p>
      <w:pPr>
        <w:keepNext/>
        <w:widowControl w:val="0"/>
        <w:numPr>
          <w:ilvl w:val="0"/>
          <w:numId w:val="9"/>
        </w:numPr>
        <w:spacing w:line="560" w:lineRule="exact"/>
        <w:ind w:left="-60" w:leftChars="0" w:firstLine="480" w:firstLineChars="0"/>
        <w:jc w:val="left"/>
        <w:outlineLvl w:val="0"/>
        <w:rPr>
          <w:rFonts w:ascii="宋体" w:hAnsi="宋体" w:eastAsia="宋体" w:cs="宋体"/>
          <w:b w:val="0"/>
          <w:bCs/>
          <w:color w:val="000000"/>
          <w:kern w:val="2"/>
          <w:sz w:val="24"/>
          <w:szCs w:val="24"/>
          <w:lang w:val="en-US" w:eastAsia="zh-CN" w:bidi="ar-SA"/>
        </w:rPr>
      </w:pPr>
      <w:r>
        <w:rPr>
          <w:rFonts w:ascii="宋体" w:hAnsi="宋体" w:eastAsia="宋体" w:cs="宋体"/>
          <w:b w:val="0"/>
          <w:bCs/>
          <w:color w:val="000000"/>
          <w:kern w:val="2"/>
          <w:sz w:val="24"/>
          <w:szCs w:val="24"/>
          <w:lang w:val="en-US" w:eastAsia="zh-CN" w:bidi="ar-SA"/>
        </w:rPr>
        <w:t>中标人须认真履行职责，严格按服务协议中的质量保证体系做好院内的承包服务工作。确保在岗在位，各尽其职，保证符合各项服务基本频次要求和各项质量标准。</w:t>
      </w:r>
    </w:p>
    <w:p>
      <w:pPr>
        <w:keepNext/>
        <w:widowControl w:val="0"/>
        <w:numPr>
          <w:ilvl w:val="0"/>
          <w:numId w:val="9"/>
        </w:numPr>
        <w:spacing w:line="560" w:lineRule="exact"/>
        <w:ind w:left="-60" w:leftChars="0" w:firstLine="480" w:firstLineChars="0"/>
        <w:jc w:val="left"/>
        <w:outlineLvl w:val="0"/>
        <w:rPr>
          <w:rFonts w:ascii="Arial" w:hAnsi="Arial" w:eastAsia="宋体" w:cs="Times New Roman"/>
          <w:b/>
          <w:color w:val="000000"/>
          <w:kern w:val="2"/>
          <w:sz w:val="32"/>
          <w:szCs w:val="24"/>
          <w:lang w:val="en-US" w:eastAsia="zh-CN" w:bidi="ar-SA"/>
        </w:rPr>
      </w:pPr>
      <w:r>
        <w:rPr>
          <w:rFonts w:ascii="宋体" w:hAnsi="宋体" w:eastAsia="宋体" w:cs="宋体"/>
          <w:b w:val="0"/>
          <w:bCs/>
          <w:color w:val="000000"/>
          <w:kern w:val="2"/>
          <w:sz w:val="24"/>
          <w:szCs w:val="24"/>
          <w:lang w:val="en-US" w:eastAsia="zh-CN" w:bidi="ar-SA"/>
        </w:rPr>
        <w:t>中标人有责任配合</w:t>
      </w:r>
      <w:r>
        <w:rPr>
          <w:rFonts w:hint="eastAsia" w:ascii="宋体" w:hAnsi="宋体" w:eastAsia="宋体" w:cs="宋体"/>
          <w:b w:val="0"/>
          <w:bCs/>
          <w:color w:val="000000"/>
          <w:kern w:val="2"/>
          <w:sz w:val="24"/>
          <w:szCs w:val="24"/>
          <w:lang w:val="en-US" w:eastAsia="zh-CN" w:bidi="ar-SA"/>
        </w:rPr>
        <w:t>采购人</w:t>
      </w:r>
      <w:r>
        <w:rPr>
          <w:rFonts w:ascii="宋体" w:hAnsi="宋体" w:eastAsia="宋体" w:cs="宋体"/>
          <w:b w:val="0"/>
          <w:bCs/>
          <w:color w:val="000000"/>
          <w:kern w:val="2"/>
          <w:sz w:val="24"/>
          <w:szCs w:val="24"/>
          <w:lang w:val="en-US" w:eastAsia="zh-CN" w:bidi="ar-SA"/>
        </w:rPr>
        <w:t>接受上级领导部门的监督、检查，</w:t>
      </w:r>
      <w:r>
        <w:rPr>
          <w:rFonts w:hint="eastAsia" w:ascii="宋体" w:hAnsi="宋体" w:cs="宋体"/>
          <w:b w:val="0"/>
          <w:bCs/>
          <w:color w:val="000000"/>
          <w:kern w:val="2"/>
          <w:sz w:val="24"/>
          <w:szCs w:val="24"/>
          <w:lang w:val="en-US" w:eastAsia="zh-CN" w:bidi="ar-SA"/>
        </w:rPr>
        <w:t>提供必需的</w:t>
      </w:r>
      <w:r>
        <w:rPr>
          <w:rFonts w:hint="eastAsia" w:ascii="宋体" w:hAnsi="宋体" w:eastAsia="宋体" w:cs="宋体"/>
          <w:b w:val="0"/>
          <w:bCs/>
          <w:color w:val="000000"/>
          <w:kern w:val="2"/>
          <w:sz w:val="24"/>
          <w:szCs w:val="24"/>
          <w:lang w:val="en-US" w:eastAsia="zh-CN" w:bidi="ar-SA"/>
        </w:rPr>
        <w:t>服务和</w:t>
      </w:r>
      <w:r>
        <w:rPr>
          <w:rFonts w:ascii="宋体" w:hAnsi="宋体" w:eastAsia="宋体" w:cs="宋体"/>
          <w:b w:val="0"/>
          <w:bCs/>
          <w:color w:val="000000"/>
          <w:kern w:val="2"/>
          <w:sz w:val="24"/>
          <w:szCs w:val="24"/>
          <w:lang w:val="en-US" w:eastAsia="zh-CN" w:bidi="ar-SA"/>
        </w:rPr>
        <w:t>资料（如医院等级评审、无烟医院创建、国家卫生城市复评、国家文明城市复评等）。</w:t>
      </w:r>
    </w:p>
    <w:p>
      <w:pPr>
        <w:keepNext/>
        <w:widowControl w:val="0"/>
        <w:numPr>
          <w:ilvl w:val="0"/>
          <w:numId w:val="9"/>
        </w:numPr>
        <w:spacing w:line="560" w:lineRule="exact"/>
        <w:ind w:left="-60" w:leftChars="0" w:firstLine="480" w:firstLineChars="0"/>
        <w:jc w:val="left"/>
        <w:outlineLvl w:val="0"/>
        <w:rPr>
          <w:rFonts w:ascii="宋体" w:hAnsi="宋体" w:eastAsia="宋体" w:cs="宋体"/>
          <w:b/>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采购人提供物业辅助用房和工作场所（包括办公室、库房、调度中心、洗衣房等），面积根据采购人实际情况决定，中标人自行装修，费用自理。中标人需自备桌椅、电脑、考勤设备和打印机等办公家具、设备和耗材。</w:t>
      </w:r>
    </w:p>
    <w:p>
      <w:pPr>
        <w:keepNext/>
        <w:widowControl w:val="0"/>
        <w:numPr>
          <w:ilvl w:val="0"/>
          <w:numId w:val="9"/>
        </w:numPr>
        <w:spacing w:line="560" w:lineRule="exact"/>
        <w:ind w:left="-60" w:leftChars="0" w:firstLine="480" w:firstLineChars="0"/>
        <w:jc w:val="left"/>
        <w:outlineLvl w:val="0"/>
        <w:rPr>
          <w:rFonts w:ascii="宋体" w:hAnsi="宋体" w:eastAsia="宋体" w:cs="宋体"/>
          <w:b/>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采购人提供医疗垃圾袋及含氯消毒片。</w:t>
      </w:r>
    </w:p>
    <w:p>
      <w:pPr>
        <w:numPr>
          <w:ilvl w:val="0"/>
          <w:numId w:val="9"/>
        </w:numPr>
        <w:spacing w:line="560" w:lineRule="exact"/>
        <w:ind w:left="-60" w:leftChars="0" w:firstLine="480" w:firstLineChars="0"/>
        <w:jc w:val="left"/>
        <w:rPr>
          <w:rFonts w:ascii="宋体" w:hAnsi="宋体" w:eastAsia="宋体" w:cs="宋体"/>
          <w:b/>
          <w:color w:val="auto"/>
          <w:kern w:val="2"/>
          <w:sz w:val="24"/>
          <w:szCs w:val="24"/>
          <w:lang w:val="en-US" w:eastAsia="zh-CN" w:bidi="ar-SA"/>
        </w:rPr>
      </w:pPr>
      <w:r>
        <w:rPr>
          <w:rFonts w:hint="eastAsia" w:ascii="宋体" w:hAnsi="宋体" w:cs="宋体"/>
          <w:bCs/>
          <w:color w:val="auto"/>
          <w:sz w:val="24"/>
        </w:rPr>
        <w:t>保洁、运送、工程</w:t>
      </w:r>
      <w:r>
        <w:rPr>
          <w:rFonts w:hint="eastAsia" w:ascii="宋体" w:hAnsi="宋体" w:cs="宋体"/>
          <w:bCs/>
          <w:color w:val="auto"/>
          <w:sz w:val="24"/>
          <w:lang w:eastAsia="zh-CN"/>
        </w:rPr>
        <w:t>服务要求全面实现信息化、智能化管理，主要包括</w:t>
      </w:r>
      <w:r>
        <w:rPr>
          <w:rFonts w:hint="eastAsia" w:ascii="宋体" w:hAnsi="宋体" w:cs="宋体"/>
          <w:bCs/>
          <w:color w:val="auto"/>
          <w:sz w:val="24"/>
        </w:rPr>
        <w:t>保洁服务</w:t>
      </w:r>
      <w:r>
        <w:rPr>
          <w:rFonts w:hint="eastAsia" w:ascii="宋体" w:hAnsi="宋体" w:cs="宋体"/>
          <w:bCs/>
          <w:color w:val="auto"/>
          <w:sz w:val="24"/>
          <w:lang w:eastAsia="zh-CN"/>
        </w:rPr>
        <w:t>管理，该信息系统具备</w:t>
      </w:r>
      <w:r>
        <w:rPr>
          <w:rFonts w:hint="eastAsia" w:ascii="宋体" w:hAnsi="宋体" w:cs="宋体"/>
          <w:bCs/>
          <w:color w:val="auto"/>
          <w:sz w:val="24"/>
        </w:rPr>
        <w:t>人员培训</w:t>
      </w:r>
      <w:r>
        <w:rPr>
          <w:rFonts w:hint="eastAsia" w:ascii="宋体" w:hAnsi="宋体" w:cs="宋体"/>
          <w:bCs/>
          <w:color w:val="auto"/>
          <w:sz w:val="24"/>
          <w:lang w:eastAsia="zh-CN"/>
        </w:rPr>
        <w:t>、电子化</w:t>
      </w:r>
      <w:r>
        <w:rPr>
          <w:rFonts w:hint="eastAsia" w:ascii="宋体" w:hAnsi="宋体" w:cs="宋体"/>
          <w:bCs/>
          <w:color w:val="auto"/>
          <w:sz w:val="24"/>
        </w:rPr>
        <w:t>移动智能检查</w:t>
      </w:r>
      <w:r>
        <w:rPr>
          <w:rFonts w:hint="eastAsia" w:ascii="宋体" w:hAnsi="宋体" w:cs="宋体"/>
          <w:bCs/>
          <w:color w:val="auto"/>
          <w:sz w:val="24"/>
          <w:lang w:eastAsia="zh-CN"/>
        </w:rPr>
        <w:t>、</w:t>
      </w:r>
      <w:r>
        <w:rPr>
          <w:rFonts w:hint="eastAsia" w:ascii="宋体" w:hAnsi="宋体" w:cs="宋体"/>
          <w:bCs/>
          <w:color w:val="auto"/>
          <w:sz w:val="24"/>
        </w:rPr>
        <w:t>大屏可视化管理</w:t>
      </w:r>
      <w:r>
        <w:rPr>
          <w:rFonts w:hint="eastAsia" w:ascii="宋体" w:hAnsi="宋体" w:cs="宋体"/>
          <w:bCs/>
          <w:color w:val="auto"/>
          <w:sz w:val="24"/>
          <w:lang w:eastAsia="zh-CN"/>
        </w:rPr>
        <w:t>、</w:t>
      </w:r>
      <w:r>
        <w:rPr>
          <w:rFonts w:hint="eastAsia" w:ascii="宋体" w:hAnsi="宋体" w:cs="宋体"/>
          <w:bCs/>
          <w:color w:val="auto"/>
          <w:sz w:val="24"/>
        </w:rPr>
        <w:t>专项保洁任务</w:t>
      </w:r>
      <w:r>
        <w:rPr>
          <w:rFonts w:hint="eastAsia" w:ascii="宋体" w:hAnsi="宋体" w:cs="宋体"/>
          <w:bCs/>
          <w:color w:val="auto"/>
          <w:sz w:val="24"/>
          <w:lang w:eastAsia="zh-CN"/>
        </w:rPr>
        <w:t>派单及任务</w:t>
      </w:r>
      <w:r>
        <w:rPr>
          <w:rFonts w:hint="eastAsia" w:ascii="宋体" w:hAnsi="宋体" w:cs="宋体"/>
          <w:bCs/>
          <w:color w:val="auto"/>
          <w:sz w:val="24"/>
        </w:rPr>
        <w:t>完成情况汇总</w:t>
      </w:r>
      <w:r>
        <w:rPr>
          <w:rFonts w:hint="eastAsia" w:ascii="宋体" w:hAnsi="宋体" w:cs="宋体"/>
          <w:bCs/>
          <w:color w:val="auto"/>
          <w:sz w:val="24"/>
          <w:lang w:eastAsia="zh-CN"/>
        </w:rPr>
        <w:t>、保洁</w:t>
      </w:r>
      <w:r>
        <w:rPr>
          <w:rFonts w:hint="eastAsia" w:ascii="宋体" w:hAnsi="宋体" w:cs="宋体"/>
          <w:bCs/>
          <w:color w:val="auto"/>
          <w:sz w:val="24"/>
        </w:rPr>
        <w:t>数据统计</w:t>
      </w:r>
      <w:r>
        <w:rPr>
          <w:rFonts w:hint="eastAsia" w:ascii="宋体" w:hAnsi="宋体" w:cs="宋体"/>
          <w:bCs/>
          <w:color w:val="auto"/>
          <w:sz w:val="24"/>
          <w:lang w:eastAsia="zh-CN"/>
        </w:rPr>
        <w:t>及</w:t>
      </w:r>
      <w:r>
        <w:rPr>
          <w:rFonts w:hint="eastAsia" w:ascii="宋体" w:hAnsi="宋体" w:cs="宋体"/>
          <w:bCs/>
          <w:color w:val="auto"/>
          <w:sz w:val="24"/>
        </w:rPr>
        <w:t>报表分析</w:t>
      </w:r>
      <w:r>
        <w:rPr>
          <w:rFonts w:hint="eastAsia" w:ascii="宋体" w:hAnsi="宋体" w:cs="宋体"/>
          <w:bCs/>
          <w:color w:val="auto"/>
          <w:sz w:val="24"/>
          <w:lang w:eastAsia="zh-CN"/>
        </w:rPr>
        <w:t>等功能；</w:t>
      </w:r>
      <w:r>
        <w:rPr>
          <w:rFonts w:hint="eastAsia" w:ascii="宋体" w:hAnsi="宋体" w:cs="宋体"/>
          <w:bCs/>
          <w:color w:val="auto"/>
          <w:sz w:val="24"/>
        </w:rPr>
        <w:t>中央运送服务管理</w:t>
      </w:r>
      <w:r>
        <w:rPr>
          <w:rFonts w:hint="eastAsia" w:ascii="宋体" w:hAnsi="宋体" w:cs="宋体"/>
          <w:bCs/>
          <w:color w:val="auto"/>
          <w:sz w:val="24"/>
          <w:lang w:eastAsia="zh-CN"/>
        </w:rPr>
        <w:t>，该信息系统具备</w:t>
      </w:r>
      <w:r>
        <w:rPr>
          <w:rFonts w:hint="eastAsia" w:ascii="宋体" w:hAnsi="宋体" w:cs="宋体"/>
          <w:bCs/>
          <w:color w:val="auto"/>
          <w:sz w:val="24"/>
        </w:rPr>
        <w:t>自助下单</w:t>
      </w:r>
      <w:r>
        <w:rPr>
          <w:rFonts w:hint="eastAsia" w:ascii="宋体" w:hAnsi="宋体" w:cs="宋体"/>
          <w:bCs/>
          <w:color w:val="auto"/>
          <w:sz w:val="24"/>
          <w:lang w:eastAsia="zh-CN"/>
        </w:rPr>
        <w:t>、对</w:t>
      </w:r>
      <w:r>
        <w:rPr>
          <w:rFonts w:hint="eastAsia" w:ascii="宋体" w:hAnsi="宋体" w:cs="宋体"/>
          <w:bCs/>
          <w:color w:val="auto"/>
          <w:sz w:val="24"/>
        </w:rPr>
        <w:t>员工</w:t>
      </w:r>
      <w:r>
        <w:rPr>
          <w:rFonts w:hint="eastAsia" w:ascii="宋体" w:hAnsi="宋体" w:cs="宋体"/>
          <w:bCs/>
          <w:color w:val="auto"/>
          <w:sz w:val="24"/>
          <w:lang w:eastAsia="zh-CN"/>
        </w:rPr>
        <w:t>位置实现精准定位、</w:t>
      </w:r>
      <w:r>
        <w:rPr>
          <w:rFonts w:hint="eastAsia" w:ascii="宋体" w:hAnsi="宋体" w:cs="宋体"/>
          <w:bCs/>
          <w:color w:val="auto"/>
          <w:sz w:val="24"/>
        </w:rPr>
        <w:t>调度</w:t>
      </w:r>
      <w:r>
        <w:rPr>
          <w:rFonts w:hint="eastAsia" w:ascii="宋体" w:hAnsi="宋体" w:cs="宋体"/>
          <w:bCs/>
          <w:color w:val="auto"/>
          <w:sz w:val="24"/>
          <w:lang w:eastAsia="zh-CN"/>
        </w:rPr>
        <w:t>平台通过系统进行</w:t>
      </w:r>
      <w:r>
        <w:rPr>
          <w:rFonts w:hint="eastAsia" w:ascii="宋体" w:hAnsi="宋体" w:cs="宋体"/>
          <w:bCs/>
          <w:color w:val="auto"/>
          <w:sz w:val="24"/>
        </w:rPr>
        <w:t>智能派工</w:t>
      </w:r>
      <w:r>
        <w:rPr>
          <w:rFonts w:hint="eastAsia" w:ascii="宋体" w:hAnsi="宋体" w:cs="宋体"/>
          <w:bCs/>
          <w:color w:val="auto"/>
          <w:sz w:val="24"/>
          <w:lang w:eastAsia="zh-CN"/>
        </w:rPr>
        <w:t>、实现</w:t>
      </w:r>
      <w:r>
        <w:rPr>
          <w:rFonts w:hint="eastAsia" w:ascii="宋体" w:hAnsi="宋体" w:cs="宋体"/>
          <w:bCs/>
          <w:color w:val="auto"/>
          <w:sz w:val="24"/>
        </w:rPr>
        <w:t>运送</w:t>
      </w:r>
      <w:r>
        <w:rPr>
          <w:rFonts w:hint="eastAsia" w:ascii="宋体" w:hAnsi="宋体" w:cs="宋体"/>
          <w:bCs/>
          <w:color w:val="auto"/>
          <w:sz w:val="24"/>
          <w:lang w:eastAsia="zh-CN"/>
        </w:rPr>
        <w:t>全过程追踪</w:t>
      </w:r>
      <w:r>
        <w:rPr>
          <w:rFonts w:hint="eastAsia" w:ascii="宋体" w:hAnsi="宋体" w:cs="宋体"/>
          <w:bCs/>
          <w:color w:val="auto"/>
          <w:sz w:val="24"/>
        </w:rPr>
        <w:t>闭环管理</w:t>
      </w:r>
      <w:r>
        <w:rPr>
          <w:rFonts w:hint="eastAsia" w:ascii="宋体" w:hAnsi="宋体" w:cs="宋体"/>
          <w:bCs/>
          <w:color w:val="auto"/>
          <w:sz w:val="24"/>
          <w:lang w:eastAsia="zh-CN"/>
        </w:rPr>
        <w:t>、</w:t>
      </w:r>
      <w:r>
        <w:rPr>
          <w:rFonts w:hint="eastAsia" w:ascii="宋体" w:hAnsi="宋体" w:cs="宋体"/>
          <w:bCs/>
          <w:color w:val="auto"/>
          <w:sz w:val="24"/>
        </w:rPr>
        <w:t>大屏可视化管理</w:t>
      </w:r>
      <w:r>
        <w:rPr>
          <w:rFonts w:hint="eastAsia" w:ascii="宋体" w:hAnsi="宋体" w:cs="宋体"/>
          <w:bCs/>
          <w:color w:val="auto"/>
          <w:sz w:val="24"/>
          <w:lang w:eastAsia="zh-CN"/>
        </w:rPr>
        <w:t>、运送</w:t>
      </w:r>
      <w:r>
        <w:rPr>
          <w:rFonts w:hint="eastAsia" w:ascii="宋体" w:hAnsi="宋体" w:cs="宋体"/>
          <w:bCs/>
          <w:color w:val="auto"/>
          <w:sz w:val="24"/>
        </w:rPr>
        <w:t>工单追踪管理</w:t>
      </w:r>
      <w:r>
        <w:rPr>
          <w:rFonts w:hint="eastAsia" w:ascii="宋体" w:hAnsi="宋体" w:cs="宋体"/>
          <w:bCs/>
          <w:color w:val="auto"/>
          <w:sz w:val="24"/>
          <w:lang w:eastAsia="zh-CN"/>
        </w:rPr>
        <w:t>、运送</w:t>
      </w:r>
      <w:r>
        <w:rPr>
          <w:rFonts w:hint="eastAsia" w:ascii="宋体" w:hAnsi="宋体" w:cs="宋体"/>
          <w:bCs/>
          <w:color w:val="auto"/>
          <w:sz w:val="24"/>
        </w:rPr>
        <w:t>数据统计</w:t>
      </w:r>
      <w:r>
        <w:rPr>
          <w:rFonts w:hint="eastAsia" w:ascii="宋体" w:hAnsi="宋体" w:cs="宋体"/>
          <w:bCs/>
          <w:color w:val="auto"/>
          <w:sz w:val="24"/>
          <w:lang w:eastAsia="zh-CN"/>
        </w:rPr>
        <w:t>及</w:t>
      </w:r>
      <w:r>
        <w:rPr>
          <w:rFonts w:hint="eastAsia" w:ascii="宋体" w:hAnsi="宋体" w:cs="宋体"/>
          <w:bCs/>
          <w:color w:val="auto"/>
          <w:sz w:val="24"/>
        </w:rPr>
        <w:t>报表分析</w:t>
      </w:r>
      <w:r>
        <w:rPr>
          <w:rFonts w:hint="eastAsia" w:ascii="宋体" w:hAnsi="宋体" w:cs="宋体"/>
          <w:bCs/>
          <w:color w:val="auto"/>
          <w:sz w:val="24"/>
          <w:lang w:eastAsia="zh-CN"/>
        </w:rPr>
        <w:t>等功能；</w:t>
      </w:r>
      <w:r>
        <w:rPr>
          <w:rFonts w:hint="eastAsia" w:ascii="宋体" w:hAnsi="宋体" w:cs="宋体"/>
          <w:bCs/>
          <w:color w:val="auto"/>
          <w:sz w:val="24"/>
        </w:rPr>
        <w:t>工程设施设备服务管理</w:t>
      </w:r>
      <w:r>
        <w:rPr>
          <w:rFonts w:hint="eastAsia" w:ascii="宋体" w:hAnsi="宋体" w:cs="宋体"/>
          <w:bCs/>
          <w:color w:val="auto"/>
          <w:sz w:val="24"/>
          <w:lang w:eastAsia="zh-CN"/>
        </w:rPr>
        <w:t>，</w:t>
      </w:r>
      <w:r>
        <w:rPr>
          <w:rFonts w:hint="eastAsia" w:ascii="宋体" w:hAnsi="宋体" w:cs="宋体"/>
          <w:bCs/>
          <w:color w:val="auto"/>
          <w:sz w:val="24"/>
        </w:rPr>
        <w:t>信息系统支持微信或钉钉报修</w:t>
      </w:r>
      <w:r>
        <w:rPr>
          <w:rFonts w:hint="eastAsia" w:ascii="宋体" w:hAnsi="宋体" w:cs="宋体"/>
          <w:bCs/>
          <w:color w:val="auto"/>
          <w:sz w:val="24"/>
          <w:lang w:eastAsia="zh-CN"/>
        </w:rPr>
        <w:t>、</w:t>
      </w:r>
      <w:r>
        <w:rPr>
          <w:rFonts w:hint="eastAsia" w:ascii="宋体" w:hAnsi="宋体" w:cs="宋体"/>
          <w:bCs/>
          <w:color w:val="auto"/>
          <w:sz w:val="24"/>
        </w:rPr>
        <w:t>APP终端操作</w:t>
      </w:r>
      <w:r>
        <w:rPr>
          <w:rFonts w:hint="eastAsia" w:ascii="宋体" w:hAnsi="宋体" w:cs="宋体"/>
          <w:bCs/>
          <w:color w:val="auto"/>
          <w:sz w:val="24"/>
          <w:lang w:eastAsia="zh-CN"/>
        </w:rPr>
        <w:t>、对工程</w:t>
      </w:r>
      <w:r>
        <w:rPr>
          <w:rFonts w:hint="eastAsia" w:ascii="宋体" w:hAnsi="宋体" w:cs="宋体"/>
          <w:bCs/>
          <w:color w:val="auto"/>
          <w:sz w:val="24"/>
        </w:rPr>
        <w:t>物料</w:t>
      </w:r>
      <w:r>
        <w:rPr>
          <w:rFonts w:hint="eastAsia" w:ascii="宋体" w:hAnsi="宋体" w:cs="宋体"/>
          <w:bCs/>
          <w:color w:val="auto"/>
          <w:sz w:val="24"/>
          <w:lang w:eastAsia="zh-CN"/>
        </w:rPr>
        <w:t>实现</w:t>
      </w:r>
      <w:r>
        <w:rPr>
          <w:rFonts w:hint="eastAsia" w:ascii="宋体" w:hAnsi="宋体" w:cs="宋体"/>
          <w:bCs/>
          <w:color w:val="auto"/>
          <w:sz w:val="24"/>
        </w:rPr>
        <w:t>电子化管理</w:t>
      </w:r>
      <w:r>
        <w:rPr>
          <w:rFonts w:hint="eastAsia" w:ascii="宋体" w:hAnsi="宋体" w:cs="宋体"/>
          <w:bCs/>
          <w:color w:val="auto"/>
          <w:sz w:val="24"/>
          <w:lang w:eastAsia="zh-CN"/>
        </w:rPr>
        <w:t>、工程设备</w:t>
      </w:r>
      <w:r>
        <w:rPr>
          <w:rFonts w:hint="eastAsia" w:ascii="宋体" w:hAnsi="宋体" w:cs="宋体"/>
          <w:bCs/>
          <w:color w:val="auto"/>
          <w:sz w:val="24"/>
        </w:rPr>
        <w:t>全生命周期管理</w:t>
      </w:r>
      <w:r>
        <w:rPr>
          <w:rFonts w:hint="eastAsia" w:ascii="宋体" w:hAnsi="宋体" w:cs="宋体"/>
          <w:bCs/>
          <w:color w:val="auto"/>
          <w:sz w:val="24"/>
          <w:lang w:eastAsia="zh-CN"/>
        </w:rPr>
        <w:t>、</w:t>
      </w:r>
      <w:r>
        <w:rPr>
          <w:rFonts w:hint="eastAsia" w:ascii="宋体" w:hAnsi="宋体" w:cs="宋体"/>
          <w:bCs/>
          <w:color w:val="auto"/>
          <w:sz w:val="24"/>
        </w:rPr>
        <w:t>大屏可视化管理</w:t>
      </w:r>
      <w:r>
        <w:rPr>
          <w:rFonts w:hint="eastAsia" w:ascii="宋体" w:hAnsi="宋体" w:cs="宋体"/>
          <w:bCs/>
          <w:color w:val="auto"/>
          <w:sz w:val="24"/>
          <w:lang w:eastAsia="zh-CN"/>
        </w:rPr>
        <w:t>等功能。</w:t>
      </w:r>
    </w:p>
    <w:p>
      <w:pPr>
        <w:numPr>
          <w:ilvl w:val="0"/>
          <w:numId w:val="9"/>
        </w:numPr>
        <w:spacing w:line="560" w:lineRule="exact"/>
        <w:ind w:left="-60" w:leftChars="0" w:firstLine="480" w:firstLineChars="0"/>
        <w:jc w:val="left"/>
        <w:rPr>
          <w:rFonts w:ascii="宋体" w:hAnsi="宋体" w:cs="宋体"/>
          <w:bCs/>
          <w:color w:val="auto"/>
          <w:sz w:val="24"/>
        </w:rPr>
      </w:pPr>
      <w:r>
        <w:rPr>
          <w:rFonts w:hint="eastAsia" w:ascii="宋体" w:hAnsi="宋体" w:cs="宋体"/>
          <w:bCs/>
          <w:sz w:val="24"/>
        </w:rPr>
        <w:t>中标人为本项目提供与医院保洁、运送、设施设备运行及维护服务内容相关的物业服务管理软件信息</w:t>
      </w:r>
      <w:r>
        <w:rPr>
          <w:rFonts w:hint="eastAsia" w:ascii="宋体" w:hAnsi="宋体" w:cs="宋体"/>
          <w:bCs/>
          <w:color w:val="auto"/>
          <w:sz w:val="24"/>
        </w:rPr>
        <w:t>系统（含软硬件），系统模块功能包括但不限于：保洁服务管理信息系统、中央运送服务管理信息系统、工程设施设备服务管理信息系统等。系统能与采购人HIS或LIS系统对接，相关对接费包含在总报价中</w:t>
      </w:r>
      <w:r>
        <w:rPr>
          <w:rFonts w:hint="eastAsia" w:ascii="宋体" w:hAnsi="宋体" w:cs="宋体"/>
          <w:bCs/>
          <w:color w:val="auto"/>
          <w:sz w:val="24"/>
          <w:lang w:eastAsia="zh-CN"/>
        </w:rPr>
        <w:t>（供应商根据现场勘查情况，自主进行估算报价）</w:t>
      </w:r>
      <w:r>
        <w:rPr>
          <w:rFonts w:hint="eastAsia" w:ascii="宋体" w:hAnsi="宋体" w:cs="宋体"/>
          <w:bCs/>
          <w:color w:val="auto"/>
          <w:sz w:val="24"/>
        </w:rPr>
        <w:t>。根据采购人工作需要，中标人系统数据无偿无条件向采购人开放。</w:t>
      </w:r>
    </w:p>
    <w:p>
      <w:pPr>
        <w:numPr>
          <w:ilvl w:val="0"/>
          <w:numId w:val="9"/>
        </w:numPr>
        <w:spacing w:line="560" w:lineRule="exact"/>
        <w:ind w:left="-60" w:leftChars="0" w:firstLine="480" w:firstLineChars="0"/>
        <w:jc w:val="left"/>
        <w:rPr>
          <w:rFonts w:ascii="宋体" w:hAnsi="宋体" w:cs="宋体"/>
          <w:bCs/>
          <w:color w:val="auto"/>
          <w:sz w:val="24"/>
        </w:rPr>
      </w:pPr>
      <w:r>
        <w:rPr>
          <w:rFonts w:hint="eastAsia" w:ascii="宋体" w:hAnsi="宋体" w:cs="宋体"/>
          <w:bCs/>
          <w:color w:val="auto"/>
          <w:sz w:val="24"/>
        </w:rPr>
        <w:t>中标人应协助采购人做好院内控烟、节能降耗、消防、治安等工作。</w:t>
      </w:r>
    </w:p>
    <w:p>
      <w:pPr>
        <w:numPr>
          <w:ilvl w:val="0"/>
          <w:numId w:val="9"/>
        </w:numPr>
        <w:spacing w:line="560" w:lineRule="exact"/>
        <w:ind w:left="-60" w:leftChars="0" w:firstLine="480" w:firstLineChars="0"/>
        <w:jc w:val="left"/>
        <w:rPr>
          <w:rFonts w:ascii="宋体" w:hAnsi="宋体" w:cs="宋体"/>
          <w:bCs/>
          <w:color w:val="auto"/>
          <w:sz w:val="24"/>
        </w:rPr>
      </w:pPr>
      <w:r>
        <w:rPr>
          <w:rFonts w:hint="eastAsia" w:ascii="宋体" w:hAnsi="宋体" w:cs="宋体"/>
          <w:bCs/>
          <w:color w:val="auto"/>
          <w:sz w:val="24"/>
        </w:rPr>
        <w:t>因防汛抗台等自然灾害应急需要</w:t>
      </w:r>
      <w:r>
        <w:rPr>
          <w:rFonts w:ascii="宋体" w:hAnsi="宋体" w:cs="宋体"/>
          <w:bCs/>
          <w:color w:val="auto"/>
          <w:sz w:val="24"/>
        </w:rPr>
        <w:t>，</w:t>
      </w:r>
      <w:r>
        <w:rPr>
          <w:rFonts w:hint="eastAsia" w:ascii="宋体" w:hAnsi="宋体" w:cs="宋体"/>
          <w:bCs/>
          <w:color w:val="auto"/>
          <w:sz w:val="24"/>
        </w:rPr>
        <w:t>中标人应根据采购人需要</w:t>
      </w:r>
      <w:r>
        <w:rPr>
          <w:rFonts w:ascii="宋体" w:hAnsi="宋体" w:cs="宋体"/>
          <w:bCs/>
          <w:color w:val="auto"/>
          <w:sz w:val="24"/>
        </w:rPr>
        <w:t>无条件安排值班并协助</w:t>
      </w:r>
      <w:r>
        <w:rPr>
          <w:rFonts w:hint="eastAsia" w:ascii="宋体" w:hAnsi="宋体" w:cs="宋体"/>
          <w:bCs/>
          <w:color w:val="auto"/>
          <w:sz w:val="24"/>
        </w:rPr>
        <w:t>处理</w:t>
      </w:r>
      <w:r>
        <w:rPr>
          <w:rFonts w:ascii="宋体" w:hAnsi="宋体" w:cs="宋体"/>
          <w:bCs/>
          <w:color w:val="auto"/>
          <w:sz w:val="24"/>
        </w:rPr>
        <w:t>突发情况，由此产生的加班等费用已包括在合同价内。</w:t>
      </w:r>
    </w:p>
    <w:p>
      <w:pPr>
        <w:numPr>
          <w:ilvl w:val="0"/>
          <w:numId w:val="9"/>
        </w:numPr>
        <w:spacing w:line="560" w:lineRule="exact"/>
        <w:ind w:left="-60" w:leftChars="0" w:firstLine="480" w:firstLineChars="0"/>
        <w:jc w:val="left"/>
        <w:rPr>
          <w:rFonts w:ascii="宋体" w:hAnsi="宋体" w:cs="宋体"/>
          <w:bCs/>
          <w:color w:val="auto"/>
          <w:sz w:val="24"/>
        </w:rPr>
      </w:pPr>
      <w:r>
        <w:rPr>
          <w:rFonts w:hint="eastAsia" w:ascii="宋体" w:hAnsi="宋体" w:cs="宋体"/>
          <w:bCs/>
          <w:color w:val="auto"/>
          <w:sz w:val="24"/>
        </w:rPr>
        <w:t>为保证采购人的正常医疗活动的开展，中标人须提供详细的新旧物业交接方案。</w:t>
      </w:r>
    </w:p>
    <w:p>
      <w:pPr>
        <w:numPr>
          <w:ilvl w:val="0"/>
          <w:numId w:val="9"/>
        </w:numPr>
        <w:spacing w:line="560" w:lineRule="exact"/>
        <w:ind w:left="-60" w:leftChars="0" w:firstLine="480" w:firstLineChars="0"/>
        <w:rPr>
          <w:rFonts w:hint="eastAsia" w:ascii="宋体" w:hAnsi="宋体" w:eastAsia="宋体" w:cs="宋体"/>
          <w:b w:val="0"/>
          <w:bCs w:val="0"/>
          <w:color w:val="000000" w:themeColor="text1"/>
          <w14:textFill>
            <w14:solidFill>
              <w14:schemeClr w14:val="tx1"/>
            </w14:solidFill>
          </w14:textFill>
        </w:rPr>
      </w:pPr>
      <w:r>
        <w:rPr>
          <w:rFonts w:hint="eastAsia" w:ascii="宋体" w:hAnsi="宋体" w:eastAsia="宋体" w:cs="宋体"/>
          <w:b w:val="0"/>
          <w:bCs w:val="0"/>
          <w:color w:val="auto"/>
          <w:sz w:val="24"/>
          <w:szCs w:val="24"/>
          <w:lang w:val="en-US" w:eastAsia="zh-CN"/>
        </w:rPr>
        <w:t>采购人对</w:t>
      </w:r>
      <w:r>
        <w:rPr>
          <w:rFonts w:hint="eastAsia" w:ascii="宋体" w:hAnsi="宋体" w:eastAsia="宋体" w:cs="宋体"/>
          <w:b w:val="0"/>
          <w:bCs w:val="0"/>
          <w:color w:val="auto"/>
          <w:sz w:val="24"/>
          <w:szCs w:val="24"/>
        </w:rPr>
        <w:t>标人实施服务质量考核，</w:t>
      </w:r>
      <w:r>
        <w:rPr>
          <w:rFonts w:hint="eastAsia" w:ascii="宋体" w:hAnsi="宋体" w:eastAsia="宋体" w:cs="宋体"/>
          <w:b w:val="0"/>
          <w:bCs w:val="0"/>
          <w:color w:val="auto"/>
          <w:sz w:val="24"/>
          <w:szCs w:val="24"/>
          <w:lang w:val="en-US" w:eastAsia="zh-CN"/>
        </w:rPr>
        <w:t>详见《</w:t>
      </w:r>
      <w:r>
        <w:rPr>
          <w:rFonts w:hint="eastAsia" w:ascii="宋体" w:hAnsi="宋体" w:eastAsia="宋体" w:cs="宋体"/>
          <w:b w:val="0"/>
          <w:bCs w:val="0"/>
          <w:color w:val="auto"/>
          <w:sz w:val="24"/>
          <w:szCs w:val="24"/>
        </w:rPr>
        <w:t>温州</w:t>
      </w:r>
      <w:r>
        <w:rPr>
          <w:rFonts w:hint="eastAsia" w:ascii="宋体" w:hAnsi="宋体" w:eastAsia="宋体" w:cs="宋体"/>
          <w:b w:val="0"/>
          <w:bCs w:val="0"/>
          <w:color w:val="000000" w:themeColor="text1"/>
          <w:sz w:val="24"/>
          <w:szCs w:val="24"/>
          <w14:textFill>
            <w14:solidFill>
              <w14:schemeClr w14:val="tx1"/>
            </w14:solidFill>
          </w14:textFill>
        </w:rPr>
        <w:t>医科大学附属台州妇女儿童医院后勤综合服务考核管理办法》</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numPr>
          <w:ilvl w:val="0"/>
          <w:numId w:val="9"/>
        </w:numPr>
        <w:spacing w:line="560" w:lineRule="exact"/>
        <w:ind w:left="-60" w:leftChars="0" w:firstLine="480" w:firstLineChars="0"/>
      </w:pPr>
      <w:r>
        <w:rPr>
          <w:rFonts w:hint="eastAsia" w:ascii="宋体" w:hAnsi="宋体" w:cs="宋体"/>
          <w:sz w:val="24"/>
        </w:rPr>
        <w:t>中标人对本项目服务质量要有科学、全面、详细的管理考核体系。</w:t>
      </w:r>
    </w:p>
    <w:p>
      <w:pPr>
        <w:numPr>
          <w:ilvl w:val="0"/>
          <w:numId w:val="9"/>
        </w:numPr>
        <w:spacing w:line="560" w:lineRule="exact"/>
        <w:ind w:left="-60" w:leftChars="0" w:firstLine="480" w:firstLineChars="0"/>
      </w:pPr>
      <w:r>
        <w:rPr>
          <w:rFonts w:hint="eastAsia" w:ascii="宋体" w:hAnsi="宋体" w:cs="宋体"/>
          <w:sz w:val="24"/>
        </w:rPr>
        <w:t>中标人提供服务所需的人工、设备、工具、材料等一切费用，除明确说明由采购人承担外，均由中标人承担。</w:t>
      </w:r>
    </w:p>
    <w:p>
      <w:pPr>
        <w:widowControl w:val="0"/>
        <w:spacing w:after="120"/>
        <w:ind w:left="420" w:leftChars="200" w:firstLine="420"/>
        <w:jc w:val="both"/>
        <w:rPr>
          <w:rFonts w:ascii="宋体" w:hAnsi="宋体" w:eastAsia="宋体" w:cs="宋体"/>
          <w:kern w:val="2"/>
          <w:sz w:val="24"/>
          <w:szCs w:val="24"/>
          <w:lang w:val="en-US" w:eastAsia="zh-CN" w:bidi="ar-SA"/>
        </w:rPr>
      </w:pPr>
    </w:p>
    <w:p/>
    <w:p>
      <w:pPr>
        <w:widowControl w:val="0"/>
        <w:numPr>
          <w:ilvl w:val="0"/>
          <w:numId w:val="0"/>
        </w:numPr>
        <w:tabs>
          <w:tab w:val="left" w:pos="8280"/>
        </w:tabs>
        <w:autoSpaceDE w:val="0"/>
        <w:autoSpaceDN w:val="0"/>
        <w:adjustRightInd w:val="0"/>
        <w:spacing w:line="360" w:lineRule="auto"/>
        <w:ind w:right="25" w:rightChars="0"/>
        <w:jc w:val="both"/>
        <w:outlineLvl w:val="1"/>
        <w:rPr>
          <w:rFonts w:ascii="宋体" w:hAnsi="宋体" w:eastAsia="宋体" w:cs="Times New Roman"/>
          <w:b/>
          <w:kern w:val="2"/>
          <w:sz w:val="30"/>
          <w:szCs w:val="28"/>
          <w:lang w:val="en-US" w:eastAsia="zh-CN" w:bidi="ar-SA"/>
        </w:rPr>
      </w:pPr>
      <w:r>
        <w:rPr>
          <w:rFonts w:hint="eastAsia" w:ascii="宋体" w:hAnsi="宋体" w:eastAsia="宋体" w:cs="Times New Roman"/>
          <w:b/>
          <w:kern w:val="2"/>
          <w:sz w:val="30"/>
          <w:szCs w:val="28"/>
          <w:lang w:val="en-US" w:eastAsia="zh-CN" w:bidi="ar-SA"/>
        </w:rPr>
        <w:t>（三）人员配备要求</w:t>
      </w:r>
    </w:p>
    <w:p>
      <w:pPr>
        <w:spacing w:line="560" w:lineRule="exact"/>
        <w:ind w:firstLine="420"/>
        <w:rPr>
          <w:rFonts w:ascii="宋体" w:hAnsi="宋体" w:cs="宋体"/>
          <w:bCs/>
          <w:color w:val="000000"/>
          <w:sz w:val="24"/>
        </w:rPr>
      </w:pPr>
      <w:r>
        <w:rPr>
          <w:rFonts w:hint="eastAsia" w:ascii="宋体" w:hAnsi="宋体" w:cs="宋体"/>
          <w:bCs/>
          <w:color w:val="000000"/>
          <w:sz w:val="24"/>
        </w:rPr>
        <w:t>1.岗位设置</w:t>
      </w:r>
    </w:p>
    <w:tbl>
      <w:tblPr>
        <w:tblStyle w:val="21"/>
        <w:tblW w:w="90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500"/>
        <w:gridCol w:w="1245"/>
        <w:gridCol w:w="58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序号</w:t>
            </w:r>
          </w:p>
        </w:tc>
        <w:tc>
          <w:tcPr>
            <w:tcW w:w="1500"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员工设置</w:t>
            </w:r>
          </w:p>
        </w:tc>
        <w:tc>
          <w:tcPr>
            <w:tcW w:w="1245"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岗位人数</w:t>
            </w:r>
          </w:p>
        </w:tc>
        <w:tc>
          <w:tcPr>
            <w:tcW w:w="5874"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基本条件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1</w:t>
            </w:r>
          </w:p>
        </w:tc>
        <w:tc>
          <w:tcPr>
            <w:tcW w:w="1500"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项目经理</w:t>
            </w:r>
          </w:p>
        </w:tc>
        <w:tc>
          <w:tcPr>
            <w:tcW w:w="1245"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兼</w:t>
            </w:r>
          </w:p>
        </w:tc>
        <w:tc>
          <w:tcPr>
            <w:tcW w:w="5874" w:type="dxa"/>
            <w:tcBorders>
              <w:tl2br w:val="nil"/>
              <w:tr2bl w:val="nil"/>
            </w:tcBorders>
            <w:noWrap/>
            <w:vAlign w:val="center"/>
          </w:tcPr>
          <w:p>
            <w:pPr>
              <w:jc w:val="left"/>
              <w:rPr>
                <w:rFonts w:ascii="宋体" w:hAnsi="宋体" w:cs="宋体"/>
                <w:color w:val="000000"/>
                <w:szCs w:val="21"/>
              </w:rPr>
            </w:pPr>
            <w:r>
              <w:rPr>
                <w:rFonts w:ascii="宋体" w:hAnsi="宋体" w:cs="宋体"/>
                <w:color w:val="000000"/>
                <w:szCs w:val="21"/>
              </w:rPr>
              <w:t>45</w:t>
            </w:r>
            <w:r>
              <w:rPr>
                <w:rFonts w:hint="eastAsia" w:ascii="宋体" w:hAnsi="宋体" w:cs="宋体"/>
                <w:color w:val="000000"/>
                <w:szCs w:val="21"/>
              </w:rPr>
              <w:t>周岁以下，大专及以上学历，有三年及以上医院物业管理工作经验。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2</w:t>
            </w:r>
          </w:p>
        </w:tc>
        <w:tc>
          <w:tcPr>
            <w:tcW w:w="1500"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工程经理</w:t>
            </w:r>
          </w:p>
        </w:tc>
        <w:tc>
          <w:tcPr>
            <w:tcW w:w="1245"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1</w:t>
            </w:r>
          </w:p>
        </w:tc>
        <w:tc>
          <w:tcPr>
            <w:tcW w:w="5874" w:type="dxa"/>
            <w:tcBorders>
              <w:tl2br w:val="nil"/>
              <w:tr2bl w:val="nil"/>
            </w:tcBorders>
            <w:noWrap/>
            <w:vAlign w:val="center"/>
          </w:tcPr>
          <w:p>
            <w:pPr>
              <w:jc w:val="left"/>
              <w:rPr>
                <w:rFonts w:ascii="宋体" w:hAnsi="宋体" w:cs="宋体"/>
                <w:color w:val="000000"/>
                <w:szCs w:val="21"/>
              </w:rPr>
            </w:pPr>
            <w:r>
              <w:rPr>
                <w:rFonts w:ascii="宋体" w:hAnsi="宋体" w:cs="宋体"/>
                <w:color w:val="000000"/>
                <w:szCs w:val="21"/>
              </w:rPr>
              <w:t>45</w:t>
            </w:r>
            <w:r>
              <w:rPr>
                <w:rFonts w:hint="eastAsia" w:ascii="宋体" w:hAnsi="宋体" w:cs="宋体"/>
                <w:color w:val="000000"/>
                <w:szCs w:val="21"/>
              </w:rPr>
              <w:t>周岁以下，大专及以上学历，有三年及以上医院工程管理工作经验，具有相关上岗证书。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3</w:t>
            </w:r>
          </w:p>
        </w:tc>
        <w:tc>
          <w:tcPr>
            <w:tcW w:w="1500"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工程师</w:t>
            </w:r>
          </w:p>
        </w:tc>
        <w:tc>
          <w:tcPr>
            <w:tcW w:w="1245"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1</w:t>
            </w:r>
          </w:p>
        </w:tc>
        <w:tc>
          <w:tcPr>
            <w:tcW w:w="5874" w:type="dxa"/>
            <w:tcBorders>
              <w:tl2br w:val="nil"/>
              <w:tr2bl w:val="nil"/>
            </w:tcBorders>
            <w:noWrap/>
            <w:vAlign w:val="center"/>
          </w:tcPr>
          <w:p>
            <w:pPr>
              <w:jc w:val="left"/>
              <w:rPr>
                <w:rFonts w:ascii="宋体" w:hAnsi="宋体" w:cs="宋体"/>
                <w:color w:val="000000"/>
                <w:szCs w:val="21"/>
              </w:rPr>
            </w:pPr>
            <w:r>
              <w:rPr>
                <w:rFonts w:hint="eastAsia" w:ascii="宋体" w:hAnsi="宋体" w:cs="宋体"/>
                <w:color w:val="000000"/>
                <w:szCs w:val="21"/>
              </w:rPr>
              <w:t>50周岁以下，大专及以上学历，有两年及以上医院工程管理工作经验，具有相关上岗证书，并具有高级及以上电工职业资格证书。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61"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4</w:t>
            </w:r>
          </w:p>
        </w:tc>
        <w:tc>
          <w:tcPr>
            <w:tcW w:w="1500"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保洁经理</w:t>
            </w:r>
          </w:p>
        </w:tc>
        <w:tc>
          <w:tcPr>
            <w:tcW w:w="1245"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1</w:t>
            </w:r>
          </w:p>
        </w:tc>
        <w:tc>
          <w:tcPr>
            <w:tcW w:w="5874" w:type="dxa"/>
            <w:tcBorders>
              <w:tl2br w:val="nil"/>
              <w:tr2bl w:val="nil"/>
            </w:tcBorders>
            <w:noWrap/>
            <w:vAlign w:val="center"/>
          </w:tcPr>
          <w:p>
            <w:pPr>
              <w:jc w:val="left"/>
              <w:rPr>
                <w:rFonts w:ascii="宋体" w:hAnsi="宋体" w:cs="宋体"/>
                <w:color w:val="000000"/>
                <w:szCs w:val="21"/>
              </w:rPr>
            </w:pPr>
            <w:r>
              <w:rPr>
                <w:rFonts w:ascii="宋体" w:hAnsi="宋体" w:cs="宋体"/>
                <w:color w:val="000000"/>
                <w:szCs w:val="21"/>
              </w:rPr>
              <w:t>45</w:t>
            </w:r>
            <w:r>
              <w:rPr>
                <w:rFonts w:hint="eastAsia" w:ascii="宋体" w:hAnsi="宋体" w:cs="宋体"/>
                <w:color w:val="000000"/>
                <w:szCs w:val="21"/>
              </w:rPr>
              <w:t>周岁以下，大专及以上学历，有三年及以上医院保洁管理工作经验。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5</w:t>
            </w:r>
          </w:p>
        </w:tc>
        <w:tc>
          <w:tcPr>
            <w:tcW w:w="1500"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保洁主管</w:t>
            </w:r>
          </w:p>
        </w:tc>
        <w:tc>
          <w:tcPr>
            <w:tcW w:w="1245"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2</w:t>
            </w:r>
          </w:p>
        </w:tc>
        <w:tc>
          <w:tcPr>
            <w:tcW w:w="5874" w:type="dxa"/>
            <w:tcBorders>
              <w:tl2br w:val="nil"/>
              <w:tr2bl w:val="nil"/>
            </w:tcBorders>
            <w:noWrap/>
            <w:vAlign w:val="center"/>
          </w:tcPr>
          <w:p>
            <w:pPr>
              <w:jc w:val="left"/>
              <w:rPr>
                <w:rFonts w:ascii="宋体" w:hAnsi="宋体" w:cs="宋体"/>
                <w:color w:val="000000"/>
                <w:szCs w:val="21"/>
              </w:rPr>
            </w:pPr>
            <w:r>
              <w:rPr>
                <w:rFonts w:ascii="宋体" w:hAnsi="宋体" w:cs="宋体"/>
                <w:color w:val="000000"/>
                <w:szCs w:val="21"/>
              </w:rPr>
              <w:t>45</w:t>
            </w:r>
            <w:r>
              <w:rPr>
                <w:rFonts w:hint="eastAsia" w:ascii="宋体" w:hAnsi="宋体" w:cs="宋体"/>
                <w:color w:val="000000"/>
                <w:szCs w:val="21"/>
              </w:rPr>
              <w:t>周岁以下，大专及以上学历，有两年及以上医院保洁管理工作经验。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6</w:t>
            </w:r>
          </w:p>
        </w:tc>
        <w:tc>
          <w:tcPr>
            <w:tcW w:w="1500"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运送主管</w:t>
            </w:r>
          </w:p>
        </w:tc>
        <w:tc>
          <w:tcPr>
            <w:tcW w:w="1245"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1</w:t>
            </w:r>
          </w:p>
        </w:tc>
        <w:tc>
          <w:tcPr>
            <w:tcW w:w="5874" w:type="dxa"/>
            <w:tcBorders>
              <w:tl2br w:val="nil"/>
              <w:tr2bl w:val="nil"/>
            </w:tcBorders>
            <w:noWrap/>
            <w:vAlign w:val="center"/>
          </w:tcPr>
          <w:p>
            <w:pPr>
              <w:jc w:val="left"/>
              <w:rPr>
                <w:rFonts w:ascii="宋体" w:hAnsi="宋体" w:cs="宋体"/>
                <w:color w:val="000000"/>
                <w:szCs w:val="21"/>
              </w:rPr>
            </w:pPr>
            <w:r>
              <w:rPr>
                <w:rFonts w:hint="eastAsia" w:ascii="宋体" w:hAnsi="宋体" w:cs="宋体"/>
                <w:color w:val="000000"/>
                <w:szCs w:val="21"/>
              </w:rPr>
              <w:t>45周岁以下，大专及以上学历，有两年及以上医院运送管理工作经验。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7</w:t>
            </w:r>
          </w:p>
        </w:tc>
        <w:tc>
          <w:tcPr>
            <w:tcW w:w="1500"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项目文员/调度文员</w:t>
            </w:r>
          </w:p>
        </w:tc>
        <w:tc>
          <w:tcPr>
            <w:tcW w:w="1245"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2</w:t>
            </w:r>
          </w:p>
        </w:tc>
        <w:tc>
          <w:tcPr>
            <w:tcW w:w="5874" w:type="dxa"/>
            <w:tcBorders>
              <w:tl2br w:val="nil"/>
              <w:tr2bl w:val="nil"/>
            </w:tcBorders>
            <w:noWrap/>
            <w:vAlign w:val="center"/>
          </w:tcPr>
          <w:p>
            <w:pPr>
              <w:jc w:val="left"/>
              <w:rPr>
                <w:rFonts w:ascii="宋体" w:hAnsi="宋体" w:cs="宋体"/>
                <w:color w:val="000000"/>
                <w:szCs w:val="21"/>
              </w:rPr>
            </w:pPr>
            <w:r>
              <w:rPr>
                <w:rFonts w:hint="eastAsia" w:ascii="宋体" w:hAnsi="宋体" w:cs="宋体"/>
                <w:color w:val="000000"/>
                <w:szCs w:val="21"/>
              </w:rPr>
              <w:t>35周岁及以下，大专及以上学历。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8</w:t>
            </w:r>
          </w:p>
        </w:tc>
        <w:tc>
          <w:tcPr>
            <w:tcW w:w="1500"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保洁员工</w:t>
            </w:r>
          </w:p>
        </w:tc>
        <w:tc>
          <w:tcPr>
            <w:tcW w:w="1245"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57</w:t>
            </w:r>
          </w:p>
        </w:tc>
        <w:tc>
          <w:tcPr>
            <w:tcW w:w="5874" w:type="dxa"/>
            <w:tcBorders>
              <w:tl2br w:val="nil"/>
              <w:tr2bl w:val="nil"/>
            </w:tcBorders>
            <w:noWrap/>
            <w:vAlign w:val="center"/>
          </w:tcPr>
          <w:p>
            <w:pPr>
              <w:jc w:val="left"/>
              <w:rPr>
                <w:rFonts w:ascii="宋体" w:hAnsi="宋体" w:cs="宋体"/>
                <w:color w:val="000000"/>
                <w:szCs w:val="21"/>
              </w:rPr>
            </w:pPr>
            <w:r>
              <w:rPr>
                <w:rFonts w:hint="eastAsia" w:ascii="宋体" w:hAnsi="宋体" w:cs="宋体"/>
                <w:color w:val="000000"/>
                <w:szCs w:val="21"/>
              </w:rPr>
              <w:t>不超过69周岁，身体健康，有一定文化基础，能识字。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9</w:t>
            </w:r>
          </w:p>
        </w:tc>
        <w:tc>
          <w:tcPr>
            <w:tcW w:w="1500"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护理员</w:t>
            </w:r>
          </w:p>
        </w:tc>
        <w:tc>
          <w:tcPr>
            <w:tcW w:w="1245"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13</w:t>
            </w:r>
          </w:p>
        </w:tc>
        <w:tc>
          <w:tcPr>
            <w:tcW w:w="5874" w:type="dxa"/>
            <w:tcBorders>
              <w:tl2br w:val="nil"/>
              <w:tr2bl w:val="nil"/>
            </w:tcBorders>
            <w:noWrap/>
            <w:vAlign w:val="center"/>
          </w:tcPr>
          <w:p>
            <w:pPr>
              <w:jc w:val="left"/>
              <w:rPr>
                <w:rFonts w:ascii="宋体" w:hAnsi="宋体" w:cs="宋体"/>
                <w:color w:val="000000"/>
                <w:szCs w:val="21"/>
              </w:rPr>
            </w:pPr>
            <w:r>
              <w:rPr>
                <w:rFonts w:hint="eastAsia" w:ascii="宋体" w:hAnsi="宋体" w:cs="宋体"/>
                <w:color w:val="000000"/>
                <w:szCs w:val="21"/>
              </w:rPr>
              <w:t>不超过65周岁，身体健康，有一定文化基础，能识字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10</w:t>
            </w:r>
          </w:p>
        </w:tc>
        <w:tc>
          <w:tcPr>
            <w:tcW w:w="1500"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运送员工</w:t>
            </w:r>
          </w:p>
        </w:tc>
        <w:tc>
          <w:tcPr>
            <w:tcW w:w="1245"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16</w:t>
            </w:r>
          </w:p>
        </w:tc>
        <w:tc>
          <w:tcPr>
            <w:tcW w:w="5874" w:type="dxa"/>
            <w:tcBorders>
              <w:tl2br w:val="nil"/>
              <w:tr2bl w:val="nil"/>
            </w:tcBorders>
            <w:noWrap/>
            <w:vAlign w:val="center"/>
          </w:tcPr>
          <w:p>
            <w:pPr>
              <w:jc w:val="left"/>
              <w:rPr>
                <w:rFonts w:ascii="宋体" w:hAnsi="宋体" w:cs="宋体"/>
                <w:color w:val="000000"/>
                <w:szCs w:val="21"/>
              </w:rPr>
            </w:pPr>
            <w:r>
              <w:rPr>
                <w:rFonts w:hint="eastAsia" w:ascii="宋体" w:hAnsi="宋体" w:cs="宋体"/>
                <w:color w:val="000000"/>
                <w:szCs w:val="21"/>
              </w:rPr>
              <w:t>男性不超过65周岁，女性不超过60周岁，身体健康，有一定文化基础，能识字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61"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11</w:t>
            </w:r>
          </w:p>
        </w:tc>
        <w:tc>
          <w:tcPr>
            <w:tcW w:w="1500"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工程员工</w:t>
            </w:r>
          </w:p>
        </w:tc>
        <w:tc>
          <w:tcPr>
            <w:tcW w:w="1245"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19</w:t>
            </w:r>
          </w:p>
        </w:tc>
        <w:tc>
          <w:tcPr>
            <w:tcW w:w="5874" w:type="dxa"/>
            <w:tcBorders>
              <w:tl2br w:val="nil"/>
              <w:tr2bl w:val="nil"/>
            </w:tcBorders>
            <w:noWrap/>
            <w:vAlign w:val="center"/>
          </w:tcPr>
          <w:p>
            <w:pPr>
              <w:jc w:val="left"/>
              <w:rPr>
                <w:rFonts w:ascii="宋体" w:hAnsi="宋体" w:cs="宋体"/>
                <w:color w:val="000000"/>
                <w:szCs w:val="21"/>
              </w:rPr>
            </w:pPr>
            <w:r>
              <w:rPr>
                <w:rFonts w:hint="eastAsia" w:ascii="宋体" w:hAnsi="宋体" w:cs="宋体"/>
                <w:color w:val="000000"/>
                <w:szCs w:val="21"/>
              </w:rPr>
              <w:t>不超过60周岁，初中及以上文化，持相关操作证书，有医院相关工作经验优先。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l2br w:val="nil"/>
              <w:tr2bl w:val="nil"/>
            </w:tcBorders>
            <w:noWrap/>
            <w:vAlign w:val="center"/>
          </w:tcPr>
          <w:p>
            <w:pPr>
              <w:jc w:val="center"/>
              <w:rPr>
                <w:rFonts w:ascii="宋体" w:hAnsi="宋体" w:cs="宋体"/>
                <w:color w:val="000000"/>
                <w:szCs w:val="21"/>
              </w:rPr>
            </w:pPr>
          </w:p>
        </w:tc>
        <w:tc>
          <w:tcPr>
            <w:tcW w:w="1500"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合计</w:t>
            </w:r>
          </w:p>
        </w:tc>
        <w:tc>
          <w:tcPr>
            <w:tcW w:w="1245" w:type="dxa"/>
            <w:tcBorders>
              <w:tl2br w:val="nil"/>
              <w:tr2bl w:val="nil"/>
            </w:tcBorders>
            <w:noWrap/>
            <w:vAlign w:val="center"/>
          </w:tcPr>
          <w:p>
            <w:pPr>
              <w:jc w:val="center"/>
              <w:rPr>
                <w:rFonts w:ascii="宋体" w:hAnsi="宋体" w:cs="宋体"/>
                <w:color w:val="000000"/>
                <w:szCs w:val="21"/>
              </w:rPr>
            </w:pPr>
            <w:r>
              <w:rPr>
                <w:rFonts w:hint="eastAsia" w:ascii="宋体" w:hAnsi="宋体" w:cs="宋体"/>
                <w:color w:val="000000"/>
                <w:szCs w:val="21"/>
              </w:rPr>
              <w:t>113</w:t>
            </w:r>
          </w:p>
        </w:tc>
        <w:tc>
          <w:tcPr>
            <w:tcW w:w="5874" w:type="dxa"/>
            <w:tcBorders>
              <w:tl2br w:val="nil"/>
              <w:tr2bl w:val="nil"/>
            </w:tcBorders>
            <w:noWrap/>
            <w:vAlign w:val="center"/>
          </w:tcPr>
          <w:p>
            <w:pPr>
              <w:jc w:val="left"/>
              <w:rPr>
                <w:rFonts w:ascii="宋体" w:hAnsi="宋体" w:cs="宋体"/>
                <w:color w:val="000000"/>
                <w:szCs w:val="21"/>
              </w:rPr>
            </w:pPr>
          </w:p>
        </w:tc>
      </w:tr>
    </w:tbl>
    <w:p>
      <w:pPr>
        <w:spacing w:line="560" w:lineRule="exact"/>
        <w:ind w:firstLine="480" w:firstLineChars="200"/>
        <w:rPr>
          <w:rFonts w:ascii="宋体" w:hAnsi="宋体" w:cs="宋体"/>
          <w:strike/>
          <w:dstrike w:val="0"/>
          <w:color w:val="FF0000"/>
          <w:sz w:val="24"/>
        </w:rPr>
      </w:pPr>
      <w:r>
        <w:rPr>
          <w:rFonts w:hint="eastAsia" w:ascii="宋体" w:hAnsi="宋体" w:cs="宋体"/>
          <w:sz w:val="24"/>
        </w:rPr>
        <w:t>注：①项目经理由工程经理或保洁经理兼任；②管理</w:t>
      </w:r>
      <w:r>
        <w:rPr>
          <w:rFonts w:hint="eastAsia" w:ascii="宋体" w:hAnsi="宋体" w:cs="宋体"/>
          <w:bCs/>
          <w:sz w:val="24"/>
        </w:rPr>
        <w:t>人员岗位包括项目经理、工程经理、工程师、保洁经理、保洁主管、运送主管、项目文员/调度文员；</w:t>
      </w:r>
      <w:r>
        <w:rPr>
          <w:rFonts w:hint="eastAsia" w:ascii="宋体" w:hAnsi="宋体" w:cs="宋体"/>
          <w:sz w:val="24"/>
        </w:rPr>
        <w:t>③实际进场人数由采购人根据实际需求动态确定，服务费按照实际进场服务人数结算。</w:t>
      </w:r>
    </w:p>
    <w:p>
      <w:pPr>
        <w:keepNext/>
        <w:widowControl w:val="0"/>
        <w:spacing w:line="560" w:lineRule="exact"/>
        <w:ind w:firstLine="480" w:firstLineChars="200"/>
        <w:jc w:val="left"/>
        <w:outlineLvl w:val="0"/>
        <w:rPr>
          <w:rFonts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2.人员基本要求：本项目服务人员应根据采购人要求及时配备，上岗、调整须经采购人同意；全部人员具有与承担的服务工作相符的工作能力，政治上可靠，遵纪守法，敬业爱岗，身体素质好，无身心疾病、无故意犯罪记录，知晓本岗位的服务礼仪，统一服装、清洁整齐、佩戴工作牌，经过岗前培训、院感培训及消防知识等培训并考核合格后方可上岗；入职前做相关健康体检（含结核病筛查等各类传染病），特殊工种根据采购人要求每年做相关健康体检及疫苗接种，相关费用包含在报价中。</w:t>
      </w:r>
    </w:p>
    <w:p>
      <w:pPr>
        <w:widowControl w:val="0"/>
        <w:tabs>
          <w:tab w:val="left" w:pos="939"/>
        </w:tabs>
        <w:spacing w:line="560" w:lineRule="exact"/>
        <w:ind w:firstLine="480" w:firstLineChars="200"/>
        <w:jc w:val="both"/>
        <w:rPr>
          <w:rFonts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3.年龄结构：本项目服务人员年龄男性60周岁（含）以下和女性55周岁（含）以下员工比例原则上不低于实际在岗人数的50%。</w:t>
      </w:r>
    </w:p>
    <w:p>
      <w:pPr>
        <w:widowControl w:val="0"/>
        <w:tabs>
          <w:tab w:val="left" w:pos="939"/>
        </w:tabs>
        <w:spacing w:line="560" w:lineRule="exact"/>
        <w:ind w:firstLine="480" w:firstLineChars="200"/>
        <w:jc w:val="both"/>
        <w:rPr>
          <w:rFonts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4.工作时长：管理人员、工程综合维修人员每天工作时长8小时，每周工作时长40小时。工程值班人员工作时长根据实际排班要求：高低压配电房要求24小时双人值班，锅炉房要求24小时单人值班。保洁、护理、运送等其他人员每天工作时长8小时，每周工作时长48小时。遇法定节假日中标人应根据采购人实际需求合理排班，员工因享受法定节假日休息所减少的周工作时长不扣除服务费。遇周末中标人应至少安排1名管理人员值班，由此而增加的工作时长不增加服务费。</w:t>
      </w:r>
    </w:p>
    <w:p>
      <w:pPr>
        <w:widowControl w:val="0"/>
        <w:tabs>
          <w:tab w:val="left" w:pos="939"/>
        </w:tabs>
        <w:spacing w:line="560" w:lineRule="exact"/>
        <w:ind w:firstLine="480" w:firstLineChars="200"/>
        <w:jc w:val="both"/>
        <w:rPr>
          <w:rFonts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5.中标人员工不得在院内从事有偿陪护工作。</w:t>
      </w:r>
    </w:p>
    <w:p>
      <w:pPr>
        <w:spacing w:line="560" w:lineRule="exact"/>
        <w:ind w:firstLine="480" w:firstLineChars="200"/>
        <w:rPr>
          <w:rFonts w:ascii="宋体" w:hAnsi="宋体" w:cs="宋体"/>
          <w:bCs/>
          <w:sz w:val="24"/>
        </w:rPr>
      </w:pPr>
      <w:r>
        <w:rPr>
          <w:rFonts w:hint="eastAsia" w:ascii="宋体" w:hAnsi="宋体" w:cs="宋体"/>
          <w:bCs/>
          <w:sz w:val="24"/>
        </w:rPr>
        <w:t>6.中标人应按采购人要求及时配置配足员工，不得擅自增减。项目管理人员选配和调整必须征求采购人意见并取得同意。任何人员达不到采购人要求，采购人可以要求中标人撤换人员或调整其岗位，中标人原则上应在5个工作日内向采购人提供其可接受的替换人员或合理调整其岗位。</w:t>
      </w:r>
    </w:p>
    <w:p>
      <w:pPr>
        <w:spacing w:line="560" w:lineRule="exact"/>
        <w:ind w:firstLine="480" w:firstLineChars="200"/>
        <w:rPr>
          <w:rFonts w:ascii="宋体" w:hAnsi="宋体" w:cs="宋体"/>
          <w:sz w:val="24"/>
        </w:rPr>
      </w:pPr>
      <w:r>
        <w:rPr>
          <w:rFonts w:hint="eastAsia" w:ascii="宋体" w:hAnsi="宋体" w:cs="宋体"/>
          <w:sz w:val="24"/>
        </w:rPr>
        <w:t>7.中标人必须在合同签订前提供所有工程人员的有效职称证、技工证、上岗证等原件供采购人审核，如果中标人不能提供，则采购人有权取消投标人的中标资格。所有人员必须专职为采购人服务，不得兼职。</w:t>
      </w:r>
    </w:p>
    <w:p>
      <w:pPr>
        <w:spacing w:line="560" w:lineRule="exact"/>
        <w:ind w:firstLine="480" w:firstLineChars="200"/>
        <w:rPr>
          <w:rFonts w:ascii="宋体" w:hAnsi="宋体" w:cs="宋体"/>
          <w:bCs/>
          <w:color w:val="000000"/>
          <w:sz w:val="24"/>
        </w:rPr>
      </w:pPr>
      <w:r>
        <w:rPr>
          <w:rFonts w:hint="eastAsia" w:ascii="宋体" w:hAnsi="宋体" w:cs="宋体"/>
          <w:bCs/>
          <w:color w:val="000000"/>
          <w:sz w:val="24"/>
        </w:rPr>
        <w:t>8.中标人须严格按照国家和台州市有关规定给员工缴纳各种社会保险（包括养老、医疗、工伤、生育险、失业保险等）。</w:t>
      </w:r>
    </w:p>
    <w:p>
      <w:pPr>
        <w:spacing w:line="560" w:lineRule="exact"/>
        <w:ind w:firstLine="480" w:firstLineChars="200"/>
        <w:rPr>
          <w:rFonts w:ascii="宋体" w:hAnsi="宋体" w:cs="宋体"/>
          <w:bCs/>
          <w:color w:val="000000"/>
          <w:sz w:val="24"/>
        </w:rPr>
      </w:pPr>
      <w:r>
        <w:rPr>
          <w:rFonts w:hint="eastAsia" w:ascii="宋体" w:hAnsi="宋体" w:cs="宋体"/>
          <w:bCs/>
          <w:color w:val="000000"/>
          <w:sz w:val="24"/>
        </w:rPr>
        <w:t>9.中标人必须同招聘人员签订劳动合同。中标人应严格遵守国家有关的法律、法规及行业标准。员工工资不得低于项目所在地规定的最低工资。因工作原因产生的加班（含节假日加班）中标人应严格按国家有关法律、法规要求的标准给付员工加班薪资。中标人自行负责其招聘员工的一切工资、福利费、加班费；如发生劳资纠纷、工伤、疾病乃至死亡的一切责任及费用由中标人全部负责，与采购人无关。如因中标人原因造成第三方损失的，一切责任及费用由中标人全部负责。</w:t>
      </w:r>
    </w:p>
    <w:p>
      <w:pPr>
        <w:spacing w:line="560" w:lineRule="exact"/>
        <w:ind w:firstLine="480" w:firstLineChars="200"/>
        <w:rPr>
          <w:rFonts w:ascii="宋体" w:hAnsi="宋体" w:cs="宋体"/>
          <w:bCs/>
          <w:color w:val="000000"/>
          <w:sz w:val="24"/>
        </w:rPr>
      </w:pPr>
      <w:r>
        <w:rPr>
          <w:rFonts w:hint="eastAsia" w:ascii="宋体" w:hAnsi="宋体" w:cs="宋体"/>
          <w:bCs/>
          <w:color w:val="000000"/>
          <w:sz w:val="24"/>
        </w:rPr>
        <w:t>10.采购人不接受中标人任何因遗漏报价而发生的费用追加。因中标人违反《劳动法》、《劳动合同法》等国家法律法规和政策而造成采购人的连带责任和损失全部由中标人承担。</w:t>
      </w:r>
    </w:p>
    <w:p>
      <w:pPr>
        <w:widowControl w:val="0"/>
        <w:spacing w:line="560" w:lineRule="exact"/>
        <w:ind w:firstLine="480" w:firstLineChars="200"/>
        <w:jc w:val="both"/>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投标报价在服务期内有效。如采购人所在市最低工资或社保基数发生变化，则合同总价作相应调整（根据人员数量×最低工资调整额+由此所产生的税费、加班费调整额，人员数量×社保调整中单位缴纳部分的调整额+由此所产生的税费调整额），其他在服务期内不</w:t>
      </w:r>
      <w:r>
        <w:rPr>
          <w:rFonts w:hint="eastAsia" w:ascii="宋体" w:hAnsi="宋体" w:cs="宋体"/>
          <w:kern w:val="2"/>
          <w:sz w:val="24"/>
          <w:szCs w:val="24"/>
          <w:lang w:val="en-US" w:eastAsia="zh-CN" w:bidi="ar-SA"/>
        </w:rPr>
        <w:t>做调整</w:t>
      </w:r>
      <w:r>
        <w:rPr>
          <w:rFonts w:hint="eastAsia" w:ascii="宋体" w:hAnsi="宋体" w:eastAsia="宋体" w:cs="宋体"/>
          <w:kern w:val="2"/>
          <w:sz w:val="24"/>
          <w:szCs w:val="24"/>
          <w:lang w:val="en-US" w:eastAsia="zh-CN" w:bidi="ar-SA"/>
        </w:rPr>
        <w:t>，且中标人应承诺将上述增加的金额支付给该项目的相关员工及相关部门。</w:t>
      </w:r>
    </w:p>
    <w:p>
      <w:pPr>
        <w:widowControl w:val="0"/>
        <w:spacing w:line="560" w:lineRule="exact"/>
        <w:ind w:firstLine="480" w:firstLineChars="200"/>
        <w:jc w:val="both"/>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本项目以采购人确认的岗位人员数量为付款依据：采购人每月根据中标人岗位排班表对实际出勤情况进行若干次抽查，每次抽查样本原则上不少于5人，若当月抽查的全部样本出勤率&lt;98%，则该月实际结算金额根据出勤率相应扣除（实际结算金额=排班总服务费*出勤率）。</w:t>
      </w:r>
    </w:p>
    <w:p>
      <w:pPr>
        <w:widowControl w:val="0"/>
        <w:spacing w:line="560" w:lineRule="exact"/>
        <w:ind w:firstLine="480" w:firstLineChars="200"/>
        <w:jc w:val="both"/>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12.与本项目相关的各项费用已包含在各岗位的人员费用里。</w:t>
      </w:r>
    </w:p>
    <w:p>
      <w:pPr>
        <w:widowControl w:val="0"/>
        <w:numPr>
          <w:ilvl w:val="0"/>
          <w:numId w:val="0"/>
        </w:numPr>
        <w:tabs>
          <w:tab w:val="left" w:pos="8280"/>
        </w:tabs>
        <w:autoSpaceDE w:val="0"/>
        <w:autoSpaceDN w:val="0"/>
        <w:adjustRightInd w:val="0"/>
        <w:spacing w:line="360" w:lineRule="auto"/>
        <w:ind w:right="25" w:rightChars="0"/>
        <w:jc w:val="both"/>
        <w:outlineLvl w:val="1"/>
        <w:rPr>
          <w:rFonts w:ascii="宋体" w:hAnsi="宋体" w:eastAsia="宋体" w:cs="Times New Roman"/>
          <w:b/>
          <w:kern w:val="2"/>
          <w:sz w:val="30"/>
          <w:szCs w:val="28"/>
          <w:lang w:val="en-US" w:eastAsia="zh-CN" w:bidi="ar-SA"/>
        </w:rPr>
      </w:pPr>
      <w:r>
        <w:rPr>
          <w:rFonts w:hint="eastAsia" w:ascii="宋体" w:hAnsi="宋体" w:eastAsia="宋体" w:cs="Times New Roman"/>
          <w:b/>
          <w:kern w:val="2"/>
          <w:sz w:val="30"/>
          <w:szCs w:val="28"/>
          <w:lang w:val="en-US" w:eastAsia="zh-CN" w:bidi="ar-SA"/>
        </w:rPr>
        <w:t>（四）各个岗位服务内容和要求（包括但不限于以下内容）</w:t>
      </w:r>
    </w:p>
    <w:p>
      <w:pPr>
        <w:spacing w:line="560" w:lineRule="exact"/>
        <w:ind w:firstLine="482" w:firstLineChars="200"/>
        <w:rPr>
          <w:rFonts w:ascii="宋体" w:hAnsi="宋体" w:cs="宋体"/>
          <w:b/>
          <w:bCs/>
          <w:color w:val="000000"/>
          <w:sz w:val="24"/>
        </w:rPr>
      </w:pPr>
      <w:r>
        <w:rPr>
          <w:rFonts w:hint="eastAsia" w:ascii="宋体" w:hAnsi="宋体" w:cs="宋体"/>
          <w:b/>
          <w:bCs/>
          <w:color w:val="000000"/>
          <w:sz w:val="24"/>
          <w:lang w:val="en-US" w:eastAsia="zh-CN"/>
        </w:rPr>
        <w:t>A.</w:t>
      </w:r>
      <w:r>
        <w:rPr>
          <w:rFonts w:hint="eastAsia" w:ascii="宋体" w:hAnsi="宋体" w:cs="宋体"/>
          <w:b/>
          <w:bCs/>
          <w:color w:val="000000"/>
          <w:sz w:val="24"/>
        </w:rPr>
        <w:t>保洁岗位</w:t>
      </w:r>
    </w:p>
    <w:p>
      <w:pPr>
        <w:spacing w:line="560" w:lineRule="exact"/>
        <w:ind w:firstLine="480" w:firstLineChars="200"/>
        <w:rPr>
          <w:rFonts w:ascii="宋体" w:hAnsi="宋体" w:cs="宋体"/>
          <w:color w:val="000000"/>
          <w:sz w:val="24"/>
        </w:rPr>
      </w:pPr>
      <w:r>
        <w:rPr>
          <w:rFonts w:hint="eastAsia" w:ascii="宋体" w:hAnsi="宋体" w:cs="宋体"/>
          <w:color w:val="000000"/>
          <w:sz w:val="24"/>
        </w:rPr>
        <w:t>1.环境保洁服务内容</w:t>
      </w:r>
    </w:p>
    <w:p>
      <w:pPr>
        <w:spacing w:line="560" w:lineRule="exact"/>
        <w:ind w:firstLine="480" w:firstLineChars="200"/>
        <w:rPr>
          <w:rFonts w:ascii="宋体" w:hAnsi="宋体" w:cs="宋体"/>
          <w:color w:val="000000"/>
          <w:sz w:val="24"/>
        </w:rPr>
      </w:pPr>
      <w:r>
        <w:rPr>
          <w:rFonts w:hint="eastAsia" w:ascii="宋体" w:hAnsi="宋体" w:cs="宋体"/>
          <w:color w:val="000000"/>
          <w:sz w:val="24"/>
        </w:rPr>
        <w:t>负责医院范围的室内、室外、地下车库及公共区域等清洁卫生工作。包括医院大楼内的楼梯、大厅、走廊、通道、屋顶天台、平台、雨棚、电梯厅、电梯间、卫生间、茶水间、诊室、会议室、接待室、办公区域、公共活动场所等所有公共部位区域；及区域内的台（地）面、明沟、墙面、吊顶、扶手、栏杆、门（框）、窗（框）、玻璃、灯具、果壳箱、花盆、空调（吊顶内的除外）、通风口、室内家具（沙发、桌子、椅、床、柜）、各类宣传牌（栏）、标识牌、橱窗及有关附体等设施和器皿；楼宇外墙、玻璃幕墙等所有公共部位设施；规划内的道路、园林、停车场（库）、垃圾房等所有公共场地及设施；门前三包区域的日常保洁保养；生活垃圾的分类收集、外运、处理，医疗废弃物收集等规划范围内的所有环境卫生保洁。</w:t>
      </w:r>
    </w:p>
    <w:p>
      <w:pPr>
        <w:numPr>
          <w:ilvl w:val="0"/>
          <w:numId w:val="10"/>
        </w:numPr>
        <w:spacing w:line="560" w:lineRule="exact"/>
        <w:ind w:left="0" w:firstLine="454"/>
      </w:pPr>
      <w:r>
        <w:rPr>
          <w:rFonts w:hint="eastAsia" w:ascii="宋体" w:hAnsi="宋体" w:cs="宋体"/>
          <w:color w:val="000000"/>
          <w:sz w:val="24"/>
        </w:rPr>
        <w:t>公共区域(包含但不限于)：所有公共部位区域、公共场地、楼宇外墙、玻璃幕墙及有关附体、门前三包区域及其设施和器皿的清洁清洗，及时清除各种垃圾等杂物，无积灰、印迹、污渍。各类材质地面定期进行抛光、喷磨、刷洗、补蜡、全面保养打蜡等。PVC 地面每年至少 1 次彻底起蜡打蜡，每次打蜡的厚度必须达到3层以上，半年一个周期喷磨抛光保养；其他硬质石材地面每年至少2次镜面抛光保养处理。</w:t>
      </w:r>
    </w:p>
    <w:p>
      <w:pPr>
        <w:numPr>
          <w:ilvl w:val="0"/>
          <w:numId w:val="10"/>
        </w:numPr>
        <w:spacing w:line="560" w:lineRule="exact"/>
        <w:ind w:left="0" w:firstLine="454"/>
        <w:rPr>
          <w:rFonts w:ascii="宋体" w:hAnsi="宋体" w:cs="宋体"/>
          <w:color w:val="000000"/>
          <w:sz w:val="24"/>
        </w:rPr>
      </w:pPr>
      <w:r>
        <w:rPr>
          <w:rFonts w:hint="eastAsia" w:ascii="宋体" w:hAnsi="宋体" w:cs="宋体"/>
          <w:color w:val="000000"/>
          <w:sz w:val="24"/>
        </w:rPr>
        <w:t>办公区域、会议室等特定区域(包含但不限于)：各区域内及设施和器皿的清洁、清运及日常消杀，无积灰、印迹、污渍。桌面简单整理，石材、灯具清洁及保养；白色墙面及顶面如有污渍等应及时清除，墙面去污；地面定期进行抛光、喷磨、刷洗、补蜡、全面保养打蜡等。确保地面、桌面、玻璃面整洁干净。</w:t>
      </w:r>
    </w:p>
    <w:p>
      <w:pPr>
        <w:numPr>
          <w:ilvl w:val="0"/>
          <w:numId w:val="10"/>
        </w:numPr>
        <w:spacing w:line="560" w:lineRule="exact"/>
        <w:ind w:left="0" w:firstLine="454"/>
        <w:rPr>
          <w:rFonts w:ascii="宋体" w:hAnsi="宋体" w:cs="宋体"/>
          <w:color w:val="000000"/>
          <w:sz w:val="24"/>
        </w:rPr>
      </w:pPr>
      <w:r>
        <w:rPr>
          <w:rFonts w:hint="eastAsia" w:ascii="宋体" w:hAnsi="宋体" w:cs="宋体"/>
          <w:color w:val="000000"/>
          <w:sz w:val="24"/>
        </w:rPr>
        <w:t>住院病区(包含但不限于)：各区域内及设施和器皿的清洁、清运及日常消杀，无积灰、印迹、污渍。桌面简单整理，石材、灯具清洁及保养；白色墙面及顶面如有污渍等应及时清除，墙面去污；室内地面养护：地面定期进行抛光、喷磨、刷洗、补蜡、全面保养打蜡等；负责擦拭消毒平车、轮椅、陪客椅、床栏等，随脏随擦，做好出院病人的终末消毒，床单元终末处置符合消毒规范；平车布类整理、更换；保持病房整洁、物品定点定位放置；听从护士长或部门负责人安排；做好所在部门的勤杂工作。</w:t>
      </w:r>
    </w:p>
    <w:p>
      <w:pPr>
        <w:numPr>
          <w:ilvl w:val="0"/>
          <w:numId w:val="10"/>
        </w:numPr>
        <w:spacing w:line="560" w:lineRule="exact"/>
        <w:ind w:left="0" w:firstLine="454"/>
        <w:rPr>
          <w:rFonts w:ascii="宋体" w:hAnsi="宋体" w:cs="宋体"/>
          <w:color w:val="000000"/>
          <w:sz w:val="24"/>
        </w:rPr>
      </w:pPr>
      <w:r>
        <w:rPr>
          <w:rFonts w:hint="eastAsia" w:ascii="宋体" w:hAnsi="宋体" w:cs="宋体"/>
          <w:color w:val="000000"/>
          <w:sz w:val="24"/>
          <w:lang w:eastAsia="zh-CN"/>
        </w:rPr>
        <w:t>顶棚</w:t>
      </w:r>
      <w:r>
        <w:rPr>
          <w:rFonts w:hint="eastAsia" w:ascii="宋体" w:hAnsi="宋体" w:cs="宋体"/>
          <w:color w:val="000000"/>
          <w:sz w:val="24"/>
        </w:rPr>
        <w:t>等边缘区域(包含但不限于)：屋顶屋面、沟槽、地面、雨篷及边角区域，各种附体的表面清洁。外墙及外露管道（二米以下）除尘。</w:t>
      </w:r>
    </w:p>
    <w:p>
      <w:pPr>
        <w:numPr>
          <w:ilvl w:val="0"/>
          <w:numId w:val="10"/>
        </w:numPr>
        <w:spacing w:line="560" w:lineRule="exact"/>
        <w:ind w:left="0" w:firstLine="454"/>
        <w:rPr>
          <w:rFonts w:ascii="宋体" w:hAnsi="宋体" w:cs="宋体"/>
          <w:color w:val="000000"/>
          <w:sz w:val="24"/>
        </w:rPr>
      </w:pPr>
      <w:r>
        <w:rPr>
          <w:rFonts w:hint="eastAsia" w:ascii="宋体" w:hAnsi="宋体" w:cs="宋体"/>
          <w:color w:val="000000"/>
          <w:sz w:val="24"/>
        </w:rPr>
        <w:t>水电和设备等设施类(包含但不限于)：一般机器表面清洁（有特殊规定的设备除外），消防设施、空调的过滤网及外壳洗尘与保洁。</w:t>
      </w:r>
    </w:p>
    <w:p>
      <w:pPr>
        <w:numPr>
          <w:ilvl w:val="0"/>
          <w:numId w:val="10"/>
        </w:numPr>
        <w:spacing w:line="560" w:lineRule="exact"/>
        <w:ind w:left="0" w:firstLine="454"/>
        <w:rPr>
          <w:rFonts w:ascii="宋体" w:hAnsi="宋体" w:cs="宋体"/>
          <w:color w:val="000000"/>
          <w:sz w:val="24"/>
        </w:rPr>
      </w:pPr>
      <w:r>
        <w:rPr>
          <w:rFonts w:hint="eastAsia" w:ascii="宋体" w:hAnsi="宋体" w:cs="宋体"/>
          <w:color w:val="000000"/>
          <w:sz w:val="24"/>
        </w:rPr>
        <w:t>窗帘、床帘(包含但不限于)：保持窗帘、窗帘表面清洁，普通窗帘、床帘根据窗帘、床帘清洁情况定时拆装送洗等。百叶窗、卷帘等擦拭消毒。普通科室窗帘、床帘一年 2 次以上，特殊科室按照院感要求安排频次。</w:t>
      </w:r>
    </w:p>
    <w:p>
      <w:pPr>
        <w:numPr>
          <w:ilvl w:val="0"/>
          <w:numId w:val="10"/>
        </w:numPr>
        <w:spacing w:line="560" w:lineRule="exact"/>
        <w:ind w:left="0" w:firstLine="454"/>
        <w:rPr>
          <w:rFonts w:ascii="宋体" w:hAnsi="宋体" w:cs="宋体"/>
          <w:color w:val="000000"/>
          <w:sz w:val="24"/>
        </w:rPr>
      </w:pPr>
      <w:r>
        <w:rPr>
          <w:rFonts w:hint="eastAsia" w:ascii="宋体" w:hAnsi="宋体" w:cs="宋体"/>
          <w:color w:val="000000"/>
          <w:sz w:val="24"/>
        </w:rPr>
        <w:t>电梯(包含但不限于)：保持电梯轿厢内外无果壳、纸屑等杂物，无污渍、无灰尘、手印、鞋印，表面光亮可映出人影。轿厢内外用油布擦拭、不锈钢油轻抹保养等。每天消毒2次，早晚各一次（有污染时及时消毒）。</w:t>
      </w:r>
    </w:p>
    <w:p>
      <w:pPr>
        <w:numPr>
          <w:ilvl w:val="0"/>
          <w:numId w:val="10"/>
        </w:numPr>
        <w:spacing w:line="560" w:lineRule="exact"/>
        <w:ind w:left="0" w:firstLine="454"/>
        <w:rPr>
          <w:rFonts w:ascii="宋体" w:hAnsi="宋体" w:cs="宋体"/>
          <w:color w:val="000000"/>
          <w:sz w:val="24"/>
        </w:rPr>
      </w:pPr>
      <w:r>
        <w:rPr>
          <w:rFonts w:hint="eastAsia" w:ascii="宋体" w:hAnsi="宋体" w:cs="宋体"/>
          <w:color w:val="000000"/>
          <w:sz w:val="24"/>
        </w:rPr>
        <w:t>不锈钢类(包含但不限于)：包括所有不锈钢制品、设施、设备，除有明确规定的保洁要求外，定期用不锈钢油保养。哑光不锈钢表面无污渍、无灰尘；镜面不锈钢表面光亮，三米内能清晰映出人影。</w:t>
      </w:r>
    </w:p>
    <w:p>
      <w:pPr>
        <w:numPr>
          <w:ilvl w:val="0"/>
          <w:numId w:val="10"/>
        </w:numPr>
        <w:spacing w:line="560" w:lineRule="exact"/>
        <w:ind w:left="0" w:firstLine="454"/>
        <w:rPr>
          <w:rFonts w:ascii="宋体" w:hAnsi="宋体" w:cs="宋体"/>
          <w:color w:val="000000"/>
          <w:sz w:val="24"/>
        </w:rPr>
      </w:pPr>
      <w:r>
        <w:rPr>
          <w:rFonts w:hint="eastAsia" w:ascii="宋体" w:hAnsi="宋体" w:cs="宋体"/>
          <w:color w:val="000000"/>
          <w:sz w:val="24"/>
        </w:rPr>
        <w:t>医疗/生活垃圾(包含但不限于)：根据采购人要求及时收集垃圾，将各类垃圾收集到规定地点。负责垃圾暂存点及相关工具规范化管理。负责生活垃圾外运及处理（费用由中标人承担）。</w:t>
      </w:r>
    </w:p>
    <w:p>
      <w:pPr>
        <w:keepNext/>
        <w:widowControl w:val="0"/>
        <w:spacing w:line="560" w:lineRule="exact"/>
        <w:ind w:firstLine="480" w:firstLineChars="200"/>
        <w:jc w:val="left"/>
        <w:outlineLvl w:val="0"/>
        <w:rPr>
          <w:rFonts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（10）在进行湿拖、洗地机作业、雨天时要在作业区醒目位置放置告示牌，防止病人滑倒或绊倒。雨天时在主要人员出入口放置防滑垫。</w:t>
      </w:r>
    </w:p>
    <w:p>
      <w:pPr>
        <w:spacing w:line="560" w:lineRule="exact"/>
      </w:pPr>
      <w:r>
        <w:rPr>
          <w:rFonts w:hint="eastAsia" w:ascii="宋体" w:hAnsi="宋体" w:cs="宋体"/>
          <w:bCs/>
          <w:color w:val="000000"/>
          <w:sz w:val="24"/>
        </w:rPr>
        <w:t xml:space="preserve">    （11）协助采购人做好化粪池、污水池的清洁管理工作。</w:t>
      </w:r>
    </w:p>
    <w:p>
      <w:pPr>
        <w:keepNext/>
        <w:widowControl w:val="0"/>
        <w:spacing w:line="560" w:lineRule="exact"/>
        <w:ind w:firstLine="480" w:firstLineChars="200"/>
        <w:jc w:val="left"/>
        <w:outlineLvl w:val="0"/>
        <w:rPr>
          <w:rFonts w:ascii="Arial" w:hAnsi="Arial" w:eastAsia="宋体" w:cs="Times New Roman"/>
          <w:b w:val="0"/>
          <w:bCs/>
          <w:color w:val="000000"/>
          <w:kern w:val="2"/>
          <w:sz w:val="32"/>
          <w:szCs w:val="24"/>
          <w:lang w:val="en-US" w:eastAsia="zh-CN" w:bidi="ar-SA"/>
        </w:rPr>
      </w:pPr>
      <w:r>
        <w:rPr>
          <w:rFonts w:hint="eastAsia" w:ascii="宋体" w:hAnsi="宋体" w:eastAsia="宋体" w:cs="宋体"/>
          <w:b w:val="0"/>
          <w:bCs/>
          <w:color w:val="000000"/>
          <w:kern w:val="2"/>
          <w:sz w:val="24"/>
          <w:szCs w:val="24"/>
          <w:lang w:val="en-US" w:eastAsia="zh-CN" w:bidi="ar-SA"/>
        </w:rPr>
        <w:t>（12）其他保洁任务服从采购人安排：如宿舍管理、闲置房卫生等。</w:t>
      </w:r>
    </w:p>
    <w:p>
      <w:pPr>
        <w:spacing w:line="560" w:lineRule="exact"/>
        <w:ind w:firstLine="480" w:firstLineChars="200"/>
        <w:rPr>
          <w:rFonts w:ascii="宋体" w:hAnsi="宋体" w:cs="宋体"/>
          <w:color w:val="000000"/>
          <w:sz w:val="24"/>
        </w:rPr>
      </w:pPr>
      <w:r>
        <w:rPr>
          <w:rFonts w:hint="eastAsia" w:ascii="宋体" w:hAnsi="宋体" w:cs="宋体"/>
          <w:color w:val="000000"/>
          <w:sz w:val="24"/>
        </w:rPr>
        <w:t>2.环境保洁服务要求</w:t>
      </w:r>
    </w:p>
    <w:p>
      <w:pPr>
        <w:spacing w:line="560" w:lineRule="exact"/>
        <w:ind w:firstLine="480" w:firstLineChars="200"/>
        <w:rPr>
          <w:rFonts w:ascii="宋体" w:hAnsi="宋体" w:cs="宋体"/>
          <w:color w:val="000000"/>
          <w:sz w:val="24"/>
        </w:rPr>
      </w:pPr>
      <w:r>
        <w:rPr>
          <w:rFonts w:hint="eastAsia" w:ascii="宋体" w:hAnsi="宋体" w:cs="宋体"/>
          <w:color w:val="000000"/>
          <w:sz w:val="24"/>
        </w:rPr>
        <w:t>总体要求：达到采购人对于院内环境整洁清洁要求，并符合院感的专业规范，防止交叉感染发生。</w:t>
      </w:r>
    </w:p>
    <w:p>
      <w:pPr>
        <w:numPr>
          <w:ilvl w:val="0"/>
          <w:numId w:val="11"/>
        </w:numPr>
        <w:spacing w:line="560" w:lineRule="exact"/>
        <w:ind w:left="0" w:firstLine="454"/>
        <w:rPr>
          <w:rFonts w:ascii="宋体" w:hAnsi="宋体" w:cs="宋体"/>
          <w:color w:val="000000"/>
          <w:sz w:val="24"/>
        </w:rPr>
      </w:pPr>
      <w:r>
        <w:rPr>
          <w:rFonts w:hint="eastAsia" w:ascii="宋体" w:hAnsi="宋体" w:cs="宋体"/>
          <w:color w:val="000000"/>
          <w:sz w:val="24"/>
        </w:rPr>
        <w:t>服务范围内环境清洁卫生：对环境保洁进行科学</w:t>
      </w:r>
      <w:r>
        <w:rPr>
          <w:rFonts w:hint="eastAsia" w:ascii="宋体" w:hAnsi="宋体" w:cs="宋体"/>
          <w:color w:val="000000"/>
          <w:sz w:val="24"/>
          <w:lang w:eastAsia="zh-CN"/>
        </w:rPr>
        <w:t>地</w:t>
      </w:r>
      <w:r>
        <w:rPr>
          <w:rFonts w:hint="eastAsia" w:ascii="宋体" w:hAnsi="宋体" w:cs="宋体"/>
          <w:color w:val="000000"/>
          <w:sz w:val="24"/>
        </w:rPr>
        <w:t>划分，计划性的根据各区域不同分布和采购需求，每日安排一定保洁人员进行清洁，除每日采购人下班时间后对院区进行全面清理外，保洁人员在工作时间随时清理垃圾、尘土，按时巡视，保持院区环境的干净、整洁，无蜘蛛丝，无异味。中标人保证保洁人员工作规范，作风优良。</w:t>
      </w:r>
    </w:p>
    <w:p>
      <w:pPr>
        <w:numPr>
          <w:ilvl w:val="0"/>
          <w:numId w:val="11"/>
        </w:numPr>
        <w:spacing w:line="560" w:lineRule="exact"/>
        <w:ind w:left="0" w:firstLine="454"/>
        <w:rPr>
          <w:rFonts w:ascii="宋体" w:hAnsi="宋体" w:cs="宋体"/>
          <w:color w:val="000000"/>
          <w:sz w:val="24"/>
        </w:rPr>
      </w:pPr>
      <w:r>
        <w:rPr>
          <w:rFonts w:hint="eastAsia" w:ascii="宋体" w:hAnsi="宋体" w:cs="宋体"/>
          <w:color w:val="000000"/>
          <w:sz w:val="24"/>
        </w:rPr>
        <w:t>范围内的道路、停车场和门前“三包”及所有公共区域的地面，无有形垃圾和建筑垃圾、无堆积杂物、无积灰、无积水和淤泥、无阻塞等。做到每日清扫两次，巡回保洁。</w:t>
      </w:r>
    </w:p>
    <w:p>
      <w:pPr>
        <w:numPr>
          <w:ilvl w:val="0"/>
          <w:numId w:val="11"/>
        </w:numPr>
        <w:spacing w:line="560" w:lineRule="exact"/>
        <w:ind w:left="0" w:firstLine="454"/>
        <w:rPr>
          <w:rFonts w:ascii="宋体" w:hAnsi="宋体" w:cs="宋体"/>
          <w:color w:val="000000"/>
          <w:sz w:val="24"/>
        </w:rPr>
      </w:pPr>
      <w:r>
        <w:rPr>
          <w:rFonts w:hint="eastAsia" w:ascii="宋体" w:hAnsi="宋体" w:cs="宋体"/>
          <w:color w:val="000000"/>
          <w:sz w:val="24"/>
        </w:rPr>
        <w:t>做好大楼内PVC地面/橡胶以及其它各种材质地板、地面、墙面的清洁、养护。为避免尘土飞扬，按地面清洁标准、规范方法进行处理。保证室内墙面完好，外观整洁，如出现墙面的一般损坏或污浊，物业人员应在24小时内修复或清理完毕。</w:t>
      </w:r>
    </w:p>
    <w:p>
      <w:pPr>
        <w:numPr>
          <w:ilvl w:val="0"/>
          <w:numId w:val="11"/>
        </w:numPr>
        <w:spacing w:line="560" w:lineRule="exact"/>
        <w:ind w:left="0" w:firstLine="454"/>
        <w:rPr>
          <w:rFonts w:ascii="宋体" w:hAnsi="宋体" w:cs="宋体"/>
          <w:color w:val="000000"/>
          <w:sz w:val="24"/>
        </w:rPr>
      </w:pPr>
      <w:r>
        <w:rPr>
          <w:rFonts w:hint="eastAsia" w:ascii="宋体" w:hAnsi="宋体" w:cs="宋体"/>
          <w:color w:val="000000"/>
          <w:sz w:val="24"/>
        </w:rPr>
        <w:t>为防止交叉感染，对不同区域的清洁工具按医院感染科的要求实行严格分类摆放和使用，用颜色、字标等方式进行区分。要求对清洁工具每天进行清洗消毒，避免用手洗，以防止交叉感染。洗涤质量和洗涤频次符合院感要求。</w:t>
      </w:r>
    </w:p>
    <w:p>
      <w:pPr>
        <w:numPr>
          <w:ilvl w:val="0"/>
          <w:numId w:val="11"/>
        </w:numPr>
        <w:spacing w:line="560" w:lineRule="exact"/>
        <w:ind w:left="0" w:firstLine="454"/>
        <w:rPr>
          <w:rFonts w:ascii="宋体" w:hAnsi="宋体" w:cs="宋体"/>
          <w:color w:val="000000"/>
          <w:sz w:val="24"/>
        </w:rPr>
      </w:pPr>
      <w:r>
        <w:rPr>
          <w:rFonts w:hint="eastAsia" w:ascii="宋体" w:hAnsi="宋体" w:cs="宋体"/>
          <w:color w:val="000000"/>
          <w:sz w:val="24"/>
        </w:rPr>
        <w:t>生活/医疗垃圾处理要求。</w:t>
      </w:r>
    </w:p>
    <w:p>
      <w:pPr>
        <w:numPr>
          <w:ilvl w:val="0"/>
          <w:numId w:val="12"/>
        </w:numPr>
        <w:spacing w:line="560" w:lineRule="exact"/>
        <w:ind w:left="0" w:firstLine="397"/>
        <w:rPr>
          <w:rFonts w:ascii="宋体" w:hAnsi="宋体" w:cs="宋体"/>
          <w:sz w:val="24"/>
        </w:rPr>
      </w:pPr>
      <w:r>
        <w:rPr>
          <w:rFonts w:hint="eastAsia" w:ascii="宋体" w:hAnsi="宋体" w:cs="宋体"/>
          <w:sz w:val="24"/>
        </w:rPr>
        <w:t>生活垃圾根据采购人要求及时收集、外运和处理，到各科收集生活垃圾每天2次以上，特殊科室增加收集频率，根据规范及时外运和处理。工具摆放整齐，定期清洗，保持清洁无破损。垃圾存量不超过三分之二且做到日产日清，清运过程中不得产生二次污染。</w:t>
      </w:r>
    </w:p>
    <w:p>
      <w:pPr>
        <w:numPr>
          <w:ilvl w:val="0"/>
          <w:numId w:val="12"/>
        </w:numPr>
        <w:spacing w:line="560" w:lineRule="exact"/>
        <w:ind w:left="0" w:firstLine="397"/>
        <w:rPr>
          <w:rFonts w:ascii="宋体" w:hAnsi="宋体" w:cs="宋体"/>
          <w:sz w:val="24"/>
        </w:rPr>
      </w:pPr>
      <w:r>
        <w:rPr>
          <w:rFonts w:hint="eastAsia" w:ascii="宋体" w:hAnsi="宋体" w:cs="宋体"/>
          <w:sz w:val="24"/>
        </w:rPr>
        <w:t>严格遵守医疗废弃物管理相关法规和政策，每日按采购人指定的线路、地点，及时回收、清运各科室医疗废弃物。不准乱堆、乱放、乱倒，不准混装、混倒医疗废弃物；到各科收集医疗废弃物每天 1次以上，手术室每天2次以上，特殊科室增加收集频率，按规范做好交接和记录。清运医疗废弃物做好必要的防护准备和保护措施，必须穿工作服，戴帽子、口罩、防刺手套，防刺靴，并做到勤洗手、勤洗衣、勤消毒。</w:t>
      </w:r>
    </w:p>
    <w:p>
      <w:pPr>
        <w:numPr>
          <w:ilvl w:val="0"/>
          <w:numId w:val="12"/>
        </w:numPr>
        <w:spacing w:line="560" w:lineRule="exact"/>
        <w:ind w:left="0" w:firstLine="397"/>
        <w:rPr>
          <w:rFonts w:ascii="宋体" w:hAnsi="宋体" w:cs="宋体"/>
          <w:sz w:val="24"/>
        </w:rPr>
      </w:pPr>
      <w:r>
        <w:rPr>
          <w:rFonts w:hint="eastAsia" w:ascii="宋体" w:hAnsi="宋体" w:cs="宋体"/>
          <w:sz w:val="24"/>
        </w:rPr>
        <w:t>清运回的医疗废弃物应及时放入医疗废弃物垃圾房装箱入库，不得随意室外堆放或丢弃，严禁往外转运和倒卖医疗废弃物，否则将依法处理。</w:t>
      </w:r>
    </w:p>
    <w:p>
      <w:pPr>
        <w:numPr>
          <w:ilvl w:val="0"/>
          <w:numId w:val="11"/>
        </w:numPr>
        <w:spacing w:line="560" w:lineRule="exact"/>
        <w:ind w:left="0" w:firstLine="454"/>
        <w:rPr>
          <w:rFonts w:ascii="宋体" w:hAnsi="宋体" w:cs="宋体"/>
          <w:color w:val="000000"/>
          <w:sz w:val="24"/>
        </w:rPr>
      </w:pPr>
      <w:r>
        <w:rPr>
          <w:rFonts w:hint="eastAsia" w:ascii="宋体" w:hAnsi="宋体" w:cs="宋体"/>
          <w:color w:val="000000"/>
          <w:sz w:val="24"/>
        </w:rPr>
        <w:t>采购人提供医疗垃圾袋。中标人提供保洁工具和耗材，包括生活垃圾分类分色垃圾袋、黑色垃圾袋、保洁工具及耗材、保洁用的清洁剂、地面保护材料、地巾抹布清洗、洗手间除臭剂、管道疏通设备及耗材、物业员工防护用品（帽子、口罩、手套、围裙、眼罩等）、胸牌、劳保用品等保洁耗材。保洁药剂必须是符合国家相关部门产品质量要求并通过审批予以使用的优质产品，符合绿色环保要求，中标人建立质量档案以备查，并要求符合医院感染科要求，招标人有权视情况要求更换。保洁药剂要求使用药剂清单美国庄臣、丹麦力奇、美国3M、泰华施或同等档次以上的；保洁工具要求特耐适、乐柏美、施达品牌或同等档次以上的。</w:t>
      </w:r>
    </w:p>
    <w:p>
      <w:pPr>
        <w:numPr>
          <w:ilvl w:val="0"/>
          <w:numId w:val="11"/>
        </w:numPr>
        <w:spacing w:line="560" w:lineRule="exact"/>
        <w:ind w:left="0" w:firstLine="454"/>
        <w:rPr>
          <w:rFonts w:ascii="宋体" w:hAnsi="宋体" w:cs="宋体"/>
          <w:color w:val="000000"/>
          <w:sz w:val="24"/>
        </w:rPr>
      </w:pPr>
      <w:r>
        <w:rPr>
          <w:rFonts w:hint="eastAsia" w:ascii="宋体" w:hAnsi="宋体" w:cs="宋体"/>
          <w:color w:val="000000"/>
          <w:sz w:val="24"/>
        </w:rPr>
        <w:t>要求中标人对采购人的项目管理配置满足功能要求的设备，包括但不限于手持机、网络对讲机（含手持机、对讲机公共频道占用费）、专用清扫车、驾驶式洗地机、自动洗地吸水机、抛光机、吸水洗尘机、地坪/地毯吹干机、真空吸尘机、清洁车、垃圾车、专业的能至少达到A0=600洗衣机、烘干机等。要求使用美国坦能、美国乐柏美、丹麦力奇、中国小鸭或同等档次以上的；所使用的清洁车辆必须是先进的全方位清洁手推车，要求手推车轮子静音。</w:t>
      </w:r>
    </w:p>
    <w:p>
      <w:pPr>
        <w:numPr>
          <w:ilvl w:val="0"/>
          <w:numId w:val="11"/>
        </w:numPr>
        <w:spacing w:line="560" w:lineRule="exact"/>
        <w:ind w:left="0" w:firstLine="454"/>
        <w:rPr>
          <w:rFonts w:ascii="宋体" w:hAnsi="宋体" w:cs="宋体"/>
          <w:color w:val="000000"/>
          <w:sz w:val="24"/>
        </w:rPr>
      </w:pPr>
      <w:r>
        <w:rPr>
          <w:rFonts w:hint="eastAsia" w:ascii="宋体" w:hAnsi="宋体" w:cs="宋体"/>
          <w:color w:val="000000"/>
          <w:sz w:val="24"/>
        </w:rPr>
        <w:t>上岗员工培训通过率100%，培训资料可查。</w:t>
      </w:r>
    </w:p>
    <w:p>
      <w:pPr>
        <w:numPr>
          <w:ilvl w:val="0"/>
          <w:numId w:val="11"/>
        </w:numPr>
        <w:spacing w:line="560" w:lineRule="exact"/>
        <w:ind w:left="0" w:firstLine="454"/>
        <w:rPr>
          <w:rFonts w:ascii="宋体" w:hAnsi="宋体" w:cs="宋体"/>
          <w:bCs/>
          <w:sz w:val="24"/>
        </w:rPr>
      </w:pPr>
      <w:r>
        <w:rPr>
          <w:rFonts w:hint="eastAsia" w:ascii="宋体" w:hAnsi="宋体" w:cs="宋体"/>
          <w:color w:val="000000"/>
          <w:sz w:val="24"/>
        </w:rPr>
        <w:t>配合采购人节能降耗，日常巡视如发现设施设备故障或安全隐患时须及时上报。根据天气开关灯、水等。</w:t>
      </w:r>
    </w:p>
    <w:p>
      <w:pPr>
        <w:spacing w:line="560" w:lineRule="exact"/>
        <w:ind w:left="454"/>
        <w:rPr>
          <w:rFonts w:ascii="宋体" w:hAnsi="宋体" w:cs="宋体"/>
          <w:bCs/>
          <w:sz w:val="24"/>
        </w:rPr>
      </w:pPr>
      <w:r>
        <w:rPr>
          <w:rFonts w:hint="eastAsia" w:ascii="宋体" w:hAnsi="宋体" w:cs="宋体"/>
          <w:bCs/>
          <w:sz w:val="24"/>
        </w:rPr>
        <w:t>3.保洁应急能力</w:t>
      </w:r>
    </w:p>
    <w:p>
      <w:pPr>
        <w:keepNext/>
        <w:widowControl w:val="0"/>
        <w:numPr>
          <w:ilvl w:val="0"/>
          <w:numId w:val="13"/>
        </w:numPr>
        <w:spacing w:line="560" w:lineRule="exact"/>
        <w:ind w:left="0" w:firstLine="454"/>
        <w:jc w:val="left"/>
        <w:outlineLvl w:val="0"/>
        <w:rPr>
          <w:rFonts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当发生医疗废弃物泄漏事件时，能启动相关应急预案做好泄漏区域的消毒处置，同时报告后勤保障科和院感科。</w:t>
      </w:r>
    </w:p>
    <w:p>
      <w:pPr>
        <w:keepNext/>
        <w:widowControl w:val="0"/>
        <w:numPr>
          <w:ilvl w:val="0"/>
          <w:numId w:val="13"/>
        </w:numPr>
        <w:spacing w:line="560" w:lineRule="exact"/>
        <w:ind w:left="0" w:firstLine="454"/>
        <w:jc w:val="left"/>
        <w:outlineLvl w:val="0"/>
        <w:rPr>
          <w:rFonts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当清运医疗废弃物发生锐器意外刺伤时，能启动相关应急预案进行初步处理，同时报告后勤保障科和院感科并填写登记表。</w:t>
      </w:r>
    </w:p>
    <w:p>
      <w:pPr>
        <w:keepNext/>
        <w:widowControl w:val="0"/>
        <w:numPr>
          <w:ilvl w:val="0"/>
          <w:numId w:val="13"/>
        </w:numPr>
        <w:spacing w:line="560" w:lineRule="exact"/>
        <w:ind w:left="0" w:firstLine="454"/>
        <w:jc w:val="left"/>
        <w:outlineLvl w:val="0"/>
        <w:rPr>
          <w:rFonts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当发生重大事件时能及时向后勤保障科报告，并及时协调应对，确保本部门工作有序，为医疗环境提供保障。</w:t>
      </w:r>
    </w:p>
    <w:p>
      <w:pPr>
        <w:keepNext/>
        <w:widowControl w:val="0"/>
        <w:numPr>
          <w:ilvl w:val="0"/>
          <w:numId w:val="13"/>
        </w:numPr>
        <w:spacing w:line="560" w:lineRule="exact"/>
        <w:ind w:left="0" w:firstLine="454"/>
        <w:jc w:val="left"/>
        <w:outlineLvl w:val="0"/>
        <w:rPr>
          <w:rFonts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未列入的且为正常保洁工作以及突发性事件造成的保洁工作的项目、部位均包括在本次采购范围内，中标人不得因此拒绝提供保洁服务（因此产生的保洁用品费、人工服务费、管理费等所需费用全部包括在服务费中）。</w:t>
      </w:r>
    </w:p>
    <w:p>
      <w:pPr>
        <w:spacing w:line="560" w:lineRule="exact"/>
        <w:ind w:firstLine="480" w:firstLineChars="200"/>
      </w:pPr>
      <w:r>
        <w:rPr>
          <w:rFonts w:hint="eastAsia" w:ascii="宋体" w:hAnsi="宋体" w:cs="宋体"/>
          <w:bCs/>
          <w:color w:val="000000"/>
          <w:sz w:val="24"/>
        </w:rPr>
        <w:t>4.环境保洁具体工作要求（须以环境保洁服务中约定的文字要求为前提；该表为最低标准，各投标单位可根据情况，自行提供更完善的执行方案）：</w:t>
      </w:r>
    </w:p>
    <w:tbl>
      <w:tblPr>
        <w:tblStyle w:val="20"/>
        <w:tblW w:w="9730" w:type="dxa"/>
        <w:tblInd w:w="-7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811"/>
        <w:gridCol w:w="5857"/>
        <w:gridCol w:w="22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w:t>
            </w:r>
          </w:p>
        </w:tc>
        <w:tc>
          <w:tcPr>
            <w:tcW w:w="81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序号</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工 作 内 容</w:t>
            </w:r>
          </w:p>
        </w:tc>
        <w:tc>
          <w:tcPr>
            <w:tcW w:w="2252"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频 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restart"/>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门诊大厅/候诊室/普通门诊诊室</w:t>
            </w:r>
          </w:p>
          <w:p>
            <w:pPr>
              <w:rPr>
                <w:rFonts w:ascii="宋体" w:hAnsi="宋体" w:cs="宋体"/>
                <w:color w:val="000000"/>
                <w:sz w:val="24"/>
              </w:rPr>
            </w:pPr>
            <w:r>
              <w:rPr>
                <w:rFonts w:hint="eastAsia" w:ascii="宋体" w:hAnsi="宋体" w:cs="宋体"/>
                <w:color w:val="000000"/>
                <w:sz w:val="24"/>
              </w:rPr>
              <w:t>/</w:t>
            </w:r>
          </w:p>
          <w:p>
            <w:pPr>
              <w:rPr>
                <w:rFonts w:ascii="宋体" w:hAnsi="宋体" w:cs="宋体"/>
                <w:color w:val="000000"/>
                <w:sz w:val="24"/>
              </w:rPr>
            </w:pPr>
            <w:r>
              <w:rPr>
                <w:rFonts w:hint="eastAsia" w:ascii="宋体" w:hAnsi="宋体" w:cs="宋体"/>
                <w:color w:val="000000"/>
                <w:sz w:val="24"/>
              </w:rPr>
              <w:t>放射科/超声影像科等功能检查室</w:t>
            </w:r>
          </w:p>
          <w:p>
            <w:pPr>
              <w:rPr>
                <w:rFonts w:ascii="宋体" w:hAnsi="宋体" w:cs="宋体"/>
                <w:color w:val="000000"/>
                <w:sz w:val="24"/>
              </w:rPr>
            </w:pPr>
            <w:r>
              <w:rPr>
                <w:rFonts w:hint="eastAsia" w:ascii="宋体" w:hAnsi="宋体" w:cs="宋体"/>
                <w:color w:val="000000"/>
                <w:sz w:val="24"/>
              </w:rPr>
              <w:t>等</w:t>
            </w: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收集区域内垃圾、更换垃圾袋、锐器盒</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区域内地面吸尘（均不可以干扫）</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3</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区域内地面湿拖（进行地面清洁、消毒）（清洁2次以上，消毒在下午工作结束后消毒1次）</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4</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区域内家具（桌椅、橱柜等）、台面擦拭消毒；</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5</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区域内电脑、电话、仪器（特殊仪器在医院人员指导下进行）、低处电器表面清洗或擦拭消毒；诊室内电脑桌、就诊椅、电脑键盘、电话擦拭消毒</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6</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区域内洗手池、水池、水龙头、皂盒、清洗擦拭消毒</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7</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卫生间（含水龙头、洗手池、台面、马桶、地面）冲洗、擦拭消毒</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随时保持洁净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8</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区域内窗台、阳台、把手、栏杆、花盆、开关盒、接线盒、各类低处标牌、垃圾桶擦拭消毒</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每日1~2次以上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9</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开水机、冰箱（如有）外表面清洁消毒</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每天1~2次以上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10</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门、门框、低处窗框擦拭消毒</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每天1次以上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11</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玻璃及窗框擦拭消毒</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12</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低处墙面除尘、落地瓷砖、踢脚板、地角、低处管道擦拭消毒</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13</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非医疗不锈钢物体表面闪钢保养</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14</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高处标牌、壁挂物擦拭消毒</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15</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高处除尘</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16</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灯具、烟感、监视器、通风口、管道、空调、风扇、空调等高处设备擦拭消毒</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17</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地面机洗、打蜡、晶面处理或保养</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每2月1次以上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18</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窗帘、床帘拆换（污染时随时拆换）</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半年1~2次以上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19</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平车上布类整理、更换，床上用品拆换</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tcBorders>
              <w:tl2br w:val="nil"/>
              <w:tr2bl w:val="nil"/>
            </w:tcBorders>
            <w:noWrap/>
            <w:vAlign w:val="top"/>
          </w:tcPr>
          <w:p>
            <w:pPr>
              <w:rPr>
                <w:rFonts w:ascii="宋体" w:hAnsi="宋体" w:cs="宋体"/>
                <w:color w:val="000000"/>
                <w:sz w:val="24"/>
              </w:rPr>
            </w:pPr>
          </w:p>
        </w:tc>
        <w:tc>
          <w:tcPr>
            <w:tcW w:w="81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20</w:t>
            </w:r>
          </w:p>
        </w:tc>
        <w:tc>
          <w:tcPr>
            <w:tcW w:w="585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巡视保洁</w:t>
            </w:r>
          </w:p>
        </w:tc>
        <w:tc>
          <w:tcPr>
            <w:tcW w:w="225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w:t>
            </w:r>
          </w:p>
        </w:tc>
      </w:tr>
    </w:tbl>
    <w:p>
      <w:pPr>
        <w:rPr>
          <w:rFonts w:ascii="宋体" w:hAnsi="宋体" w:cs="宋体"/>
          <w:color w:val="000000"/>
          <w:sz w:val="24"/>
        </w:rPr>
      </w:pPr>
    </w:p>
    <w:tbl>
      <w:tblPr>
        <w:tblStyle w:val="20"/>
        <w:tblW w:w="9952" w:type="dxa"/>
        <w:tblInd w:w="-7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794"/>
        <w:gridCol w:w="5959"/>
        <w:gridCol w:w="240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92"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w:t>
            </w:r>
          </w:p>
        </w:tc>
        <w:tc>
          <w:tcPr>
            <w:tcW w:w="794"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序号</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工 作 内 容</w:t>
            </w:r>
          </w:p>
        </w:tc>
        <w:tc>
          <w:tcPr>
            <w:tcW w:w="2407"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频 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restart"/>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急诊室/输液室/口腔等诊室/监护室/供应室</w:t>
            </w:r>
          </w:p>
          <w:p>
            <w:pPr>
              <w:rPr>
                <w:rFonts w:ascii="宋体" w:hAnsi="宋体" w:cs="宋体"/>
                <w:color w:val="000000"/>
                <w:sz w:val="24"/>
              </w:rPr>
            </w:pPr>
            <w:r>
              <w:rPr>
                <w:rFonts w:hint="eastAsia" w:ascii="宋体" w:hAnsi="宋体" w:cs="宋体"/>
                <w:color w:val="000000"/>
                <w:sz w:val="24"/>
              </w:rPr>
              <w:t>/检验、内镜等科室</w:t>
            </w: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收集区域内垃圾、更换垃圾袋、锐器盒</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区域内地面吸尘（均不能干扫）</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3</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区域内地面湿拖（进行地面清洁、消毒、）</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4</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区域内家具（桌椅、橱柜等）、台面擦拭消毒</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5</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区域内电脑、键盘、电话、仪器（特殊仪器在医院人员指导下进行）、低处电器表面清洗、擦拭消毒</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6</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区域内洗手池、水池、水龙头、皂盒、清洗、擦拭消毒</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7</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卫生间（含水龙头、洗手池、台面、马桶、地面）冲洗、擦拭消毒</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随时保持洁净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8</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区域内窗台、阳台、把手、栏杆、花盆、开关盒、接线盒、各类低处标牌、垃圾桶擦拭消毒</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每日1~2次以上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9</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开水机、冰箱（如有）外表面清洁消毒（龙头）</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每天1~2次以上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10</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门、门框、低处窗框擦拭消毒</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每天1次以上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11</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玻璃及窗框擦拭消毒</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12</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低处墙面除尘、落地瓷砖、踢脚板、地角、低处管道擦拭消毒</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13</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非医疗不锈钢物体表面闪钢保养</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14</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高处标牌、壁挂物擦拭消毒</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15</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高处除尘</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16</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灯具、烟感、监视器、通风口、管道、空调、风扇、空调等高处设备擦拭消毒</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17</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地面机洗、打蜡、晶面处理或保养</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每2月1次以上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18</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窗/床帘拆换（污染时随时拆换）</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半年1~2次以上，有耐药菌等特殊感染时需一出院一洗，且地表、物表消毒频次增加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19</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平车上布类整理、更换，床上用品拆换；平车、轮椅擦拭消毒每天一次</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2" w:type="dxa"/>
            <w:vMerge w:val="continue"/>
            <w:tcBorders>
              <w:tl2br w:val="nil"/>
              <w:tr2bl w:val="nil"/>
            </w:tcBorders>
            <w:noWrap/>
            <w:vAlign w:val="top"/>
          </w:tcPr>
          <w:p>
            <w:pPr>
              <w:rPr>
                <w:rFonts w:ascii="宋体" w:hAnsi="宋体" w:cs="宋体"/>
                <w:color w:val="000000"/>
                <w:sz w:val="24"/>
              </w:rPr>
            </w:pPr>
          </w:p>
        </w:tc>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20</w:t>
            </w:r>
          </w:p>
        </w:tc>
        <w:tc>
          <w:tcPr>
            <w:tcW w:w="595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巡视保洁</w:t>
            </w:r>
          </w:p>
        </w:tc>
        <w:tc>
          <w:tcPr>
            <w:tcW w:w="24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w:t>
            </w:r>
          </w:p>
        </w:tc>
      </w:tr>
    </w:tbl>
    <w:p>
      <w:pPr>
        <w:rPr>
          <w:rFonts w:ascii="宋体" w:hAnsi="宋体" w:cs="宋体"/>
          <w:color w:val="000000"/>
          <w:sz w:val="24"/>
        </w:rPr>
      </w:pPr>
    </w:p>
    <w:tbl>
      <w:tblPr>
        <w:tblStyle w:val="20"/>
        <w:tblW w:w="9927" w:type="dxa"/>
        <w:tblInd w:w="-7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56"/>
        <w:gridCol w:w="5942"/>
        <w:gridCol w:w="23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4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w:t>
            </w:r>
          </w:p>
        </w:tc>
        <w:tc>
          <w:tcPr>
            <w:tcW w:w="856"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序号</w:t>
            </w:r>
          </w:p>
        </w:tc>
        <w:tc>
          <w:tcPr>
            <w:tcW w:w="5942"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工 作 内 容</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频 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restart"/>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手</w:t>
            </w:r>
          </w:p>
          <w:p>
            <w:pPr>
              <w:rPr>
                <w:rFonts w:ascii="宋体" w:hAnsi="宋体" w:cs="宋体"/>
                <w:color w:val="000000"/>
                <w:sz w:val="24"/>
              </w:rPr>
            </w:pPr>
            <w:r>
              <w:rPr>
                <w:rFonts w:hint="eastAsia" w:ascii="宋体" w:hAnsi="宋体" w:cs="宋体"/>
                <w:color w:val="000000"/>
                <w:sz w:val="24"/>
              </w:rPr>
              <w:t>术</w:t>
            </w:r>
          </w:p>
          <w:p>
            <w:pPr>
              <w:rPr>
                <w:rFonts w:ascii="宋体" w:hAnsi="宋体" w:cs="宋体"/>
                <w:color w:val="000000"/>
                <w:sz w:val="24"/>
              </w:rPr>
            </w:pPr>
            <w:r>
              <w:rPr>
                <w:rFonts w:hint="eastAsia" w:ascii="宋体" w:hAnsi="宋体" w:cs="宋体"/>
                <w:color w:val="000000"/>
                <w:sz w:val="24"/>
              </w:rPr>
              <w:t>室</w:t>
            </w: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收集区域内垃圾、更换垃圾袋、锐器盒</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center"/>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区域内地面湿拖（进行地面消毒、清洁）</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center"/>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3</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区域内家具（桌椅、橱柜等）、办公用品、台面擦拭消毒</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center"/>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4</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区域内电脑、电话、仪器（特殊仪器在医院人员指导下进行）、低处电器表面清洗、擦拭消毒</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5</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区域内洗手池、水池、水龙头、皂盒、</w:t>
            </w:r>
            <w:r>
              <w:rPr>
                <w:rFonts w:hint="eastAsia" w:ascii="宋体" w:hAnsi="宋体" w:cs="宋体"/>
                <w:color w:val="000000"/>
                <w:sz w:val="24"/>
                <w:lang w:eastAsia="zh-CN"/>
              </w:rPr>
              <w:t>隔栏</w:t>
            </w:r>
            <w:r>
              <w:rPr>
                <w:rFonts w:hint="eastAsia" w:ascii="宋体" w:hAnsi="宋体" w:cs="宋体"/>
                <w:color w:val="000000"/>
                <w:sz w:val="24"/>
              </w:rPr>
              <w:t>处清洗、擦拭消毒</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每日2次以上（洁净区域随时保持保洁）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6</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卫生间（含镜子、水龙头、脸盆、台面、毛巾架、马桶、沐浴器、地面）冲洗、擦拭消毒</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随时保持洁净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7</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区域内窗台、阳台、把手、扶手、栏杆、开关盒、接线盒、各类低处标牌、垃圾桶擦拭消毒</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每日1~2次以上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8</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拖鞋清洗消毒</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9</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术后手术间整理、清洁、消毒（含手术床）</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10</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开水机、空气消毒机、空调设备外表面的清洁与消毒</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每天2次以上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11</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门、门框、窗框、玻璃、高处标牌、壁挂物擦拭消毒</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每天1次以上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12</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低处墙面除尘、落地瓷砖、踢脚板、地角、低处管道擦拭消毒</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每周1次以上（洁净区域随时保持保洁）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13</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非医疗不锈钢物体表面闪钢保养</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14</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高处除尘</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15</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灯具、音响、烟感、监视器、通风口、排气扇、风扇、空调等高处设备擦洗消毒</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16</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地面机洗、打蜡、晶面处理或保养</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每3月1次以上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17</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巡视保洁</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18</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平车上布类整理、更换，手术台上用品拆换</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19</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库房的打扫</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每月1次以上（洁净区域每日1次以上）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20</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窗/床帘拆换（污染时随时拆换）</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每半年2次以上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21</w:t>
            </w:r>
          </w:p>
        </w:tc>
        <w:tc>
          <w:tcPr>
            <w:tcW w:w="5942"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各类平车轮椅车轮上油、去污，保证正常运行</w:t>
            </w:r>
          </w:p>
        </w:tc>
        <w:tc>
          <w:tcPr>
            <w:tcW w:w="238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随时（保证每周一次彻底清洗）</w:t>
            </w:r>
          </w:p>
        </w:tc>
      </w:tr>
    </w:tbl>
    <w:p>
      <w:pPr>
        <w:rPr>
          <w:rFonts w:ascii="宋体" w:hAnsi="宋体" w:cs="宋体"/>
          <w:color w:val="000000"/>
          <w:sz w:val="24"/>
        </w:rPr>
      </w:pPr>
    </w:p>
    <w:p>
      <w:pPr>
        <w:rPr>
          <w:rFonts w:ascii="宋体" w:hAnsi="宋体" w:cs="宋体"/>
          <w:color w:val="000000"/>
          <w:sz w:val="24"/>
        </w:rPr>
      </w:pPr>
    </w:p>
    <w:tbl>
      <w:tblPr>
        <w:tblStyle w:val="20"/>
        <w:tblW w:w="9927" w:type="dxa"/>
        <w:tblInd w:w="-7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56"/>
        <w:gridCol w:w="5833"/>
        <w:gridCol w:w="23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w:t>
            </w: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序号</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工 作 内 容</w:t>
            </w:r>
          </w:p>
        </w:tc>
        <w:tc>
          <w:tcPr>
            <w:tcW w:w="238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频 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restart"/>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住</w:t>
            </w:r>
          </w:p>
          <w:p>
            <w:pPr>
              <w:rPr>
                <w:rFonts w:ascii="宋体" w:hAnsi="宋体" w:cs="宋体"/>
                <w:color w:val="000000"/>
                <w:sz w:val="24"/>
              </w:rPr>
            </w:pPr>
            <w:r>
              <w:rPr>
                <w:rFonts w:hint="eastAsia" w:ascii="宋体" w:hAnsi="宋体" w:cs="宋体"/>
                <w:color w:val="000000"/>
                <w:sz w:val="24"/>
              </w:rPr>
              <w:t>院</w:t>
            </w:r>
          </w:p>
          <w:p>
            <w:pPr>
              <w:rPr>
                <w:rFonts w:ascii="宋体" w:hAnsi="宋体" w:cs="宋体"/>
                <w:color w:val="000000"/>
                <w:sz w:val="24"/>
              </w:rPr>
            </w:pPr>
            <w:r>
              <w:rPr>
                <w:rFonts w:hint="eastAsia" w:ascii="宋体" w:hAnsi="宋体" w:cs="宋体"/>
                <w:color w:val="000000"/>
                <w:sz w:val="24"/>
              </w:rPr>
              <w:t>病</w:t>
            </w:r>
          </w:p>
          <w:p>
            <w:pPr>
              <w:rPr>
                <w:rFonts w:ascii="宋体" w:hAnsi="宋体" w:cs="宋体"/>
                <w:color w:val="000000"/>
                <w:sz w:val="24"/>
              </w:rPr>
            </w:pPr>
            <w:r>
              <w:rPr>
                <w:rFonts w:hint="eastAsia" w:ascii="宋体" w:hAnsi="宋体" w:cs="宋体"/>
                <w:color w:val="000000"/>
                <w:sz w:val="24"/>
              </w:rPr>
              <w:t>区</w:t>
            </w: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收集区域内垃圾、更换垃圾袋（包含污物污洗间）、锐器盒</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区域内地面牵尘（均不可干扫）</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3</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区域内地面湿拖（进行地面清洁、消毒、）</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4</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区域内家具（床栏、桌椅、橱柜等）、办公用品（含病历牌）、台面擦拭消毒</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5</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区域内电脑、电话、仪器（特殊仪器在医院人员指导下进行）、器械（治疗车、病历架等）、床单位、低处电器表面的清洗或擦拭消毒</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6</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区域内洗手池、水池、水龙头、皂盒清洗、擦拭消毒</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7</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卫生间（含镜子、水龙头、脸盆、台面、毛巾架、马桶、沐浴器、地面）、开水间冲洗、擦拭消毒</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随时保持洁净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8</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区域内窗台、阳台、把手、栏杆、花瓶、花盆、开关盒、接线盒、各类低处标牌、垃圾桶擦拭消毒</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每日1~2次以上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9</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床单位终末消毒</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  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10</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开水机、冰箱外表面清洁消毒</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每天1~2次以上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11</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门、门框、窗框、玻璃</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每天1次以上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12</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低处墙面除尘、落地瓷砖、踢脚板、地角、低处管道擦拭消毒</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13</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非医疗不锈钢物体表面闪钢保养</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14</w:t>
            </w:r>
          </w:p>
        </w:tc>
        <w:tc>
          <w:tcPr>
            <w:tcW w:w="583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高处标牌、壁挂物擦拭消毒</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15</w:t>
            </w:r>
          </w:p>
        </w:tc>
        <w:tc>
          <w:tcPr>
            <w:tcW w:w="583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高处除尘</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16</w:t>
            </w:r>
          </w:p>
        </w:tc>
        <w:tc>
          <w:tcPr>
            <w:tcW w:w="583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灯具、音响、烟感、监视器、通风口、排气扇、风扇、空调等高处设备擦洗</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17</w:t>
            </w:r>
          </w:p>
        </w:tc>
        <w:tc>
          <w:tcPr>
            <w:tcW w:w="583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地面机洗、打蜡、晶面处理或保养</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每3月1次以上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18</w:t>
            </w:r>
          </w:p>
        </w:tc>
        <w:tc>
          <w:tcPr>
            <w:tcW w:w="583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石材地面的日常维护保养</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每2周1次以上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19</w:t>
            </w:r>
          </w:p>
        </w:tc>
        <w:tc>
          <w:tcPr>
            <w:tcW w:w="583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巡视保洁、小手巾清洗、晾晒</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20</w:t>
            </w:r>
          </w:p>
        </w:tc>
        <w:tc>
          <w:tcPr>
            <w:tcW w:w="583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 xml:space="preserve">平车上布类整理、更换 </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21</w:t>
            </w:r>
          </w:p>
        </w:tc>
        <w:tc>
          <w:tcPr>
            <w:tcW w:w="583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窗帘，床帘的拆换（（污染时随时拆换））</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半年1~2次以上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22</w:t>
            </w:r>
          </w:p>
        </w:tc>
        <w:tc>
          <w:tcPr>
            <w:tcW w:w="583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给所有病人打开水</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每天2次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23</w:t>
            </w:r>
          </w:p>
        </w:tc>
        <w:tc>
          <w:tcPr>
            <w:tcW w:w="583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各类平车轮椅车轮上油、去污，保证正常运行</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每周1次及以上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24</w:t>
            </w:r>
          </w:p>
        </w:tc>
        <w:tc>
          <w:tcPr>
            <w:tcW w:w="583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库房的整理，打扫</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每周1次及以上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858" w:type="dxa"/>
            <w:vMerge w:val="continue"/>
            <w:tcBorders>
              <w:tl2br w:val="nil"/>
              <w:tr2bl w:val="nil"/>
            </w:tcBorders>
            <w:noWrap/>
            <w:vAlign w:val="top"/>
          </w:tcPr>
          <w:p>
            <w:pPr>
              <w:rPr>
                <w:rFonts w:ascii="宋体" w:hAnsi="宋体" w:cs="宋体"/>
                <w:color w:val="000000"/>
                <w:sz w:val="24"/>
              </w:rPr>
            </w:pPr>
          </w:p>
        </w:tc>
        <w:tc>
          <w:tcPr>
            <w:tcW w:w="856"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25</w:t>
            </w:r>
          </w:p>
        </w:tc>
        <w:tc>
          <w:tcPr>
            <w:tcW w:w="583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值班床被服更换</w:t>
            </w:r>
          </w:p>
        </w:tc>
        <w:tc>
          <w:tcPr>
            <w:tcW w:w="2380"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每周1次及以上</w:t>
            </w:r>
          </w:p>
        </w:tc>
      </w:tr>
    </w:tbl>
    <w:p>
      <w:pPr>
        <w:rPr>
          <w:rFonts w:ascii="宋体" w:hAnsi="宋体" w:cs="宋体"/>
          <w:color w:val="000000"/>
          <w:sz w:val="24"/>
        </w:rPr>
      </w:pPr>
    </w:p>
    <w:tbl>
      <w:tblPr>
        <w:tblStyle w:val="20"/>
        <w:tblW w:w="9832" w:type="dxa"/>
        <w:tblInd w:w="-7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907"/>
        <w:gridCol w:w="5764"/>
        <w:gridCol w:w="228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 域</w:t>
            </w: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序 号</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工作内容</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restart"/>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会</w:t>
            </w:r>
          </w:p>
          <w:p>
            <w:pPr>
              <w:rPr>
                <w:rFonts w:ascii="宋体" w:hAnsi="宋体" w:cs="宋体"/>
                <w:color w:val="000000"/>
                <w:sz w:val="24"/>
              </w:rPr>
            </w:pPr>
            <w:r>
              <w:rPr>
                <w:rFonts w:hint="eastAsia" w:ascii="宋体" w:hAnsi="宋体" w:cs="宋体"/>
                <w:color w:val="000000"/>
                <w:sz w:val="24"/>
              </w:rPr>
              <w:t>议</w:t>
            </w:r>
          </w:p>
          <w:p>
            <w:pPr>
              <w:rPr>
                <w:rFonts w:ascii="宋体" w:hAnsi="宋体" w:cs="宋体"/>
                <w:color w:val="000000"/>
                <w:sz w:val="24"/>
              </w:rPr>
            </w:pPr>
            <w:r>
              <w:rPr>
                <w:rFonts w:hint="eastAsia" w:ascii="宋体" w:hAnsi="宋体" w:cs="宋体"/>
                <w:color w:val="000000"/>
                <w:sz w:val="24"/>
              </w:rPr>
              <w:t>室</w:t>
            </w: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收集区域内垃圾、更换垃圾袋</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区域内地面扫尘（均不能干扫）</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开会前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3</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区域内地面湿拖（进行地面消毒、清洁）</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开会前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4</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区域内家具（桌椅、橱柜等）、台面擦拭</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5</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区域内电脑、电话、仪器、低处电器表面清洗或擦拭</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开会前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6</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区域内洗手池、水池、水龙头、皂盒清洗、擦拭</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7</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卫生间（含镜子、水龙头、脸盆、台面、毛巾架、马桶、沐浴器、地面）、开水间冲洗、擦拭、消毒</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会前会后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8</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区域内窗台、花瓶、花盆、开关盒、接线盒、各类低处标牌、垃圾桶擦拭</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会前会后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9</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开水机、冰箱外表面清洁</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每天1~2次以上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10</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门、门框、窗框、玻璃</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每天1次以上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11</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低处墙面除尘、落地瓷砖、踢脚板、地角、低处管道擦拭</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12</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非医疗不锈钢物体表面闪钢保养</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13</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高处标牌、壁挂物擦拭</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14</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高处除尘</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15</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灯具、音响、烟感、通风口、排气扇、风扇、空调等高处设备擦洗</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16</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地面机洗、打蜡、晶面处理或保养</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每3月1次以上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874" w:type="dxa"/>
            <w:vMerge w:val="continue"/>
            <w:tcBorders>
              <w:tl2br w:val="nil"/>
              <w:tr2bl w:val="nil"/>
            </w:tcBorders>
            <w:noWrap/>
            <w:vAlign w:val="center"/>
          </w:tcPr>
          <w:p>
            <w:pPr>
              <w:rPr>
                <w:rFonts w:ascii="宋体" w:hAnsi="宋体" w:cs="宋体"/>
                <w:color w:val="000000"/>
                <w:sz w:val="24"/>
              </w:rPr>
            </w:pPr>
          </w:p>
        </w:tc>
        <w:tc>
          <w:tcPr>
            <w:tcW w:w="90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17</w:t>
            </w:r>
          </w:p>
        </w:tc>
        <w:tc>
          <w:tcPr>
            <w:tcW w:w="576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地毯吸尘</w:t>
            </w:r>
          </w:p>
        </w:tc>
        <w:tc>
          <w:tcPr>
            <w:tcW w:w="228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会前会后</w:t>
            </w:r>
          </w:p>
        </w:tc>
      </w:tr>
    </w:tbl>
    <w:p>
      <w:pPr>
        <w:rPr>
          <w:rFonts w:ascii="宋体" w:hAnsi="宋体" w:cs="宋体"/>
          <w:color w:val="000000"/>
          <w:sz w:val="24"/>
        </w:rPr>
      </w:pPr>
    </w:p>
    <w:tbl>
      <w:tblPr>
        <w:tblStyle w:val="20"/>
        <w:tblW w:w="9971" w:type="dxa"/>
        <w:tblInd w:w="-7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927"/>
        <w:gridCol w:w="5871"/>
        <w:gridCol w:w="23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w:t>
            </w: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序 号</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工作内容</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restart"/>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室</w:t>
            </w:r>
          </w:p>
          <w:p>
            <w:pPr>
              <w:rPr>
                <w:rFonts w:ascii="宋体" w:hAnsi="宋体" w:cs="宋体"/>
                <w:color w:val="000000"/>
                <w:sz w:val="24"/>
              </w:rPr>
            </w:pPr>
            <w:r>
              <w:rPr>
                <w:rFonts w:hint="eastAsia" w:ascii="宋体" w:hAnsi="宋体" w:cs="宋体"/>
                <w:color w:val="000000"/>
                <w:sz w:val="24"/>
              </w:rPr>
              <w:t>内</w:t>
            </w:r>
          </w:p>
          <w:p>
            <w:pPr>
              <w:rPr>
                <w:rFonts w:ascii="宋体" w:hAnsi="宋体" w:cs="宋体"/>
                <w:color w:val="000000"/>
                <w:sz w:val="24"/>
              </w:rPr>
            </w:pPr>
            <w:r>
              <w:rPr>
                <w:rFonts w:hint="eastAsia" w:ascii="宋体" w:hAnsi="宋体" w:cs="宋体"/>
                <w:color w:val="000000"/>
                <w:sz w:val="24"/>
              </w:rPr>
              <w:t>公</w:t>
            </w:r>
          </w:p>
          <w:p>
            <w:pPr>
              <w:rPr>
                <w:rFonts w:ascii="宋体" w:hAnsi="宋体" w:cs="宋体"/>
                <w:color w:val="000000"/>
                <w:sz w:val="24"/>
              </w:rPr>
            </w:pPr>
            <w:r>
              <w:rPr>
                <w:rFonts w:hint="eastAsia" w:ascii="宋体" w:hAnsi="宋体" w:cs="宋体"/>
                <w:color w:val="000000"/>
                <w:sz w:val="24"/>
              </w:rPr>
              <w:t>共</w:t>
            </w:r>
          </w:p>
          <w:p>
            <w:pPr>
              <w:rPr>
                <w:rFonts w:ascii="宋体" w:hAnsi="宋体" w:cs="宋体"/>
                <w:color w:val="000000"/>
                <w:sz w:val="24"/>
              </w:rPr>
            </w:pPr>
            <w:r>
              <w:rPr>
                <w:rFonts w:hint="eastAsia" w:ascii="宋体" w:hAnsi="宋体" w:cs="宋体"/>
                <w:color w:val="000000"/>
                <w:sz w:val="24"/>
              </w:rPr>
              <w:t>区</w:t>
            </w:r>
          </w:p>
          <w:p>
            <w:pPr>
              <w:rPr>
                <w:rFonts w:ascii="宋体" w:hAnsi="宋体" w:cs="宋体"/>
                <w:color w:val="000000"/>
                <w:sz w:val="24"/>
              </w:rPr>
            </w:pPr>
            <w:r>
              <w:rPr>
                <w:rFonts w:hint="eastAsia" w:ascii="宋体" w:hAnsi="宋体" w:cs="宋体"/>
                <w:color w:val="000000"/>
                <w:sz w:val="24"/>
              </w:rPr>
              <w:t>域</w:t>
            </w: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收集区域内垃圾、更换垃圾袋、锐器盒</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2</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区域内地面扫尘并地面湿拖（进行地面消毒、清洁）</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3</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区域内洗手池、水池、水龙头清洗、擦拭</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4</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卫生间（含镜子、水龙头、脸盆、台面、马桶、地面）、开水间冲洗、擦拭、消毒</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随时保持洁净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5</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区域内把手、栏杆、花瓶、花盆、开关盒、接线盒、各类低处标牌、垃圾桶擦拭</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每日1~2次以上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6</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公共座椅的清洁擦拭</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7</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玻璃清洁</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8</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非医疗不锈钢物体表面闪钢保养</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9</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高处标牌、壁挂物擦拭</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10</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高处除尘</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11</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灯具、音响、烟感、监视器等高处设备擦洗</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12</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各材质地面的保养</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每2月1次以上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13</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地毯、踏垫保持地毯干净、松软、无污渍斑点，洗后无色差</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每日清扫，每周吸尘清洁，每周局部使用清洁剂清洁，每月一次用清洁剂清洗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14</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大厅内玻璃除尘、清洗，无尘，光亮</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每季度全面清尘一次以上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center"/>
          </w:tcPr>
          <w:p>
            <w:pPr>
              <w:rPr>
                <w:rFonts w:ascii="宋体" w:hAnsi="宋体" w:cs="宋体"/>
                <w:color w:val="000000"/>
                <w:sz w:val="24"/>
              </w:rPr>
            </w:pPr>
          </w:p>
        </w:tc>
        <w:tc>
          <w:tcPr>
            <w:tcW w:w="92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15</w:t>
            </w:r>
          </w:p>
        </w:tc>
        <w:tc>
          <w:tcPr>
            <w:tcW w:w="587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巡逻保洁</w:t>
            </w:r>
          </w:p>
        </w:tc>
        <w:tc>
          <w:tcPr>
            <w:tcW w:w="237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随  时</w:t>
            </w:r>
          </w:p>
        </w:tc>
      </w:tr>
    </w:tbl>
    <w:p>
      <w:pPr>
        <w:rPr>
          <w:rFonts w:ascii="宋体" w:hAnsi="宋体" w:cs="宋体"/>
          <w:color w:val="000000"/>
          <w:sz w:val="24"/>
        </w:rPr>
      </w:pPr>
    </w:p>
    <w:tbl>
      <w:tblPr>
        <w:tblStyle w:val="20"/>
        <w:tblW w:w="992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951"/>
        <w:gridCol w:w="4468"/>
        <w:gridCol w:w="3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97"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区域</w:t>
            </w:r>
          </w:p>
        </w:tc>
        <w:tc>
          <w:tcPr>
            <w:tcW w:w="951"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序号</w:t>
            </w:r>
          </w:p>
        </w:tc>
        <w:tc>
          <w:tcPr>
            <w:tcW w:w="4468"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工作内容</w:t>
            </w:r>
          </w:p>
        </w:tc>
        <w:tc>
          <w:tcPr>
            <w:tcW w:w="3708"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7" w:type="dxa"/>
            <w:vMerge w:val="restart"/>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室</w:t>
            </w:r>
          </w:p>
          <w:p>
            <w:pPr>
              <w:rPr>
                <w:rFonts w:ascii="宋体" w:hAnsi="宋体" w:cs="宋体"/>
                <w:color w:val="000000"/>
                <w:sz w:val="24"/>
              </w:rPr>
            </w:pPr>
            <w:r>
              <w:rPr>
                <w:rFonts w:hint="eastAsia" w:ascii="宋体" w:hAnsi="宋体" w:cs="宋体"/>
                <w:color w:val="000000"/>
                <w:sz w:val="24"/>
              </w:rPr>
              <w:t>外</w:t>
            </w:r>
          </w:p>
          <w:p>
            <w:pPr>
              <w:rPr>
                <w:rFonts w:ascii="宋体" w:hAnsi="宋体" w:cs="宋体"/>
                <w:color w:val="000000"/>
                <w:sz w:val="24"/>
              </w:rPr>
            </w:pPr>
            <w:r>
              <w:rPr>
                <w:rFonts w:hint="eastAsia" w:ascii="宋体" w:hAnsi="宋体" w:cs="宋体"/>
                <w:color w:val="000000"/>
                <w:sz w:val="24"/>
              </w:rPr>
              <w:t>公</w:t>
            </w:r>
          </w:p>
          <w:p>
            <w:pPr>
              <w:rPr>
                <w:rFonts w:ascii="宋体" w:hAnsi="宋体" w:cs="宋体"/>
                <w:color w:val="000000"/>
                <w:sz w:val="24"/>
              </w:rPr>
            </w:pPr>
            <w:r>
              <w:rPr>
                <w:rFonts w:hint="eastAsia" w:ascii="宋体" w:hAnsi="宋体" w:cs="宋体"/>
                <w:color w:val="000000"/>
                <w:sz w:val="24"/>
              </w:rPr>
              <w:t>共</w:t>
            </w:r>
          </w:p>
          <w:p>
            <w:pPr>
              <w:rPr>
                <w:rFonts w:ascii="宋体" w:hAnsi="宋体" w:cs="宋体"/>
                <w:color w:val="000000"/>
                <w:sz w:val="24"/>
              </w:rPr>
            </w:pPr>
            <w:r>
              <w:rPr>
                <w:rFonts w:hint="eastAsia" w:ascii="宋体" w:hAnsi="宋体" w:cs="宋体"/>
                <w:color w:val="000000"/>
                <w:sz w:val="24"/>
              </w:rPr>
              <w:t>区</w:t>
            </w:r>
          </w:p>
          <w:p>
            <w:pPr>
              <w:rPr>
                <w:rFonts w:ascii="宋体" w:hAnsi="宋体" w:cs="宋体"/>
                <w:color w:val="000000"/>
                <w:sz w:val="24"/>
              </w:rPr>
            </w:pPr>
            <w:r>
              <w:rPr>
                <w:rFonts w:hint="eastAsia" w:ascii="宋体" w:hAnsi="宋体" w:cs="宋体"/>
                <w:color w:val="000000"/>
                <w:sz w:val="24"/>
              </w:rPr>
              <w:t>域</w:t>
            </w:r>
          </w:p>
          <w:p>
            <w:pPr>
              <w:rPr>
                <w:rFonts w:ascii="宋体" w:hAnsi="宋体" w:cs="宋体"/>
                <w:color w:val="000000"/>
                <w:sz w:val="24"/>
              </w:rPr>
            </w:pPr>
            <w:r>
              <w:rPr>
                <w:rFonts w:hint="eastAsia" w:ascii="宋体" w:hAnsi="宋体" w:cs="宋体"/>
                <w:color w:val="000000"/>
                <w:sz w:val="24"/>
              </w:rPr>
              <w:t>（清扫避免扬尘）</w:t>
            </w:r>
          </w:p>
        </w:tc>
        <w:tc>
          <w:tcPr>
            <w:tcW w:w="95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1</w:t>
            </w:r>
          </w:p>
        </w:tc>
        <w:tc>
          <w:tcPr>
            <w:tcW w:w="446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收集区域内垃圾、更换垃圾袋</w:t>
            </w:r>
          </w:p>
        </w:tc>
        <w:tc>
          <w:tcPr>
            <w:tcW w:w="370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7" w:type="dxa"/>
            <w:vMerge w:val="continue"/>
            <w:tcBorders>
              <w:tl2br w:val="nil"/>
              <w:tr2bl w:val="nil"/>
            </w:tcBorders>
            <w:noWrap/>
            <w:vAlign w:val="top"/>
          </w:tcPr>
          <w:p>
            <w:pPr>
              <w:rPr>
                <w:rFonts w:ascii="宋体" w:hAnsi="宋体" w:cs="宋体"/>
                <w:color w:val="000000"/>
                <w:sz w:val="24"/>
              </w:rPr>
            </w:pPr>
          </w:p>
        </w:tc>
        <w:tc>
          <w:tcPr>
            <w:tcW w:w="95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2</w:t>
            </w:r>
          </w:p>
        </w:tc>
        <w:tc>
          <w:tcPr>
            <w:tcW w:w="446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区域内垃圾桶刷洗</w:t>
            </w:r>
          </w:p>
        </w:tc>
        <w:tc>
          <w:tcPr>
            <w:tcW w:w="370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7" w:type="dxa"/>
            <w:vMerge w:val="continue"/>
            <w:tcBorders>
              <w:tl2br w:val="nil"/>
              <w:tr2bl w:val="nil"/>
            </w:tcBorders>
            <w:noWrap/>
            <w:vAlign w:val="top"/>
          </w:tcPr>
          <w:p>
            <w:pPr>
              <w:rPr>
                <w:rFonts w:ascii="宋体" w:hAnsi="宋体" w:cs="宋体"/>
                <w:color w:val="000000"/>
                <w:sz w:val="24"/>
              </w:rPr>
            </w:pPr>
          </w:p>
        </w:tc>
        <w:tc>
          <w:tcPr>
            <w:tcW w:w="95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3</w:t>
            </w:r>
          </w:p>
        </w:tc>
        <w:tc>
          <w:tcPr>
            <w:tcW w:w="446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明沟、暗沟月彻底清理，如有堵塞情况，及时上报</w:t>
            </w:r>
          </w:p>
        </w:tc>
        <w:tc>
          <w:tcPr>
            <w:tcW w:w="370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7" w:type="dxa"/>
            <w:vMerge w:val="continue"/>
            <w:tcBorders>
              <w:tl2br w:val="nil"/>
              <w:tr2bl w:val="nil"/>
            </w:tcBorders>
            <w:noWrap/>
            <w:vAlign w:val="top"/>
          </w:tcPr>
          <w:p>
            <w:pPr>
              <w:rPr>
                <w:rFonts w:ascii="宋体" w:hAnsi="宋体" w:cs="宋体"/>
                <w:color w:val="000000"/>
                <w:sz w:val="24"/>
              </w:rPr>
            </w:pPr>
          </w:p>
        </w:tc>
        <w:tc>
          <w:tcPr>
            <w:tcW w:w="95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4</w:t>
            </w:r>
          </w:p>
        </w:tc>
        <w:tc>
          <w:tcPr>
            <w:tcW w:w="446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路灯除尘</w:t>
            </w:r>
          </w:p>
        </w:tc>
        <w:tc>
          <w:tcPr>
            <w:tcW w:w="370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每月2次以上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7" w:type="dxa"/>
            <w:vMerge w:val="continue"/>
            <w:tcBorders>
              <w:tl2br w:val="nil"/>
              <w:tr2bl w:val="nil"/>
            </w:tcBorders>
            <w:noWrap/>
            <w:vAlign w:val="top"/>
          </w:tcPr>
          <w:p>
            <w:pPr>
              <w:rPr>
                <w:rFonts w:ascii="宋体" w:hAnsi="宋体" w:cs="宋体"/>
                <w:color w:val="000000"/>
                <w:sz w:val="24"/>
              </w:rPr>
            </w:pPr>
          </w:p>
        </w:tc>
        <w:tc>
          <w:tcPr>
            <w:tcW w:w="95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5</w:t>
            </w:r>
          </w:p>
        </w:tc>
        <w:tc>
          <w:tcPr>
            <w:tcW w:w="446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各出入口地面清扫、收集垃圾、水力冲洗</w:t>
            </w:r>
          </w:p>
        </w:tc>
        <w:tc>
          <w:tcPr>
            <w:tcW w:w="370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循环清扫，每周冲洗1次以上（有泥土时及时冲刷）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7" w:type="dxa"/>
            <w:vMerge w:val="continue"/>
            <w:tcBorders>
              <w:tl2br w:val="nil"/>
              <w:tr2bl w:val="nil"/>
            </w:tcBorders>
            <w:noWrap/>
            <w:vAlign w:val="top"/>
          </w:tcPr>
          <w:p>
            <w:pPr>
              <w:rPr>
                <w:rFonts w:ascii="宋体" w:hAnsi="宋体" w:cs="宋体"/>
                <w:color w:val="000000"/>
                <w:sz w:val="24"/>
              </w:rPr>
            </w:pPr>
          </w:p>
        </w:tc>
        <w:tc>
          <w:tcPr>
            <w:tcW w:w="95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6</w:t>
            </w:r>
          </w:p>
        </w:tc>
        <w:tc>
          <w:tcPr>
            <w:tcW w:w="446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广场及道路清扫、收集垃圾、水力冲洗</w:t>
            </w:r>
          </w:p>
        </w:tc>
        <w:tc>
          <w:tcPr>
            <w:tcW w:w="370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循环清扫，每周冲洗1次以上（有泥土时及时冲刷）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7" w:type="dxa"/>
            <w:vMerge w:val="continue"/>
            <w:tcBorders>
              <w:tl2br w:val="nil"/>
              <w:tr2bl w:val="nil"/>
            </w:tcBorders>
            <w:noWrap/>
            <w:vAlign w:val="top"/>
          </w:tcPr>
          <w:p>
            <w:pPr>
              <w:rPr>
                <w:rFonts w:ascii="宋体" w:hAnsi="宋体" w:cs="宋体"/>
                <w:color w:val="000000"/>
                <w:sz w:val="24"/>
              </w:rPr>
            </w:pPr>
          </w:p>
        </w:tc>
        <w:tc>
          <w:tcPr>
            <w:tcW w:w="95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7</w:t>
            </w:r>
          </w:p>
        </w:tc>
        <w:tc>
          <w:tcPr>
            <w:tcW w:w="446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外墙及外露管道（二米以下）除尘，无积灰、污渍</w:t>
            </w:r>
          </w:p>
        </w:tc>
        <w:tc>
          <w:tcPr>
            <w:tcW w:w="370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每日清抹1次以上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7" w:type="dxa"/>
            <w:vMerge w:val="continue"/>
            <w:tcBorders>
              <w:tl2br w:val="nil"/>
              <w:tr2bl w:val="nil"/>
            </w:tcBorders>
            <w:noWrap/>
            <w:vAlign w:val="top"/>
          </w:tcPr>
          <w:p>
            <w:pPr>
              <w:rPr>
                <w:rFonts w:ascii="宋体" w:hAnsi="宋体" w:cs="宋体"/>
                <w:color w:val="000000"/>
                <w:sz w:val="24"/>
              </w:rPr>
            </w:pPr>
          </w:p>
        </w:tc>
        <w:tc>
          <w:tcPr>
            <w:tcW w:w="95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8</w:t>
            </w:r>
          </w:p>
        </w:tc>
        <w:tc>
          <w:tcPr>
            <w:tcW w:w="446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屋顶及周边清扫、收集垃圾、刷洗、清洁堵塞物</w:t>
            </w:r>
          </w:p>
        </w:tc>
        <w:tc>
          <w:tcPr>
            <w:tcW w:w="370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每日清扫，雨雪天气、台风季节重点清扫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7" w:type="dxa"/>
            <w:vMerge w:val="continue"/>
            <w:tcBorders>
              <w:tl2br w:val="nil"/>
              <w:tr2bl w:val="nil"/>
            </w:tcBorders>
            <w:noWrap/>
            <w:vAlign w:val="top"/>
          </w:tcPr>
          <w:p>
            <w:pPr>
              <w:rPr>
                <w:rFonts w:ascii="宋体" w:hAnsi="宋体" w:cs="宋体"/>
                <w:color w:val="000000"/>
                <w:sz w:val="24"/>
              </w:rPr>
            </w:pPr>
          </w:p>
        </w:tc>
        <w:tc>
          <w:tcPr>
            <w:tcW w:w="95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9</w:t>
            </w:r>
          </w:p>
        </w:tc>
        <w:tc>
          <w:tcPr>
            <w:tcW w:w="446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公共座椅保洁</w:t>
            </w:r>
          </w:p>
        </w:tc>
        <w:tc>
          <w:tcPr>
            <w:tcW w:w="370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7" w:type="dxa"/>
            <w:vMerge w:val="continue"/>
            <w:tcBorders>
              <w:tl2br w:val="nil"/>
              <w:tr2bl w:val="nil"/>
            </w:tcBorders>
            <w:noWrap/>
            <w:vAlign w:val="top"/>
          </w:tcPr>
          <w:p>
            <w:pPr>
              <w:rPr>
                <w:rFonts w:ascii="宋体" w:hAnsi="宋体" w:cs="宋体"/>
                <w:color w:val="000000"/>
                <w:sz w:val="24"/>
              </w:rPr>
            </w:pPr>
          </w:p>
        </w:tc>
        <w:tc>
          <w:tcPr>
            <w:tcW w:w="95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10</w:t>
            </w:r>
          </w:p>
        </w:tc>
        <w:tc>
          <w:tcPr>
            <w:tcW w:w="446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玻璃清洁</w:t>
            </w:r>
          </w:p>
        </w:tc>
        <w:tc>
          <w:tcPr>
            <w:tcW w:w="370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7" w:type="dxa"/>
            <w:vMerge w:val="continue"/>
            <w:tcBorders>
              <w:tl2br w:val="nil"/>
              <w:tr2bl w:val="nil"/>
            </w:tcBorders>
            <w:noWrap/>
            <w:vAlign w:val="top"/>
          </w:tcPr>
          <w:p>
            <w:pPr>
              <w:rPr>
                <w:rFonts w:ascii="宋体" w:hAnsi="宋体" w:cs="宋体"/>
                <w:color w:val="000000"/>
                <w:sz w:val="24"/>
              </w:rPr>
            </w:pPr>
          </w:p>
        </w:tc>
        <w:tc>
          <w:tcPr>
            <w:tcW w:w="95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11</w:t>
            </w:r>
          </w:p>
        </w:tc>
        <w:tc>
          <w:tcPr>
            <w:tcW w:w="446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监控探头除尘</w:t>
            </w:r>
          </w:p>
        </w:tc>
        <w:tc>
          <w:tcPr>
            <w:tcW w:w="370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每半年清洗1次以上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7" w:type="dxa"/>
            <w:vMerge w:val="restart"/>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室外</w:t>
            </w:r>
          </w:p>
          <w:p>
            <w:pPr>
              <w:rPr>
                <w:rFonts w:ascii="宋体" w:hAnsi="宋体" w:cs="宋体"/>
                <w:color w:val="000000"/>
                <w:sz w:val="24"/>
              </w:rPr>
            </w:pPr>
            <w:r>
              <w:rPr>
                <w:rFonts w:hint="eastAsia" w:ascii="宋体" w:hAnsi="宋体" w:cs="宋体"/>
                <w:color w:val="000000"/>
                <w:sz w:val="24"/>
              </w:rPr>
              <w:t>公共</w:t>
            </w:r>
          </w:p>
          <w:p>
            <w:pPr>
              <w:rPr>
                <w:rFonts w:ascii="宋体" w:hAnsi="宋体" w:cs="宋体"/>
                <w:color w:val="000000"/>
                <w:sz w:val="24"/>
              </w:rPr>
            </w:pPr>
            <w:r>
              <w:rPr>
                <w:rFonts w:hint="eastAsia" w:ascii="宋体" w:hAnsi="宋体" w:cs="宋体"/>
                <w:color w:val="000000"/>
                <w:sz w:val="24"/>
              </w:rPr>
              <w:t>区域</w:t>
            </w:r>
          </w:p>
        </w:tc>
        <w:tc>
          <w:tcPr>
            <w:tcW w:w="95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 xml:space="preserve"> 12</w:t>
            </w:r>
          </w:p>
        </w:tc>
        <w:tc>
          <w:tcPr>
            <w:tcW w:w="446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室外绿地清扫，无垃圾、无杂物</w:t>
            </w:r>
          </w:p>
        </w:tc>
        <w:tc>
          <w:tcPr>
            <w:tcW w:w="370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每天清洁1次以上，随时清扫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7" w:type="dxa"/>
            <w:vMerge w:val="continue"/>
            <w:tcBorders>
              <w:tl2br w:val="nil"/>
              <w:tr2bl w:val="nil"/>
            </w:tcBorders>
            <w:noWrap/>
            <w:vAlign w:val="top"/>
          </w:tcPr>
          <w:p>
            <w:pPr>
              <w:rPr>
                <w:rFonts w:ascii="宋体" w:hAnsi="宋体" w:cs="宋体"/>
                <w:color w:val="000000"/>
                <w:sz w:val="24"/>
              </w:rPr>
            </w:pPr>
          </w:p>
        </w:tc>
        <w:tc>
          <w:tcPr>
            <w:tcW w:w="951"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 xml:space="preserve"> 13</w:t>
            </w:r>
          </w:p>
        </w:tc>
        <w:tc>
          <w:tcPr>
            <w:tcW w:w="446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巡逻保洁</w:t>
            </w:r>
          </w:p>
        </w:tc>
        <w:tc>
          <w:tcPr>
            <w:tcW w:w="3708"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随  时</w:t>
            </w:r>
          </w:p>
        </w:tc>
      </w:tr>
    </w:tbl>
    <w:p>
      <w:pPr>
        <w:rPr>
          <w:rFonts w:ascii="宋体" w:hAnsi="宋体" w:cs="宋体"/>
          <w:color w:val="000000"/>
          <w:sz w:val="24"/>
        </w:rPr>
      </w:pPr>
    </w:p>
    <w:tbl>
      <w:tblPr>
        <w:tblStyle w:val="20"/>
        <w:tblW w:w="9976" w:type="dxa"/>
        <w:tblInd w:w="-7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860"/>
        <w:gridCol w:w="4539"/>
        <w:gridCol w:w="37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w:t>
            </w:r>
          </w:p>
        </w:tc>
        <w:tc>
          <w:tcPr>
            <w:tcW w:w="86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序号</w:t>
            </w:r>
          </w:p>
        </w:tc>
        <w:tc>
          <w:tcPr>
            <w:tcW w:w="453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工作内容</w:t>
            </w:r>
          </w:p>
        </w:tc>
        <w:tc>
          <w:tcPr>
            <w:tcW w:w="378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restart"/>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电</w:t>
            </w:r>
          </w:p>
          <w:p>
            <w:pPr>
              <w:rPr>
                <w:rFonts w:ascii="宋体" w:hAnsi="宋体" w:cs="宋体"/>
                <w:color w:val="000000"/>
                <w:sz w:val="24"/>
              </w:rPr>
            </w:pPr>
            <w:r>
              <w:rPr>
                <w:rFonts w:hint="eastAsia" w:ascii="宋体" w:hAnsi="宋体" w:cs="宋体"/>
                <w:color w:val="000000"/>
                <w:sz w:val="24"/>
              </w:rPr>
              <w:t>梯</w:t>
            </w:r>
          </w:p>
        </w:tc>
        <w:tc>
          <w:tcPr>
            <w:tcW w:w="86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1</w:t>
            </w:r>
          </w:p>
        </w:tc>
        <w:tc>
          <w:tcPr>
            <w:tcW w:w="453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地毯除尘、清洗，无灰尘、垃圾及污渍</w:t>
            </w:r>
          </w:p>
        </w:tc>
        <w:tc>
          <w:tcPr>
            <w:tcW w:w="378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每日吸尘2次以上，每月清洗1次以上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top"/>
          </w:tcPr>
          <w:p>
            <w:pPr>
              <w:rPr>
                <w:rFonts w:ascii="宋体" w:hAnsi="宋体" w:cs="宋体"/>
                <w:color w:val="000000"/>
                <w:sz w:val="24"/>
              </w:rPr>
            </w:pPr>
          </w:p>
        </w:tc>
        <w:tc>
          <w:tcPr>
            <w:tcW w:w="86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2</w:t>
            </w:r>
          </w:p>
        </w:tc>
        <w:tc>
          <w:tcPr>
            <w:tcW w:w="453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墙面，木质（除尘）铝合金（上保护剂）、镜面清洁，无灰尘及手印，光亮</w:t>
            </w:r>
          </w:p>
        </w:tc>
        <w:tc>
          <w:tcPr>
            <w:tcW w:w="378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每日保洁，每周清洁、上光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top"/>
          </w:tcPr>
          <w:p>
            <w:pPr>
              <w:rPr>
                <w:rFonts w:ascii="宋体" w:hAnsi="宋体" w:cs="宋体"/>
                <w:color w:val="000000"/>
                <w:sz w:val="24"/>
              </w:rPr>
            </w:pPr>
          </w:p>
        </w:tc>
        <w:tc>
          <w:tcPr>
            <w:tcW w:w="86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3</w:t>
            </w:r>
          </w:p>
        </w:tc>
        <w:tc>
          <w:tcPr>
            <w:tcW w:w="453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门（内外）抹净（上保护剂），无灰尘及手印，光亮</w:t>
            </w:r>
          </w:p>
        </w:tc>
        <w:tc>
          <w:tcPr>
            <w:tcW w:w="378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循环保洁，每周清洁、上光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top"/>
          </w:tcPr>
          <w:p>
            <w:pPr>
              <w:rPr>
                <w:rFonts w:ascii="宋体" w:hAnsi="宋体" w:cs="宋体"/>
                <w:color w:val="000000"/>
                <w:sz w:val="24"/>
              </w:rPr>
            </w:pPr>
          </w:p>
        </w:tc>
        <w:tc>
          <w:tcPr>
            <w:tcW w:w="86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4</w:t>
            </w:r>
          </w:p>
        </w:tc>
        <w:tc>
          <w:tcPr>
            <w:tcW w:w="453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门槽清除垃圾、杂物，无灰尘及垃圾，光亮</w:t>
            </w:r>
          </w:p>
        </w:tc>
        <w:tc>
          <w:tcPr>
            <w:tcW w:w="378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每日及时清除，每周清洁、上光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top"/>
          </w:tcPr>
          <w:p>
            <w:pPr>
              <w:rPr>
                <w:rFonts w:ascii="宋体" w:hAnsi="宋体" w:cs="宋体"/>
                <w:color w:val="000000"/>
                <w:sz w:val="24"/>
              </w:rPr>
            </w:pPr>
          </w:p>
        </w:tc>
        <w:tc>
          <w:tcPr>
            <w:tcW w:w="86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5</w:t>
            </w:r>
          </w:p>
        </w:tc>
        <w:tc>
          <w:tcPr>
            <w:tcW w:w="453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指示牌和按钮除尘，无灰尘、无手印</w:t>
            </w:r>
          </w:p>
        </w:tc>
        <w:tc>
          <w:tcPr>
            <w:tcW w:w="378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每日清抹1次以上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top"/>
          </w:tcPr>
          <w:p>
            <w:pPr>
              <w:rPr>
                <w:rFonts w:ascii="宋体" w:hAnsi="宋体" w:cs="宋体"/>
                <w:color w:val="000000"/>
                <w:sz w:val="24"/>
              </w:rPr>
            </w:pPr>
          </w:p>
        </w:tc>
        <w:tc>
          <w:tcPr>
            <w:tcW w:w="86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6</w:t>
            </w:r>
          </w:p>
        </w:tc>
        <w:tc>
          <w:tcPr>
            <w:tcW w:w="453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灯片和风口除尘无灰尘</w:t>
            </w:r>
          </w:p>
        </w:tc>
        <w:tc>
          <w:tcPr>
            <w:tcW w:w="378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每日清抹1次以上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top"/>
          </w:tcPr>
          <w:p>
            <w:pPr>
              <w:rPr>
                <w:rFonts w:ascii="宋体" w:hAnsi="宋体" w:cs="宋体"/>
                <w:color w:val="000000"/>
                <w:sz w:val="24"/>
              </w:rPr>
            </w:pPr>
          </w:p>
        </w:tc>
        <w:tc>
          <w:tcPr>
            <w:tcW w:w="86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7</w:t>
            </w:r>
          </w:p>
        </w:tc>
        <w:tc>
          <w:tcPr>
            <w:tcW w:w="453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电梯清洁消毒</w:t>
            </w:r>
          </w:p>
        </w:tc>
        <w:tc>
          <w:tcPr>
            <w:tcW w:w="378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每日消毒2次以上（有污染时随时消毒），每日每次清洁消毒都要写电梯清洁消毒表</w:t>
            </w:r>
          </w:p>
        </w:tc>
      </w:tr>
    </w:tbl>
    <w:p>
      <w:pPr>
        <w:autoSpaceDE w:val="0"/>
        <w:autoSpaceDN w:val="0"/>
        <w:adjustRightInd w:val="0"/>
        <w:ind w:firstLine="360"/>
        <w:rPr>
          <w:rFonts w:ascii="宋体" w:hAnsi="宋体" w:cs="宋体"/>
          <w:color w:val="000000"/>
          <w:sz w:val="24"/>
          <w:lang w:val="zh-CN"/>
        </w:rPr>
      </w:pPr>
    </w:p>
    <w:tbl>
      <w:tblPr>
        <w:tblStyle w:val="20"/>
        <w:tblW w:w="9976" w:type="dxa"/>
        <w:tblInd w:w="-7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860"/>
        <w:gridCol w:w="4539"/>
        <w:gridCol w:w="37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区域</w:t>
            </w:r>
          </w:p>
        </w:tc>
        <w:tc>
          <w:tcPr>
            <w:tcW w:w="86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序号</w:t>
            </w:r>
          </w:p>
        </w:tc>
        <w:tc>
          <w:tcPr>
            <w:tcW w:w="453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工作内容</w:t>
            </w:r>
          </w:p>
        </w:tc>
        <w:tc>
          <w:tcPr>
            <w:tcW w:w="378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restart"/>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其</w:t>
            </w:r>
          </w:p>
          <w:p>
            <w:pPr>
              <w:rPr>
                <w:rFonts w:ascii="宋体" w:hAnsi="宋体" w:cs="宋体"/>
                <w:color w:val="000000"/>
                <w:sz w:val="24"/>
              </w:rPr>
            </w:pPr>
            <w:r>
              <w:rPr>
                <w:rFonts w:hint="eastAsia" w:ascii="宋体" w:hAnsi="宋体" w:cs="宋体"/>
                <w:color w:val="000000"/>
                <w:sz w:val="24"/>
              </w:rPr>
              <w:t>他</w:t>
            </w:r>
          </w:p>
        </w:tc>
        <w:tc>
          <w:tcPr>
            <w:tcW w:w="86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1</w:t>
            </w:r>
          </w:p>
        </w:tc>
        <w:tc>
          <w:tcPr>
            <w:tcW w:w="4539"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地下车库地面清扫、冲洗，无垃圾、无杂物</w:t>
            </w:r>
          </w:p>
        </w:tc>
        <w:tc>
          <w:tcPr>
            <w:tcW w:w="378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循环保洁，每天清洁1次以上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top"/>
          </w:tcPr>
          <w:p>
            <w:pPr>
              <w:rPr>
                <w:rFonts w:ascii="宋体" w:hAnsi="宋体" w:cs="宋体"/>
                <w:color w:val="000000"/>
                <w:sz w:val="24"/>
              </w:rPr>
            </w:pPr>
          </w:p>
        </w:tc>
        <w:tc>
          <w:tcPr>
            <w:tcW w:w="86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2</w:t>
            </w:r>
          </w:p>
        </w:tc>
        <w:tc>
          <w:tcPr>
            <w:tcW w:w="453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标线清洁，保证清晰</w:t>
            </w:r>
          </w:p>
        </w:tc>
        <w:tc>
          <w:tcPr>
            <w:tcW w:w="3783"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按需描线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4" w:type="dxa"/>
            <w:vMerge w:val="continue"/>
            <w:tcBorders>
              <w:tl2br w:val="nil"/>
              <w:tr2bl w:val="nil"/>
            </w:tcBorders>
            <w:noWrap/>
            <w:vAlign w:val="top"/>
          </w:tcPr>
          <w:p>
            <w:pPr>
              <w:rPr>
                <w:rFonts w:ascii="宋体" w:hAnsi="宋体" w:cs="宋体"/>
                <w:color w:val="000000"/>
                <w:sz w:val="24"/>
              </w:rPr>
            </w:pPr>
          </w:p>
        </w:tc>
        <w:tc>
          <w:tcPr>
            <w:tcW w:w="86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3</w:t>
            </w:r>
          </w:p>
        </w:tc>
        <w:tc>
          <w:tcPr>
            <w:tcW w:w="453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图书书架、书橱除尘、抹净，</w:t>
            </w:r>
          </w:p>
        </w:tc>
        <w:tc>
          <w:tcPr>
            <w:tcW w:w="378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循环保洁，随时清抹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94" w:type="dxa"/>
            <w:vMerge w:val="continue"/>
            <w:tcBorders>
              <w:tl2br w:val="nil"/>
              <w:tr2bl w:val="nil"/>
            </w:tcBorders>
            <w:noWrap/>
            <w:vAlign w:val="top"/>
          </w:tcPr>
          <w:p>
            <w:pPr>
              <w:rPr>
                <w:rFonts w:ascii="宋体" w:hAnsi="宋体" w:cs="宋体"/>
                <w:color w:val="000000"/>
                <w:sz w:val="24"/>
              </w:rPr>
            </w:pPr>
          </w:p>
        </w:tc>
        <w:tc>
          <w:tcPr>
            <w:tcW w:w="860"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4</w:t>
            </w:r>
          </w:p>
        </w:tc>
        <w:tc>
          <w:tcPr>
            <w:tcW w:w="4539" w:type="dxa"/>
            <w:tcBorders>
              <w:tl2br w:val="nil"/>
              <w:tr2bl w:val="nil"/>
            </w:tcBorders>
            <w:noWrap/>
            <w:vAlign w:val="top"/>
          </w:tcPr>
          <w:p>
            <w:pPr>
              <w:rPr>
                <w:rFonts w:ascii="宋体" w:hAnsi="宋体" w:cs="宋体"/>
                <w:color w:val="000000"/>
                <w:sz w:val="24"/>
              </w:rPr>
            </w:pPr>
            <w:r>
              <w:rPr>
                <w:rFonts w:hint="eastAsia" w:ascii="宋体" w:hAnsi="宋体" w:cs="宋体"/>
                <w:color w:val="000000"/>
                <w:sz w:val="24"/>
              </w:rPr>
              <w:t>垃圾收集及垃圾房保洁</w:t>
            </w:r>
          </w:p>
        </w:tc>
        <w:tc>
          <w:tcPr>
            <w:tcW w:w="3783" w:type="dxa"/>
            <w:tcBorders>
              <w:tl2br w:val="nil"/>
              <w:tr2bl w:val="nil"/>
            </w:tcBorders>
            <w:noWrap/>
            <w:vAlign w:val="center"/>
          </w:tcPr>
          <w:p>
            <w:pPr>
              <w:rPr>
                <w:rFonts w:ascii="宋体" w:hAnsi="宋体" w:cs="宋体"/>
                <w:color w:val="000000"/>
                <w:sz w:val="24"/>
              </w:rPr>
            </w:pPr>
            <w:r>
              <w:rPr>
                <w:rFonts w:hint="eastAsia" w:ascii="宋体" w:hAnsi="宋体" w:cs="宋体"/>
                <w:color w:val="000000"/>
                <w:sz w:val="24"/>
              </w:rPr>
              <w:t>医院内部垃圾存放区域每天清洗、消毒1次，每周全面清洗消毒1次；每天对垃圾的收集情况进行及时登记，以备检索。</w:t>
            </w:r>
          </w:p>
        </w:tc>
      </w:tr>
    </w:tbl>
    <w:p>
      <w:pPr>
        <w:ind w:firstLine="420" w:firstLineChars="200"/>
        <w:rPr>
          <w:color w:val="000000"/>
        </w:rPr>
      </w:pPr>
    </w:p>
    <w:p>
      <w:pPr>
        <w:keepNext/>
        <w:widowControl w:val="0"/>
        <w:numPr>
          <w:ilvl w:val="0"/>
          <w:numId w:val="0"/>
        </w:numPr>
        <w:spacing w:line="560" w:lineRule="exact"/>
        <w:ind w:firstLine="482" w:firstLineChars="200"/>
        <w:jc w:val="left"/>
        <w:outlineLvl w:val="0"/>
        <w:rPr>
          <w:rFonts w:ascii="宋体" w:hAnsi="宋体" w:eastAsia="宋体" w:cs="宋体"/>
          <w:b/>
          <w:color w:val="000000"/>
          <w:kern w:val="2"/>
          <w:sz w:val="24"/>
          <w:szCs w:val="24"/>
          <w:lang w:val="en-US" w:eastAsia="zh-CN" w:bidi="ar-SA"/>
        </w:rPr>
      </w:pPr>
      <w:r>
        <w:rPr>
          <w:rFonts w:hint="eastAsia" w:ascii="宋体" w:hAnsi="宋体" w:eastAsia="宋体" w:cs="宋体"/>
          <w:b/>
          <w:color w:val="000000"/>
          <w:kern w:val="2"/>
          <w:sz w:val="24"/>
          <w:szCs w:val="24"/>
          <w:lang w:val="en-US" w:eastAsia="zh-CN" w:bidi="ar-SA"/>
        </w:rPr>
        <w:t>B.护理岗位</w:t>
      </w:r>
    </w:p>
    <w:p>
      <w:pPr>
        <w:numPr>
          <w:ilvl w:val="0"/>
          <w:numId w:val="14"/>
        </w:numPr>
        <w:spacing w:line="560" w:lineRule="exact"/>
        <w:ind w:left="420" w:firstLine="0"/>
        <w:rPr>
          <w:rFonts w:ascii="宋体" w:hAnsi="宋体" w:cs="宋体"/>
          <w:sz w:val="24"/>
        </w:rPr>
      </w:pPr>
      <w:r>
        <w:rPr>
          <w:rFonts w:hint="eastAsia" w:ascii="宋体" w:hAnsi="宋体" w:cs="宋体"/>
          <w:sz w:val="24"/>
        </w:rPr>
        <w:t>病区护理员服务内容</w:t>
      </w:r>
    </w:p>
    <w:p>
      <w:pPr>
        <w:numPr>
          <w:ilvl w:val="0"/>
          <w:numId w:val="15"/>
        </w:numPr>
        <w:spacing w:line="560" w:lineRule="exact"/>
        <w:ind w:left="0" w:firstLine="397"/>
        <w:rPr>
          <w:rFonts w:ascii="宋体" w:hAnsi="宋体" w:cs="宋体"/>
          <w:sz w:val="24"/>
        </w:rPr>
      </w:pPr>
      <w:r>
        <w:rPr>
          <w:rFonts w:hint="eastAsia" w:ascii="宋体" w:hAnsi="宋体" w:cs="宋体"/>
          <w:sz w:val="24"/>
        </w:rPr>
        <w:t>协助科室护士对新入院患者的病区环境介绍（如开水间、污物间等）。</w:t>
      </w:r>
    </w:p>
    <w:p>
      <w:pPr>
        <w:numPr>
          <w:ilvl w:val="0"/>
          <w:numId w:val="15"/>
        </w:numPr>
        <w:spacing w:line="560" w:lineRule="exact"/>
        <w:ind w:left="0" w:firstLine="397"/>
        <w:rPr>
          <w:rFonts w:ascii="宋体" w:hAnsi="宋体" w:cs="宋体"/>
          <w:sz w:val="24"/>
        </w:rPr>
      </w:pPr>
      <w:r>
        <w:rPr>
          <w:rFonts w:hint="eastAsia" w:ascii="宋体" w:hAnsi="宋体" w:cs="宋体"/>
          <w:sz w:val="24"/>
        </w:rPr>
        <w:t>协助整理床头柜上物品，摆放符合要求(桌上只放水杯和纸),每日消毒擦拭床头柜、设备带、床档；</w:t>
      </w:r>
    </w:p>
    <w:p>
      <w:pPr>
        <w:numPr>
          <w:ilvl w:val="0"/>
          <w:numId w:val="15"/>
        </w:numPr>
        <w:spacing w:line="560" w:lineRule="exact"/>
        <w:ind w:left="0" w:firstLine="397"/>
        <w:rPr>
          <w:rFonts w:ascii="宋体" w:hAnsi="宋体" w:cs="宋体"/>
          <w:sz w:val="24"/>
        </w:rPr>
      </w:pPr>
      <w:r>
        <w:rPr>
          <w:rFonts w:hint="eastAsia" w:ascii="宋体" w:hAnsi="宋体" w:cs="宋体"/>
          <w:sz w:val="24"/>
        </w:rPr>
        <w:t>协助整理病人</w:t>
      </w:r>
      <w:r>
        <w:rPr>
          <w:rFonts w:hint="eastAsia" w:ascii="宋体" w:hAnsi="宋体" w:cs="宋体"/>
          <w:color w:val="auto"/>
          <w:sz w:val="24"/>
        </w:rPr>
        <w:t>床单位</w:t>
      </w:r>
      <w:r>
        <w:rPr>
          <w:rFonts w:hint="eastAsia" w:ascii="宋体" w:hAnsi="宋体" w:cs="宋体"/>
          <w:sz w:val="24"/>
        </w:rPr>
        <w:t>，保持整洁；保证病人用物定点放置，物品不着地(地上只放病人下床要的一双鞋子)；</w:t>
      </w:r>
    </w:p>
    <w:p>
      <w:pPr>
        <w:numPr>
          <w:ilvl w:val="0"/>
          <w:numId w:val="15"/>
        </w:numPr>
        <w:spacing w:line="560" w:lineRule="exact"/>
        <w:ind w:left="0" w:firstLine="397"/>
        <w:rPr>
          <w:rFonts w:ascii="宋体" w:hAnsi="宋体" w:cs="宋体"/>
          <w:sz w:val="24"/>
        </w:rPr>
      </w:pPr>
      <w:r>
        <w:rPr>
          <w:rFonts w:hint="eastAsia" w:ascii="宋体" w:hAnsi="宋体" w:cs="宋体"/>
          <w:sz w:val="24"/>
        </w:rPr>
        <w:t>协助整理护士站、被服间、开水间等，并保持整洁状态。</w:t>
      </w:r>
    </w:p>
    <w:p>
      <w:pPr>
        <w:numPr>
          <w:ilvl w:val="0"/>
          <w:numId w:val="15"/>
        </w:numPr>
        <w:spacing w:line="560" w:lineRule="exact"/>
        <w:ind w:left="0" w:firstLine="397"/>
        <w:rPr>
          <w:rFonts w:ascii="宋体" w:hAnsi="宋体" w:cs="宋体"/>
          <w:sz w:val="24"/>
        </w:rPr>
      </w:pPr>
      <w:r>
        <w:rPr>
          <w:rFonts w:hint="eastAsia" w:ascii="宋体" w:hAnsi="宋体" w:cs="宋体"/>
          <w:sz w:val="24"/>
        </w:rPr>
        <w:t>负责科室被服整理，每天清点脏污织物的数量，及时更换送洗，干净织物的整理保管工作；</w:t>
      </w:r>
    </w:p>
    <w:p>
      <w:pPr>
        <w:numPr>
          <w:ilvl w:val="0"/>
          <w:numId w:val="15"/>
        </w:numPr>
        <w:spacing w:line="560" w:lineRule="exact"/>
        <w:ind w:left="0" w:firstLine="397"/>
        <w:rPr>
          <w:rFonts w:ascii="宋体" w:hAnsi="宋体" w:cs="宋体"/>
          <w:sz w:val="24"/>
        </w:rPr>
      </w:pPr>
      <w:r>
        <w:rPr>
          <w:rFonts w:hint="eastAsia" w:ascii="宋体" w:hAnsi="宋体" w:cs="宋体"/>
          <w:sz w:val="24"/>
        </w:rPr>
        <w:t>负责垃圾（包括生活垃圾和医疗废弃物）整理，生活垃圾分类管理，物品的浸泡消毒，做好轮椅、转运床的消毒和归位；</w:t>
      </w:r>
    </w:p>
    <w:p>
      <w:pPr>
        <w:numPr>
          <w:ilvl w:val="0"/>
          <w:numId w:val="15"/>
        </w:numPr>
        <w:spacing w:line="560" w:lineRule="exact"/>
        <w:ind w:left="0" w:firstLine="397"/>
        <w:rPr>
          <w:rFonts w:ascii="宋体" w:hAnsi="宋体" w:cs="宋体"/>
          <w:sz w:val="24"/>
        </w:rPr>
      </w:pPr>
      <w:r>
        <w:rPr>
          <w:rFonts w:hint="eastAsia" w:ascii="宋体" w:hAnsi="宋体" w:cs="宋体"/>
          <w:sz w:val="24"/>
        </w:rPr>
        <w:t>负责</w:t>
      </w:r>
      <w:r>
        <w:rPr>
          <w:rFonts w:hint="eastAsia" w:ascii="宋体" w:hAnsi="宋体" w:cs="宋体"/>
          <w:color w:val="auto"/>
          <w:sz w:val="24"/>
        </w:rPr>
        <w:t>床单位</w:t>
      </w:r>
      <w:r>
        <w:rPr>
          <w:rFonts w:hint="eastAsia" w:ascii="宋体" w:hAnsi="宋体" w:cs="宋体"/>
          <w:sz w:val="24"/>
        </w:rPr>
        <w:t>整理、终末消毒；</w:t>
      </w:r>
    </w:p>
    <w:p>
      <w:pPr>
        <w:numPr>
          <w:ilvl w:val="0"/>
          <w:numId w:val="15"/>
        </w:numPr>
        <w:spacing w:line="560" w:lineRule="exact"/>
        <w:ind w:left="0" w:firstLine="397"/>
        <w:rPr>
          <w:rFonts w:ascii="宋体" w:hAnsi="宋体" w:cs="宋体"/>
          <w:sz w:val="24"/>
        </w:rPr>
      </w:pPr>
      <w:r>
        <w:rPr>
          <w:rFonts w:hint="eastAsia" w:ascii="宋体" w:hAnsi="宋体" w:cs="宋体"/>
          <w:sz w:val="24"/>
        </w:rPr>
        <w:t>服从采购人的管理和其他工作安排，任何问题及时向主管、科室护士长汇报。</w:t>
      </w:r>
    </w:p>
    <w:p>
      <w:pPr>
        <w:numPr>
          <w:ilvl w:val="0"/>
          <w:numId w:val="14"/>
        </w:numPr>
        <w:spacing w:line="560" w:lineRule="exact"/>
        <w:ind w:left="420" w:firstLine="0"/>
        <w:rPr>
          <w:rFonts w:ascii="宋体" w:hAnsi="宋体" w:cs="宋体"/>
          <w:sz w:val="24"/>
        </w:rPr>
      </w:pPr>
      <w:r>
        <w:rPr>
          <w:rFonts w:hint="eastAsia" w:ascii="宋体" w:hAnsi="宋体" w:cs="宋体"/>
          <w:sz w:val="24"/>
        </w:rPr>
        <w:t>新生儿病区护理员服务内容</w:t>
      </w:r>
    </w:p>
    <w:p>
      <w:pPr>
        <w:numPr>
          <w:ilvl w:val="0"/>
          <w:numId w:val="16"/>
        </w:numPr>
        <w:tabs>
          <w:tab w:val="left" w:pos="669"/>
        </w:tabs>
        <w:spacing w:line="360" w:lineRule="auto"/>
        <w:ind w:left="0" w:firstLine="425"/>
        <w:jc w:val="left"/>
        <w:rPr>
          <w:rFonts w:ascii="宋体" w:hAnsi="宋体" w:cs="宋体"/>
          <w:sz w:val="24"/>
        </w:rPr>
      </w:pPr>
      <w:r>
        <w:rPr>
          <w:rFonts w:hint="eastAsia" w:ascii="宋体" w:hAnsi="宋体" w:cs="宋体"/>
          <w:sz w:val="24"/>
        </w:rPr>
        <w:t>负责科室的卫生清洁（整个病区）；</w:t>
      </w:r>
    </w:p>
    <w:p>
      <w:pPr>
        <w:numPr>
          <w:ilvl w:val="0"/>
          <w:numId w:val="16"/>
        </w:numPr>
        <w:tabs>
          <w:tab w:val="left" w:pos="669"/>
        </w:tabs>
        <w:spacing w:line="360" w:lineRule="auto"/>
        <w:ind w:left="0" w:firstLine="425"/>
        <w:jc w:val="left"/>
        <w:rPr>
          <w:rFonts w:ascii="宋体" w:hAnsi="宋体" w:cs="宋体"/>
          <w:sz w:val="24"/>
        </w:rPr>
      </w:pPr>
      <w:r>
        <w:rPr>
          <w:rFonts w:hint="eastAsia" w:ascii="宋体" w:hAnsi="宋体" w:cs="宋体"/>
          <w:sz w:val="24"/>
        </w:rPr>
        <w:t>协助整理护士站、办公室等，并保持整洁状态；</w:t>
      </w:r>
    </w:p>
    <w:p>
      <w:pPr>
        <w:numPr>
          <w:ilvl w:val="0"/>
          <w:numId w:val="16"/>
        </w:numPr>
        <w:tabs>
          <w:tab w:val="left" w:pos="669"/>
        </w:tabs>
        <w:spacing w:line="360" w:lineRule="auto"/>
        <w:ind w:left="0" w:firstLine="425"/>
        <w:jc w:val="left"/>
        <w:rPr>
          <w:rFonts w:ascii="宋体" w:hAnsi="宋体" w:cs="宋体"/>
          <w:sz w:val="24"/>
        </w:rPr>
      </w:pPr>
      <w:r>
        <w:rPr>
          <w:rFonts w:hint="eastAsia" w:ascii="宋体" w:hAnsi="宋体" w:cs="宋体"/>
          <w:sz w:val="24"/>
        </w:rPr>
        <w:t>负责科室被服整理，每天清点脏污织物的数量，干净织物的整理保管工作；</w:t>
      </w:r>
    </w:p>
    <w:p>
      <w:pPr>
        <w:numPr>
          <w:ilvl w:val="0"/>
          <w:numId w:val="16"/>
        </w:numPr>
        <w:tabs>
          <w:tab w:val="left" w:pos="669"/>
        </w:tabs>
        <w:spacing w:line="360" w:lineRule="auto"/>
        <w:ind w:left="0" w:firstLine="425"/>
        <w:jc w:val="left"/>
        <w:rPr>
          <w:rFonts w:ascii="宋体" w:hAnsi="宋体" w:cs="宋体"/>
          <w:sz w:val="24"/>
        </w:rPr>
      </w:pPr>
      <w:r>
        <w:rPr>
          <w:rFonts w:hint="eastAsia" w:ascii="宋体" w:hAnsi="宋体" w:cs="宋体"/>
          <w:sz w:val="24"/>
        </w:rPr>
        <w:t>负责垃圾（包括生活垃圾和医疗废弃物）整理，生活垃圾分类管理；</w:t>
      </w:r>
    </w:p>
    <w:p>
      <w:pPr>
        <w:numPr>
          <w:ilvl w:val="0"/>
          <w:numId w:val="16"/>
        </w:numPr>
        <w:tabs>
          <w:tab w:val="left" w:pos="669"/>
        </w:tabs>
        <w:spacing w:line="360" w:lineRule="auto"/>
        <w:ind w:left="0" w:firstLine="425"/>
        <w:jc w:val="left"/>
        <w:rPr>
          <w:rFonts w:ascii="宋体" w:hAnsi="宋体" w:cs="宋体"/>
          <w:sz w:val="24"/>
        </w:rPr>
      </w:pPr>
      <w:r>
        <w:rPr>
          <w:rFonts w:hint="eastAsia" w:ascii="宋体" w:hAnsi="宋体" w:cs="宋体"/>
          <w:sz w:val="24"/>
        </w:rPr>
        <w:t>做好仪器的每日清洁消毒工作，包括暖箱、光疗箱、监护仪、输液泵、呼吸机等；</w:t>
      </w:r>
    </w:p>
    <w:p>
      <w:pPr>
        <w:numPr>
          <w:ilvl w:val="0"/>
          <w:numId w:val="16"/>
        </w:numPr>
        <w:tabs>
          <w:tab w:val="left" w:pos="669"/>
        </w:tabs>
        <w:spacing w:line="360" w:lineRule="auto"/>
        <w:ind w:left="0" w:firstLine="425"/>
        <w:jc w:val="left"/>
        <w:rPr>
          <w:rFonts w:ascii="宋体" w:hAnsi="宋体" w:cs="宋体"/>
          <w:sz w:val="24"/>
        </w:rPr>
      </w:pPr>
      <w:r>
        <w:rPr>
          <w:rFonts w:hint="eastAsia" w:ascii="宋体" w:hAnsi="宋体" w:cs="宋体"/>
          <w:sz w:val="24"/>
        </w:rPr>
        <w:t>保持配奶间清洁整齐，保证恒温箱内温水足够配奶用；</w:t>
      </w:r>
    </w:p>
    <w:p>
      <w:pPr>
        <w:numPr>
          <w:ilvl w:val="0"/>
          <w:numId w:val="16"/>
        </w:numPr>
        <w:tabs>
          <w:tab w:val="left" w:pos="669"/>
        </w:tabs>
        <w:spacing w:line="360" w:lineRule="auto"/>
        <w:ind w:left="0" w:firstLine="425"/>
        <w:jc w:val="left"/>
        <w:rPr>
          <w:rFonts w:ascii="宋体" w:hAnsi="宋体" w:cs="宋体"/>
          <w:sz w:val="24"/>
        </w:rPr>
      </w:pPr>
      <w:r>
        <w:rPr>
          <w:rFonts w:hint="eastAsia" w:ascii="宋体" w:hAnsi="宋体" w:cs="宋体"/>
          <w:sz w:val="24"/>
        </w:rPr>
        <w:t>负责床单位周围环境的消毒、终末消毒；</w:t>
      </w:r>
    </w:p>
    <w:p>
      <w:pPr>
        <w:numPr>
          <w:ilvl w:val="0"/>
          <w:numId w:val="16"/>
        </w:numPr>
        <w:tabs>
          <w:tab w:val="left" w:pos="669"/>
        </w:tabs>
        <w:spacing w:line="360" w:lineRule="auto"/>
        <w:ind w:left="0" w:firstLine="425"/>
        <w:jc w:val="left"/>
        <w:rPr>
          <w:rFonts w:ascii="宋体" w:hAnsi="宋体" w:cs="宋体"/>
          <w:sz w:val="24"/>
        </w:rPr>
      </w:pPr>
      <w:r>
        <w:rPr>
          <w:rFonts w:hint="eastAsia" w:ascii="宋体" w:hAnsi="宋体" w:cs="宋体"/>
          <w:sz w:val="24"/>
        </w:rPr>
        <w:t>负责科室内拖鞋清洗消毒；</w:t>
      </w:r>
    </w:p>
    <w:p>
      <w:pPr>
        <w:numPr>
          <w:ilvl w:val="0"/>
          <w:numId w:val="16"/>
        </w:numPr>
        <w:tabs>
          <w:tab w:val="left" w:pos="669"/>
        </w:tabs>
        <w:spacing w:line="360" w:lineRule="auto"/>
        <w:ind w:left="0" w:firstLine="425"/>
        <w:jc w:val="left"/>
        <w:rPr>
          <w:rFonts w:ascii="宋体" w:hAnsi="宋体" w:cs="宋体"/>
          <w:sz w:val="24"/>
        </w:rPr>
      </w:pPr>
      <w:r>
        <w:rPr>
          <w:rFonts w:hint="eastAsia" w:ascii="宋体" w:hAnsi="宋体" w:cs="宋体"/>
          <w:sz w:val="24"/>
        </w:rPr>
        <w:t>负责清洗婴幼儿衣服、小毛巾、袜子、帽子等；</w:t>
      </w:r>
    </w:p>
    <w:p>
      <w:pPr>
        <w:numPr>
          <w:ilvl w:val="0"/>
          <w:numId w:val="16"/>
        </w:numPr>
        <w:tabs>
          <w:tab w:val="left" w:pos="669"/>
        </w:tabs>
        <w:spacing w:line="360" w:lineRule="auto"/>
        <w:ind w:left="0" w:firstLine="425"/>
        <w:jc w:val="left"/>
        <w:rPr>
          <w:rFonts w:ascii="宋体" w:hAnsi="宋体" w:cs="宋体"/>
          <w:sz w:val="24"/>
        </w:rPr>
      </w:pPr>
      <w:r>
        <w:rPr>
          <w:rFonts w:hint="eastAsia" w:ascii="宋体" w:hAnsi="宋体" w:cs="宋体"/>
          <w:sz w:val="24"/>
        </w:rPr>
        <w:t>服从采购人的管理和其他工作安排，任何问题及时向主管、科室护士长汇报。</w:t>
      </w:r>
    </w:p>
    <w:p>
      <w:pPr>
        <w:numPr>
          <w:ilvl w:val="0"/>
          <w:numId w:val="14"/>
        </w:numPr>
        <w:spacing w:line="560" w:lineRule="exact"/>
        <w:ind w:left="420" w:firstLine="0"/>
        <w:rPr>
          <w:rFonts w:ascii="宋体" w:hAnsi="宋体" w:cs="宋体"/>
          <w:sz w:val="24"/>
        </w:rPr>
      </w:pPr>
      <w:r>
        <w:rPr>
          <w:rFonts w:hint="eastAsia" w:ascii="宋体" w:hAnsi="宋体" w:cs="宋体"/>
          <w:sz w:val="24"/>
        </w:rPr>
        <w:t>手术室护理员服务内容</w:t>
      </w:r>
    </w:p>
    <w:p>
      <w:pPr>
        <w:numPr>
          <w:ilvl w:val="0"/>
          <w:numId w:val="17"/>
        </w:numPr>
        <w:spacing w:line="360" w:lineRule="auto"/>
        <w:ind w:left="0" w:firstLine="425"/>
        <w:jc w:val="left"/>
        <w:rPr>
          <w:rFonts w:ascii="宋体" w:hAnsi="宋体"/>
          <w:sz w:val="24"/>
        </w:rPr>
      </w:pPr>
      <w:r>
        <w:rPr>
          <w:rFonts w:hint="eastAsia" w:ascii="宋体" w:hAnsi="宋体"/>
          <w:sz w:val="24"/>
        </w:rPr>
        <w:t>负责科室的卫生清洁（整个病区）；</w:t>
      </w:r>
    </w:p>
    <w:p>
      <w:pPr>
        <w:numPr>
          <w:ilvl w:val="0"/>
          <w:numId w:val="17"/>
        </w:numPr>
        <w:spacing w:line="360" w:lineRule="auto"/>
        <w:ind w:left="0" w:firstLine="425"/>
        <w:jc w:val="left"/>
        <w:rPr>
          <w:rFonts w:ascii="宋体" w:hAnsi="宋体"/>
          <w:sz w:val="24"/>
        </w:rPr>
      </w:pPr>
      <w:r>
        <w:rPr>
          <w:rFonts w:hint="eastAsia" w:ascii="宋体" w:hAnsi="宋体"/>
          <w:sz w:val="24"/>
        </w:rPr>
        <w:t>协助整理护士站、转运间等，并保持整洁状态；</w:t>
      </w:r>
    </w:p>
    <w:p>
      <w:pPr>
        <w:numPr>
          <w:ilvl w:val="0"/>
          <w:numId w:val="17"/>
        </w:numPr>
        <w:spacing w:line="360" w:lineRule="auto"/>
        <w:ind w:left="0" w:firstLine="425"/>
        <w:jc w:val="left"/>
        <w:rPr>
          <w:rFonts w:ascii="宋体" w:hAnsi="宋体"/>
          <w:sz w:val="24"/>
        </w:rPr>
      </w:pPr>
      <w:r>
        <w:rPr>
          <w:rFonts w:hint="eastAsia" w:ascii="宋体" w:hAnsi="宋体"/>
          <w:sz w:val="24"/>
        </w:rPr>
        <w:t>负责科室被服整理，每天送洗脏污织物和清点数量，干净织物的整理保管工作，每天更换患者转运床上的被套；</w:t>
      </w:r>
    </w:p>
    <w:p>
      <w:pPr>
        <w:numPr>
          <w:ilvl w:val="0"/>
          <w:numId w:val="17"/>
        </w:numPr>
        <w:spacing w:line="360" w:lineRule="auto"/>
        <w:ind w:left="0" w:firstLine="425"/>
        <w:jc w:val="left"/>
        <w:rPr>
          <w:rFonts w:ascii="宋体" w:hAnsi="宋体"/>
          <w:sz w:val="24"/>
        </w:rPr>
      </w:pPr>
      <w:r>
        <w:rPr>
          <w:rFonts w:hint="eastAsia" w:ascii="宋体" w:hAnsi="宋体"/>
          <w:sz w:val="24"/>
        </w:rPr>
        <w:t>负责垃圾（包括生活垃圾和医疗废弃物）整理，生活垃圾分类管理，做好轮椅、转运床的消毒和归位；</w:t>
      </w:r>
    </w:p>
    <w:p>
      <w:pPr>
        <w:numPr>
          <w:ilvl w:val="0"/>
          <w:numId w:val="17"/>
        </w:numPr>
        <w:spacing w:line="360" w:lineRule="auto"/>
        <w:ind w:left="0" w:firstLine="425"/>
        <w:jc w:val="left"/>
        <w:rPr>
          <w:rFonts w:ascii="宋体" w:hAnsi="宋体"/>
          <w:sz w:val="24"/>
        </w:rPr>
      </w:pPr>
      <w:r>
        <w:rPr>
          <w:rFonts w:hint="eastAsia" w:ascii="宋体" w:hAnsi="宋体"/>
          <w:sz w:val="24"/>
        </w:rPr>
        <w:t>每台手术结束后的手术间清洁及垃圾清运，每日手术全部结束后的手术间彻底清洁；</w:t>
      </w:r>
    </w:p>
    <w:p>
      <w:pPr>
        <w:numPr>
          <w:ilvl w:val="0"/>
          <w:numId w:val="17"/>
        </w:numPr>
        <w:spacing w:line="360" w:lineRule="auto"/>
        <w:ind w:left="0" w:firstLine="425"/>
        <w:jc w:val="left"/>
        <w:rPr>
          <w:rFonts w:ascii="宋体" w:hAnsi="宋体"/>
          <w:sz w:val="24"/>
        </w:rPr>
      </w:pPr>
      <w:r>
        <w:rPr>
          <w:rFonts w:hint="eastAsia" w:ascii="宋体" w:hAnsi="宋体"/>
          <w:sz w:val="24"/>
        </w:rPr>
        <w:t>做好手术室物表、地面的每日清洁消毒工作，包括半限制区、限制区和非限制区等等；</w:t>
      </w:r>
    </w:p>
    <w:p>
      <w:pPr>
        <w:numPr>
          <w:ilvl w:val="0"/>
          <w:numId w:val="17"/>
        </w:numPr>
        <w:spacing w:line="360" w:lineRule="auto"/>
        <w:ind w:left="0" w:firstLine="425"/>
        <w:jc w:val="left"/>
        <w:rPr>
          <w:rFonts w:ascii="宋体" w:hAnsi="宋体"/>
          <w:sz w:val="24"/>
        </w:rPr>
      </w:pPr>
      <w:r>
        <w:rPr>
          <w:rFonts w:hint="eastAsia" w:ascii="宋体" w:hAnsi="宋体"/>
          <w:sz w:val="24"/>
        </w:rPr>
        <w:t>负责风口清洁；</w:t>
      </w:r>
    </w:p>
    <w:p>
      <w:pPr>
        <w:numPr>
          <w:ilvl w:val="0"/>
          <w:numId w:val="17"/>
        </w:numPr>
        <w:spacing w:line="360" w:lineRule="auto"/>
        <w:ind w:left="0" w:firstLine="425"/>
        <w:jc w:val="left"/>
        <w:rPr>
          <w:rFonts w:ascii="宋体" w:hAnsi="宋体"/>
          <w:sz w:val="24"/>
        </w:rPr>
      </w:pPr>
      <w:r>
        <w:rPr>
          <w:rFonts w:hint="eastAsia" w:ascii="宋体" w:hAnsi="宋体"/>
          <w:sz w:val="24"/>
        </w:rPr>
        <w:t>负责标本送检；</w:t>
      </w:r>
    </w:p>
    <w:p>
      <w:pPr>
        <w:numPr>
          <w:ilvl w:val="0"/>
          <w:numId w:val="17"/>
        </w:numPr>
        <w:spacing w:line="360" w:lineRule="auto"/>
        <w:ind w:left="0" w:firstLine="425"/>
        <w:jc w:val="left"/>
        <w:rPr>
          <w:rFonts w:ascii="宋体" w:hAnsi="宋体"/>
          <w:sz w:val="24"/>
        </w:rPr>
      </w:pPr>
      <w:r>
        <w:rPr>
          <w:rFonts w:hint="eastAsia" w:ascii="宋体" w:hAnsi="宋体"/>
          <w:sz w:val="24"/>
        </w:rPr>
        <w:t>接送手术病人、手术室内病人过床及病人转运；</w:t>
      </w:r>
    </w:p>
    <w:p>
      <w:pPr>
        <w:numPr>
          <w:ilvl w:val="0"/>
          <w:numId w:val="17"/>
        </w:numPr>
        <w:spacing w:line="360" w:lineRule="auto"/>
        <w:ind w:left="0" w:firstLine="425"/>
        <w:jc w:val="left"/>
        <w:rPr>
          <w:rFonts w:ascii="宋体" w:hAnsi="宋体" w:cs="宋体"/>
          <w:sz w:val="24"/>
        </w:rPr>
      </w:pPr>
      <w:r>
        <w:rPr>
          <w:rFonts w:hint="eastAsia" w:ascii="宋体" w:hAnsi="宋体"/>
          <w:sz w:val="24"/>
        </w:rPr>
        <w:t>负责微创中心患者的术前更衣和引导，术后协助护士帮忙病人穿脱病服、手术服；</w:t>
      </w:r>
    </w:p>
    <w:p>
      <w:pPr>
        <w:numPr>
          <w:ilvl w:val="0"/>
          <w:numId w:val="17"/>
        </w:numPr>
        <w:spacing w:line="360" w:lineRule="auto"/>
        <w:ind w:left="0" w:firstLine="425"/>
        <w:jc w:val="left"/>
        <w:rPr>
          <w:rFonts w:ascii="宋体" w:hAnsi="宋体" w:cs="宋体"/>
          <w:sz w:val="24"/>
        </w:rPr>
      </w:pPr>
      <w:r>
        <w:rPr>
          <w:rFonts w:hint="eastAsia" w:ascii="宋体" w:hAnsi="宋体"/>
          <w:sz w:val="24"/>
        </w:rPr>
        <w:t>服从采购人的管理和其他工作安排，</w:t>
      </w:r>
      <w:r>
        <w:rPr>
          <w:rFonts w:hint="eastAsia" w:ascii="宋体" w:hAnsi="宋体" w:cs="宋体"/>
          <w:sz w:val="24"/>
        </w:rPr>
        <w:t>任何问题及时向主管、科室护士长汇报</w:t>
      </w:r>
      <w:r>
        <w:rPr>
          <w:rFonts w:hint="eastAsia" w:ascii="宋体" w:hAnsi="宋体"/>
          <w:sz w:val="24"/>
        </w:rPr>
        <w:t>。</w:t>
      </w:r>
    </w:p>
    <w:p>
      <w:pPr>
        <w:numPr>
          <w:ilvl w:val="0"/>
          <w:numId w:val="14"/>
        </w:numPr>
        <w:spacing w:line="560" w:lineRule="exact"/>
        <w:ind w:left="420" w:firstLine="0"/>
        <w:rPr>
          <w:rFonts w:ascii="宋体" w:hAnsi="宋体" w:cs="宋体"/>
          <w:sz w:val="24"/>
        </w:rPr>
      </w:pPr>
      <w:r>
        <w:rPr>
          <w:rFonts w:hint="eastAsia" w:ascii="宋体" w:hAnsi="宋体" w:cs="宋体"/>
          <w:sz w:val="24"/>
        </w:rPr>
        <w:t>消毒供应室护理员服务内容</w:t>
      </w:r>
    </w:p>
    <w:p>
      <w:pPr>
        <w:numPr>
          <w:ilvl w:val="0"/>
          <w:numId w:val="18"/>
        </w:numPr>
        <w:spacing w:line="560" w:lineRule="exact"/>
        <w:ind w:left="0" w:firstLine="425"/>
        <w:rPr>
          <w:rFonts w:ascii="宋体" w:hAnsi="宋体" w:cs="宋体"/>
          <w:sz w:val="24"/>
        </w:rPr>
      </w:pPr>
      <w:r>
        <w:rPr>
          <w:rFonts w:hint="eastAsia" w:ascii="宋体" w:hAnsi="宋体" w:cs="宋体"/>
          <w:sz w:val="24"/>
        </w:rPr>
        <w:t>负责科室的卫生清洁（整个病区）；</w:t>
      </w:r>
    </w:p>
    <w:p>
      <w:pPr>
        <w:numPr>
          <w:ilvl w:val="0"/>
          <w:numId w:val="18"/>
        </w:numPr>
        <w:spacing w:line="560" w:lineRule="exact"/>
        <w:ind w:left="0" w:firstLine="425"/>
        <w:rPr>
          <w:rFonts w:ascii="宋体" w:hAnsi="宋体" w:cs="宋体"/>
          <w:sz w:val="24"/>
        </w:rPr>
      </w:pPr>
      <w:r>
        <w:rPr>
          <w:rFonts w:hint="eastAsia" w:ascii="宋体" w:hAnsi="宋体" w:cs="宋体"/>
          <w:sz w:val="24"/>
        </w:rPr>
        <w:t>负责干净织物的整理保管工作，每天清点脏污织物的数量；</w:t>
      </w:r>
    </w:p>
    <w:p>
      <w:pPr>
        <w:numPr>
          <w:ilvl w:val="0"/>
          <w:numId w:val="18"/>
        </w:numPr>
        <w:spacing w:line="560" w:lineRule="exact"/>
        <w:ind w:left="0" w:firstLine="425"/>
        <w:rPr>
          <w:rFonts w:ascii="宋体" w:hAnsi="宋体" w:cs="宋体"/>
          <w:sz w:val="24"/>
        </w:rPr>
      </w:pPr>
      <w:r>
        <w:rPr>
          <w:rFonts w:hint="eastAsia" w:ascii="宋体" w:hAnsi="宋体" w:cs="宋体"/>
          <w:sz w:val="24"/>
        </w:rPr>
        <w:t>负责垃圾（包括生活垃圾和医疗废弃物）整理，生活垃圾分类管理；</w:t>
      </w:r>
    </w:p>
    <w:p>
      <w:pPr>
        <w:numPr>
          <w:ilvl w:val="0"/>
          <w:numId w:val="18"/>
        </w:numPr>
        <w:spacing w:line="560" w:lineRule="exact"/>
        <w:ind w:left="0" w:firstLine="425"/>
        <w:rPr>
          <w:rFonts w:ascii="宋体" w:hAnsi="宋体" w:cs="宋体"/>
          <w:sz w:val="24"/>
        </w:rPr>
      </w:pPr>
      <w:r>
        <w:rPr>
          <w:rFonts w:hint="eastAsia" w:ascii="宋体" w:hAnsi="宋体" w:cs="宋体"/>
          <w:sz w:val="24"/>
        </w:rPr>
        <w:t>负责回收的器械高压清洗，确保回收物品数量正确，负责相应区域的工作场所日常清洁及车辆的清洁消毒工作，严格执行消毒隔离制度；</w:t>
      </w:r>
    </w:p>
    <w:p>
      <w:pPr>
        <w:numPr>
          <w:ilvl w:val="0"/>
          <w:numId w:val="18"/>
        </w:numPr>
        <w:spacing w:line="560" w:lineRule="exact"/>
        <w:ind w:left="0" w:firstLine="425"/>
        <w:rPr>
          <w:rFonts w:ascii="宋体" w:hAnsi="宋体" w:cs="宋体"/>
          <w:sz w:val="24"/>
        </w:rPr>
      </w:pPr>
      <w:r>
        <w:rPr>
          <w:rFonts w:hint="eastAsia" w:ascii="宋体" w:hAnsi="宋体" w:cs="宋体"/>
          <w:sz w:val="24"/>
        </w:rPr>
        <w:t>负责精密器械和其它物品的浸泡消毒，所有精密器械和其它物品高温、低温清洗，严格执行消毒隔离制度及各项操作常规，保证器械清洗质量及功能正常，及时清洁相应的工作场所；</w:t>
      </w:r>
    </w:p>
    <w:p>
      <w:pPr>
        <w:numPr>
          <w:ilvl w:val="0"/>
          <w:numId w:val="18"/>
        </w:numPr>
        <w:spacing w:line="560" w:lineRule="exact"/>
        <w:ind w:left="0" w:firstLine="425"/>
        <w:rPr>
          <w:rFonts w:ascii="宋体" w:hAnsi="宋体" w:cs="宋体"/>
          <w:sz w:val="24"/>
        </w:rPr>
      </w:pPr>
      <w:r>
        <w:rPr>
          <w:rFonts w:hint="eastAsia" w:ascii="宋体" w:hAnsi="宋体" w:cs="宋体"/>
          <w:sz w:val="24"/>
        </w:rPr>
        <w:t>负责清洗完成和灭菌完成的物品卸货</w:t>
      </w:r>
      <w:r>
        <w:rPr>
          <w:rFonts w:hint="eastAsia" w:ascii="宋体" w:hAnsi="宋体" w:cs="宋体"/>
          <w:sz w:val="24"/>
          <w:lang w:eastAsia="zh-CN"/>
        </w:rPr>
        <w:t>及</w:t>
      </w:r>
      <w:r>
        <w:rPr>
          <w:rFonts w:hint="eastAsia" w:ascii="宋体" w:hAnsi="宋体" w:cs="宋体"/>
          <w:sz w:val="24"/>
        </w:rPr>
        <w:t xml:space="preserve">相应的其他辅助工作，保持工作台面的整洁； </w:t>
      </w:r>
    </w:p>
    <w:p>
      <w:pPr>
        <w:numPr>
          <w:ilvl w:val="0"/>
          <w:numId w:val="18"/>
        </w:numPr>
        <w:spacing w:line="560" w:lineRule="exact"/>
        <w:ind w:left="0" w:firstLine="425"/>
        <w:rPr>
          <w:rFonts w:ascii="宋体" w:hAnsi="宋体" w:cs="宋体"/>
          <w:sz w:val="24"/>
        </w:rPr>
      </w:pPr>
      <w:r>
        <w:rPr>
          <w:rFonts w:hint="eastAsia" w:ascii="宋体" w:hAnsi="宋体" w:cs="宋体"/>
          <w:sz w:val="24"/>
        </w:rPr>
        <w:t>负责手术辅料包装、整理；</w:t>
      </w:r>
    </w:p>
    <w:p>
      <w:pPr>
        <w:numPr>
          <w:ilvl w:val="0"/>
          <w:numId w:val="18"/>
        </w:numPr>
        <w:spacing w:line="560" w:lineRule="exact"/>
        <w:ind w:left="0" w:firstLine="425"/>
        <w:rPr>
          <w:rFonts w:ascii="宋体" w:hAnsi="宋体" w:cs="宋体"/>
          <w:sz w:val="24"/>
        </w:rPr>
      </w:pPr>
      <w:r>
        <w:rPr>
          <w:rFonts w:hint="eastAsia" w:ascii="宋体" w:hAnsi="宋体" w:cs="宋体"/>
          <w:sz w:val="24"/>
        </w:rPr>
        <w:t>负责高温、低温灭菌的器械及辅料的消毒；</w:t>
      </w:r>
    </w:p>
    <w:p>
      <w:pPr>
        <w:numPr>
          <w:ilvl w:val="0"/>
          <w:numId w:val="18"/>
        </w:numPr>
        <w:spacing w:line="560" w:lineRule="exact"/>
        <w:ind w:left="0" w:firstLine="425"/>
        <w:rPr>
          <w:rFonts w:ascii="宋体" w:hAnsi="宋体" w:cs="宋体"/>
          <w:sz w:val="24"/>
        </w:rPr>
      </w:pPr>
      <w:r>
        <w:rPr>
          <w:rFonts w:hint="eastAsia" w:ascii="宋体" w:hAnsi="宋体" w:cs="宋体"/>
          <w:sz w:val="24"/>
        </w:rPr>
        <w:t>负责科室内拖鞋清洗消毒；</w:t>
      </w:r>
    </w:p>
    <w:p>
      <w:pPr>
        <w:numPr>
          <w:ilvl w:val="0"/>
          <w:numId w:val="18"/>
        </w:numPr>
        <w:spacing w:line="560" w:lineRule="exact"/>
        <w:ind w:left="0" w:firstLine="425"/>
        <w:rPr>
          <w:rFonts w:ascii="宋体" w:hAnsi="宋体" w:cs="宋体"/>
          <w:sz w:val="24"/>
        </w:rPr>
      </w:pPr>
      <w:r>
        <w:rPr>
          <w:rFonts w:hint="eastAsia" w:ascii="宋体" w:hAnsi="宋体" w:cs="宋体"/>
          <w:sz w:val="24"/>
        </w:rPr>
        <w:t>服从采购人的管理和其他工作安排，任何问题及时向主管、科室护士长汇报。</w:t>
      </w:r>
    </w:p>
    <w:p>
      <w:pPr>
        <w:numPr>
          <w:ilvl w:val="0"/>
          <w:numId w:val="14"/>
        </w:numPr>
        <w:spacing w:line="560" w:lineRule="exact"/>
        <w:ind w:left="420" w:firstLine="0"/>
        <w:rPr>
          <w:rFonts w:ascii="宋体" w:hAnsi="宋体" w:cs="宋体"/>
          <w:sz w:val="24"/>
        </w:rPr>
      </w:pPr>
      <w:r>
        <w:rPr>
          <w:rFonts w:hint="eastAsia" w:ascii="宋体" w:hAnsi="宋体" w:cs="宋体"/>
          <w:sz w:val="24"/>
        </w:rPr>
        <w:t>分娩室护理员服务内容</w:t>
      </w:r>
    </w:p>
    <w:p>
      <w:pPr>
        <w:numPr>
          <w:ilvl w:val="0"/>
          <w:numId w:val="19"/>
        </w:numPr>
        <w:tabs>
          <w:tab w:val="left" w:pos="669"/>
        </w:tabs>
        <w:spacing w:line="360" w:lineRule="auto"/>
        <w:ind w:left="0" w:firstLine="425"/>
        <w:jc w:val="left"/>
        <w:rPr>
          <w:rFonts w:ascii="宋体" w:hAnsi="宋体" w:cs="宋体"/>
          <w:sz w:val="24"/>
        </w:rPr>
      </w:pPr>
      <w:r>
        <w:rPr>
          <w:rFonts w:hint="eastAsia" w:ascii="宋体" w:hAnsi="宋体" w:cs="宋体"/>
          <w:sz w:val="24"/>
        </w:rPr>
        <w:t>负责科室的卫生清洁（整个病区）；</w:t>
      </w:r>
    </w:p>
    <w:p>
      <w:pPr>
        <w:numPr>
          <w:ilvl w:val="0"/>
          <w:numId w:val="19"/>
        </w:numPr>
        <w:tabs>
          <w:tab w:val="left" w:pos="669"/>
        </w:tabs>
        <w:spacing w:line="360" w:lineRule="auto"/>
        <w:ind w:left="0" w:firstLine="425"/>
        <w:jc w:val="left"/>
        <w:rPr>
          <w:rFonts w:ascii="宋体" w:hAnsi="宋体" w:cs="宋体"/>
          <w:sz w:val="24"/>
        </w:rPr>
      </w:pPr>
      <w:r>
        <w:rPr>
          <w:rFonts w:hint="eastAsia" w:ascii="宋体" w:hAnsi="宋体" w:cs="宋体"/>
          <w:sz w:val="24"/>
        </w:rPr>
        <w:t>协助整理护士站、办公室等，并保持整洁状态；</w:t>
      </w:r>
    </w:p>
    <w:p>
      <w:pPr>
        <w:numPr>
          <w:ilvl w:val="0"/>
          <w:numId w:val="19"/>
        </w:numPr>
        <w:tabs>
          <w:tab w:val="left" w:pos="669"/>
        </w:tabs>
        <w:spacing w:line="360" w:lineRule="auto"/>
        <w:ind w:left="0" w:firstLine="425"/>
        <w:jc w:val="left"/>
        <w:rPr>
          <w:rFonts w:ascii="宋体" w:hAnsi="宋体" w:cs="宋体"/>
          <w:sz w:val="24"/>
        </w:rPr>
      </w:pPr>
      <w:r>
        <w:rPr>
          <w:rFonts w:hint="eastAsia" w:ascii="宋体" w:hAnsi="宋体" w:cs="宋体"/>
          <w:sz w:val="24"/>
        </w:rPr>
        <w:t>负责科室被服整理，每天清点脏污织物的数量，干净织物的整理保管工作；</w:t>
      </w:r>
    </w:p>
    <w:p>
      <w:pPr>
        <w:numPr>
          <w:ilvl w:val="0"/>
          <w:numId w:val="19"/>
        </w:numPr>
        <w:tabs>
          <w:tab w:val="left" w:pos="669"/>
        </w:tabs>
        <w:spacing w:line="360" w:lineRule="auto"/>
        <w:ind w:left="0" w:firstLine="425"/>
        <w:jc w:val="left"/>
        <w:rPr>
          <w:rFonts w:ascii="宋体" w:hAnsi="宋体" w:cs="宋体"/>
          <w:sz w:val="24"/>
        </w:rPr>
      </w:pPr>
      <w:r>
        <w:rPr>
          <w:rFonts w:hint="eastAsia" w:ascii="宋体" w:hAnsi="宋体" w:cs="宋体"/>
          <w:sz w:val="24"/>
        </w:rPr>
        <w:t>负责垃圾（包括生活垃圾和医疗废弃物）整理，生活垃圾分类管理，物品的浸泡消毒，做好轮椅、转运床的消毒和归位；</w:t>
      </w:r>
    </w:p>
    <w:p>
      <w:pPr>
        <w:numPr>
          <w:ilvl w:val="0"/>
          <w:numId w:val="19"/>
        </w:numPr>
        <w:tabs>
          <w:tab w:val="left" w:pos="669"/>
        </w:tabs>
        <w:spacing w:line="360" w:lineRule="auto"/>
        <w:ind w:left="0" w:firstLine="425"/>
        <w:jc w:val="left"/>
        <w:rPr>
          <w:rFonts w:ascii="宋体" w:hAnsi="宋体" w:cs="宋体"/>
          <w:sz w:val="24"/>
        </w:rPr>
      </w:pPr>
      <w:r>
        <w:rPr>
          <w:rFonts w:hint="eastAsia" w:ascii="宋体" w:hAnsi="宋体" w:cs="宋体"/>
          <w:sz w:val="24"/>
        </w:rPr>
        <w:t>负责送产后病人回病区；</w:t>
      </w:r>
    </w:p>
    <w:p>
      <w:pPr>
        <w:numPr>
          <w:ilvl w:val="0"/>
          <w:numId w:val="19"/>
        </w:numPr>
        <w:tabs>
          <w:tab w:val="left" w:pos="669"/>
        </w:tabs>
        <w:spacing w:line="360" w:lineRule="auto"/>
        <w:ind w:left="0" w:firstLine="425"/>
        <w:jc w:val="left"/>
        <w:rPr>
          <w:rFonts w:ascii="宋体" w:hAnsi="宋体" w:cs="宋体"/>
          <w:sz w:val="24"/>
        </w:rPr>
      </w:pPr>
      <w:r>
        <w:rPr>
          <w:rFonts w:hint="eastAsia" w:ascii="宋体" w:hAnsi="宋体" w:cs="宋体"/>
          <w:sz w:val="24"/>
        </w:rPr>
        <w:t>负责</w:t>
      </w:r>
      <w:r>
        <w:rPr>
          <w:rFonts w:hint="eastAsia" w:ascii="宋体" w:hAnsi="宋体" w:cs="宋体"/>
          <w:color w:val="auto"/>
          <w:sz w:val="24"/>
        </w:rPr>
        <w:t>床单位</w:t>
      </w:r>
      <w:r>
        <w:rPr>
          <w:rFonts w:hint="eastAsia" w:ascii="宋体" w:hAnsi="宋体" w:cs="宋体"/>
          <w:sz w:val="24"/>
        </w:rPr>
        <w:t>整理、终末消毒；</w:t>
      </w:r>
    </w:p>
    <w:p>
      <w:pPr>
        <w:numPr>
          <w:ilvl w:val="0"/>
          <w:numId w:val="19"/>
        </w:numPr>
        <w:tabs>
          <w:tab w:val="left" w:pos="669"/>
        </w:tabs>
        <w:spacing w:line="360" w:lineRule="auto"/>
        <w:ind w:left="0" w:firstLine="425"/>
        <w:jc w:val="left"/>
        <w:rPr>
          <w:rFonts w:ascii="宋体" w:hAnsi="宋体" w:cs="宋体"/>
          <w:sz w:val="24"/>
        </w:rPr>
      </w:pPr>
      <w:r>
        <w:rPr>
          <w:rFonts w:hint="eastAsia" w:ascii="宋体" w:hAnsi="宋体" w:cs="宋体"/>
          <w:sz w:val="24"/>
        </w:rPr>
        <w:t>负责分娩室床帘清洗；</w:t>
      </w:r>
    </w:p>
    <w:p>
      <w:pPr>
        <w:numPr>
          <w:ilvl w:val="0"/>
          <w:numId w:val="19"/>
        </w:numPr>
        <w:tabs>
          <w:tab w:val="left" w:pos="669"/>
        </w:tabs>
        <w:spacing w:line="360" w:lineRule="auto"/>
        <w:ind w:left="0" w:firstLine="425"/>
        <w:jc w:val="left"/>
        <w:rPr>
          <w:rFonts w:ascii="宋体" w:hAnsi="宋体" w:cs="宋体"/>
          <w:sz w:val="24"/>
        </w:rPr>
      </w:pPr>
      <w:r>
        <w:rPr>
          <w:rFonts w:hint="eastAsia" w:ascii="宋体" w:hAnsi="宋体" w:cs="宋体"/>
          <w:sz w:val="24"/>
        </w:rPr>
        <w:t>负责标本送检；</w:t>
      </w:r>
    </w:p>
    <w:p>
      <w:pPr>
        <w:numPr>
          <w:ilvl w:val="0"/>
          <w:numId w:val="19"/>
        </w:numPr>
        <w:tabs>
          <w:tab w:val="left" w:pos="669"/>
        </w:tabs>
        <w:spacing w:line="360" w:lineRule="auto"/>
        <w:ind w:left="0" w:firstLine="425"/>
        <w:jc w:val="left"/>
        <w:rPr>
          <w:rFonts w:ascii="宋体" w:hAnsi="宋体" w:cs="宋体"/>
          <w:bCs/>
          <w:sz w:val="24"/>
        </w:rPr>
      </w:pPr>
      <w:r>
        <w:rPr>
          <w:rFonts w:hint="eastAsia" w:ascii="宋体" w:hAnsi="宋体" w:cs="宋体"/>
          <w:sz w:val="24"/>
        </w:rPr>
        <w:t>服从采购人的管理和其他工作安排，任何问题及时向主管、科室护士长汇报。</w:t>
      </w:r>
    </w:p>
    <w:p>
      <w:pPr>
        <w:spacing w:line="560" w:lineRule="exact"/>
        <w:ind w:firstLine="482" w:firstLineChars="200"/>
        <w:rPr>
          <w:rFonts w:ascii="宋体" w:hAnsi="宋体" w:cs="宋体"/>
          <w:b/>
          <w:color w:val="000000"/>
          <w:sz w:val="24"/>
        </w:rPr>
      </w:pPr>
      <w:r>
        <w:rPr>
          <w:rFonts w:hint="eastAsia" w:ascii="宋体" w:hAnsi="宋体" w:cs="宋体"/>
          <w:b/>
          <w:color w:val="000000"/>
          <w:sz w:val="24"/>
          <w:lang w:val="en-US" w:eastAsia="zh-CN"/>
        </w:rPr>
        <w:t>C.</w:t>
      </w:r>
      <w:r>
        <w:rPr>
          <w:rFonts w:hint="eastAsia" w:ascii="宋体" w:hAnsi="宋体" w:cs="宋体"/>
          <w:b/>
          <w:color w:val="000000"/>
          <w:sz w:val="24"/>
        </w:rPr>
        <w:t>运送岗位</w:t>
      </w:r>
    </w:p>
    <w:p>
      <w:pPr>
        <w:spacing w:line="560" w:lineRule="exact"/>
        <w:ind w:firstLine="480" w:firstLineChars="200"/>
        <w:rPr>
          <w:rFonts w:ascii="宋体" w:hAnsi="宋体" w:cs="宋体"/>
          <w:color w:val="000000"/>
          <w:sz w:val="24"/>
        </w:rPr>
      </w:pPr>
      <w:r>
        <w:rPr>
          <w:rFonts w:hint="eastAsia" w:ascii="宋体" w:hAnsi="宋体" w:cs="宋体"/>
          <w:color w:val="000000"/>
          <w:sz w:val="24"/>
        </w:rPr>
        <w:t>1.运送服务内容：</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收送化验标本。</w:t>
      </w:r>
      <w:bookmarkStart w:id="111" w:name="_GoBack"/>
      <w:bookmarkEnd w:id="111"/>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送病人院内做检查。</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送资料、复印、感染报告、送物品申领单。</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送手术通知单。</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领办公用品、医疗用品、医疗消耗品。</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临时去供应室取送消毒物品。</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常规药品、大输液、小型设备、设备总务库房等物品的运送。</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取药/借药（临时）、设备借用、设备送报修。</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棉织品被服、工作衣、窗帘和床帘等织物的清点收送，并负责与洗涤公司交接。</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加床运送等。</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协助医护人员送危重住院患者做检查、转科。</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小车物流系统无法到达科室的标本、文件的运送。</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负责将遗体从病区送至太平间，做好太平间的管理。</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负责协助带领住院患者做各项检查，负责运送无助、不能行走病人、重症病人及急诊抢救病人的检查、手术等。</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负责各科室手术器械运送服务。</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床、椅、柜、办公桌、病案、病历归档、档案资料、图书期刊等办公用品、医疗设备及瓶装医用气体的搬运。</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对外运送工作。</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院区内废旧物品的处理。</w:t>
      </w:r>
    </w:p>
    <w:p>
      <w:pPr>
        <w:numPr>
          <w:ilvl w:val="0"/>
          <w:numId w:val="20"/>
        </w:numPr>
        <w:spacing w:line="560" w:lineRule="exact"/>
        <w:ind w:left="0" w:firstLine="425"/>
        <w:rPr>
          <w:rFonts w:ascii="宋体" w:hAnsi="宋体" w:cs="宋体"/>
          <w:color w:val="000000"/>
          <w:sz w:val="24"/>
        </w:rPr>
      </w:pPr>
      <w:r>
        <w:rPr>
          <w:rFonts w:hint="eastAsia" w:ascii="宋体" w:hAnsi="宋体" w:cs="宋体"/>
          <w:color w:val="000000"/>
          <w:sz w:val="24"/>
        </w:rPr>
        <w:t>负责其他未提及的采购人需要的运送工作。</w:t>
      </w:r>
    </w:p>
    <w:p>
      <w:pPr>
        <w:spacing w:line="560" w:lineRule="exact"/>
        <w:rPr>
          <w:rFonts w:ascii="宋体" w:hAnsi="宋体" w:cs="宋体"/>
          <w:color w:val="000000"/>
          <w:sz w:val="24"/>
        </w:rPr>
      </w:pPr>
      <w:r>
        <w:rPr>
          <w:rFonts w:hint="eastAsia" w:ascii="宋体" w:hAnsi="宋体" w:cs="宋体"/>
          <w:color w:val="000000"/>
          <w:sz w:val="24"/>
        </w:rPr>
        <w:t>2.运送服务要求：</w:t>
      </w:r>
    </w:p>
    <w:p>
      <w:pPr>
        <w:numPr>
          <w:ilvl w:val="0"/>
          <w:numId w:val="21"/>
        </w:numPr>
        <w:spacing w:line="560" w:lineRule="exact"/>
        <w:ind w:left="0" w:firstLine="425"/>
        <w:rPr>
          <w:rFonts w:ascii="宋体" w:hAnsi="宋体" w:cs="宋体"/>
          <w:color w:val="000000"/>
          <w:sz w:val="24"/>
        </w:rPr>
      </w:pPr>
      <w:r>
        <w:rPr>
          <w:rFonts w:hint="eastAsia" w:ascii="宋体" w:hAnsi="宋体" w:cs="宋体"/>
          <w:color w:val="000000"/>
          <w:sz w:val="24"/>
        </w:rPr>
        <w:t>对运送人员进行院规、专项职业道德教育与培训。</w:t>
      </w:r>
    </w:p>
    <w:p>
      <w:pPr>
        <w:numPr>
          <w:ilvl w:val="0"/>
          <w:numId w:val="21"/>
        </w:numPr>
        <w:spacing w:line="560" w:lineRule="exact"/>
        <w:ind w:left="0" w:firstLine="425"/>
        <w:rPr>
          <w:rFonts w:ascii="宋体" w:hAnsi="宋体" w:cs="宋体"/>
          <w:color w:val="000000"/>
          <w:sz w:val="24"/>
        </w:rPr>
      </w:pPr>
      <w:r>
        <w:rPr>
          <w:rFonts w:hint="eastAsia" w:ascii="宋体" w:hAnsi="宋体" w:cs="宋体"/>
          <w:color w:val="000000"/>
          <w:sz w:val="24"/>
        </w:rPr>
        <w:t>对运送人员进行专项安全操作教育。</w:t>
      </w:r>
    </w:p>
    <w:p>
      <w:pPr>
        <w:numPr>
          <w:ilvl w:val="0"/>
          <w:numId w:val="21"/>
        </w:numPr>
        <w:spacing w:line="560" w:lineRule="exact"/>
        <w:ind w:left="0" w:firstLine="425"/>
        <w:rPr>
          <w:rFonts w:ascii="宋体" w:hAnsi="宋体" w:cs="宋体"/>
          <w:color w:val="000000"/>
          <w:sz w:val="24"/>
        </w:rPr>
      </w:pPr>
      <w:r>
        <w:rPr>
          <w:rFonts w:hint="eastAsia" w:ascii="宋体" w:hAnsi="宋体" w:cs="宋体"/>
          <w:color w:val="000000"/>
          <w:sz w:val="24"/>
        </w:rPr>
        <w:t>对运送人员进行消毒隔离知识培训。</w:t>
      </w:r>
    </w:p>
    <w:p>
      <w:pPr>
        <w:numPr>
          <w:ilvl w:val="0"/>
          <w:numId w:val="21"/>
        </w:numPr>
        <w:spacing w:line="560" w:lineRule="exact"/>
        <w:ind w:left="0" w:firstLine="425"/>
        <w:rPr>
          <w:rFonts w:ascii="宋体" w:hAnsi="宋体" w:cs="宋体"/>
          <w:color w:val="000000"/>
          <w:sz w:val="24"/>
        </w:rPr>
      </w:pPr>
      <w:r>
        <w:rPr>
          <w:rFonts w:hint="eastAsia" w:ascii="宋体" w:hAnsi="宋体" w:cs="宋体"/>
          <w:color w:val="000000"/>
          <w:sz w:val="24"/>
        </w:rPr>
        <w:t>按规定比例配置、使用消毒剂执行消毒隔离措施。</w:t>
      </w:r>
    </w:p>
    <w:p>
      <w:pPr>
        <w:numPr>
          <w:ilvl w:val="0"/>
          <w:numId w:val="21"/>
        </w:numPr>
        <w:spacing w:line="560" w:lineRule="exact"/>
        <w:ind w:left="0" w:firstLine="425"/>
        <w:rPr>
          <w:rFonts w:ascii="宋体" w:hAnsi="宋体" w:cs="宋体"/>
          <w:color w:val="000000"/>
          <w:sz w:val="24"/>
        </w:rPr>
      </w:pPr>
      <w:r>
        <w:rPr>
          <w:rFonts w:hint="eastAsia" w:ascii="宋体" w:hAnsi="宋体" w:cs="宋体"/>
          <w:color w:val="000000"/>
          <w:sz w:val="24"/>
        </w:rPr>
        <w:t>对运送人员提供必需劳保、安全防护用品。</w:t>
      </w:r>
    </w:p>
    <w:p>
      <w:pPr>
        <w:numPr>
          <w:ilvl w:val="0"/>
          <w:numId w:val="21"/>
        </w:numPr>
        <w:spacing w:line="560" w:lineRule="exact"/>
        <w:ind w:left="0" w:firstLine="425"/>
        <w:rPr>
          <w:rFonts w:ascii="宋体" w:hAnsi="宋体" w:cs="宋体"/>
          <w:color w:val="000000"/>
          <w:sz w:val="24"/>
        </w:rPr>
      </w:pPr>
      <w:r>
        <w:rPr>
          <w:rFonts w:hint="eastAsia" w:ascii="宋体" w:hAnsi="宋体" w:cs="宋体"/>
          <w:color w:val="000000"/>
          <w:sz w:val="24"/>
        </w:rPr>
        <w:t>运送高致病生物标本，必须执行有效安全措施加以个人防护。</w:t>
      </w:r>
    </w:p>
    <w:p>
      <w:pPr>
        <w:numPr>
          <w:ilvl w:val="0"/>
          <w:numId w:val="21"/>
        </w:numPr>
        <w:spacing w:line="560" w:lineRule="exact"/>
        <w:ind w:left="0" w:firstLine="425"/>
        <w:rPr>
          <w:rFonts w:ascii="宋体" w:hAnsi="宋体" w:cs="宋体"/>
          <w:color w:val="000000"/>
          <w:sz w:val="24"/>
        </w:rPr>
      </w:pPr>
      <w:r>
        <w:rPr>
          <w:rFonts w:hint="eastAsia" w:ascii="宋体" w:hAnsi="宋体" w:cs="宋体"/>
          <w:color w:val="000000"/>
          <w:sz w:val="24"/>
        </w:rPr>
        <w:t>执行专项运送工作流程及安全操作规程。</w:t>
      </w:r>
    </w:p>
    <w:p>
      <w:pPr>
        <w:numPr>
          <w:ilvl w:val="0"/>
          <w:numId w:val="21"/>
        </w:numPr>
        <w:spacing w:line="560" w:lineRule="exact"/>
        <w:ind w:left="0" w:firstLine="425"/>
        <w:rPr>
          <w:rFonts w:ascii="宋体" w:hAnsi="宋体" w:cs="宋体"/>
          <w:color w:val="000000"/>
          <w:sz w:val="24"/>
        </w:rPr>
      </w:pPr>
      <w:r>
        <w:rPr>
          <w:rFonts w:hint="eastAsia" w:ascii="宋体" w:hAnsi="宋体" w:cs="宋体"/>
          <w:color w:val="000000"/>
          <w:sz w:val="24"/>
        </w:rPr>
        <w:t>项目负责人、主管经常到运送一线，了解满足临床科室需求及时解决现场问题。</w:t>
      </w:r>
    </w:p>
    <w:p>
      <w:pPr>
        <w:numPr>
          <w:ilvl w:val="0"/>
          <w:numId w:val="21"/>
        </w:numPr>
        <w:spacing w:line="560" w:lineRule="exact"/>
        <w:ind w:left="0" w:firstLine="425"/>
        <w:rPr>
          <w:rFonts w:ascii="宋体" w:hAnsi="宋体" w:cs="宋体"/>
          <w:color w:val="000000"/>
          <w:sz w:val="24"/>
        </w:rPr>
      </w:pPr>
      <w:r>
        <w:rPr>
          <w:rFonts w:hint="eastAsia" w:ascii="宋体" w:hAnsi="宋体" w:cs="宋体"/>
          <w:color w:val="000000"/>
          <w:sz w:val="24"/>
        </w:rPr>
        <w:t>每月汇总工作量，按时反馈给后勤保障科。</w:t>
      </w:r>
    </w:p>
    <w:p>
      <w:pPr>
        <w:numPr>
          <w:ilvl w:val="0"/>
          <w:numId w:val="21"/>
        </w:numPr>
        <w:spacing w:line="560" w:lineRule="exact"/>
        <w:ind w:left="0" w:firstLine="425"/>
        <w:rPr>
          <w:rFonts w:ascii="宋体" w:hAnsi="宋体" w:cs="宋体"/>
          <w:color w:val="000000"/>
          <w:sz w:val="24"/>
        </w:rPr>
      </w:pPr>
      <w:r>
        <w:rPr>
          <w:rFonts w:hint="eastAsia" w:ascii="宋体" w:hAnsi="宋体" w:cs="宋体"/>
          <w:color w:val="000000"/>
          <w:sz w:val="24"/>
        </w:rPr>
        <w:t>运送应急能力，当发生生物标本洒漏事件时，能启动相关应急预案做好洒漏区域的消毒处置，同时报告检验科、后勤保障科和院感科。</w:t>
      </w:r>
    </w:p>
    <w:p>
      <w:pPr>
        <w:numPr>
          <w:ilvl w:val="0"/>
          <w:numId w:val="21"/>
        </w:numPr>
        <w:spacing w:line="560" w:lineRule="exact"/>
        <w:ind w:left="0" w:firstLine="425"/>
        <w:rPr>
          <w:rFonts w:ascii="宋体" w:hAnsi="宋体" w:cs="宋体"/>
          <w:color w:val="000000"/>
          <w:sz w:val="24"/>
        </w:rPr>
      </w:pPr>
      <w:r>
        <w:rPr>
          <w:rFonts w:hint="eastAsia" w:ascii="宋体" w:hAnsi="宋体" w:cs="宋体"/>
          <w:color w:val="000000"/>
          <w:sz w:val="24"/>
        </w:rPr>
        <w:t>在员工运送生物标本不慎被锐器意外刺伤时，能启动相关应急预案进行就近初步处理，同时报告后勤保障科和院感科并填写登记表。</w:t>
      </w:r>
    </w:p>
    <w:p>
      <w:pPr>
        <w:numPr>
          <w:ilvl w:val="0"/>
          <w:numId w:val="21"/>
        </w:numPr>
        <w:spacing w:line="560" w:lineRule="exact"/>
        <w:ind w:left="0" w:firstLine="425"/>
        <w:rPr>
          <w:rFonts w:ascii="宋体" w:hAnsi="宋体" w:cs="宋体"/>
          <w:b/>
          <w:color w:val="000000"/>
          <w:sz w:val="24"/>
        </w:rPr>
      </w:pPr>
      <w:r>
        <w:rPr>
          <w:rFonts w:hint="eastAsia" w:ascii="宋体" w:hAnsi="宋体" w:cs="宋体"/>
          <w:color w:val="000000"/>
          <w:sz w:val="24"/>
        </w:rPr>
        <w:t>当发生重大事件时能及时向后勤保障科报告，并启动应急储备力量协调应对，确保本部门工作有序，保障医疗环境安全。</w:t>
      </w:r>
    </w:p>
    <w:p>
      <w:pPr>
        <w:spacing w:line="560" w:lineRule="exact"/>
        <w:ind w:left="420" w:leftChars="200"/>
        <w:rPr>
          <w:b/>
          <w:bCs/>
          <w:sz w:val="24"/>
        </w:rPr>
      </w:pPr>
      <w:r>
        <w:rPr>
          <w:rFonts w:hint="eastAsia" w:ascii="Times New Roman" w:eastAsia="宋体"/>
          <w:b/>
          <w:bCs/>
          <w:sz w:val="24"/>
          <w:lang w:val="en-US" w:eastAsia="zh-CN"/>
        </w:rPr>
        <w:t>D.</w:t>
      </w:r>
      <w:r>
        <w:rPr>
          <w:rFonts w:hint="eastAsia"/>
          <w:b/>
          <w:bCs/>
          <w:sz w:val="24"/>
        </w:rPr>
        <w:t>工程岗位</w:t>
      </w:r>
    </w:p>
    <w:tbl>
      <w:tblPr>
        <w:tblStyle w:val="20"/>
        <w:tblW w:w="825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110"/>
        <w:gridCol w:w="58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shd w:val="clear" w:color="000000" w:fill="FFFFFF"/>
            <w:noWrap/>
            <w:vAlign w:val="center"/>
          </w:tcPr>
          <w:p>
            <w:pPr>
              <w:spacing w:line="360" w:lineRule="auto"/>
              <w:jc w:val="center"/>
              <w:rPr>
                <w:rFonts w:ascii="宋体" w:hAnsi="宋体" w:cs="宋体"/>
                <w:color w:val="000000"/>
              </w:rPr>
            </w:pPr>
            <w:r>
              <w:rPr>
                <w:rFonts w:hint="eastAsia" w:ascii="宋体" w:hAnsi="宋体" w:cs="宋体"/>
                <w:color w:val="000000"/>
              </w:rPr>
              <w:t>岗位名称</w:t>
            </w:r>
          </w:p>
        </w:tc>
        <w:tc>
          <w:tcPr>
            <w:tcW w:w="1110" w:type="dxa"/>
            <w:shd w:val="clear" w:color="000000" w:fill="FFFFFF"/>
            <w:noWrap/>
            <w:vAlign w:val="center"/>
          </w:tcPr>
          <w:p>
            <w:pPr>
              <w:spacing w:line="360" w:lineRule="auto"/>
              <w:jc w:val="center"/>
              <w:rPr>
                <w:rFonts w:ascii="宋体" w:hAnsi="宋体" w:cs="宋体"/>
                <w:color w:val="000000"/>
              </w:rPr>
            </w:pPr>
            <w:r>
              <w:rPr>
                <w:rFonts w:hint="eastAsia" w:ascii="宋体" w:hAnsi="宋体" w:cs="宋体"/>
                <w:color w:val="000000"/>
              </w:rPr>
              <w:t>岗位人数</w:t>
            </w:r>
          </w:p>
        </w:tc>
        <w:tc>
          <w:tcPr>
            <w:tcW w:w="5828" w:type="dxa"/>
            <w:shd w:val="clear" w:color="000000" w:fill="FFFFFF"/>
            <w:noWrap/>
            <w:vAlign w:val="center"/>
          </w:tcPr>
          <w:p>
            <w:pPr>
              <w:spacing w:line="360" w:lineRule="auto"/>
              <w:jc w:val="center"/>
              <w:rPr>
                <w:rFonts w:ascii="宋体" w:hAnsi="宋体" w:cs="宋体"/>
                <w:color w:val="000000"/>
              </w:rPr>
            </w:pPr>
            <w:r>
              <w:rPr>
                <w:rFonts w:hint="eastAsia" w:ascii="宋体" w:hAnsi="宋体" w:cs="宋体"/>
                <w:color w:val="00000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shd w:val="clear" w:color="000000" w:fill="FFFFFF"/>
            <w:noWrap/>
            <w:vAlign w:val="center"/>
          </w:tcPr>
          <w:p>
            <w:pPr>
              <w:spacing w:line="360" w:lineRule="auto"/>
              <w:jc w:val="center"/>
              <w:rPr>
                <w:rFonts w:ascii="宋体" w:hAnsi="宋体" w:cs="宋体"/>
                <w:color w:val="000000"/>
              </w:rPr>
            </w:pPr>
            <w:r>
              <w:rPr>
                <w:rFonts w:hint="eastAsia" w:ascii="宋体" w:hAnsi="宋体" w:cs="宋体"/>
                <w:color w:val="000000"/>
              </w:rPr>
              <w:t>工程经理</w:t>
            </w:r>
          </w:p>
        </w:tc>
        <w:tc>
          <w:tcPr>
            <w:tcW w:w="1110" w:type="dxa"/>
            <w:shd w:val="clear" w:color="000000" w:fill="FFFFFF"/>
            <w:noWrap/>
            <w:vAlign w:val="center"/>
          </w:tcPr>
          <w:p>
            <w:pPr>
              <w:spacing w:line="360" w:lineRule="auto"/>
              <w:jc w:val="center"/>
              <w:rPr>
                <w:rFonts w:ascii="宋体" w:hAnsi="宋体" w:cs="宋体"/>
                <w:color w:val="000000"/>
              </w:rPr>
            </w:pPr>
            <w:r>
              <w:rPr>
                <w:rFonts w:hint="eastAsia" w:ascii="宋体" w:hAnsi="宋体" w:cs="宋体"/>
                <w:color w:val="000000"/>
              </w:rPr>
              <w:t>1</w:t>
            </w:r>
          </w:p>
        </w:tc>
        <w:tc>
          <w:tcPr>
            <w:tcW w:w="5828" w:type="dxa"/>
            <w:shd w:val="clear" w:color="000000" w:fill="FFFFFF"/>
            <w:noWrap/>
            <w:vAlign w:val="center"/>
          </w:tcPr>
          <w:p>
            <w:pPr>
              <w:spacing w:line="360" w:lineRule="auto"/>
              <w:rPr>
                <w:rFonts w:ascii="宋体" w:hAnsi="宋体" w:cs="宋体"/>
                <w:color w:val="000000"/>
              </w:rPr>
            </w:pPr>
            <w:r>
              <w:rPr>
                <w:rFonts w:hint="eastAsia" w:ascii="宋体" w:hAnsi="宋体" w:cs="宋体"/>
                <w:color w:val="000000"/>
              </w:rPr>
              <w:t>负责整个工程部门的管理工作，具备特种设备安全管理和作业人员证（A）。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shd w:val="clear" w:color="000000" w:fill="FFFFFF"/>
            <w:noWrap/>
            <w:vAlign w:val="center"/>
          </w:tcPr>
          <w:p>
            <w:pPr>
              <w:spacing w:line="360" w:lineRule="auto"/>
              <w:jc w:val="center"/>
              <w:rPr>
                <w:rFonts w:ascii="宋体" w:hAnsi="宋体" w:cs="宋体"/>
                <w:color w:val="000000"/>
              </w:rPr>
            </w:pPr>
            <w:r>
              <w:rPr>
                <w:rFonts w:hint="eastAsia" w:ascii="宋体" w:hAnsi="宋体" w:cs="宋体"/>
                <w:color w:val="000000"/>
              </w:rPr>
              <w:t>工程师</w:t>
            </w:r>
          </w:p>
        </w:tc>
        <w:tc>
          <w:tcPr>
            <w:tcW w:w="1110" w:type="dxa"/>
            <w:shd w:val="clear" w:color="000000" w:fill="FFFFFF"/>
            <w:noWrap/>
            <w:vAlign w:val="center"/>
          </w:tcPr>
          <w:p>
            <w:pPr>
              <w:spacing w:line="360" w:lineRule="auto"/>
              <w:jc w:val="center"/>
              <w:rPr>
                <w:rFonts w:ascii="宋体" w:hAnsi="宋体" w:cs="宋体"/>
                <w:color w:val="000000"/>
              </w:rPr>
            </w:pPr>
            <w:r>
              <w:rPr>
                <w:rFonts w:hint="eastAsia" w:ascii="宋体" w:hAnsi="宋体" w:cs="宋体"/>
                <w:color w:val="000000"/>
              </w:rPr>
              <w:t>1</w:t>
            </w:r>
          </w:p>
        </w:tc>
        <w:tc>
          <w:tcPr>
            <w:tcW w:w="5828" w:type="dxa"/>
            <w:shd w:val="clear" w:color="000000" w:fill="FFFFFF"/>
            <w:noWrap/>
            <w:vAlign w:val="center"/>
          </w:tcPr>
          <w:p>
            <w:pPr>
              <w:spacing w:line="360" w:lineRule="auto"/>
              <w:rPr>
                <w:rFonts w:ascii="宋体" w:hAnsi="宋体" w:cs="宋体"/>
                <w:color w:val="000000"/>
              </w:rPr>
            </w:pPr>
            <w:r>
              <w:rPr>
                <w:rFonts w:hint="eastAsia" w:ascii="宋体" w:hAnsi="宋体" w:cs="宋体"/>
                <w:color w:val="000000"/>
              </w:rPr>
              <w:t>协助工程经理负责整个工程部门的管理工作，具备特种设备安全管理和作业人员证（A）、特种作业操作证（高压电工作业）。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shd w:val="clear" w:color="000000" w:fill="FFFFFF"/>
            <w:noWrap/>
            <w:vAlign w:val="center"/>
          </w:tcPr>
          <w:p>
            <w:pPr>
              <w:spacing w:line="360" w:lineRule="auto"/>
              <w:jc w:val="center"/>
              <w:rPr>
                <w:rFonts w:ascii="宋体" w:hAnsi="宋体" w:cs="宋体"/>
                <w:color w:val="000000"/>
              </w:rPr>
            </w:pPr>
            <w:r>
              <w:rPr>
                <w:rFonts w:hint="eastAsia" w:ascii="宋体" w:hAnsi="宋体" w:cs="宋体"/>
                <w:color w:val="000000"/>
              </w:rPr>
              <w:t>锅炉工</w:t>
            </w:r>
          </w:p>
        </w:tc>
        <w:tc>
          <w:tcPr>
            <w:tcW w:w="1110" w:type="dxa"/>
            <w:shd w:val="clear" w:color="000000" w:fill="FFFFFF"/>
            <w:noWrap/>
            <w:vAlign w:val="center"/>
          </w:tcPr>
          <w:p>
            <w:pPr>
              <w:spacing w:line="360" w:lineRule="auto"/>
              <w:jc w:val="center"/>
              <w:rPr>
                <w:rFonts w:ascii="宋体" w:hAnsi="宋体" w:cs="宋体"/>
                <w:color w:val="000000"/>
              </w:rPr>
            </w:pPr>
            <w:r>
              <w:rPr>
                <w:rFonts w:hint="eastAsia" w:ascii="宋体" w:hAnsi="宋体" w:cs="宋体"/>
                <w:color w:val="000000"/>
              </w:rPr>
              <w:t>4</w:t>
            </w:r>
          </w:p>
        </w:tc>
        <w:tc>
          <w:tcPr>
            <w:tcW w:w="5828" w:type="dxa"/>
            <w:shd w:val="clear" w:color="000000" w:fill="FFFFFF"/>
            <w:noWrap/>
            <w:vAlign w:val="center"/>
          </w:tcPr>
          <w:p>
            <w:pPr>
              <w:spacing w:line="360" w:lineRule="auto"/>
              <w:rPr>
                <w:rFonts w:ascii="宋体" w:hAnsi="宋体" w:cs="宋体"/>
                <w:color w:val="000000"/>
              </w:rPr>
            </w:pPr>
            <w:r>
              <w:rPr>
                <w:rFonts w:hint="eastAsia" w:ascii="宋体" w:hAnsi="宋体" w:cs="宋体"/>
                <w:color w:val="000000"/>
              </w:rPr>
              <w:t>负责锅炉系统的运行，具备特种设备安全管理和作业人员证（G1）。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shd w:val="clear" w:color="000000" w:fill="FFFFFF"/>
            <w:noWrap/>
            <w:vAlign w:val="center"/>
          </w:tcPr>
          <w:p>
            <w:pPr>
              <w:spacing w:line="360" w:lineRule="auto"/>
              <w:jc w:val="center"/>
              <w:rPr>
                <w:rFonts w:ascii="宋体" w:hAnsi="宋体" w:cs="宋体"/>
                <w:color w:val="000000"/>
              </w:rPr>
            </w:pPr>
            <w:r>
              <w:rPr>
                <w:rFonts w:hint="eastAsia" w:ascii="宋体" w:hAnsi="宋体" w:cs="宋体"/>
                <w:color w:val="000000"/>
              </w:rPr>
              <w:t>高压电工</w:t>
            </w:r>
          </w:p>
        </w:tc>
        <w:tc>
          <w:tcPr>
            <w:tcW w:w="1110" w:type="dxa"/>
            <w:shd w:val="clear" w:color="000000" w:fill="FFFFFF"/>
            <w:noWrap/>
            <w:vAlign w:val="center"/>
          </w:tcPr>
          <w:p>
            <w:pPr>
              <w:spacing w:line="360" w:lineRule="auto"/>
              <w:jc w:val="center"/>
              <w:rPr>
                <w:rFonts w:ascii="宋体" w:hAnsi="宋体" w:cs="宋体"/>
                <w:color w:val="000000"/>
              </w:rPr>
            </w:pPr>
            <w:r>
              <w:rPr>
                <w:rFonts w:hint="eastAsia" w:ascii="宋体" w:hAnsi="宋体" w:cs="宋体"/>
                <w:color w:val="000000"/>
              </w:rPr>
              <w:t>8</w:t>
            </w:r>
          </w:p>
        </w:tc>
        <w:tc>
          <w:tcPr>
            <w:tcW w:w="5828" w:type="dxa"/>
            <w:shd w:val="clear" w:color="000000" w:fill="FFFFFF"/>
            <w:noWrap/>
            <w:vAlign w:val="center"/>
          </w:tcPr>
          <w:p>
            <w:pPr>
              <w:spacing w:line="360" w:lineRule="auto"/>
              <w:rPr>
                <w:rFonts w:ascii="宋体" w:hAnsi="宋体" w:cs="宋体"/>
                <w:color w:val="000000"/>
              </w:rPr>
            </w:pPr>
            <w:r>
              <w:rPr>
                <w:rFonts w:hint="eastAsia" w:ascii="宋体" w:hAnsi="宋体" w:cs="宋体"/>
                <w:color w:val="000000"/>
              </w:rPr>
              <w:t>负责高低压配电房系统的运行，具备特种作业操作证（高压电工作业）。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shd w:val="clear" w:color="000000" w:fill="FFFFFF"/>
            <w:noWrap/>
            <w:vAlign w:val="center"/>
          </w:tcPr>
          <w:p>
            <w:pPr>
              <w:spacing w:line="360" w:lineRule="auto"/>
              <w:jc w:val="center"/>
              <w:rPr>
                <w:rFonts w:ascii="宋体" w:hAnsi="宋体" w:cs="宋体"/>
                <w:color w:val="000000"/>
              </w:rPr>
            </w:pPr>
            <w:r>
              <w:rPr>
                <w:rFonts w:hint="eastAsia" w:ascii="宋体" w:hAnsi="宋体" w:cs="宋体"/>
                <w:color w:val="000000"/>
              </w:rPr>
              <w:t>综合维修工</w:t>
            </w:r>
          </w:p>
        </w:tc>
        <w:tc>
          <w:tcPr>
            <w:tcW w:w="1110" w:type="dxa"/>
            <w:shd w:val="clear" w:color="000000" w:fill="FFFFFF"/>
            <w:noWrap/>
            <w:vAlign w:val="center"/>
          </w:tcPr>
          <w:p>
            <w:pPr>
              <w:spacing w:line="360" w:lineRule="auto"/>
              <w:jc w:val="center"/>
              <w:rPr>
                <w:rFonts w:ascii="宋体" w:hAnsi="宋体" w:cs="宋体"/>
                <w:color w:val="000000"/>
              </w:rPr>
            </w:pPr>
            <w:r>
              <w:rPr>
                <w:rFonts w:hint="eastAsia" w:ascii="宋体" w:hAnsi="宋体" w:cs="宋体"/>
                <w:color w:val="000000"/>
              </w:rPr>
              <w:t>7</w:t>
            </w:r>
          </w:p>
        </w:tc>
        <w:tc>
          <w:tcPr>
            <w:tcW w:w="5828" w:type="dxa"/>
            <w:shd w:val="clear" w:color="000000" w:fill="FFFFFF"/>
            <w:noWrap/>
            <w:vAlign w:val="center"/>
          </w:tcPr>
          <w:p>
            <w:pPr>
              <w:spacing w:line="360" w:lineRule="auto"/>
              <w:rPr>
                <w:rFonts w:ascii="宋体" w:hAnsi="宋体" w:cs="宋体"/>
                <w:color w:val="000000"/>
              </w:rPr>
            </w:pPr>
            <w:r>
              <w:rPr>
                <w:rFonts w:hint="eastAsia" w:ascii="宋体" w:hAnsi="宋体" w:cs="宋体"/>
                <w:color w:val="000000"/>
              </w:rPr>
              <w:t>负责采购人的日常综合维修工作，包括污水处理工，维修电工（具备特种作业操作证（电工作业）），木工，空调、医气等的运行维护人员（需有至少一人具备特种设备安全管理和作业人员证（R1））。</w:t>
            </w:r>
          </w:p>
        </w:tc>
      </w:tr>
    </w:tbl>
    <w:p/>
    <w:p>
      <w:pPr>
        <w:widowControl w:val="0"/>
        <w:numPr>
          <w:ilvl w:val="0"/>
          <w:numId w:val="22"/>
        </w:numPr>
        <w:spacing w:line="560" w:lineRule="exact"/>
        <w:ind w:firstLine="480" w:firstLineChars="200"/>
        <w:jc w:val="both"/>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工程服务内容。区域内建筑物的日常维护、日常照明与各楼层配电系统的维护；给排水系统设备的运行维护；锅炉系统的日常运行与维护；空调系统的日常运行与维护；通风系统的日常维护；氧气系统的运行与末端设备维护、负压吸引系统的运行与末端设备维护、压缩空气系统的运行与末端设备维护、污水处理系统的日常运行、设备带的维护、楼宇自控系统的运行与维护等，以及包括设施设备的外包合同管理，其他未尽采购人设施设备运行与维护（工程）内容。</w:t>
      </w:r>
    </w:p>
    <w:p>
      <w:pPr>
        <w:widowControl w:val="0"/>
        <w:numPr>
          <w:ilvl w:val="0"/>
          <w:numId w:val="22"/>
        </w:numPr>
        <w:spacing w:line="560" w:lineRule="exact"/>
        <w:ind w:firstLine="480" w:firstLineChars="200"/>
        <w:jc w:val="both"/>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工程服务总体要求。</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重点突出“安全第一，经济运行”的运行方针；</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保障机电正常运行并做好相关记录；</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承诺日常维护98%执行，设备设施完好率98%，维修及时率98%，急修及时率100%；维修工程质量合格率98%；</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设立24小时工程报修中心，要求对报修等数据进行汇总和统计，能随时提供相应的数据，给院方的决策进行支持。一线工程员工配备手持机；</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建立完善的规章制度和岗位职责、操作流程、应急预案；</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有健全的设施设备运行维护标准化管理体系、质量管理评定体系；</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 xml:space="preserve">中标人使用专业管理软件进行工程部设备运行维护管理，并对部门日常工作、设备、维护工作数据进行汇总和统计，能随时提供相应的数据给采购人的决策进行支持； </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中标人按计划巡视设备机房和设备运行情况，做好相关记录；</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中标人对员工岗前培训，且每年至少对员工进行两次岗位培训并做好记录；</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中标人指定专门能源管理人员，加强用能设备管理和能耗管理，并制订具体的节能管理措施；做好节能运行监测，每月统计能源消耗表及其分析提供给采购人；</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中标人保证设备机房、值班室等责任区域内的管理制度齐全，标示清楚，做好各种安全用具、消防用具、设备备品及维修工具的管理，保持设备责任区的清洁卫生，设备、墙面、地面干净整洁、无破损、无渗水、漏电、锈蚀现象；</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中标人掌握责任区内设备的用途、参数、运行状况，健全设备档案，提出合理的设备维护保养的措施及方案计划，并对设备进行故障分析诊断；</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采购人负责对机电设备、设施维修零配件及耗材进行采购，中标人每月按需领取，并做使用记录备查。</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在由采购人指定的第三方单位对投标方管辖的设备设施进行维修、保养、改造、施工时，中标人负责协调、配合和监管；</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确保动力及配电设备24小时监护，运行岗位保证24小时值班，运行值班岗位严格按照国家规定持证上岗，持证上岗率100%，并有2年以上相关工作经验；各项作业的劳动保护符合国家规范；</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中标人配合各种国家要求的检查、检测、年检工作；</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中标人负责执行责任范围内的各种有关法律、法规和政策规定的其他事项；</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中标人每天24小时提供紧急维修服务，对紧急报修10分钟内作出响应，常规报修2小时内作出响应；</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建立完整的蓝图目录，完整的设备清单，阀门图表，管道标志，电气回路图和相应的控制区域，仪表运行范围等。积极为采购人提供设施设备管理方案；</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每月向后勤保障部上报月工作总结及下月计划及员工考核结果及奖惩等；</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所有机房卫生落实到人；</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抓好安全生产，安全责任层层落实，责任到组和人。承担合同期内物业委托管理范围内的安全生产主体责任；</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各项工作严格按《浙江省等级医院评审标准》中的三级甲类医院管理标准执行；做好应急演练和台账资料准备工作；</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所有运行的操作流程、制度、计划、总结、培训、考核及各种运行记录、交接班记录、排班表、能耗统计及分析等资料必须每月上交采购人后勤部门；</w:t>
      </w:r>
    </w:p>
    <w:p>
      <w:pPr>
        <w:numPr>
          <w:ilvl w:val="0"/>
          <w:numId w:val="23"/>
        </w:numPr>
        <w:spacing w:line="560" w:lineRule="exact"/>
        <w:ind w:left="0" w:firstLine="425"/>
        <w:rPr>
          <w:rFonts w:ascii="宋体" w:hAnsi="宋体" w:cs="宋体"/>
          <w:color w:val="000000"/>
          <w:sz w:val="24"/>
        </w:rPr>
      </w:pPr>
      <w:r>
        <w:rPr>
          <w:rFonts w:hint="eastAsia" w:ascii="宋体" w:hAnsi="宋体" w:cs="宋体"/>
          <w:color w:val="000000"/>
          <w:sz w:val="24"/>
        </w:rPr>
        <w:t>设施设备外包合同管理，协助采购人做好对各类专业外包服务公司的全过程管理，包括电梯、锅炉、冷水机组、VRF机组、医用气体系统等。</w:t>
      </w:r>
    </w:p>
    <w:p>
      <w:pPr>
        <w:numPr>
          <w:ilvl w:val="0"/>
          <w:numId w:val="22"/>
        </w:numPr>
        <w:spacing w:line="560" w:lineRule="exact"/>
        <w:ind w:firstLine="480" w:firstLineChars="200"/>
        <w:rPr>
          <w:rFonts w:ascii="宋体" w:hAnsi="宋体" w:cs="宋体"/>
          <w:bCs/>
          <w:color w:val="000000"/>
          <w:sz w:val="24"/>
        </w:rPr>
      </w:pPr>
      <w:r>
        <w:rPr>
          <w:rFonts w:hint="eastAsia" w:ascii="宋体" w:hAnsi="宋体" w:cs="宋体"/>
          <w:bCs/>
          <w:color w:val="000000"/>
          <w:sz w:val="24"/>
        </w:rPr>
        <w:t>机电运行要求</w:t>
      </w:r>
    </w:p>
    <w:p>
      <w:pPr>
        <w:spacing w:line="560" w:lineRule="exact"/>
        <w:ind w:firstLine="480" w:firstLineChars="200"/>
        <w:rPr>
          <w:rFonts w:ascii="宋体" w:hAnsi="宋体" w:cs="宋体"/>
          <w:color w:val="000000"/>
          <w:sz w:val="24"/>
        </w:rPr>
      </w:pPr>
      <w:r>
        <w:rPr>
          <w:rFonts w:hint="eastAsia" w:ascii="宋体" w:hAnsi="宋体" w:cs="宋体"/>
          <w:color w:val="000000"/>
          <w:sz w:val="24"/>
        </w:rPr>
        <w:t>（1）锅炉系统</w:t>
      </w:r>
    </w:p>
    <w:p>
      <w:pPr>
        <w:spacing w:line="560" w:lineRule="exact"/>
        <w:ind w:firstLine="480" w:firstLineChars="200"/>
        <w:rPr>
          <w:rFonts w:ascii="宋体" w:hAnsi="宋体" w:cs="宋体"/>
          <w:color w:val="000000"/>
          <w:sz w:val="24"/>
        </w:rPr>
      </w:pPr>
      <w:r>
        <w:rPr>
          <w:rFonts w:hint="eastAsia" w:ascii="宋体" w:hAnsi="宋体" w:cs="宋体"/>
          <w:color w:val="000000"/>
          <w:sz w:val="24"/>
        </w:rPr>
        <w:t>负责蒸汽锅炉、真空热水机组、热交换器及附属设备的日常操作、巡视、日常维护保养及安全工作，并做好相关记录。</w:t>
      </w:r>
    </w:p>
    <w:p>
      <w:pPr>
        <w:numPr>
          <w:ilvl w:val="0"/>
          <w:numId w:val="24"/>
        </w:numPr>
        <w:spacing w:line="560" w:lineRule="exact"/>
        <w:ind w:left="0" w:firstLine="425"/>
        <w:rPr>
          <w:rFonts w:ascii="宋体" w:hAnsi="宋体" w:cs="宋体"/>
          <w:color w:val="000000"/>
          <w:sz w:val="24"/>
        </w:rPr>
      </w:pPr>
      <w:r>
        <w:rPr>
          <w:rFonts w:hint="eastAsia" w:ascii="宋体" w:hAnsi="宋体" w:cs="宋体"/>
          <w:color w:val="000000"/>
          <w:sz w:val="24"/>
        </w:rPr>
        <w:t>锅炉工应持证上岗，严格执行操作规程。严格执行工艺指标，保证正常供汽；</w:t>
      </w:r>
    </w:p>
    <w:p>
      <w:pPr>
        <w:numPr>
          <w:ilvl w:val="0"/>
          <w:numId w:val="24"/>
        </w:numPr>
        <w:spacing w:line="560" w:lineRule="exact"/>
        <w:ind w:left="0" w:firstLine="425"/>
        <w:rPr>
          <w:rFonts w:ascii="宋体" w:hAnsi="宋体" w:cs="宋体"/>
          <w:color w:val="000000"/>
          <w:sz w:val="24"/>
        </w:rPr>
      </w:pPr>
      <w:r>
        <w:rPr>
          <w:rFonts w:hint="eastAsia" w:ascii="宋体" w:hAnsi="宋体" w:cs="宋体"/>
          <w:color w:val="000000"/>
          <w:sz w:val="24"/>
        </w:rPr>
        <w:t>认真执行现场管理制度，严格遵守劳动纪律；</w:t>
      </w:r>
    </w:p>
    <w:p>
      <w:pPr>
        <w:numPr>
          <w:ilvl w:val="0"/>
          <w:numId w:val="24"/>
        </w:numPr>
        <w:spacing w:line="560" w:lineRule="exact"/>
        <w:ind w:left="0" w:firstLine="425"/>
        <w:rPr>
          <w:rFonts w:ascii="宋体" w:hAnsi="宋体" w:cs="宋体"/>
          <w:color w:val="000000"/>
          <w:sz w:val="24"/>
        </w:rPr>
      </w:pPr>
      <w:r>
        <w:rPr>
          <w:rFonts w:hint="eastAsia" w:ascii="宋体" w:hAnsi="宋体" w:cs="宋体"/>
          <w:color w:val="000000"/>
          <w:sz w:val="24"/>
        </w:rPr>
        <w:t>根据用户需求合理调节供汽的时间、压力、温度、流量等；做到三勤（勤看火、勤调节、勤分析），四稳（汽压稳、汽温稳、水位稳、流量稳），做到安全经济运行；</w:t>
      </w:r>
    </w:p>
    <w:p>
      <w:pPr>
        <w:numPr>
          <w:ilvl w:val="0"/>
          <w:numId w:val="24"/>
        </w:numPr>
        <w:spacing w:line="560" w:lineRule="exact"/>
        <w:ind w:left="0" w:firstLine="425"/>
        <w:rPr>
          <w:rFonts w:ascii="宋体" w:hAnsi="宋体" w:cs="宋体"/>
          <w:color w:val="000000"/>
          <w:sz w:val="24"/>
        </w:rPr>
      </w:pPr>
      <w:r>
        <w:rPr>
          <w:rFonts w:hint="eastAsia" w:ascii="宋体" w:hAnsi="宋体" w:cs="宋体"/>
          <w:color w:val="000000"/>
          <w:sz w:val="24"/>
        </w:rPr>
        <w:t>检查和监护设备的运行、系统切换各种试验，做好设备定期检查，确保每项工作及时完成；</w:t>
      </w:r>
    </w:p>
    <w:p>
      <w:pPr>
        <w:numPr>
          <w:ilvl w:val="0"/>
          <w:numId w:val="24"/>
        </w:numPr>
        <w:spacing w:line="560" w:lineRule="exact"/>
        <w:ind w:left="0" w:firstLine="425"/>
        <w:rPr>
          <w:rFonts w:ascii="宋体" w:hAnsi="宋体" w:cs="宋体"/>
          <w:color w:val="000000"/>
          <w:sz w:val="24"/>
        </w:rPr>
      </w:pPr>
      <w:r>
        <w:rPr>
          <w:rFonts w:hint="eastAsia" w:ascii="宋体" w:hAnsi="宋体" w:cs="宋体"/>
          <w:color w:val="000000"/>
          <w:sz w:val="24"/>
        </w:rPr>
        <w:t>至少每2小时巡视一次设备设施，抄一次主要仪表，如实填写记录表，并保持完整清洁；</w:t>
      </w:r>
    </w:p>
    <w:p>
      <w:pPr>
        <w:numPr>
          <w:ilvl w:val="0"/>
          <w:numId w:val="24"/>
        </w:numPr>
        <w:spacing w:line="560" w:lineRule="exact"/>
        <w:ind w:left="0" w:firstLine="425"/>
        <w:rPr>
          <w:rFonts w:ascii="宋体" w:hAnsi="宋体" w:cs="宋体"/>
          <w:color w:val="000000"/>
          <w:sz w:val="24"/>
        </w:rPr>
      </w:pPr>
      <w:r>
        <w:rPr>
          <w:rFonts w:hint="eastAsia" w:ascii="宋体" w:hAnsi="宋体" w:cs="宋体"/>
          <w:color w:val="000000"/>
          <w:sz w:val="24"/>
        </w:rPr>
        <w:t>每年对阀门进行一次保养；</w:t>
      </w:r>
    </w:p>
    <w:p>
      <w:pPr>
        <w:numPr>
          <w:ilvl w:val="0"/>
          <w:numId w:val="24"/>
        </w:numPr>
        <w:spacing w:line="560" w:lineRule="exact"/>
        <w:ind w:left="0" w:firstLine="425"/>
        <w:rPr>
          <w:rFonts w:ascii="宋体" w:hAnsi="宋体" w:cs="宋体"/>
          <w:color w:val="000000"/>
          <w:sz w:val="24"/>
        </w:rPr>
      </w:pPr>
      <w:r>
        <w:rPr>
          <w:rFonts w:hint="eastAsia" w:ascii="宋体" w:hAnsi="宋体" w:cs="宋体"/>
          <w:color w:val="000000"/>
          <w:sz w:val="24"/>
        </w:rPr>
        <w:t>每半年组织运行值班人员做一次应急操作演练。</w:t>
      </w:r>
    </w:p>
    <w:p>
      <w:pPr>
        <w:spacing w:line="560" w:lineRule="exact"/>
        <w:ind w:firstLine="480" w:firstLineChars="200"/>
        <w:rPr>
          <w:rFonts w:ascii="宋体" w:hAnsi="宋体" w:cs="宋体"/>
          <w:color w:val="000000"/>
          <w:sz w:val="24"/>
        </w:rPr>
      </w:pPr>
      <w:r>
        <w:rPr>
          <w:rFonts w:hint="eastAsia" w:ascii="宋体" w:hAnsi="宋体" w:cs="宋体"/>
          <w:color w:val="000000"/>
          <w:sz w:val="24"/>
        </w:rPr>
        <w:t>（2）配电系统</w:t>
      </w:r>
    </w:p>
    <w:p>
      <w:pPr>
        <w:spacing w:line="560" w:lineRule="exact"/>
        <w:ind w:firstLine="480" w:firstLineChars="200"/>
        <w:rPr>
          <w:rFonts w:ascii="宋体" w:hAnsi="宋体" w:cs="宋体"/>
          <w:color w:val="000000"/>
          <w:sz w:val="24"/>
        </w:rPr>
      </w:pPr>
      <w:r>
        <w:rPr>
          <w:rFonts w:hint="eastAsia" w:ascii="宋体" w:hAnsi="宋体" w:cs="宋体"/>
          <w:color w:val="000000"/>
          <w:sz w:val="24"/>
        </w:rPr>
        <w:t>负责高、低压配电室（强电间）内设备设施的日常操作、巡视、日常维护保养及安全工作，并做好相关记录。</w:t>
      </w:r>
    </w:p>
    <w:p>
      <w:pPr>
        <w:numPr>
          <w:ilvl w:val="0"/>
          <w:numId w:val="25"/>
        </w:numPr>
        <w:spacing w:line="560" w:lineRule="exact"/>
        <w:ind w:left="0" w:firstLine="425"/>
        <w:rPr>
          <w:rFonts w:ascii="宋体" w:hAnsi="宋体" w:cs="宋体"/>
          <w:color w:val="000000"/>
          <w:sz w:val="24"/>
        </w:rPr>
      </w:pPr>
      <w:r>
        <w:rPr>
          <w:rFonts w:hint="eastAsia" w:ascii="宋体" w:hAnsi="宋体" w:cs="宋体"/>
          <w:color w:val="000000"/>
          <w:sz w:val="24"/>
        </w:rPr>
        <w:t>保持房间清洁，亮度适中，墙面地面无渗漏水现象，无易燃易爆、杂物等堆放；</w:t>
      </w:r>
    </w:p>
    <w:p>
      <w:pPr>
        <w:numPr>
          <w:ilvl w:val="0"/>
          <w:numId w:val="25"/>
        </w:numPr>
        <w:spacing w:line="560" w:lineRule="exact"/>
        <w:ind w:left="0" w:firstLine="425"/>
        <w:rPr>
          <w:rFonts w:ascii="宋体" w:hAnsi="宋体" w:cs="宋体"/>
          <w:color w:val="000000"/>
          <w:sz w:val="24"/>
        </w:rPr>
      </w:pPr>
      <w:r>
        <w:rPr>
          <w:rFonts w:hint="eastAsia" w:ascii="宋体" w:hAnsi="宋体" w:cs="宋体"/>
          <w:color w:val="000000"/>
          <w:sz w:val="24"/>
        </w:rPr>
        <w:t>检查桥架孔洞、墙洞封堵是否脱落，能达到防火、防水、防小动物等要求；</w:t>
      </w:r>
    </w:p>
    <w:p>
      <w:pPr>
        <w:numPr>
          <w:ilvl w:val="0"/>
          <w:numId w:val="25"/>
        </w:numPr>
        <w:spacing w:line="560" w:lineRule="exact"/>
        <w:ind w:left="0" w:firstLine="425"/>
        <w:rPr>
          <w:rFonts w:ascii="宋体" w:hAnsi="宋体" w:cs="宋体"/>
          <w:color w:val="000000"/>
          <w:sz w:val="24"/>
        </w:rPr>
      </w:pPr>
      <w:r>
        <w:rPr>
          <w:rFonts w:hint="eastAsia" w:ascii="宋体" w:hAnsi="宋体" w:cs="宋体"/>
          <w:color w:val="000000"/>
          <w:sz w:val="24"/>
        </w:rPr>
        <w:t>配电箱（柜）内元器件进行除尘紧固，无过热、异味、锈蚀现象；</w:t>
      </w:r>
    </w:p>
    <w:p>
      <w:pPr>
        <w:numPr>
          <w:ilvl w:val="0"/>
          <w:numId w:val="25"/>
        </w:numPr>
        <w:spacing w:line="560" w:lineRule="exact"/>
        <w:ind w:left="0" w:firstLine="425"/>
        <w:rPr>
          <w:rFonts w:ascii="宋体" w:hAnsi="宋体" w:cs="宋体"/>
          <w:color w:val="000000"/>
          <w:sz w:val="24"/>
        </w:rPr>
      </w:pPr>
      <w:r>
        <w:rPr>
          <w:rFonts w:hint="eastAsia" w:ascii="宋体" w:hAnsi="宋体" w:cs="宋体"/>
          <w:color w:val="000000"/>
          <w:sz w:val="24"/>
        </w:rPr>
        <w:t>高、低压配电房至少每2小时巡视一次，抄一次主要仪表，如实填写记录表，并保持完整清洁；</w:t>
      </w:r>
    </w:p>
    <w:p>
      <w:pPr>
        <w:numPr>
          <w:ilvl w:val="0"/>
          <w:numId w:val="25"/>
        </w:numPr>
        <w:spacing w:line="560" w:lineRule="exact"/>
        <w:ind w:left="0" w:firstLine="425"/>
        <w:rPr>
          <w:rFonts w:ascii="宋体" w:hAnsi="宋体" w:cs="宋体"/>
          <w:color w:val="000000"/>
          <w:sz w:val="24"/>
        </w:rPr>
      </w:pPr>
      <w:r>
        <w:rPr>
          <w:rFonts w:hint="eastAsia" w:ascii="宋体" w:hAnsi="宋体" w:cs="宋体"/>
          <w:color w:val="000000"/>
          <w:sz w:val="24"/>
        </w:rPr>
        <w:t>各元器件运行状态良好。各切换装置、指示灯、空开等状态符合当前运行要求；</w:t>
      </w:r>
    </w:p>
    <w:p>
      <w:pPr>
        <w:numPr>
          <w:ilvl w:val="0"/>
          <w:numId w:val="25"/>
        </w:numPr>
        <w:spacing w:line="560" w:lineRule="exact"/>
        <w:ind w:left="0" w:firstLine="425"/>
        <w:rPr>
          <w:rFonts w:ascii="宋体" w:hAnsi="宋体" w:cs="宋体"/>
          <w:color w:val="000000"/>
          <w:sz w:val="24"/>
        </w:rPr>
      </w:pPr>
      <w:r>
        <w:rPr>
          <w:rFonts w:hint="eastAsia" w:ascii="宋体" w:hAnsi="宋体" w:cs="宋体"/>
          <w:color w:val="000000"/>
          <w:sz w:val="24"/>
        </w:rPr>
        <w:t>每半年组织运行值班人员做一次应急操作演练；</w:t>
      </w:r>
    </w:p>
    <w:p>
      <w:pPr>
        <w:numPr>
          <w:ilvl w:val="0"/>
          <w:numId w:val="25"/>
        </w:numPr>
        <w:spacing w:line="560" w:lineRule="exact"/>
        <w:ind w:left="0" w:firstLine="425"/>
        <w:rPr>
          <w:rFonts w:ascii="宋体" w:hAnsi="宋体" w:cs="宋体"/>
          <w:color w:val="000000"/>
          <w:sz w:val="24"/>
        </w:rPr>
      </w:pPr>
      <w:r>
        <w:rPr>
          <w:rFonts w:hint="eastAsia" w:ascii="宋体" w:hAnsi="宋体" w:cs="宋体"/>
          <w:color w:val="000000"/>
          <w:sz w:val="24"/>
        </w:rPr>
        <w:t>持证上岗。</w:t>
      </w:r>
    </w:p>
    <w:p>
      <w:pPr>
        <w:spacing w:line="560" w:lineRule="exact"/>
        <w:ind w:firstLine="480" w:firstLineChars="200"/>
        <w:rPr>
          <w:rFonts w:ascii="宋体" w:hAnsi="宋体" w:cs="宋体"/>
          <w:color w:val="000000"/>
          <w:sz w:val="24"/>
        </w:rPr>
      </w:pPr>
      <w:r>
        <w:rPr>
          <w:rFonts w:hint="eastAsia" w:ascii="宋体" w:hAnsi="宋体" w:cs="宋体"/>
          <w:color w:val="000000"/>
          <w:sz w:val="24"/>
        </w:rPr>
        <w:t>（3）供气系统</w:t>
      </w:r>
    </w:p>
    <w:p>
      <w:pPr>
        <w:spacing w:line="560" w:lineRule="exact"/>
        <w:ind w:firstLine="480" w:firstLineChars="200"/>
        <w:rPr>
          <w:rFonts w:ascii="宋体" w:hAnsi="宋体" w:cs="宋体"/>
          <w:color w:val="000000"/>
          <w:sz w:val="24"/>
        </w:rPr>
      </w:pPr>
      <w:r>
        <w:rPr>
          <w:rFonts w:hint="eastAsia" w:ascii="宋体" w:hAnsi="宋体" w:cs="宋体"/>
          <w:color w:val="000000"/>
          <w:sz w:val="24"/>
        </w:rPr>
        <w:t>负责液氧站、气瓶间、负压吸引机房、空压机房内设备设施系统日常操作、巡视、维护、保养及安全工作，并做好相关记录。</w:t>
      </w:r>
    </w:p>
    <w:p>
      <w:pPr>
        <w:numPr>
          <w:ilvl w:val="0"/>
          <w:numId w:val="26"/>
        </w:numPr>
        <w:spacing w:line="560" w:lineRule="exact"/>
        <w:ind w:left="0" w:firstLine="425"/>
        <w:rPr>
          <w:rFonts w:ascii="宋体" w:hAnsi="宋体" w:cs="宋体"/>
          <w:color w:val="000000"/>
          <w:sz w:val="24"/>
        </w:rPr>
      </w:pPr>
      <w:r>
        <w:rPr>
          <w:rFonts w:hint="eastAsia" w:ascii="宋体" w:hAnsi="宋体" w:cs="宋体"/>
          <w:color w:val="000000"/>
          <w:sz w:val="24"/>
        </w:rPr>
        <w:t>每4小时巡视1次设备设施运行状况，抄1次主要仪表参数；各种记录应规范、完备、字迹清楚；</w:t>
      </w:r>
    </w:p>
    <w:p>
      <w:pPr>
        <w:numPr>
          <w:ilvl w:val="0"/>
          <w:numId w:val="26"/>
        </w:numPr>
        <w:spacing w:line="560" w:lineRule="exact"/>
        <w:ind w:left="0" w:firstLine="425"/>
        <w:rPr>
          <w:rFonts w:ascii="宋体" w:hAnsi="宋体" w:cs="宋体"/>
          <w:color w:val="000000"/>
          <w:sz w:val="24"/>
        </w:rPr>
      </w:pPr>
      <w:r>
        <w:rPr>
          <w:rFonts w:hint="eastAsia" w:ascii="宋体" w:hAnsi="宋体" w:cs="宋体"/>
          <w:color w:val="000000"/>
          <w:sz w:val="24"/>
        </w:rPr>
        <w:t>检查各容器、管路、阀门、表计外观良好，无异常结霜、泄露。各电气系统、动力运转系统工作正常，无异响、异味；</w:t>
      </w:r>
    </w:p>
    <w:p>
      <w:pPr>
        <w:numPr>
          <w:ilvl w:val="0"/>
          <w:numId w:val="26"/>
        </w:numPr>
        <w:spacing w:line="560" w:lineRule="exact"/>
        <w:ind w:left="0" w:firstLine="425"/>
        <w:rPr>
          <w:rFonts w:ascii="宋体" w:hAnsi="宋体" w:cs="宋体"/>
          <w:color w:val="000000"/>
          <w:sz w:val="24"/>
        </w:rPr>
      </w:pPr>
      <w:r>
        <w:rPr>
          <w:rFonts w:hint="eastAsia" w:ascii="宋体" w:hAnsi="宋体" w:cs="宋体"/>
          <w:color w:val="000000"/>
          <w:sz w:val="24"/>
        </w:rPr>
        <w:t>负压机组每周进行一次排污，每半年对正压、负压机组控制箱进行一次清扫和检查；</w:t>
      </w:r>
    </w:p>
    <w:p>
      <w:pPr>
        <w:numPr>
          <w:ilvl w:val="0"/>
          <w:numId w:val="26"/>
        </w:numPr>
        <w:spacing w:line="560" w:lineRule="exact"/>
        <w:ind w:left="0" w:firstLine="425"/>
        <w:rPr>
          <w:rFonts w:ascii="宋体" w:hAnsi="宋体" w:cs="宋体"/>
          <w:color w:val="000000"/>
          <w:sz w:val="24"/>
        </w:rPr>
      </w:pPr>
      <w:r>
        <w:rPr>
          <w:rFonts w:hint="eastAsia" w:ascii="宋体" w:hAnsi="宋体" w:cs="宋体"/>
          <w:color w:val="000000"/>
          <w:sz w:val="24"/>
        </w:rPr>
        <w:t>根据实际情况做好气体设备保养，气体存量计划并及时落实、汇总上报；</w:t>
      </w:r>
    </w:p>
    <w:p>
      <w:pPr>
        <w:numPr>
          <w:ilvl w:val="0"/>
          <w:numId w:val="26"/>
        </w:numPr>
        <w:spacing w:line="560" w:lineRule="exact"/>
        <w:ind w:left="0" w:firstLine="425"/>
        <w:rPr>
          <w:rFonts w:ascii="宋体" w:hAnsi="宋体" w:cs="宋体"/>
          <w:color w:val="000000"/>
          <w:sz w:val="24"/>
        </w:rPr>
      </w:pPr>
      <w:r>
        <w:rPr>
          <w:rFonts w:hint="eastAsia" w:ascii="宋体" w:hAnsi="宋体" w:cs="宋体"/>
          <w:color w:val="000000"/>
          <w:sz w:val="24"/>
        </w:rPr>
        <w:t>检查机组运行状态、指示灯状态、阀门状态、压力指示、温度指示、报警指示、各种标记等，应符合当前运行要求；</w:t>
      </w:r>
    </w:p>
    <w:p>
      <w:pPr>
        <w:numPr>
          <w:ilvl w:val="0"/>
          <w:numId w:val="26"/>
        </w:numPr>
        <w:spacing w:line="560" w:lineRule="exact"/>
        <w:ind w:left="0" w:firstLine="425"/>
        <w:rPr>
          <w:rFonts w:ascii="宋体" w:hAnsi="宋体" w:cs="宋体"/>
          <w:color w:val="000000"/>
          <w:sz w:val="24"/>
        </w:rPr>
      </w:pPr>
      <w:r>
        <w:rPr>
          <w:rFonts w:hint="eastAsia" w:ascii="宋体" w:hAnsi="宋体" w:cs="宋体"/>
          <w:color w:val="000000"/>
          <w:sz w:val="24"/>
        </w:rPr>
        <w:t>检查周边环境无渗漏水影响、无可燃物威胁、无其它风险点存在；</w:t>
      </w:r>
    </w:p>
    <w:p>
      <w:pPr>
        <w:numPr>
          <w:ilvl w:val="0"/>
          <w:numId w:val="26"/>
        </w:numPr>
        <w:spacing w:line="560" w:lineRule="exact"/>
        <w:ind w:left="0" w:firstLine="425"/>
        <w:rPr>
          <w:rFonts w:ascii="宋体" w:hAnsi="宋体" w:cs="宋体"/>
          <w:color w:val="000000"/>
          <w:sz w:val="24"/>
        </w:rPr>
      </w:pPr>
      <w:r>
        <w:rPr>
          <w:rFonts w:hint="eastAsia" w:ascii="宋体" w:hAnsi="宋体" w:cs="宋体"/>
          <w:color w:val="000000"/>
          <w:sz w:val="24"/>
        </w:rPr>
        <w:t>配合第三方做好气体设备保养工作，记录并汇总上报采购人；</w:t>
      </w:r>
    </w:p>
    <w:p>
      <w:pPr>
        <w:numPr>
          <w:ilvl w:val="0"/>
          <w:numId w:val="26"/>
        </w:numPr>
        <w:spacing w:line="560" w:lineRule="exact"/>
        <w:ind w:left="0" w:firstLine="425"/>
        <w:rPr>
          <w:rFonts w:ascii="宋体" w:hAnsi="宋体" w:cs="宋体"/>
          <w:color w:val="000000"/>
          <w:sz w:val="24"/>
        </w:rPr>
      </w:pPr>
      <w:r>
        <w:rPr>
          <w:rFonts w:hint="eastAsia" w:ascii="宋体" w:hAnsi="宋体" w:cs="宋体"/>
          <w:color w:val="000000"/>
          <w:sz w:val="24"/>
        </w:rPr>
        <w:t>做好医气供气系统末端设备的简单维修处理；</w:t>
      </w:r>
    </w:p>
    <w:p>
      <w:pPr>
        <w:numPr>
          <w:ilvl w:val="0"/>
          <w:numId w:val="26"/>
        </w:numPr>
        <w:spacing w:line="560" w:lineRule="exact"/>
        <w:ind w:left="0" w:firstLine="425"/>
        <w:rPr>
          <w:rFonts w:ascii="宋体" w:hAnsi="宋体" w:cs="宋体"/>
          <w:color w:val="000000"/>
          <w:sz w:val="24"/>
        </w:rPr>
      </w:pPr>
      <w:r>
        <w:rPr>
          <w:rFonts w:hint="eastAsia" w:ascii="宋体" w:hAnsi="宋体" w:cs="宋体"/>
          <w:color w:val="000000"/>
          <w:sz w:val="24"/>
        </w:rPr>
        <w:t>每半年组织运行值班人员做一次应急操作演练；</w:t>
      </w:r>
    </w:p>
    <w:p>
      <w:pPr>
        <w:numPr>
          <w:ilvl w:val="0"/>
          <w:numId w:val="26"/>
        </w:numPr>
        <w:spacing w:line="560" w:lineRule="exact"/>
        <w:ind w:left="0" w:firstLine="425"/>
        <w:rPr>
          <w:rFonts w:ascii="宋体" w:hAnsi="宋体" w:cs="宋体"/>
          <w:color w:val="000000"/>
          <w:sz w:val="24"/>
        </w:rPr>
      </w:pPr>
      <w:r>
        <w:rPr>
          <w:rFonts w:hint="eastAsia" w:ascii="宋体" w:hAnsi="宋体" w:cs="宋体"/>
          <w:color w:val="000000"/>
          <w:sz w:val="24"/>
        </w:rPr>
        <w:t>负责压力容器的附件送检测工作；</w:t>
      </w:r>
    </w:p>
    <w:p>
      <w:pPr>
        <w:numPr>
          <w:ilvl w:val="0"/>
          <w:numId w:val="26"/>
        </w:numPr>
        <w:spacing w:line="560" w:lineRule="exact"/>
        <w:ind w:left="0" w:firstLine="425"/>
        <w:rPr>
          <w:rFonts w:ascii="宋体" w:hAnsi="宋体" w:cs="宋体"/>
          <w:color w:val="000000"/>
          <w:sz w:val="24"/>
        </w:rPr>
      </w:pPr>
      <w:r>
        <w:rPr>
          <w:rFonts w:hint="eastAsia" w:ascii="宋体" w:hAnsi="宋体" w:cs="宋体"/>
          <w:color w:val="000000"/>
          <w:sz w:val="24"/>
        </w:rPr>
        <w:t>持证上岗。</w:t>
      </w:r>
    </w:p>
    <w:p>
      <w:pPr>
        <w:spacing w:line="560" w:lineRule="exact"/>
        <w:ind w:firstLine="480" w:firstLineChars="200"/>
        <w:rPr>
          <w:rFonts w:ascii="宋体" w:hAnsi="宋体" w:cs="宋体"/>
          <w:color w:val="000000"/>
          <w:sz w:val="24"/>
        </w:rPr>
      </w:pPr>
      <w:r>
        <w:rPr>
          <w:rFonts w:hint="eastAsia" w:ascii="宋体" w:hAnsi="宋体" w:cs="宋体"/>
          <w:color w:val="000000"/>
          <w:sz w:val="24"/>
        </w:rPr>
        <w:t>（4）空调系统</w:t>
      </w:r>
    </w:p>
    <w:p>
      <w:pPr>
        <w:spacing w:line="560" w:lineRule="exact"/>
        <w:ind w:firstLine="480" w:firstLineChars="200"/>
        <w:rPr>
          <w:rFonts w:ascii="宋体" w:hAnsi="宋体" w:cs="宋体"/>
          <w:color w:val="000000"/>
          <w:sz w:val="24"/>
        </w:rPr>
      </w:pPr>
      <w:r>
        <w:rPr>
          <w:rFonts w:hint="eastAsia" w:ascii="宋体" w:hAnsi="宋体" w:cs="宋体"/>
          <w:color w:val="000000"/>
          <w:sz w:val="24"/>
        </w:rPr>
        <w:t>负责空调系统设备设施（包括冷冻机房、泵房、冷却塔、热泵机组、空调机房、空调末端、热交换等）的日常操作、巡视、日常维护保养及安全工作，并做好相关记录。</w:t>
      </w:r>
    </w:p>
    <w:p>
      <w:pPr>
        <w:numPr>
          <w:ilvl w:val="0"/>
          <w:numId w:val="27"/>
        </w:numPr>
        <w:spacing w:line="560" w:lineRule="exact"/>
        <w:ind w:left="0" w:firstLine="425"/>
        <w:rPr>
          <w:rFonts w:ascii="宋体" w:hAnsi="宋体" w:cs="宋体"/>
          <w:color w:val="000000"/>
          <w:sz w:val="24"/>
        </w:rPr>
      </w:pPr>
      <w:r>
        <w:rPr>
          <w:rFonts w:hint="eastAsia" w:ascii="宋体" w:hAnsi="宋体" w:cs="宋体"/>
          <w:color w:val="000000"/>
          <w:sz w:val="24"/>
        </w:rPr>
        <w:t>将配合楼宇自控随时对责任区内的各种设备设施进行调整、检修、更换；</w:t>
      </w:r>
    </w:p>
    <w:p>
      <w:pPr>
        <w:numPr>
          <w:ilvl w:val="0"/>
          <w:numId w:val="27"/>
        </w:numPr>
        <w:spacing w:line="560" w:lineRule="exact"/>
        <w:ind w:left="0" w:firstLine="425"/>
        <w:rPr>
          <w:rFonts w:ascii="宋体" w:hAnsi="宋体" w:cs="宋体"/>
          <w:color w:val="000000"/>
          <w:sz w:val="24"/>
        </w:rPr>
      </w:pPr>
      <w:r>
        <w:rPr>
          <w:rFonts w:hint="eastAsia" w:ascii="宋体" w:hAnsi="宋体" w:cs="宋体"/>
          <w:color w:val="000000"/>
          <w:sz w:val="24"/>
        </w:rPr>
        <w:t>每</w:t>
      </w:r>
      <w:r>
        <w:rPr>
          <w:rFonts w:ascii="宋体" w:hAnsi="宋体" w:cs="宋体"/>
          <w:color w:val="000000"/>
          <w:sz w:val="24"/>
        </w:rPr>
        <w:t>4</w:t>
      </w:r>
      <w:r>
        <w:rPr>
          <w:rFonts w:hint="eastAsia" w:ascii="宋体" w:hAnsi="宋体" w:cs="宋体"/>
          <w:color w:val="000000"/>
          <w:sz w:val="24"/>
        </w:rPr>
        <w:t xml:space="preserve">小时巡视一次冷冻机房内设备设施，记录一次主要仪表及参数； </w:t>
      </w:r>
    </w:p>
    <w:p>
      <w:pPr>
        <w:numPr>
          <w:ilvl w:val="0"/>
          <w:numId w:val="27"/>
        </w:numPr>
        <w:spacing w:line="560" w:lineRule="exact"/>
        <w:ind w:left="0" w:firstLine="425"/>
        <w:rPr>
          <w:rFonts w:ascii="宋体" w:hAnsi="宋体" w:cs="宋体"/>
          <w:color w:val="000000"/>
          <w:sz w:val="24"/>
        </w:rPr>
      </w:pPr>
      <w:r>
        <w:rPr>
          <w:rFonts w:hint="eastAsia" w:ascii="宋体" w:hAnsi="宋体" w:cs="宋体"/>
          <w:color w:val="000000"/>
          <w:sz w:val="24"/>
        </w:rPr>
        <w:t>每天巡视一次泵房、冷却塔、热泵机组（运行季节）、空调机房、热交换室，记录一次主要仪表及参数；</w:t>
      </w:r>
    </w:p>
    <w:p>
      <w:pPr>
        <w:numPr>
          <w:ilvl w:val="0"/>
          <w:numId w:val="27"/>
        </w:numPr>
        <w:spacing w:line="560" w:lineRule="exact"/>
        <w:ind w:left="0" w:firstLine="425"/>
        <w:rPr>
          <w:rFonts w:ascii="宋体" w:hAnsi="宋体" w:cs="宋体"/>
          <w:color w:val="000000"/>
          <w:sz w:val="24"/>
        </w:rPr>
      </w:pPr>
      <w:r>
        <w:rPr>
          <w:rFonts w:hint="eastAsia" w:ascii="宋体" w:hAnsi="宋体" w:cs="宋体"/>
          <w:color w:val="000000"/>
          <w:sz w:val="24"/>
        </w:rPr>
        <w:t>每日对大楼内进行测温，并配合楼宇自控班组调节温度，并做好相关记录；</w:t>
      </w:r>
    </w:p>
    <w:p>
      <w:pPr>
        <w:numPr>
          <w:ilvl w:val="0"/>
          <w:numId w:val="27"/>
        </w:numPr>
        <w:spacing w:line="560" w:lineRule="exact"/>
        <w:ind w:left="0" w:firstLine="425"/>
        <w:rPr>
          <w:rFonts w:ascii="宋体" w:hAnsi="宋体" w:cs="宋体"/>
          <w:color w:val="000000"/>
          <w:sz w:val="24"/>
        </w:rPr>
      </w:pPr>
      <w:r>
        <w:rPr>
          <w:rFonts w:hint="eastAsia" w:ascii="宋体" w:hAnsi="宋体" w:cs="宋体"/>
          <w:color w:val="000000"/>
          <w:sz w:val="24"/>
        </w:rPr>
        <w:t>各种记录应规范、完备、字迹清楚；</w:t>
      </w:r>
    </w:p>
    <w:p>
      <w:pPr>
        <w:numPr>
          <w:ilvl w:val="0"/>
          <w:numId w:val="27"/>
        </w:numPr>
        <w:spacing w:line="560" w:lineRule="exact"/>
        <w:ind w:left="0" w:firstLine="425"/>
        <w:rPr>
          <w:rFonts w:ascii="宋体" w:hAnsi="宋体" w:cs="宋体"/>
          <w:color w:val="000000"/>
          <w:sz w:val="24"/>
        </w:rPr>
      </w:pPr>
      <w:r>
        <w:rPr>
          <w:rFonts w:hint="eastAsia" w:ascii="宋体" w:hAnsi="宋体" w:cs="宋体"/>
          <w:color w:val="000000"/>
          <w:sz w:val="24"/>
        </w:rPr>
        <w:t>经常保持机房环境清洁，保持机组外表面整洁，保持机房通风、排水装置正常；</w:t>
      </w:r>
    </w:p>
    <w:p>
      <w:pPr>
        <w:numPr>
          <w:ilvl w:val="0"/>
          <w:numId w:val="27"/>
        </w:numPr>
        <w:spacing w:line="560" w:lineRule="exact"/>
        <w:ind w:left="0" w:firstLine="425"/>
        <w:rPr>
          <w:rFonts w:ascii="宋体" w:hAnsi="宋体" w:cs="宋体"/>
          <w:color w:val="000000"/>
          <w:sz w:val="24"/>
        </w:rPr>
      </w:pPr>
      <w:r>
        <w:rPr>
          <w:rFonts w:hint="eastAsia" w:ascii="宋体" w:hAnsi="宋体" w:cs="宋体"/>
          <w:color w:val="000000"/>
          <w:sz w:val="24"/>
        </w:rPr>
        <w:t>检查机组运行情况是否有滴水、泄漏、腐蚀、锈蚀、松动、摩擦破损等；</w:t>
      </w:r>
    </w:p>
    <w:p>
      <w:pPr>
        <w:numPr>
          <w:ilvl w:val="0"/>
          <w:numId w:val="27"/>
        </w:numPr>
        <w:spacing w:line="560" w:lineRule="exact"/>
        <w:ind w:left="0" w:firstLine="425"/>
        <w:rPr>
          <w:rFonts w:ascii="宋体" w:hAnsi="宋体" w:cs="宋体"/>
          <w:color w:val="000000"/>
          <w:sz w:val="24"/>
        </w:rPr>
      </w:pPr>
      <w:r>
        <w:rPr>
          <w:rFonts w:hint="eastAsia" w:ascii="宋体" w:hAnsi="宋体" w:cs="宋体"/>
          <w:color w:val="000000"/>
          <w:sz w:val="24"/>
        </w:rPr>
        <w:t>检查机组运行情况，温度、流量、压力、电气、噪声、振动情况在正常范围内；</w:t>
      </w:r>
    </w:p>
    <w:p>
      <w:pPr>
        <w:numPr>
          <w:ilvl w:val="0"/>
          <w:numId w:val="27"/>
        </w:numPr>
        <w:spacing w:line="560" w:lineRule="exact"/>
        <w:ind w:left="0" w:firstLine="425"/>
        <w:rPr>
          <w:rFonts w:ascii="宋体" w:hAnsi="宋体" w:cs="宋体"/>
          <w:color w:val="000000"/>
          <w:sz w:val="24"/>
        </w:rPr>
      </w:pPr>
      <w:r>
        <w:rPr>
          <w:rFonts w:hint="eastAsia" w:ascii="宋体" w:hAnsi="宋体" w:cs="宋体"/>
          <w:color w:val="000000"/>
          <w:sz w:val="24"/>
        </w:rPr>
        <w:t>根据季节气候调节和设定机组的制热、制冷温度，降低能耗；</w:t>
      </w:r>
    </w:p>
    <w:p>
      <w:pPr>
        <w:numPr>
          <w:ilvl w:val="0"/>
          <w:numId w:val="27"/>
        </w:numPr>
        <w:spacing w:line="560" w:lineRule="exact"/>
        <w:ind w:left="0" w:firstLine="425"/>
        <w:rPr>
          <w:rFonts w:ascii="宋体" w:hAnsi="宋体" w:cs="宋体"/>
          <w:color w:val="000000"/>
          <w:sz w:val="24"/>
        </w:rPr>
      </w:pPr>
      <w:r>
        <w:rPr>
          <w:rFonts w:hint="eastAsia" w:ascii="宋体" w:hAnsi="宋体" w:cs="宋体"/>
          <w:color w:val="000000"/>
          <w:sz w:val="24"/>
        </w:rPr>
        <w:t>末端设备的过滤器清洗；</w:t>
      </w:r>
    </w:p>
    <w:p>
      <w:pPr>
        <w:numPr>
          <w:ilvl w:val="0"/>
          <w:numId w:val="27"/>
        </w:numPr>
        <w:spacing w:line="560" w:lineRule="exact"/>
        <w:ind w:left="0" w:firstLine="425"/>
        <w:rPr>
          <w:rFonts w:ascii="宋体" w:hAnsi="宋体" w:cs="宋体"/>
          <w:color w:val="000000"/>
          <w:sz w:val="24"/>
        </w:rPr>
      </w:pPr>
      <w:r>
        <w:rPr>
          <w:rFonts w:hint="eastAsia" w:ascii="宋体" w:hAnsi="宋体" w:cs="宋体"/>
          <w:color w:val="000000"/>
          <w:sz w:val="24"/>
        </w:rPr>
        <w:t>负责更换及简单维修风机盘管控制开关面板。</w:t>
      </w:r>
    </w:p>
    <w:p>
      <w:pPr>
        <w:spacing w:line="560" w:lineRule="exact"/>
        <w:ind w:firstLine="480" w:firstLineChars="200"/>
        <w:rPr>
          <w:rFonts w:ascii="宋体" w:hAnsi="宋体" w:cs="宋体"/>
          <w:color w:val="000000"/>
          <w:sz w:val="24"/>
        </w:rPr>
      </w:pPr>
      <w:r>
        <w:rPr>
          <w:rFonts w:hint="eastAsia" w:ascii="宋体" w:hAnsi="宋体" w:cs="宋体"/>
          <w:color w:val="000000"/>
          <w:sz w:val="24"/>
        </w:rPr>
        <w:t>（5）照明系统等</w:t>
      </w:r>
    </w:p>
    <w:p>
      <w:pPr>
        <w:numPr>
          <w:ilvl w:val="0"/>
          <w:numId w:val="28"/>
        </w:numPr>
        <w:spacing w:line="560" w:lineRule="exact"/>
        <w:ind w:left="0" w:firstLine="425"/>
        <w:rPr>
          <w:rFonts w:ascii="宋体" w:hAnsi="宋体" w:cs="宋体"/>
          <w:color w:val="000000"/>
          <w:sz w:val="24"/>
        </w:rPr>
      </w:pPr>
      <w:r>
        <w:rPr>
          <w:rFonts w:hint="eastAsia" w:ascii="宋体" w:hAnsi="宋体" w:cs="宋体"/>
          <w:color w:val="000000"/>
          <w:sz w:val="24"/>
        </w:rPr>
        <w:t>负责全部照明灯具及各楼层配电箱线路的维修保养及配电箱内电器元件的更换；维护院区的线路电缆，发现问题及时上报院方，其中包括灯具维修，插座、线路检查维修，增加电源插座等；</w:t>
      </w:r>
    </w:p>
    <w:p>
      <w:pPr>
        <w:numPr>
          <w:ilvl w:val="0"/>
          <w:numId w:val="28"/>
        </w:numPr>
        <w:spacing w:line="560" w:lineRule="exact"/>
        <w:ind w:left="0" w:firstLine="425"/>
        <w:rPr>
          <w:rFonts w:ascii="宋体" w:hAnsi="宋体" w:cs="宋体"/>
          <w:color w:val="000000"/>
          <w:sz w:val="24"/>
        </w:rPr>
      </w:pPr>
      <w:r>
        <w:rPr>
          <w:rFonts w:hint="eastAsia" w:ascii="宋体" w:hAnsi="宋体" w:cs="宋体"/>
          <w:color w:val="000000"/>
          <w:sz w:val="24"/>
        </w:rPr>
        <w:t>负责采购人设备带电系统的运行与维护；</w:t>
      </w:r>
    </w:p>
    <w:p>
      <w:pPr>
        <w:numPr>
          <w:ilvl w:val="0"/>
          <w:numId w:val="28"/>
        </w:numPr>
        <w:spacing w:line="560" w:lineRule="exact"/>
        <w:ind w:left="0" w:firstLine="425"/>
        <w:rPr>
          <w:rFonts w:ascii="宋体" w:hAnsi="宋体" w:cs="宋体"/>
          <w:color w:val="000000"/>
          <w:sz w:val="24"/>
        </w:rPr>
      </w:pPr>
      <w:r>
        <w:rPr>
          <w:rFonts w:hint="eastAsia" w:ascii="宋体" w:hAnsi="宋体" w:cs="宋体"/>
          <w:color w:val="000000"/>
          <w:sz w:val="24"/>
        </w:rPr>
        <w:t>每年对所有排风扇进行一次保养、维护，并做好相关记录；</w:t>
      </w:r>
    </w:p>
    <w:p>
      <w:pPr>
        <w:numPr>
          <w:ilvl w:val="0"/>
          <w:numId w:val="28"/>
        </w:numPr>
        <w:spacing w:line="560" w:lineRule="exact"/>
        <w:ind w:left="0" w:firstLine="425"/>
        <w:rPr>
          <w:rFonts w:ascii="宋体" w:hAnsi="宋体" w:cs="宋体"/>
          <w:color w:val="000000"/>
          <w:sz w:val="24"/>
        </w:rPr>
      </w:pPr>
      <w:r>
        <w:rPr>
          <w:rFonts w:hint="eastAsia" w:ascii="宋体" w:hAnsi="宋体" w:cs="宋体"/>
          <w:color w:val="000000"/>
          <w:sz w:val="24"/>
        </w:rPr>
        <w:t>配合全院的避雷检测工作；</w:t>
      </w:r>
    </w:p>
    <w:p>
      <w:pPr>
        <w:numPr>
          <w:ilvl w:val="0"/>
          <w:numId w:val="28"/>
        </w:numPr>
        <w:spacing w:line="560" w:lineRule="exact"/>
        <w:ind w:left="0" w:firstLine="425"/>
        <w:rPr>
          <w:rFonts w:ascii="宋体" w:hAnsi="宋体" w:cs="宋体"/>
          <w:color w:val="000000"/>
          <w:sz w:val="24"/>
        </w:rPr>
      </w:pPr>
      <w:r>
        <w:rPr>
          <w:rFonts w:hint="eastAsia" w:ascii="宋体" w:hAnsi="宋体" w:cs="宋体"/>
          <w:color w:val="000000"/>
          <w:sz w:val="24"/>
        </w:rPr>
        <w:t>负责全院应急灯巡视及维护，每2个月做放电试验，并做好相关记录；</w:t>
      </w:r>
    </w:p>
    <w:p>
      <w:pPr>
        <w:numPr>
          <w:ilvl w:val="0"/>
          <w:numId w:val="28"/>
        </w:numPr>
        <w:spacing w:line="560" w:lineRule="exact"/>
        <w:ind w:left="0" w:firstLine="425"/>
        <w:rPr>
          <w:rFonts w:ascii="宋体" w:hAnsi="宋体" w:cs="宋体"/>
          <w:color w:val="000000"/>
          <w:sz w:val="24"/>
        </w:rPr>
      </w:pPr>
      <w:r>
        <w:rPr>
          <w:rFonts w:hint="eastAsia" w:ascii="宋体" w:hAnsi="宋体" w:cs="宋体"/>
          <w:color w:val="000000"/>
          <w:sz w:val="24"/>
        </w:rPr>
        <w:t>持证上岗。</w:t>
      </w:r>
    </w:p>
    <w:p>
      <w:pPr>
        <w:spacing w:line="560" w:lineRule="exact"/>
        <w:ind w:firstLine="480" w:firstLineChars="200"/>
        <w:rPr>
          <w:rFonts w:ascii="宋体" w:hAnsi="宋体" w:cs="宋体"/>
          <w:color w:val="000000"/>
          <w:sz w:val="24"/>
        </w:rPr>
      </w:pPr>
      <w:r>
        <w:rPr>
          <w:rFonts w:hint="eastAsia" w:ascii="宋体" w:hAnsi="宋体" w:cs="宋体"/>
          <w:color w:val="000000"/>
          <w:sz w:val="24"/>
        </w:rPr>
        <w:t>（6）给排水系统</w:t>
      </w:r>
    </w:p>
    <w:p>
      <w:pPr>
        <w:numPr>
          <w:ilvl w:val="0"/>
          <w:numId w:val="29"/>
        </w:numPr>
        <w:spacing w:line="560" w:lineRule="exact"/>
        <w:ind w:left="0" w:firstLine="425"/>
        <w:rPr>
          <w:rFonts w:ascii="宋体" w:hAnsi="宋体" w:cs="宋体"/>
          <w:color w:val="000000"/>
          <w:sz w:val="24"/>
        </w:rPr>
      </w:pPr>
      <w:r>
        <w:rPr>
          <w:rFonts w:hint="eastAsia" w:ascii="宋体" w:hAnsi="宋体" w:cs="宋体"/>
          <w:color w:val="000000"/>
          <w:sz w:val="24"/>
        </w:rPr>
        <w:t>负责院区内给水、排水、空调、供暖系统的阀门、龙头、开关等的日常维修及管线的跑、冒、滴、漏的维修工作，院区内全部下水，地漏疏通工作及屋面天沟、雨落管等维修，并做好相关记录；</w:t>
      </w:r>
    </w:p>
    <w:p>
      <w:pPr>
        <w:numPr>
          <w:ilvl w:val="0"/>
          <w:numId w:val="29"/>
        </w:numPr>
        <w:spacing w:line="560" w:lineRule="exact"/>
        <w:ind w:left="0" w:firstLine="425"/>
        <w:rPr>
          <w:rFonts w:ascii="宋体" w:hAnsi="宋体" w:cs="宋体"/>
          <w:color w:val="000000"/>
          <w:sz w:val="24"/>
        </w:rPr>
      </w:pPr>
      <w:r>
        <w:rPr>
          <w:rFonts w:hint="eastAsia" w:ascii="宋体" w:hAnsi="宋体" w:cs="宋体"/>
          <w:color w:val="000000"/>
          <w:sz w:val="24"/>
        </w:rPr>
        <w:t>每周巡查1次污水坑、集水坑，遇非常时期（如汛期）等特殊时期每天巡视1次，每月巡查1次化粪池，每季度巡查1次污水过井，并</w:t>
      </w:r>
      <w:r>
        <w:rPr>
          <w:rFonts w:hint="eastAsia" w:ascii="宋体" w:hAnsi="宋体" w:cs="宋体"/>
          <w:color w:val="000000"/>
          <w:sz w:val="24"/>
          <w:lang w:eastAsia="zh-CN"/>
        </w:rPr>
        <w:t>做好</w:t>
      </w:r>
      <w:r>
        <w:rPr>
          <w:rFonts w:hint="eastAsia" w:ascii="宋体" w:hAnsi="宋体" w:cs="宋体"/>
          <w:color w:val="000000"/>
          <w:sz w:val="24"/>
        </w:rPr>
        <w:t>相关记录；</w:t>
      </w:r>
    </w:p>
    <w:p>
      <w:pPr>
        <w:numPr>
          <w:ilvl w:val="0"/>
          <w:numId w:val="29"/>
        </w:numPr>
        <w:spacing w:line="560" w:lineRule="exact"/>
        <w:ind w:left="0" w:firstLine="425"/>
        <w:rPr>
          <w:rFonts w:ascii="宋体" w:hAnsi="宋体" w:cs="宋体"/>
          <w:color w:val="000000"/>
          <w:sz w:val="24"/>
        </w:rPr>
      </w:pPr>
      <w:r>
        <w:rPr>
          <w:rFonts w:hint="eastAsia" w:ascii="宋体" w:hAnsi="宋体" w:cs="宋体"/>
          <w:color w:val="000000"/>
          <w:sz w:val="24"/>
        </w:rPr>
        <w:t>每月检查室外污水、雨水管道的排放工作情况。在非常时期（如汛期）要有应急措施，加强值班巡视（防汛泵）；</w:t>
      </w:r>
    </w:p>
    <w:p>
      <w:pPr>
        <w:numPr>
          <w:ilvl w:val="0"/>
          <w:numId w:val="29"/>
        </w:numPr>
        <w:spacing w:line="560" w:lineRule="exact"/>
        <w:ind w:left="0" w:firstLine="425"/>
        <w:rPr>
          <w:rFonts w:ascii="宋体" w:hAnsi="宋体" w:cs="宋体"/>
          <w:color w:val="000000"/>
          <w:sz w:val="24"/>
        </w:rPr>
      </w:pPr>
      <w:r>
        <w:rPr>
          <w:rFonts w:hint="eastAsia" w:ascii="宋体" w:hAnsi="宋体" w:cs="宋体"/>
          <w:color w:val="000000"/>
          <w:sz w:val="24"/>
        </w:rPr>
        <w:t>负责责任区的防汛工作；</w:t>
      </w:r>
    </w:p>
    <w:p>
      <w:pPr>
        <w:numPr>
          <w:ilvl w:val="0"/>
          <w:numId w:val="29"/>
        </w:numPr>
        <w:spacing w:line="560" w:lineRule="exact"/>
        <w:ind w:left="0" w:firstLine="425"/>
        <w:rPr>
          <w:rFonts w:ascii="宋体" w:hAnsi="宋体" w:cs="宋体"/>
          <w:color w:val="000000"/>
          <w:sz w:val="24"/>
        </w:rPr>
      </w:pPr>
      <w:r>
        <w:rPr>
          <w:rFonts w:hint="eastAsia" w:ascii="宋体" w:hAnsi="宋体" w:cs="宋体"/>
          <w:color w:val="000000"/>
          <w:sz w:val="24"/>
        </w:rPr>
        <w:t>每年对污水、雨水所用潜水泵、各种循环泵类进行一次维修保养，并做好相关记录；</w:t>
      </w:r>
    </w:p>
    <w:p>
      <w:pPr>
        <w:numPr>
          <w:ilvl w:val="0"/>
          <w:numId w:val="29"/>
        </w:numPr>
        <w:spacing w:line="560" w:lineRule="exact"/>
        <w:ind w:left="0" w:firstLine="425"/>
        <w:rPr>
          <w:rFonts w:ascii="宋体" w:hAnsi="宋体" w:cs="宋体"/>
          <w:color w:val="000000"/>
          <w:sz w:val="24"/>
        </w:rPr>
      </w:pPr>
      <w:r>
        <w:rPr>
          <w:rFonts w:hint="eastAsia" w:ascii="宋体" w:hAnsi="宋体" w:cs="宋体"/>
          <w:color w:val="000000"/>
          <w:sz w:val="24"/>
        </w:rPr>
        <w:t>协助消防系统设备的维保并做好记录。</w:t>
      </w:r>
    </w:p>
    <w:p>
      <w:pPr>
        <w:spacing w:line="560" w:lineRule="exact"/>
        <w:ind w:left="425"/>
        <w:rPr>
          <w:rFonts w:ascii="宋体" w:hAnsi="宋体" w:cs="宋体"/>
          <w:color w:val="000000"/>
          <w:sz w:val="24"/>
        </w:rPr>
      </w:pPr>
      <w:r>
        <w:rPr>
          <w:rFonts w:hint="eastAsia" w:ascii="宋体" w:hAnsi="宋体" w:cs="宋体"/>
          <w:color w:val="000000"/>
          <w:sz w:val="24"/>
        </w:rPr>
        <w:t>（7）污水处理系统</w:t>
      </w:r>
    </w:p>
    <w:p>
      <w:pPr>
        <w:numPr>
          <w:ilvl w:val="0"/>
          <w:numId w:val="30"/>
        </w:numPr>
        <w:spacing w:line="560" w:lineRule="exact"/>
        <w:ind w:left="0" w:firstLine="425"/>
        <w:rPr>
          <w:rFonts w:ascii="宋体" w:hAnsi="宋体" w:cs="宋体"/>
          <w:color w:val="000000"/>
          <w:sz w:val="24"/>
        </w:rPr>
      </w:pPr>
      <w:r>
        <w:rPr>
          <w:rFonts w:hint="eastAsia" w:ascii="宋体" w:hAnsi="宋体" w:cs="宋体"/>
          <w:color w:val="000000"/>
          <w:sz w:val="24"/>
        </w:rPr>
        <w:t>包括采购人所有污水处理装置和设备；</w:t>
      </w:r>
    </w:p>
    <w:p>
      <w:pPr>
        <w:numPr>
          <w:ilvl w:val="0"/>
          <w:numId w:val="30"/>
        </w:numPr>
        <w:spacing w:line="560" w:lineRule="exact"/>
        <w:ind w:left="0" w:firstLine="425"/>
        <w:rPr>
          <w:rFonts w:ascii="宋体" w:hAnsi="宋体" w:cs="宋体"/>
          <w:color w:val="000000"/>
          <w:sz w:val="24"/>
        </w:rPr>
      </w:pPr>
      <w:r>
        <w:rPr>
          <w:rFonts w:hint="eastAsia" w:ascii="宋体" w:hAnsi="宋体" w:cs="宋体"/>
          <w:color w:val="000000"/>
          <w:sz w:val="24"/>
        </w:rPr>
        <w:t>负责污水处理系统的日常维修、维护；</w:t>
      </w:r>
    </w:p>
    <w:p>
      <w:pPr>
        <w:numPr>
          <w:ilvl w:val="0"/>
          <w:numId w:val="30"/>
        </w:numPr>
        <w:spacing w:line="560" w:lineRule="exact"/>
        <w:ind w:left="0" w:firstLine="425"/>
        <w:rPr>
          <w:rFonts w:ascii="宋体" w:hAnsi="宋体" w:cs="宋体"/>
          <w:color w:val="000000"/>
          <w:sz w:val="24"/>
        </w:rPr>
      </w:pPr>
      <w:r>
        <w:rPr>
          <w:rFonts w:hint="eastAsia" w:ascii="宋体" w:hAnsi="宋体" w:cs="宋体"/>
          <w:color w:val="000000"/>
          <w:sz w:val="24"/>
        </w:rPr>
        <w:t>负责污水处理系统日常操作并记录、送检测试及监测部门沟通；</w:t>
      </w:r>
    </w:p>
    <w:p>
      <w:pPr>
        <w:numPr>
          <w:ilvl w:val="0"/>
          <w:numId w:val="30"/>
        </w:numPr>
        <w:spacing w:line="560" w:lineRule="exact"/>
        <w:ind w:left="0" w:firstLine="425"/>
        <w:rPr>
          <w:rFonts w:ascii="宋体" w:hAnsi="宋体" w:cs="宋体"/>
          <w:color w:val="000000"/>
          <w:sz w:val="24"/>
        </w:rPr>
      </w:pPr>
      <w:r>
        <w:rPr>
          <w:rFonts w:hint="eastAsia" w:ascii="宋体" w:hAnsi="宋体" w:cs="宋体"/>
          <w:color w:val="000000"/>
          <w:sz w:val="24"/>
        </w:rPr>
        <w:t>做好污水处理系统的清淤工作并与医疗废弃物处理公司进行交接登记工作；</w:t>
      </w:r>
    </w:p>
    <w:p>
      <w:pPr>
        <w:numPr>
          <w:ilvl w:val="0"/>
          <w:numId w:val="30"/>
        </w:numPr>
        <w:spacing w:line="560" w:lineRule="exact"/>
        <w:ind w:left="0" w:firstLine="425"/>
        <w:rPr>
          <w:rFonts w:ascii="宋体" w:hAnsi="宋体" w:cs="宋体"/>
          <w:color w:val="000000"/>
          <w:sz w:val="24"/>
        </w:rPr>
      </w:pPr>
      <w:r>
        <w:rPr>
          <w:rFonts w:hint="eastAsia" w:ascii="宋体" w:hAnsi="宋体" w:cs="宋体"/>
          <w:color w:val="000000"/>
          <w:sz w:val="24"/>
        </w:rPr>
        <w:t>负责水质检测、送检工作；</w:t>
      </w:r>
    </w:p>
    <w:p>
      <w:pPr>
        <w:numPr>
          <w:ilvl w:val="0"/>
          <w:numId w:val="30"/>
        </w:numPr>
        <w:spacing w:line="560" w:lineRule="exact"/>
        <w:ind w:left="0" w:firstLine="425"/>
        <w:rPr>
          <w:rFonts w:ascii="宋体" w:hAnsi="宋体" w:cs="宋体"/>
          <w:color w:val="000000"/>
          <w:sz w:val="24"/>
        </w:rPr>
      </w:pPr>
      <w:r>
        <w:rPr>
          <w:rFonts w:hint="eastAsia" w:ascii="宋体" w:hAnsi="宋体" w:cs="宋体"/>
          <w:color w:val="000000"/>
          <w:sz w:val="24"/>
        </w:rPr>
        <w:t>持证上岗。</w:t>
      </w:r>
    </w:p>
    <w:p>
      <w:pPr>
        <w:spacing w:line="560" w:lineRule="exact"/>
        <w:ind w:firstLine="480" w:firstLineChars="200"/>
        <w:rPr>
          <w:rFonts w:ascii="宋体" w:hAnsi="宋体" w:cs="宋体"/>
          <w:color w:val="000000"/>
          <w:sz w:val="24"/>
        </w:rPr>
      </w:pPr>
      <w:r>
        <w:rPr>
          <w:rFonts w:hint="eastAsia" w:ascii="宋体" w:hAnsi="宋体" w:cs="宋体"/>
          <w:color w:val="000000"/>
          <w:sz w:val="24"/>
        </w:rPr>
        <w:t>（8）综合维修</w:t>
      </w:r>
    </w:p>
    <w:p>
      <w:pPr>
        <w:spacing w:line="560" w:lineRule="exact"/>
        <w:ind w:firstLine="480" w:firstLineChars="200"/>
        <w:rPr>
          <w:rFonts w:ascii="宋体" w:hAnsi="宋体" w:cs="宋体"/>
          <w:color w:val="000000"/>
          <w:sz w:val="24"/>
        </w:rPr>
      </w:pPr>
      <w:r>
        <w:rPr>
          <w:rFonts w:hint="eastAsia" w:ascii="宋体" w:hAnsi="宋体" w:cs="宋体"/>
          <w:color w:val="000000"/>
          <w:sz w:val="24"/>
        </w:rPr>
        <w:t>负责院区建筑物及院落（含轻体房）的室内外维护修缮工作，包括门窗玻璃破损，地面修补维护，墙面、屋顶修补（墙角、踢脚）维护等，并做好相关记录。各类办公、医疗家具的小修，五金配件的更换工作，并做好相关记录。</w:t>
      </w:r>
    </w:p>
    <w:p>
      <w:pPr>
        <w:spacing w:line="560" w:lineRule="exact"/>
        <w:ind w:firstLine="480" w:firstLineChars="200"/>
        <w:rPr>
          <w:rFonts w:ascii="宋体" w:hAnsi="宋体" w:cs="宋体"/>
          <w:color w:val="000000"/>
          <w:sz w:val="24"/>
        </w:rPr>
      </w:pPr>
      <w:r>
        <w:rPr>
          <w:rFonts w:hint="eastAsia" w:ascii="宋体" w:hAnsi="宋体" w:cs="宋体"/>
          <w:color w:val="000000"/>
          <w:sz w:val="24"/>
        </w:rPr>
        <w:t>（9）其他</w:t>
      </w:r>
    </w:p>
    <w:p>
      <w:pPr>
        <w:numPr>
          <w:ilvl w:val="0"/>
          <w:numId w:val="31"/>
        </w:numPr>
        <w:spacing w:line="560" w:lineRule="exact"/>
        <w:ind w:left="0" w:firstLine="425"/>
        <w:rPr>
          <w:rFonts w:ascii="宋体" w:hAnsi="宋体" w:cs="宋体"/>
          <w:color w:val="000000"/>
          <w:sz w:val="24"/>
        </w:rPr>
      </w:pPr>
      <w:r>
        <w:rPr>
          <w:rFonts w:hint="eastAsia" w:ascii="宋体" w:hAnsi="宋体" w:cs="宋体"/>
          <w:color w:val="000000"/>
          <w:sz w:val="24"/>
        </w:rPr>
        <w:t>配合其他班组对责任区内的各种设备设施进行调整、检修、更换，并做好相关记录；</w:t>
      </w:r>
    </w:p>
    <w:p>
      <w:pPr>
        <w:numPr>
          <w:ilvl w:val="0"/>
          <w:numId w:val="31"/>
        </w:numPr>
        <w:spacing w:line="560" w:lineRule="exact"/>
        <w:ind w:left="0" w:firstLine="425"/>
        <w:rPr>
          <w:rFonts w:ascii="宋体" w:hAnsi="宋体" w:cs="宋体"/>
          <w:color w:val="000000"/>
          <w:sz w:val="24"/>
        </w:rPr>
      </w:pPr>
      <w:r>
        <w:rPr>
          <w:rFonts w:hint="eastAsia" w:ascii="宋体" w:hAnsi="宋体" w:cs="宋体"/>
          <w:color w:val="000000"/>
          <w:sz w:val="24"/>
        </w:rPr>
        <w:t>每月巡查一次给排水竖井、配电竖井、配电间及设备层、地沟的管线、电缆沟的电缆，并做好配电箱的除尘及室内卫生，并做好相关记录；</w:t>
      </w:r>
    </w:p>
    <w:p>
      <w:pPr>
        <w:numPr>
          <w:ilvl w:val="0"/>
          <w:numId w:val="31"/>
        </w:numPr>
        <w:spacing w:line="560" w:lineRule="exact"/>
        <w:ind w:left="0" w:firstLine="425"/>
        <w:rPr>
          <w:rFonts w:ascii="宋体" w:hAnsi="宋体" w:cs="宋体"/>
          <w:color w:val="000000"/>
          <w:sz w:val="24"/>
        </w:rPr>
      </w:pPr>
      <w:r>
        <w:rPr>
          <w:rFonts w:hint="eastAsia" w:ascii="宋体" w:hAnsi="宋体" w:cs="宋体"/>
          <w:color w:val="000000"/>
          <w:sz w:val="24"/>
        </w:rPr>
        <w:t>对各种未签维保协议的设备，进行日常巡视，并做好相关记录；</w:t>
      </w:r>
    </w:p>
    <w:p>
      <w:pPr>
        <w:numPr>
          <w:ilvl w:val="0"/>
          <w:numId w:val="31"/>
        </w:numPr>
        <w:spacing w:line="560" w:lineRule="exact"/>
        <w:ind w:left="0" w:firstLine="425"/>
        <w:rPr>
          <w:rFonts w:ascii="宋体" w:hAnsi="宋体" w:cs="宋体"/>
          <w:color w:val="000000"/>
          <w:sz w:val="24"/>
        </w:rPr>
      </w:pPr>
      <w:r>
        <w:rPr>
          <w:rFonts w:hint="eastAsia" w:ascii="宋体" w:hAnsi="宋体" w:cs="宋体"/>
          <w:color w:val="000000"/>
          <w:sz w:val="24"/>
        </w:rPr>
        <w:t>对所有设备出现故障时进行必要的应急检查、处理，并做好相关记录；</w:t>
      </w:r>
    </w:p>
    <w:p>
      <w:pPr>
        <w:numPr>
          <w:ilvl w:val="0"/>
          <w:numId w:val="31"/>
        </w:numPr>
        <w:spacing w:line="560" w:lineRule="exact"/>
        <w:ind w:left="0" w:firstLine="425"/>
        <w:rPr>
          <w:rFonts w:ascii="宋体" w:hAnsi="宋体" w:cs="宋体"/>
          <w:color w:val="000000"/>
          <w:sz w:val="24"/>
        </w:rPr>
      </w:pPr>
      <w:r>
        <w:rPr>
          <w:rFonts w:hint="eastAsia" w:ascii="宋体" w:hAnsi="宋体" w:cs="宋体"/>
          <w:color w:val="000000"/>
          <w:sz w:val="24"/>
        </w:rPr>
        <w:t>根据工作需要持证上岗。</w:t>
      </w:r>
    </w:p>
    <w:p>
      <w:pPr>
        <w:spacing w:line="560" w:lineRule="exact"/>
        <w:ind w:firstLine="480" w:firstLineChars="200"/>
        <w:rPr>
          <w:rFonts w:ascii="宋体" w:hAnsi="宋体" w:cs="宋体"/>
          <w:color w:val="000000"/>
          <w:sz w:val="24"/>
        </w:rPr>
      </w:pPr>
      <w:r>
        <w:rPr>
          <w:rFonts w:hint="eastAsia" w:ascii="宋体" w:hAnsi="宋体" w:cs="宋体"/>
          <w:color w:val="000000"/>
          <w:sz w:val="24"/>
        </w:rPr>
        <w:t>（10）其他服务</w:t>
      </w:r>
    </w:p>
    <w:p>
      <w:pPr>
        <w:numPr>
          <w:ilvl w:val="0"/>
          <w:numId w:val="32"/>
        </w:numPr>
        <w:spacing w:line="560" w:lineRule="exact"/>
        <w:ind w:left="0" w:firstLine="425"/>
        <w:rPr>
          <w:rFonts w:ascii="宋体" w:hAnsi="宋体" w:cs="宋体"/>
          <w:color w:val="000000"/>
          <w:sz w:val="24"/>
        </w:rPr>
      </w:pPr>
      <w:r>
        <w:rPr>
          <w:rFonts w:hint="eastAsia" w:ascii="宋体" w:hAnsi="宋体" w:cs="宋体"/>
          <w:color w:val="000000"/>
          <w:sz w:val="24"/>
        </w:rPr>
        <w:t>负责公共区域的空调启停，照明、门窗的开关工作（以节能为目的）；</w:t>
      </w:r>
    </w:p>
    <w:p>
      <w:pPr>
        <w:numPr>
          <w:ilvl w:val="0"/>
          <w:numId w:val="32"/>
        </w:numPr>
        <w:spacing w:line="560" w:lineRule="exact"/>
        <w:ind w:left="0" w:firstLine="425"/>
        <w:rPr>
          <w:rFonts w:ascii="宋体" w:hAnsi="宋体" w:cs="宋体"/>
          <w:color w:val="000000"/>
          <w:sz w:val="24"/>
        </w:rPr>
      </w:pPr>
      <w:r>
        <w:rPr>
          <w:rFonts w:hint="eastAsia" w:ascii="宋体" w:hAnsi="宋体" w:cs="宋体"/>
          <w:color w:val="000000"/>
          <w:sz w:val="24"/>
        </w:rPr>
        <w:t>负责发放停电、停水、停气等影响用户方面的各种通知，并做好相关记录；</w:t>
      </w:r>
    </w:p>
    <w:p>
      <w:pPr>
        <w:numPr>
          <w:ilvl w:val="0"/>
          <w:numId w:val="32"/>
        </w:numPr>
        <w:spacing w:line="560" w:lineRule="exact"/>
        <w:ind w:left="0" w:firstLine="425"/>
        <w:rPr>
          <w:rFonts w:ascii="宋体" w:hAnsi="宋体" w:cs="宋体"/>
          <w:color w:val="000000"/>
          <w:sz w:val="24"/>
        </w:rPr>
      </w:pPr>
      <w:r>
        <w:rPr>
          <w:rFonts w:hint="eastAsia" w:ascii="宋体" w:hAnsi="宋体" w:cs="宋体"/>
          <w:color w:val="000000"/>
          <w:sz w:val="24"/>
        </w:rPr>
        <w:t>负责协助每月医疗区查水、电表工作，并做好相关记录上报院方；</w:t>
      </w:r>
    </w:p>
    <w:p>
      <w:pPr>
        <w:numPr>
          <w:ilvl w:val="0"/>
          <w:numId w:val="32"/>
        </w:numPr>
        <w:spacing w:line="560" w:lineRule="exact"/>
        <w:ind w:left="0" w:firstLine="425"/>
        <w:rPr>
          <w:rFonts w:ascii="宋体" w:hAnsi="宋体" w:cs="宋体"/>
          <w:color w:val="000000"/>
          <w:sz w:val="24"/>
        </w:rPr>
      </w:pPr>
      <w:r>
        <w:rPr>
          <w:rFonts w:hint="eastAsia" w:ascii="宋体" w:hAnsi="宋体" w:cs="宋体"/>
          <w:color w:val="000000"/>
          <w:sz w:val="24"/>
        </w:rPr>
        <w:t>负责维护维修包括家用电器类、日常用具类及一些未详但属于总务部管辖的物业和设施。</w:t>
      </w:r>
    </w:p>
    <w:p>
      <w:pPr>
        <w:numPr>
          <w:ilvl w:val="0"/>
          <w:numId w:val="32"/>
        </w:numPr>
        <w:spacing w:line="560" w:lineRule="exact"/>
        <w:ind w:left="0" w:firstLine="425"/>
        <w:rPr>
          <w:rFonts w:ascii="宋体" w:hAnsi="宋体" w:cs="宋体"/>
          <w:color w:val="000000"/>
          <w:sz w:val="24"/>
        </w:rPr>
      </w:pPr>
      <w:r>
        <w:rPr>
          <w:rFonts w:hint="eastAsia" w:ascii="宋体" w:hAnsi="宋体" w:cs="宋体"/>
          <w:color w:val="000000"/>
          <w:sz w:val="24"/>
        </w:rPr>
        <w:t>弱电设备发生故障、报警或安全隐患时，及时通知相关班组去现场处理，对事故处理有原始记录、处理过程、最终结果。</w:t>
      </w:r>
    </w:p>
    <w:p>
      <w:pPr>
        <w:widowControl w:val="0"/>
        <w:spacing w:after="120"/>
        <w:ind w:left="420" w:leftChars="200" w:firstLine="420"/>
        <w:jc w:val="both"/>
        <w:rPr>
          <w:rFonts w:ascii="Times New Roman" w:hAnsi="Times New Roman" w:eastAsia="宋体" w:cs="Times New Roman"/>
          <w:kern w:val="2"/>
          <w:sz w:val="21"/>
          <w:szCs w:val="24"/>
          <w:lang w:val="en-US" w:eastAsia="zh-CN" w:bidi="ar-SA"/>
        </w:rPr>
      </w:pPr>
    </w:p>
    <w:p>
      <w:pPr>
        <w:widowControl w:val="0"/>
        <w:numPr>
          <w:ilvl w:val="0"/>
          <w:numId w:val="0"/>
        </w:numPr>
        <w:tabs>
          <w:tab w:val="left" w:pos="8280"/>
        </w:tabs>
        <w:autoSpaceDE w:val="0"/>
        <w:autoSpaceDN w:val="0"/>
        <w:adjustRightInd w:val="0"/>
        <w:spacing w:line="560" w:lineRule="exact"/>
        <w:ind w:right="25" w:rightChars="0"/>
        <w:jc w:val="both"/>
        <w:outlineLvl w:val="1"/>
        <w:rPr>
          <w:rFonts w:ascii="宋体" w:hAnsi="宋体" w:eastAsia="宋体" w:cs="Times New Roman"/>
          <w:b/>
          <w:kern w:val="2"/>
          <w:sz w:val="30"/>
          <w:szCs w:val="28"/>
          <w:lang w:val="en-US" w:eastAsia="zh-CN" w:bidi="ar-SA"/>
        </w:rPr>
      </w:pPr>
      <w:r>
        <w:rPr>
          <w:rFonts w:hint="eastAsia" w:ascii="宋体" w:hAnsi="宋体" w:eastAsia="宋体" w:cs="Times New Roman"/>
          <w:b/>
          <w:kern w:val="2"/>
          <w:sz w:val="30"/>
          <w:szCs w:val="28"/>
          <w:lang w:val="en-US" w:eastAsia="zh-CN" w:bidi="ar-SA"/>
        </w:rPr>
        <w:t>(五）考核办法</w:t>
      </w:r>
    </w:p>
    <w:p>
      <w:pPr>
        <w:snapToGrid w:val="0"/>
        <w:spacing w:before="277" w:line="440" w:lineRule="exact"/>
        <w:jc w:val="center"/>
        <w:rPr>
          <w:rFonts w:ascii="黑体" w:hAnsi="黑体" w:eastAsia="黑体" w:cs="黑体"/>
          <w:b/>
          <w:bCs/>
          <w:sz w:val="32"/>
          <w:szCs w:val="32"/>
        </w:rPr>
      </w:pPr>
      <w:r>
        <w:rPr>
          <w:rFonts w:hint="eastAsia" w:ascii="黑体" w:hAnsi="黑体" w:eastAsia="黑体" w:cs="黑体"/>
          <w:b/>
          <w:bCs/>
          <w:sz w:val="32"/>
          <w:szCs w:val="32"/>
        </w:rPr>
        <w:t>温州医科大学附属台州妇女儿童医院后勤综合服务考核管理办法</w:t>
      </w:r>
    </w:p>
    <w:p>
      <w:pPr>
        <w:snapToGrid w:val="0"/>
        <w:spacing w:line="440" w:lineRule="exact"/>
        <w:jc w:val="center"/>
        <w:rPr>
          <w:rFonts w:ascii="黑体" w:hAnsi="黑体" w:eastAsia="黑体" w:cs="黑体"/>
          <w:b/>
          <w:bCs/>
          <w:sz w:val="32"/>
          <w:szCs w:val="32"/>
        </w:rPr>
      </w:pPr>
    </w:p>
    <w:p>
      <w:pPr>
        <w:numPr>
          <w:ilvl w:val="0"/>
          <w:numId w:val="33"/>
        </w:numPr>
        <w:snapToGrid w:val="0"/>
        <w:spacing w:line="440" w:lineRule="exact"/>
        <w:ind w:left="425" w:hanging="425"/>
        <w:jc w:val="left"/>
        <w:rPr>
          <w:rFonts w:ascii="宋体" w:hAnsi="宋体" w:cs="宋体"/>
          <w:b/>
          <w:bCs/>
          <w:sz w:val="24"/>
        </w:rPr>
      </w:pPr>
      <w:r>
        <w:rPr>
          <w:rFonts w:hint="eastAsia" w:ascii="宋体" w:hAnsi="宋体" w:cs="宋体"/>
          <w:b/>
          <w:bCs/>
          <w:sz w:val="24"/>
        </w:rPr>
        <w:t>目的与原则</w:t>
      </w:r>
    </w:p>
    <w:p>
      <w:pPr>
        <w:spacing w:line="440" w:lineRule="exact"/>
        <w:ind w:firstLine="480" w:firstLineChars="200"/>
        <w:jc w:val="left"/>
        <w:rPr>
          <w:rFonts w:ascii="宋体" w:hAnsi="宋体" w:cs="宋体"/>
          <w:sz w:val="24"/>
        </w:rPr>
      </w:pPr>
      <w:r>
        <w:rPr>
          <w:rFonts w:hint="eastAsia" w:ascii="宋体" w:hAnsi="宋体" w:cs="宋体"/>
          <w:sz w:val="24"/>
        </w:rPr>
        <w:t>为加强对后勤综合服务工作的监督管理，提髙后勤综合服务质量，根据温州医科大学附属台州妇女儿童医院签订的后勤综合服务委托合同以及有关行业标准及法律法规，并结合本院实际，本着公平、公正、公开、诚信的原则，制订本办法。</w:t>
      </w:r>
    </w:p>
    <w:p>
      <w:pPr>
        <w:numPr>
          <w:ilvl w:val="0"/>
          <w:numId w:val="33"/>
        </w:numPr>
        <w:snapToGrid w:val="0"/>
        <w:spacing w:line="440" w:lineRule="exact"/>
        <w:ind w:left="425" w:hanging="425"/>
        <w:jc w:val="left"/>
        <w:rPr>
          <w:rFonts w:ascii="宋体" w:hAnsi="宋体" w:cs="宋体"/>
          <w:b/>
          <w:bCs/>
          <w:sz w:val="24"/>
        </w:rPr>
      </w:pPr>
      <w:r>
        <w:rPr>
          <w:rFonts w:hint="eastAsia" w:ascii="宋体" w:hAnsi="宋体" w:cs="宋体"/>
          <w:b/>
          <w:bCs/>
          <w:sz w:val="24"/>
        </w:rPr>
        <w:t>适用范围</w:t>
      </w:r>
    </w:p>
    <w:p>
      <w:pPr>
        <w:spacing w:line="440" w:lineRule="exact"/>
        <w:ind w:firstLine="480" w:firstLineChars="200"/>
        <w:jc w:val="left"/>
        <w:rPr>
          <w:rFonts w:ascii="宋体" w:hAnsi="宋体" w:cs="宋体"/>
          <w:sz w:val="24"/>
        </w:rPr>
      </w:pPr>
      <w:r>
        <w:rPr>
          <w:rFonts w:hint="eastAsia" w:ascii="宋体" w:hAnsi="宋体" w:cs="宋体"/>
          <w:sz w:val="24"/>
        </w:rPr>
        <w:t>后勤综合服务外包公司在本院范围内为医院提供的后勤综合服务，包括保洁、运送、护理、工程等服务内容。</w:t>
      </w:r>
    </w:p>
    <w:p>
      <w:pPr>
        <w:numPr>
          <w:ilvl w:val="0"/>
          <w:numId w:val="33"/>
        </w:numPr>
        <w:snapToGrid w:val="0"/>
        <w:spacing w:line="440" w:lineRule="exact"/>
        <w:ind w:left="425" w:hanging="425"/>
        <w:jc w:val="left"/>
        <w:rPr>
          <w:rFonts w:ascii="宋体" w:hAnsi="宋体" w:cs="宋体"/>
          <w:b/>
          <w:bCs/>
          <w:sz w:val="24"/>
        </w:rPr>
      </w:pPr>
      <w:r>
        <w:rPr>
          <w:rFonts w:hint="eastAsia" w:ascii="宋体" w:hAnsi="宋体" w:cs="宋体"/>
          <w:b/>
          <w:bCs/>
          <w:sz w:val="24"/>
        </w:rPr>
        <w:t>组织架构及主要职责</w:t>
      </w:r>
    </w:p>
    <w:p>
      <w:pPr>
        <w:spacing w:line="440" w:lineRule="exact"/>
        <w:jc w:val="left"/>
        <w:rPr>
          <w:rFonts w:ascii="宋体" w:hAnsi="宋体" w:cs="宋体"/>
          <w:sz w:val="24"/>
        </w:rPr>
      </w:pPr>
      <w:r>
        <w:rPr>
          <w:rFonts w:hint="eastAsia" w:ascii="宋体" w:hAnsi="宋体" w:cs="宋体"/>
          <w:sz w:val="24"/>
        </w:rPr>
        <w:t>3.1 后勤综合服务监督管理小组（待定）</w:t>
      </w:r>
    </w:p>
    <w:p>
      <w:pPr>
        <w:snapToGrid w:val="0"/>
        <w:spacing w:line="440" w:lineRule="exact"/>
        <w:jc w:val="left"/>
        <w:rPr>
          <w:rFonts w:ascii="宋体" w:hAnsi="宋体" w:cs="宋体"/>
          <w:sz w:val="24"/>
        </w:rPr>
      </w:pPr>
      <w:r>
        <w:rPr>
          <w:rFonts w:hint="eastAsia" w:ascii="宋体" w:hAnsi="宋体" w:cs="宋体"/>
          <w:sz w:val="24"/>
        </w:rPr>
        <w:t>3.2 主要职责</w:t>
      </w:r>
    </w:p>
    <w:p>
      <w:pPr>
        <w:snapToGrid w:val="0"/>
        <w:spacing w:line="440" w:lineRule="exact"/>
        <w:jc w:val="left"/>
        <w:rPr>
          <w:rFonts w:ascii="宋体" w:hAnsi="宋体" w:cs="宋体"/>
          <w:sz w:val="24"/>
        </w:rPr>
      </w:pPr>
      <w:r>
        <w:rPr>
          <w:rFonts w:hint="eastAsia" w:ascii="宋体" w:hAnsi="宋体" w:cs="宋体"/>
          <w:sz w:val="24"/>
        </w:rPr>
        <w:t>3.2.1 补充、修订、完善后勤综合服务监督管理办法及相关服务标准等制度。</w:t>
      </w:r>
    </w:p>
    <w:p>
      <w:pPr>
        <w:snapToGrid w:val="0"/>
        <w:spacing w:line="440" w:lineRule="exact"/>
        <w:jc w:val="left"/>
        <w:rPr>
          <w:rFonts w:ascii="宋体" w:hAnsi="宋体" w:cs="宋体"/>
          <w:sz w:val="24"/>
        </w:rPr>
      </w:pPr>
      <w:r>
        <w:rPr>
          <w:rFonts w:hint="eastAsia" w:ascii="宋体" w:hAnsi="宋体" w:cs="宋体"/>
          <w:sz w:val="24"/>
        </w:rPr>
        <w:t>3.2.2 负责依照本办法对后勤综合服务外包公司定期实施检查、考核、评估等工作，对存在问题提出改正措施或惩戒意见。</w:t>
      </w:r>
    </w:p>
    <w:p>
      <w:pPr>
        <w:snapToGrid w:val="0"/>
        <w:spacing w:line="440" w:lineRule="exact"/>
        <w:jc w:val="left"/>
        <w:rPr>
          <w:rFonts w:ascii="宋体" w:hAnsi="宋体" w:cs="宋体"/>
          <w:sz w:val="24"/>
        </w:rPr>
      </w:pPr>
      <w:r>
        <w:rPr>
          <w:rFonts w:hint="eastAsia" w:ascii="宋体" w:hAnsi="宋体" w:cs="宋体"/>
          <w:sz w:val="24"/>
        </w:rPr>
        <w:t>3.2.2 负责对本办法实施过程或考核评分中有争议的或者未涉及的相关事宜进行审议，确定处理方式。</w:t>
      </w:r>
    </w:p>
    <w:p>
      <w:pPr>
        <w:numPr>
          <w:ilvl w:val="0"/>
          <w:numId w:val="33"/>
        </w:numPr>
        <w:snapToGrid w:val="0"/>
        <w:spacing w:line="440" w:lineRule="exact"/>
        <w:ind w:left="425" w:hanging="425"/>
        <w:jc w:val="left"/>
        <w:rPr>
          <w:rFonts w:ascii="宋体" w:hAnsi="宋体" w:cs="宋体"/>
          <w:b/>
          <w:bCs/>
          <w:sz w:val="24"/>
        </w:rPr>
      </w:pPr>
      <w:r>
        <w:rPr>
          <w:rFonts w:hint="eastAsia" w:ascii="宋体" w:hAnsi="宋体" w:cs="宋体"/>
          <w:b/>
          <w:bCs/>
          <w:sz w:val="24"/>
        </w:rPr>
        <w:t>考核方式及内容</w:t>
      </w:r>
    </w:p>
    <w:p>
      <w:pPr>
        <w:snapToGrid w:val="0"/>
        <w:spacing w:line="440" w:lineRule="exact"/>
        <w:jc w:val="left"/>
        <w:rPr>
          <w:rFonts w:ascii="宋体" w:hAnsi="宋体" w:cs="宋体"/>
          <w:sz w:val="24"/>
        </w:rPr>
      </w:pPr>
      <w:r>
        <w:rPr>
          <w:rFonts w:hint="eastAsia" w:ascii="宋体" w:hAnsi="宋体" w:cs="宋体"/>
          <w:sz w:val="24"/>
        </w:rPr>
        <w:t>4.1 对后勤综合服务的考核分为季度考核与年度考核。季度考核的内容包括医院后勤综合服务质量考核、职工对后勤综合服务满意度情况；年度考核为后勤综合服务监督管理小组或分管院领导、主管部门对后勤综合服务外包公司进行评分及考核。</w:t>
      </w:r>
    </w:p>
    <w:p>
      <w:pPr>
        <w:snapToGrid w:val="0"/>
        <w:spacing w:line="440" w:lineRule="exact"/>
        <w:jc w:val="left"/>
        <w:rPr>
          <w:rFonts w:ascii="宋体" w:hAnsi="宋体" w:cs="宋体"/>
          <w:sz w:val="24"/>
        </w:rPr>
      </w:pPr>
      <w:r>
        <w:rPr>
          <w:rFonts w:hint="eastAsia" w:ascii="宋体" w:hAnsi="宋体" w:cs="宋体"/>
          <w:sz w:val="24"/>
        </w:rPr>
        <w:t>4.2 季度考核</w:t>
      </w:r>
    </w:p>
    <w:p>
      <w:pPr>
        <w:snapToGrid w:val="0"/>
        <w:spacing w:line="440" w:lineRule="exact"/>
        <w:jc w:val="left"/>
        <w:rPr>
          <w:rFonts w:ascii="宋体" w:hAnsi="宋体" w:cs="宋体"/>
          <w:sz w:val="24"/>
        </w:rPr>
      </w:pPr>
      <w:r>
        <w:rPr>
          <w:rFonts w:hint="eastAsia" w:ascii="宋体" w:hAnsi="宋体" w:cs="宋体"/>
          <w:sz w:val="24"/>
        </w:rPr>
        <w:t>4.2.1 季度质量考核检查</w:t>
      </w:r>
    </w:p>
    <w:p>
      <w:pPr>
        <w:snapToGrid w:val="0"/>
        <w:spacing w:line="440" w:lineRule="exact"/>
        <w:jc w:val="left"/>
        <w:rPr>
          <w:rFonts w:ascii="宋体" w:hAnsi="宋体" w:cs="宋体"/>
          <w:sz w:val="24"/>
        </w:rPr>
      </w:pPr>
      <w:r>
        <w:rPr>
          <w:rFonts w:hint="eastAsia" w:ascii="宋体" w:hAnsi="宋体" w:cs="宋体"/>
          <w:sz w:val="24"/>
        </w:rPr>
        <w:t>4.2.1.1后勤综合服务监督管理小组每季度按照《台州市妇女儿童医院后勤综合服务服务质量考核表》（附件一）对后勤综合服务内容进行一次全面检查打分。</w:t>
      </w:r>
    </w:p>
    <w:p>
      <w:pPr>
        <w:snapToGrid w:val="0"/>
        <w:spacing w:line="440" w:lineRule="exact"/>
        <w:jc w:val="left"/>
        <w:rPr>
          <w:rFonts w:ascii="宋体" w:hAnsi="宋体" w:cs="宋体"/>
          <w:sz w:val="24"/>
        </w:rPr>
      </w:pPr>
      <w:r>
        <w:rPr>
          <w:rFonts w:hint="eastAsia" w:ascii="宋体" w:hAnsi="宋体" w:cs="宋体"/>
          <w:sz w:val="24"/>
        </w:rPr>
        <w:t>4.2.1.2 季度质量考核分数在85分（含）以上，不奖不罚。每低于1分从结算费用扣不低于100元。</w:t>
      </w:r>
    </w:p>
    <w:p>
      <w:pPr>
        <w:snapToGrid w:val="0"/>
        <w:spacing w:line="440" w:lineRule="exact"/>
        <w:jc w:val="left"/>
        <w:rPr>
          <w:rFonts w:ascii="宋体" w:hAnsi="宋体" w:cs="宋体"/>
          <w:sz w:val="24"/>
        </w:rPr>
      </w:pPr>
      <w:r>
        <w:rPr>
          <w:rFonts w:hint="eastAsia" w:ascii="宋体" w:hAnsi="宋体" w:cs="宋体"/>
          <w:sz w:val="24"/>
        </w:rPr>
        <w:t>4.2.2季度职工满意度调查</w:t>
      </w:r>
    </w:p>
    <w:p>
      <w:pPr>
        <w:snapToGrid w:val="0"/>
        <w:spacing w:line="440" w:lineRule="exact"/>
        <w:jc w:val="left"/>
        <w:rPr>
          <w:rFonts w:ascii="宋体" w:hAnsi="宋体" w:cs="宋体"/>
          <w:sz w:val="24"/>
        </w:rPr>
      </w:pPr>
      <w:r>
        <w:rPr>
          <w:rFonts w:hint="eastAsia" w:ascii="宋体" w:hAnsi="宋体" w:cs="宋体"/>
          <w:sz w:val="24"/>
        </w:rPr>
        <w:t>4.2.2.1后勤保障科每季度进行《职工后勤综合服务（物业）满意度调查》（附件二），每季度进行统计。</w:t>
      </w:r>
    </w:p>
    <w:p>
      <w:pPr>
        <w:snapToGrid w:val="0"/>
        <w:spacing w:line="440" w:lineRule="exact"/>
        <w:jc w:val="left"/>
        <w:rPr>
          <w:rFonts w:ascii="宋体" w:hAnsi="宋体" w:cs="宋体"/>
          <w:sz w:val="24"/>
        </w:rPr>
      </w:pPr>
      <w:r>
        <w:rPr>
          <w:rFonts w:hint="eastAsia" w:ascii="宋体" w:hAnsi="宋体" w:cs="宋体"/>
          <w:sz w:val="24"/>
        </w:rPr>
        <w:t>4.2.2.2 职工满意度在85%（含）以上，不奖不罚；每低1个百分点从结算费用扣不低于100元。</w:t>
      </w:r>
    </w:p>
    <w:p>
      <w:pPr>
        <w:keepNext/>
        <w:widowControl w:val="0"/>
        <w:spacing w:line="360" w:lineRule="auto"/>
        <w:jc w:val="left"/>
        <w:outlineLvl w:val="0"/>
        <w:rPr>
          <w:rFonts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4.3 年度考核</w:t>
      </w:r>
    </w:p>
    <w:p>
      <w:pPr>
        <w:keepNext/>
        <w:widowControl w:val="0"/>
        <w:spacing w:line="360" w:lineRule="auto"/>
        <w:ind w:firstLine="480" w:firstLineChars="200"/>
        <w:jc w:val="left"/>
        <w:outlineLvl w:val="0"/>
        <w:rPr>
          <w:rFonts w:hint="default"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每年组织一次年度考核，由后勤综合服务监督管理小组或分管院领导及相关科室对后勤综合服务外包公司进行年度综合评价。年度考核分数低于80分为不合格。</w:t>
      </w:r>
    </w:p>
    <w:p>
      <w:pPr>
        <w:numPr>
          <w:ilvl w:val="0"/>
          <w:numId w:val="33"/>
        </w:numPr>
        <w:snapToGrid w:val="0"/>
        <w:spacing w:line="440" w:lineRule="exact"/>
        <w:ind w:left="425" w:hanging="425"/>
        <w:jc w:val="left"/>
        <w:rPr>
          <w:rFonts w:ascii="宋体" w:hAnsi="宋体" w:cs="宋体"/>
          <w:b/>
          <w:bCs/>
          <w:sz w:val="24"/>
        </w:rPr>
      </w:pPr>
      <w:r>
        <w:rPr>
          <w:rFonts w:hint="eastAsia" w:ascii="宋体" w:hAnsi="宋体" w:cs="宋体"/>
          <w:b/>
          <w:bCs/>
          <w:sz w:val="24"/>
        </w:rPr>
        <w:t>考核结果运用</w:t>
      </w:r>
    </w:p>
    <w:p>
      <w:pPr>
        <w:snapToGrid w:val="0"/>
        <w:spacing w:line="440" w:lineRule="exact"/>
        <w:jc w:val="left"/>
        <w:rPr>
          <w:rFonts w:ascii="宋体" w:hAnsi="宋体" w:cs="宋体"/>
          <w:sz w:val="24"/>
        </w:rPr>
      </w:pPr>
      <w:r>
        <w:rPr>
          <w:rFonts w:hint="eastAsia" w:ascii="宋体" w:hAnsi="宋体" w:cs="宋体"/>
          <w:sz w:val="24"/>
        </w:rPr>
        <w:t>5.1季度考核</w:t>
      </w:r>
    </w:p>
    <w:p>
      <w:pPr>
        <w:snapToGrid w:val="0"/>
        <w:spacing w:line="440" w:lineRule="exact"/>
        <w:jc w:val="left"/>
        <w:rPr>
          <w:rFonts w:ascii="宋体" w:hAnsi="宋体" w:cs="宋体"/>
          <w:sz w:val="24"/>
        </w:rPr>
      </w:pPr>
      <w:r>
        <w:rPr>
          <w:rFonts w:hint="eastAsia" w:ascii="宋体" w:hAnsi="宋体" w:cs="宋体"/>
          <w:sz w:val="24"/>
        </w:rPr>
        <w:t xml:space="preserve">    季度考核结果如涉及经济处罚，在当月服务费中予以体现；全年出现三次警告，一律终止合同，并由后勤综合服务外包公司承担违约责任的赔偿。</w:t>
      </w:r>
    </w:p>
    <w:p>
      <w:pPr>
        <w:snapToGrid w:val="0"/>
        <w:spacing w:line="440" w:lineRule="exact"/>
        <w:jc w:val="left"/>
        <w:rPr>
          <w:rFonts w:ascii="宋体" w:hAnsi="宋体" w:cs="宋体"/>
          <w:sz w:val="24"/>
        </w:rPr>
      </w:pPr>
      <w:r>
        <w:rPr>
          <w:rFonts w:hint="eastAsia" w:ascii="宋体" w:hAnsi="宋体" w:cs="宋体"/>
          <w:sz w:val="24"/>
        </w:rPr>
        <w:t>5.2 年度考核</w:t>
      </w:r>
    </w:p>
    <w:p>
      <w:pPr>
        <w:snapToGrid w:val="0"/>
        <w:spacing w:line="440" w:lineRule="exact"/>
        <w:jc w:val="left"/>
        <w:rPr>
          <w:rFonts w:ascii="宋体" w:hAnsi="宋体" w:cs="宋体"/>
          <w:sz w:val="24"/>
        </w:rPr>
      </w:pPr>
      <w:r>
        <w:rPr>
          <w:rFonts w:hint="eastAsia" w:ascii="宋体" w:hAnsi="宋体" w:cs="宋体"/>
          <w:sz w:val="24"/>
        </w:rPr>
        <w:t xml:space="preserve">    年度考核</w:t>
      </w:r>
      <w:r>
        <w:rPr>
          <w:rFonts w:hint="eastAsia" w:ascii="宋体" w:hAnsi="宋体" w:cs="宋体"/>
          <w:sz w:val="24"/>
          <w:lang w:val="en-US" w:eastAsia="zh-CN"/>
        </w:rPr>
        <w:t>合格可</w:t>
      </w:r>
      <w:r>
        <w:rPr>
          <w:rFonts w:hint="eastAsia" w:ascii="宋体" w:hAnsi="宋体" w:cs="宋体"/>
          <w:sz w:val="24"/>
        </w:rPr>
        <w:t>续签下一年度服务合同。</w:t>
      </w:r>
    </w:p>
    <w:p>
      <w:pPr>
        <w:numPr>
          <w:ilvl w:val="0"/>
          <w:numId w:val="33"/>
        </w:numPr>
        <w:snapToGrid w:val="0"/>
        <w:spacing w:line="440" w:lineRule="exact"/>
        <w:ind w:left="425" w:hanging="425"/>
        <w:jc w:val="left"/>
        <w:rPr>
          <w:rFonts w:ascii="宋体" w:hAnsi="宋体" w:cs="宋体"/>
          <w:b/>
          <w:bCs/>
          <w:sz w:val="24"/>
        </w:rPr>
      </w:pPr>
      <w:r>
        <w:rPr>
          <w:rFonts w:hint="eastAsia" w:ascii="宋体" w:hAnsi="宋体" w:cs="宋体"/>
          <w:b/>
          <w:bCs/>
          <w:sz w:val="24"/>
        </w:rPr>
        <w:t>一票否决事项</w:t>
      </w:r>
    </w:p>
    <w:p>
      <w:pPr>
        <w:snapToGrid w:val="0"/>
        <w:spacing w:line="440" w:lineRule="exact"/>
        <w:ind w:firstLine="480" w:firstLineChars="200"/>
        <w:jc w:val="left"/>
        <w:rPr>
          <w:rFonts w:ascii="宋体" w:hAnsi="宋体" w:cs="宋体"/>
          <w:sz w:val="24"/>
        </w:rPr>
      </w:pPr>
      <w:r>
        <w:rPr>
          <w:rFonts w:hint="eastAsia" w:ascii="宋体" w:hAnsi="宋体" w:cs="宋体"/>
          <w:sz w:val="24"/>
        </w:rPr>
        <w:t>日常监督管理中，如发现后勤综合服务外包公司违反消防安全、工作服务标准、医院管理等各类有关规定，情节较轻的，限期整改并按照考核办法实施奖惩，情节较重有以下情形之一的，予以一票否决，医院有权解除或终止后勤综合服务合同。</w:t>
      </w:r>
    </w:p>
    <w:p>
      <w:pPr>
        <w:snapToGrid w:val="0"/>
        <w:spacing w:line="440" w:lineRule="exact"/>
        <w:jc w:val="left"/>
        <w:rPr>
          <w:rFonts w:ascii="宋体" w:hAnsi="宋体" w:cs="宋体"/>
          <w:sz w:val="24"/>
        </w:rPr>
      </w:pPr>
      <w:r>
        <w:rPr>
          <w:rFonts w:hint="eastAsia" w:ascii="宋体" w:hAnsi="宋体" w:cs="宋体"/>
          <w:sz w:val="24"/>
        </w:rPr>
        <w:t>6.1季度考核全年连续两次或累计三次低于80分，或季度职工满意度全年连续两次或累计三次低于80%；</w:t>
      </w:r>
    </w:p>
    <w:p>
      <w:pPr>
        <w:snapToGrid w:val="0"/>
        <w:spacing w:line="440" w:lineRule="exact"/>
        <w:jc w:val="left"/>
        <w:rPr>
          <w:rFonts w:ascii="宋体" w:hAnsi="宋体" w:cs="宋体"/>
          <w:sz w:val="24"/>
        </w:rPr>
      </w:pPr>
      <w:r>
        <w:rPr>
          <w:rFonts w:hint="eastAsia" w:ascii="宋体" w:hAnsi="宋体" w:cs="宋体"/>
          <w:sz w:val="24"/>
        </w:rPr>
        <w:t>6.2年度考核不合格；</w:t>
      </w:r>
    </w:p>
    <w:p>
      <w:pPr>
        <w:snapToGrid w:val="0"/>
        <w:spacing w:line="440" w:lineRule="exact"/>
        <w:jc w:val="left"/>
        <w:rPr>
          <w:rFonts w:ascii="宋体" w:hAnsi="宋体" w:cs="宋体"/>
          <w:sz w:val="24"/>
        </w:rPr>
      </w:pPr>
      <w:r>
        <w:rPr>
          <w:rFonts w:hint="eastAsia" w:ascii="宋体" w:hAnsi="宋体" w:cs="宋体"/>
          <w:sz w:val="24"/>
        </w:rPr>
        <w:t>6.3若因后勤综合服务外包公司本院承担的工作或服务内容工作（服务）不到位、责任不落实造成重大安全事故或对职工、医院、患者及陪护等造成严重生命财产损失的；</w:t>
      </w:r>
    </w:p>
    <w:p>
      <w:pPr>
        <w:snapToGrid w:val="0"/>
        <w:spacing w:line="440" w:lineRule="exact"/>
        <w:jc w:val="left"/>
        <w:rPr>
          <w:rFonts w:ascii="宋体" w:hAnsi="宋体" w:cs="宋体"/>
          <w:sz w:val="24"/>
        </w:rPr>
      </w:pPr>
      <w:r>
        <w:rPr>
          <w:rFonts w:hint="eastAsia" w:ascii="宋体" w:hAnsi="宋体" w:cs="宋体"/>
          <w:sz w:val="24"/>
        </w:rPr>
        <w:t>6.4医院发出书面警告或整改通知后一周内，后勤综合服务外包公司未采取补救或整改措施的；</w:t>
      </w:r>
    </w:p>
    <w:p>
      <w:pPr>
        <w:snapToGrid w:val="0"/>
        <w:spacing w:line="440" w:lineRule="exact"/>
        <w:jc w:val="left"/>
        <w:rPr>
          <w:rFonts w:ascii="宋体" w:hAnsi="宋体" w:cs="宋体"/>
          <w:sz w:val="24"/>
        </w:rPr>
      </w:pPr>
      <w:r>
        <w:rPr>
          <w:rFonts w:hint="eastAsia" w:ascii="宋体" w:hAnsi="宋体" w:cs="宋体"/>
          <w:sz w:val="24"/>
        </w:rPr>
        <w:t>6.5其他严重影响医院工作秩序的。</w:t>
      </w:r>
    </w:p>
    <w:p>
      <w:pPr>
        <w:numPr>
          <w:ilvl w:val="0"/>
          <w:numId w:val="33"/>
        </w:numPr>
        <w:snapToGrid w:val="0"/>
        <w:spacing w:line="440" w:lineRule="exact"/>
        <w:ind w:left="425" w:hanging="425"/>
        <w:jc w:val="left"/>
        <w:rPr>
          <w:rFonts w:ascii="宋体" w:hAnsi="宋体" w:cs="宋体"/>
          <w:b/>
          <w:bCs/>
          <w:sz w:val="24"/>
        </w:rPr>
      </w:pPr>
      <w:r>
        <w:rPr>
          <w:rFonts w:hint="eastAsia" w:ascii="宋体" w:hAnsi="宋体" w:cs="宋体"/>
          <w:b/>
          <w:bCs/>
          <w:sz w:val="24"/>
        </w:rPr>
        <w:t>制度解释权</w:t>
      </w:r>
    </w:p>
    <w:p>
      <w:pPr>
        <w:snapToGrid w:val="0"/>
        <w:spacing w:line="440" w:lineRule="exact"/>
        <w:ind w:firstLine="480" w:firstLineChars="200"/>
        <w:jc w:val="left"/>
        <w:rPr>
          <w:rFonts w:ascii="宋体" w:hAnsi="宋体" w:cs="宋体"/>
          <w:sz w:val="24"/>
        </w:rPr>
      </w:pPr>
      <w:r>
        <w:rPr>
          <w:rFonts w:hint="eastAsia" w:ascii="宋体" w:hAnsi="宋体" w:cs="宋体"/>
          <w:sz w:val="24"/>
        </w:rPr>
        <w:t>本制度由后勤保障科负责解释，如遇调整或未尽事项，由院班子领导讨论决定。</w:t>
      </w:r>
    </w:p>
    <w:p>
      <w:pPr>
        <w:snapToGrid w:val="0"/>
        <w:spacing w:line="440" w:lineRule="exact"/>
        <w:jc w:val="left"/>
        <w:rPr>
          <w:rFonts w:ascii="宋体" w:hAnsi="宋体" w:cs="宋体"/>
          <w:sz w:val="24"/>
        </w:rPr>
        <w:sectPr>
          <w:footerReference r:id="rId3" w:type="default"/>
          <w:pgSz w:w="11906" w:h="16838"/>
          <w:pgMar w:top="1440" w:right="1800" w:bottom="1440" w:left="1800" w:header="851" w:footer="992" w:gutter="0"/>
          <w:cols w:space="720" w:num="1"/>
          <w:docGrid w:type="lines" w:linePitch="312" w:charSpace="0"/>
        </w:sectPr>
      </w:pPr>
    </w:p>
    <w:p>
      <w:pPr>
        <w:snapToGrid w:val="0"/>
        <w:spacing w:line="440" w:lineRule="exact"/>
        <w:jc w:val="left"/>
        <w:rPr>
          <w:rFonts w:ascii="宋体" w:hAnsi="宋体" w:cs="宋体"/>
          <w:sz w:val="24"/>
        </w:rPr>
      </w:pPr>
      <w:r>
        <w:rPr>
          <w:rFonts w:hint="eastAsia" w:ascii="宋体" w:hAnsi="宋体" w:cs="宋体"/>
          <w:sz w:val="24"/>
          <w:lang w:eastAsia="zh-CN"/>
        </w:rPr>
        <w:t>表格</w:t>
      </w:r>
      <w:r>
        <w:rPr>
          <w:rFonts w:hint="eastAsia" w:ascii="宋体" w:hAnsi="宋体" w:cs="宋体"/>
          <w:sz w:val="24"/>
        </w:rPr>
        <w:t>一</w:t>
      </w:r>
    </w:p>
    <w:p>
      <w:pPr>
        <w:jc w:val="center"/>
        <w:rPr>
          <w:rFonts w:ascii="宋体" w:hAnsi="宋体"/>
          <w:b/>
          <w:bCs/>
          <w:kern w:val="0"/>
          <w:sz w:val="28"/>
          <w:szCs w:val="28"/>
        </w:rPr>
      </w:pPr>
      <w:r>
        <w:rPr>
          <w:rFonts w:hint="eastAsia" w:ascii="宋体" w:hAnsi="宋体"/>
          <w:b/>
          <w:bCs/>
          <w:kern w:val="0"/>
          <w:sz w:val="28"/>
          <w:szCs w:val="28"/>
        </w:rPr>
        <w:t>台州市妇女儿童医院后勤综合服务服务</w:t>
      </w:r>
      <w:r>
        <w:rPr>
          <w:rFonts w:ascii="宋体" w:hAnsi="宋体"/>
          <w:b/>
          <w:bCs/>
          <w:kern w:val="0"/>
          <w:sz w:val="28"/>
          <w:szCs w:val="28"/>
        </w:rPr>
        <w:t>质量考核</w:t>
      </w:r>
      <w:r>
        <w:rPr>
          <w:rFonts w:hint="eastAsia" w:ascii="宋体" w:hAnsi="宋体"/>
          <w:b/>
          <w:bCs/>
          <w:kern w:val="0"/>
          <w:sz w:val="28"/>
          <w:szCs w:val="28"/>
        </w:rPr>
        <w:t>表</w:t>
      </w:r>
    </w:p>
    <w:p>
      <w:pPr>
        <w:jc w:val="right"/>
        <w:rPr>
          <w:rFonts w:ascii="宋体" w:hAnsi="宋体"/>
          <w:b/>
          <w:bCs/>
          <w:kern w:val="0"/>
          <w:sz w:val="20"/>
          <w:szCs w:val="20"/>
        </w:rPr>
      </w:pPr>
      <w:r>
        <w:rPr>
          <w:rFonts w:hint="eastAsia" w:ascii="宋体" w:hAnsi="宋体"/>
          <w:b/>
          <w:bCs/>
          <w:kern w:val="0"/>
          <w:sz w:val="20"/>
          <w:szCs w:val="20"/>
        </w:rPr>
        <w:t xml:space="preserve">                                            年    月    日</w:t>
      </w:r>
    </w:p>
    <w:tbl>
      <w:tblPr>
        <w:tblStyle w:val="20"/>
        <w:tblW w:w="10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874"/>
        <w:gridCol w:w="3767"/>
        <w:gridCol w:w="29"/>
        <w:gridCol w:w="2004"/>
        <w:gridCol w:w="764"/>
        <w:gridCol w:w="1742"/>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95"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分类</w:t>
            </w:r>
          </w:p>
        </w:tc>
        <w:tc>
          <w:tcPr>
            <w:tcW w:w="874"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w:t>
            </w:r>
          </w:p>
        </w:tc>
        <w:tc>
          <w:tcPr>
            <w:tcW w:w="3796" w:type="dxa"/>
            <w:gridSpan w:val="2"/>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考  评  内   容</w:t>
            </w:r>
          </w:p>
        </w:tc>
        <w:tc>
          <w:tcPr>
            <w:tcW w:w="2004"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考 评 要 点</w:t>
            </w:r>
          </w:p>
        </w:tc>
        <w:tc>
          <w:tcPr>
            <w:tcW w:w="764" w:type="dxa"/>
            <w:noWrap/>
            <w:vAlign w:val="center"/>
          </w:tcPr>
          <w:p>
            <w:pPr>
              <w:jc w:val="center"/>
              <w:rPr>
                <w:rFonts w:ascii="宋体" w:hAnsi="宋体" w:cs="宋体"/>
                <w:b/>
                <w:bCs/>
                <w:kern w:val="0"/>
                <w:sz w:val="20"/>
                <w:szCs w:val="20"/>
              </w:rPr>
            </w:pPr>
            <w:r>
              <w:rPr>
                <w:rFonts w:hint="eastAsia" w:ascii="宋体" w:hAnsi="宋体" w:cs="宋体"/>
                <w:b/>
                <w:bCs/>
                <w:kern w:val="0"/>
                <w:sz w:val="20"/>
                <w:szCs w:val="20"/>
              </w:rPr>
              <w:t>分值</w:t>
            </w:r>
          </w:p>
        </w:tc>
        <w:tc>
          <w:tcPr>
            <w:tcW w:w="1742" w:type="dxa"/>
            <w:noWrap/>
            <w:vAlign w:val="center"/>
          </w:tcPr>
          <w:p>
            <w:pPr>
              <w:jc w:val="center"/>
              <w:rPr>
                <w:rFonts w:ascii="宋体" w:hAnsi="宋体" w:cs="宋体"/>
                <w:b/>
                <w:bCs/>
                <w:color w:val="FF0000"/>
                <w:kern w:val="0"/>
                <w:sz w:val="20"/>
                <w:szCs w:val="20"/>
              </w:rPr>
            </w:pPr>
            <w:r>
              <w:rPr>
                <w:rFonts w:hint="eastAsia" w:ascii="宋体" w:hAnsi="宋体" w:cs="宋体"/>
                <w:b/>
                <w:bCs/>
                <w:color w:val="000000"/>
                <w:kern w:val="0"/>
                <w:sz w:val="20"/>
                <w:szCs w:val="20"/>
              </w:rPr>
              <w:t>存在问题</w:t>
            </w:r>
          </w:p>
        </w:tc>
        <w:tc>
          <w:tcPr>
            <w:tcW w:w="836" w:type="dxa"/>
            <w:noWrap/>
            <w:vAlign w:val="center"/>
          </w:tcPr>
          <w:p>
            <w:pPr>
              <w:jc w:val="center"/>
              <w:rPr>
                <w:rFonts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5"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物业管理（10分）</w:t>
            </w:r>
          </w:p>
        </w:tc>
        <w:tc>
          <w:tcPr>
            <w:tcW w:w="874"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全院　</w:t>
            </w:r>
          </w:p>
        </w:tc>
        <w:tc>
          <w:tcPr>
            <w:tcW w:w="3796" w:type="dxa"/>
            <w:gridSpan w:val="2"/>
            <w:noWrap/>
            <w:vAlign w:val="center"/>
          </w:tcPr>
          <w:p>
            <w:pPr>
              <w:widowControl/>
              <w:jc w:val="left"/>
              <w:rPr>
                <w:rFonts w:ascii="宋体" w:hAnsi="宋体" w:cs="宋体"/>
                <w:kern w:val="0"/>
                <w:sz w:val="20"/>
                <w:szCs w:val="20"/>
              </w:rPr>
            </w:pPr>
            <w:r>
              <w:rPr>
                <w:rFonts w:hint="eastAsia" w:ascii="宋体" w:hAnsi="宋体" w:cs="宋体"/>
                <w:kern w:val="0"/>
                <w:sz w:val="20"/>
                <w:szCs w:val="20"/>
              </w:rPr>
              <w:t>各项规章制度、工作制度、培训制度、安全管理制度、清洁消毒制度、巡查制度、会议制度、工作流程、岗位职责、应急预案、工作台账资料等。</w:t>
            </w:r>
          </w:p>
        </w:tc>
        <w:tc>
          <w:tcPr>
            <w:tcW w:w="2004"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缺一项扣0.5分          </w:t>
            </w:r>
          </w:p>
        </w:tc>
        <w:tc>
          <w:tcPr>
            <w:tcW w:w="764" w:type="dxa"/>
            <w:noWrap/>
            <w:vAlign w:val="center"/>
          </w:tcPr>
          <w:p>
            <w:pPr>
              <w:widowControl/>
              <w:ind w:firstLine="100" w:firstLineChars="50"/>
              <w:jc w:val="center"/>
              <w:rPr>
                <w:rFonts w:ascii="宋体" w:hAnsi="宋体" w:cs="宋体"/>
                <w:kern w:val="0"/>
                <w:sz w:val="20"/>
                <w:szCs w:val="20"/>
              </w:rPr>
            </w:pPr>
            <w:r>
              <w:rPr>
                <w:rFonts w:hint="eastAsia" w:ascii="宋体" w:hAnsi="宋体" w:cs="宋体"/>
                <w:kern w:val="0"/>
                <w:sz w:val="20"/>
                <w:szCs w:val="20"/>
              </w:rPr>
              <w:t>4</w:t>
            </w:r>
          </w:p>
        </w:tc>
        <w:tc>
          <w:tcPr>
            <w:tcW w:w="1742" w:type="dxa"/>
            <w:noWrap/>
            <w:vAlign w:val="center"/>
          </w:tcPr>
          <w:p>
            <w:pPr>
              <w:widowControl/>
              <w:jc w:val="left"/>
              <w:rPr>
                <w:rFonts w:ascii="宋体" w:hAnsi="宋体" w:cs="宋体"/>
                <w:kern w:val="0"/>
                <w:sz w:val="20"/>
                <w:szCs w:val="20"/>
              </w:rPr>
            </w:pPr>
          </w:p>
        </w:tc>
        <w:tc>
          <w:tcPr>
            <w:tcW w:w="836" w:type="dxa"/>
            <w:noWrap/>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95" w:type="dxa"/>
            <w:vMerge w:val="continue"/>
            <w:noWrap/>
            <w:vAlign w:val="center"/>
          </w:tcPr>
          <w:p>
            <w:pPr>
              <w:widowControl/>
              <w:jc w:val="center"/>
              <w:rPr>
                <w:rFonts w:ascii="宋体" w:hAnsi="宋体" w:cs="宋体"/>
                <w:kern w:val="0"/>
                <w:sz w:val="20"/>
                <w:szCs w:val="20"/>
              </w:rPr>
            </w:pPr>
          </w:p>
        </w:tc>
        <w:tc>
          <w:tcPr>
            <w:tcW w:w="874" w:type="dxa"/>
            <w:vMerge w:val="continue"/>
            <w:noWrap/>
            <w:vAlign w:val="center"/>
          </w:tcPr>
          <w:p>
            <w:pPr>
              <w:widowControl/>
              <w:jc w:val="center"/>
              <w:rPr>
                <w:rFonts w:ascii="宋体" w:hAnsi="宋体" w:cs="宋体"/>
                <w:kern w:val="0"/>
                <w:sz w:val="20"/>
                <w:szCs w:val="20"/>
              </w:rPr>
            </w:pPr>
          </w:p>
        </w:tc>
        <w:tc>
          <w:tcPr>
            <w:tcW w:w="3796" w:type="dxa"/>
            <w:gridSpan w:val="2"/>
            <w:noWrap/>
            <w:vAlign w:val="center"/>
          </w:tcPr>
          <w:p>
            <w:pPr>
              <w:widowControl/>
              <w:jc w:val="left"/>
              <w:rPr>
                <w:rFonts w:ascii="宋体" w:hAnsi="宋体" w:cs="宋体"/>
                <w:kern w:val="0"/>
                <w:sz w:val="20"/>
                <w:szCs w:val="20"/>
              </w:rPr>
            </w:pPr>
            <w:r>
              <w:rPr>
                <w:rFonts w:hint="eastAsia" w:ascii="宋体" w:hAnsi="宋体" w:cs="宋体"/>
                <w:kern w:val="0"/>
                <w:sz w:val="20"/>
                <w:szCs w:val="20"/>
              </w:rPr>
              <w:t>岗前培训、院感培训、疫情防控培训、垃圾分类培训、消防安全等培训。培训、考核、统计、整改等记录及时递交医院后勤保障科。</w:t>
            </w:r>
          </w:p>
        </w:tc>
        <w:tc>
          <w:tcPr>
            <w:tcW w:w="2004"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未培训合格上岗一人扣0.5分 未按时递交、整改每项扣0.5分</w:t>
            </w:r>
          </w:p>
        </w:tc>
        <w:tc>
          <w:tcPr>
            <w:tcW w:w="764" w:type="dxa"/>
            <w:noWrap/>
            <w:vAlign w:val="center"/>
          </w:tcPr>
          <w:p>
            <w:pPr>
              <w:widowControl/>
              <w:ind w:firstLine="100" w:firstLineChars="50"/>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keepNext/>
              <w:keepLines/>
              <w:outlineLvl w:val="1"/>
              <w:rPr>
                <w:rFonts w:ascii="宋体" w:hAnsi="宋体" w:cs="宋体"/>
                <w:b/>
                <w:bCs/>
                <w:sz w:val="20"/>
                <w:szCs w:val="20"/>
              </w:rPr>
            </w:pPr>
          </w:p>
        </w:tc>
        <w:tc>
          <w:tcPr>
            <w:tcW w:w="836" w:type="dxa"/>
            <w:noWrap/>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95" w:type="dxa"/>
            <w:vMerge w:val="continue"/>
            <w:noWrap/>
            <w:vAlign w:val="center"/>
          </w:tcPr>
          <w:p>
            <w:pPr>
              <w:widowControl/>
              <w:jc w:val="center"/>
              <w:rPr>
                <w:rFonts w:ascii="宋体" w:hAnsi="宋体" w:cs="宋体"/>
                <w:kern w:val="0"/>
                <w:sz w:val="20"/>
                <w:szCs w:val="20"/>
              </w:rPr>
            </w:pPr>
          </w:p>
        </w:tc>
        <w:tc>
          <w:tcPr>
            <w:tcW w:w="874" w:type="dxa"/>
            <w:vMerge w:val="continue"/>
            <w:noWrap/>
            <w:vAlign w:val="center"/>
          </w:tcPr>
          <w:p>
            <w:pPr>
              <w:widowControl/>
              <w:jc w:val="center"/>
              <w:rPr>
                <w:rFonts w:ascii="宋体" w:hAnsi="宋体" w:cs="宋体"/>
                <w:kern w:val="0"/>
                <w:sz w:val="20"/>
                <w:szCs w:val="20"/>
              </w:rPr>
            </w:pPr>
          </w:p>
        </w:tc>
        <w:tc>
          <w:tcPr>
            <w:tcW w:w="3796" w:type="dxa"/>
            <w:gridSpan w:val="2"/>
            <w:noWrap/>
            <w:vAlign w:val="center"/>
          </w:tcPr>
          <w:p>
            <w:pPr>
              <w:widowControl/>
              <w:jc w:val="left"/>
              <w:rPr>
                <w:rFonts w:ascii="宋体" w:hAnsi="宋体" w:cs="宋体"/>
                <w:kern w:val="0"/>
                <w:sz w:val="20"/>
                <w:szCs w:val="20"/>
              </w:rPr>
            </w:pPr>
            <w:r>
              <w:rPr>
                <w:rFonts w:hint="eastAsia" w:ascii="宋体" w:hAnsi="宋体" w:cs="宋体"/>
                <w:kern w:val="0"/>
                <w:sz w:val="20"/>
                <w:szCs w:val="20"/>
              </w:rPr>
              <w:t>保洁设备、保洁工具、保洁耗材、运送工具、工程维修设备和工具物资等按投标文件如实提供给医院。</w:t>
            </w:r>
          </w:p>
        </w:tc>
        <w:tc>
          <w:tcPr>
            <w:tcW w:w="2004"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按投标文件考核，一项不合格扣0.5分</w:t>
            </w:r>
          </w:p>
        </w:tc>
        <w:tc>
          <w:tcPr>
            <w:tcW w:w="764" w:type="dxa"/>
            <w:noWrap/>
            <w:vAlign w:val="center"/>
          </w:tcPr>
          <w:p>
            <w:pPr>
              <w:widowControl/>
              <w:ind w:firstLine="100" w:firstLineChars="50"/>
              <w:jc w:val="center"/>
              <w:rPr>
                <w:rFonts w:ascii="宋体" w:hAnsi="宋体" w:cs="宋体"/>
                <w:kern w:val="0"/>
                <w:sz w:val="20"/>
                <w:szCs w:val="20"/>
              </w:rPr>
            </w:pPr>
            <w:r>
              <w:rPr>
                <w:rFonts w:hint="eastAsia" w:ascii="宋体" w:hAnsi="宋体" w:cs="宋体"/>
                <w:kern w:val="0"/>
                <w:sz w:val="20"/>
                <w:szCs w:val="20"/>
              </w:rPr>
              <w:t>4</w:t>
            </w:r>
          </w:p>
        </w:tc>
        <w:tc>
          <w:tcPr>
            <w:tcW w:w="1742" w:type="dxa"/>
            <w:noWrap/>
            <w:vAlign w:val="center"/>
          </w:tcPr>
          <w:p>
            <w:pPr>
              <w:widowControl/>
              <w:jc w:val="left"/>
              <w:rPr>
                <w:rFonts w:ascii="宋体" w:hAnsi="宋体" w:cs="宋体"/>
                <w:kern w:val="0"/>
                <w:sz w:val="20"/>
                <w:szCs w:val="20"/>
              </w:rPr>
            </w:pPr>
          </w:p>
        </w:tc>
        <w:tc>
          <w:tcPr>
            <w:tcW w:w="836" w:type="dxa"/>
            <w:noWrap/>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5"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室外环境/垃圾暂存点/地下室（15分）</w:t>
            </w:r>
          </w:p>
        </w:tc>
        <w:tc>
          <w:tcPr>
            <w:tcW w:w="8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道路</w:t>
            </w:r>
          </w:p>
        </w:tc>
        <w:tc>
          <w:tcPr>
            <w:tcW w:w="3796" w:type="dxa"/>
            <w:gridSpan w:val="2"/>
            <w:noWrap/>
            <w:vAlign w:val="center"/>
          </w:tcPr>
          <w:p>
            <w:pPr>
              <w:widowControl/>
              <w:jc w:val="left"/>
              <w:rPr>
                <w:rFonts w:ascii="宋体" w:hAnsi="宋体" w:cs="宋体"/>
                <w:kern w:val="0"/>
                <w:sz w:val="20"/>
                <w:szCs w:val="20"/>
              </w:rPr>
            </w:pPr>
            <w:r>
              <w:rPr>
                <w:rFonts w:hint="eastAsia"/>
                <w:sz w:val="18"/>
                <w:szCs w:val="18"/>
              </w:rPr>
              <w:t>医院内所有路面、通道无纸屑、无烟头、无污水、无瓜皮果壳、无痰迹、无明显泥沙、污垢、积水树叶。每20平方米范围内烟头、果皮、纸屑等污物平均不超过2处，且应在15分钟内及时清除掉。地面保持干燥，尤其雨天、雪天要及时清扫积水、积雪。坡道等易滑处放置防滑地垫，防止行人摔伤，确保安全。</w:t>
            </w:r>
          </w:p>
        </w:tc>
        <w:tc>
          <w:tcPr>
            <w:tcW w:w="2004"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一项不合格扣0.2分</w:t>
            </w:r>
          </w:p>
          <w:p>
            <w:pPr>
              <w:widowControl/>
              <w:jc w:val="left"/>
              <w:rPr>
                <w:rFonts w:ascii="宋体" w:hAnsi="宋体" w:cs="宋体"/>
                <w:kern w:val="0"/>
                <w:sz w:val="20"/>
                <w:szCs w:val="20"/>
              </w:rPr>
            </w:pPr>
          </w:p>
        </w:tc>
        <w:tc>
          <w:tcPr>
            <w:tcW w:w="764" w:type="dxa"/>
            <w:noWrap/>
            <w:vAlign w:val="center"/>
          </w:tcPr>
          <w:p>
            <w:pPr>
              <w:jc w:val="center"/>
              <w:rPr>
                <w:rFonts w:ascii="宋体" w:hAnsi="宋体" w:cs="宋体"/>
                <w:kern w:val="0"/>
                <w:sz w:val="20"/>
                <w:szCs w:val="20"/>
              </w:rPr>
            </w:pPr>
          </w:p>
          <w:p>
            <w:pPr>
              <w:jc w:val="center"/>
              <w:rPr>
                <w:rFonts w:ascii="宋体" w:hAnsi="宋体" w:cs="宋体"/>
                <w:kern w:val="0"/>
                <w:sz w:val="20"/>
                <w:szCs w:val="20"/>
              </w:rPr>
            </w:pPr>
            <w:r>
              <w:rPr>
                <w:rFonts w:hint="eastAsia" w:ascii="宋体" w:hAnsi="宋体" w:cs="宋体"/>
                <w:kern w:val="0"/>
                <w:sz w:val="20"/>
                <w:szCs w:val="20"/>
              </w:rPr>
              <w:t>4</w:t>
            </w:r>
          </w:p>
        </w:tc>
        <w:tc>
          <w:tcPr>
            <w:tcW w:w="1742" w:type="dxa"/>
            <w:noWrap/>
            <w:vAlign w:val="center"/>
          </w:tcPr>
          <w:p>
            <w:pPr>
              <w:jc w:val="cente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695" w:type="dxa"/>
            <w:vMerge w:val="continue"/>
            <w:noWrap/>
            <w:vAlign w:val="center"/>
          </w:tcPr>
          <w:p>
            <w:pPr>
              <w:widowControl/>
              <w:jc w:val="left"/>
              <w:rPr>
                <w:rFonts w:ascii="宋体" w:hAnsi="宋体" w:cs="宋体"/>
                <w:kern w:val="0"/>
                <w:sz w:val="20"/>
                <w:szCs w:val="20"/>
              </w:rPr>
            </w:pPr>
          </w:p>
        </w:tc>
        <w:tc>
          <w:tcPr>
            <w:tcW w:w="874"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公共设施</w:t>
            </w:r>
          </w:p>
        </w:tc>
        <w:tc>
          <w:tcPr>
            <w:tcW w:w="3796" w:type="dxa"/>
            <w:gridSpan w:val="2"/>
            <w:noWrap/>
            <w:vAlign w:val="center"/>
          </w:tcPr>
          <w:p>
            <w:pPr>
              <w:tabs>
                <w:tab w:val="left" w:pos="444"/>
              </w:tabs>
              <w:snapToGrid w:val="0"/>
              <w:rPr>
                <w:rFonts w:ascii="宋体" w:hAnsi="宋体" w:cs="宋体"/>
                <w:kern w:val="0"/>
                <w:sz w:val="20"/>
                <w:szCs w:val="20"/>
              </w:rPr>
            </w:pPr>
            <w:r>
              <w:rPr>
                <w:rFonts w:hint="eastAsia" w:ascii="宋体" w:hAnsi="宋体" w:cs="宋体"/>
                <w:kern w:val="0"/>
                <w:sz w:val="20"/>
                <w:szCs w:val="20"/>
              </w:rPr>
              <w:t>花园、花坛无杂物，石凳上保持洁净；外墙面转角处无积土、垃圾；宣传栏无乱贴现象，金属门和金属护板保持干净光亮，无污渍、无脚踢印迹、无锈迹。明沟通畅。</w:t>
            </w:r>
          </w:p>
        </w:tc>
        <w:tc>
          <w:tcPr>
            <w:tcW w:w="2004" w:type="dxa"/>
            <w:noWrap/>
            <w:vAlign w:val="center"/>
          </w:tcPr>
          <w:p>
            <w:pPr>
              <w:jc w:val="cente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695" w:type="dxa"/>
            <w:vMerge w:val="continue"/>
            <w:noWrap/>
            <w:vAlign w:val="center"/>
          </w:tcPr>
          <w:p>
            <w:pPr>
              <w:widowControl/>
              <w:jc w:val="left"/>
              <w:rPr>
                <w:rFonts w:ascii="宋体" w:hAnsi="宋体" w:cs="宋体"/>
                <w:kern w:val="0"/>
                <w:sz w:val="20"/>
                <w:szCs w:val="20"/>
              </w:rPr>
            </w:pPr>
          </w:p>
        </w:tc>
        <w:tc>
          <w:tcPr>
            <w:tcW w:w="874" w:type="dxa"/>
            <w:vMerge w:val="continue"/>
            <w:noWrap/>
            <w:vAlign w:val="center"/>
          </w:tcPr>
          <w:p>
            <w:pPr>
              <w:widowControl/>
              <w:jc w:val="left"/>
              <w:rPr>
                <w:rFonts w:ascii="宋体" w:hAnsi="宋体" w:cs="宋体"/>
                <w:kern w:val="0"/>
                <w:sz w:val="20"/>
                <w:szCs w:val="20"/>
              </w:rPr>
            </w:pPr>
          </w:p>
        </w:tc>
        <w:tc>
          <w:tcPr>
            <w:tcW w:w="3796" w:type="dxa"/>
            <w:gridSpan w:val="2"/>
            <w:noWrap/>
            <w:vAlign w:val="center"/>
          </w:tcPr>
          <w:p>
            <w:pPr>
              <w:widowControl/>
              <w:jc w:val="left"/>
              <w:rPr>
                <w:rFonts w:ascii="宋体" w:hAnsi="宋体" w:cs="宋体"/>
                <w:kern w:val="0"/>
                <w:sz w:val="20"/>
                <w:szCs w:val="20"/>
              </w:rPr>
            </w:pPr>
            <w:r>
              <w:rPr>
                <w:rFonts w:hint="eastAsia" w:ascii="宋体" w:hAnsi="宋体" w:cs="宋体"/>
                <w:kern w:val="0"/>
                <w:sz w:val="20"/>
                <w:szCs w:val="20"/>
              </w:rPr>
              <w:t>标识牌、介绍栏、宣传栏、软门帘等清洁，公共设施目视无明显灰尘；平台无积水、杂物；玻璃雨棚目视无垃圾、青苔、积水、污迹。</w:t>
            </w:r>
          </w:p>
        </w:tc>
        <w:tc>
          <w:tcPr>
            <w:tcW w:w="2004" w:type="dxa"/>
            <w:noWrap/>
            <w:vAlign w:val="center"/>
          </w:tcPr>
          <w:p>
            <w:pPr>
              <w:jc w:val="cente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jc w:val="cente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95" w:type="dxa"/>
            <w:vMerge w:val="continue"/>
            <w:noWrap/>
            <w:vAlign w:val="center"/>
          </w:tcPr>
          <w:p>
            <w:pPr>
              <w:widowControl/>
              <w:jc w:val="left"/>
              <w:rPr>
                <w:rFonts w:ascii="宋体" w:hAnsi="宋体" w:cs="宋体"/>
                <w:kern w:val="0"/>
                <w:sz w:val="20"/>
                <w:szCs w:val="20"/>
              </w:rPr>
            </w:pPr>
          </w:p>
        </w:tc>
        <w:tc>
          <w:tcPr>
            <w:tcW w:w="874"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污水池及垃圾暂存点</w:t>
            </w:r>
          </w:p>
        </w:tc>
        <w:tc>
          <w:tcPr>
            <w:tcW w:w="3796" w:type="dxa"/>
            <w:gridSpan w:val="2"/>
            <w:noWrap/>
            <w:vAlign w:val="center"/>
          </w:tcPr>
          <w:p>
            <w:pPr>
              <w:widowControl/>
              <w:jc w:val="left"/>
              <w:rPr>
                <w:rFonts w:ascii="宋体" w:hAnsi="宋体" w:cs="宋体"/>
                <w:kern w:val="0"/>
                <w:sz w:val="20"/>
                <w:szCs w:val="20"/>
              </w:rPr>
            </w:pPr>
            <w:r>
              <w:rPr>
                <w:rFonts w:hint="eastAsia" w:ascii="宋体" w:hAnsi="宋体" w:cs="宋体"/>
                <w:kern w:val="0"/>
                <w:sz w:val="20"/>
                <w:szCs w:val="20"/>
              </w:rPr>
              <w:t>定期检查窖井、化粪池，无外溢，箅子内无纸屑烟头，盖上无污泥。</w:t>
            </w:r>
          </w:p>
        </w:tc>
        <w:tc>
          <w:tcPr>
            <w:tcW w:w="2004" w:type="dxa"/>
            <w:noWrap/>
            <w:vAlign w:val="center"/>
          </w:tcPr>
          <w:p>
            <w:pPr>
              <w:jc w:val="cente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jc w:val="center"/>
              <w:rPr>
                <w:rFonts w:ascii="宋体" w:hAnsi="宋体" w:cs="宋体"/>
                <w:kern w:val="0"/>
                <w:sz w:val="20"/>
                <w:szCs w:val="20"/>
              </w:rPr>
            </w:pPr>
            <w:r>
              <w:rPr>
                <w:rFonts w:hint="eastAsia" w:ascii="宋体" w:hAnsi="宋体" w:cs="宋体"/>
                <w:kern w:val="0"/>
                <w:sz w:val="20"/>
                <w:szCs w:val="20"/>
              </w:rPr>
              <w:t>1</w:t>
            </w:r>
          </w:p>
        </w:tc>
        <w:tc>
          <w:tcPr>
            <w:tcW w:w="1742" w:type="dxa"/>
            <w:noWrap/>
            <w:vAlign w:val="center"/>
          </w:tcPr>
          <w:p>
            <w:pPr>
              <w:jc w:val="cente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695" w:type="dxa"/>
            <w:vMerge w:val="continue"/>
            <w:noWrap/>
            <w:vAlign w:val="center"/>
          </w:tcPr>
          <w:p>
            <w:pPr>
              <w:widowControl/>
              <w:jc w:val="left"/>
              <w:rPr>
                <w:rFonts w:ascii="宋体" w:hAnsi="宋体" w:cs="宋体"/>
                <w:kern w:val="0"/>
                <w:sz w:val="20"/>
                <w:szCs w:val="20"/>
              </w:rPr>
            </w:pPr>
          </w:p>
        </w:tc>
        <w:tc>
          <w:tcPr>
            <w:tcW w:w="874" w:type="dxa"/>
            <w:vMerge w:val="continue"/>
            <w:noWrap/>
            <w:vAlign w:val="center"/>
          </w:tcPr>
          <w:p>
            <w:pPr>
              <w:widowControl/>
              <w:jc w:val="left"/>
              <w:rPr>
                <w:rFonts w:ascii="宋体" w:hAnsi="宋体" w:cs="宋体"/>
                <w:kern w:val="0"/>
                <w:sz w:val="20"/>
                <w:szCs w:val="20"/>
              </w:rPr>
            </w:pPr>
          </w:p>
        </w:tc>
        <w:tc>
          <w:tcPr>
            <w:tcW w:w="3796" w:type="dxa"/>
            <w:gridSpan w:val="2"/>
            <w:noWrap/>
            <w:vAlign w:val="center"/>
          </w:tcPr>
          <w:p>
            <w:pPr>
              <w:widowControl/>
              <w:jc w:val="left"/>
              <w:rPr>
                <w:rFonts w:ascii="宋体" w:hAnsi="宋体" w:cs="宋体"/>
                <w:kern w:val="0"/>
                <w:sz w:val="20"/>
                <w:szCs w:val="20"/>
              </w:rPr>
            </w:pPr>
            <w:r>
              <w:rPr>
                <w:rFonts w:hint="eastAsia" w:ascii="宋体" w:hAnsi="宋体" w:cs="宋体"/>
                <w:kern w:val="0"/>
                <w:sz w:val="20"/>
                <w:szCs w:val="20"/>
              </w:rPr>
              <w:t>医废垃圾暂存点整洁，分门别类摆放，无私人物品；垃圾按规定时间规定路线转运；做好院内院外交接，做好清洁消毒并登记。</w:t>
            </w:r>
          </w:p>
        </w:tc>
        <w:tc>
          <w:tcPr>
            <w:tcW w:w="2004"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jc w:val="cente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95" w:type="dxa"/>
            <w:vMerge w:val="continue"/>
            <w:noWrap/>
            <w:vAlign w:val="center"/>
          </w:tcPr>
          <w:p>
            <w:pPr>
              <w:widowControl/>
              <w:jc w:val="left"/>
              <w:rPr>
                <w:rFonts w:ascii="宋体" w:hAnsi="宋体" w:cs="宋体"/>
                <w:kern w:val="0"/>
                <w:sz w:val="20"/>
                <w:szCs w:val="20"/>
              </w:rPr>
            </w:pPr>
          </w:p>
        </w:tc>
        <w:tc>
          <w:tcPr>
            <w:tcW w:w="874" w:type="dxa"/>
            <w:vMerge w:val="continue"/>
            <w:noWrap/>
            <w:vAlign w:val="center"/>
          </w:tcPr>
          <w:p>
            <w:pPr>
              <w:widowControl/>
              <w:jc w:val="left"/>
              <w:rPr>
                <w:rFonts w:ascii="宋体" w:hAnsi="宋体" w:cs="宋体"/>
                <w:kern w:val="0"/>
                <w:sz w:val="20"/>
                <w:szCs w:val="20"/>
              </w:rPr>
            </w:pPr>
          </w:p>
        </w:tc>
        <w:tc>
          <w:tcPr>
            <w:tcW w:w="3796" w:type="dxa"/>
            <w:gridSpan w:val="2"/>
            <w:noWrap/>
            <w:vAlign w:val="center"/>
          </w:tcPr>
          <w:p>
            <w:pPr>
              <w:widowControl/>
              <w:jc w:val="left"/>
              <w:rPr>
                <w:rFonts w:ascii="宋体" w:hAnsi="宋体" w:cs="宋体"/>
                <w:kern w:val="0"/>
                <w:sz w:val="20"/>
                <w:szCs w:val="20"/>
              </w:rPr>
            </w:pPr>
            <w:r>
              <w:rPr>
                <w:rFonts w:hint="eastAsia" w:ascii="宋体" w:hAnsi="宋体" w:cs="宋体"/>
                <w:kern w:val="0"/>
                <w:sz w:val="20"/>
                <w:szCs w:val="20"/>
              </w:rPr>
              <w:t>生活垃圾暂存点整洁，分门别类摆放，无私人物品；垃圾按规定时间规定路线转运；垃圾桶清洁。</w:t>
            </w:r>
          </w:p>
        </w:tc>
        <w:tc>
          <w:tcPr>
            <w:tcW w:w="2004"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jc w:val="cente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95" w:type="dxa"/>
            <w:vMerge w:val="continue"/>
            <w:noWrap/>
            <w:vAlign w:val="center"/>
          </w:tcPr>
          <w:p>
            <w:pPr>
              <w:widowControl/>
              <w:jc w:val="center"/>
              <w:rPr>
                <w:rFonts w:ascii="宋体" w:hAnsi="宋体" w:cs="宋体"/>
                <w:kern w:val="0"/>
                <w:sz w:val="20"/>
                <w:szCs w:val="20"/>
              </w:rPr>
            </w:pPr>
          </w:p>
        </w:tc>
        <w:tc>
          <w:tcPr>
            <w:tcW w:w="8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地下室</w:t>
            </w:r>
          </w:p>
        </w:tc>
        <w:tc>
          <w:tcPr>
            <w:tcW w:w="3796" w:type="dxa"/>
            <w:gridSpan w:val="2"/>
            <w:noWrap/>
            <w:vAlign w:val="center"/>
          </w:tcPr>
          <w:p>
            <w:pPr>
              <w:widowControl/>
              <w:jc w:val="left"/>
              <w:rPr>
                <w:rFonts w:ascii="宋体" w:hAnsi="宋体" w:cs="宋体"/>
                <w:kern w:val="0"/>
                <w:sz w:val="20"/>
                <w:szCs w:val="20"/>
              </w:rPr>
            </w:pPr>
            <w:r>
              <w:rPr>
                <w:rFonts w:hint="eastAsia" w:ascii="宋体" w:hAnsi="宋体" w:cs="宋体"/>
                <w:kern w:val="0"/>
                <w:sz w:val="20"/>
                <w:szCs w:val="20"/>
              </w:rPr>
              <w:t>地下室、停车场：无杂物、烟蒂、垃圾、纸屑、油污、蜘蛛网。</w:t>
            </w:r>
          </w:p>
        </w:tc>
        <w:tc>
          <w:tcPr>
            <w:tcW w:w="2004" w:type="dxa"/>
            <w:noWrap/>
            <w:vAlign w:val="center"/>
          </w:tcPr>
          <w:p>
            <w:pPr>
              <w:jc w:val="cente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jc w:val="cente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695" w:type="dxa"/>
            <w:vMerge w:val="restart"/>
            <w:noWrap/>
            <w:vAlign w:val="center"/>
          </w:tcPr>
          <w:p>
            <w:pPr>
              <w:widowControl/>
              <w:rPr>
                <w:rFonts w:ascii="宋体" w:hAnsi="宋体" w:cs="宋体"/>
                <w:kern w:val="0"/>
                <w:sz w:val="20"/>
                <w:szCs w:val="20"/>
              </w:rPr>
            </w:pPr>
            <w:r>
              <w:rPr>
                <w:rFonts w:hint="eastAsia" w:ascii="宋体" w:hAnsi="宋体" w:cs="宋体"/>
                <w:kern w:val="0"/>
                <w:sz w:val="20"/>
                <w:szCs w:val="20"/>
              </w:rPr>
              <w:t>行政楼/门诊/医技楼/住院楼（20分）</w:t>
            </w:r>
          </w:p>
        </w:tc>
        <w:tc>
          <w:tcPr>
            <w:tcW w:w="874" w:type="dxa"/>
            <w:noWrap/>
            <w:vAlign w:val="center"/>
          </w:tcPr>
          <w:p>
            <w:pPr>
              <w:widowControl/>
              <w:rPr>
                <w:rFonts w:ascii="宋体" w:hAnsi="宋体" w:cs="宋体"/>
                <w:kern w:val="0"/>
                <w:sz w:val="20"/>
                <w:szCs w:val="20"/>
              </w:rPr>
            </w:pPr>
            <w:r>
              <w:rPr>
                <w:rFonts w:hint="eastAsia" w:ascii="宋体" w:hAnsi="宋体" w:cs="宋体"/>
                <w:kern w:val="0"/>
                <w:sz w:val="20"/>
                <w:szCs w:val="20"/>
              </w:rPr>
              <w:t>办公区域</w:t>
            </w:r>
          </w:p>
        </w:tc>
        <w:tc>
          <w:tcPr>
            <w:tcW w:w="3767" w:type="dxa"/>
            <w:noWrap/>
            <w:vAlign w:val="center"/>
          </w:tcPr>
          <w:p>
            <w:pPr>
              <w:widowControl/>
              <w:rPr>
                <w:rFonts w:ascii="宋体" w:hAnsi="宋体" w:cs="宋体"/>
                <w:kern w:val="0"/>
                <w:sz w:val="20"/>
                <w:szCs w:val="20"/>
              </w:rPr>
            </w:pPr>
            <w:r>
              <w:rPr>
                <w:rFonts w:hint="eastAsia" w:ascii="宋体" w:hAnsi="宋体" w:cs="宋体"/>
                <w:kern w:val="0"/>
                <w:sz w:val="20"/>
                <w:szCs w:val="20"/>
              </w:rPr>
              <w:t>办公室、会议室、诊室、示教室、值班室等保持整洁；灯具、空调进出风口表面等干净，水槽无污渍，地面、地毯干净、无尘、无烟头、无污渍，无纸屑、无痰迹、墙面及拐角处无蜘蛛网。办公家具、桌椅台面保持干净清洁无积尘、脚踢印、黑色痕迹。</w:t>
            </w:r>
          </w:p>
        </w:tc>
        <w:tc>
          <w:tcPr>
            <w:tcW w:w="2033" w:type="dxa"/>
            <w:gridSpan w:val="2"/>
            <w:noWrap/>
            <w:vAlign w:val="center"/>
          </w:tcPr>
          <w:p>
            <w:pP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jc w:val="center"/>
              <w:rPr>
                <w:rFonts w:ascii="宋体" w:hAnsi="宋体" w:cs="宋体"/>
                <w:kern w:val="0"/>
                <w:sz w:val="20"/>
                <w:szCs w:val="20"/>
              </w:rPr>
            </w:pPr>
            <w:r>
              <w:rPr>
                <w:rFonts w:hint="eastAsia" w:ascii="宋体" w:hAnsi="宋体" w:cs="宋体"/>
                <w:kern w:val="0"/>
                <w:sz w:val="20"/>
                <w:szCs w:val="20"/>
              </w:rPr>
              <w:t>3</w:t>
            </w:r>
          </w:p>
        </w:tc>
        <w:tc>
          <w:tcPr>
            <w:tcW w:w="1742" w:type="dxa"/>
            <w:noWrap/>
            <w:vAlign w:val="center"/>
          </w:tcPr>
          <w:p>
            <w:pPr>
              <w:rPr>
                <w:rFonts w:ascii="宋体" w:hAnsi="宋体" w:cs="宋体"/>
                <w:kern w:val="0"/>
                <w:sz w:val="20"/>
                <w:szCs w:val="20"/>
              </w:rPr>
            </w:pPr>
          </w:p>
        </w:tc>
        <w:tc>
          <w:tcPr>
            <w:tcW w:w="836" w:type="dxa"/>
            <w:noWrap/>
            <w:vAlign w:val="top"/>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695" w:type="dxa"/>
            <w:vMerge w:val="continue"/>
            <w:noWrap/>
            <w:vAlign w:val="center"/>
          </w:tcPr>
          <w:p>
            <w:pPr>
              <w:widowControl/>
              <w:rPr>
                <w:rFonts w:ascii="宋体" w:hAnsi="宋体" w:cs="宋体"/>
                <w:kern w:val="0"/>
                <w:sz w:val="20"/>
                <w:szCs w:val="20"/>
              </w:rPr>
            </w:pPr>
          </w:p>
        </w:tc>
        <w:tc>
          <w:tcPr>
            <w:tcW w:w="874" w:type="dxa"/>
            <w:noWrap/>
            <w:vAlign w:val="center"/>
          </w:tcPr>
          <w:p>
            <w:pPr>
              <w:widowControl/>
              <w:rPr>
                <w:rFonts w:ascii="宋体" w:hAnsi="宋体" w:cs="宋体"/>
                <w:kern w:val="0"/>
                <w:sz w:val="20"/>
                <w:szCs w:val="20"/>
              </w:rPr>
            </w:pPr>
            <w:r>
              <w:rPr>
                <w:rFonts w:hint="eastAsia" w:ascii="宋体" w:hAnsi="宋体" w:cs="宋体"/>
                <w:kern w:val="0"/>
                <w:sz w:val="20"/>
                <w:szCs w:val="20"/>
              </w:rPr>
              <w:t>公共区域</w:t>
            </w:r>
          </w:p>
        </w:tc>
        <w:tc>
          <w:tcPr>
            <w:tcW w:w="3767" w:type="dxa"/>
            <w:noWrap/>
            <w:vAlign w:val="center"/>
          </w:tcPr>
          <w:p>
            <w:pPr>
              <w:rPr>
                <w:rFonts w:ascii="宋体" w:hAnsi="宋体" w:cs="宋体"/>
                <w:kern w:val="0"/>
                <w:sz w:val="20"/>
                <w:szCs w:val="20"/>
              </w:rPr>
            </w:pPr>
            <w:r>
              <w:rPr>
                <w:rFonts w:hint="eastAsia" w:ascii="宋体" w:hAnsi="宋体" w:cs="宋体"/>
                <w:kern w:val="0"/>
                <w:sz w:val="20"/>
                <w:szCs w:val="20"/>
              </w:rPr>
              <w:t>标识标牌、宣传栏、公共设施目视无明显灰尘；及时清理“牛皮癣”；大厅墙面、踢脚板干净，无污垢。公共走廊、脚垫干净清洁；电梯大厅和门、窗槽内干净。各候诊区、病人家属等待区域内的桌、椅及其他家具设备，擦拭消毒干净，不得有污迹、划痕、无脚踢印迹、黑色痕迹。</w:t>
            </w:r>
          </w:p>
        </w:tc>
        <w:tc>
          <w:tcPr>
            <w:tcW w:w="2033" w:type="dxa"/>
            <w:gridSpan w:val="2"/>
            <w:noWrap/>
            <w:vAlign w:val="center"/>
          </w:tcPr>
          <w:p>
            <w:pP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jc w:val="center"/>
              <w:rPr>
                <w:rFonts w:ascii="宋体" w:hAnsi="宋体" w:cs="宋体"/>
                <w:kern w:val="0"/>
                <w:sz w:val="20"/>
                <w:szCs w:val="20"/>
              </w:rPr>
            </w:pPr>
            <w:r>
              <w:rPr>
                <w:rFonts w:hint="eastAsia" w:ascii="宋体" w:hAnsi="宋体" w:cs="宋体"/>
                <w:kern w:val="0"/>
                <w:sz w:val="20"/>
                <w:szCs w:val="20"/>
              </w:rPr>
              <w:t>3</w:t>
            </w:r>
          </w:p>
        </w:tc>
        <w:tc>
          <w:tcPr>
            <w:tcW w:w="1742" w:type="dxa"/>
            <w:noWrap/>
            <w:vAlign w:val="center"/>
          </w:tcPr>
          <w:p>
            <w:pPr>
              <w:rPr>
                <w:rFonts w:ascii="宋体" w:hAnsi="宋体" w:cs="宋体"/>
                <w:kern w:val="0"/>
                <w:sz w:val="20"/>
                <w:szCs w:val="20"/>
              </w:rPr>
            </w:pPr>
          </w:p>
        </w:tc>
        <w:tc>
          <w:tcPr>
            <w:tcW w:w="836" w:type="dxa"/>
            <w:noWrap/>
            <w:vAlign w:val="top"/>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695" w:type="dxa"/>
            <w:vMerge w:val="continue"/>
            <w:noWrap/>
            <w:vAlign w:val="center"/>
          </w:tcPr>
          <w:p>
            <w:pPr>
              <w:widowControl/>
              <w:rPr>
                <w:rFonts w:ascii="宋体" w:hAnsi="宋体" w:cs="宋体"/>
                <w:kern w:val="0"/>
                <w:sz w:val="20"/>
                <w:szCs w:val="20"/>
              </w:rPr>
            </w:pPr>
          </w:p>
        </w:tc>
        <w:tc>
          <w:tcPr>
            <w:tcW w:w="874" w:type="dxa"/>
            <w:noWrap/>
            <w:vAlign w:val="center"/>
          </w:tcPr>
          <w:p>
            <w:pPr>
              <w:rPr>
                <w:rFonts w:ascii="宋体" w:hAnsi="宋体" w:cs="宋体"/>
                <w:kern w:val="0"/>
                <w:sz w:val="20"/>
                <w:szCs w:val="20"/>
              </w:rPr>
            </w:pPr>
            <w:r>
              <w:rPr>
                <w:rFonts w:hint="eastAsia" w:ascii="宋体" w:hAnsi="宋体" w:cs="宋体"/>
                <w:kern w:val="0"/>
                <w:sz w:val="20"/>
                <w:szCs w:val="20"/>
              </w:rPr>
              <w:t>厕所</w:t>
            </w:r>
          </w:p>
        </w:tc>
        <w:tc>
          <w:tcPr>
            <w:tcW w:w="3767" w:type="dxa"/>
            <w:noWrap/>
            <w:vAlign w:val="center"/>
          </w:tcPr>
          <w:p>
            <w:pPr>
              <w:rPr>
                <w:rFonts w:ascii="宋体" w:hAnsi="宋体" w:cs="宋体"/>
                <w:kern w:val="0"/>
                <w:sz w:val="20"/>
                <w:szCs w:val="20"/>
              </w:rPr>
            </w:pPr>
            <w:r>
              <w:rPr>
                <w:rFonts w:hint="eastAsia" w:ascii="宋体" w:hAnsi="宋体" w:cs="宋体"/>
                <w:sz w:val="20"/>
                <w:szCs w:val="20"/>
              </w:rPr>
              <w:t>坐厕盖板、座板及隔板清洁无水迹，内壁外壁无污迹；镜面、沐浴房玻璃门干净，无污迹；厕所地面无积水，便池内（含小便器）无尿碱或污垢；墙面、墙身面砖清洁光亮，无污迹。</w:t>
            </w:r>
          </w:p>
        </w:tc>
        <w:tc>
          <w:tcPr>
            <w:tcW w:w="2033" w:type="dxa"/>
            <w:gridSpan w:val="2"/>
            <w:noWrap/>
            <w:vAlign w:val="center"/>
          </w:tcPr>
          <w:p>
            <w:pP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jc w:val="center"/>
              <w:rPr>
                <w:rFonts w:ascii="宋体" w:hAnsi="宋体" w:cs="宋体"/>
                <w:kern w:val="0"/>
                <w:sz w:val="20"/>
                <w:szCs w:val="20"/>
              </w:rPr>
            </w:pPr>
            <w:r>
              <w:rPr>
                <w:rFonts w:hint="eastAsia" w:ascii="宋体" w:hAnsi="宋体" w:cs="宋体"/>
                <w:kern w:val="0"/>
                <w:sz w:val="20"/>
                <w:szCs w:val="20"/>
              </w:rPr>
              <w:t>3</w:t>
            </w:r>
          </w:p>
        </w:tc>
        <w:tc>
          <w:tcPr>
            <w:tcW w:w="1742" w:type="dxa"/>
            <w:noWrap/>
            <w:vAlign w:val="center"/>
          </w:tcPr>
          <w:p>
            <w:pPr>
              <w:rPr>
                <w:rFonts w:ascii="宋体" w:hAnsi="宋体" w:cs="宋体"/>
                <w:kern w:val="0"/>
                <w:sz w:val="20"/>
                <w:szCs w:val="20"/>
              </w:rPr>
            </w:pPr>
          </w:p>
        </w:tc>
        <w:tc>
          <w:tcPr>
            <w:tcW w:w="836" w:type="dxa"/>
            <w:noWrap/>
            <w:vAlign w:val="top"/>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95" w:type="dxa"/>
            <w:vMerge w:val="continue"/>
            <w:noWrap/>
            <w:vAlign w:val="center"/>
          </w:tcPr>
          <w:p>
            <w:pPr>
              <w:widowControl/>
              <w:rPr>
                <w:rFonts w:ascii="宋体" w:hAnsi="宋体" w:cs="宋体"/>
                <w:kern w:val="0"/>
                <w:sz w:val="20"/>
                <w:szCs w:val="20"/>
              </w:rPr>
            </w:pPr>
          </w:p>
        </w:tc>
        <w:tc>
          <w:tcPr>
            <w:tcW w:w="874" w:type="dxa"/>
            <w:noWrap/>
            <w:vAlign w:val="center"/>
          </w:tcPr>
          <w:p>
            <w:pPr>
              <w:widowControl/>
              <w:rPr>
                <w:rFonts w:ascii="宋体" w:hAnsi="宋体" w:cs="宋体"/>
                <w:kern w:val="0"/>
                <w:sz w:val="20"/>
                <w:szCs w:val="20"/>
              </w:rPr>
            </w:pPr>
            <w:r>
              <w:rPr>
                <w:rFonts w:hint="eastAsia" w:ascii="宋体" w:hAnsi="宋体" w:cs="宋体"/>
                <w:kern w:val="0"/>
                <w:sz w:val="20"/>
                <w:szCs w:val="20"/>
              </w:rPr>
              <w:t>楼道</w:t>
            </w:r>
          </w:p>
        </w:tc>
        <w:tc>
          <w:tcPr>
            <w:tcW w:w="3767" w:type="dxa"/>
            <w:noWrap/>
            <w:vAlign w:val="center"/>
          </w:tcPr>
          <w:p>
            <w:pPr>
              <w:widowControl/>
              <w:rPr>
                <w:rFonts w:ascii="宋体" w:hAnsi="宋体" w:cs="宋体"/>
                <w:kern w:val="0"/>
                <w:sz w:val="20"/>
                <w:szCs w:val="20"/>
              </w:rPr>
            </w:pPr>
            <w:r>
              <w:rPr>
                <w:rFonts w:hint="eastAsia" w:ascii="宋体" w:hAnsi="宋体" w:cs="宋体"/>
                <w:kern w:val="0"/>
                <w:sz w:val="20"/>
                <w:szCs w:val="20"/>
              </w:rPr>
              <w:t>楼梯、扶手、窗面、台面干净，无烟蒂、垃圾。不锈钢护栏清洁光亮。</w:t>
            </w:r>
          </w:p>
        </w:tc>
        <w:tc>
          <w:tcPr>
            <w:tcW w:w="2033" w:type="dxa"/>
            <w:gridSpan w:val="2"/>
            <w:noWrap/>
            <w:vAlign w:val="center"/>
          </w:tcPr>
          <w:p>
            <w:pP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rPr>
                <w:rFonts w:ascii="宋体" w:hAnsi="宋体" w:cs="宋体"/>
                <w:kern w:val="0"/>
                <w:sz w:val="20"/>
                <w:szCs w:val="20"/>
              </w:rPr>
            </w:pPr>
          </w:p>
        </w:tc>
        <w:tc>
          <w:tcPr>
            <w:tcW w:w="836" w:type="dxa"/>
            <w:noWrap/>
            <w:vAlign w:val="top"/>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95" w:type="dxa"/>
            <w:vMerge w:val="continue"/>
            <w:noWrap/>
            <w:vAlign w:val="center"/>
          </w:tcPr>
          <w:p>
            <w:pPr>
              <w:widowControl/>
              <w:rPr>
                <w:rFonts w:ascii="宋体" w:hAnsi="宋体" w:cs="宋体"/>
                <w:kern w:val="0"/>
                <w:sz w:val="20"/>
                <w:szCs w:val="20"/>
              </w:rPr>
            </w:pPr>
          </w:p>
        </w:tc>
        <w:tc>
          <w:tcPr>
            <w:tcW w:w="874" w:type="dxa"/>
            <w:noWrap/>
            <w:vAlign w:val="center"/>
          </w:tcPr>
          <w:p>
            <w:pPr>
              <w:widowControl/>
              <w:rPr>
                <w:rFonts w:ascii="宋体" w:hAnsi="宋体" w:cs="宋体"/>
                <w:kern w:val="0"/>
                <w:sz w:val="20"/>
                <w:szCs w:val="20"/>
              </w:rPr>
            </w:pPr>
            <w:r>
              <w:rPr>
                <w:rFonts w:hint="eastAsia" w:ascii="宋体" w:hAnsi="宋体" w:cs="宋体"/>
                <w:kern w:val="0"/>
                <w:sz w:val="20"/>
                <w:szCs w:val="20"/>
              </w:rPr>
              <w:t>玻璃、门、窗</w:t>
            </w:r>
          </w:p>
        </w:tc>
        <w:tc>
          <w:tcPr>
            <w:tcW w:w="3767" w:type="dxa"/>
            <w:noWrap/>
            <w:vAlign w:val="center"/>
          </w:tcPr>
          <w:p>
            <w:pPr>
              <w:widowControl/>
              <w:rPr>
                <w:rFonts w:ascii="宋体" w:hAnsi="宋体" w:cs="宋体"/>
                <w:kern w:val="0"/>
                <w:sz w:val="20"/>
                <w:szCs w:val="20"/>
              </w:rPr>
            </w:pPr>
            <w:r>
              <w:rPr>
                <w:rFonts w:hint="eastAsia" w:ascii="宋体" w:hAnsi="宋体" w:cs="宋体"/>
                <w:kern w:val="0"/>
                <w:sz w:val="20"/>
                <w:szCs w:val="20"/>
              </w:rPr>
              <w:t>玻璃干净、明亮、无手印、无污渍，窗框、门及顶部无灰尘、无锈蚀。</w:t>
            </w:r>
          </w:p>
        </w:tc>
        <w:tc>
          <w:tcPr>
            <w:tcW w:w="2033" w:type="dxa"/>
            <w:gridSpan w:val="2"/>
            <w:noWrap/>
            <w:vAlign w:val="center"/>
          </w:tcPr>
          <w:p>
            <w:pP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rPr>
                <w:rFonts w:ascii="宋体" w:hAnsi="宋体" w:cs="宋体"/>
                <w:kern w:val="0"/>
                <w:sz w:val="20"/>
                <w:szCs w:val="20"/>
              </w:rPr>
            </w:pPr>
          </w:p>
        </w:tc>
        <w:tc>
          <w:tcPr>
            <w:tcW w:w="836" w:type="dxa"/>
            <w:noWrap/>
            <w:vAlign w:val="top"/>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695" w:type="dxa"/>
            <w:vMerge w:val="continue"/>
            <w:noWrap/>
            <w:vAlign w:val="top"/>
          </w:tcPr>
          <w:p>
            <w:pPr>
              <w:rPr>
                <w:rFonts w:ascii="宋体" w:hAnsi="宋体" w:cs="宋体"/>
                <w:sz w:val="20"/>
                <w:szCs w:val="20"/>
              </w:rPr>
            </w:pPr>
          </w:p>
        </w:tc>
        <w:tc>
          <w:tcPr>
            <w:tcW w:w="874" w:type="dxa"/>
            <w:noWrap/>
            <w:vAlign w:val="center"/>
          </w:tcPr>
          <w:p>
            <w:pPr>
              <w:widowControl/>
              <w:rPr>
                <w:rFonts w:ascii="宋体" w:hAnsi="宋体" w:cs="宋体"/>
                <w:kern w:val="0"/>
                <w:sz w:val="20"/>
                <w:szCs w:val="20"/>
              </w:rPr>
            </w:pPr>
            <w:r>
              <w:rPr>
                <w:rFonts w:hint="eastAsia" w:ascii="宋体" w:hAnsi="宋体" w:cs="宋体"/>
                <w:kern w:val="0"/>
                <w:sz w:val="20"/>
                <w:szCs w:val="20"/>
              </w:rPr>
              <w:t>病房</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病房内墙面、桌面，床档、输液架及设备带等清洁、无尘，地面无垃圾、无污迹，电视机表面无积灰。VIP病室内冰箱、微波炉，里外保持干净。沙发、茶几表面干净无污迹。橱柜表面无积灰，抽屉表面干净无污迹。垃圾桶内外清洁，垃圾袋按标准套放。窗台、空调风口表面无积灰。病房四角无蛛网尘埃。按院感管理要求及时做好终末消毒。</w:t>
            </w:r>
          </w:p>
        </w:tc>
        <w:tc>
          <w:tcPr>
            <w:tcW w:w="2033" w:type="dxa"/>
            <w:gridSpan w:val="2"/>
            <w:noWrap/>
            <w:vAlign w:val="center"/>
          </w:tcPr>
          <w:p>
            <w:pP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jc w:val="center"/>
              <w:rPr>
                <w:rFonts w:ascii="宋体" w:hAnsi="宋体" w:cs="宋体"/>
                <w:kern w:val="0"/>
                <w:sz w:val="20"/>
                <w:szCs w:val="20"/>
              </w:rPr>
            </w:pPr>
            <w:r>
              <w:rPr>
                <w:rFonts w:hint="eastAsia" w:ascii="宋体" w:hAnsi="宋体" w:cs="宋体"/>
                <w:kern w:val="0"/>
                <w:sz w:val="20"/>
                <w:szCs w:val="20"/>
              </w:rPr>
              <w:t>3</w:t>
            </w:r>
          </w:p>
        </w:tc>
        <w:tc>
          <w:tcPr>
            <w:tcW w:w="1742" w:type="dxa"/>
            <w:noWrap/>
            <w:vAlign w:val="center"/>
          </w:tcPr>
          <w:p>
            <w:pPr>
              <w:rPr>
                <w:rFonts w:ascii="宋体" w:hAnsi="宋体" w:cs="宋体"/>
                <w:kern w:val="0"/>
                <w:sz w:val="20"/>
                <w:szCs w:val="20"/>
              </w:rPr>
            </w:pPr>
          </w:p>
        </w:tc>
        <w:tc>
          <w:tcPr>
            <w:tcW w:w="836" w:type="dxa"/>
            <w:noWrap/>
            <w:vAlign w:val="top"/>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695" w:type="dxa"/>
            <w:vMerge w:val="continue"/>
            <w:noWrap/>
            <w:vAlign w:val="top"/>
          </w:tcPr>
          <w:p>
            <w:pPr>
              <w:rPr>
                <w:rFonts w:ascii="宋体" w:hAnsi="宋体" w:cs="宋体"/>
                <w:sz w:val="20"/>
                <w:szCs w:val="20"/>
              </w:rPr>
            </w:pPr>
          </w:p>
        </w:tc>
        <w:tc>
          <w:tcPr>
            <w:tcW w:w="874" w:type="dxa"/>
            <w:noWrap/>
            <w:vAlign w:val="center"/>
          </w:tcPr>
          <w:p>
            <w:pPr>
              <w:widowControl/>
              <w:rPr>
                <w:rFonts w:ascii="宋体" w:hAnsi="宋体" w:cs="宋体"/>
                <w:kern w:val="0"/>
                <w:sz w:val="20"/>
                <w:szCs w:val="20"/>
              </w:rPr>
            </w:pPr>
            <w:r>
              <w:rPr>
                <w:rFonts w:hint="eastAsia" w:ascii="宋体" w:hAnsi="宋体" w:cs="宋体"/>
                <w:kern w:val="0"/>
                <w:sz w:val="20"/>
                <w:szCs w:val="20"/>
              </w:rPr>
              <w:t>垃圾</w:t>
            </w:r>
          </w:p>
        </w:tc>
        <w:tc>
          <w:tcPr>
            <w:tcW w:w="3767" w:type="dxa"/>
            <w:noWrap/>
            <w:vAlign w:val="center"/>
          </w:tcPr>
          <w:p>
            <w:pPr>
              <w:widowControl/>
              <w:rPr>
                <w:rFonts w:ascii="宋体" w:hAnsi="宋体" w:cs="宋体"/>
                <w:kern w:val="0"/>
                <w:sz w:val="20"/>
                <w:szCs w:val="20"/>
              </w:rPr>
            </w:pPr>
            <w:r>
              <w:rPr>
                <w:rFonts w:hint="eastAsia" w:ascii="宋体" w:hAnsi="宋体" w:cs="宋体"/>
                <w:kern w:val="0"/>
                <w:sz w:val="20"/>
                <w:szCs w:val="20"/>
              </w:rPr>
              <w:t>按医院要求正确使用垃圾袋，及时收集垃圾，桶内的垃圾不超过2/3，生活垃圾、医疗垃圾不能混合收集，垃圾桶干净无污渍；工具车按要求摆放，无乱摆、乱挂现象。</w:t>
            </w:r>
          </w:p>
        </w:tc>
        <w:tc>
          <w:tcPr>
            <w:tcW w:w="2033" w:type="dxa"/>
            <w:gridSpan w:val="2"/>
            <w:noWrap/>
            <w:vAlign w:val="center"/>
          </w:tcPr>
          <w:p>
            <w:pP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rPr>
                <w:rFonts w:ascii="宋体" w:hAnsi="宋体" w:cs="宋体"/>
                <w:kern w:val="0"/>
                <w:sz w:val="20"/>
                <w:szCs w:val="20"/>
              </w:rPr>
            </w:pPr>
          </w:p>
        </w:tc>
        <w:tc>
          <w:tcPr>
            <w:tcW w:w="836" w:type="dxa"/>
            <w:noWrap/>
            <w:vAlign w:val="top"/>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695" w:type="dxa"/>
            <w:vMerge w:val="continue"/>
            <w:noWrap/>
            <w:vAlign w:val="center"/>
          </w:tcPr>
          <w:p>
            <w:pPr>
              <w:widowControl/>
              <w:rPr>
                <w:rFonts w:ascii="宋体" w:hAnsi="宋体" w:cs="宋体"/>
                <w:kern w:val="0"/>
                <w:sz w:val="20"/>
                <w:szCs w:val="20"/>
              </w:rPr>
            </w:pPr>
          </w:p>
        </w:tc>
        <w:tc>
          <w:tcPr>
            <w:tcW w:w="874" w:type="dxa"/>
            <w:noWrap/>
            <w:vAlign w:val="center"/>
          </w:tcPr>
          <w:p>
            <w:pPr>
              <w:widowControl/>
              <w:rPr>
                <w:rFonts w:ascii="宋体" w:hAnsi="宋体" w:cs="宋体"/>
                <w:kern w:val="0"/>
                <w:sz w:val="20"/>
                <w:szCs w:val="20"/>
              </w:rPr>
            </w:pPr>
            <w:r>
              <w:rPr>
                <w:rFonts w:hint="eastAsia" w:ascii="宋体" w:hAnsi="宋体" w:cs="宋体"/>
                <w:kern w:val="0"/>
                <w:sz w:val="20"/>
                <w:szCs w:val="20"/>
              </w:rPr>
              <w:t>院感重点科室</w:t>
            </w:r>
          </w:p>
        </w:tc>
        <w:tc>
          <w:tcPr>
            <w:tcW w:w="3767" w:type="dxa"/>
            <w:noWrap/>
            <w:vAlign w:val="center"/>
          </w:tcPr>
          <w:p>
            <w:pPr>
              <w:widowControl/>
              <w:rPr>
                <w:rFonts w:ascii="宋体" w:hAnsi="宋体" w:cs="宋体"/>
                <w:kern w:val="0"/>
                <w:sz w:val="20"/>
                <w:szCs w:val="20"/>
              </w:rPr>
            </w:pPr>
            <w:r>
              <w:rPr>
                <w:rFonts w:hint="eastAsia" w:ascii="宋体" w:hAnsi="宋体" w:cs="宋体"/>
                <w:kern w:val="0"/>
                <w:sz w:val="20"/>
                <w:szCs w:val="20"/>
              </w:rPr>
              <w:t>手术室、供应室、新生儿科、分娩室、内镜中心、口腔科等科室：污染区、半污染区、清洁区进行保洁时，不同的区域都应配置清洁用品，不得混用；在进行保洁时不同区域不得交叉作业。</w:t>
            </w:r>
          </w:p>
        </w:tc>
        <w:tc>
          <w:tcPr>
            <w:tcW w:w="2033" w:type="dxa"/>
            <w:gridSpan w:val="2"/>
            <w:noWrap/>
            <w:vAlign w:val="center"/>
          </w:tcPr>
          <w:p>
            <w:pP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ind w:firstLine="200" w:firstLineChars="100"/>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rPr>
                <w:rFonts w:ascii="宋体" w:hAnsi="宋体" w:cs="宋体"/>
                <w:kern w:val="0"/>
                <w:sz w:val="20"/>
                <w:szCs w:val="20"/>
              </w:rPr>
            </w:pPr>
          </w:p>
        </w:tc>
        <w:tc>
          <w:tcPr>
            <w:tcW w:w="836" w:type="dxa"/>
            <w:noWrap/>
            <w:vAlign w:val="top"/>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95" w:type="dxa"/>
            <w:vMerge w:val="restart"/>
            <w:noWrap/>
            <w:vAlign w:val="center"/>
          </w:tcPr>
          <w:p>
            <w:pPr>
              <w:jc w:val="center"/>
              <w:rPr>
                <w:rFonts w:ascii="宋体" w:hAnsi="宋体" w:cs="宋体"/>
                <w:kern w:val="0"/>
                <w:sz w:val="20"/>
                <w:szCs w:val="20"/>
              </w:rPr>
            </w:pPr>
            <w:r>
              <w:rPr>
                <w:rFonts w:hint="eastAsia" w:ascii="宋体" w:hAnsi="宋体" w:cs="宋体"/>
                <w:kern w:val="0"/>
                <w:sz w:val="20"/>
                <w:szCs w:val="20"/>
              </w:rPr>
              <w:t>专项保洁（5分）</w:t>
            </w:r>
          </w:p>
        </w:tc>
        <w:tc>
          <w:tcPr>
            <w:tcW w:w="8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打蜡</w:t>
            </w:r>
          </w:p>
        </w:tc>
        <w:tc>
          <w:tcPr>
            <w:tcW w:w="3767" w:type="dxa"/>
            <w:noWrap/>
            <w:vAlign w:val="center"/>
          </w:tcPr>
          <w:p>
            <w:pPr>
              <w:jc w:val="left"/>
              <w:rPr>
                <w:rFonts w:ascii="宋体" w:hAnsi="宋体" w:cs="宋体"/>
                <w:kern w:val="0"/>
                <w:sz w:val="20"/>
                <w:szCs w:val="20"/>
              </w:rPr>
            </w:pPr>
            <w:r>
              <w:rPr>
                <w:rFonts w:hint="eastAsia" w:ascii="宋体" w:hAnsi="宋体" w:cs="宋体"/>
                <w:kern w:val="0"/>
                <w:sz w:val="20"/>
                <w:szCs w:val="20"/>
              </w:rPr>
              <w:t>院区内所有PVC地面每年打蜡1-2次，有打蜡计划，并按计划和科室沟通后进行打蜡。</w:t>
            </w:r>
          </w:p>
        </w:tc>
        <w:tc>
          <w:tcPr>
            <w:tcW w:w="2033" w:type="dxa"/>
            <w:gridSpan w:val="2"/>
            <w:noWrap/>
            <w:vAlign w:val="center"/>
          </w:tcPr>
          <w:p>
            <w:pPr>
              <w:jc w:val="left"/>
              <w:rPr>
                <w:rFonts w:ascii="宋体" w:hAnsi="宋体" w:cs="宋体"/>
                <w:kern w:val="0"/>
                <w:sz w:val="20"/>
                <w:szCs w:val="20"/>
              </w:rPr>
            </w:pPr>
            <w:r>
              <w:rPr>
                <w:rFonts w:hint="eastAsia" w:ascii="宋体" w:hAnsi="宋体" w:cs="宋体"/>
                <w:kern w:val="0"/>
                <w:sz w:val="20"/>
                <w:szCs w:val="20"/>
              </w:rPr>
              <w:t>无计划扣0.5分；少做一个科室扣0.2分</w:t>
            </w:r>
          </w:p>
        </w:tc>
        <w:tc>
          <w:tcPr>
            <w:tcW w:w="764" w:type="dxa"/>
            <w:noWrap/>
            <w:vAlign w:val="center"/>
          </w:tcPr>
          <w:p>
            <w:pPr>
              <w:ind w:firstLine="200" w:firstLineChars="100"/>
              <w:rPr>
                <w:rFonts w:ascii="宋体" w:hAnsi="宋体" w:cs="宋体"/>
                <w:color w:val="C00000"/>
                <w:kern w:val="0"/>
                <w:sz w:val="20"/>
                <w:szCs w:val="20"/>
              </w:rPr>
            </w:pPr>
            <w:r>
              <w:rPr>
                <w:rFonts w:hint="eastAsia" w:ascii="宋体" w:hAnsi="宋体" w:cs="宋体"/>
                <w:kern w:val="0"/>
                <w:sz w:val="20"/>
                <w:szCs w:val="20"/>
              </w:rPr>
              <w:t>1</w:t>
            </w:r>
          </w:p>
        </w:tc>
        <w:tc>
          <w:tcPr>
            <w:tcW w:w="1742" w:type="dxa"/>
            <w:noWrap/>
            <w:vAlign w:val="center"/>
          </w:tcPr>
          <w:p>
            <w:pP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95" w:type="dxa"/>
            <w:vMerge w:val="continue"/>
            <w:noWrap/>
            <w:vAlign w:val="center"/>
          </w:tcPr>
          <w:p>
            <w:pPr>
              <w:jc w:val="center"/>
              <w:rPr>
                <w:rFonts w:ascii="宋体" w:hAnsi="宋体" w:cs="宋体"/>
                <w:kern w:val="0"/>
                <w:sz w:val="20"/>
                <w:szCs w:val="20"/>
              </w:rPr>
            </w:pPr>
          </w:p>
        </w:tc>
        <w:tc>
          <w:tcPr>
            <w:tcW w:w="874" w:type="dxa"/>
            <w:noWrap/>
            <w:vAlign w:val="center"/>
          </w:tcPr>
          <w:p>
            <w:pPr>
              <w:jc w:val="center"/>
              <w:rPr>
                <w:rFonts w:ascii="宋体" w:hAnsi="宋体" w:cs="宋体"/>
                <w:sz w:val="20"/>
                <w:szCs w:val="20"/>
              </w:rPr>
            </w:pPr>
            <w:r>
              <w:rPr>
                <w:rFonts w:hint="eastAsia" w:ascii="宋体" w:hAnsi="宋体" w:cs="宋体"/>
                <w:sz w:val="20"/>
                <w:szCs w:val="20"/>
              </w:rPr>
              <w:t>抛光、洗地</w:t>
            </w:r>
          </w:p>
        </w:tc>
        <w:tc>
          <w:tcPr>
            <w:tcW w:w="3767" w:type="dxa"/>
            <w:noWrap/>
            <w:vAlign w:val="center"/>
          </w:tcPr>
          <w:p>
            <w:pPr>
              <w:jc w:val="left"/>
              <w:rPr>
                <w:rFonts w:ascii="宋体" w:hAnsi="宋体" w:cs="宋体"/>
                <w:kern w:val="0"/>
                <w:sz w:val="20"/>
                <w:szCs w:val="20"/>
              </w:rPr>
            </w:pPr>
            <w:r>
              <w:rPr>
                <w:rFonts w:hint="eastAsia" w:ascii="宋体" w:hAnsi="宋体" w:cs="宋体"/>
                <w:kern w:val="0"/>
                <w:sz w:val="20"/>
                <w:szCs w:val="20"/>
              </w:rPr>
              <w:t>院区内所有硬质石材地面需定期清洗、抛光，有计划，并按计划进行。</w:t>
            </w:r>
          </w:p>
        </w:tc>
        <w:tc>
          <w:tcPr>
            <w:tcW w:w="2033" w:type="dxa"/>
            <w:gridSpan w:val="2"/>
            <w:noWrap/>
            <w:vAlign w:val="center"/>
          </w:tcPr>
          <w:p>
            <w:pPr>
              <w:jc w:val="left"/>
              <w:rPr>
                <w:rFonts w:ascii="宋体" w:hAnsi="宋体" w:cs="宋体"/>
                <w:kern w:val="0"/>
                <w:sz w:val="20"/>
                <w:szCs w:val="20"/>
              </w:rPr>
            </w:pPr>
            <w:r>
              <w:rPr>
                <w:rFonts w:hint="eastAsia" w:ascii="宋体" w:hAnsi="宋体" w:cs="宋体"/>
                <w:kern w:val="0"/>
                <w:sz w:val="20"/>
                <w:szCs w:val="20"/>
              </w:rPr>
              <w:t>无计划扣0.5分；少做一个科室扣0.2分</w:t>
            </w:r>
          </w:p>
        </w:tc>
        <w:tc>
          <w:tcPr>
            <w:tcW w:w="764" w:type="dxa"/>
            <w:noWrap/>
            <w:vAlign w:val="center"/>
          </w:tcPr>
          <w:p>
            <w:pPr>
              <w:ind w:firstLine="200" w:firstLineChars="100"/>
              <w:rPr>
                <w:rFonts w:ascii="宋体" w:hAnsi="宋体" w:cs="宋体"/>
                <w:kern w:val="0"/>
                <w:sz w:val="20"/>
                <w:szCs w:val="20"/>
              </w:rPr>
            </w:pPr>
            <w:r>
              <w:rPr>
                <w:rFonts w:hint="eastAsia" w:ascii="宋体" w:hAnsi="宋体" w:cs="宋体"/>
                <w:kern w:val="0"/>
                <w:sz w:val="20"/>
                <w:szCs w:val="20"/>
              </w:rPr>
              <w:t>1</w:t>
            </w:r>
          </w:p>
        </w:tc>
        <w:tc>
          <w:tcPr>
            <w:tcW w:w="1742" w:type="dxa"/>
            <w:noWrap/>
            <w:vAlign w:val="center"/>
          </w:tcPr>
          <w:p>
            <w:pP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95" w:type="dxa"/>
            <w:vMerge w:val="continue"/>
            <w:noWrap/>
            <w:vAlign w:val="center"/>
          </w:tcPr>
          <w:p>
            <w:pPr>
              <w:jc w:val="center"/>
              <w:rPr>
                <w:rFonts w:ascii="宋体" w:hAnsi="宋体" w:cs="宋体"/>
                <w:kern w:val="0"/>
                <w:sz w:val="20"/>
                <w:szCs w:val="20"/>
              </w:rPr>
            </w:pPr>
          </w:p>
        </w:tc>
        <w:tc>
          <w:tcPr>
            <w:tcW w:w="874" w:type="dxa"/>
            <w:noWrap/>
            <w:vAlign w:val="center"/>
          </w:tcPr>
          <w:p>
            <w:pPr>
              <w:jc w:val="center"/>
              <w:rPr>
                <w:rFonts w:ascii="宋体" w:hAnsi="宋体" w:cs="宋体"/>
                <w:sz w:val="20"/>
                <w:szCs w:val="20"/>
              </w:rPr>
            </w:pPr>
            <w:r>
              <w:rPr>
                <w:rFonts w:hint="eastAsia" w:ascii="宋体" w:hAnsi="宋体" w:cs="宋体"/>
                <w:kern w:val="0"/>
                <w:sz w:val="20"/>
                <w:szCs w:val="20"/>
              </w:rPr>
              <w:t>石材</w:t>
            </w:r>
          </w:p>
        </w:tc>
        <w:tc>
          <w:tcPr>
            <w:tcW w:w="3767" w:type="dxa"/>
            <w:noWrap/>
            <w:vAlign w:val="top"/>
          </w:tcPr>
          <w:p>
            <w:pPr>
              <w:snapToGrid w:val="0"/>
              <w:rPr>
                <w:rFonts w:ascii="宋体" w:hAnsi="宋体" w:cs="宋体"/>
                <w:kern w:val="0"/>
                <w:sz w:val="20"/>
                <w:szCs w:val="20"/>
              </w:rPr>
            </w:pPr>
            <w:r>
              <w:rPr>
                <w:rFonts w:hint="eastAsia" w:ascii="宋体" w:hAnsi="宋体" w:cs="宋体"/>
                <w:kern w:val="0"/>
                <w:sz w:val="20"/>
                <w:szCs w:val="20"/>
              </w:rPr>
              <w:t>室内石材地面、楼梯须定期清洗，定期做镜面养护。有计划，并按计划进行。</w:t>
            </w:r>
          </w:p>
        </w:tc>
        <w:tc>
          <w:tcPr>
            <w:tcW w:w="2033" w:type="dxa"/>
            <w:gridSpan w:val="2"/>
            <w:noWrap/>
            <w:vAlign w:val="center"/>
          </w:tcPr>
          <w:p>
            <w:pPr>
              <w:jc w:val="left"/>
              <w:rPr>
                <w:rFonts w:ascii="宋体" w:hAnsi="宋体" w:cs="宋体"/>
                <w:kern w:val="0"/>
                <w:sz w:val="20"/>
                <w:szCs w:val="20"/>
              </w:rPr>
            </w:pPr>
            <w:r>
              <w:rPr>
                <w:rFonts w:hint="eastAsia" w:ascii="宋体" w:hAnsi="宋体" w:cs="宋体"/>
                <w:kern w:val="0"/>
                <w:sz w:val="20"/>
                <w:szCs w:val="20"/>
              </w:rPr>
              <w:t>无计划扣0.5分；少做一个科室扣0.2分</w:t>
            </w:r>
          </w:p>
        </w:tc>
        <w:tc>
          <w:tcPr>
            <w:tcW w:w="764" w:type="dxa"/>
            <w:noWrap/>
            <w:vAlign w:val="center"/>
          </w:tcPr>
          <w:p>
            <w:pPr>
              <w:ind w:firstLine="200" w:firstLineChars="100"/>
              <w:rPr>
                <w:rFonts w:ascii="宋体" w:hAnsi="宋体" w:cs="宋体"/>
                <w:kern w:val="0"/>
                <w:sz w:val="20"/>
                <w:szCs w:val="20"/>
              </w:rPr>
            </w:pPr>
            <w:r>
              <w:rPr>
                <w:rFonts w:hint="eastAsia" w:ascii="宋体" w:hAnsi="宋体" w:cs="宋体"/>
                <w:kern w:val="0"/>
                <w:sz w:val="20"/>
                <w:szCs w:val="20"/>
              </w:rPr>
              <w:t>1</w:t>
            </w:r>
          </w:p>
        </w:tc>
        <w:tc>
          <w:tcPr>
            <w:tcW w:w="1742" w:type="dxa"/>
            <w:noWrap/>
            <w:vAlign w:val="center"/>
          </w:tcPr>
          <w:p>
            <w:pP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695" w:type="dxa"/>
            <w:vMerge w:val="continue"/>
            <w:noWrap/>
            <w:vAlign w:val="center"/>
          </w:tcPr>
          <w:p>
            <w:pPr>
              <w:jc w:val="center"/>
              <w:rPr>
                <w:rFonts w:ascii="宋体" w:hAnsi="宋体" w:cs="宋体"/>
                <w:kern w:val="0"/>
                <w:sz w:val="20"/>
                <w:szCs w:val="20"/>
              </w:rPr>
            </w:pPr>
          </w:p>
        </w:tc>
        <w:tc>
          <w:tcPr>
            <w:tcW w:w="874" w:type="dxa"/>
            <w:noWrap/>
            <w:vAlign w:val="center"/>
          </w:tcPr>
          <w:p>
            <w:pPr>
              <w:jc w:val="left"/>
              <w:rPr>
                <w:rFonts w:ascii="宋体" w:hAnsi="宋体" w:cs="宋体"/>
                <w:kern w:val="0"/>
                <w:sz w:val="20"/>
                <w:szCs w:val="20"/>
              </w:rPr>
            </w:pPr>
            <w:r>
              <w:rPr>
                <w:rFonts w:hint="eastAsia" w:ascii="宋体" w:hAnsi="宋体" w:cs="宋体"/>
                <w:kern w:val="0"/>
                <w:sz w:val="20"/>
                <w:szCs w:val="20"/>
              </w:rPr>
              <w:t>不锈钢、玻璃</w:t>
            </w:r>
          </w:p>
        </w:tc>
        <w:tc>
          <w:tcPr>
            <w:tcW w:w="3767" w:type="dxa"/>
            <w:noWrap/>
            <w:vAlign w:val="top"/>
          </w:tcPr>
          <w:p>
            <w:pPr>
              <w:snapToGrid w:val="0"/>
              <w:rPr>
                <w:rFonts w:ascii="宋体" w:hAnsi="宋体" w:cs="宋体"/>
                <w:kern w:val="0"/>
                <w:sz w:val="20"/>
                <w:szCs w:val="20"/>
              </w:rPr>
            </w:pPr>
            <w:r>
              <w:rPr>
                <w:rFonts w:hint="eastAsia" w:ascii="宋体" w:hAnsi="宋体" w:cs="宋体"/>
                <w:kern w:val="0"/>
                <w:sz w:val="20"/>
                <w:szCs w:val="20"/>
              </w:rPr>
              <w:t>不锈钢电梯门、电梯厢、水池、不锈钢门防护套、护栏保持光亮，有计划上油，并按计划进行。</w:t>
            </w:r>
          </w:p>
          <w:p>
            <w:pPr>
              <w:snapToGrid w:val="0"/>
              <w:rPr>
                <w:rFonts w:ascii="宋体" w:hAnsi="宋体" w:cs="宋体"/>
                <w:kern w:val="0"/>
                <w:sz w:val="20"/>
                <w:szCs w:val="20"/>
              </w:rPr>
            </w:pPr>
            <w:r>
              <w:rPr>
                <w:rFonts w:hint="eastAsia" w:ascii="宋体" w:hAnsi="宋体" w:cs="宋体"/>
                <w:kern w:val="0"/>
                <w:sz w:val="20"/>
                <w:szCs w:val="20"/>
              </w:rPr>
              <w:t>玻璃无污迹。</w:t>
            </w:r>
          </w:p>
        </w:tc>
        <w:tc>
          <w:tcPr>
            <w:tcW w:w="2033" w:type="dxa"/>
            <w:gridSpan w:val="2"/>
            <w:noWrap/>
            <w:vAlign w:val="center"/>
          </w:tcPr>
          <w:p>
            <w:pPr>
              <w:snapToGrid w:val="0"/>
              <w:rPr>
                <w:rFonts w:ascii="宋体" w:hAnsi="宋体" w:cs="宋体"/>
                <w:kern w:val="0"/>
                <w:sz w:val="20"/>
                <w:szCs w:val="20"/>
              </w:rPr>
            </w:pPr>
            <w:r>
              <w:rPr>
                <w:rFonts w:hint="eastAsia" w:ascii="宋体" w:hAnsi="宋体" w:cs="宋体"/>
                <w:kern w:val="0"/>
                <w:sz w:val="20"/>
                <w:szCs w:val="20"/>
              </w:rPr>
              <w:t>无计划扣0.5分；少做一个科室扣0.2分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1</w:t>
            </w:r>
          </w:p>
        </w:tc>
        <w:tc>
          <w:tcPr>
            <w:tcW w:w="1742" w:type="dxa"/>
            <w:noWrap/>
            <w:vAlign w:val="center"/>
          </w:tcPr>
          <w:p>
            <w:pP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95" w:type="dxa"/>
            <w:vMerge w:val="continue"/>
            <w:noWrap/>
            <w:vAlign w:val="center"/>
          </w:tcPr>
          <w:p>
            <w:pPr>
              <w:jc w:val="center"/>
              <w:rPr>
                <w:rFonts w:ascii="宋体" w:hAnsi="宋体" w:cs="宋体"/>
                <w:kern w:val="0"/>
                <w:sz w:val="20"/>
                <w:szCs w:val="20"/>
              </w:rPr>
            </w:pPr>
          </w:p>
        </w:tc>
        <w:tc>
          <w:tcPr>
            <w:tcW w:w="874" w:type="dxa"/>
            <w:noWrap/>
            <w:vAlign w:val="center"/>
          </w:tcPr>
          <w:p>
            <w:pPr>
              <w:jc w:val="center"/>
              <w:rPr>
                <w:rFonts w:ascii="宋体" w:hAnsi="宋体" w:cs="宋体"/>
                <w:kern w:val="0"/>
                <w:sz w:val="20"/>
                <w:szCs w:val="20"/>
              </w:rPr>
            </w:pPr>
            <w:r>
              <w:rPr>
                <w:rFonts w:hint="eastAsia" w:ascii="宋体" w:hAnsi="宋体" w:cs="宋体"/>
                <w:kern w:val="0"/>
                <w:sz w:val="20"/>
                <w:szCs w:val="20"/>
              </w:rPr>
              <w:t>窗帘、床帘</w:t>
            </w:r>
          </w:p>
        </w:tc>
        <w:tc>
          <w:tcPr>
            <w:tcW w:w="3767"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窗帘、床帘拆换6个月1次（污染时随时拆换），有计划，有记录，按计划进行</w:t>
            </w:r>
          </w:p>
        </w:tc>
        <w:tc>
          <w:tcPr>
            <w:tcW w:w="2033" w:type="dxa"/>
            <w:gridSpan w:val="2"/>
            <w:noWrap/>
            <w:vAlign w:val="center"/>
          </w:tcPr>
          <w:p>
            <w:pPr>
              <w:snapToGrid w:val="0"/>
              <w:rPr>
                <w:rFonts w:ascii="宋体" w:hAnsi="宋体" w:cs="宋体"/>
                <w:kern w:val="0"/>
                <w:sz w:val="20"/>
                <w:szCs w:val="20"/>
              </w:rPr>
            </w:pPr>
            <w:r>
              <w:rPr>
                <w:rFonts w:hint="eastAsia" w:ascii="宋体" w:hAnsi="宋体" w:cs="宋体"/>
                <w:kern w:val="0"/>
                <w:sz w:val="20"/>
                <w:szCs w:val="20"/>
              </w:rPr>
              <w:t>无计划扣0.5分；少做一个科室扣0.2分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1</w:t>
            </w:r>
          </w:p>
        </w:tc>
        <w:tc>
          <w:tcPr>
            <w:tcW w:w="1742" w:type="dxa"/>
            <w:noWrap/>
            <w:vAlign w:val="center"/>
          </w:tcPr>
          <w:p>
            <w:pP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95" w:type="dxa"/>
            <w:vMerge w:val="restart"/>
            <w:noWrap/>
            <w:vAlign w:val="center"/>
          </w:tcPr>
          <w:p>
            <w:pPr>
              <w:jc w:val="center"/>
              <w:rPr>
                <w:rFonts w:ascii="宋体" w:hAnsi="宋体" w:cs="宋体"/>
                <w:kern w:val="0"/>
                <w:sz w:val="20"/>
                <w:szCs w:val="20"/>
              </w:rPr>
            </w:pPr>
            <w:r>
              <w:rPr>
                <w:rFonts w:hint="eastAsia" w:ascii="宋体" w:hAnsi="宋体" w:cs="宋体"/>
                <w:kern w:val="0"/>
                <w:sz w:val="20"/>
                <w:szCs w:val="20"/>
              </w:rPr>
              <w:t>运送（10分）</w:t>
            </w:r>
          </w:p>
        </w:tc>
        <w:tc>
          <w:tcPr>
            <w:tcW w:w="874" w:type="dxa"/>
            <w:noWrap/>
            <w:vAlign w:val="center"/>
          </w:tcPr>
          <w:p>
            <w:pPr>
              <w:jc w:val="center"/>
              <w:rPr>
                <w:rFonts w:ascii="宋体" w:hAnsi="宋体" w:cs="宋体"/>
                <w:kern w:val="0"/>
                <w:sz w:val="20"/>
                <w:szCs w:val="20"/>
              </w:rPr>
            </w:pPr>
            <w:r>
              <w:rPr>
                <w:rFonts w:hint="eastAsia" w:ascii="宋体" w:hAnsi="宋体" w:cs="宋体"/>
                <w:kern w:val="0"/>
                <w:sz w:val="20"/>
                <w:szCs w:val="20"/>
              </w:rPr>
              <w:t>病人运送</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及时、安全护送病人检查；平车、轮椅每日清洁消毒，每周安全维护并记录；无差错、无投诉。</w:t>
            </w:r>
          </w:p>
        </w:tc>
        <w:tc>
          <w:tcPr>
            <w:tcW w:w="2033" w:type="dxa"/>
            <w:gridSpan w:val="2"/>
            <w:noWrap/>
            <w:vAlign w:val="center"/>
          </w:tcPr>
          <w:p>
            <w:pPr>
              <w:snapToGrid w:val="0"/>
              <w:rPr>
                <w:rFonts w:ascii="宋体" w:hAnsi="宋体" w:cs="宋体"/>
                <w:kern w:val="0"/>
                <w:sz w:val="20"/>
                <w:szCs w:val="20"/>
              </w:rPr>
            </w:pPr>
            <w:r>
              <w:rPr>
                <w:rFonts w:hint="eastAsia" w:ascii="宋体" w:hAnsi="宋体" w:cs="宋体"/>
                <w:kern w:val="0"/>
                <w:sz w:val="20"/>
                <w:szCs w:val="20"/>
              </w:rPr>
              <w:t>一项不合格扣0.2分</w:t>
            </w:r>
          </w:p>
          <w:p>
            <w:pPr>
              <w:snapToGrid w:val="0"/>
              <w:rPr>
                <w:rFonts w:ascii="宋体" w:hAnsi="宋体" w:cs="宋体"/>
                <w:kern w:val="0"/>
                <w:sz w:val="20"/>
                <w:szCs w:val="20"/>
              </w:rPr>
            </w:pPr>
            <w:r>
              <w:rPr>
                <w:rFonts w:hint="eastAsia" w:ascii="宋体" w:hAnsi="宋体" w:cs="宋体"/>
                <w:kern w:val="0"/>
                <w:sz w:val="20"/>
                <w:szCs w:val="20"/>
              </w:rPr>
              <w:t>每起差错投诉扣0.5分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95" w:type="dxa"/>
            <w:vMerge w:val="continue"/>
            <w:noWrap/>
            <w:vAlign w:val="center"/>
          </w:tcPr>
          <w:p>
            <w:pPr>
              <w:jc w:val="center"/>
              <w:rPr>
                <w:rFonts w:ascii="宋体" w:hAnsi="宋体" w:cs="宋体"/>
                <w:kern w:val="0"/>
                <w:sz w:val="20"/>
                <w:szCs w:val="20"/>
              </w:rPr>
            </w:pPr>
          </w:p>
        </w:tc>
        <w:tc>
          <w:tcPr>
            <w:tcW w:w="874" w:type="dxa"/>
            <w:noWrap/>
            <w:vAlign w:val="center"/>
          </w:tcPr>
          <w:p>
            <w:pPr>
              <w:jc w:val="center"/>
              <w:rPr>
                <w:rFonts w:ascii="宋体" w:hAnsi="宋体" w:cs="宋体"/>
                <w:kern w:val="0"/>
                <w:sz w:val="20"/>
                <w:szCs w:val="20"/>
              </w:rPr>
            </w:pPr>
            <w:r>
              <w:rPr>
                <w:rFonts w:hint="eastAsia" w:ascii="宋体" w:hAnsi="宋体" w:cs="宋体"/>
                <w:kern w:val="0"/>
                <w:sz w:val="20"/>
                <w:szCs w:val="20"/>
              </w:rPr>
              <w:t>标本运送</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 xml:space="preserve">及时、安全送检标本，标本盒按院感要求清洁消毒并记录；无差错、无投诉。 </w:t>
            </w:r>
          </w:p>
        </w:tc>
        <w:tc>
          <w:tcPr>
            <w:tcW w:w="2033" w:type="dxa"/>
            <w:gridSpan w:val="2"/>
            <w:noWrap/>
            <w:vAlign w:val="center"/>
          </w:tcPr>
          <w:p>
            <w:pPr>
              <w:snapToGrid w:val="0"/>
              <w:rPr>
                <w:rFonts w:ascii="宋体" w:hAnsi="宋体" w:cs="宋体"/>
                <w:kern w:val="0"/>
                <w:sz w:val="20"/>
                <w:szCs w:val="20"/>
              </w:rPr>
            </w:pPr>
            <w:r>
              <w:rPr>
                <w:rFonts w:hint="eastAsia" w:ascii="宋体" w:hAnsi="宋体" w:cs="宋体"/>
                <w:kern w:val="0"/>
                <w:sz w:val="20"/>
                <w:szCs w:val="20"/>
              </w:rPr>
              <w:t>一项不合格扣0.2分</w:t>
            </w:r>
          </w:p>
          <w:p>
            <w:pPr>
              <w:snapToGrid w:val="0"/>
              <w:rPr>
                <w:rFonts w:ascii="宋体" w:hAnsi="宋体" w:cs="宋体"/>
                <w:kern w:val="0"/>
                <w:sz w:val="20"/>
                <w:szCs w:val="20"/>
              </w:rPr>
            </w:pPr>
            <w:r>
              <w:rPr>
                <w:rFonts w:hint="eastAsia" w:ascii="宋体" w:hAnsi="宋体" w:cs="宋体"/>
                <w:kern w:val="0"/>
                <w:sz w:val="20"/>
                <w:szCs w:val="20"/>
              </w:rPr>
              <w:t>每起差错投诉扣0.5分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95" w:type="dxa"/>
            <w:vMerge w:val="continue"/>
            <w:noWrap/>
            <w:vAlign w:val="center"/>
          </w:tcPr>
          <w:p>
            <w:pPr>
              <w:jc w:val="center"/>
              <w:rPr>
                <w:rFonts w:ascii="宋体" w:hAnsi="宋体" w:cs="宋体"/>
                <w:kern w:val="0"/>
                <w:sz w:val="20"/>
                <w:szCs w:val="20"/>
              </w:rPr>
            </w:pPr>
          </w:p>
        </w:tc>
        <w:tc>
          <w:tcPr>
            <w:tcW w:w="874" w:type="dxa"/>
            <w:noWrap/>
            <w:vAlign w:val="center"/>
          </w:tcPr>
          <w:p>
            <w:pPr>
              <w:jc w:val="center"/>
              <w:rPr>
                <w:rFonts w:ascii="宋体" w:hAnsi="宋体" w:cs="宋体"/>
                <w:kern w:val="0"/>
                <w:sz w:val="20"/>
                <w:szCs w:val="20"/>
              </w:rPr>
            </w:pPr>
            <w:r>
              <w:rPr>
                <w:rFonts w:hint="eastAsia" w:ascii="宋体" w:hAnsi="宋体" w:cs="宋体"/>
                <w:kern w:val="0"/>
                <w:sz w:val="20"/>
                <w:szCs w:val="20"/>
              </w:rPr>
              <w:t>药品运送</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及时、安全运送药品，药品转运箱按院感要求清洁消毒并记录；无差错、无投诉。</w:t>
            </w:r>
          </w:p>
        </w:tc>
        <w:tc>
          <w:tcPr>
            <w:tcW w:w="2033" w:type="dxa"/>
            <w:gridSpan w:val="2"/>
            <w:noWrap/>
            <w:vAlign w:val="center"/>
          </w:tcPr>
          <w:p>
            <w:pPr>
              <w:snapToGrid w:val="0"/>
              <w:rPr>
                <w:rFonts w:ascii="宋体" w:hAnsi="宋体" w:cs="宋体"/>
                <w:kern w:val="0"/>
                <w:sz w:val="20"/>
                <w:szCs w:val="20"/>
              </w:rPr>
            </w:pPr>
            <w:r>
              <w:rPr>
                <w:rFonts w:hint="eastAsia" w:ascii="宋体" w:hAnsi="宋体" w:cs="宋体"/>
                <w:kern w:val="0"/>
                <w:sz w:val="20"/>
                <w:szCs w:val="20"/>
              </w:rPr>
              <w:t>一项不合格扣0.2分</w:t>
            </w:r>
          </w:p>
          <w:p>
            <w:pPr>
              <w:snapToGrid w:val="0"/>
              <w:rPr>
                <w:rFonts w:ascii="宋体" w:hAnsi="宋体" w:cs="宋体"/>
                <w:kern w:val="0"/>
                <w:sz w:val="20"/>
                <w:szCs w:val="20"/>
              </w:rPr>
            </w:pPr>
            <w:r>
              <w:rPr>
                <w:rFonts w:hint="eastAsia" w:ascii="宋体" w:hAnsi="宋体" w:cs="宋体"/>
                <w:kern w:val="0"/>
                <w:sz w:val="20"/>
                <w:szCs w:val="20"/>
              </w:rPr>
              <w:t>每起差错投诉扣0.5分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jc w:val="left"/>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5" w:type="dxa"/>
            <w:vMerge w:val="continue"/>
            <w:noWrap/>
            <w:vAlign w:val="center"/>
          </w:tcPr>
          <w:p>
            <w:pPr>
              <w:jc w:val="center"/>
              <w:rPr>
                <w:rFonts w:ascii="宋体" w:hAnsi="宋体" w:cs="宋体"/>
                <w:kern w:val="0"/>
                <w:sz w:val="20"/>
                <w:szCs w:val="20"/>
              </w:rPr>
            </w:pPr>
          </w:p>
        </w:tc>
        <w:tc>
          <w:tcPr>
            <w:tcW w:w="874" w:type="dxa"/>
            <w:noWrap/>
            <w:vAlign w:val="center"/>
          </w:tcPr>
          <w:p>
            <w:pPr>
              <w:jc w:val="center"/>
              <w:rPr>
                <w:rFonts w:ascii="宋体" w:hAnsi="宋体" w:cs="宋体"/>
                <w:kern w:val="0"/>
                <w:sz w:val="20"/>
                <w:szCs w:val="20"/>
              </w:rPr>
            </w:pPr>
            <w:r>
              <w:rPr>
                <w:rFonts w:hint="eastAsia" w:ascii="宋体" w:hAnsi="宋体" w:cs="宋体"/>
                <w:kern w:val="0"/>
                <w:sz w:val="20"/>
                <w:szCs w:val="20"/>
              </w:rPr>
              <w:t>其他运送</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及时、安全运送其他物品，无差错、无投诉</w:t>
            </w:r>
          </w:p>
        </w:tc>
        <w:tc>
          <w:tcPr>
            <w:tcW w:w="2033" w:type="dxa"/>
            <w:gridSpan w:val="2"/>
            <w:noWrap/>
            <w:vAlign w:val="center"/>
          </w:tcPr>
          <w:p>
            <w:pPr>
              <w:snapToGrid w:val="0"/>
              <w:rPr>
                <w:rFonts w:ascii="宋体" w:hAnsi="宋体" w:cs="宋体"/>
                <w:kern w:val="0"/>
                <w:sz w:val="20"/>
                <w:szCs w:val="20"/>
              </w:rPr>
            </w:pPr>
            <w:r>
              <w:rPr>
                <w:rFonts w:hint="eastAsia" w:ascii="宋体" w:hAnsi="宋体" w:cs="宋体"/>
                <w:kern w:val="0"/>
                <w:sz w:val="20"/>
                <w:szCs w:val="20"/>
              </w:rPr>
              <w:t>每起差错扣0.2分，每起差错投诉扣0.5分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jc w:val="left"/>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695" w:type="dxa"/>
            <w:vMerge w:val="continue"/>
            <w:noWrap/>
            <w:vAlign w:val="center"/>
          </w:tcPr>
          <w:p>
            <w:pPr>
              <w:jc w:val="center"/>
              <w:rPr>
                <w:rFonts w:ascii="宋体" w:hAnsi="宋体" w:cs="宋体"/>
                <w:kern w:val="0"/>
                <w:sz w:val="20"/>
                <w:szCs w:val="20"/>
              </w:rPr>
            </w:pPr>
          </w:p>
        </w:tc>
        <w:tc>
          <w:tcPr>
            <w:tcW w:w="874" w:type="dxa"/>
            <w:noWrap/>
            <w:vAlign w:val="center"/>
          </w:tcPr>
          <w:p>
            <w:pPr>
              <w:jc w:val="center"/>
              <w:rPr>
                <w:rFonts w:ascii="宋体" w:hAnsi="宋体" w:cs="宋体"/>
                <w:kern w:val="0"/>
                <w:sz w:val="20"/>
                <w:szCs w:val="20"/>
              </w:rPr>
            </w:pPr>
            <w:r>
              <w:rPr>
                <w:rFonts w:hint="eastAsia" w:ascii="宋体" w:hAnsi="宋体" w:cs="宋体"/>
                <w:kern w:val="0"/>
                <w:sz w:val="20"/>
                <w:szCs w:val="20"/>
              </w:rPr>
              <w:t>夜间值班</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夜间排班满足临床一线需求，上班期间不离岗、</w:t>
            </w:r>
            <w:r>
              <w:rPr>
                <w:rFonts w:hint="eastAsia" w:ascii="宋体" w:hAnsi="宋体" w:cs="宋体"/>
                <w:kern w:val="0"/>
                <w:sz w:val="20"/>
                <w:szCs w:val="20"/>
                <w:lang w:eastAsia="zh-CN"/>
              </w:rPr>
              <w:t>串岗</w:t>
            </w:r>
            <w:r>
              <w:rPr>
                <w:rFonts w:hint="eastAsia" w:ascii="宋体" w:hAnsi="宋体" w:cs="宋体"/>
                <w:kern w:val="0"/>
                <w:sz w:val="20"/>
                <w:szCs w:val="20"/>
              </w:rPr>
              <w:t>，工作处理及时、准确、无差错，无病人及医务人员投诉。</w:t>
            </w:r>
          </w:p>
        </w:tc>
        <w:tc>
          <w:tcPr>
            <w:tcW w:w="2033" w:type="dxa"/>
            <w:gridSpan w:val="2"/>
            <w:noWrap/>
            <w:vAlign w:val="center"/>
          </w:tcPr>
          <w:p>
            <w:pPr>
              <w:snapToGrid w:val="0"/>
              <w:rPr>
                <w:rFonts w:ascii="宋体" w:hAnsi="宋体" w:cs="宋体"/>
                <w:kern w:val="0"/>
                <w:sz w:val="20"/>
                <w:szCs w:val="20"/>
              </w:rPr>
            </w:pPr>
            <w:r>
              <w:rPr>
                <w:rFonts w:hint="eastAsia" w:ascii="宋体" w:hAnsi="宋体" w:cs="宋体"/>
                <w:kern w:val="0"/>
                <w:sz w:val="20"/>
                <w:szCs w:val="20"/>
              </w:rPr>
              <w:t>一项不合格扣0.2分</w:t>
            </w:r>
          </w:p>
          <w:p>
            <w:pPr>
              <w:snapToGrid w:val="0"/>
              <w:rPr>
                <w:rFonts w:ascii="宋体" w:hAnsi="宋体" w:cs="宋体"/>
                <w:kern w:val="0"/>
                <w:sz w:val="20"/>
                <w:szCs w:val="20"/>
              </w:rPr>
            </w:pPr>
            <w:r>
              <w:rPr>
                <w:rFonts w:hint="eastAsia" w:ascii="宋体" w:hAnsi="宋体" w:cs="宋体"/>
                <w:kern w:val="0"/>
                <w:sz w:val="20"/>
                <w:szCs w:val="20"/>
              </w:rPr>
              <w:t>每起差错投诉扣0.5分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jc w:val="left"/>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5" w:type="dxa"/>
            <w:vMerge w:val="restart"/>
            <w:noWrap/>
            <w:vAlign w:val="center"/>
          </w:tcPr>
          <w:p>
            <w:pPr>
              <w:jc w:val="center"/>
              <w:rPr>
                <w:rFonts w:ascii="宋体" w:hAnsi="宋体" w:cs="宋体"/>
                <w:kern w:val="0"/>
                <w:sz w:val="20"/>
                <w:szCs w:val="20"/>
              </w:rPr>
            </w:pPr>
            <w:r>
              <w:rPr>
                <w:rFonts w:hint="eastAsia" w:ascii="宋体" w:hAnsi="宋体" w:cs="宋体"/>
                <w:kern w:val="0"/>
                <w:sz w:val="20"/>
                <w:szCs w:val="20"/>
              </w:rPr>
              <w:t>工程管理（25分）</w:t>
            </w:r>
          </w:p>
        </w:tc>
        <w:tc>
          <w:tcPr>
            <w:tcW w:w="874" w:type="dxa"/>
            <w:noWrap/>
            <w:vAlign w:val="center"/>
          </w:tcPr>
          <w:p>
            <w:pPr>
              <w:jc w:val="center"/>
              <w:rPr>
                <w:rFonts w:ascii="宋体" w:hAnsi="宋体" w:cs="宋体"/>
                <w:kern w:val="0"/>
                <w:sz w:val="20"/>
                <w:szCs w:val="20"/>
              </w:rPr>
            </w:pPr>
            <w:r>
              <w:rPr>
                <w:rFonts w:hint="eastAsia" w:ascii="宋体" w:hAnsi="宋体" w:cs="宋体"/>
                <w:kern w:val="0"/>
                <w:sz w:val="20"/>
                <w:szCs w:val="20"/>
              </w:rPr>
              <w:t>设备设施管理</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1.协助、配合甲方进行仪器设备的第三方检验检测。</w:t>
            </w:r>
          </w:p>
          <w:p>
            <w:pPr>
              <w:snapToGrid w:val="0"/>
              <w:rPr>
                <w:rFonts w:ascii="宋体" w:hAnsi="宋体" w:cs="宋体"/>
                <w:kern w:val="0"/>
                <w:sz w:val="20"/>
                <w:szCs w:val="20"/>
              </w:rPr>
            </w:pPr>
            <w:r>
              <w:rPr>
                <w:rFonts w:hint="eastAsia" w:ascii="宋体" w:hAnsi="宋体" w:cs="宋体"/>
                <w:kern w:val="0"/>
                <w:sz w:val="20"/>
                <w:szCs w:val="20"/>
              </w:rPr>
              <w:t>2.天台、管井、地下室、设备层、机房环境、检修口、设备等有清晰的标识标记，干净整洁，无鼠虫害、无积水，照明、通风良好。</w:t>
            </w:r>
          </w:p>
          <w:p>
            <w:pPr>
              <w:snapToGrid w:val="0"/>
              <w:rPr>
                <w:rFonts w:ascii="宋体" w:hAnsi="宋体" w:cs="宋体"/>
                <w:kern w:val="0"/>
                <w:sz w:val="20"/>
                <w:szCs w:val="20"/>
              </w:rPr>
            </w:pPr>
            <w:r>
              <w:rPr>
                <w:rFonts w:hint="eastAsia" w:ascii="宋体" w:hAnsi="宋体" w:cs="宋体"/>
                <w:kern w:val="0"/>
                <w:sz w:val="20"/>
                <w:szCs w:val="20"/>
              </w:rPr>
              <w:t>3.集水井/污水井、沟渠无垃圾泥沙、通畅，粪坑、尿兜、化粪池无堵塞、溢出，给排水无滴漏。</w:t>
            </w:r>
          </w:p>
          <w:p>
            <w:pPr>
              <w:snapToGrid w:val="0"/>
              <w:rPr>
                <w:rFonts w:ascii="宋体" w:hAnsi="宋体" w:cs="宋体"/>
                <w:kern w:val="0"/>
                <w:sz w:val="20"/>
                <w:szCs w:val="20"/>
              </w:rPr>
            </w:pPr>
            <w:r>
              <w:rPr>
                <w:rFonts w:hint="eastAsia" w:ascii="宋体" w:hAnsi="宋体" w:cs="宋体"/>
                <w:kern w:val="0"/>
                <w:sz w:val="20"/>
                <w:szCs w:val="20"/>
              </w:rPr>
              <w:t>4.有节能降耗管理机制，设置专岗，建立制度，有常态化具体节能降耗措施并落实</w:t>
            </w:r>
          </w:p>
          <w:p>
            <w:pPr>
              <w:snapToGrid w:val="0"/>
              <w:rPr>
                <w:rFonts w:ascii="宋体" w:hAnsi="宋体" w:cs="宋体"/>
                <w:kern w:val="0"/>
                <w:sz w:val="20"/>
                <w:szCs w:val="20"/>
              </w:rPr>
            </w:pPr>
            <w:r>
              <w:rPr>
                <w:rFonts w:hint="eastAsia" w:ascii="宋体" w:hAnsi="宋体" w:cs="宋体"/>
                <w:kern w:val="0"/>
                <w:sz w:val="20"/>
                <w:szCs w:val="20"/>
              </w:rPr>
              <w:t>5.每班岗位按规范及医院实际情况排班，规定持证上岗的必须有上岗证。</w:t>
            </w:r>
          </w:p>
          <w:p>
            <w:pPr>
              <w:snapToGrid w:val="0"/>
              <w:rPr>
                <w:rFonts w:ascii="宋体" w:hAnsi="宋体" w:cs="宋体"/>
                <w:kern w:val="0"/>
                <w:sz w:val="20"/>
                <w:szCs w:val="20"/>
              </w:rPr>
            </w:pPr>
            <w:r>
              <w:rPr>
                <w:rFonts w:hint="eastAsia" w:ascii="宋体" w:hAnsi="宋体" w:cs="宋体"/>
                <w:kern w:val="0"/>
                <w:sz w:val="20"/>
                <w:szCs w:val="20"/>
              </w:rPr>
              <w:t>6.对不能解决的故障、安全生产事件要立即向甲方汇报，严禁瞒报。</w:t>
            </w:r>
          </w:p>
          <w:p>
            <w:pPr>
              <w:snapToGrid w:val="0"/>
              <w:rPr>
                <w:rFonts w:ascii="宋体" w:hAnsi="宋体" w:cs="宋体"/>
                <w:kern w:val="0"/>
                <w:sz w:val="20"/>
                <w:szCs w:val="20"/>
              </w:rPr>
            </w:pPr>
            <w:r>
              <w:rPr>
                <w:rFonts w:hint="eastAsia" w:ascii="宋体" w:hAnsi="宋体" w:cs="宋体"/>
                <w:kern w:val="0"/>
                <w:sz w:val="20"/>
                <w:szCs w:val="20"/>
              </w:rPr>
              <w:t>7.定期递交机电设备各系统的运行及维保状况，提出合理化建议，有设备设施台账并不断补充完善。</w:t>
            </w:r>
          </w:p>
          <w:p>
            <w:pPr>
              <w:snapToGrid w:val="0"/>
              <w:rPr>
                <w:rFonts w:ascii="宋体" w:hAnsi="宋体" w:cs="宋体"/>
                <w:kern w:val="0"/>
                <w:sz w:val="20"/>
                <w:szCs w:val="20"/>
              </w:rPr>
            </w:pPr>
            <w:r>
              <w:rPr>
                <w:rFonts w:hint="eastAsia" w:ascii="宋体" w:hAnsi="宋体" w:cs="宋体"/>
                <w:kern w:val="0"/>
                <w:sz w:val="20"/>
                <w:szCs w:val="20"/>
              </w:rPr>
              <w:t xml:space="preserve">8.有第三方专业维保单位监管机制，包括日常巡查、抽检排班，审核、协助维修维护及耗材更换，收集工作报告，评估、考核服务质量。 </w:t>
            </w:r>
          </w:p>
        </w:tc>
        <w:tc>
          <w:tcPr>
            <w:tcW w:w="2033" w:type="dxa"/>
            <w:gridSpan w:val="2"/>
            <w:noWrap/>
            <w:vAlign w:val="center"/>
          </w:tcPr>
          <w:p>
            <w:pPr>
              <w:snapToGrid w:val="0"/>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4</w:t>
            </w:r>
          </w:p>
        </w:tc>
        <w:tc>
          <w:tcPr>
            <w:tcW w:w="1742" w:type="dxa"/>
            <w:noWrap/>
            <w:vAlign w:val="center"/>
          </w:tcPr>
          <w:p>
            <w:pPr>
              <w:jc w:val="left"/>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695" w:type="dxa"/>
            <w:vMerge w:val="continue"/>
            <w:noWrap/>
            <w:vAlign w:val="center"/>
          </w:tcPr>
          <w:p>
            <w:pPr>
              <w:jc w:val="center"/>
              <w:rPr>
                <w:rFonts w:ascii="宋体" w:hAnsi="宋体" w:cs="宋体"/>
                <w:kern w:val="0"/>
                <w:sz w:val="18"/>
                <w:szCs w:val="18"/>
              </w:rPr>
            </w:pPr>
          </w:p>
        </w:tc>
        <w:tc>
          <w:tcPr>
            <w:tcW w:w="874" w:type="dxa"/>
            <w:noWrap/>
            <w:vAlign w:val="center"/>
          </w:tcPr>
          <w:p>
            <w:pPr>
              <w:jc w:val="center"/>
              <w:rPr>
                <w:rFonts w:ascii="宋体" w:hAnsi="宋体" w:cs="宋体"/>
                <w:kern w:val="0"/>
                <w:sz w:val="20"/>
                <w:szCs w:val="20"/>
              </w:rPr>
            </w:pPr>
            <w:r>
              <w:rPr>
                <w:rFonts w:hint="eastAsia" w:ascii="宋体" w:hAnsi="宋体" w:cs="宋体"/>
                <w:kern w:val="0"/>
                <w:sz w:val="20"/>
                <w:szCs w:val="20"/>
              </w:rPr>
              <w:t>供配电系统</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1.有启停转电操作流程，有供电保障等级、供电范围标识，有完整接线图，各类保障、防护工具措施齐备、完好、有效。有停电应急预案、演练，应急电源的试车等行动及记录。</w:t>
            </w:r>
          </w:p>
          <w:p>
            <w:pPr>
              <w:snapToGrid w:val="0"/>
              <w:rPr>
                <w:rFonts w:ascii="宋体" w:hAnsi="宋体" w:cs="宋体"/>
                <w:kern w:val="0"/>
                <w:sz w:val="20"/>
                <w:szCs w:val="20"/>
              </w:rPr>
            </w:pPr>
            <w:r>
              <w:rPr>
                <w:rFonts w:hint="eastAsia" w:ascii="宋体" w:hAnsi="宋体" w:cs="宋体"/>
                <w:kern w:val="0"/>
                <w:sz w:val="20"/>
                <w:szCs w:val="20"/>
              </w:rPr>
              <w:t>2.总配电房、楼栋配电房、层间配电房有完整巡查记录，电房环境、开关、电柜清洁（无明显灰尘），照明灯具无缺失、损坏，用电线路与用电终端设施完好，无损坏。</w:t>
            </w:r>
          </w:p>
        </w:tc>
        <w:tc>
          <w:tcPr>
            <w:tcW w:w="2033" w:type="dxa"/>
            <w:gridSpan w:val="2"/>
            <w:noWrap/>
            <w:vAlign w:val="center"/>
          </w:tcPr>
          <w:p>
            <w:pPr>
              <w:snapToGrid w:val="0"/>
              <w:rPr>
                <w:rFonts w:ascii="宋体" w:hAnsi="宋体" w:cs="宋体"/>
                <w:kern w:val="0"/>
                <w:sz w:val="18"/>
                <w:szCs w:val="18"/>
              </w:rPr>
            </w:pPr>
            <w:r>
              <w:rPr>
                <w:rFonts w:hint="eastAsia" w:ascii="宋体" w:hAnsi="宋体" w:cs="宋体"/>
                <w:kern w:val="0"/>
                <w:sz w:val="20"/>
                <w:szCs w:val="20"/>
              </w:rPr>
              <w:t>一项不合格扣0.2分</w:t>
            </w:r>
          </w:p>
        </w:tc>
        <w:tc>
          <w:tcPr>
            <w:tcW w:w="764" w:type="dxa"/>
            <w:noWrap/>
            <w:vAlign w:val="center"/>
          </w:tcPr>
          <w:p>
            <w:pPr>
              <w:snapToGrid w:val="0"/>
              <w:jc w:val="center"/>
              <w:rPr>
                <w:rFonts w:ascii="宋体" w:hAnsi="宋体" w:cs="宋体"/>
                <w:kern w:val="0"/>
                <w:sz w:val="18"/>
                <w:szCs w:val="18"/>
              </w:rPr>
            </w:pPr>
            <w:r>
              <w:rPr>
                <w:rFonts w:hint="eastAsia" w:ascii="宋体" w:hAnsi="宋体" w:cs="宋体"/>
                <w:kern w:val="0"/>
                <w:sz w:val="18"/>
                <w:szCs w:val="18"/>
              </w:rPr>
              <w:t>3</w:t>
            </w:r>
          </w:p>
        </w:tc>
        <w:tc>
          <w:tcPr>
            <w:tcW w:w="1742" w:type="dxa"/>
            <w:noWrap/>
            <w:vAlign w:val="center"/>
          </w:tcPr>
          <w:p>
            <w:pPr>
              <w:jc w:val="left"/>
              <w:rPr>
                <w:rFonts w:ascii="宋体" w:hAnsi="宋体" w:cs="宋体"/>
                <w:kern w:val="0"/>
                <w:sz w:val="18"/>
                <w:szCs w:val="18"/>
              </w:rPr>
            </w:pPr>
          </w:p>
        </w:tc>
        <w:tc>
          <w:tcPr>
            <w:tcW w:w="836" w:type="dxa"/>
            <w:noWrap/>
            <w:vAlign w:val="top"/>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95" w:type="dxa"/>
            <w:vMerge w:val="continue"/>
            <w:noWrap/>
            <w:vAlign w:val="center"/>
          </w:tcPr>
          <w:p>
            <w:pPr>
              <w:jc w:val="center"/>
              <w:rPr>
                <w:rFonts w:ascii="宋体" w:hAnsi="宋体" w:cs="宋体"/>
                <w:kern w:val="0"/>
                <w:sz w:val="18"/>
                <w:szCs w:val="18"/>
              </w:rPr>
            </w:pPr>
          </w:p>
        </w:tc>
        <w:tc>
          <w:tcPr>
            <w:tcW w:w="874" w:type="dxa"/>
            <w:noWrap/>
            <w:vAlign w:val="center"/>
          </w:tcPr>
          <w:p>
            <w:pPr>
              <w:jc w:val="center"/>
              <w:rPr>
                <w:rFonts w:ascii="宋体" w:hAnsi="宋体" w:cs="宋体"/>
                <w:kern w:val="0"/>
                <w:sz w:val="20"/>
                <w:szCs w:val="20"/>
              </w:rPr>
            </w:pPr>
            <w:r>
              <w:rPr>
                <w:rFonts w:hint="eastAsia" w:ascii="宋体" w:hAnsi="宋体" w:cs="宋体"/>
                <w:kern w:val="0"/>
                <w:sz w:val="20"/>
                <w:szCs w:val="20"/>
              </w:rPr>
              <w:t>电梯系统</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有电梯管理专岗（具备特种设备管理相关资质），按时检验检测，有停电、关人应急预案、演练，特种设备档案资料完整。</w:t>
            </w:r>
          </w:p>
        </w:tc>
        <w:tc>
          <w:tcPr>
            <w:tcW w:w="2033" w:type="dxa"/>
            <w:gridSpan w:val="2"/>
            <w:noWrap/>
            <w:vAlign w:val="center"/>
          </w:tcPr>
          <w:p>
            <w:pPr>
              <w:snapToGrid w:val="0"/>
              <w:rPr>
                <w:rFonts w:ascii="宋体" w:hAnsi="宋体" w:cs="宋体"/>
                <w:kern w:val="0"/>
                <w:sz w:val="18"/>
                <w:szCs w:val="18"/>
              </w:rPr>
            </w:pPr>
            <w:r>
              <w:rPr>
                <w:rFonts w:hint="eastAsia" w:ascii="宋体" w:hAnsi="宋体" w:cs="宋体"/>
                <w:kern w:val="0"/>
                <w:sz w:val="20"/>
                <w:szCs w:val="20"/>
              </w:rPr>
              <w:t>一项不合格扣0.2分</w:t>
            </w:r>
          </w:p>
        </w:tc>
        <w:tc>
          <w:tcPr>
            <w:tcW w:w="764" w:type="dxa"/>
            <w:noWrap/>
            <w:vAlign w:val="center"/>
          </w:tcPr>
          <w:p>
            <w:pPr>
              <w:snapToGrid w:val="0"/>
              <w:jc w:val="center"/>
              <w:rPr>
                <w:rFonts w:ascii="宋体" w:hAnsi="宋体" w:cs="宋体"/>
                <w:kern w:val="0"/>
                <w:sz w:val="18"/>
                <w:szCs w:val="18"/>
              </w:rPr>
            </w:pPr>
            <w:r>
              <w:rPr>
                <w:rFonts w:hint="eastAsia" w:ascii="宋体" w:hAnsi="宋体" w:cs="宋体"/>
                <w:kern w:val="0"/>
                <w:sz w:val="18"/>
                <w:szCs w:val="18"/>
              </w:rPr>
              <w:t>3</w:t>
            </w:r>
          </w:p>
        </w:tc>
        <w:tc>
          <w:tcPr>
            <w:tcW w:w="1742" w:type="dxa"/>
            <w:noWrap/>
            <w:vAlign w:val="center"/>
          </w:tcPr>
          <w:p>
            <w:pPr>
              <w:jc w:val="left"/>
              <w:rPr>
                <w:rFonts w:ascii="宋体" w:hAnsi="宋体" w:cs="宋体"/>
                <w:kern w:val="0"/>
                <w:sz w:val="18"/>
                <w:szCs w:val="18"/>
              </w:rPr>
            </w:pPr>
          </w:p>
        </w:tc>
        <w:tc>
          <w:tcPr>
            <w:tcW w:w="836" w:type="dxa"/>
            <w:noWrap/>
            <w:vAlign w:val="top"/>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695" w:type="dxa"/>
            <w:vMerge w:val="continue"/>
            <w:noWrap/>
            <w:vAlign w:val="center"/>
          </w:tcPr>
          <w:p>
            <w:pPr>
              <w:jc w:val="center"/>
              <w:rPr>
                <w:rFonts w:ascii="宋体" w:hAnsi="宋体" w:cs="宋体"/>
                <w:kern w:val="0"/>
                <w:sz w:val="18"/>
                <w:szCs w:val="18"/>
              </w:rPr>
            </w:pPr>
          </w:p>
        </w:tc>
        <w:tc>
          <w:tcPr>
            <w:tcW w:w="874" w:type="dxa"/>
            <w:noWrap/>
            <w:vAlign w:val="center"/>
          </w:tcPr>
          <w:p>
            <w:pPr>
              <w:jc w:val="center"/>
              <w:rPr>
                <w:rFonts w:ascii="宋体" w:hAnsi="宋体" w:cs="宋体"/>
                <w:color w:val="000000"/>
                <w:sz w:val="20"/>
                <w:szCs w:val="20"/>
              </w:rPr>
            </w:pPr>
            <w:r>
              <w:rPr>
                <w:rFonts w:hint="eastAsia" w:ascii="宋体" w:hAnsi="宋体" w:cs="宋体"/>
                <w:color w:val="000000"/>
                <w:kern w:val="0"/>
                <w:sz w:val="20"/>
                <w:szCs w:val="20"/>
              </w:rPr>
              <w:t>给排水系统</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1.非应急停电停水报批、协调/通知影响科室，水泵、主要阀门、水位传感器有定期检查保养记录，工作正常，无跑冒滴漏；有突发性停水与爆管应急处理方案，有应急演练。</w:t>
            </w:r>
          </w:p>
          <w:p>
            <w:pPr>
              <w:snapToGrid w:val="0"/>
              <w:rPr>
                <w:rFonts w:ascii="宋体" w:hAnsi="宋体" w:cs="宋体"/>
                <w:kern w:val="0"/>
                <w:sz w:val="20"/>
                <w:szCs w:val="20"/>
              </w:rPr>
            </w:pPr>
            <w:r>
              <w:rPr>
                <w:rFonts w:hint="eastAsia" w:ascii="宋体" w:hAnsi="宋体" w:cs="宋体"/>
                <w:kern w:val="0"/>
                <w:sz w:val="20"/>
                <w:szCs w:val="20"/>
              </w:rPr>
              <w:t>2. 按规定对二次供水蓄水设施进行清洁消毒；证照、水质化验齐全；水池/水箱清洁卫生，无二次污染，入口锁盖完好。</w:t>
            </w:r>
          </w:p>
          <w:p>
            <w:pPr>
              <w:snapToGrid w:val="0"/>
              <w:rPr>
                <w:rFonts w:ascii="宋体" w:hAnsi="宋体" w:cs="宋体"/>
                <w:kern w:val="0"/>
                <w:sz w:val="20"/>
                <w:szCs w:val="20"/>
              </w:rPr>
            </w:pPr>
            <w:r>
              <w:rPr>
                <w:rFonts w:hint="eastAsia" w:ascii="宋体" w:hAnsi="宋体" w:cs="宋体"/>
                <w:kern w:val="0"/>
                <w:sz w:val="20"/>
                <w:szCs w:val="20"/>
              </w:rPr>
              <w:t>3.排水/集水系统通畅无淤积，汛期道路无积水，天台、地下室、车库、设备层、机房无积水</w:t>
            </w:r>
          </w:p>
        </w:tc>
        <w:tc>
          <w:tcPr>
            <w:tcW w:w="2033" w:type="dxa"/>
            <w:gridSpan w:val="2"/>
            <w:noWrap/>
            <w:vAlign w:val="center"/>
          </w:tcPr>
          <w:p>
            <w:pPr>
              <w:snapToGrid w:val="0"/>
              <w:rPr>
                <w:rFonts w:ascii="宋体" w:hAnsi="宋体" w:cs="宋体"/>
                <w:kern w:val="0"/>
                <w:sz w:val="18"/>
                <w:szCs w:val="18"/>
              </w:rPr>
            </w:pPr>
            <w:r>
              <w:rPr>
                <w:rFonts w:hint="eastAsia" w:ascii="宋体" w:hAnsi="宋体" w:cs="宋体"/>
                <w:kern w:val="0"/>
                <w:sz w:val="20"/>
                <w:szCs w:val="20"/>
              </w:rPr>
              <w:t>一项不合格扣0.2分</w:t>
            </w:r>
          </w:p>
        </w:tc>
        <w:tc>
          <w:tcPr>
            <w:tcW w:w="764" w:type="dxa"/>
            <w:noWrap/>
            <w:vAlign w:val="center"/>
          </w:tcPr>
          <w:p>
            <w:pPr>
              <w:snapToGrid w:val="0"/>
              <w:jc w:val="center"/>
              <w:rPr>
                <w:rFonts w:ascii="宋体" w:hAnsi="宋体" w:cs="宋体"/>
                <w:kern w:val="0"/>
                <w:sz w:val="18"/>
                <w:szCs w:val="18"/>
              </w:rPr>
            </w:pPr>
            <w:r>
              <w:rPr>
                <w:rFonts w:hint="eastAsia" w:ascii="宋体" w:hAnsi="宋体" w:cs="宋体"/>
                <w:kern w:val="0"/>
                <w:sz w:val="18"/>
                <w:szCs w:val="18"/>
              </w:rPr>
              <w:t>3</w:t>
            </w:r>
          </w:p>
        </w:tc>
        <w:tc>
          <w:tcPr>
            <w:tcW w:w="1742" w:type="dxa"/>
            <w:noWrap/>
            <w:vAlign w:val="center"/>
          </w:tcPr>
          <w:p>
            <w:pPr>
              <w:jc w:val="left"/>
              <w:rPr>
                <w:rFonts w:ascii="宋体" w:hAnsi="宋体" w:cs="宋体"/>
                <w:kern w:val="0"/>
                <w:sz w:val="18"/>
                <w:szCs w:val="18"/>
              </w:rPr>
            </w:pPr>
          </w:p>
        </w:tc>
        <w:tc>
          <w:tcPr>
            <w:tcW w:w="836" w:type="dxa"/>
            <w:noWrap/>
            <w:vAlign w:val="top"/>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695" w:type="dxa"/>
            <w:vMerge w:val="continue"/>
            <w:noWrap/>
            <w:vAlign w:val="center"/>
          </w:tcPr>
          <w:p>
            <w:pPr>
              <w:jc w:val="center"/>
              <w:rPr>
                <w:rFonts w:ascii="宋体" w:hAnsi="宋体" w:cs="宋体"/>
                <w:kern w:val="0"/>
                <w:sz w:val="18"/>
                <w:szCs w:val="18"/>
              </w:rPr>
            </w:pPr>
          </w:p>
        </w:tc>
        <w:tc>
          <w:tcPr>
            <w:tcW w:w="874" w:type="dxa"/>
            <w:noWrap/>
            <w:vAlign w:val="center"/>
          </w:tcPr>
          <w:p>
            <w:pPr>
              <w:jc w:val="center"/>
              <w:rPr>
                <w:rFonts w:ascii="宋体" w:hAnsi="宋体" w:cs="宋体"/>
                <w:color w:val="000000"/>
                <w:sz w:val="20"/>
                <w:szCs w:val="20"/>
              </w:rPr>
            </w:pPr>
            <w:r>
              <w:rPr>
                <w:rFonts w:hint="eastAsia" w:ascii="宋体" w:hAnsi="宋体" w:cs="宋体"/>
                <w:color w:val="000000"/>
                <w:kern w:val="0"/>
                <w:sz w:val="20"/>
                <w:szCs w:val="20"/>
              </w:rPr>
              <w:t>空调系统</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 xml:space="preserve">1.中央空调、热水各个系统有维护方案/计划，有季前季后系统性维护（主机、水泵、主要阀门、水系统、新风系统等）及日常维护保养，有日常运维、巡查及维保完整记录 </w:t>
            </w:r>
          </w:p>
          <w:p>
            <w:pPr>
              <w:snapToGrid w:val="0"/>
              <w:rPr>
                <w:rFonts w:ascii="宋体" w:hAnsi="宋体" w:cs="宋体"/>
                <w:kern w:val="0"/>
                <w:sz w:val="20"/>
                <w:szCs w:val="20"/>
              </w:rPr>
            </w:pPr>
            <w:r>
              <w:rPr>
                <w:rFonts w:hint="eastAsia" w:ascii="宋体" w:hAnsi="宋体" w:cs="宋体"/>
                <w:kern w:val="0"/>
                <w:sz w:val="20"/>
                <w:szCs w:val="20"/>
              </w:rPr>
              <w:t xml:space="preserve">2.主机房、冰蓄冷系统每2小时，天面主机、水塔、室外换能器每24小时，新风机房每周巡检一次，空调风口无积尘、管线无滴水。 </w:t>
            </w:r>
          </w:p>
          <w:p>
            <w:pPr>
              <w:snapToGrid w:val="0"/>
              <w:rPr>
                <w:rFonts w:ascii="宋体" w:hAnsi="宋体" w:cs="宋体"/>
                <w:kern w:val="0"/>
                <w:sz w:val="20"/>
                <w:szCs w:val="20"/>
              </w:rPr>
            </w:pPr>
            <w:r>
              <w:rPr>
                <w:rFonts w:hint="eastAsia" w:ascii="宋体" w:hAnsi="宋体" w:cs="宋体"/>
                <w:kern w:val="0"/>
                <w:sz w:val="20"/>
                <w:szCs w:val="20"/>
              </w:rPr>
              <w:t>3.有根据季节、气温调整空调启停、温度（水温）等节能降耗方案及落实记录。</w:t>
            </w:r>
          </w:p>
        </w:tc>
        <w:tc>
          <w:tcPr>
            <w:tcW w:w="2033" w:type="dxa"/>
            <w:gridSpan w:val="2"/>
            <w:noWrap/>
            <w:vAlign w:val="center"/>
          </w:tcPr>
          <w:p>
            <w:pPr>
              <w:snapToGrid w:val="0"/>
              <w:rPr>
                <w:rFonts w:ascii="宋体" w:hAnsi="宋体" w:cs="宋体"/>
                <w:kern w:val="0"/>
                <w:sz w:val="18"/>
                <w:szCs w:val="18"/>
              </w:rPr>
            </w:pPr>
            <w:r>
              <w:rPr>
                <w:rFonts w:hint="eastAsia" w:ascii="宋体" w:hAnsi="宋体" w:cs="宋体"/>
                <w:kern w:val="0"/>
                <w:sz w:val="20"/>
                <w:szCs w:val="20"/>
              </w:rPr>
              <w:t>一项不合格扣0.2分</w:t>
            </w:r>
          </w:p>
        </w:tc>
        <w:tc>
          <w:tcPr>
            <w:tcW w:w="764" w:type="dxa"/>
            <w:noWrap/>
            <w:vAlign w:val="center"/>
          </w:tcPr>
          <w:p>
            <w:pPr>
              <w:snapToGrid w:val="0"/>
              <w:jc w:val="center"/>
              <w:rPr>
                <w:rFonts w:ascii="宋体" w:hAnsi="宋体" w:cs="宋体"/>
                <w:kern w:val="0"/>
                <w:sz w:val="18"/>
                <w:szCs w:val="18"/>
              </w:rPr>
            </w:pPr>
            <w:r>
              <w:rPr>
                <w:rFonts w:hint="eastAsia" w:ascii="宋体" w:hAnsi="宋体" w:cs="宋体"/>
                <w:kern w:val="0"/>
                <w:sz w:val="18"/>
                <w:szCs w:val="18"/>
              </w:rPr>
              <w:t>3</w:t>
            </w:r>
          </w:p>
        </w:tc>
        <w:tc>
          <w:tcPr>
            <w:tcW w:w="1742" w:type="dxa"/>
            <w:noWrap/>
            <w:vAlign w:val="center"/>
          </w:tcPr>
          <w:p>
            <w:pPr>
              <w:jc w:val="left"/>
              <w:rPr>
                <w:rFonts w:ascii="宋体" w:hAnsi="宋体" w:cs="宋体"/>
                <w:kern w:val="0"/>
                <w:sz w:val="18"/>
                <w:szCs w:val="18"/>
              </w:rPr>
            </w:pPr>
          </w:p>
        </w:tc>
        <w:tc>
          <w:tcPr>
            <w:tcW w:w="836" w:type="dxa"/>
            <w:noWrap/>
            <w:vAlign w:val="top"/>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695" w:type="dxa"/>
            <w:vMerge w:val="continue"/>
            <w:noWrap/>
            <w:vAlign w:val="center"/>
          </w:tcPr>
          <w:p>
            <w:pPr>
              <w:jc w:val="center"/>
              <w:rPr>
                <w:rFonts w:ascii="宋体" w:hAnsi="宋体" w:cs="宋体"/>
                <w:kern w:val="0"/>
                <w:sz w:val="18"/>
                <w:szCs w:val="18"/>
              </w:rPr>
            </w:pPr>
          </w:p>
        </w:tc>
        <w:tc>
          <w:tcPr>
            <w:tcW w:w="874" w:type="dxa"/>
            <w:noWrap/>
            <w:vAlign w:val="center"/>
          </w:tcPr>
          <w:p>
            <w:pPr>
              <w:jc w:val="center"/>
              <w:rPr>
                <w:rFonts w:ascii="宋体" w:hAnsi="宋体" w:cs="宋体"/>
                <w:color w:val="000000"/>
                <w:sz w:val="20"/>
                <w:szCs w:val="20"/>
              </w:rPr>
            </w:pPr>
            <w:r>
              <w:rPr>
                <w:rFonts w:hint="eastAsia" w:ascii="宋体" w:hAnsi="宋体" w:cs="宋体"/>
                <w:color w:val="000000"/>
                <w:kern w:val="0"/>
                <w:sz w:val="20"/>
                <w:szCs w:val="20"/>
              </w:rPr>
              <w:t>综合维修</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1.卫生间通风、照明、卫浴、洁具、门窗、龙头等设施完好，排水通畅，无明显滴漏渗漏。</w:t>
            </w:r>
          </w:p>
          <w:p>
            <w:pPr>
              <w:snapToGrid w:val="0"/>
              <w:rPr>
                <w:rFonts w:ascii="宋体" w:hAnsi="宋体" w:cs="宋体"/>
                <w:kern w:val="0"/>
                <w:sz w:val="20"/>
                <w:szCs w:val="20"/>
              </w:rPr>
            </w:pPr>
            <w:r>
              <w:rPr>
                <w:rFonts w:hint="eastAsia" w:ascii="宋体" w:hAnsi="宋体" w:cs="宋体"/>
                <w:kern w:val="0"/>
                <w:sz w:val="20"/>
                <w:szCs w:val="20"/>
              </w:rPr>
              <w:t>2.房屋附属设施、家具完好，大楼外标识完好无损坏。</w:t>
            </w:r>
          </w:p>
          <w:p>
            <w:pPr>
              <w:snapToGrid w:val="0"/>
              <w:rPr>
                <w:rFonts w:ascii="宋体" w:hAnsi="宋体" w:cs="宋体"/>
                <w:kern w:val="0"/>
                <w:sz w:val="20"/>
                <w:szCs w:val="20"/>
              </w:rPr>
            </w:pPr>
            <w:r>
              <w:rPr>
                <w:rFonts w:hint="eastAsia" w:ascii="宋体" w:hAnsi="宋体" w:cs="宋体"/>
                <w:kern w:val="0"/>
                <w:sz w:val="20"/>
                <w:szCs w:val="20"/>
              </w:rPr>
              <w:t>3.墙面、路面、地面、门窗功能完好，无渗水发霉、拱起、破损、开裂、脱落等。</w:t>
            </w:r>
          </w:p>
          <w:p>
            <w:pPr>
              <w:snapToGrid w:val="0"/>
              <w:rPr>
                <w:rFonts w:ascii="宋体" w:hAnsi="宋体" w:cs="宋体"/>
                <w:kern w:val="0"/>
                <w:sz w:val="20"/>
                <w:szCs w:val="20"/>
              </w:rPr>
            </w:pPr>
            <w:r>
              <w:rPr>
                <w:rFonts w:hint="eastAsia" w:ascii="宋体" w:hAnsi="宋体" w:cs="宋体"/>
                <w:kern w:val="0"/>
                <w:sz w:val="20"/>
                <w:szCs w:val="20"/>
              </w:rPr>
              <w:t>4.能对申请部门的需求进行充分沟通协调并迅速制定施工方案，不拖延。</w:t>
            </w:r>
          </w:p>
          <w:p>
            <w:pPr>
              <w:snapToGrid w:val="0"/>
              <w:rPr>
                <w:rFonts w:ascii="宋体" w:hAnsi="宋体" w:cs="宋体"/>
                <w:kern w:val="0"/>
                <w:sz w:val="20"/>
                <w:szCs w:val="20"/>
              </w:rPr>
            </w:pPr>
            <w:r>
              <w:rPr>
                <w:rFonts w:hint="eastAsia" w:ascii="宋体" w:hAnsi="宋体" w:cs="宋体"/>
                <w:kern w:val="0"/>
                <w:sz w:val="20"/>
                <w:szCs w:val="20"/>
              </w:rPr>
              <w:t>5.施工工地管理（围蔽、告示、临水临电、安全措施、粉尘噪声、材料/垃圾等）规范</w:t>
            </w:r>
          </w:p>
          <w:p>
            <w:pPr>
              <w:snapToGrid w:val="0"/>
              <w:rPr>
                <w:rFonts w:ascii="宋体" w:hAnsi="宋体" w:cs="宋体"/>
                <w:kern w:val="0"/>
                <w:sz w:val="20"/>
                <w:szCs w:val="20"/>
              </w:rPr>
            </w:pPr>
            <w:r>
              <w:rPr>
                <w:rFonts w:hint="eastAsia" w:ascii="宋体" w:hAnsi="宋体" w:cs="宋体"/>
                <w:kern w:val="0"/>
                <w:sz w:val="20"/>
                <w:szCs w:val="20"/>
              </w:rPr>
              <w:t>6.针对高空、动火、强电、密闭空间施工等重要安全生产环境，施工前递交施工方案、动火申请，获批后方可施工。有配备足够安全生产设施、装备，动火施工后有检查、清理余火记录。</w:t>
            </w:r>
          </w:p>
          <w:p>
            <w:pPr>
              <w:snapToGrid w:val="0"/>
              <w:rPr>
                <w:rFonts w:ascii="宋体" w:hAnsi="宋体" w:cs="宋体"/>
                <w:kern w:val="0"/>
                <w:sz w:val="20"/>
                <w:szCs w:val="20"/>
              </w:rPr>
            </w:pPr>
            <w:r>
              <w:rPr>
                <w:rFonts w:hint="eastAsia" w:ascii="宋体" w:hAnsi="宋体" w:cs="宋体"/>
                <w:kern w:val="0"/>
                <w:sz w:val="20"/>
                <w:szCs w:val="20"/>
              </w:rPr>
              <w:t>7.对施工质量存在问题的整改落实迅速、到位，有施工完成后的项目施工质量评估分析记录（包括申请科室的满意度调查，项目完成质量总结、针对存在问题的解决方案及落实等）。</w:t>
            </w:r>
          </w:p>
        </w:tc>
        <w:tc>
          <w:tcPr>
            <w:tcW w:w="2033" w:type="dxa"/>
            <w:gridSpan w:val="2"/>
            <w:noWrap/>
            <w:vAlign w:val="center"/>
          </w:tcPr>
          <w:p>
            <w:pPr>
              <w:snapToGrid w:val="0"/>
              <w:rPr>
                <w:rFonts w:ascii="宋体" w:hAnsi="宋体" w:cs="宋体"/>
                <w:kern w:val="0"/>
                <w:sz w:val="18"/>
                <w:szCs w:val="18"/>
              </w:rPr>
            </w:pPr>
            <w:r>
              <w:rPr>
                <w:rFonts w:hint="eastAsia" w:ascii="宋体" w:hAnsi="宋体" w:cs="宋体"/>
                <w:kern w:val="0"/>
                <w:sz w:val="20"/>
                <w:szCs w:val="20"/>
              </w:rPr>
              <w:t>一项不合格扣0.2分</w:t>
            </w:r>
          </w:p>
        </w:tc>
        <w:tc>
          <w:tcPr>
            <w:tcW w:w="764" w:type="dxa"/>
            <w:noWrap/>
            <w:vAlign w:val="center"/>
          </w:tcPr>
          <w:p>
            <w:pPr>
              <w:snapToGrid w:val="0"/>
              <w:jc w:val="center"/>
              <w:rPr>
                <w:rFonts w:ascii="宋体" w:hAnsi="宋体" w:cs="宋体"/>
                <w:kern w:val="0"/>
                <w:sz w:val="18"/>
                <w:szCs w:val="18"/>
              </w:rPr>
            </w:pPr>
            <w:r>
              <w:rPr>
                <w:rFonts w:hint="eastAsia" w:ascii="宋体" w:hAnsi="宋体" w:cs="宋体"/>
                <w:kern w:val="0"/>
                <w:sz w:val="18"/>
                <w:szCs w:val="18"/>
              </w:rPr>
              <w:t>4</w:t>
            </w:r>
          </w:p>
        </w:tc>
        <w:tc>
          <w:tcPr>
            <w:tcW w:w="1742" w:type="dxa"/>
            <w:noWrap/>
            <w:vAlign w:val="center"/>
          </w:tcPr>
          <w:p>
            <w:pPr>
              <w:jc w:val="left"/>
              <w:rPr>
                <w:rFonts w:ascii="宋体" w:hAnsi="宋体" w:cs="宋体"/>
                <w:kern w:val="0"/>
                <w:sz w:val="18"/>
                <w:szCs w:val="18"/>
              </w:rPr>
            </w:pPr>
          </w:p>
        </w:tc>
        <w:tc>
          <w:tcPr>
            <w:tcW w:w="836" w:type="dxa"/>
            <w:noWrap/>
            <w:vAlign w:val="top"/>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695" w:type="dxa"/>
            <w:vMerge w:val="continue"/>
            <w:noWrap/>
            <w:vAlign w:val="center"/>
          </w:tcPr>
          <w:p>
            <w:pPr>
              <w:jc w:val="center"/>
              <w:rPr>
                <w:rFonts w:ascii="宋体" w:hAnsi="宋体" w:cs="宋体"/>
                <w:kern w:val="0"/>
                <w:sz w:val="18"/>
                <w:szCs w:val="18"/>
              </w:rPr>
            </w:pPr>
          </w:p>
        </w:tc>
        <w:tc>
          <w:tcPr>
            <w:tcW w:w="874" w:type="dxa"/>
            <w:noWrap/>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医用气体</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1.持证上岗情况，按要求做好设备等时巡检工作，按要求做好医用气体实时监测，运行记录如实、清晰、完整，及时处理故障，做好记录，必要时上报情况。</w:t>
            </w:r>
          </w:p>
          <w:p>
            <w:pPr>
              <w:snapToGrid w:val="0"/>
              <w:rPr>
                <w:rFonts w:ascii="宋体" w:hAnsi="宋体" w:cs="宋体"/>
                <w:kern w:val="0"/>
                <w:sz w:val="20"/>
                <w:szCs w:val="20"/>
              </w:rPr>
            </w:pPr>
            <w:r>
              <w:rPr>
                <w:rFonts w:hint="eastAsia" w:ascii="宋体" w:hAnsi="宋体" w:cs="宋体"/>
                <w:kern w:val="0"/>
                <w:sz w:val="20"/>
                <w:szCs w:val="20"/>
              </w:rPr>
              <w:t>2.建立医用气体入库、储存、使用台账，做好医气设备房清洁工作，医用气瓶按规定暂存、交接、登记（并做好防倒设置）。</w:t>
            </w:r>
          </w:p>
        </w:tc>
        <w:tc>
          <w:tcPr>
            <w:tcW w:w="2033" w:type="dxa"/>
            <w:gridSpan w:val="2"/>
            <w:noWrap/>
            <w:vAlign w:val="center"/>
          </w:tcPr>
          <w:p>
            <w:pPr>
              <w:snapToGrid w:val="0"/>
              <w:rPr>
                <w:rFonts w:ascii="宋体" w:hAnsi="宋体" w:cs="宋体"/>
                <w:kern w:val="0"/>
                <w:sz w:val="18"/>
                <w:szCs w:val="18"/>
              </w:rPr>
            </w:pPr>
            <w:r>
              <w:rPr>
                <w:rFonts w:hint="eastAsia" w:ascii="宋体" w:hAnsi="宋体" w:cs="宋体"/>
                <w:kern w:val="0"/>
                <w:sz w:val="20"/>
                <w:szCs w:val="20"/>
              </w:rPr>
              <w:t>一项不合格扣0.2分</w:t>
            </w:r>
          </w:p>
        </w:tc>
        <w:tc>
          <w:tcPr>
            <w:tcW w:w="764" w:type="dxa"/>
            <w:noWrap/>
            <w:vAlign w:val="center"/>
          </w:tcPr>
          <w:p>
            <w:pPr>
              <w:snapToGrid w:val="0"/>
              <w:jc w:val="center"/>
              <w:rPr>
                <w:rFonts w:ascii="宋体" w:hAnsi="宋体" w:cs="宋体"/>
                <w:kern w:val="0"/>
                <w:sz w:val="18"/>
                <w:szCs w:val="18"/>
              </w:rPr>
            </w:pPr>
            <w:r>
              <w:rPr>
                <w:rFonts w:hint="eastAsia" w:ascii="宋体" w:hAnsi="宋体" w:cs="宋体"/>
                <w:kern w:val="0"/>
                <w:sz w:val="18"/>
                <w:szCs w:val="18"/>
              </w:rPr>
              <w:t>2</w:t>
            </w:r>
          </w:p>
        </w:tc>
        <w:tc>
          <w:tcPr>
            <w:tcW w:w="1742" w:type="dxa"/>
            <w:noWrap/>
            <w:vAlign w:val="center"/>
          </w:tcPr>
          <w:p>
            <w:pPr>
              <w:jc w:val="left"/>
              <w:rPr>
                <w:rFonts w:ascii="宋体" w:hAnsi="宋体" w:cs="宋体"/>
                <w:kern w:val="0"/>
                <w:sz w:val="18"/>
                <w:szCs w:val="18"/>
              </w:rPr>
            </w:pPr>
          </w:p>
        </w:tc>
        <w:tc>
          <w:tcPr>
            <w:tcW w:w="836" w:type="dxa"/>
            <w:noWrap/>
            <w:vAlign w:val="top"/>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695" w:type="dxa"/>
            <w:vMerge w:val="continue"/>
            <w:noWrap/>
            <w:vAlign w:val="center"/>
          </w:tcPr>
          <w:p>
            <w:pPr>
              <w:jc w:val="center"/>
              <w:rPr>
                <w:rFonts w:ascii="宋体" w:hAnsi="宋体" w:cs="宋体"/>
                <w:kern w:val="0"/>
                <w:sz w:val="18"/>
                <w:szCs w:val="18"/>
              </w:rPr>
            </w:pPr>
          </w:p>
        </w:tc>
        <w:tc>
          <w:tcPr>
            <w:tcW w:w="874" w:type="dxa"/>
            <w:noWrap/>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污水处理</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1.持证上岗，按要求做好运行日志的登记，运行记录如实、清晰、完整。</w:t>
            </w:r>
          </w:p>
          <w:p>
            <w:pPr>
              <w:snapToGrid w:val="0"/>
              <w:rPr>
                <w:rFonts w:ascii="宋体" w:hAnsi="宋体" w:cs="宋体"/>
                <w:kern w:val="0"/>
                <w:sz w:val="20"/>
                <w:szCs w:val="20"/>
              </w:rPr>
            </w:pPr>
            <w:r>
              <w:rPr>
                <w:rFonts w:hint="eastAsia" w:ascii="宋体" w:hAnsi="宋体" w:cs="宋体"/>
                <w:kern w:val="0"/>
                <w:sz w:val="20"/>
                <w:szCs w:val="20"/>
              </w:rPr>
              <w:t>2.污水溢出应急演练、危险化学品污染、泄漏应急预案、演练</w:t>
            </w:r>
          </w:p>
          <w:p>
            <w:pPr>
              <w:snapToGrid w:val="0"/>
              <w:rPr>
                <w:rFonts w:ascii="宋体" w:hAnsi="宋体" w:cs="宋体"/>
                <w:kern w:val="0"/>
                <w:sz w:val="20"/>
                <w:szCs w:val="20"/>
              </w:rPr>
            </w:pPr>
            <w:r>
              <w:rPr>
                <w:rFonts w:hint="eastAsia" w:ascii="宋体" w:hAnsi="宋体" w:cs="宋体"/>
                <w:kern w:val="0"/>
                <w:sz w:val="20"/>
                <w:szCs w:val="20"/>
              </w:rPr>
              <w:t>3.危险废物按规定暂存、交接、登记（隔栅垃圾、活性碳等），建立次氯酸钠入库、储存、使用台账。</w:t>
            </w:r>
          </w:p>
          <w:p>
            <w:pPr>
              <w:snapToGrid w:val="0"/>
              <w:rPr>
                <w:rFonts w:ascii="宋体" w:hAnsi="宋体" w:cs="宋体"/>
                <w:kern w:val="0"/>
                <w:sz w:val="20"/>
                <w:szCs w:val="20"/>
              </w:rPr>
            </w:pPr>
            <w:r>
              <w:rPr>
                <w:rFonts w:hint="eastAsia" w:ascii="宋体" w:hAnsi="宋体" w:cs="宋体"/>
                <w:kern w:val="0"/>
                <w:sz w:val="20"/>
                <w:szCs w:val="20"/>
              </w:rPr>
              <w:t>3.配合医院、上级部门的监督检查工作，并做好相关资料归档工作，在班组可控情况下，水质达标排放.</w:t>
            </w:r>
          </w:p>
        </w:tc>
        <w:tc>
          <w:tcPr>
            <w:tcW w:w="2033" w:type="dxa"/>
            <w:gridSpan w:val="2"/>
            <w:noWrap/>
            <w:vAlign w:val="center"/>
          </w:tcPr>
          <w:p>
            <w:pPr>
              <w:snapToGrid w:val="0"/>
              <w:rPr>
                <w:rFonts w:ascii="宋体" w:hAnsi="宋体" w:cs="宋体"/>
                <w:kern w:val="0"/>
                <w:sz w:val="18"/>
                <w:szCs w:val="18"/>
              </w:rPr>
            </w:pPr>
            <w:r>
              <w:rPr>
                <w:rFonts w:hint="eastAsia" w:ascii="宋体" w:hAnsi="宋体" w:cs="宋体"/>
                <w:kern w:val="0"/>
                <w:sz w:val="20"/>
                <w:szCs w:val="20"/>
              </w:rPr>
              <w:t>一项不合格扣0.2分</w:t>
            </w:r>
          </w:p>
        </w:tc>
        <w:tc>
          <w:tcPr>
            <w:tcW w:w="764" w:type="dxa"/>
            <w:noWrap/>
            <w:vAlign w:val="center"/>
          </w:tcPr>
          <w:p>
            <w:pPr>
              <w:snapToGrid w:val="0"/>
              <w:jc w:val="center"/>
              <w:rPr>
                <w:rFonts w:ascii="宋体" w:hAnsi="宋体" w:cs="宋体"/>
                <w:kern w:val="0"/>
                <w:sz w:val="18"/>
                <w:szCs w:val="18"/>
              </w:rPr>
            </w:pPr>
            <w:r>
              <w:rPr>
                <w:rFonts w:hint="eastAsia" w:ascii="宋体" w:hAnsi="宋体" w:cs="宋体"/>
                <w:kern w:val="0"/>
                <w:sz w:val="18"/>
                <w:szCs w:val="18"/>
              </w:rPr>
              <w:t>2</w:t>
            </w:r>
          </w:p>
        </w:tc>
        <w:tc>
          <w:tcPr>
            <w:tcW w:w="1742" w:type="dxa"/>
            <w:noWrap/>
            <w:vAlign w:val="center"/>
          </w:tcPr>
          <w:p>
            <w:pPr>
              <w:jc w:val="left"/>
              <w:rPr>
                <w:rFonts w:ascii="宋体" w:hAnsi="宋体" w:cs="宋体"/>
                <w:kern w:val="0"/>
                <w:sz w:val="18"/>
                <w:szCs w:val="18"/>
              </w:rPr>
            </w:pPr>
          </w:p>
        </w:tc>
        <w:tc>
          <w:tcPr>
            <w:tcW w:w="836" w:type="dxa"/>
            <w:noWrap/>
            <w:vAlign w:val="top"/>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695" w:type="dxa"/>
            <w:vMerge w:val="continue"/>
            <w:noWrap/>
            <w:vAlign w:val="center"/>
          </w:tcPr>
          <w:p>
            <w:pPr>
              <w:jc w:val="center"/>
              <w:rPr>
                <w:rFonts w:ascii="宋体" w:hAnsi="宋体" w:cs="宋体"/>
                <w:kern w:val="0"/>
                <w:sz w:val="18"/>
                <w:szCs w:val="18"/>
              </w:rPr>
            </w:pPr>
          </w:p>
        </w:tc>
        <w:tc>
          <w:tcPr>
            <w:tcW w:w="874" w:type="dxa"/>
            <w:noWrap/>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锅炉运行系统</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1.持证上岗，按要求做好运行日志的登记，运行记录如实、清晰、完整</w:t>
            </w:r>
          </w:p>
          <w:p>
            <w:pPr>
              <w:snapToGrid w:val="0"/>
              <w:rPr>
                <w:rFonts w:ascii="宋体" w:hAnsi="宋体" w:cs="宋体"/>
                <w:kern w:val="0"/>
                <w:sz w:val="20"/>
                <w:szCs w:val="20"/>
              </w:rPr>
            </w:pPr>
            <w:r>
              <w:rPr>
                <w:rFonts w:hint="eastAsia" w:ascii="宋体" w:hAnsi="宋体" w:cs="宋体"/>
                <w:kern w:val="0"/>
                <w:sz w:val="20"/>
                <w:szCs w:val="20"/>
              </w:rPr>
              <w:t>2.常见事故处理预案、演练。</w:t>
            </w:r>
          </w:p>
        </w:tc>
        <w:tc>
          <w:tcPr>
            <w:tcW w:w="2033" w:type="dxa"/>
            <w:gridSpan w:val="2"/>
            <w:noWrap/>
            <w:vAlign w:val="center"/>
          </w:tcPr>
          <w:p>
            <w:pPr>
              <w:snapToGrid w:val="0"/>
              <w:rPr>
                <w:rFonts w:ascii="宋体" w:hAnsi="宋体" w:cs="宋体"/>
                <w:kern w:val="0"/>
                <w:sz w:val="18"/>
                <w:szCs w:val="18"/>
              </w:rPr>
            </w:pPr>
            <w:r>
              <w:rPr>
                <w:rFonts w:hint="eastAsia" w:ascii="宋体" w:hAnsi="宋体" w:cs="宋体"/>
                <w:kern w:val="0"/>
                <w:sz w:val="20"/>
                <w:szCs w:val="20"/>
              </w:rPr>
              <w:t>一项不合格扣0.2分</w:t>
            </w:r>
          </w:p>
        </w:tc>
        <w:tc>
          <w:tcPr>
            <w:tcW w:w="764" w:type="dxa"/>
            <w:noWrap/>
            <w:vAlign w:val="center"/>
          </w:tcPr>
          <w:p>
            <w:pPr>
              <w:snapToGrid w:val="0"/>
              <w:jc w:val="center"/>
              <w:rPr>
                <w:rFonts w:ascii="宋体" w:hAnsi="宋体" w:cs="宋体"/>
                <w:kern w:val="0"/>
                <w:sz w:val="18"/>
                <w:szCs w:val="18"/>
              </w:rPr>
            </w:pPr>
            <w:r>
              <w:rPr>
                <w:rFonts w:hint="eastAsia" w:ascii="宋体" w:hAnsi="宋体" w:cs="宋体"/>
                <w:kern w:val="0"/>
                <w:sz w:val="18"/>
                <w:szCs w:val="18"/>
              </w:rPr>
              <w:t>1</w:t>
            </w:r>
          </w:p>
        </w:tc>
        <w:tc>
          <w:tcPr>
            <w:tcW w:w="1742" w:type="dxa"/>
            <w:noWrap/>
            <w:vAlign w:val="center"/>
          </w:tcPr>
          <w:p>
            <w:pPr>
              <w:jc w:val="left"/>
              <w:rPr>
                <w:rFonts w:ascii="宋体" w:hAnsi="宋体" w:cs="宋体"/>
                <w:kern w:val="0"/>
                <w:sz w:val="18"/>
                <w:szCs w:val="18"/>
              </w:rPr>
            </w:pPr>
          </w:p>
        </w:tc>
        <w:tc>
          <w:tcPr>
            <w:tcW w:w="836" w:type="dxa"/>
            <w:noWrap/>
            <w:vAlign w:val="top"/>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695" w:type="dxa"/>
            <w:vMerge w:val="restart"/>
            <w:noWrap/>
            <w:vAlign w:val="top"/>
          </w:tcPr>
          <w:p>
            <w:pPr>
              <w:snapToGrid w:val="0"/>
              <w:jc w:val="left"/>
              <w:rPr>
                <w:rFonts w:ascii="宋体" w:hAnsi="宋体" w:cs="宋体"/>
                <w:kern w:val="0"/>
                <w:sz w:val="20"/>
                <w:szCs w:val="20"/>
              </w:rPr>
            </w:pPr>
          </w:p>
          <w:p>
            <w:pPr>
              <w:snapToGrid w:val="0"/>
              <w:jc w:val="left"/>
              <w:rPr>
                <w:rFonts w:ascii="宋体" w:hAnsi="宋体" w:cs="宋体"/>
                <w:kern w:val="0"/>
                <w:sz w:val="20"/>
                <w:szCs w:val="20"/>
              </w:rPr>
            </w:pPr>
            <w:r>
              <w:rPr>
                <w:rFonts w:hint="eastAsia" w:ascii="宋体" w:hAnsi="宋体" w:cs="宋体"/>
                <w:kern w:val="0"/>
                <w:sz w:val="20"/>
                <w:szCs w:val="20"/>
              </w:rPr>
              <w:t>物料/防护（5分）</w:t>
            </w:r>
          </w:p>
        </w:tc>
        <w:tc>
          <w:tcPr>
            <w:tcW w:w="874" w:type="dxa"/>
            <w:noWrap/>
            <w:vAlign w:val="center"/>
          </w:tcPr>
          <w:p>
            <w:pPr>
              <w:snapToGrid w:val="0"/>
              <w:rPr>
                <w:rFonts w:ascii="宋体" w:hAnsi="宋体" w:cs="宋体"/>
                <w:kern w:val="0"/>
                <w:sz w:val="20"/>
                <w:szCs w:val="20"/>
              </w:rPr>
            </w:pPr>
            <w:r>
              <w:rPr>
                <w:rFonts w:hint="eastAsia" w:ascii="宋体" w:hAnsi="宋体" w:cs="宋体"/>
                <w:kern w:val="0"/>
                <w:sz w:val="20"/>
                <w:szCs w:val="20"/>
              </w:rPr>
              <w:t>液体</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清洗消毒液配置正确，按院感要求和说明书执行</w:t>
            </w:r>
          </w:p>
        </w:tc>
        <w:tc>
          <w:tcPr>
            <w:tcW w:w="2033" w:type="dxa"/>
            <w:gridSpan w:val="2"/>
            <w:noWrap/>
            <w:vAlign w:val="center"/>
          </w:tcPr>
          <w:p>
            <w:pPr>
              <w:snapToGrid w:val="0"/>
              <w:jc w:val="cente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1</w:t>
            </w:r>
          </w:p>
        </w:tc>
        <w:tc>
          <w:tcPr>
            <w:tcW w:w="1742" w:type="dxa"/>
            <w:noWrap/>
            <w:vAlign w:val="top"/>
          </w:tcPr>
          <w:p>
            <w:pPr>
              <w:jc w:val="left"/>
              <w:rPr>
                <w:rFonts w:ascii="宋体" w:hAnsi="宋体" w:cs="宋体"/>
                <w:sz w:val="20"/>
                <w:szCs w:val="20"/>
              </w:rPr>
            </w:pPr>
          </w:p>
        </w:tc>
        <w:tc>
          <w:tcPr>
            <w:tcW w:w="836" w:type="dxa"/>
            <w:noWrap/>
            <w:vAlign w:val="top"/>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95" w:type="dxa"/>
            <w:vMerge w:val="continue"/>
            <w:noWrap/>
            <w:vAlign w:val="top"/>
          </w:tcPr>
          <w:p>
            <w:pPr>
              <w:snapToGrid w:val="0"/>
              <w:rPr>
                <w:rFonts w:ascii="宋体" w:hAnsi="宋体" w:cs="宋体"/>
                <w:kern w:val="0"/>
                <w:sz w:val="20"/>
                <w:szCs w:val="20"/>
              </w:rPr>
            </w:pPr>
          </w:p>
        </w:tc>
        <w:tc>
          <w:tcPr>
            <w:tcW w:w="874" w:type="dxa"/>
            <w:noWrap/>
            <w:vAlign w:val="center"/>
          </w:tcPr>
          <w:p>
            <w:pPr>
              <w:snapToGrid w:val="0"/>
              <w:rPr>
                <w:rFonts w:ascii="宋体" w:hAnsi="宋体" w:cs="宋体"/>
                <w:kern w:val="0"/>
                <w:sz w:val="20"/>
                <w:szCs w:val="20"/>
              </w:rPr>
            </w:pPr>
            <w:r>
              <w:rPr>
                <w:rFonts w:hint="eastAsia" w:ascii="宋体" w:hAnsi="宋体" w:cs="宋体"/>
                <w:kern w:val="0"/>
                <w:sz w:val="20"/>
                <w:szCs w:val="20"/>
              </w:rPr>
              <w:t>毛巾</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材料符合院感要求并做好分区、分房、分床使用</w:t>
            </w:r>
          </w:p>
        </w:tc>
        <w:tc>
          <w:tcPr>
            <w:tcW w:w="2033" w:type="dxa"/>
            <w:gridSpan w:val="2"/>
            <w:noWrap/>
            <w:vAlign w:val="center"/>
          </w:tcPr>
          <w:p>
            <w:pPr>
              <w:snapToGrid w:val="0"/>
              <w:jc w:val="cente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1</w:t>
            </w:r>
          </w:p>
        </w:tc>
        <w:tc>
          <w:tcPr>
            <w:tcW w:w="1742" w:type="dxa"/>
            <w:noWrap/>
            <w:vAlign w:val="top"/>
          </w:tcPr>
          <w:p>
            <w:pPr>
              <w:jc w:val="left"/>
              <w:rPr>
                <w:rFonts w:ascii="宋体" w:hAnsi="宋体" w:cs="宋体"/>
                <w:sz w:val="20"/>
                <w:szCs w:val="20"/>
              </w:rPr>
            </w:pPr>
          </w:p>
        </w:tc>
        <w:tc>
          <w:tcPr>
            <w:tcW w:w="836" w:type="dxa"/>
            <w:noWrap/>
            <w:vAlign w:val="top"/>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95" w:type="dxa"/>
            <w:vMerge w:val="continue"/>
            <w:noWrap/>
            <w:vAlign w:val="top"/>
          </w:tcPr>
          <w:p>
            <w:pPr>
              <w:snapToGrid w:val="0"/>
              <w:rPr>
                <w:rFonts w:ascii="宋体" w:hAnsi="宋体" w:cs="宋体"/>
                <w:kern w:val="0"/>
                <w:sz w:val="20"/>
                <w:szCs w:val="20"/>
              </w:rPr>
            </w:pPr>
          </w:p>
        </w:tc>
        <w:tc>
          <w:tcPr>
            <w:tcW w:w="874" w:type="dxa"/>
            <w:noWrap/>
            <w:vAlign w:val="center"/>
          </w:tcPr>
          <w:p>
            <w:pPr>
              <w:snapToGrid w:val="0"/>
              <w:rPr>
                <w:rFonts w:ascii="宋体" w:hAnsi="宋体" w:cs="宋体"/>
                <w:kern w:val="0"/>
                <w:sz w:val="20"/>
                <w:szCs w:val="20"/>
              </w:rPr>
            </w:pPr>
            <w:r>
              <w:rPr>
                <w:rFonts w:hint="eastAsia" w:ascii="宋体" w:hAnsi="宋体" w:cs="宋体"/>
                <w:kern w:val="0"/>
                <w:sz w:val="20"/>
                <w:szCs w:val="20"/>
              </w:rPr>
              <w:t>地巾</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材料符合院感要求，分房、分区使用</w:t>
            </w:r>
          </w:p>
        </w:tc>
        <w:tc>
          <w:tcPr>
            <w:tcW w:w="2033" w:type="dxa"/>
            <w:gridSpan w:val="2"/>
            <w:noWrap/>
            <w:vAlign w:val="center"/>
          </w:tcPr>
          <w:p>
            <w:pPr>
              <w:snapToGrid w:val="0"/>
              <w:jc w:val="cente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1</w:t>
            </w:r>
          </w:p>
        </w:tc>
        <w:tc>
          <w:tcPr>
            <w:tcW w:w="1742" w:type="dxa"/>
            <w:noWrap/>
            <w:vAlign w:val="top"/>
          </w:tcPr>
          <w:p>
            <w:pPr>
              <w:jc w:val="left"/>
              <w:rPr>
                <w:rFonts w:ascii="宋体" w:hAnsi="宋体" w:cs="宋体"/>
                <w:sz w:val="20"/>
                <w:szCs w:val="20"/>
              </w:rPr>
            </w:pPr>
          </w:p>
        </w:tc>
        <w:tc>
          <w:tcPr>
            <w:tcW w:w="836" w:type="dxa"/>
            <w:noWrap/>
            <w:vAlign w:val="top"/>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95" w:type="dxa"/>
            <w:vMerge w:val="continue"/>
            <w:noWrap/>
            <w:vAlign w:val="top"/>
          </w:tcPr>
          <w:p>
            <w:pPr>
              <w:snapToGrid w:val="0"/>
              <w:rPr>
                <w:rFonts w:ascii="宋体" w:hAnsi="宋体" w:cs="宋体"/>
                <w:kern w:val="0"/>
                <w:sz w:val="20"/>
                <w:szCs w:val="20"/>
              </w:rPr>
            </w:pPr>
          </w:p>
        </w:tc>
        <w:tc>
          <w:tcPr>
            <w:tcW w:w="874" w:type="dxa"/>
            <w:noWrap/>
            <w:vAlign w:val="center"/>
          </w:tcPr>
          <w:p>
            <w:pPr>
              <w:snapToGrid w:val="0"/>
              <w:rPr>
                <w:rFonts w:ascii="宋体" w:hAnsi="宋体" w:cs="宋体"/>
                <w:kern w:val="0"/>
                <w:sz w:val="20"/>
                <w:szCs w:val="20"/>
              </w:rPr>
            </w:pPr>
            <w:r>
              <w:rPr>
                <w:rFonts w:hint="eastAsia" w:ascii="宋体" w:hAnsi="宋体" w:cs="宋体"/>
                <w:kern w:val="0"/>
                <w:sz w:val="20"/>
                <w:szCs w:val="20"/>
              </w:rPr>
              <w:t>防护</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按院感要求做好手卫生、消毒隔离、自身防护</w:t>
            </w:r>
          </w:p>
        </w:tc>
        <w:tc>
          <w:tcPr>
            <w:tcW w:w="2033" w:type="dxa"/>
            <w:gridSpan w:val="2"/>
            <w:noWrap/>
            <w:vAlign w:val="center"/>
          </w:tcPr>
          <w:p>
            <w:pPr>
              <w:snapToGrid w:val="0"/>
              <w:jc w:val="center"/>
              <w:rPr>
                <w:rFonts w:ascii="宋体" w:hAnsi="宋体" w:cs="宋体"/>
                <w:kern w:val="0"/>
                <w:sz w:val="20"/>
                <w:szCs w:val="20"/>
              </w:rPr>
            </w:pPr>
            <w:r>
              <w:rPr>
                <w:rFonts w:hint="eastAsia" w:ascii="宋体" w:hAnsi="宋体" w:cs="宋体"/>
                <w:kern w:val="0"/>
                <w:sz w:val="20"/>
                <w:szCs w:val="20"/>
              </w:rPr>
              <w:t>一项不合格扣0.2分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top"/>
          </w:tcPr>
          <w:p>
            <w:pPr>
              <w:rPr>
                <w:rFonts w:ascii="宋体" w:hAnsi="宋体" w:cs="宋体"/>
                <w:sz w:val="20"/>
                <w:szCs w:val="20"/>
              </w:rPr>
            </w:pPr>
          </w:p>
        </w:tc>
        <w:tc>
          <w:tcPr>
            <w:tcW w:w="836" w:type="dxa"/>
            <w:noWrap/>
            <w:vAlign w:val="top"/>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95" w:type="dxa"/>
            <w:vMerge w:val="restart"/>
            <w:noWrap/>
            <w:vAlign w:val="center"/>
          </w:tcPr>
          <w:p>
            <w:pPr>
              <w:jc w:val="center"/>
              <w:rPr>
                <w:rFonts w:ascii="宋体" w:hAnsi="宋体" w:cs="宋体"/>
                <w:kern w:val="0"/>
                <w:sz w:val="20"/>
                <w:szCs w:val="20"/>
              </w:rPr>
            </w:pPr>
            <w:r>
              <w:rPr>
                <w:rFonts w:hint="eastAsia" w:ascii="宋体" w:hAnsi="宋体" w:cs="宋体"/>
                <w:kern w:val="0"/>
                <w:sz w:val="20"/>
                <w:szCs w:val="20"/>
              </w:rPr>
              <w:t>员工状态（5分）</w:t>
            </w:r>
          </w:p>
        </w:tc>
        <w:tc>
          <w:tcPr>
            <w:tcW w:w="874" w:type="dxa"/>
            <w:noWrap/>
            <w:vAlign w:val="center"/>
          </w:tcPr>
          <w:p>
            <w:pPr>
              <w:jc w:val="center"/>
              <w:rPr>
                <w:rFonts w:ascii="宋体" w:hAnsi="宋体" w:cs="宋体"/>
                <w:kern w:val="0"/>
                <w:sz w:val="20"/>
                <w:szCs w:val="20"/>
              </w:rPr>
            </w:pPr>
            <w:r>
              <w:rPr>
                <w:rFonts w:hint="eastAsia" w:ascii="宋体" w:hAnsi="宋体" w:cs="宋体"/>
                <w:kern w:val="0"/>
                <w:sz w:val="20"/>
                <w:szCs w:val="20"/>
              </w:rPr>
              <w:t>素质</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员工文化、年龄、能力与岗位相匹配，管理人员不得长时间顶替员工班。</w:t>
            </w:r>
          </w:p>
        </w:tc>
        <w:tc>
          <w:tcPr>
            <w:tcW w:w="2033" w:type="dxa"/>
            <w:gridSpan w:val="2"/>
            <w:noWrap/>
            <w:vAlign w:val="center"/>
          </w:tcPr>
          <w:p>
            <w:pPr>
              <w:snapToGrid w:val="0"/>
              <w:rPr>
                <w:rFonts w:ascii="宋体" w:hAnsi="宋体" w:cs="宋体"/>
                <w:kern w:val="0"/>
                <w:sz w:val="20"/>
                <w:szCs w:val="20"/>
              </w:rPr>
            </w:pPr>
            <w:r>
              <w:rPr>
                <w:rFonts w:hint="eastAsia" w:ascii="宋体" w:hAnsi="宋体" w:cs="宋体"/>
                <w:kern w:val="0"/>
                <w:sz w:val="20"/>
                <w:szCs w:val="20"/>
              </w:rPr>
              <w:t>一人不符合扣0.2分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1</w:t>
            </w:r>
          </w:p>
        </w:tc>
        <w:tc>
          <w:tcPr>
            <w:tcW w:w="1742" w:type="dxa"/>
            <w:noWrap/>
            <w:vAlign w:val="center"/>
          </w:tcPr>
          <w:p>
            <w:pPr>
              <w:jc w:val="cente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95" w:type="dxa"/>
            <w:vMerge w:val="continue"/>
            <w:noWrap/>
            <w:vAlign w:val="center"/>
          </w:tcPr>
          <w:p>
            <w:pPr>
              <w:widowControl/>
              <w:jc w:val="center"/>
              <w:rPr>
                <w:rFonts w:ascii="宋体" w:hAnsi="宋体" w:cs="宋体"/>
                <w:kern w:val="0"/>
                <w:sz w:val="20"/>
                <w:szCs w:val="20"/>
              </w:rPr>
            </w:pPr>
          </w:p>
        </w:tc>
        <w:tc>
          <w:tcPr>
            <w:tcW w:w="8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仪容仪表</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按规定着工装上班,工装应干净、无异味； 讲究个人卫生,仪表整洁,不蓬头垢面,无工作场所内吸烟等不雅现象；按规定</w:t>
            </w:r>
            <w:r>
              <w:rPr>
                <w:rFonts w:hint="eastAsia" w:ascii="宋体" w:hAnsi="宋体" w:cs="宋体"/>
                <w:kern w:val="0"/>
                <w:sz w:val="20"/>
                <w:szCs w:val="20"/>
                <w:lang w:eastAsia="zh-CN"/>
              </w:rPr>
              <w:t>佩戴工作证</w:t>
            </w:r>
            <w:r>
              <w:rPr>
                <w:rFonts w:hint="eastAsia" w:ascii="宋体" w:hAnsi="宋体" w:cs="宋体"/>
                <w:kern w:val="0"/>
                <w:sz w:val="20"/>
                <w:szCs w:val="20"/>
              </w:rPr>
              <w:t>于正确位置。</w:t>
            </w:r>
          </w:p>
        </w:tc>
        <w:tc>
          <w:tcPr>
            <w:tcW w:w="2033" w:type="dxa"/>
            <w:gridSpan w:val="2"/>
            <w:noWrap/>
            <w:vAlign w:val="center"/>
          </w:tcPr>
          <w:p>
            <w:pPr>
              <w:snapToGrid w:val="0"/>
              <w:rPr>
                <w:rFonts w:ascii="宋体" w:hAnsi="宋体" w:cs="宋体"/>
                <w:kern w:val="0"/>
                <w:sz w:val="20"/>
                <w:szCs w:val="20"/>
              </w:rPr>
            </w:pPr>
            <w:r>
              <w:rPr>
                <w:rFonts w:hint="eastAsia" w:ascii="宋体" w:hAnsi="宋体" w:cs="宋体"/>
                <w:kern w:val="0"/>
                <w:sz w:val="20"/>
                <w:szCs w:val="20"/>
              </w:rPr>
              <w:t>一人不符合扣0.2分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1</w:t>
            </w:r>
          </w:p>
        </w:tc>
        <w:tc>
          <w:tcPr>
            <w:tcW w:w="1742" w:type="dxa"/>
            <w:noWrap/>
            <w:vAlign w:val="center"/>
          </w:tcPr>
          <w:p>
            <w:pP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695" w:type="dxa"/>
            <w:vMerge w:val="continue"/>
            <w:noWrap/>
            <w:vAlign w:val="center"/>
          </w:tcPr>
          <w:p>
            <w:pPr>
              <w:widowControl/>
              <w:jc w:val="center"/>
              <w:rPr>
                <w:rFonts w:ascii="宋体" w:hAnsi="宋体" w:cs="宋体"/>
                <w:kern w:val="0"/>
                <w:sz w:val="20"/>
                <w:szCs w:val="20"/>
              </w:rPr>
            </w:pPr>
          </w:p>
        </w:tc>
        <w:tc>
          <w:tcPr>
            <w:tcW w:w="8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劳动纪律</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遵守劳动纪律，无旷工、迟到、早退等违纪现象；上班时不私自离岗、不聚众闲聊、不做与本职工作无关的事情。</w:t>
            </w:r>
          </w:p>
        </w:tc>
        <w:tc>
          <w:tcPr>
            <w:tcW w:w="2033" w:type="dxa"/>
            <w:gridSpan w:val="2"/>
            <w:noWrap/>
            <w:vAlign w:val="center"/>
          </w:tcPr>
          <w:p>
            <w:pPr>
              <w:snapToGrid w:val="0"/>
              <w:rPr>
                <w:rFonts w:ascii="宋体" w:hAnsi="宋体" w:cs="宋体"/>
                <w:kern w:val="0"/>
                <w:sz w:val="20"/>
                <w:szCs w:val="20"/>
              </w:rPr>
            </w:pPr>
            <w:r>
              <w:rPr>
                <w:rFonts w:hint="eastAsia" w:ascii="宋体" w:hAnsi="宋体" w:cs="宋体"/>
                <w:kern w:val="0"/>
                <w:sz w:val="20"/>
                <w:szCs w:val="20"/>
              </w:rPr>
              <w:t>一人不符合扣0.2分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1</w:t>
            </w:r>
          </w:p>
        </w:tc>
        <w:tc>
          <w:tcPr>
            <w:tcW w:w="1742" w:type="dxa"/>
            <w:noWrap/>
            <w:vAlign w:val="center"/>
          </w:tcPr>
          <w:p>
            <w:pPr>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695" w:type="dxa"/>
            <w:vMerge w:val="continue"/>
            <w:noWrap/>
            <w:vAlign w:val="center"/>
          </w:tcPr>
          <w:p>
            <w:pPr>
              <w:widowControl/>
              <w:jc w:val="center"/>
              <w:rPr>
                <w:rFonts w:ascii="宋体" w:hAnsi="宋体" w:cs="宋体"/>
                <w:kern w:val="0"/>
                <w:sz w:val="20"/>
                <w:szCs w:val="20"/>
              </w:rPr>
            </w:pPr>
          </w:p>
        </w:tc>
        <w:tc>
          <w:tcPr>
            <w:tcW w:w="874" w:type="dxa"/>
            <w:noWrap/>
            <w:vAlign w:val="center"/>
          </w:tcPr>
          <w:p>
            <w:pPr>
              <w:jc w:val="center"/>
              <w:rPr>
                <w:rFonts w:ascii="宋体" w:hAnsi="宋体" w:cs="宋体"/>
                <w:kern w:val="0"/>
                <w:sz w:val="20"/>
                <w:szCs w:val="20"/>
              </w:rPr>
            </w:pPr>
            <w:r>
              <w:rPr>
                <w:rFonts w:hint="eastAsia" w:ascii="宋体" w:hAnsi="宋体" w:cs="宋体"/>
                <w:kern w:val="0"/>
                <w:sz w:val="20"/>
                <w:szCs w:val="20"/>
              </w:rPr>
              <w:t>投诉</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 xml:space="preserve">病人投诉或者员工投诉，情况基本属实。 </w:t>
            </w:r>
          </w:p>
        </w:tc>
        <w:tc>
          <w:tcPr>
            <w:tcW w:w="2033" w:type="dxa"/>
            <w:gridSpan w:val="2"/>
            <w:noWrap/>
            <w:vAlign w:val="center"/>
          </w:tcPr>
          <w:p>
            <w:pPr>
              <w:snapToGrid w:val="0"/>
              <w:rPr>
                <w:rFonts w:ascii="宋体" w:hAnsi="宋体" w:cs="宋体"/>
                <w:kern w:val="0"/>
                <w:sz w:val="20"/>
                <w:szCs w:val="20"/>
              </w:rPr>
            </w:pPr>
            <w:r>
              <w:rPr>
                <w:rFonts w:hint="eastAsia" w:ascii="宋体" w:hAnsi="宋体" w:cs="宋体"/>
                <w:kern w:val="0"/>
                <w:sz w:val="20"/>
                <w:szCs w:val="20"/>
              </w:rPr>
              <w:t>每例扣0.5-1分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2</w:t>
            </w:r>
          </w:p>
        </w:tc>
        <w:tc>
          <w:tcPr>
            <w:tcW w:w="1742" w:type="dxa"/>
            <w:noWrap/>
            <w:vAlign w:val="center"/>
          </w:tcPr>
          <w:p>
            <w:pPr>
              <w:rPr>
                <w:rFonts w:ascii="宋体" w:hAnsi="宋体" w:cs="宋体"/>
                <w:color w:val="000000"/>
                <w:kern w:val="0"/>
                <w:sz w:val="20"/>
                <w:szCs w:val="20"/>
              </w:rPr>
            </w:pPr>
          </w:p>
        </w:tc>
        <w:tc>
          <w:tcPr>
            <w:tcW w:w="836" w:type="dxa"/>
            <w:noWrap/>
            <w:vAlign w:val="top"/>
          </w:tcPr>
          <w:p>
            <w:pPr>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69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其他检查（5分）</w:t>
            </w:r>
          </w:p>
        </w:tc>
        <w:tc>
          <w:tcPr>
            <w:tcW w:w="874" w:type="dxa"/>
            <w:noWrap/>
            <w:vAlign w:val="center"/>
          </w:tcPr>
          <w:p>
            <w:pPr>
              <w:jc w:val="center"/>
              <w:rPr>
                <w:rFonts w:ascii="宋体" w:hAnsi="宋体" w:cs="宋体"/>
                <w:kern w:val="0"/>
                <w:sz w:val="20"/>
                <w:szCs w:val="20"/>
              </w:rPr>
            </w:pPr>
            <w:r>
              <w:rPr>
                <w:rFonts w:hint="eastAsia" w:ascii="宋体" w:hAnsi="宋体" w:cs="宋体"/>
                <w:kern w:val="0"/>
                <w:sz w:val="20"/>
                <w:szCs w:val="20"/>
              </w:rPr>
              <w:t>整改通知单</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院领导行政查房、院内各工作督察组巡查等各类院级检查，上级主管部门对我院的各类检查，检查中涉及后勤综合服务工作的相关问题的；后勤综合服务外包公司服务期间有出现严重问题的，经查实出具《后勤工作督查整改通知单》，要求后勤综合服务外包公司限期整改。</w:t>
            </w:r>
          </w:p>
        </w:tc>
        <w:tc>
          <w:tcPr>
            <w:tcW w:w="2033" w:type="dxa"/>
            <w:gridSpan w:val="2"/>
            <w:noWrap/>
            <w:vAlign w:val="center"/>
          </w:tcPr>
          <w:p>
            <w:pPr>
              <w:snapToGrid w:val="0"/>
              <w:rPr>
                <w:rFonts w:ascii="宋体" w:hAnsi="宋体" w:cs="宋体"/>
                <w:kern w:val="0"/>
                <w:sz w:val="20"/>
                <w:szCs w:val="20"/>
              </w:rPr>
            </w:pPr>
            <w:r>
              <w:rPr>
                <w:rFonts w:hint="eastAsia" w:ascii="宋体" w:hAnsi="宋体" w:cs="宋体"/>
                <w:kern w:val="0"/>
                <w:sz w:val="20"/>
                <w:szCs w:val="20"/>
              </w:rPr>
              <w:t>每例扣0.5-1分</w:t>
            </w:r>
          </w:p>
        </w:tc>
        <w:tc>
          <w:tcPr>
            <w:tcW w:w="764" w:type="dxa"/>
            <w:noWrap/>
            <w:vAlign w:val="center"/>
          </w:tcPr>
          <w:p>
            <w:pPr>
              <w:snapToGrid w:val="0"/>
              <w:jc w:val="center"/>
              <w:rPr>
                <w:rFonts w:ascii="宋体" w:hAnsi="宋体" w:cs="宋体"/>
                <w:kern w:val="0"/>
                <w:sz w:val="20"/>
                <w:szCs w:val="20"/>
              </w:rPr>
            </w:pPr>
            <w:r>
              <w:rPr>
                <w:rFonts w:hint="eastAsia" w:ascii="宋体" w:hAnsi="宋体" w:cs="宋体"/>
                <w:kern w:val="0"/>
                <w:sz w:val="20"/>
                <w:szCs w:val="20"/>
              </w:rPr>
              <w:t>5</w:t>
            </w:r>
          </w:p>
        </w:tc>
        <w:tc>
          <w:tcPr>
            <w:tcW w:w="1742" w:type="dxa"/>
            <w:noWrap/>
            <w:vAlign w:val="center"/>
          </w:tcPr>
          <w:p>
            <w:pPr>
              <w:rPr>
                <w:rFonts w:ascii="宋体" w:hAnsi="宋体" w:cs="宋体"/>
                <w:color w:val="000000"/>
                <w:kern w:val="0"/>
                <w:sz w:val="20"/>
                <w:szCs w:val="20"/>
              </w:rPr>
            </w:pPr>
          </w:p>
        </w:tc>
        <w:tc>
          <w:tcPr>
            <w:tcW w:w="836" w:type="dxa"/>
            <w:noWrap/>
            <w:vAlign w:val="top"/>
          </w:tcPr>
          <w:p>
            <w:pPr>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695" w:type="dxa"/>
            <w:vMerge w:val="restart"/>
            <w:noWrap/>
            <w:vAlign w:val="center"/>
          </w:tcPr>
          <w:p>
            <w:pPr>
              <w:jc w:val="center"/>
              <w:rPr>
                <w:rFonts w:ascii="宋体" w:hAnsi="宋体" w:cs="宋体"/>
                <w:kern w:val="0"/>
                <w:sz w:val="20"/>
                <w:szCs w:val="20"/>
              </w:rPr>
            </w:pPr>
            <w:r>
              <w:rPr>
                <w:rFonts w:hint="eastAsia" w:ascii="宋体" w:hAnsi="宋体" w:cs="宋体"/>
                <w:kern w:val="0"/>
                <w:sz w:val="20"/>
                <w:szCs w:val="20"/>
              </w:rPr>
              <w:t>其他</w:t>
            </w:r>
          </w:p>
        </w:tc>
        <w:tc>
          <w:tcPr>
            <w:tcW w:w="8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倒扣</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罢工、违反医院制度或法律法规，性质恶劣,影响极坏，每例倒扣2-10分</w:t>
            </w:r>
          </w:p>
        </w:tc>
        <w:tc>
          <w:tcPr>
            <w:tcW w:w="2033" w:type="dxa"/>
            <w:gridSpan w:val="2"/>
            <w:noWrap/>
            <w:vAlign w:val="center"/>
          </w:tcPr>
          <w:p>
            <w:pPr>
              <w:snapToGrid w:val="0"/>
              <w:rPr>
                <w:rFonts w:ascii="宋体" w:hAnsi="宋体" w:cs="宋体"/>
                <w:kern w:val="0"/>
                <w:sz w:val="20"/>
                <w:szCs w:val="20"/>
              </w:rPr>
            </w:pPr>
          </w:p>
        </w:tc>
        <w:tc>
          <w:tcPr>
            <w:tcW w:w="764" w:type="dxa"/>
            <w:noWrap/>
            <w:vAlign w:val="center"/>
          </w:tcPr>
          <w:p>
            <w:pPr>
              <w:snapToGrid w:val="0"/>
              <w:jc w:val="center"/>
              <w:rPr>
                <w:rFonts w:ascii="宋体" w:hAnsi="宋体" w:cs="宋体"/>
                <w:kern w:val="0"/>
                <w:sz w:val="20"/>
                <w:szCs w:val="20"/>
              </w:rPr>
            </w:pPr>
          </w:p>
        </w:tc>
        <w:tc>
          <w:tcPr>
            <w:tcW w:w="1742" w:type="dxa"/>
            <w:noWrap/>
            <w:vAlign w:val="center"/>
          </w:tcPr>
          <w:p>
            <w:pPr>
              <w:tabs>
                <w:tab w:val="center" w:pos="1122"/>
              </w:tabs>
              <w:rPr>
                <w:rFonts w:ascii="宋体" w:hAnsi="宋体" w:cs="宋体"/>
                <w:kern w:val="0"/>
                <w:sz w:val="20"/>
                <w:szCs w:val="20"/>
              </w:rPr>
            </w:pPr>
          </w:p>
        </w:tc>
        <w:tc>
          <w:tcPr>
            <w:tcW w:w="836" w:type="dxa"/>
            <w:noWrap/>
            <w:vAlign w:val="top"/>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95" w:type="dxa"/>
            <w:vMerge w:val="continue"/>
            <w:noWrap/>
            <w:vAlign w:val="center"/>
          </w:tcPr>
          <w:p>
            <w:pPr>
              <w:widowControl/>
              <w:jc w:val="left"/>
              <w:rPr>
                <w:rFonts w:ascii="宋体" w:hAnsi="宋体" w:cs="宋体"/>
                <w:kern w:val="0"/>
                <w:sz w:val="20"/>
                <w:szCs w:val="20"/>
              </w:rPr>
            </w:pPr>
          </w:p>
        </w:tc>
        <w:tc>
          <w:tcPr>
            <w:tcW w:w="8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奖励</w:t>
            </w:r>
          </w:p>
        </w:tc>
        <w:tc>
          <w:tcPr>
            <w:tcW w:w="3767" w:type="dxa"/>
            <w:noWrap/>
            <w:vAlign w:val="center"/>
          </w:tcPr>
          <w:p>
            <w:pPr>
              <w:snapToGrid w:val="0"/>
              <w:rPr>
                <w:rFonts w:ascii="宋体" w:hAnsi="宋体" w:cs="宋体"/>
                <w:kern w:val="0"/>
                <w:sz w:val="20"/>
                <w:szCs w:val="20"/>
              </w:rPr>
            </w:pPr>
            <w:r>
              <w:rPr>
                <w:rFonts w:hint="eastAsia" w:ascii="宋体" w:hAnsi="宋体" w:cs="宋体"/>
                <w:kern w:val="0"/>
                <w:sz w:val="20"/>
                <w:szCs w:val="20"/>
              </w:rPr>
              <w:t>获得院级或科级表彰信、患者感谢信及其他科室感谢信的，每例加1分；获得区级、市级、省级各种优良称号或表彰的，每例加3-5分。</w:t>
            </w:r>
          </w:p>
        </w:tc>
        <w:tc>
          <w:tcPr>
            <w:tcW w:w="2033" w:type="dxa"/>
            <w:gridSpan w:val="2"/>
            <w:noWrap/>
            <w:vAlign w:val="center"/>
          </w:tcPr>
          <w:p>
            <w:pPr>
              <w:snapToGrid w:val="0"/>
              <w:rPr>
                <w:rFonts w:ascii="宋体" w:hAnsi="宋体" w:cs="宋体"/>
                <w:kern w:val="0"/>
                <w:sz w:val="20"/>
                <w:szCs w:val="20"/>
              </w:rPr>
            </w:pPr>
          </w:p>
        </w:tc>
        <w:tc>
          <w:tcPr>
            <w:tcW w:w="764" w:type="dxa"/>
            <w:noWrap/>
            <w:vAlign w:val="center"/>
          </w:tcPr>
          <w:p>
            <w:pPr>
              <w:snapToGrid w:val="0"/>
              <w:jc w:val="center"/>
              <w:rPr>
                <w:rFonts w:ascii="宋体" w:hAnsi="宋体" w:cs="宋体"/>
                <w:kern w:val="0"/>
                <w:sz w:val="20"/>
                <w:szCs w:val="20"/>
              </w:rPr>
            </w:pPr>
          </w:p>
        </w:tc>
        <w:tc>
          <w:tcPr>
            <w:tcW w:w="1742" w:type="dxa"/>
            <w:noWrap/>
            <w:vAlign w:val="center"/>
          </w:tcPr>
          <w:p>
            <w:pPr>
              <w:widowControl/>
              <w:jc w:val="center"/>
              <w:rPr>
                <w:rFonts w:ascii="宋体" w:hAnsi="宋体" w:cs="宋体"/>
                <w:kern w:val="0"/>
                <w:sz w:val="20"/>
                <w:szCs w:val="20"/>
              </w:rPr>
            </w:pPr>
          </w:p>
        </w:tc>
        <w:tc>
          <w:tcPr>
            <w:tcW w:w="836" w:type="dxa"/>
            <w:noWrap/>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69" w:type="dxa"/>
            <w:gridSpan w:val="5"/>
            <w:noWrap/>
            <w:vAlign w:val="center"/>
          </w:tcPr>
          <w:p>
            <w:pPr>
              <w:jc w:val="center"/>
              <w:rPr>
                <w:rFonts w:ascii="宋体" w:hAnsi="宋体" w:cs="宋体"/>
                <w:sz w:val="20"/>
                <w:szCs w:val="20"/>
              </w:rPr>
            </w:pPr>
            <w:r>
              <w:rPr>
                <w:rFonts w:hint="eastAsia" w:ascii="宋体" w:hAnsi="宋体" w:cs="宋体"/>
                <w:sz w:val="20"/>
                <w:szCs w:val="20"/>
              </w:rPr>
              <w:t>合计</w:t>
            </w:r>
          </w:p>
        </w:tc>
        <w:tc>
          <w:tcPr>
            <w:tcW w:w="764" w:type="dxa"/>
            <w:noWrap/>
            <w:vAlign w:val="center"/>
          </w:tcPr>
          <w:p>
            <w:pPr>
              <w:jc w:val="center"/>
              <w:rPr>
                <w:rFonts w:ascii="宋体" w:hAnsi="宋体" w:cs="宋体"/>
                <w:sz w:val="20"/>
                <w:szCs w:val="20"/>
              </w:rPr>
            </w:pPr>
            <w:r>
              <w:rPr>
                <w:rFonts w:hint="eastAsia" w:ascii="宋体" w:hAnsi="宋体" w:cs="宋体"/>
                <w:sz w:val="20"/>
                <w:szCs w:val="20"/>
              </w:rPr>
              <w:t>100</w:t>
            </w:r>
          </w:p>
        </w:tc>
        <w:tc>
          <w:tcPr>
            <w:tcW w:w="1742" w:type="dxa"/>
            <w:noWrap/>
            <w:vAlign w:val="center"/>
          </w:tcPr>
          <w:p>
            <w:pPr>
              <w:rPr>
                <w:rFonts w:ascii="宋体" w:hAnsi="宋体" w:cs="宋体"/>
                <w:sz w:val="20"/>
                <w:szCs w:val="20"/>
              </w:rPr>
            </w:pPr>
          </w:p>
        </w:tc>
        <w:tc>
          <w:tcPr>
            <w:tcW w:w="836" w:type="dxa"/>
            <w:noWrap/>
            <w:vAlign w:val="top"/>
          </w:tcPr>
          <w:p>
            <w:pPr>
              <w:jc w:val="center"/>
              <w:rPr>
                <w:rFonts w:ascii="宋体" w:hAnsi="宋体" w:cs="宋体"/>
                <w:sz w:val="20"/>
                <w:szCs w:val="20"/>
              </w:rPr>
            </w:pPr>
          </w:p>
        </w:tc>
      </w:tr>
    </w:tbl>
    <w:p>
      <w:pPr>
        <w:rPr>
          <w:rFonts w:ascii="宋体" w:hAnsi="宋体" w:cs="Calibri"/>
          <w:kern w:val="0"/>
          <w:sz w:val="18"/>
          <w:szCs w:val="18"/>
        </w:rPr>
      </w:pPr>
    </w:p>
    <w:p>
      <w:pPr>
        <w:rPr>
          <w:rFonts w:ascii="宋体" w:hAnsi="宋体" w:cs="宋体"/>
          <w:color w:val="000000"/>
        </w:rPr>
      </w:pPr>
      <w:r>
        <w:rPr>
          <w:rFonts w:hint="eastAsia" w:ascii="宋体" w:hAnsi="宋体" w:cs="Calibri"/>
          <w:b/>
          <w:bCs/>
          <w:kern w:val="0"/>
          <w:sz w:val="18"/>
          <w:szCs w:val="18"/>
        </w:rPr>
        <w:t>考核人：</w:t>
      </w:r>
    </w:p>
    <w:p>
      <w:pPr>
        <w:tabs>
          <w:tab w:val="left" w:pos="1446"/>
        </w:tabs>
        <w:jc w:val="left"/>
        <w:rPr>
          <w:rFonts w:ascii="宋体" w:hAnsi="宋体" w:cs="宋体"/>
          <w:b/>
          <w:bCs/>
          <w:sz w:val="22"/>
          <w:szCs w:val="22"/>
        </w:rPr>
        <w:sectPr>
          <w:pgSz w:w="11906" w:h="16838"/>
          <w:pgMar w:top="1440" w:right="1800" w:bottom="1440" w:left="1800" w:header="851" w:footer="992" w:gutter="0"/>
          <w:cols w:space="720" w:num="1"/>
          <w:docGrid w:type="lines" w:linePitch="312" w:charSpace="0"/>
        </w:sectPr>
      </w:pPr>
    </w:p>
    <w:p>
      <w:pPr>
        <w:snapToGrid w:val="0"/>
        <w:spacing w:beforeLines="50" w:line="240" w:lineRule="atLeast"/>
        <w:jc w:val="left"/>
        <w:rPr>
          <w:rFonts w:ascii="宋体" w:hAnsi="宋体" w:cs="宋体"/>
          <w:color w:val="000000"/>
          <w:kern w:val="0"/>
          <w:sz w:val="24"/>
        </w:rPr>
      </w:pPr>
      <w:r>
        <w:rPr>
          <w:rFonts w:hint="eastAsia" w:ascii="宋体" w:hAnsi="宋体" w:cs="宋体"/>
          <w:color w:val="000000"/>
          <w:kern w:val="0"/>
          <w:sz w:val="24"/>
          <w:lang w:eastAsia="zh-CN"/>
        </w:rPr>
        <w:t>表格</w:t>
      </w:r>
      <w:r>
        <w:rPr>
          <w:rFonts w:hint="eastAsia" w:ascii="宋体" w:hAnsi="宋体" w:cs="宋体"/>
          <w:color w:val="000000"/>
          <w:kern w:val="0"/>
          <w:sz w:val="24"/>
        </w:rPr>
        <w:t>二</w:t>
      </w:r>
    </w:p>
    <w:p>
      <w:pPr>
        <w:snapToGrid w:val="0"/>
        <w:spacing w:beforeLines="50" w:line="240" w:lineRule="atLeast"/>
        <w:jc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职工对后勤综合服务（物业）满意度调查问卷</w:t>
      </w:r>
    </w:p>
    <w:p>
      <w:pPr>
        <w:snapToGrid w:val="0"/>
        <w:spacing w:beforeLines="50" w:line="240" w:lineRule="atLeast"/>
        <w:rPr>
          <w:rFonts w:ascii="方正黑体_GBK" w:hAnsi="方正黑体_GBK" w:eastAsia="方正黑体_GBK" w:cs="方正黑体_GBK"/>
          <w:b/>
          <w:bCs/>
          <w:color w:val="000000"/>
          <w:kern w:val="0"/>
          <w:sz w:val="24"/>
        </w:rPr>
      </w:pPr>
    </w:p>
    <w:p>
      <w:pPr>
        <w:snapToGrid w:val="0"/>
        <w:spacing w:beforeLines="50" w:line="240" w:lineRule="atLeast"/>
        <w:rPr>
          <w:rFonts w:ascii="宋体" w:hAnsi="宋体" w:cs="宋体"/>
          <w:color w:val="000000"/>
          <w:kern w:val="0"/>
          <w:szCs w:val="21"/>
        </w:rPr>
      </w:pPr>
      <w:r>
        <w:rPr>
          <w:rFonts w:hint="eastAsia" w:ascii="宋体" w:hAnsi="宋体" w:cs="宋体"/>
          <w:color w:val="000000"/>
          <w:kern w:val="0"/>
          <w:szCs w:val="21"/>
        </w:rPr>
        <w:t>1、您对物业员工的仪容仪表印象如何？</w:t>
      </w:r>
    </w:p>
    <w:p>
      <w:pPr>
        <w:snapToGrid w:val="0"/>
        <w:spacing w:beforeLines="50" w:line="240" w:lineRule="atLeast"/>
        <w:ind w:firstLine="420" w:firstLineChars="200"/>
        <w:rPr>
          <w:rFonts w:ascii="宋体" w:hAnsi="宋体" w:cs="宋体"/>
          <w:color w:val="000000"/>
          <w:kern w:val="0"/>
          <w:szCs w:val="21"/>
        </w:rPr>
      </w:pPr>
      <w:r>
        <w:rPr>
          <w:rFonts w:hint="eastAsia" w:ascii="宋体" w:hAnsi="宋体" w:cs="宋体"/>
          <w:color w:val="000000"/>
          <w:kern w:val="0"/>
          <w:szCs w:val="21"/>
        </w:rPr>
        <w:t>□非常满意 □满意 □基本满意 □不满意 □很不满意 □不了解</w:t>
      </w:r>
    </w:p>
    <w:p>
      <w:pPr>
        <w:snapToGrid w:val="0"/>
        <w:spacing w:beforeLines="50" w:line="240" w:lineRule="atLeast"/>
        <w:rPr>
          <w:rFonts w:ascii="宋体" w:hAnsi="宋体" w:cs="宋体"/>
          <w:color w:val="000000"/>
          <w:kern w:val="0"/>
          <w:szCs w:val="21"/>
        </w:rPr>
      </w:pPr>
      <w:r>
        <w:rPr>
          <w:rFonts w:hint="eastAsia" w:ascii="宋体" w:hAnsi="宋体" w:cs="宋体"/>
          <w:color w:val="000000"/>
          <w:kern w:val="0"/>
          <w:szCs w:val="21"/>
        </w:rPr>
        <w:t>2、您对物业员工的服务态度印象如何？</w:t>
      </w:r>
    </w:p>
    <w:p>
      <w:pPr>
        <w:snapToGrid w:val="0"/>
        <w:spacing w:beforeLines="50" w:line="240" w:lineRule="atLeast"/>
        <w:ind w:firstLine="420" w:firstLineChars="200"/>
        <w:rPr>
          <w:rFonts w:ascii="宋体" w:hAnsi="宋体" w:cs="宋体"/>
          <w:color w:val="000000"/>
          <w:kern w:val="0"/>
          <w:szCs w:val="21"/>
        </w:rPr>
      </w:pPr>
      <w:r>
        <w:rPr>
          <w:rFonts w:hint="eastAsia" w:ascii="宋体" w:hAnsi="宋体" w:cs="宋体"/>
          <w:color w:val="000000"/>
          <w:kern w:val="0"/>
          <w:szCs w:val="21"/>
        </w:rPr>
        <w:t>□非常满意 □满意 □基本满意 □不满意 □很不满意 □不了解</w:t>
      </w:r>
    </w:p>
    <w:p>
      <w:pPr>
        <w:snapToGrid w:val="0"/>
        <w:spacing w:beforeLines="50" w:line="240" w:lineRule="atLeast"/>
        <w:rPr>
          <w:rFonts w:ascii="宋体" w:hAnsi="宋体" w:cs="宋体"/>
          <w:color w:val="000000"/>
          <w:kern w:val="0"/>
          <w:szCs w:val="21"/>
        </w:rPr>
      </w:pPr>
      <w:r>
        <w:rPr>
          <w:rFonts w:hint="eastAsia" w:ascii="宋体" w:hAnsi="宋体" w:cs="宋体"/>
          <w:color w:val="000000"/>
          <w:kern w:val="0"/>
          <w:szCs w:val="21"/>
        </w:rPr>
        <w:t>3、您认为物业对反映问题响应是否及时？</w:t>
      </w:r>
    </w:p>
    <w:p>
      <w:pPr>
        <w:snapToGrid w:val="0"/>
        <w:spacing w:beforeLines="50" w:line="240" w:lineRule="atLeast"/>
        <w:ind w:firstLine="420" w:firstLineChars="200"/>
        <w:rPr>
          <w:rFonts w:ascii="宋体" w:hAnsi="宋体" w:cs="宋体"/>
          <w:color w:val="000000"/>
          <w:kern w:val="0"/>
          <w:szCs w:val="21"/>
        </w:rPr>
      </w:pPr>
      <w:r>
        <w:rPr>
          <w:rFonts w:hint="eastAsia" w:ascii="宋体" w:hAnsi="宋体" w:cs="宋体"/>
          <w:color w:val="000000"/>
          <w:kern w:val="0"/>
          <w:szCs w:val="21"/>
        </w:rPr>
        <w:t>□非常满意 □满意 □基本满意 □不满意 □很不满意 □不了解</w:t>
      </w:r>
    </w:p>
    <w:p>
      <w:pPr>
        <w:snapToGrid w:val="0"/>
        <w:spacing w:beforeLines="50" w:line="240" w:lineRule="atLeast"/>
        <w:rPr>
          <w:rFonts w:ascii="宋体" w:hAnsi="宋体" w:cs="宋体"/>
          <w:color w:val="000000"/>
          <w:kern w:val="0"/>
          <w:szCs w:val="21"/>
        </w:rPr>
      </w:pPr>
      <w:r>
        <w:rPr>
          <w:rFonts w:hint="eastAsia" w:ascii="宋体" w:hAnsi="宋体" w:cs="宋体"/>
          <w:color w:val="000000"/>
          <w:kern w:val="0"/>
          <w:szCs w:val="21"/>
        </w:rPr>
        <w:t>4、您对物业的工作效率及专业程度印象如何？</w:t>
      </w:r>
    </w:p>
    <w:p>
      <w:pPr>
        <w:snapToGrid w:val="0"/>
        <w:spacing w:beforeLines="50" w:line="240" w:lineRule="atLeast"/>
        <w:ind w:firstLine="420" w:firstLineChars="200"/>
        <w:rPr>
          <w:rFonts w:ascii="宋体" w:hAnsi="宋体" w:cs="宋体"/>
          <w:color w:val="000000"/>
          <w:kern w:val="0"/>
          <w:szCs w:val="21"/>
        </w:rPr>
      </w:pPr>
      <w:r>
        <w:rPr>
          <w:rFonts w:hint="eastAsia" w:ascii="宋体" w:hAnsi="宋体" w:cs="宋体"/>
          <w:color w:val="000000"/>
          <w:kern w:val="0"/>
          <w:szCs w:val="21"/>
        </w:rPr>
        <w:t>□非常满意 □满意 □基本满意 □不满意 □很不满意 □不了解</w:t>
      </w:r>
    </w:p>
    <w:p>
      <w:pPr>
        <w:snapToGrid w:val="0"/>
        <w:spacing w:beforeLines="50" w:line="240" w:lineRule="atLeast"/>
        <w:rPr>
          <w:rFonts w:ascii="宋体" w:hAnsi="宋体" w:cs="宋体"/>
          <w:color w:val="000000"/>
          <w:kern w:val="0"/>
          <w:szCs w:val="21"/>
        </w:rPr>
      </w:pPr>
      <w:r>
        <w:rPr>
          <w:rFonts w:hint="eastAsia" w:ascii="宋体" w:hAnsi="宋体" w:cs="宋体"/>
          <w:color w:val="000000"/>
          <w:kern w:val="0"/>
          <w:szCs w:val="21"/>
        </w:rPr>
        <w:t xml:space="preserve">5、您对物业服务整体印象如何？  </w:t>
      </w:r>
    </w:p>
    <w:p>
      <w:pPr>
        <w:snapToGrid w:val="0"/>
        <w:spacing w:beforeLines="50" w:line="240" w:lineRule="atLeast"/>
        <w:ind w:firstLine="420" w:firstLineChars="200"/>
        <w:rPr>
          <w:rFonts w:ascii="宋体" w:hAnsi="宋体" w:cs="宋体"/>
          <w:color w:val="000000"/>
          <w:kern w:val="0"/>
          <w:szCs w:val="21"/>
        </w:rPr>
      </w:pPr>
      <w:r>
        <w:rPr>
          <w:rFonts w:hint="eastAsia" w:ascii="宋体" w:hAnsi="宋体" w:cs="宋体"/>
          <w:color w:val="000000"/>
          <w:kern w:val="0"/>
          <w:szCs w:val="21"/>
        </w:rPr>
        <w:t>□非常满意 □满意 □基本满意 □不满意 □很不满意</w:t>
      </w:r>
    </w:p>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6"/>
        <w:rPr>
          <w:rFonts w:hint="default" w:ascii="宋体" w:hAnsi="宋体" w:cs="宋体"/>
          <w:sz w:val="21"/>
          <w:szCs w:val="21"/>
          <w:lang w:val="en-US" w:eastAsia="zh-CN"/>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1"/>
        <w:snapToGrid w:val="0"/>
        <w:spacing w:line="360" w:lineRule="auto"/>
        <w:ind w:firstLine="482" w:firstLineChars="200"/>
        <w:outlineLvl w:val="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（一）服务期：</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合同一年一签。每年预算700万元，三年总预算2100万元。合同具体起止时间在签订合同时由采购人确定。</w:t>
      </w:r>
    </w:p>
    <w:p>
      <w:pPr>
        <w:pStyle w:val="11"/>
        <w:snapToGrid w:val="0"/>
        <w:spacing w:line="360" w:lineRule="auto"/>
        <w:ind w:firstLine="482" w:firstLineChars="200"/>
        <w:outlineLvl w:val="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（二）地点：</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 xml:space="preserve"> </w:t>
      </w:r>
      <w:r>
        <w:rPr>
          <w:rFonts w:hint="eastAsia" w:ascii="宋体" w:hAnsi="宋体" w:eastAsia="宋体" w:cs="宋体"/>
          <w:b w:val="0"/>
          <w:sz w:val="24"/>
          <w:szCs w:val="24"/>
          <w:lang w:val="en-US" w:eastAsia="zh-CN"/>
        </w:rPr>
        <w:t>台州市妇女儿童医院</w:t>
      </w:r>
      <w:r>
        <w:rPr>
          <w:rFonts w:hint="eastAsia" w:hAnsi="宋体" w:cs="宋体"/>
          <w:b w:val="0"/>
          <w:sz w:val="24"/>
          <w:szCs w:val="24"/>
          <w:lang w:val="en-US" w:eastAsia="zh-CN"/>
        </w:rPr>
        <w:t>。</w:t>
      </w:r>
    </w:p>
    <w:p>
      <w:pPr>
        <w:pStyle w:val="11"/>
        <w:snapToGrid w:val="0"/>
        <w:spacing w:line="360" w:lineRule="auto"/>
        <w:ind w:firstLine="482" w:firstLineChars="200"/>
        <w:outlineLvl w:val="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宋体" w:hAnsi="宋体" w:eastAsia="宋体" w:cs="宋体"/>
          <w:b w:val="0"/>
          <w:sz w:val="24"/>
          <w:szCs w:val="24"/>
          <w:lang w:val="en-US" w:eastAsia="zh-CN"/>
        </w:rPr>
        <w:t>按月支付，合同款按先管理后支付，次月支付上月服务费。</w:t>
      </w:r>
    </w:p>
    <w:p>
      <w:pPr>
        <w:snapToGrid w:val="0"/>
        <w:spacing w:line="360" w:lineRule="auto"/>
        <w:ind w:firstLine="482" w:firstLineChars="200"/>
        <w:rPr>
          <w:rFonts w:hint="eastAsia" w:ascii="宋体" w:hAnsi="宋体" w:cs="宋体"/>
          <w:b/>
          <w:bCs/>
          <w:color w:val="auto"/>
          <w:sz w:val="24"/>
          <w:highlight w:val="none"/>
          <w:lang w:val="en-US" w:eastAsia="zh-CN"/>
        </w:rPr>
      </w:pPr>
      <w:r>
        <w:rPr>
          <w:rFonts w:hint="eastAsia" w:asciiTheme="minorEastAsia" w:hAnsiTheme="minorEastAsia" w:eastAsiaTheme="minorEastAsia"/>
          <w:b/>
          <w:color w:val="000000" w:themeColor="text1"/>
          <w:sz w:val="24"/>
          <w14:textFill>
            <w14:solidFill>
              <w14:schemeClr w14:val="tx1"/>
            </w14:solidFill>
          </w14:textFill>
        </w:rPr>
        <w:t>（四）</w:t>
      </w:r>
      <w:r>
        <w:rPr>
          <w:rFonts w:hint="eastAsia" w:ascii="宋体" w:hAnsi="宋体" w:cs="宋体"/>
          <w:b/>
          <w:bCs/>
          <w:color w:val="auto"/>
          <w:sz w:val="24"/>
          <w:highlight w:val="none"/>
          <w:lang w:val="en-US" w:eastAsia="zh-CN"/>
        </w:rPr>
        <w:t>其他说明：</w:t>
      </w:r>
    </w:p>
    <w:p>
      <w:pPr>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投标报价是指投标人在正确地完全履行合同义务后采购人应支付给投标人的所有价款，包括但不限于人员工资、奖金、福利、法定节假日加班费、夜餐费、各种社会保险（基本养老保险、基本医疗保险、工伤保险、生育保险、失业保险）、食宿与交通、高温补偿费、设备器材、消耗材料、工作服装、安全、仓储、管理费用、建筑消防设施及火灾报警远程监控系统联网服务费、税费、利润、政策性文件规定及合同包含的所有风险、责任等各项全部费用并承担一切风险责任及其他不可预见费等全部费用，实行人员固定单价包干。投标人应根据上述因素自行考虑含入投标报价。</w:t>
      </w:r>
    </w:p>
    <w:p>
      <w:pPr>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2.中标人应严格按照《劳动法》、《劳动合同法》等有关法律法规用工。按照相关规定为员工缴纳社会保险，应按相关规定支付员工加班费及工作相关福利待遇。</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中标人自行负责其招聘员工的一切工资、福利，如发生工伤、疾病乃至死亡的一切责任及费用由中标人全部负责。中标人应严格遵守国家有关的法律、法规要求的标准。如</w:t>
      </w:r>
      <w:r>
        <w:rPr>
          <w:rFonts w:hint="eastAsia" w:ascii="宋体" w:hAnsi="宋体" w:cs="宋体"/>
          <w:color w:val="auto"/>
          <w:sz w:val="24"/>
          <w:highlight w:val="none"/>
          <w:lang w:val="en-US" w:eastAsia="zh-CN"/>
        </w:rPr>
        <w:t>因</w:t>
      </w:r>
      <w:r>
        <w:rPr>
          <w:rFonts w:hint="eastAsia" w:ascii="宋体" w:hAnsi="宋体" w:cs="宋体"/>
          <w:color w:val="auto"/>
          <w:sz w:val="24"/>
          <w:highlight w:val="none"/>
        </w:rPr>
        <w:t>中标人原因造成第三方损失的，一切责任及费用由中标人负全责。</w:t>
      </w: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4"/>
        </w:numPr>
        <w:spacing w:line="360" w:lineRule="auto"/>
        <w:jc w:val="center"/>
        <w:rPr>
          <w:rFonts w:asciiTheme="minorEastAsia" w:hAnsiTheme="minorEastAsia" w:eastAsiaTheme="minorEastAsia"/>
          <w:b/>
          <w:sz w:val="36"/>
          <w:szCs w:val="36"/>
        </w:rPr>
      </w:pPr>
      <w:bookmarkStart w:id="37" w:name="_Toc31173_WPSOffice_Level1"/>
      <w:r>
        <w:rPr>
          <w:rFonts w:hint="eastAsia" w:asciiTheme="minorEastAsia" w:hAnsiTheme="minorEastAsia" w:eastAsiaTheme="minorEastAsia"/>
          <w:b/>
          <w:sz w:val="36"/>
          <w:szCs w:val="36"/>
        </w:rPr>
        <w:t>评标</w:t>
      </w:r>
      <w:bookmarkEnd w:id="37"/>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19"/>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6"/>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7"/>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8"/>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8"/>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color w:val="0000FF"/>
          <w:kern w:val="0"/>
          <w:sz w:val="24"/>
          <w:u w:val="single"/>
          <w:lang w:val="en-US" w:eastAsia="zh-CN"/>
        </w:rPr>
        <w:t>/</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7"/>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6"/>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6"/>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6"/>
        <w:spacing w:line="360" w:lineRule="auto"/>
        <w:ind w:firstLine="480" w:firstLineChars="20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6"/>
        <w:spacing w:line="360" w:lineRule="auto"/>
        <w:ind w:firstLine="480" w:firstLineChars="200"/>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6"/>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五</w:t>
      </w:r>
      <w:r>
        <w:rPr>
          <w:rFonts w:hint="eastAsia" w:asciiTheme="minorEastAsia" w:hAnsiTheme="minorEastAsia" w:eastAsiaTheme="minorEastAsia"/>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7"/>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1"/>
        <w:snapToGrid w:val="0"/>
        <w:spacing w:line="360" w:lineRule="auto"/>
        <w:ind w:firstLine="482" w:firstLineChars="200"/>
        <w:rPr>
          <w:rFonts w:hAnsi="宋体" w:cs="宋体"/>
          <w:b/>
          <w:sz w:val="24"/>
        </w:rPr>
      </w:pPr>
      <w:r>
        <w:rPr>
          <w:rFonts w:hint="eastAsia" w:hAnsi="宋体" w:cs="宋体"/>
          <w:b/>
          <w:sz w:val="24"/>
        </w:rPr>
        <w:t>六、评标过程的监控</w:t>
      </w:r>
    </w:p>
    <w:p>
      <w:pPr>
        <w:pStyle w:val="17"/>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1"/>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8"/>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0"/>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vMerge w:val="restart"/>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承诺函</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附件3</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vMerge w:val="continue"/>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8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sz w:val="24"/>
                <w:lang w:eastAsia="zh-CN"/>
              </w:rPr>
              <w:t>无</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以上两项须提供相关承诺函，</w:t>
            </w:r>
            <w:r>
              <w:rPr>
                <w:rFonts w:hint="eastAsia" w:ascii="宋体" w:hAnsi="宋体" w:eastAsia="宋体" w:cs="宋体"/>
                <w:color w:val="000000" w:themeColor="text1"/>
                <w:sz w:val="21"/>
                <w:szCs w:val="21"/>
                <w:lang w:val="en-US" w:eastAsia="zh-CN"/>
                <w14:textFill>
                  <w14:solidFill>
                    <w14:schemeClr w14:val="tx1"/>
                  </w14:solidFill>
                </w14:textFill>
              </w:rPr>
              <w:t>附件3</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pacing w:val="0"/>
                <w:w w:val="10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根据实际情形设置。</w:t>
            </w:r>
          </w:p>
          <w:p>
            <w:pPr>
              <w:rPr>
                <w:rFonts w:hint="eastAsia" w:ascii="宋体" w:hAnsi="宋体" w:eastAsia="宋体" w:cs="宋体"/>
                <w:color w:val="000000" w:themeColor="text1"/>
                <w:spacing w:val="0"/>
                <w:w w:val="100"/>
                <w:sz w:val="21"/>
                <w:szCs w:val="21"/>
                <w14:textFill>
                  <w14:solidFill>
                    <w14:schemeClr w14:val="tx1"/>
                  </w14:solidFill>
                </w14:textFill>
              </w:rPr>
            </w:pPr>
          </w:p>
        </w:tc>
      </w:tr>
    </w:tbl>
    <w:p>
      <w:pPr>
        <w:pStyle w:val="8"/>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8"/>
        <w:spacing w:line="360" w:lineRule="auto"/>
        <w:ind w:firstLine="482" w:firstLineChars="200"/>
        <w:rPr>
          <w:rFonts w:asciiTheme="minorEastAsia" w:hAnsiTheme="minorEastAsia" w:eastAsiaTheme="minorEastAsia"/>
          <w:b/>
          <w:bCs/>
          <w:sz w:val="24"/>
        </w:rPr>
      </w:pPr>
    </w:p>
    <w:p>
      <w:pPr>
        <w:pStyle w:val="8"/>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0"/>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w:t>
            </w:r>
          </w:p>
        </w:tc>
        <w:tc>
          <w:tcPr>
            <w:tcW w:w="7183" w:type="dxa"/>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串通投标</w:t>
            </w:r>
          </w:p>
        </w:tc>
        <w:tc>
          <w:tcPr>
            <w:tcW w:w="7183" w:type="dxa"/>
            <w:shd w:val="clear" w:color="auto" w:fill="F6F6F6"/>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附加条件</w:t>
            </w:r>
          </w:p>
        </w:tc>
        <w:tc>
          <w:tcPr>
            <w:tcW w:w="7183" w:type="dxa"/>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投标文件未含有采购人不可接受的附加条件。</w:t>
            </w:r>
          </w:p>
        </w:tc>
      </w:tr>
    </w:tbl>
    <w:p>
      <w:pPr>
        <w:pStyle w:val="17"/>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pStyle w:val="11"/>
        <w:snapToGri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评分标准</w:t>
      </w:r>
    </w:p>
    <w:p>
      <w:pPr>
        <w:autoSpaceDE w:val="0"/>
        <w:autoSpaceDN w:val="0"/>
        <w:spacing w:line="360" w:lineRule="auto"/>
        <w:ind w:firstLine="480" w:firstLineChars="200"/>
      </w:pPr>
      <w:r>
        <w:rPr>
          <w:rFonts w:hint="eastAsia" w:ascii="宋体" w:hAnsi="宋体" w:cs="宋体"/>
          <w:sz w:val="24"/>
          <w:u w:val="none"/>
          <w:lang w:val="en-US" w:eastAsia="zh-CN"/>
        </w:rPr>
        <w:t xml:space="preserve"> 本</w:t>
      </w:r>
      <w:r>
        <w:rPr>
          <w:rFonts w:hint="eastAsia" w:asciiTheme="minorEastAsia" w:hAnsiTheme="minorEastAsia" w:eastAsiaTheme="minorEastAsia"/>
          <w:kern w:val="0"/>
          <w:sz w:val="24"/>
        </w:rPr>
        <w:t>项目评标方法为综合评分法，总计100分，评标按以下标准及要求进行：</w:t>
      </w:r>
    </w:p>
    <w:tbl>
      <w:tblPr>
        <w:tblStyle w:val="20"/>
        <w:tblW w:w="10400" w:type="dxa"/>
        <w:tblInd w:w="-464" w:type="dxa"/>
        <w:tblLayout w:type="fixed"/>
        <w:tblCellMar>
          <w:top w:w="0" w:type="dxa"/>
          <w:left w:w="108" w:type="dxa"/>
          <w:bottom w:w="0" w:type="dxa"/>
          <w:right w:w="108" w:type="dxa"/>
        </w:tblCellMar>
      </w:tblPr>
      <w:tblGrid>
        <w:gridCol w:w="690"/>
        <w:gridCol w:w="690"/>
        <w:gridCol w:w="8176"/>
        <w:gridCol w:w="844"/>
      </w:tblGrid>
      <w:tr>
        <w:tblPrEx>
          <w:tblCellMar>
            <w:top w:w="0" w:type="dxa"/>
            <w:left w:w="108" w:type="dxa"/>
            <w:bottom w:w="0" w:type="dxa"/>
            <w:right w:w="108" w:type="dxa"/>
          </w:tblCellMar>
        </w:tblPrEx>
        <w:trPr>
          <w:trHeight w:val="282" w:hRule="atLeast"/>
        </w:trPr>
        <w:tc>
          <w:tcPr>
            <w:tcW w:w="690"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240" w:lineRule="auto"/>
              <w:jc w:val="center"/>
              <w:rPr>
                <w:b/>
                <w:bCs/>
                <w:color w:val="auto"/>
              </w:rPr>
            </w:pPr>
            <w:r>
              <w:rPr>
                <w:rFonts w:hint="eastAsia"/>
                <w:b/>
                <w:bCs/>
                <w:color w:val="auto"/>
                <w:lang w:eastAsia="zh-CN"/>
              </w:rPr>
              <w:t>评分</w:t>
            </w:r>
            <w:r>
              <w:rPr>
                <w:rFonts w:hint="eastAsia"/>
                <w:b/>
                <w:bCs/>
                <w:color w:val="auto"/>
              </w:rPr>
              <w:t>项目</w:t>
            </w:r>
          </w:p>
        </w:tc>
        <w:tc>
          <w:tcPr>
            <w:tcW w:w="8866" w:type="dxa"/>
            <w:gridSpan w:val="2"/>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auto"/>
              </w:rPr>
            </w:pPr>
            <w:r>
              <w:rPr>
                <w:rFonts w:hint="eastAsia"/>
                <w:b/>
                <w:bCs/>
                <w:color w:val="auto"/>
                <w:lang w:eastAsia="zh-CN"/>
              </w:rPr>
              <w:t>评分</w:t>
            </w:r>
            <w:r>
              <w:rPr>
                <w:rFonts w:hint="eastAsia"/>
                <w:b/>
                <w:bCs/>
                <w:color w:val="auto"/>
              </w:rPr>
              <w:t>细则</w:t>
            </w:r>
          </w:p>
        </w:tc>
        <w:tc>
          <w:tcPr>
            <w:tcW w:w="844" w:type="dxa"/>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auto"/>
              </w:rPr>
            </w:pPr>
            <w:r>
              <w:rPr>
                <w:rFonts w:hint="eastAsia"/>
                <w:b/>
                <w:bCs/>
                <w:color w:val="auto"/>
              </w:rPr>
              <w:t>分值</w:t>
            </w:r>
          </w:p>
        </w:tc>
      </w:tr>
      <w:tr>
        <w:tblPrEx>
          <w:tblCellMar>
            <w:top w:w="0" w:type="dxa"/>
            <w:left w:w="108" w:type="dxa"/>
            <w:bottom w:w="0" w:type="dxa"/>
            <w:right w:w="108" w:type="dxa"/>
          </w:tblCellMar>
        </w:tblPrEx>
        <w:trPr>
          <w:trHeight w:val="1098" w:hRule="atLeast"/>
        </w:trPr>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pStyle w:val="19"/>
              <w:rPr>
                <w:rFonts w:hint="eastAsia" w:asciiTheme="minorEastAsia" w:hAnsiTheme="minorEastAsia" w:eastAsiaTheme="minorEastAsia" w:cstheme="minorEastAsia"/>
                <w:b/>
                <w:bCs/>
                <w:color w:val="auto"/>
                <w:sz w:val="21"/>
                <w:szCs w:val="21"/>
              </w:rPr>
            </w:pPr>
          </w:p>
          <w:p>
            <w:pPr>
              <w:pStyle w:val="7"/>
              <w:rPr>
                <w:rFonts w:hint="eastAsia" w:asciiTheme="minorEastAsia" w:hAnsiTheme="minorEastAsia" w:eastAsiaTheme="minorEastAsia" w:cstheme="minorEastAsia"/>
                <w:b/>
                <w:bCs/>
                <w:color w:val="auto"/>
                <w:sz w:val="21"/>
                <w:szCs w:val="21"/>
              </w:rPr>
            </w:pPr>
          </w:p>
          <w:p>
            <w:pPr>
              <w:rPr>
                <w:rFonts w:hint="eastAsia" w:asciiTheme="minorEastAsia" w:hAnsiTheme="minorEastAsia" w:eastAsiaTheme="minorEastAsia" w:cstheme="minorEastAsia"/>
                <w:b/>
                <w:bCs/>
                <w:color w:val="auto"/>
                <w:sz w:val="21"/>
                <w:szCs w:val="21"/>
              </w:rPr>
            </w:pPr>
          </w:p>
          <w:p>
            <w:pPr>
              <w:pStyle w:val="19"/>
              <w:rPr>
                <w:rFonts w:hint="eastAsia" w:asciiTheme="minorEastAsia" w:hAnsiTheme="minorEastAsia" w:eastAsiaTheme="minorEastAsia" w:cstheme="minorEastAsia"/>
                <w:b/>
                <w:bCs/>
                <w:color w:val="auto"/>
                <w:sz w:val="21"/>
                <w:szCs w:val="21"/>
              </w:rPr>
            </w:pPr>
          </w:p>
          <w:p>
            <w:pPr>
              <w:pStyle w:val="7"/>
              <w:rPr>
                <w:rFonts w:hint="eastAsia" w:asciiTheme="minorEastAsia" w:hAnsiTheme="minorEastAsia" w:eastAsiaTheme="minorEastAsia" w:cstheme="minorEastAsia"/>
                <w:b/>
                <w:bCs/>
                <w:color w:val="auto"/>
                <w:sz w:val="21"/>
                <w:szCs w:val="21"/>
              </w:rPr>
            </w:pPr>
          </w:p>
          <w:p>
            <w:pPr>
              <w:rPr>
                <w:rFonts w:hint="eastAsia" w:asciiTheme="minorEastAsia" w:hAnsiTheme="minorEastAsia" w:eastAsiaTheme="minorEastAsia" w:cstheme="minorEastAsia"/>
                <w:b/>
                <w:bCs/>
                <w:color w:val="auto"/>
                <w:sz w:val="21"/>
                <w:szCs w:val="21"/>
              </w:rPr>
            </w:pPr>
          </w:p>
          <w:p>
            <w:pPr>
              <w:pStyle w:val="19"/>
              <w:rPr>
                <w:rFonts w:hint="eastAsia" w:asciiTheme="minorEastAsia" w:hAnsiTheme="minorEastAsia" w:eastAsiaTheme="minorEastAsia" w:cstheme="minorEastAsia"/>
                <w:b/>
                <w:bCs/>
                <w:color w:val="auto"/>
                <w:sz w:val="21"/>
                <w:szCs w:val="21"/>
              </w:rPr>
            </w:pPr>
          </w:p>
          <w:p>
            <w:pPr>
              <w:pStyle w:val="7"/>
              <w:rPr>
                <w:rFonts w:hint="eastAsia" w:asciiTheme="minorEastAsia" w:hAnsiTheme="minorEastAsia" w:eastAsiaTheme="minorEastAsia" w:cstheme="minorEastAsia"/>
                <w:color w:val="auto"/>
                <w:sz w:val="21"/>
                <w:szCs w:val="21"/>
              </w:rPr>
            </w:pPr>
          </w:p>
          <w:p>
            <w:pPr>
              <w:spacing w:line="240" w:lineRule="auto"/>
              <w:jc w:val="both"/>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技术</w:t>
            </w:r>
          </w:p>
          <w:p>
            <w:pPr>
              <w:spacing w:line="240" w:lineRule="auto"/>
              <w:jc w:val="both"/>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和服务方案</w:t>
            </w:r>
            <w:r>
              <w:rPr>
                <w:rFonts w:hint="eastAsia" w:asciiTheme="minorEastAsia" w:hAnsiTheme="minorEastAsia" w:eastAsiaTheme="minorEastAsia" w:cstheme="minorEastAsia"/>
                <w:b/>
                <w:bCs/>
                <w:color w:val="auto"/>
                <w:sz w:val="21"/>
                <w:szCs w:val="21"/>
                <w:lang w:val="en-US" w:eastAsia="zh-CN"/>
              </w:rPr>
              <w:t>84</w:t>
            </w:r>
            <w:r>
              <w:rPr>
                <w:rFonts w:hint="eastAsia" w:asciiTheme="minorEastAsia" w:hAnsiTheme="minorEastAsia" w:eastAsiaTheme="minorEastAsia" w:cstheme="minorEastAsia"/>
                <w:b/>
                <w:bCs/>
                <w:color w:val="auto"/>
                <w:sz w:val="21"/>
                <w:szCs w:val="21"/>
              </w:rPr>
              <w:t>分</w:t>
            </w:r>
          </w:p>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restart"/>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sz w:val="21"/>
                <w:szCs w:val="21"/>
                <w:lang w:eastAsia="zh-CN"/>
              </w:rPr>
            </w:pPr>
          </w:p>
          <w:p>
            <w:pPr>
              <w:numPr>
                <w:ilvl w:val="0"/>
                <w:numId w:val="0"/>
              </w:numPr>
              <w:spacing w:line="240" w:lineRule="auto"/>
              <w:rPr>
                <w:rFonts w:hint="eastAsia" w:ascii="宋体" w:hAnsi="宋体" w:eastAsia="宋体" w:cs="宋体"/>
                <w:color w:val="auto"/>
                <w:sz w:val="21"/>
                <w:szCs w:val="21"/>
                <w:lang w:eastAsia="zh-CN"/>
              </w:rPr>
            </w:pPr>
          </w:p>
          <w:p>
            <w:pPr>
              <w:numPr>
                <w:ilvl w:val="0"/>
                <w:numId w:val="0"/>
              </w:numPr>
              <w:spacing w:line="240" w:lineRule="auto"/>
              <w:rPr>
                <w:rFonts w:hint="eastAsia" w:ascii="宋体" w:hAnsi="宋体" w:eastAsia="宋体" w:cs="宋体"/>
                <w:color w:val="auto"/>
                <w:sz w:val="21"/>
                <w:szCs w:val="21"/>
                <w:lang w:eastAsia="zh-CN"/>
              </w:rPr>
            </w:pPr>
          </w:p>
          <w:p>
            <w:pPr>
              <w:numPr>
                <w:ilvl w:val="0"/>
                <w:numId w:val="0"/>
              </w:numPr>
              <w:spacing w:line="240" w:lineRule="auto"/>
              <w:rPr>
                <w:rFonts w:hint="eastAsia" w:ascii="宋体" w:hAnsi="宋体" w:eastAsia="宋体" w:cs="宋体"/>
                <w:color w:val="auto"/>
                <w:sz w:val="21"/>
                <w:szCs w:val="21"/>
                <w:lang w:eastAsia="zh-CN"/>
              </w:rPr>
            </w:pPr>
          </w:p>
          <w:p>
            <w:pPr>
              <w:pStyle w:val="6"/>
              <w:ind w:left="0" w:leftChars="0" w:firstLine="0" w:firstLineChars="0"/>
              <w:rPr>
                <w:rFonts w:hint="eastAsia" w:ascii="宋体" w:hAnsi="宋体" w:eastAsia="宋体" w:cs="宋体"/>
                <w:color w:val="auto"/>
                <w:sz w:val="21"/>
                <w:szCs w:val="21"/>
                <w:lang w:eastAsia="zh-CN"/>
              </w:rPr>
            </w:pPr>
          </w:p>
          <w:p>
            <w:pPr>
              <w:numPr>
                <w:ilvl w:val="0"/>
                <w:numId w:val="0"/>
              </w:numPr>
              <w:spacing w:line="240" w:lineRule="auto"/>
              <w:rPr>
                <w:rFonts w:hint="eastAsia" w:ascii="宋体" w:hAnsi="宋体" w:eastAsia="宋体" w:cs="宋体"/>
                <w:color w:val="auto"/>
                <w:sz w:val="21"/>
                <w:szCs w:val="21"/>
                <w:lang w:eastAsia="zh-CN"/>
              </w:rPr>
            </w:pPr>
          </w:p>
          <w:p>
            <w:pPr>
              <w:pStyle w:val="6"/>
              <w:ind w:left="0" w:leftChars="0" w:firstLine="0" w:firstLineChars="0"/>
              <w:rPr>
                <w:rFonts w:hint="eastAsia" w:ascii="宋体" w:hAnsi="宋体" w:eastAsia="宋体" w:cs="宋体"/>
                <w:color w:val="auto"/>
                <w:sz w:val="21"/>
                <w:szCs w:val="21"/>
                <w:lang w:eastAsia="zh-CN"/>
              </w:rPr>
            </w:pPr>
          </w:p>
          <w:p>
            <w:pPr>
              <w:numPr>
                <w:ilvl w:val="0"/>
                <w:numId w:val="0"/>
              </w:numPr>
              <w:spacing w:line="24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服务方案</w:t>
            </w:r>
          </w:p>
        </w:tc>
        <w:tc>
          <w:tcPr>
            <w:tcW w:w="8176" w:type="dxa"/>
            <w:tcBorders>
              <w:top w:val="single" w:color="auto" w:sz="4" w:space="0"/>
              <w:left w:val="single" w:color="auto" w:sz="4" w:space="0"/>
              <w:right w:val="single" w:color="auto" w:sz="4" w:space="0"/>
            </w:tcBorders>
            <w:noWrap w:val="0"/>
            <w:vAlign w:val="center"/>
          </w:tcPr>
          <w:p>
            <w:pPr>
              <w:rPr>
                <w:rFonts w:hint="eastAsia" w:ascii="宋体" w:hAnsi="宋体" w:cs="宋体"/>
                <w:color w:val="auto"/>
                <w:szCs w:val="21"/>
              </w:rPr>
            </w:pPr>
            <w:r>
              <w:rPr>
                <w:rFonts w:hint="eastAsia" w:ascii="宋体" w:hAnsi="宋体" w:cs="宋体"/>
                <w:color w:val="auto"/>
                <w:szCs w:val="21"/>
              </w:rPr>
              <w:t>根据投标人提供的总体服务方案进行评分，包括服务目标、服务思路及理念、工作计划、本项目的初始化方案、组织架构、岗位职责、管理制度、质量考核办法、奖惩制度等方面。</w:t>
            </w:r>
          </w:p>
          <w:p>
            <w:pPr>
              <w:rPr>
                <w:rFonts w:hint="eastAsia" w:ascii="宋体" w:hAnsi="宋体" w:cs="宋体"/>
                <w:color w:val="auto"/>
                <w:szCs w:val="21"/>
              </w:rPr>
            </w:pPr>
            <w:r>
              <w:rPr>
                <w:rFonts w:hint="eastAsia" w:ascii="宋体" w:hAnsi="宋体" w:cs="宋体"/>
                <w:color w:val="auto"/>
                <w:szCs w:val="21"/>
              </w:rPr>
              <w:t>①方案符合采购人需求、详实、内容新颖、操作性强的得</w:t>
            </w:r>
            <w:r>
              <w:rPr>
                <w:rFonts w:hint="eastAsia" w:ascii="宋体" w:hAnsi="宋体" w:cs="宋体"/>
                <w:color w:val="auto"/>
                <w:szCs w:val="21"/>
                <w:lang w:val="en-US" w:eastAsia="zh-CN"/>
              </w:rPr>
              <w:t>4.1</w:t>
            </w: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分；</w:t>
            </w:r>
          </w:p>
          <w:p>
            <w:pPr>
              <w:rPr>
                <w:rFonts w:hint="eastAsia" w:ascii="宋体" w:hAnsi="宋体" w:cs="宋体"/>
                <w:color w:val="auto"/>
                <w:szCs w:val="21"/>
              </w:rPr>
            </w:pPr>
            <w:r>
              <w:rPr>
                <w:rFonts w:hint="eastAsia" w:ascii="宋体" w:hAnsi="宋体" w:cs="宋体"/>
                <w:color w:val="auto"/>
                <w:szCs w:val="21"/>
              </w:rPr>
              <w:t>②方案合理、内容完整、可操作的得</w:t>
            </w:r>
            <w:r>
              <w:rPr>
                <w:rFonts w:hint="eastAsia" w:ascii="宋体" w:hAnsi="宋体" w:cs="宋体"/>
                <w:color w:val="auto"/>
                <w:szCs w:val="21"/>
                <w:lang w:val="en-US" w:eastAsia="zh-CN"/>
              </w:rPr>
              <w:t>2.1</w:t>
            </w: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分；</w:t>
            </w:r>
          </w:p>
          <w:p>
            <w:pPr>
              <w:rPr>
                <w:rFonts w:hint="eastAsia" w:ascii="宋体" w:hAnsi="宋体" w:cs="宋体"/>
                <w:color w:val="auto"/>
                <w:szCs w:val="21"/>
              </w:rPr>
            </w:pPr>
            <w:r>
              <w:rPr>
                <w:rFonts w:hint="eastAsia" w:ascii="宋体" w:hAnsi="宋体" w:cs="宋体"/>
                <w:color w:val="auto"/>
                <w:szCs w:val="21"/>
              </w:rPr>
              <w:t>③方案粗糙、内容缺漏、操作性差的得0-</w:t>
            </w:r>
            <w:r>
              <w:rPr>
                <w:rFonts w:hint="eastAsia" w:ascii="宋体" w:hAnsi="宋体" w:cs="宋体"/>
                <w:color w:val="auto"/>
                <w:szCs w:val="21"/>
                <w:lang w:val="en-US" w:eastAsia="zh-CN"/>
              </w:rPr>
              <w:t>2</w:t>
            </w:r>
            <w:r>
              <w:rPr>
                <w:rFonts w:hint="eastAsia" w:ascii="宋体" w:hAnsi="宋体" w:cs="宋体"/>
                <w:color w:val="auto"/>
                <w:szCs w:val="21"/>
              </w:rPr>
              <w:t>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6</w:t>
            </w:r>
          </w:p>
        </w:tc>
      </w:tr>
      <w:tr>
        <w:tblPrEx>
          <w:tblCellMar>
            <w:top w:w="0" w:type="dxa"/>
            <w:left w:w="108" w:type="dxa"/>
            <w:bottom w:w="0" w:type="dxa"/>
            <w:right w:w="108" w:type="dxa"/>
          </w:tblCellMar>
        </w:tblPrEx>
        <w:trPr>
          <w:trHeight w:val="1394"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right w:val="single" w:color="auto" w:sz="4" w:space="0"/>
            </w:tcBorders>
            <w:noWrap w:val="0"/>
            <w:vAlign w:val="center"/>
          </w:tcPr>
          <w:p>
            <w:pPr>
              <w:rPr>
                <w:rFonts w:hint="eastAsia" w:ascii="宋体" w:hAnsi="宋体" w:cs="宋体"/>
                <w:color w:val="auto"/>
                <w:szCs w:val="21"/>
              </w:rPr>
            </w:pPr>
            <w:r>
              <w:rPr>
                <w:rFonts w:hint="eastAsia" w:ascii="宋体" w:hAnsi="宋体" w:cs="宋体"/>
                <w:color w:val="auto"/>
                <w:szCs w:val="21"/>
              </w:rPr>
              <w:t>根据投标人提供的保洁服务方案进行评分，包括保洁服务模式、保洁工作流程、保洁服务标准、服务创新等。</w:t>
            </w:r>
          </w:p>
          <w:p>
            <w:pPr>
              <w:rPr>
                <w:rFonts w:hint="eastAsia" w:ascii="宋体" w:hAnsi="宋体" w:cs="宋体"/>
                <w:color w:val="auto"/>
                <w:szCs w:val="21"/>
              </w:rPr>
            </w:pPr>
            <w:r>
              <w:rPr>
                <w:rFonts w:hint="eastAsia" w:ascii="宋体" w:hAnsi="宋体" w:cs="宋体"/>
                <w:color w:val="auto"/>
                <w:szCs w:val="21"/>
              </w:rPr>
              <w:t>①方案符合采购人需求、详实、内容新颖、操作性强的得</w:t>
            </w:r>
            <w:r>
              <w:rPr>
                <w:rFonts w:hint="eastAsia" w:ascii="宋体" w:hAnsi="宋体" w:cs="宋体"/>
                <w:color w:val="auto"/>
                <w:szCs w:val="21"/>
                <w:lang w:val="en-US" w:eastAsia="zh-CN"/>
              </w:rPr>
              <w:t>4.1</w:t>
            </w: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分；</w:t>
            </w:r>
          </w:p>
          <w:p>
            <w:pPr>
              <w:rPr>
                <w:rFonts w:hint="eastAsia" w:ascii="宋体" w:hAnsi="宋体" w:cs="宋体"/>
                <w:color w:val="auto"/>
                <w:szCs w:val="21"/>
              </w:rPr>
            </w:pPr>
            <w:r>
              <w:rPr>
                <w:rFonts w:hint="eastAsia" w:ascii="宋体" w:hAnsi="宋体" w:cs="宋体"/>
                <w:color w:val="auto"/>
                <w:szCs w:val="21"/>
              </w:rPr>
              <w:t>②方案合理、内容完整、可操作的得</w:t>
            </w:r>
            <w:r>
              <w:rPr>
                <w:rFonts w:hint="eastAsia" w:ascii="宋体" w:hAnsi="宋体" w:cs="宋体"/>
                <w:color w:val="auto"/>
                <w:szCs w:val="21"/>
                <w:lang w:val="en-US" w:eastAsia="zh-CN"/>
              </w:rPr>
              <w:t>2.1</w:t>
            </w: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分；</w:t>
            </w:r>
          </w:p>
          <w:p>
            <w:pPr>
              <w:rPr>
                <w:rFonts w:hint="eastAsia" w:ascii="宋体" w:hAnsi="宋体" w:cs="宋体"/>
                <w:color w:val="auto"/>
                <w:szCs w:val="21"/>
                <w:lang w:val="en-US" w:eastAsia="zh-CN"/>
              </w:rPr>
            </w:pPr>
            <w:r>
              <w:rPr>
                <w:rFonts w:hint="eastAsia" w:ascii="宋体" w:hAnsi="宋体" w:cs="宋体"/>
                <w:color w:val="auto"/>
                <w:szCs w:val="21"/>
              </w:rPr>
              <w:t>③方案粗糙、内容缺漏、操作性差的得0-</w:t>
            </w:r>
            <w:r>
              <w:rPr>
                <w:rFonts w:hint="eastAsia" w:ascii="宋体" w:hAnsi="宋体" w:cs="宋体"/>
                <w:color w:val="auto"/>
                <w:szCs w:val="21"/>
                <w:lang w:val="en-US" w:eastAsia="zh-CN"/>
              </w:rPr>
              <w:t>2</w:t>
            </w:r>
            <w:r>
              <w:rPr>
                <w:rFonts w:hint="eastAsia" w:ascii="宋体" w:hAnsi="宋体" w:cs="宋体"/>
                <w:color w:val="auto"/>
                <w:szCs w:val="21"/>
              </w:rPr>
              <w:t>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6</w:t>
            </w:r>
          </w:p>
        </w:tc>
      </w:tr>
      <w:tr>
        <w:tblPrEx>
          <w:tblCellMar>
            <w:top w:w="0" w:type="dxa"/>
            <w:left w:w="108" w:type="dxa"/>
            <w:bottom w:w="0" w:type="dxa"/>
            <w:right w:w="108" w:type="dxa"/>
          </w:tblCellMar>
        </w:tblPrEx>
        <w:trPr>
          <w:trHeight w:val="90"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rPr>
            </w:pPr>
            <w:r>
              <w:rPr>
                <w:rFonts w:hint="eastAsia" w:ascii="宋体" w:hAnsi="宋体" w:cs="宋体"/>
                <w:color w:val="auto"/>
                <w:szCs w:val="21"/>
              </w:rPr>
              <w:t>根据投标人提供的护理员服务方案进行评分，包括护理员服务模式、护理员工作流程、护理员服务标准、服务创新等。</w:t>
            </w:r>
          </w:p>
          <w:p>
            <w:pPr>
              <w:rPr>
                <w:rFonts w:hint="eastAsia" w:ascii="宋体" w:hAnsi="宋体" w:cs="宋体"/>
                <w:color w:val="auto"/>
                <w:szCs w:val="21"/>
              </w:rPr>
            </w:pPr>
            <w:r>
              <w:rPr>
                <w:rFonts w:hint="eastAsia" w:ascii="宋体" w:hAnsi="宋体" w:cs="宋体"/>
                <w:color w:val="auto"/>
                <w:szCs w:val="21"/>
              </w:rPr>
              <w:t>①方案符合采购人需求、详实、内容新颖、操作性强的得</w:t>
            </w:r>
            <w:r>
              <w:rPr>
                <w:rFonts w:hint="eastAsia" w:ascii="宋体" w:hAnsi="宋体" w:cs="宋体"/>
                <w:color w:val="auto"/>
                <w:szCs w:val="21"/>
                <w:lang w:val="en-US" w:eastAsia="zh-CN"/>
              </w:rPr>
              <w:t>4.1</w:t>
            </w: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分；</w:t>
            </w:r>
          </w:p>
          <w:p>
            <w:pPr>
              <w:rPr>
                <w:rFonts w:hint="eastAsia" w:ascii="宋体" w:hAnsi="宋体" w:cs="宋体"/>
                <w:color w:val="auto"/>
                <w:szCs w:val="21"/>
              </w:rPr>
            </w:pPr>
            <w:r>
              <w:rPr>
                <w:rFonts w:hint="eastAsia" w:ascii="宋体" w:hAnsi="宋体" w:cs="宋体"/>
                <w:color w:val="auto"/>
                <w:szCs w:val="21"/>
              </w:rPr>
              <w:t>②方案合理、内容完整、可操作的得</w:t>
            </w:r>
            <w:r>
              <w:rPr>
                <w:rFonts w:hint="eastAsia" w:ascii="宋体" w:hAnsi="宋体" w:cs="宋体"/>
                <w:color w:val="auto"/>
                <w:szCs w:val="21"/>
                <w:lang w:val="en-US" w:eastAsia="zh-CN"/>
              </w:rPr>
              <w:t>2.1</w:t>
            </w: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分；</w:t>
            </w:r>
          </w:p>
          <w:p>
            <w:pPr>
              <w:rPr>
                <w:rFonts w:hint="eastAsia" w:ascii="宋体" w:hAnsi="宋体" w:cs="宋体"/>
                <w:color w:val="auto"/>
                <w:szCs w:val="21"/>
                <w:lang w:val="en-US" w:eastAsia="zh-CN"/>
              </w:rPr>
            </w:pPr>
            <w:r>
              <w:rPr>
                <w:rFonts w:hint="eastAsia" w:ascii="宋体" w:hAnsi="宋体" w:cs="宋体"/>
                <w:color w:val="auto"/>
                <w:szCs w:val="21"/>
              </w:rPr>
              <w:t>③方案粗糙、内容缺漏、操作性差的得0-</w:t>
            </w:r>
            <w:r>
              <w:rPr>
                <w:rFonts w:hint="eastAsia" w:ascii="宋体" w:hAnsi="宋体" w:cs="宋体"/>
                <w:color w:val="auto"/>
                <w:szCs w:val="21"/>
                <w:lang w:val="en-US" w:eastAsia="zh-CN"/>
              </w:rPr>
              <w:t>2</w:t>
            </w:r>
            <w:r>
              <w:rPr>
                <w:rFonts w:hint="eastAsia" w:ascii="宋体" w:hAnsi="宋体" w:cs="宋体"/>
                <w:color w:val="auto"/>
                <w:szCs w:val="21"/>
              </w:rPr>
              <w:t>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6</w:t>
            </w:r>
          </w:p>
        </w:tc>
      </w:tr>
      <w:tr>
        <w:tblPrEx>
          <w:tblCellMar>
            <w:top w:w="0" w:type="dxa"/>
            <w:left w:w="108" w:type="dxa"/>
            <w:bottom w:w="0" w:type="dxa"/>
            <w:right w:w="108" w:type="dxa"/>
          </w:tblCellMar>
        </w:tblPrEx>
        <w:trPr>
          <w:trHeight w:val="120"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rPr>
            </w:pPr>
            <w:r>
              <w:rPr>
                <w:rFonts w:hint="eastAsia" w:ascii="宋体" w:hAnsi="宋体" w:cs="宋体"/>
                <w:color w:val="auto"/>
                <w:szCs w:val="21"/>
              </w:rPr>
              <w:t>根据投标人提供的运送服务方案进行评分，包括运送服务模式、运送工作流程、运送服务标准、服务创新等。</w:t>
            </w:r>
          </w:p>
          <w:p>
            <w:pPr>
              <w:rPr>
                <w:rFonts w:hint="eastAsia" w:ascii="宋体" w:hAnsi="宋体" w:cs="宋体"/>
                <w:color w:val="auto"/>
                <w:szCs w:val="21"/>
              </w:rPr>
            </w:pPr>
            <w:r>
              <w:rPr>
                <w:rFonts w:hint="eastAsia" w:ascii="宋体" w:hAnsi="宋体" w:cs="宋体"/>
                <w:color w:val="auto"/>
                <w:szCs w:val="21"/>
              </w:rPr>
              <w:t>①方案符合采购人需求、详实、内容新颖、操作性强的得</w:t>
            </w:r>
            <w:r>
              <w:rPr>
                <w:rFonts w:hint="eastAsia" w:ascii="宋体" w:hAnsi="宋体" w:cs="宋体"/>
                <w:color w:val="auto"/>
                <w:szCs w:val="21"/>
                <w:lang w:val="en-US" w:eastAsia="zh-CN"/>
              </w:rPr>
              <w:t>4.1</w:t>
            </w: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分；</w:t>
            </w:r>
          </w:p>
          <w:p>
            <w:pPr>
              <w:rPr>
                <w:rFonts w:hint="eastAsia" w:ascii="宋体" w:hAnsi="宋体" w:cs="宋体"/>
                <w:color w:val="auto"/>
                <w:szCs w:val="21"/>
              </w:rPr>
            </w:pPr>
            <w:r>
              <w:rPr>
                <w:rFonts w:hint="eastAsia" w:ascii="宋体" w:hAnsi="宋体" w:cs="宋体"/>
                <w:color w:val="auto"/>
                <w:szCs w:val="21"/>
              </w:rPr>
              <w:t>②方案合理、内容完整、可操作的得</w:t>
            </w:r>
            <w:r>
              <w:rPr>
                <w:rFonts w:hint="eastAsia" w:ascii="宋体" w:hAnsi="宋体" w:cs="宋体"/>
                <w:color w:val="auto"/>
                <w:szCs w:val="21"/>
                <w:lang w:val="en-US" w:eastAsia="zh-CN"/>
              </w:rPr>
              <w:t>2.1</w:t>
            </w: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分；</w:t>
            </w:r>
          </w:p>
          <w:p>
            <w:pPr>
              <w:rPr>
                <w:rFonts w:hint="eastAsia" w:ascii="宋体" w:hAnsi="宋体" w:cs="宋体"/>
                <w:color w:val="auto"/>
                <w:szCs w:val="21"/>
                <w:lang w:val="en-US" w:eastAsia="zh-CN"/>
              </w:rPr>
            </w:pPr>
            <w:r>
              <w:rPr>
                <w:rFonts w:hint="eastAsia" w:ascii="宋体" w:hAnsi="宋体" w:cs="宋体"/>
                <w:color w:val="auto"/>
                <w:szCs w:val="21"/>
              </w:rPr>
              <w:t>③方案粗糙、内容缺漏、操作性差的得0-</w:t>
            </w:r>
            <w:r>
              <w:rPr>
                <w:rFonts w:hint="eastAsia" w:ascii="宋体" w:hAnsi="宋体" w:cs="宋体"/>
                <w:color w:val="auto"/>
                <w:szCs w:val="21"/>
                <w:lang w:val="en-US" w:eastAsia="zh-CN"/>
              </w:rPr>
              <w:t>2</w:t>
            </w:r>
            <w:r>
              <w:rPr>
                <w:rFonts w:hint="eastAsia" w:ascii="宋体" w:hAnsi="宋体" w:cs="宋体"/>
                <w:color w:val="auto"/>
                <w:szCs w:val="21"/>
              </w:rPr>
              <w:t>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6</w:t>
            </w:r>
          </w:p>
        </w:tc>
      </w:tr>
      <w:tr>
        <w:tblPrEx>
          <w:tblCellMar>
            <w:top w:w="0" w:type="dxa"/>
            <w:left w:w="108" w:type="dxa"/>
            <w:bottom w:w="0" w:type="dxa"/>
            <w:right w:w="108" w:type="dxa"/>
          </w:tblCellMar>
        </w:tblPrEx>
        <w:trPr>
          <w:trHeight w:val="90"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rPr>
            </w:pPr>
            <w:r>
              <w:rPr>
                <w:rFonts w:hint="eastAsia" w:ascii="宋体" w:hAnsi="宋体" w:cs="宋体"/>
                <w:color w:val="auto"/>
                <w:szCs w:val="21"/>
              </w:rPr>
              <w:t>根据投标人提供的工程服务方案进行评分，包括工程服务模式、工程工作流程、工程服务标准、服务创新等。</w:t>
            </w:r>
          </w:p>
          <w:p>
            <w:pPr>
              <w:rPr>
                <w:rFonts w:hint="eastAsia" w:ascii="宋体" w:hAnsi="宋体" w:cs="宋体"/>
                <w:color w:val="auto"/>
                <w:szCs w:val="21"/>
              </w:rPr>
            </w:pPr>
            <w:r>
              <w:rPr>
                <w:rFonts w:hint="eastAsia" w:ascii="宋体" w:hAnsi="宋体" w:cs="宋体"/>
                <w:color w:val="auto"/>
                <w:szCs w:val="21"/>
              </w:rPr>
              <w:t>①方案符合采购人需求、详实、内容新颖、操作性强的得</w:t>
            </w:r>
            <w:r>
              <w:rPr>
                <w:rFonts w:hint="eastAsia" w:ascii="宋体" w:hAnsi="宋体" w:cs="宋体"/>
                <w:color w:val="auto"/>
                <w:szCs w:val="21"/>
                <w:lang w:val="en-US" w:eastAsia="zh-CN"/>
              </w:rPr>
              <w:t>4.1</w:t>
            </w: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分；</w:t>
            </w:r>
          </w:p>
          <w:p>
            <w:pPr>
              <w:rPr>
                <w:rFonts w:hint="eastAsia" w:ascii="宋体" w:hAnsi="宋体" w:cs="宋体"/>
                <w:color w:val="auto"/>
                <w:szCs w:val="21"/>
              </w:rPr>
            </w:pPr>
            <w:r>
              <w:rPr>
                <w:rFonts w:hint="eastAsia" w:ascii="宋体" w:hAnsi="宋体" w:cs="宋体"/>
                <w:color w:val="auto"/>
                <w:szCs w:val="21"/>
              </w:rPr>
              <w:t>②方案合理、内容完整、可操作的得</w:t>
            </w:r>
            <w:r>
              <w:rPr>
                <w:rFonts w:hint="eastAsia" w:ascii="宋体" w:hAnsi="宋体" w:cs="宋体"/>
                <w:color w:val="auto"/>
                <w:szCs w:val="21"/>
                <w:lang w:val="en-US" w:eastAsia="zh-CN"/>
              </w:rPr>
              <w:t>2.1</w:t>
            </w: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分；</w:t>
            </w:r>
          </w:p>
          <w:p>
            <w:pPr>
              <w:rPr>
                <w:rFonts w:hint="eastAsia" w:ascii="宋体" w:hAnsi="宋体" w:cs="宋体"/>
                <w:color w:val="auto"/>
                <w:szCs w:val="21"/>
                <w:lang w:val="en-US" w:eastAsia="zh-CN"/>
              </w:rPr>
            </w:pPr>
            <w:r>
              <w:rPr>
                <w:rFonts w:hint="eastAsia" w:ascii="宋体" w:hAnsi="宋体" w:cs="宋体"/>
                <w:color w:val="auto"/>
                <w:szCs w:val="21"/>
              </w:rPr>
              <w:t>③方案粗糙、内容缺漏、操作性差的得0-</w:t>
            </w:r>
            <w:r>
              <w:rPr>
                <w:rFonts w:hint="eastAsia" w:ascii="宋体" w:hAnsi="宋体" w:cs="宋体"/>
                <w:color w:val="auto"/>
                <w:szCs w:val="21"/>
                <w:lang w:val="en-US" w:eastAsia="zh-CN"/>
              </w:rPr>
              <w:t>2</w:t>
            </w:r>
            <w:r>
              <w:rPr>
                <w:rFonts w:hint="eastAsia" w:ascii="宋体" w:hAnsi="宋体" w:cs="宋体"/>
                <w:color w:val="auto"/>
                <w:szCs w:val="21"/>
              </w:rPr>
              <w:t>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6</w:t>
            </w:r>
          </w:p>
        </w:tc>
      </w:tr>
      <w:tr>
        <w:tblPrEx>
          <w:tblCellMar>
            <w:top w:w="0" w:type="dxa"/>
            <w:left w:w="108" w:type="dxa"/>
            <w:bottom w:w="0" w:type="dxa"/>
            <w:right w:w="108" w:type="dxa"/>
          </w:tblCellMar>
        </w:tblPrEx>
        <w:trPr>
          <w:trHeight w:val="151"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rPr>
            </w:pPr>
            <w:r>
              <w:rPr>
                <w:rFonts w:hint="eastAsia"/>
                <w:color w:val="auto"/>
              </w:rPr>
              <w:t>根据投标人提供的质量控制方案情况进行评分，包括质量目标计划、质量控制措施、各项质量指标（如准确率、及时率、保洁率、投诉率与处理率、满意度等）等。</w:t>
            </w:r>
          </w:p>
          <w:p>
            <w:pPr>
              <w:rPr>
                <w:rFonts w:hint="eastAsia"/>
                <w:color w:val="auto"/>
              </w:rPr>
            </w:pPr>
            <w:r>
              <w:rPr>
                <w:rFonts w:hint="eastAsia"/>
                <w:color w:val="auto"/>
              </w:rPr>
              <w:t>①方案所包含的要点齐全、内容与要点相符、内容详实、各要点内容之间关联性强，逻辑清晰，操作性强的得</w:t>
            </w:r>
            <w:r>
              <w:rPr>
                <w:rFonts w:hint="eastAsia" w:ascii="宋体" w:hAnsi="宋体" w:cs="宋体"/>
                <w:color w:val="auto"/>
                <w:szCs w:val="21"/>
                <w:lang w:val="en-US" w:eastAsia="zh-CN"/>
              </w:rPr>
              <w:t>4.1</w:t>
            </w:r>
            <w:r>
              <w:rPr>
                <w:rFonts w:hint="eastAsia" w:ascii="宋体" w:hAnsi="宋体" w:cs="宋体"/>
                <w:color w:val="auto"/>
                <w:szCs w:val="21"/>
              </w:rPr>
              <w:t>-</w:t>
            </w:r>
            <w:r>
              <w:rPr>
                <w:rFonts w:hint="eastAsia" w:ascii="宋体" w:hAnsi="宋体" w:cs="宋体"/>
                <w:color w:val="auto"/>
                <w:szCs w:val="21"/>
                <w:lang w:val="en-US" w:eastAsia="zh-CN"/>
              </w:rPr>
              <w:t>6</w:t>
            </w:r>
            <w:r>
              <w:rPr>
                <w:rFonts w:hint="eastAsia"/>
                <w:color w:val="auto"/>
              </w:rPr>
              <w:t>分；</w:t>
            </w:r>
          </w:p>
          <w:p>
            <w:pPr>
              <w:rPr>
                <w:rFonts w:hint="eastAsia"/>
                <w:color w:val="auto"/>
              </w:rPr>
            </w:pPr>
            <w:r>
              <w:rPr>
                <w:rFonts w:hint="eastAsia"/>
                <w:color w:val="auto"/>
              </w:rPr>
              <w:t>②方案所包含的要点齐全、内容与要点相符，内容相对简略，可操作的得</w:t>
            </w:r>
            <w:r>
              <w:rPr>
                <w:rFonts w:hint="eastAsia" w:ascii="宋体" w:hAnsi="宋体" w:cs="宋体"/>
                <w:color w:val="auto"/>
                <w:szCs w:val="21"/>
                <w:lang w:val="en-US" w:eastAsia="zh-CN"/>
              </w:rPr>
              <w:t>2.1</w:t>
            </w:r>
            <w:r>
              <w:rPr>
                <w:rFonts w:hint="eastAsia" w:ascii="宋体" w:hAnsi="宋体" w:cs="宋体"/>
                <w:color w:val="auto"/>
                <w:szCs w:val="21"/>
              </w:rPr>
              <w:t>-</w:t>
            </w:r>
            <w:r>
              <w:rPr>
                <w:rFonts w:hint="eastAsia" w:ascii="宋体" w:hAnsi="宋体" w:cs="宋体"/>
                <w:color w:val="auto"/>
                <w:szCs w:val="21"/>
                <w:lang w:val="en-US" w:eastAsia="zh-CN"/>
              </w:rPr>
              <w:t>4</w:t>
            </w:r>
            <w:r>
              <w:rPr>
                <w:rFonts w:hint="eastAsia"/>
                <w:color w:val="auto"/>
              </w:rPr>
              <w:t>分；</w:t>
            </w:r>
          </w:p>
          <w:p>
            <w:pPr>
              <w:rPr>
                <w:rFonts w:hint="eastAsia"/>
                <w:color w:val="auto"/>
                <w:lang w:val="en-US" w:eastAsia="zh-CN"/>
              </w:rPr>
            </w:pPr>
            <w:r>
              <w:rPr>
                <w:rFonts w:hint="eastAsia"/>
                <w:color w:val="auto"/>
              </w:rPr>
              <w:t>③方案所包含的要点缺项，内容与要点相符，内容缺漏，可操作性差的得</w:t>
            </w:r>
            <w:r>
              <w:rPr>
                <w:rFonts w:hint="eastAsia" w:ascii="宋体" w:hAnsi="宋体" w:cs="宋体"/>
                <w:color w:val="auto"/>
                <w:szCs w:val="21"/>
              </w:rPr>
              <w:t>0-</w:t>
            </w:r>
            <w:r>
              <w:rPr>
                <w:rFonts w:hint="eastAsia" w:ascii="宋体" w:hAnsi="宋体" w:cs="宋体"/>
                <w:color w:val="auto"/>
                <w:szCs w:val="21"/>
                <w:lang w:val="en-US" w:eastAsia="zh-CN"/>
              </w:rPr>
              <w:t>2</w:t>
            </w:r>
            <w:r>
              <w:rPr>
                <w:rFonts w:hint="eastAsia"/>
                <w:color w:val="auto"/>
              </w:rPr>
              <w:t>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6</w:t>
            </w:r>
          </w:p>
        </w:tc>
      </w:tr>
      <w:tr>
        <w:tblPrEx>
          <w:tblCellMar>
            <w:top w:w="0" w:type="dxa"/>
            <w:left w:w="108" w:type="dxa"/>
            <w:bottom w:w="0" w:type="dxa"/>
            <w:right w:w="108" w:type="dxa"/>
          </w:tblCellMar>
        </w:tblPrEx>
        <w:trPr>
          <w:trHeight w:val="151"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rPr>
            </w:pPr>
            <w:r>
              <w:rPr>
                <w:rFonts w:hint="eastAsia"/>
                <w:color w:val="auto"/>
              </w:rPr>
              <w:t>根据投标人提供的院感控制方案进行评分，包括消毒隔离、感染控制措施和制度、防控流程及院感培训措施等。</w:t>
            </w:r>
          </w:p>
          <w:p>
            <w:pPr>
              <w:rPr>
                <w:rFonts w:hint="eastAsia"/>
                <w:color w:val="auto"/>
              </w:rPr>
            </w:pPr>
            <w:r>
              <w:rPr>
                <w:rFonts w:hint="eastAsia"/>
                <w:color w:val="auto"/>
              </w:rPr>
              <w:t>①方案有效且合理、科学，能有效防止交叉感染得3</w:t>
            </w:r>
            <w:r>
              <w:rPr>
                <w:rFonts w:hint="eastAsia"/>
                <w:color w:val="auto"/>
                <w:lang w:val="en-US" w:eastAsia="zh-CN"/>
              </w:rPr>
              <w:t>.1</w:t>
            </w:r>
            <w:r>
              <w:rPr>
                <w:rFonts w:hint="eastAsia"/>
                <w:color w:val="auto"/>
              </w:rPr>
              <w:t>-5分；</w:t>
            </w:r>
          </w:p>
          <w:p>
            <w:pPr>
              <w:rPr>
                <w:rFonts w:hint="eastAsia"/>
                <w:color w:val="auto"/>
              </w:rPr>
            </w:pPr>
            <w:r>
              <w:rPr>
                <w:rFonts w:hint="eastAsia"/>
                <w:color w:val="auto"/>
              </w:rPr>
              <w:t>②方案有一定的合理性或科学性，可以防止交叉感染得1</w:t>
            </w:r>
            <w:r>
              <w:rPr>
                <w:rFonts w:hint="eastAsia"/>
                <w:color w:val="auto"/>
                <w:lang w:val="en-US" w:eastAsia="zh-CN"/>
              </w:rPr>
              <w:t>.1</w:t>
            </w:r>
            <w:r>
              <w:rPr>
                <w:rFonts w:hint="eastAsia"/>
                <w:color w:val="auto"/>
              </w:rPr>
              <w:t>-</w:t>
            </w:r>
            <w:r>
              <w:rPr>
                <w:rFonts w:hint="eastAsia"/>
                <w:color w:val="auto"/>
                <w:lang w:val="en-US" w:eastAsia="zh-CN"/>
              </w:rPr>
              <w:t>3</w:t>
            </w:r>
            <w:r>
              <w:rPr>
                <w:rFonts w:hint="eastAsia"/>
                <w:color w:val="auto"/>
              </w:rPr>
              <w:t>分；</w:t>
            </w:r>
          </w:p>
          <w:p>
            <w:pPr>
              <w:rPr>
                <w:rFonts w:hint="eastAsia"/>
                <w:color w:val="auto"/>
              </w:rPr>
            </w:pPr>
            <w:r>
              <w:rPr>
                <w:rFonts w:hint="eastAsia"/>
                <w:color w:val="auto"/>
              </w:rPr>
              <w:t>③方案的合理性低或科学性低，能一定程度上防止交叉感染得0-</w:t>
            </w:r>
            <w:r>
              <w:rPr>
                <w:rFonts w:hint="eastAsia"/>
                <w:color w:val="auto"/>
                <w:lang w:val="en-US" w:eastAsia="zh-CN"/>
              </w:rPr>
              <w:t>1</w:t>
            </w:r>
            <w:r>
              <w:rPr>
                <w:rFonts w:hint="eastAsia"/>
                <w:color w:val="auto"/>
              </w:rPr>
              <w:t>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w:t>
            </w:r>
          </w:p>
        </w:tc>
      </w:tr>
      <w:tr>
        <w:tblPrEx>
          <w:tblCellMar>
            <w:top w:w="0" w:type="dxa"/>
            <w:left w:w="108" w:type="dxa"/>
            <w:bottom w:w="0" w:type="dxa"/>
            <w:right w:w="108" w:type="dxa"/>
          </w:tblCellMar>
        </w:tblPrEx>
        <w:trPr>
          <w:trHeight w:val="151"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tcBorders>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rPr>
            </w:pPr>
            <w:r>
              <w:rPr>
                <w:rFonts w:hint="eastAsia" w:ascii="宋体" w:hAnsi="宋体" w:cs="宋体"/>
                <w:color w:val="auto"/>
                <w:szCs w:val="21"/>
              </w:rPr>
              <w:t>根据投标人提供的档案管理方案进行评分，包含管理档案、保洁运送工程服务档案、安全管理档案以及其他档案等4种档案的建立及管理。</w:t>
            </w:r>
          </w:p>
          <w:p>
            <w:pPr>
              <w:rPr>
                <w:rFonts w:hint="eastAsia" w:ascii="宋体" w:hAnsi="宋体" w:cs="宋体"/>
                <w:color w:val="auto"/>
                <w:szCs w:val="21"/>
              </w:rPr>
            </w:pPr>
            <w:r>
              <w:rPr>
                <w:rFonts w:hint="eastAsia" w:ascii="宋体" w:hAnsi="宋体" w:cs="宋体"/>
                <w:color w:val="auto"/>
                <w:szCs w:val="21"/>
              </w:rPr>
              <w:t>①方案有效且合理、科学，能有效防止交叉感染得3</w:t>
            </w:r>
            <w:r>
              <w:rPr>
                <w:rFonts w:hint="eastAsia" w:ascii="宋体" w:hAnsi="宋体" w:cs="宋体"/>
                <w:color w:val="auto"/>
                <w:szCs w:val="21"/>
                <w:lang w:val="en-US" w:eastAsia="zh-CN"/>
              </w:rPr>
              <w:t>.1</w:t>
            </w:r>
            <w:r>
              <w:rPr>
                <w:rFonts w:hint="eastAsia" w:ascii="宋体" w:hAnsi="宋体" w:cs="宋体"/>
                <w:color w:val="auto"/>
                <w:szCs w:val="21"/>
              </w:rPr>
              <w:t>-5分；</w:t>
            </w:r>
          </w:p>
          <w:p>
            <w:pPr>
              <w:rPr>
                <w:rFonts w:hint="eastAsia" w:ascii="宋体" w:hAnsi="宋体" w:cs="宋体"/>
                <w:color w:val="auto"/>
                <w:szCs w:val="21"/>
              </w:rPr>
            </w:pPr>
            <w:r>
              <w:rPr>
                <w:rFonts w:hint="eastAsia" w:ascii="宋体" w:hAnsi="宋体" w:cs="宋体"/>
                <w:color w:val="auto"/>
                <w:szCs w:val="21"/>
              </w:rPr>
              <w:t>②方案有一定的合理性或科学性，可以防止交叉感染得1</w:t>
            </w:r>
            <w:r>
              <w:rPr>
                <w:rFonts w:hint="eastAsia" w:ascii="宋体" w:hAnsi="宋体" w:cs="宋体"/>
                <w:color w:val="auto"/>
                <w:szCs w:val="21"/>
                <w:lang w:val="en-US" w:eastAsia="zh-CN"/>
              </w:rPr>
              <w:t>.1</w:t>
            </w: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分；</w:t>
            </w:r>
          </w:p>
          <w:p>
            <w:pPr>
              <w:rPr>
                <w:rFonts w:hint="eastAsia" w:ascii="宋体" w:hAnsi="宋体" w:cs="宋体"/>
                <w:color w:val="auto"/>
                <w:szCs w:val="21"/>
              </w:rPr>
            </w:pPr>
            <w:r>
              <w:rPr>
                <w:rFonts w:hint="eastAsia" w:ascii="宋体" w:hAnsi="宋体" w:cs="宋体"/>
                <w:color w:val="auto"/>
                <w:szCs w:val="21"/>
              </w:rPr>
              <w:t>③方案的合理性低或科学性低，能一定程度上防止交叉感染得0-</w:t>
            </w:r>
            <w:r>
              <w:rPr>
                <w:rFonts w:hint="eastAsia" w:ascii="宋体" w:hAnsi="宋体" w:cs="宋体"/>
                <w:color w:val="auto"/>
                <w:szCs w:val="21"/>
                <w:lang w:val="en-US" w:eastAsia="zh-CN"/>
              </w:rPr>
              <w:t>1</w:t>
            </w:r>
            <w:r>
              <w:rPr>
                <w:rFonts w:hint="eastAsia" w:ascii="宋体" w:hAnsi="宋体" w:cs="宋体"/>
                <w:color w:val="auto"/>
                <w:szCs w:val="21"/>
              </w:rPr>
              <w:t>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5</w:t>
            </w:r>
          </w:p>
        </w:tc>
      </w:tr>
      <w:tr>
        <w:tblPrEx>
          <w:tblCellMar>
            <w:top w:w="0" w:type="dxa"/>
            <w:left w:w="108" w:type="dxa"/>
            <w:bottom w:w="0" w:type="dxa"/>
            <w:right w:w="108" w:type="dxa"/>
          </w:tblCellMar>
        </w:tblPrEx>
        <w:trPr>
          <w:trHeight w:val="90"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restart"/>
            <w:tcBorders>
              <w:top w:val="single" w:color="auto" w:sz="4" w:space="0"/>
              <w:left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cs="宋体"/>
                <w:color w:val="000000"/>
                <w:szCs w:val="21"/>
              </w:rPr>
            </w:pPr>
            <w:r>
              <w:rPr>
                <w:rFonts w:hint="eastAsia" w:ascii="宋体" w:hAnsi="宋体" w:cs="宋体"/>
                <w:color w:val="000000"/>
                <w:szCs w:val="21"/>
              </w:rPr>
              <w:t>信息化管理实施能力</w:t>
            </w: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rPr>
            </w:pPr>
            <w:r>
              <w:rPr>
                <w:rFonts w:hint="eastAsia" w:ascii="宋体" w:hAnsi="宋体" w:cs="宋体"/>
                <w:color w:val="auto"/>
                <w:szCs w:val="21"/>
              </w:rPr>
              <w:t>投标人具有能为本项目提供与医院保洁、运送、设施设备运行及维护服务内容相关的物业服务管理软件信息系统（含软硬件），软件系统包含以下功能：保洁服务管理信息系统、中央运送服务管理信息系统、工程设施设备服务管理信息系统，并承诺无偿在本服务项目内投放使用。</w:t>
            </w:r>
          </w:p>
          <w:p>
            <w:pPr>
              <w:rPr>
                <w:rFonts w:hint="eastAsia" w:ascii="宋体" w:hAnsi="宋体" w:cs="宋体"/>
                <w:color w:val="auto"/>
                <w:szCs w:val="21"/>
              </w:rPr>
            </w:pPr>
            <w:r>
              <w:rPr>
                <w:rFonts w:hint="eastAsia" w:ascii="宋体" w:hAnsi="宋体" w:cs="宋体"/>
                <w:color w:val="auto"/>
                <w:szCs w:val="21"/>
              </w:rPr>
              <w:t>①自主研发的系统或功能模块的每一个得</w:t>
            </w:r>
            <w:r>
              <w:rPr>
                <w:rFonts w:hint="eastAsia" w:ascii="宋体" w:hAnsi="宋体" w:cs="宋体"/>
                <w:color w:val="auto"/>
                <w:szCs w:val="21"/>
                <w:lang w:val="en-US" w:eastAsia="zh-CN"/>
              </w:rPr>
              <w:t>0.5</w:t>
            </w:r>
            <w:r>
              <w:rPr>
                <w:rFonts w:hint="eastAsia" w:ascii="宋体" w:hAnsi="宋体" w:cs="宋体"/>
                <w:color w:val="auto"/>
                <w:szCs w:val="21"/>
              </w:rPr>
              <w:t>分，最高得</w:t>
            </w:r>
            <w:r>
              <w:rPr>
                <w:rFonts w:hint="eastAsia" w:ascii="宋体" w:hAnsi="宋体" w:cs="宋体"/>
                <w:color w:val="auto"/>
                <w:szCs w:val="21"/>
                <w:lang w:val="en-US" w:eastAsia="zh-CN"/>
              </w:rPr>
              <w:t>1.5</w:t>
            </w:r>
            <w:r>
              <w:rPr>
                <w:rFonts w:hint="eastAsia" w:ascii="宋体" w:hAnsi="宋体" w:cs="宋体"/>
                <w:color w:val="auto"/>
                <w:szCs w:val="21"/>
              </w:rPr>
              <w:t>分。自主研发的需提供软件著作权证书</w:t>
            </w:r>
            <w:r>
              <w:rPr>
                <w:rFonts w:hint="eastAsia" w:ascii="宋体" w:hAnsi="宋体" w:cs="宋体"/>
                <w:color w:val="auto"/>
                <w:szCs w:val="21"/>
                <w:lang w:eastAsia="zh-CN"/>
              </w:rPr>
              <w:t>扫描</w:t>
            </w:r>
            <w:r>
              <w:rPr>
                <w:rFonts w:hint="eastAsia" w:ascii="宋体" w:hAnsi="宋体" w:cs="宋体"/>
                <w:color w:val="auto"/>
                <w:szCs w:val="21"/>
              </w:rPr>
              <w:t>件加盖投标人公章。</w:t>
            </w:r>
          </w:p>
          <w:p>
            <w:pPr>
              <w:rPr>
                <w:rFonts w:hint="eastAsia" w:ascii="宋体" w:hAnsi="宋体" w:cs="宋体"/>
                <w:color w:val="auto"/>
                <w:szCs w:val="21"/>
                <w:lang w:val="en-US" w:eastAsia="zh-CN"/>
              </w:rPr>
            </w:pPr>
            <w:r>
              <w:rPr>
                <w:rFonts w:hint="eastAsia" w:ascii="宋体" w:hAnsi="宋体" w:cs="宋体"/>
                <w:color w:val="auto"/>
                <w:szCs w:val="21"/>
              </w:rPr>
              <w:t>②自购系统或功能模块的每一个得</w:t>
            </w:r>
            <w:r>
              <w:rPr>
                <w:rFonts w:hint="eastAsia" w:ascii="宋体" w:hAnsi="宋体" w:cs="宋体"/>
                <w:color w:val="auto"/>
                <w:szCs w:val="21"/>
                <w:lang w:val="en-US" w:eastAsia="zh-CN"/>
              </w:rPr>
              <w:t>0.25</w:t>
            </w:r>
            <w:r>
              <w:rPr>
                <w:rFonts w:hint="eastAsia" w:ascii="宋体" w:hAnsi="宋体" w:cs="宋体"/>
                <w:color w:val="auto"/>
                <w:szCs w:val="21"/>
              </w:rPr>
              <w:t>分，最高得</w:t>
            </w:r>
            <w:r>
              <w:rPr>
                <w:rFonts w:hint="eastAsia" w:ascii="宋体" w:hAnsi="宋体" w:cs="宋体"/>
                <w:color w:val="auto"/>
                <w:szCs w:val="21"/>
                <w:lang w:val="en-US" w:eastAsia="zh-CN"/>
              </w:rPr>
              <w:t>0.75</w:t>
            </w:r>
            <w:r>
              <w:rPr>
                <w:rFonts w:hint="eastAsia" w:ascii="宋体" w:hAnsi="宋体" w:cs="宋体"/>
                <w:color w:val="auto"/>
                <w:szCs w:val="21"/>
              </w:rPr>
              <w:t>分。自购的提供购买合同及发票</w:t>
            </w:r>
            <w:r>
              <w:rPr>
                <w:rFonts w:hint="eastAsia" w:ascii="宋体" w:hAnsi="宋体" w:cs="宋体"/>
                <w:color w:val="auto"/>
                <w:szCs w:val="21"/>
                <w:lang w:eastAsia="zh-CN"/>
              </w:rPr>
              <w:t>扫描</w:t>
            </w:r>
            <w:r>
              <w:rPr>
                <w:rFonts w:hint="eastAsia" w:ascii="宋体" w:hAnsi="宋体" w:cs="宋体"/>
                <w:color w:val="auto"/>
                <w:szCs w:val="21"/>
              </w:rPr>
              <w:t>件加盖投标人公章。</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asciiTheme="minorEastAsia" w:hAnsiTheme="minorEastAsia" w:cstheme="minorEastAsia"/>
                <w:color w:val="auto"/>
                <w:sz w:val="21"/>
                <w:szCs w:val="21"/>
                <w:lang w:val="en-US" w:eastAsia="zh-CN"/>
              </w:rPr>
            </w:pPr>
            <w:r>
              <w:rPr>
                <w:rFonts w:hint="eastAsia" w:ascii="宋体" w:hAnsi="宋体" w:cs="宋体"/>
                <w:color w:val="auto"/>
                <w:szCs w:val="21"/>
                <w:lang w:val="en-US" w:eastAsia="zh-CN"/>
              </w:rPr>
              <w:t>1.5</w:t>
            </w:r>
          </w:p>
        </w:tc>
      </w:tr>
      <w:tr>
        <w:tblPrEx>
          <w:tblCellMar>
            <w:top w:w="0" w:type="dxa"/>
            <w:left w:w="108" w:type="dxa"/>
            <w:bottom w:w="0" w:type="dxa"/>
            <w:right w:w="108" w:type="dxa"/>
          </w:tblCellMar>
        </w:tblPrEx>
        <w:trPr>
          <w:trHeight w:val="313"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right w:val="single" w:color="auto" w:sz="4" w:space="0"/>
            </w:tcBorders>
            <w:noWrap w:val="0"/>
            <w:vAlign w:val="top"/>
          </w:tcPr>
          <w:p>
            <w:pPr>
              <w:rPr>
                <w:rFonts w:ascii="宋体" w:hAnsi="宋体" w:cs="宋体"/>
                <w:color w:val="auto"/>
                <w:szCs w:val="21"/>
              </w:rPr>
            </w:pPr>
            <w:r>
              <w:rPr>
                <w:rFonts w:hint="eastAsia" w:ascii="宋体" w:hAnsi="宋体" w:cs="宋体"/>
                <w:color w:val="auto"/>
                <w:szCs w:val="21"/>
                <w:lang w:eastAsia="zh-CN"/>
              </w:rPr>
              <w:t>投标人提供</w:t>
            </w:r>
            <w:r>
              <w:rPr>
                <w:rFonts w:hint="eastAsia" w:ascii="宋体" w:hAnsi="宋体" w:cs="宋体"/>
                <w:color w:val="auto"/>
                <w:szCs w:val="21"/>
              </w:rPr>
              <w:t>保洁、运送、工程服务信息化、智能化管理</w:t>
            </w:r>
            <w:r>
              <w:rPr>
                <w:rFonts w:hint="eastAsia" w:ascii="宋体" w:hAnsi="宋体" w:cs="宋体"/>
                <w:color w:val="auto"/>
                <w:szCs w:val="21"/>
                <w:lang w:eastAsia="zh-CN"/>
              </w:rPr>
              <w:t>展示，</w:t>
            </w:r>
            <w:r>
              <w:rPr>
                <w:rFonts w:hint="eastAsia" w:ascii="宋体" w:hAnsi="宋体" w:cs="宋体"/>
                <w:color w:val="auto"/>
                <w:szCs w:val="21"/>
              </w:rPr>
              <w:t>演示时间15分钟（演示需要投标人自带设备，自行搭建系统演示环境）。不演示</w:t>
            </w:r>
            <w:r>
              <w:rPr>
                <w:rFonts w:hint="eastAsia" w:ascii="宋体" w:hAnsi="宋体" w:cs="宋体"/>
                <w:strike w:val="0"/>
                <w:dstrike w:val="0"/>
                <w:color w:val="auto"/>
                <w:szCs w:val="21"/>
                <w:lang w:eastAsia="zh-CN"/>
              </w:rPr>
              <w:t>的，</w:t>
            </w:r>
            <w:r>
              <w:rPr>
                <w:rFonts w:hint="eastAsia" w:ascii="宋体" w:hAnsi="宋体" w:cs="宋体"/>
                <w:color w:val="auto"/>
                <w:szCs w:val="21"/>
              </w:rPr>
              <w:t>不得分。</w:t>
            </w:r>
            <w:r>
              <w:rPr>
                <w:rFonts w:hint="eastAsia" w:ascii="宋体" w:hAnsi="宋体" w:cs="宋体"/>
                <w:color w:val="auto"/>
                <w:szCs w:val="21"/>
                <w:lang w:eastAsia="zh-CN"/>
              </w:rPr>
              <w:t>每具备以下一个功能即得相应的分数（</w:t>
            </w:r>
            <w:r>
              <w:rPr>
                <w:rFonts w:hint="eastAsia" w:ascii="宋体" w:hAnsi="宋体" w:cs="宋体"/>
                <w:strike w:val="0"/>
                <w:dstrike w:val="0"/>
                <w:color w:val="auto"/>
                <w:szCs w:val="21"/>
              </w:rPr>
              <w:t>真实系统演示</w:t>
            </w:r>
            <w:r>
              <w:rPr>
                <w:rFonts w:hint="eastAsia" w:ascii="宋体" w:hAnsi="宋体" w:cs="宋体"/>
                <w:strike w:val="0"/>
                <w:dstrike w:val="0"/>
                <w:color w:val="auto"/>
                <w:szCs w:val="21"/>
                <w:lang w:eastAsia="zh-CN"/>
              </w:rPr>
              <w:t>的，每个功能点得相应的分数；</w:t>
            </w:r>
            <w:r>
              <w:rPr>
                <w:rFonts w:hint="eastAsia" w:ascii="宋体" w:hAnsi="宋体" w:cs="宋体"/>
                <w:strike w:val="0"/>
                <w:dstrike w:val="0"/>
                <w:color w:val="auto"/>
                <w:szCs w:val="21"/>
              </w:rPr>
              <w:t>用PPT、静态网页演示的</w:t>
            </w:r>
            <w:r>
              <w:rPr>
                <w:rFonts w:hint="eastAsia" w:ascii="宋体" w:hAnsi="宋体" w:cs="宋体"/>
                <w:strike w:val="0"/>
                <w:dstrike w:val="0"/>
                <w:color w:val="auto"/>
                <w:szCs w:val="21"/>
                <w:lang w:eastAsia="zh-CN"/>
              </w:rPr>
              <w:t>，每个功能点得相应分数的</w:t>
            </w:r>
            <w:r>
              <w:rPr>
                <w:rFonts w:hint="eastAsia" w:ascii="宋体" w:hAnsi="宋体" w:cs="宋体"/>
                <w:strike w:val="0"/>
                <w:dstrike w:val="0"/>
                <w:color w:val="auto"/>
                <w:szCs w:val="21"/>
                <w:lang w:val="en-US" w:eastAsia="zh-CN"/>
              </w:rPr>
              <w:t>80%</w:t>
            </w:r>
            <w:r>
              <w:rPr>
                <w:rFonts w:hint="eastAsia" w:ascii="宋体" w:hAnsi="宋体" w:cs="宋体"/>
                <w:color w:val="auto"/>
                <w:szCs w:val="21"/>
                <w:lang w:eastAsia="zh-CN"/>
              </w:rPr>
              <w:t>）：</w:t>
            </w:r>
          </w:p>
          <w:p>
            <w:pPr>
              <w:numPr>
                <w:ilvl w:val="0"/>
                <w:numId w:val="34"/>
              </w:numPr>
              <w:rPr>
                <w:rFonts w:ascii="宋体" w:hAnsi="宋体" w:cs="宋体"/>
                <w:color w:val="auto"/>
                <w:szCs w:val="21"/>
              </w:rPr>
            </w:pPr>
            <w:r>
              <w:rPr>
                <w:rFonts w:hint="eastAsia" w:ascii="宋体" w:hAnsi="宋体" w:cs="宋体"/>
                <w:color w:val="auto"/>
                <w:szCs w:val="21"/>
              </w:rPr>
              <w:t>保洁服务管理信息系统：人员培训</w:t>
            </w:r>
            <w:r>
              <w:rPr>
                <w:rFonts w:hint="eastAsia" w:ascii="宋体" w:hAnsi="宋体" w:cs="宋体"/>
                <w:color w:val="auto"/>
                <w:szCs w:val="21"/>
                <w:lang w:eastAsia="zh-CN"/>
              </w:rPr>
              <w:t>功能</w:t>
            </w:r>
            <w:r>
              <w:rPr>
                <w:rFonts w:hint="eastAsia" w:ascii="宋体" w:hAnsi="宋体" w:cs="宋体"/>
                <w:color w:val="auto"/>
                <w:szCs w:val="21"/>
              </w:rPr>
              <w:t>，得0.</w:t>
            </w:r>
            <w:r>
              <w:rPr>
                <w:rFonts w:hint="eastAsia" w:ascii="宋体" w:hAnsi="宋体" w:cs="宋体"/>
                <w:color w:val="auto"/>
                <w:szCs w:val="21"/>
                <w:lang w:val="en-US" w:eastAsia="zh-CN"/>
              </w:rPr>
              <w:t>2</w:t>
            </w:r>
            <w:r>
              <w:rPr>
                <w:rFonts w:hint="eastAsia" w:ascii="宋体" w:hAnsi="宋体" w:cs="宋体"/>
                <w:color w:val="auto"/>
                <w:szCs w:val="21"/>
              </w:rPr>
              <w:t>5分；</w:t>
            </w:r>
            <w:r>
              <w:rPr>
                <w:rFonts w:hint="eastAsia" w:ascii="宋体" w:hAnsi="宋体" w:cs="宋体"/>
                <w:color w:val="auto"/>
                <w:szCs w:val="21"/>
                <w:lang w:eastAsia="zh-CN"/>
              </w:rPr>
              <w:t>电子化</w:t>
            </w:r>
            <w:r>
              <w:rPr>
                <w:rFonts w:hint="eastAsia" w:ascii="宋体" w:hAnsi="宋体" w:cs="宋体"/>
                <w:color w:val="auto"/>
                <w:szCs w:val="21"/>
              </w:rPr>
              <w:t>移动智能检查</w:t>
            </w:r>
            <w:r>
              <w:rPr>
                <w:rFonts w:hint="eastAsia" w:ascii="宋体" w:hAnsi="宋体" w:cs="宋体"/>
                <w:color w:val="auto"/>
                <w:szCs w:val="21"/>
                <w:lang w:eastAsia="zh-CN"/>
              </w:rPr>
              <w:t>功能</w:t>
            </w:r>
            <w:r>
              <w:rPr>
                <w:rFonts w:hint="eastAsia" w:ascii="宋体" w:hAnsi="宋体" w:cs="宋体"/>
                <w:color w:val="auto"/>
                <w:szCs w:val="21"/>
              </w:rPr>
              <w:t>，得0.</w:t>
            </w:r>
            <w:r>
              <w:rPr>
                <w:rFonts w:hint="eastAsia" w:ascii="宋体" w:hAnsi="宋体" w:cs="宋体"/>
                <w:color w:val="auto"/>
                <w:szCs w:val="21"/>
                <w:lang w:val="en-US" w:eastAsia="zh-CN"/>
              </w:rPr>
              <w:t>2</w:t>
            </w:r>
            <w:r>
              <w:rPr>
                <w:rFonts w:hint="eastAsia" w:ascii="宋体" w:hAnsi="宋体" w:cs="宋体"/>
                <w:color w:val="auto"/>
                <w:szCs w:val="21"/>
              </w:rPr>
              <w:t>5分；大屏可视化管理，得0.</w:t>
            </w:r>
            <w:r>
              <w:rPr>
                <w:rFonts w:hint="eastAsia" w:ascii="宋体" w:hAnsi="宋体" w:cs="宋体"/>
                <w:color w:val="auto"/>
                <w:szCs w:val="21"/>
                <w:lang w:val="en-US" w:eastAsia="zh-CN"/>
              </w:rPr>
              <w:t>2</w:t>
            </w:r>
            <w:r>
              <w:rPr>
                <w:rFonts w:hint="eastAsia" w:ascii="宋体" w:hAnsi="宋体" w:cs="宋体"/>
                <w:color w:val="auto"/>
                <w:szCs w:val="21"/>
              </w:rPr>
              <w:t>5分；专项保洁任务</w:t>
            </w:r>
            <w:r>
              <w:rPr>
                <w:rFonts w:hint="eastAsia" w:ascii="宋体" w:hAnsi="宋体" w:cs="宋体"/>
                <w:color w:val="auto"/>
                <w:szCs w:val="21"/>
                <w:lang w:eastAsia="zh-CN"/>
              </w:rPr>
              <w:t>派单及任务</w:t>
            </w:r>
            <w:r>
              <w:rPr>
                <w:rFonts w:hint="eastAsia" w:ascii="宋体" w:hAnsi="宋体" w:cs="宋体"/>
                <w:color w:val="auto"/>
                <w:szCs w:val="21"/>
              </w:rPr>
              <w:t>完成情况汇总，得0.</w:t>
            </w:r>
            <w:r>
              <w:rPr>
                <w:rFonts w:hint="eastAsia" w:ascii="宋体" w:hAnsi="宋体" w:cs="宋体"/>
                <w:color w:val="auto"/>
                <w:szCs w:val="21"/>
                <w:lang w:val="en-US" w:eastAsia="zh-CN"/>
              </w:rPr>
              <w:t>2</w:t>
            </w:r>
            <w:r>
              <w:rPr>
                <w:rFonts w:hint="eastAsia" w:ascii="宋体" w:hAnsi="宋体" w:cs="宋体"/>
                <w:color w:val="auto"/>
                <w:szCs w:val="21"/>
              </w:rPr>
              <w:t>5分；</w:t>
            </w:r>
            <w:r>
              <w:rPr>
                <w:rFonts w:hint="eastAsia" w:ascii="宋体" w:hAnsi="宋体" w:cs="宋体"/>
                <w:color w:val="auto"/>
                <w:szCs w:val="21"/>
                <w:lang w:eastAsia="zh-CN"/>
              </w:rPr>
              <w:t>保洁</w:t>
            </w:r>
            <w:r>
              <w:rPr>
                <w:rFonts w:hint="eastAsia" w:ascii="宋体" w:hAnsi="宋体" w:cs="宋体"/>
                <w:color w:val="auto"/>
                <w:szCs w:val="21"/>
              </w:rPr>
              <w:t>数据统计</w:t>
            </w:r>
            <w:r>
              <w:rPr>
                <w:rFonts w:hint="eastAsia" w:ascii="宋体" w:hAnsi="宋体" w:cs="宋体"/>
                <w:color w:val="auto"/>
                <w:szCs w:val="21"/>
                <w:lang w:eastAsia="zh-CN"/>
              </w:rPr>
              <w:t>及</w:t>
            </w:r>
            <w:r>
              <w:rPr>
                <w:rFonts w:hint="eastAsia" w:ascii="宋体" w:hAnsi="宋体" w:cs="宋体"/>
                <w:color w:val="auto"/>
                <w:szCs w:val="21"/>
              </w:rPr>
              <w:t>报表分析，得0.</w:t>
            </w:r>
            <w:r>
              <w:rPr>
                <w:rFonts w:hint="eastAsia" w:ascii="宋体" w:hAnsi="宋体" w:cs="宋体"/>
                <w:color w:val="auto"/>
                <w:szCs w:val="21"/>
                <w:lang w:val="en-US" w:eastAsia="zh-CN"/>
              </w:rPr>
              <w:t>2</w:t>
            </w:r>
            <w:r>
              <w:rPr>
                <w:rFonts w:hint="eastAsia" w:ascii="宋体" w:hAnsi="宋体" w:cs="宋体"/>
                <w:color w:val="auto"/>
                <w:szCs w:val="21"/>
              </w:rPr>
              <w:t>5分。（</w:t>
            </w:r>
            <w:r>
              <w:rPr>
                <w:rFonts w:hint="eastAsia" w:ascii="宋体" w:hAnsi="宋体" w:cs="宋体"/>
                <w:color w:val="auto"/>
                <w:szCs w:val="21"/>
                <w:lang w:val="en-US" w:eastAsia="zh-CN"/>
              </w:rPr>
              <w:t>1</w:t>
            </w:r>
            <w:r>
              <w:rPr>
                <w:rFonts w:hint="eastAsia" w:ascii="宋体" w:hAnsi="宋体" w:cs="宋体"/>
                <w:color w:val="auto"/>
                <w:szCs w:val="21"/>
              </w:rPr>
              <w:t>.</w:t>
            </w:r>
            <w:r>
              <w:rPr>
                <w:rFonts w:hint="eastAsia" w:ascii="宋体" w:hAnsi="宋体" w:cs="宋体"/>
                <w:color w:val="auto"/>
                <w:szCs w:val="21"/>
                <w:lang w:val="en-US" w:eastAsia="zh-CN"/>
              </w:rPr>
              <w:t>2</w:t>
            </w:r>
            <w:r>
              <w:rPr>
                <w:rFonts w:hint="eastAsia" w:ascii="宋体" w:hAnsi="宋体" w:cs="宋体"/>
                <w:color w:val="auto"/>
                <w:szCs w:val="21"/>
              </w:rPr>
              <w:t>5分）</w:t>
            </w:r>
          </w:p>
          <w:p>
            <w:pPr>
              <w:numPr>
                <w:ilvl w:val="0"/>
                <w:numId w:val="34"/>
              </w:numPr>
              <w:rPr>
                <w:rFonts w:ascii="宋体" w:hAnsi="宋体" w:cs="宋体"/>
                <w:color w:val="auto"/>
                <w:szCs w:val="21"/>
              </w:rPr>
            </w:pPr>
            <w:r>
              <w:rPr>
                <w:rFonts w:hint="eastAsia" w:ascii="宋体" w:hAnsi="宋体" w:cs="宋体"/>
                <w:color w:val="auto"/>
                <w:szCs w:val="21"/>
              </w:rPr>
              <w:t>中央运送服务管理信息系统：</w:t>
            </w:r>
            <w:r>
              <w:rPr>
                <w:rFonts w:hint="eastAsia" w:ascii="宋体" w:hAnsi="宋体" w:cs="宋体"/>
                <w:color w:val="auto"/>
                <w:szCs w:val="21"/>
                <w:lang w:eastAsia="zh-CN"/>
              </w:rPr>
              <w:t>具备</w:t>
            </w:r>
            <w:r>
              <w:rPr>
                <w:rFonts w:hint="eastAsia" w:ascii="宋体" w:hAnsi="宋体" w:cs="宋体"/>
                <w:color w:val="auto"/>
                <w:szCs w:val="21"/>
              </w:rPr>
              <w:t>自助下单</w:t>
            </w:r>
            <w:r>
              <w:rPr>
                <w:rFonts w:hint="eastAsia" w:ascii="宋体" w:hAnsi="宋体" w:cs="宋体"/>
                <w:color w:val="auto"/>
                <w:szCs w:val="21"/>
                <w:lang w:eastAsia="zh-CN"/>
              </w:rPr>
              <w:t>功能</w:t>
            </w:r>
            <w:r>
              <w:rPr>
                <w:rFonts w:hint="eastAsia" w:ascii="宋体" w:hAnsi="宋体" w:cs="宋体"/>
                <w:color w:val="auto"/>
                <w:szCs w:val="21"/>
              </w:rPr>
              <w:t>，得0.</w:t>
            </w:r>
            <w:r>
              <w:rPr>
                <w:rFonts w:hint="eastAsia" w:ascii="宋体" w:hAnsi="宋体" w:cs="宋体"/>
                <w:color w:val="auto"/>
                <w:szCs w:val="21"/>
                <w:lang w:val="en-US" w:eastAsia="zh-CN"/>
              </w:rPr>
              <w:t>2</w:t>
            </w:r>
            <w:r>
              <w:rPr>
                <w:rFonts w:hint="eastAsia" w:ascii="宋体" w:hAnsi="宋体" w:cs="宋体"/>
                <w:color w:val="auto"/>
                <w:szCs w:val="21"/>
              </w:rPr>
              <w:t>5分；</w:t>
            </w:r>
            <w:r>
              <w:rPr>
                <w:rFonts w:hint="eastAsia" w:ascii="宋体" w:hAnsi="宋体" w:cs="宋体"/>
                <w:color w:val="auto"/>
                <w:szCs w:val="21"/>
                <w:lang w:eastAsia="zh-CN"/>
              </w:rPr>
              <w:t>对</w:t>
            </w:r>
            <w:r>
              <w:rPr>
                <w:rFonts w:hint="eastAsia" w:ascii="宋体" w:hAnsi="宋体" w:cs="宋体"/>
                <w:color w:val="auto"/>
                <w:szCs w:val="21"/>
              </w:rPr>
              <w:t>员工</w:t>
            </w:r>
            <w:r>
              <w:rPr>
                <w:rFonts w:hint="eastAsia" w:ascii="宋体" w:hAnsi="宋体" w:cs="宋体"/>
                <w:color w:val="auto"/>
                <w:szCs w:val="21"/>
                <w:lang w:eastAsia="zh-CN"/>
              </w:rPr>
              <w:t>位置实现精准</w:t>
            </w:r>
            <w:r>
              <w:rPr>
                <w:rFonts w:hint="eastAsia" w:ascii="宋体" w:hAnsi="宋体" w:cs="宋体"/>
                <w:color w:val="auto"/>
                <w:szCs w:val="21"/>
              </w:rPr>
              <w:t>定位，得0.</w:t>
            </w:r>
            <w:r>
              <w:rPr>
                <w:rFonts w:hint="eastAsia" w:ascii="宋体" w:hAnsi="宋体" w:cs="宋体"/>
                <w:color w:val="auto"/>
                <w:szCs w:val="21"/>
                <w:lang w:val="en-US" w:eastAsia="zh-CN"/>
              </w:rPr>
              <w:t>2</w:t>
            </w:r>
            <w:r>
              <w:rPr>
                <w:rFonts w:hint="eastAsia" w:ascii="宋体" w:hAnsi="宋体" w:cs="宋体"/>
                <w:color w:val="auto"/>
                <w:szCs w:val="21"/>
              </w:rPr>
              <w:t>5分；调度</w:t>
            </w:r>
            <w:r>
              <w:rPr>
                <w:rFonts w:hint="eastAsia" w:ascii="宋体" w:hAnsi="宋体" w:cs="宋体"/>
                <w:color w:val="auto"/>
                <w:szCs w:val="21"/>
                <w:lang w:eastAsia="zh-CN"/>
              </w:rPr>
              <w:t>平台通过系统进行</w:t>
            </w:r>
            <w:r>
              <w:rPr>
                <w:rFonts w:hint="eastAsia" w:ascii="宋体" w:hAnsi="宋体" w:cs="宋体"/>
                <w:color w:val="auto"/>
                <w:szCs w:val="21"/>
              </w:rPr>
              <w:t>智能派工，得0.</w:t>
            </w:r>
            <w:r>
              <w:rPr>
                <w:rFonts w:hint="eastAsia" w:ascii="宋体" w:hAnsi="宋体" w:cs="宋体"/>
                <w:color w:val="auto"/>
                <w:szCs w:val="21"/>
                <w:lang w:val="en-US" w:eastAsia="zh-CN"/>
              </w:rPr>
              <w:t>2</w:t>
            </w:r>
            <w:r>
              <w:rPr>
                <w:rFonts w:hint="eastAsia" w:ascii="宋体" w:hAnsi="宋体" w:cs="宋体"/>
                <w:color w:val="auto"/>
                <w:szCs w:val="21"/>
              </w:rPr>
              <w:t>5分；</w:t>
            </w:r>
            <w:r>
              <w:rPr>
                <w:rFonts w:hint="eastAsia" w:ascii="宋体" w:hAnsi="宋体" w:cs="宋体"/>
                <w:color w:val="auto"/>
                <w:szCs w:val="21"/>
                <w:lang w:eastAsia="zh-CN"/>
              </w:rPr>
              <w:t>实现</w:t>
            </w:r>
            <w:r>
              <w:rPr>
                <w:rFonts w:hint="eastAsia" w:ascii="宋体" w:hAnsi="宋体" w:cs="宋体"/>
                <w:color w:val="auto"/>
                <w:szCs w:val="21"/>
              </w:rPr>
              <w:t>运送</w:t>
            </w:r>
            <w:r>
              <w:rPr>
                <w:rFonts w:hint="eastAsia" w:ascii="宋体" w:hAnsi="宋体" w:cs="宋体"/>
                <w:color w:val="auto"/>
                <w:szCs w:val="21"/>
                <w:lang w:eastAsia="zh-CN"/>
              </w:rPr>
              <w:t>全过程追踪</w:t>
            </w:r>
            <w:r>
              <w:rPr>
                <w:rFonts w:hint="eastAsia" w:ascii="宋体" w:hAnsi="宋体" w:cs="宋体"/>
                <w:color w:val="auto"/>
                <w:szCs w:val="21"/>
              </w:rPr>
              <w:t>闭环管理，得0.</w:t>
            </w:r>
            <w:r>
              <w:rPr>
                <w:rFonts w:hint="eastAsia" w:ascii="宋体" w:hAnsi="宋体" w:cs="宋体"/>
                <w:color w:val="auto"/>
                <w:szCs w:val="21"/>
                <w:lang w:val="en-US" w:eastAsia="zh-CN"/>
              </w:rPr>
              <w:t>2</w:t>
            </w:r>
            <w:r>
              <w:rPr>
                <w:rFonts w:hint="eastAsia" w:ascii="宋体" w:hAnsi="宋体" w:cs="宋体"/>
                <w:color w:val="auto"/>
                <w:szCs w:val="21"/>
              </w:rPr>
              <w:t>5分；大屏可视化管理，得0.</w:t>
            </w:r>
            <w:r>
              <w:rPr>
                <w:rFonts w:hint="eastAsia" w:ascii="宋体" w:hAnsi="宋体" w:cs="宋体"/>
                <w:color w:val="auto"/>
                <w:szCs w:val="21"/>
                <w:lang w:val="en-US" w:eastAsia="zh-CN"/>
              </w:rPr>
              <w:t>2</w:t>
            </w:r>
            <w:r>
              <w:rPr>
                <w:rFonts w:hint="eastAsia" w:ascii="宋体" w:hAnsi="宋体" w:cs="宋体"/>
                <w:color w:val="auto"/>
                <w:szCs w:val="21"/>
              </w:rPr>
              <w:t>5分；</w:t>
            </w:r>
            <w:r>
              <w:rPr>
                <w:rFonts w:hint="eastAsia" w:ascii="宋体" w:hAnsi="宋体" w:cs="宋体"/>
                <w:color w:val="auto"/>
                <w:szCs w:val="21"/>
                <w:lang w:eastAsia="zh-CN"/>
              </w:rPr>
              <w:t>运送</w:t>
            </w:r>
            <w:r>
              <w:rPr>
                <w:rFonts w:hint="eastAsia" w:ascii="宋体" w:hAnsi="宋体" w:cs="宋体"/>
                <w:color w:val="auto"/>
                <w:szCs w:val="21"/>
              </w:rPr>
              <w:t>工单追踪管理，得0.</w:t>
            </w:r>
            <w:r>
              <w:rPr>
                <w:rFonts w:hint="eastAsia" w:ascii="宋体" w:hAnsi="宋体" w:cs="宋体"/>
                <w:color w:val="auto"/>
                <w:szCs w:val="21"/>
                <w:lang w:val="en-US" w:eastAsia="zh-CN"/>
              </w:rPr>
              <w:t>2</w:t>
            </w:r>
            <w:r>
              <w:rPr>
                <w:rFonts w:hint="eastAsia" w:ascii="宋体" w:hAnsi="宋体" w:cs="宋体"/>
                <w:color w:val="auto"/>
                <w:szCs w:val="21"/>
              </w:rPr>
              <w:t>5分；</w:t>
            </w:r>
            <w:r>
              <w:rPr>
                <w:rFonts w:hint="eastAsia" w:ascii="宋体" w:hAnsi="宋体" w:cs="宋体"/>
                <w:color w:val="auto"/>
                <w:szCs w:val="21"/>
                <w:lang w:eastAsia="zh-CN"/>
              </w:rPr>
              <w:t>运送</w:t>
            </w:r>
            <w:r>
              <w:rPr>
                <w:rFonts w:hint="eastAsia" w:ascii="宋体" w:hAnsi="宋体" w:cs="宋体"/>
                <w:color w:val="auto"/>
                <w:szCs w:val="21"/>
              </w:rPr>
              <w:t>数据统计</w:t>
            </w:r>
            <w:r>
              <w:rPr>
                <w:rFonts w:hint="eastAsia" w:ascii="宋体" w:hAnsi="宋体" w:cs="宋体"/>
                <w:color w:val="auto"/>
                <w:szCs w:val="21"/>
                <w:lang w:eastAsia="zh-CN"/>
              </w:rPr>
              <w:t>及</w:t>
            </w:r>
            <w:r>
              <w:rPr>
                <w:rFonts w:hint="eastAsia" w:ascii="宋体" w:hAnsi="宋体" w:cs="宋体"/>
                <w:color w:val="auto"/>
                <w:szCs w:val="21"/>
              </w:rPr>
              <w:t>报表分析，得0.</w:t>
            </w:r>
            <w:r>
              <w:rPr>
                <w:rFonts w:hint="eastAsia" w:ascii="宋体" w:hAnsi="宋体" w:cs="宋体"/>
                <w:color w:val="auto"/>
                <w:szCs w:val="21"/>
                <w:lang w:val="en-US" w:eastAsia="zh-CN"/>
              </w:rPr>
              <w:t>2</w:t>
            </w:r>
            <w:r>
              <w:rPr>
                <w:rFonts w:hint="eastAsia" w:ascii="宋体" w:hAnsi="宋体" w:cs="宋体"/>
                <w:color w:val="auto"/>
                <w:szCs w:val="21"/>
              </w:rPr>
              <w:t>5分。（</w:t>
            </w:r>
            <w:r>
              <w:rPr>
                <w:rFonts w:hint="eastAsia" w:ascii="宋体" w:hAnsi="宋体" w:cs="宋体"/>
                <w:color w:val="auto"/>
                <w:szCs w:val="21"/>
                <w:lang w:val="en-US" w:eastAsia="zh-CN"/>
              </w:rPr>
              <w:t>1.75</w:t>
            </w:r>
            <w:r>
              <w:rPr>
                <w:rFonts w:hint="eastAsia" w:ascii="宋体" w:hAnsi="宋体" w:cs="宋体"/>
                <w:color w:val="auto"/>
                <w:szCs w:val="21"/>
              </w:rPr>
              <w:t>分）</w:t>
            </w:r>
          </w:p>
          <w:p>
            <w:pPr>
              <w:rPr>
                <w:rFonts w:hint="eastAsia" w:ascii="宋体" w:hAnsi="宋体" w:eastAsia="宋体" w:cs="宋体"/>
                <w:color w:val="auto"/>
                <w:sz w:val="21"/>
                <w:szCs w:val="21"/>
                <w:highlight w:val="none"/>
                <w:lang w:val="en-US" w:eastAsia="zh-CN"/>
              </w:rPr>
            </w:pPr>
            <w:r>
              <w:rPr>
                <w:rFonts w:hint="eastAsia" w:ascii="宋体" w:hAnsi="宋体" w:cs="宋体"/>
                <w:color w:val="auto"/>
                <w:szCs w:val="21"/>
              </w:rPr>
              <w:t>3、工程设施设备服务管理信息系统：支持微信或钉钉报修，得0.</w:t>
            </w:r>
            <w:r>
              <w:rPr>
                <w:rFonts w:hint="eastAsia" w:ascii="宋体" w:hAnsi="宋体" w:cs="宋体"/>
                <w:color w:val="auto"/>
                <w:szCs w:val="21"/>
                <w:lang w:val="en-US" w:eastAsia="zh-CN"/>
              </w:rPr>
              <w:t>2</w:t>
            </w:r>
            <w:r>
              <w:rPr>
                <w:rFonts w:hint="eastAsia" w:ascii="宋体" w:hAnsi="宋体" w:cs="宋体"/>
                <w:color w:val="auto"/>
                <w:szCs w:val="21"/>
              </w:rPr>
              <w:t>5分；APP终端操作，得</w:t>
            </w:r>
            <w:r>
              <w:rPr>
                <w:rFonts w:hint="eastAsia" w:ascii="宋体" w:hAnsi="宋体" w:cs="宋体"/>
                <w:color w:val="auto"/>
                <w:szCs w:val="21"/>
                <w:lang w:val="en-US" w:eastAsia="zh-CN"/>
              </w:rPr>
              <w:t>0.5</w:t>
            </w:r>
            <w:r>
              <w:rPr>
                <w:rFonts w:hint="eastAsia" w:ascii="宋体" w:hAnsi="宋体" w:cs="宋体"/>
                <w:color w:val="auto"/>
                <w:szCs w:val="21"/>
              </w:rPr>
              <w:t>分；</w:t>
            </w:r>
            <w:r>
              <w:rPr>
                <w:rFonts w:hint="eastAsia" w:ascii="宋体" w:hAnsi="宋体" w:cs="宋体"/>
                <w:color w:val="auto"/>
                <w:szCs w:val="21"/>
                <w:lang w:eastAsia="zh-CN"/>
              </w:rPr>
              <w:t>对工程</w:t>
            </w:r>
            <w:r>
              <w:rPr>
                <w:rFonts w:hint="eastAsia" w:ascii="宋体" w:hAnsi="宋体" w:cs="宋体"/>
                <w:color w:val="auto"/>
                <w:szCs w:val="21"/>
              </w:rPr>
              <w:t>物料</w:t>
            </w:r>
            <w:r>
              <w:rPr>
                <w:rFonts w:hint="eastAsia" w:ascii="宋体" w:hAnsi="宋体" w:cs="宋体"/>
                <w:color w:val="auto"/>
                <w:szCs w:val="21"/>
                <w:lang w:eastAsia="zh-CN"/>
              </w:rPr>
              <w:t>实现</w:t>
            </w:r>
            <w:r>
              <w:rPr>
                <w:rFonts w:hint="eastAsia" w:ascii="宋体" w:hAnsi="宋体" w:cs="宋体"/>
                <w:color w:val="auto"/>
                <w:szCs w:val="21"/>
              </w:rPr>
              <w:t>电子化管理，得0.</w:t>
            </w:r>
            <w:r>
              <w:rPr>
                <w:rFonts w:hint="eastAsia" w:ascii="宋体" w:hAnsi="宋体" w:cs="宋体"/>
                <w:color w:val="auto"/>
                <w:szCs w:val="21"/>
                <w:lang w:val="en-US" w:eastAsia="zh-CN"/>
              </w:rPr>
              <w:t>5</w:t>
            </w:r>
            <w:r>
              <w:rPr>
                <w:rFonts w:hint="eastAsia" w:ascii="宋体" w:hAnsi="宋体" w:cs="宋体"/>
                <w:color w:val="auto"/>
                <w:szCs w:val="21"/>
              </w:rPr>
              <w:t>分；</w:t>
            </w:r>
            <w:r>
              <w:rPr>
                <w:rFonts w:hint="eastAsia" w:ascii="宋体" w:hAnsi="宋体" w:cs="宋体"/>
                <w:color w:val="auto"/>
                <w:szCs w:val="21"/>
                <w:lang w:eastAsia="zh-CN"/>
              </w:rPr>
              <w:t>工程设备</w:t>
            </w:r>
            <w:r>
              <w:rPr>
                <w:rFonts w:hint="eastAsia" w:ascii="宋体" w:hAnsi="宋体" w:cs="宋体"/>
                <w:color w:val="auto"/>
                <w:szCs w:val="21"/>
              </w:rPr>
              <w:t>全生命周期管理，得</w:t>
            </w:r>
            <w:r>
              <w:rPr>
                <w:rFonts w:hint="eastAsia" w:ascii="宋体" w:hAnsi="宋体" w:cs="宋体"/>
                <w:color w:val="auto"/>
                <w:szCs w:val="21"/>
                <w:lang w:val="en-US" w:eastAsia="zh-CN"/>
              </w:rPr>
              <w:t>0</w:t>
            </w:r>
            <w:r>
              <w:rPr>
                <w:rFonts w:hint="eastAsia" w:ascii="宋体" w:hAnsi="宋体" w:cs="宋体"/>
                <w:color w:val="auto"/>
                <w:szCs w:val="21"/>
              </w:rPr>
              <w:t>.</w:t>
            </w:r>
            <w:r>
              <w:rPr>
                <w:rFonts w:hint="eastAsia" w:ascii="宋体" w:hAnsi="宋体" w:cs="宋体"/>
                <w:color w:val="auto"/>
                <w:szCs w:val="21"/>
                <w:lang w:val="en-US" w:eastAsia="zh-CN"/>
              </w:rPr>
              <w:t>5</w:t>
            </w:r>
            <w:r>
              <w:rPr>
                <w:rFonts w:hint="eastAsia" w:ascii="宋体" w:hAnsi="宋体" w:cs="宋体"/>
                <w:color w:val="auto"/>
                <w:szCs w:val="21"/>
              </w:rPr>
              <w:t>分；大屏可视化管理，得0.</w:t>
            </w:r>
            <w:r>
              <w:rPr>
                <w:rFonts w:hint="eastAsia" w:ascii="宋体" w:hAnsi="宋体" w:cs="宋体"/>
                <w:color w:val="auto"/>
                <w:szCs w:val="21"/>
                <w:lang w:val="en-US" w:eastAsia="zh-CN"/>
              </w:rPr>
              <w:t>2</w:t>
            </w:r>
            <w:r>
              <w:rPr>
                <w:rFonts w:hint="eastAsia" w:ascii="宋体" w:hAnsi="宋体" w:cs="宋体"/>
                <w:color w:val="auto"/>
                <w:szCs w:val="21"/>
              </w:rPr>
              <w:t>5分。（</w:t>
            </w:r>
            <w:r>
              <w:rPr>
                <w:rFonts w:hint="eastAsia" w:ascii="宋体" w:hAnsi="宋体" w:cs="宋体"/>
                <w:color w:val="auto"/>
                <w:szCs w:val="21"/>
                <w:lang w:val="en-US" w:eastAsia="zh-CN"/>
              </w:rPr>
              <w:t>2</w:t>
            </w:r>
            <w:r>
              <w:rPr>
                <w:rFonts w:hint="eastAsia" w:ascii="宋体" w:hAnsi="宋体" w:cs="宋体"/>
                <w:color w:val="auto"/>
                <w:szCs w:val="21"/>
              </w:rPr>
              <w:t>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asciiTheme="minorEastAsia" w:hAnsiTheme="minorEastAsia" w:cstheme="minorEastAsia"/>
                <w:color w:val="auto"/>
                <w:sz w:val="21"/>
                <w:szCs w:val="21"/>
                <w:lang w:val="en-US" w:eastAsia="zh-CN"/>
              </w:rPr>
            </w:pPr>
            <w:r>
              <w:rPr>
                <w:rFonts w:hint="eastAsia" w:ascii="宋体" w:hAnsi="宋体" w:cs="宋体"/>
                <w:color w:val="auto"/>
                <w:szCs w:val="21"/>
                <w:lang w:val="en-US" w:eastAsia="zh-CN"/>
              </w:rPr>
              <w:t>5</w:t>
            </w:r>
          </w:p>
        </w:tc>
      </w:tr>
      <w:tr>
        <w:tblPrEx>
          <w:tblCellMar>
            <w:top w:w="0" w:type="dxa"/>
            <w:left w:w="108" w:type="dxa"/>
            <w:bottom w:w="0" w:type="dxa"/>
            <w:right w:w="108" w:type="dxa"/>
          </w:tblCellMar>
        </w:tblPrEx>
        <w:trPr>
          <w:trHeight w:val="1059"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right w:val="single" w:color="auto" w:sz="4" w:space="0"/>
            </w:tcBorders>
            <w:noWrap w:val="0"/>
            <w:vAlign w:val="top"/>
          </w:tcPr>
          <w:p>
            <w:pPr>
              <w:rPr>
                <w:rFonts w:hint="eastAsia" w:ascii="宋体" w:hAnsi="宋体" w:eastAsia="宋体" w:cs="宋体"/>
                <w:color w:val="auto"/>
                <w:kern w:val="2"/>
                <w:sz w:val="21"/>
                <w:szCs w:val="21"/>
                <w:lang w:val="en-US" w:eastAsia="zh-CN" w:bidi="ar-SA"/>
              </w:rPr>
            </w:pPr>
            <w:r>
              <w:rPr>
                <w:rFonts w:hint="eastAsia"/>
                <w:color w:val="auto"/>
                <w:szCs w:val="21"/>
              </w:rPr>
              <w:t>物</w:t>
            </w:r>
            <w:r>
              <w:rPr>
                <w:rFonts w:hint="eastAsia" w:ascii="宋体" w:hAnsi="宋体" w:cs="宋体"/>
                <w:color w:val="auto"/>
                <w:szCs w:val="21"/>
              </w:rPr>
              <w:t>业服务管理软件系统能与采购人HIS或LIS系统对接，并在其他医院正常运行，每提供1份有效证明材料得</w:t>
            </w:r>
            <w:r>
              <w:rPr>
                <w:rFonts w:hint="eastAsia" w:ascii="宋体" w:hAnsi="宋体" w:cs="宋体"/>
                <w:color w:val="auto"/>
                <w:szCs w:val="21"/>
                <w:lang w:val="en-US" w:eastAsia="zh-CN"/>
              </w:rPr>
              <w:t>0.5</w:t>
            </w:r>
            <w:r>
              <w:rPr>
                <w:rFonts w:hint="eastAsia" w:ascii="宋体" w:hAnsi="宋体" w:cs="宋体"/>
                <w:color w:val="auto"/>
                <w:szCs w:val="21"/>
              </w:rPr>
              <w:t>分，最高得</w:t>
            </w:r>
            <w:r>
              <w:rPr>
                <w:rFonts w:hint="eastAsia" w:ascii="宋体" w:hAnsi="宋体" w:cs="宋体"/>
                <w:color w:val="auto"/>
                <w:szCs w:val="21"/>
                <w:lang w:val="en-US" w:eastAsia="zh-CN"/>
              </w:rPr>
              <w:t>1.5</w:t>
            </w:r>
            <w:r>
              <w:rPr>
                <w:rFonts w:hint="eastAsia" w:ascii="宋体" w:hAnsi="宋体" w:cs="宋体"/>
                <w:color w:val="auto"/>
                <w:szCs w:val="21"/>
              </w:rPr>
              <w:t>分，未提供或提供不符合要求的不得分。投标时提供医院出具的HIS系统与投标人物业管理软件系统对接成功的证明材料（须加盖业主单位公章）。</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asciiTheme="minorEastAsia" w:hAnsiTheme="minorEastAsia" w:cstheme="minorEastAsia"/>
                <w:color w:val="auto"/>
                <w:kern w:val="2"/>
                <w:sz w:val="21"/>
                <w:szCs w:val="21"/>
                <w:lang w:val="en-US" w:eastAsia="zh-CN" w:bidi="ar-SA"/>
              </w:rPr>
            </w:pPr>
            <w:r>
              <w:rPr>
                <w:rFonts w:hint="eastAsia" w:ascii="宋体" w:hAnsi="宋体" w:cs="宋体"/>
                <w:color w:val="auto"/>
                <w:szCs w:val="21"/>
                <w:lang w:val="en-US" w:eastAsia="zh-CN"/>
              </w:rPr>
              <w:t>1.5</w:t>
            </w:r>
          </w:p>
        </w:tc>
      </w:tr>
      <w:tr>
        <w:tblPrEx>
          <w:tblCellMar>
            <w:top w:w="0" w:type="dxa"/>
            <w:left w:w="108" w:type="dxa"/>
            <w:bottom w:w="0" w:type="dxa"/>
            <w:right w:w="108" w:type="dxa"/>
          </w:tblCellMar>
        </w:tblPrEx>
        <w:trPr>
          <w:trHeight w:val="1361"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restart"/>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auto"/>
                <w:sz w:val="21"/>
                <w:szCs w:val="21"/>
              </w:rPr>
            </w:pPr>
            <w:r>
              <w:rPr>
                <w:rFonts w:hint="eastAsia" w:ascii="宋体" w:hAnsi="宋体" w:cs="宋体"/>
                <w:color w:val="000000"/>
                <w:szCs w:val="21"/>
              </w:rPr>
              <w:t>应急保障能力</w:t>
            </w:r>
          </w:p>
        </w:tc>
        <w:tc>
          <w:tcPr>
            <w:tcW w:w="8176" w:type="dxa"/>
            <w:tcBorders>
              <w:top w:val="single" w:color="auto" w:sz="4" w:space="0"/>
              <w:left w:val="single" w:color="auto" w:sz="4" w:space="0"/>
              <w:right w:val="single" w:color="auto" w:sz="4" w:space="0"/>
            </w:tcBorders>
            <w:noWrap w:val="0"/>
            <w:vAlign w:val="top"/>
          </w:tcPr>
          <w:p>
            <w:pPr>
              <w:rPr>
                <w:color w:val="auto"/>
              </w:rPr>
            </w:pPr>
            <w:r>
              <w:rPr>
                <w:rFonts w:hint="eastAsia"/>
                <w:color w:val="auto"/>
              </w:rPr>
              <w:t>根据投标人对公共安全类突发事件、自然灾害类突发事件的应急预案及相应的措施进行评分。</w:t>
            </w:r>
          </w:p>
          <w:p>
            <w:pPr>
              <w:rPr>
                <w:color w:val="auto"/>
              </w:rPr>
            </w:pPr>
            <w:r>
              <w:rPr>
                <w:rFonts w:hint="eastAsia"/>
                <w:color w:val="auto"/>
              </w:rPr>
              <w:t>①预案及措施详实、内容新颖、操作性强得3</w:t>
            </w:r>
            <w:r>
              <w:rPr>
                <w:rFonts w:hint="eastAsia"/>
                <w:color w:val="auto"/>
                <w:lang w:val="en-US" w:eastAsia="zh-CN"/>
              </w:rPr>
              <w:t>.1</w:t>
            </w:r>
            <w:r>
              <w:rPr>
                <w:rFonts w:hint="eastAsia"/>
                <w:color w:val="auto"/>
              </w:rPr>
              <w:t>-</w:t>
            </w:r>
            <w:r>
              <w:rPr>
                <w:rFonts w:hint="eastAsia"/>
                <w:color w:val="auto"/>
                <w:lang w:val="en-US" w:eastAsia="zh-CN"/>
              </w:rPr>
              <w:t>5</w:t>
            </w:r>
            <w:r>
              <w:rPr>
                <w:rFonts w:hint="eastAsia"/>
                <w:color w:val="auto"/>
              </w:rPr>
              <w:t>分；</w:t>
            </w:r>
          </w:p>
          <w:p>
            <w:pPr>
              <w:rPr>
                <w:color w:val="auto"/>
              </w:rPr>
            </w:pPr>
            <w:r>
              <w:rPr>
                <w:rFonts w:hint="eastAsia"/>
                <w:color w:val="auto"/>
              </w:rPr>
              <w:t>②预案及措施合理、内容完整、可操作得1</w:t>
            </w:r>
            <w:r>
              <w:rPr>
                <w:rFonts w:hint="eastAsia"/>
                <w:color w:val="auto"/>
                <w:lang w:val="en-US" w:eastAsia="zh-CN"/>
              </w:rPr>
              <w:t>.1</w:t>
            </w:r>
            <w:r>
              <w:rPr>
                <w:rFonts w:hint="eastAsia"/>
                <w:color w:val="auto"/>
              </w:rPr>
              <w:t>-</w:t>
            </w:r>
            <w:r>
              <w:rPr>
                <w:rFonts w:hint="eastAsia"/>
                <w:color w:val="auto"/>
                <w:lang w:val="en-US" w:eastAsia="zh-CN"/>
              </w:rPr>
              <w:t>3</w:t>
            </w:r>
            <w:r>
              <w:rPr>
                <w:rFonts w:hint="eastAsia"/>
                <w:color w:val="auto"/>
              </w:rPr>
              <w:t>分；</w:t>
            </w:r>
          </w:p>
          <w:p>
            <w:pPr>
              <w:rPr>
                <w:rFonts w:hint="eastAsia" w:ascii="宋体" w:hAnsi="宋体" w:eastAsia="宋体" w:cs="宋体"/>
                <w:color w:val="auto"/>
                <w:sz w:val="21"/>
                <w:szCs w:val="21"/>
                <w:lang w:val="en-US" w:eastAsia="zh-CN"/>
              </w:rPr>
            </w:pPr>
            <w:r>
              <w:rPr>
                <w:rFonts w:hint="eastAsia"/>
                <w:color w:val="auto"/>
              </w:rPr>
              <w:t>③预案及措施粗糙、内容缺漏、操作性差得0-</w:t>
            </w:r>
            <w:r>
              <w:rPr>
                <w:rFonts w:hint="eastAsia"/>
                <w:color w:val="auto"/>
                <w:lang w:val="en-US" w:eastAsia="zh-CN"/>
              </w:rPr>
              <w:t>1</w:t>
            </w:r>
            <w:r>
              <w:rPr>
                <w:rFonts w:hint="eastAsia"/>
                <w:color w:val="auto"/>
              </w:rPr>
              <w:t>分。</w:t>
            </w:r>
          </w:p>
        </w:tc>
        <w:tc>
          <w:tcPr>
            <w:tcW w:w="844" w:type="dxa"/>
            <w:tcBorders>
              <w:top w:val="single" w:color="auto" w:sz="4" w:space="0"/>
              <w:left w:val="nil"/>
              <w:bottom w:val="single" w:color="auto" w:sz="4" w:space="0"/>
              <w:right w:val="single" w:color="auto" w:sz="4" w:space="0"/>
            </w:tcBorders>
            <w:noWrap w:val="0"/>
            <w:vAlign w:val="center"/>
          </w:tcPr>
          <w:p>
            <w:pPr>
              <w:jc w:val="center"/>
              <w:rPr>
                <w:rFonts w:hint="eastAsia" w:eastAsia="宋体" w:asciiTheme="minorEastAsia" w:hAnsiTheme="minorEastAsia" w:cstheme="minorEastAsia"/>
                <w:color w:val="auto"/>
                <w:sz w:val="21"/>
                <w:szCs w:val="21"/>
                <w:lang w:val="en-US" w:eastAsia="zh-CN"/>
              </w:rPr>
            </w:pPr>
            <w:r>
              <w:rPr>
                <w:rFonts w:hint="eastAsia" w:ascii="宋体" w:hAnsi="宋体" w:cs="宋体"/>
                <w:color w:val="auto"/>
                <w:szCs w:val="21"/>
                <w:lang w:val="en-US" w:eastAsia="zh-CN"/>
              </w:rPr>
              <w:t>5</w:t>
            </w:r>
          </w:p>
        </w:tc>
      </w:tr>
      <w:tr>
        <w:tblPrEx>
          <w:tblCellMar>
            <w:top w:w="0" w:type="dxa"/>
            <w:left w:w="108" w:type="dxa"/>
            <w:bottom w:w="0" w:type="dxa"/>
            <w:right w:w="108" w:type="dxa"/>
          </w:tblCellMar>
        </w:tblPrEx>
        <w:trPr>
          <w:trHeight w:val="1361"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center"/>
          </w:tcPr>
          <w:p>
            <w:pPr>
              <w:rPr>
                <w:rFonts w:hint="eastAsia" w:ascii="宋体" w:hAnsi="宋体" w:eastAsia="宋体" w:cs="宋体"/>
                <w:color w:val="auto"/>
                <w:sz w:val="21"/>
                <w:szCs w:val="21"/>
              </w:rPr>
            </w:pPr>
          </w:p>
        </w:tc>
        <w:tc>
          <w:tcPr>
            <w:tcW w:w="8176" w:type="dxa"/>
            <w:tcBorders>
              <w:top w:val="single" w:color="auto" w:sz="4" w:space="0"/>
              <w:left w:val="single" w:color="auto" w:sz="4" w:space="0"/>
              <w:right w:val="single" w:color="auto" w:sz="4" w:space="0"/>
            </w:tcBorders>
            <w:noWrap w:val="0"/>
            <w:vAlign w:val="top"/>
          </w:tcPr>
          <w:p>
            <w:r>
              <w:rPr>
                <w:rFonts w:hint="eastAsia"/>
              </w:rPr>
              <w:t>根据投标人对采购人各类认证评审工作、重大活动、重大工作、突发性任务的应急保障预案及相应的措施进行评分。</w:t>
            </w:r>
          </w:p>
          <w:p>
            <w:r>
              <w:rPr>
                <w:rFonts w:hint="eastAsia"/>
              </w:rPr>
              <w:t>①预案及措施详实、内容新颖、操作性强得</w:t>
            </w:r>
            <w:r>
              <w:rPr>
                <w:rFonts w:hint="eastAsia"/>
                <w:lang w:val="en-US" w:eastAsia="zh-CN"/>
              </w:rPr>
              <w:t>3.1</w:t>
            </w:r>
            <w:r>
              <w:rPr>
                <w:rFonts w:hint="eastAsia"/>
              </w:rPr>
              <w:t>-</w:t>
            </w:r>
            <w:r>
              <w:rPr>
                <w:rFonts w:hint="eastAsia"/>
                <w:lang w:val="en-US" w:eastAsia="zh-CN"/>
              </w:rPr>
              <w:t>4</w:t>
            </w:r>
            <w:r>
              <w:rPr>
                <w:rFonts w:hint="eastAsia"/>
              </w:rPr>
              <w:t>分；</w:t>
            </w:r>
          </w:p>
          <w:p>
            <w:r>
              <w:rPr>
                <w:rFonts w:hint="eastAsia"/>
              </w:rPr>
              <w:t>②预案及措施合理、内容完整、可操作得</w:t>
            </w:r>
            <w:r>
              <w:rPr>
                <w:rFonts w:hint="eastAsia"/>
                <w:lang w:val="en-US" w:eastAsia="zh-CN"/>
              </w:rPr>
              <w:t>1.1</w:t>
            </w:r>
            <w:r>
              <w:rPr>
                <w:rFonts w:hint="eastAsia"/>
              </w:rPr>
              <w:t>-</w:t>
            </w:r>
            <w:r>
              <w:rPr>
                <w:rFonts w:hint="eastAsia"/>
                <w:lang w:val="en-US" w:eastAsia="zh-CN"/>
              </w:rPr>
              <w:t>3</w:t>
            </w:r>
            <w:r>
              <w:rPr>
                <w:rFonts w:hint="eastAsia"/>
              </w:rPr>
              <w:t>分；</w:t>
            </w:r>
          </w:p>
          <w:p>
            <w:pPr>
              <w:rPr>
                <w:rFonts w:hint="eastAsia" w:ascii="宋体" w:hAnsi="宋体" w:eastAsia="宋体" w:cs="宋体"/>
                <w:color w:val="auto"/>
                <w:sz w:val="21"/>
                <w:szCs w:val="21"/>
                <w:lang w:val="en-US" w:eastAsia="zh-CN"/>
              </w:rPr>
            </w:pPr>
            <w:r>
              <w:rPr>
                <w:rFonts w:hint="eastAsia"/>
              </w:rPr>
              <w:t>③预案及措施粗糙、内容缺漏、操作性差得0-</w:t>
            </w:r>
            <w:r>
              <w:rPr>
                <w:rFonts w:hint="eastAsia"/>
                <w:lang w:val="en-US" w:eastAsia="zh-CN"/>
              </w:rPr>
              <w:t>1</w:t>
            </w:r>
            <w:r>
              <w:rPr>
                <w:rFonts w:hint="eastAsia"/>
              </w:rPr>
              <w:t>分。</w:t>
            </w:r>
          </w:p>
        </w:tc>
        <w:tc>
          <w:tcPr>
            <w:tcW w:w="844" w:type="dxa"/>
            <w:tcBorders>
              <w:top w:val="single" w:color="auto" w:sz="4" w:space="0"/>
              <w:left w:val="nil"/>
              <w:bottom w:val="single" w:color="auto" w:sz="4" w:space="0"/>
              <w:right w:val="single" w:color="auto" w:sz="4" w:space="0"/>
            </w:tcBorders>
            <w:noWrap w:val="0"/>
            <w:vAlign w:val="center"/>
          </w:tcPr>
          <w:p>
            <w:pPr>
              <w:jc w:val="center"/>
              <w:rPr>
                <w:rFonts w:hint="eastAsia" w:eastAsia="宋体" w:asciiTheme="minorEastAsia" w:hAnsiTheme="minorEastAsia" w:cstheme="minorEastAsia"/>
                <w:color w:val="auto"/>
                <w:sz w:val="21"/>
                <w:szCs w:val="21"/>
                <w:lang w:val="en-US" w:eastAsia="zh-CN"/>
              </w:rPr>
            </w:pPr>
            <w:r>
              <w:rPr>
                <w:rFonts w:hint="eastAsia" w:ascii="宋体" w:hAnsi="宋体" w:cs="宋体"/>
                <w:color w:val="000000"/>
                <w:szCs w:val="21"/>
                <w:lang w:val="en-US" w:eastAsia="zh-CN"/>
              </w:rPr>
              <w:t>4</w:t>
            </w:r>
          </w:p>
        </w:tc>
      </w:tr>
      <w:tr>
        <w:tblPrEx>
          <w:tblCellMar>
            <w:top w:w="0" w:type="dxa"/>
            <w:left w:w="108" w:type="dxa"/>
            <w:bottom w:w="0" w:type="dxa"/>
            <w:right w:w="108" w:type="dxa"/>
          </w:tblCellMar>
        </w:tblPrEx>
        <w:trPr>
          <w:trHeight w:val="582"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rPr>
            </w:pPr>
            <w:r>
              <w:rPr>
                <w:rFonts w:hint="eastAsia" w:ascii="宋体" w:hAnsi="宋体" w:cs="宋体"/>
                <w:color w:val="000000"/>
                <w:szCs w:val="21"/>
              </w:rPr>
              <w:t>拟投入的物资情况</w:t>
            </w:r>
          </w:p>
        </w:tc>
        <w:tc>
          <w:tcPr>
            <w:tcW w:w="8176" w:type="dxa"/>
            <w:tcBorders>
              <w:top w:val="single" w:color="auto" w:sz="4" w:space="0"/>
              <w:left w:val="single" w:color="auto" w:sz="4" w:space="0"/>
              <w:bottom w:val="single" w:color="auto" w:sz="4" w:space="0"/>
              <w:right w:val="single" w:color="auto" w:sz="4" w:space="0"/>
            </w:tcBorders>
            <w:noWrap w:val="0"/>
            <w:vAlign w:val="top"/>
          </w:tcPr>
          <w:p>
            <w:r>
              <w:rPr>
                <w:rFonts w:hint="eastAsia"/>
              </w:rPr>
              <w:t>根据投标人投入与本次采购服务需求相关的保洁设备、保洁工具、保洁耗材、运送工具、工程维修设备和工具物资的全面性、合理性及先进性进行评分。</w:t>
            </w:r>
          </w:p>
          <w:p>
            <w:r>
              <w:rPr>
                <w:rFonts w:hint="eastAsia"/>
              </w:rPr>
              <w:t>①品牌先进、配备合理、数量充足，能完全满足本项目需求的得</w:t>
            </w:r>
            <w:r>
              <w:rPr>
                <w:rFonts w:hint="eastAsia"/>
                <w:lang w:val="en-US" w:eastAsia="zh-CN"/>
              </w:rPr>
              <w:t>4.1</w:t>
            </w:r>
            <w:r>
              <w:rPr>
                <w:rFonts w:hint="eastAsia"/>
              </w:rPr>
              <w:t>-</w:t>
            </w:r>
            <w:r>
              <w:rPr>
                <w:rFonts w:hint="eastAsia"/>
                <w:lang w:val="en-US" w:eastAsia="zh-CN"/>
              </w:rPr>
              <w:t>6</w:t>
            </w:r>
            <w:r>
              <w:rPr>
                <w:rFonts w:hint="eastAsia"/>
              </w:rPr>
              <w:t>分；</w:t>
            </w:r>
          </w:p>
          <w:p>
            <w:r>
              <w:rPr>
                <w:rFonts w:hint="eastAsia"/>
              </w:rPr>
              <w:t>②品牌一般、配备合理性一般、数量充足，能基本满足本项目需求的得</w:t>
            </w:r>
            <w:r>
              <w:rPr>
                <w:rFonts w:hint="eastAsia"/>
                <w:lang w:val="en-US" w:eastAsia="zh-CN"/>
              </w:rPr>
              <w:t>3.1</w:t>
            </w:r>
            <w:r>
              <w:rPr>
                <w:rFonts w:hint="eastAsia"/>
              </w:rPr>
              <w:t>-</w:t>
            </w:r>
            <w:r>
              <w:rPr>
                <w:rFonts w:hint="eastAsia"/>
                <w:lang w:val="en-US" w:eastAsia="zh-CN"/>
              </w:rPr>
              <w:t>4</w:t>
            </w:r>
            <w:r>
              <w:rPr>
                <w:rFonts w:hint="eastAsia"/>
              </w:rPr>
              <w:t>分；</w:t>
            </w:r>
          </w:p>
          <w:p>
            <w:pPr>
              <w:rPr>
                <w:rFonts w:hint="eastAsia"/>
              </w:rPr>
            </w:pPr>
            <w:r>
              <w:rPr>
                <w:rFonts w:hint="eastAsia"/>
              </w:rPr>
              <w:t>③品牌较差、配备</w:t>
            </w:r>
            <w:r>
              <w:rPr>
                <w:rFonts w:hint="eastAsia"/>
                <w:lang w:eastAsia="zh-CN"/>
              </w:rPr>
              <w:t>基本</w:t>
            </w:r>
            <w:r>
              <w:rPr>
                <w:rFonts w:hint="eastAsia"/>
              </w:rPr>
              <w:t>合理、数量</w:t>
            </w:r>
            <w:r>
              <w:rPr>
                <w:rFonts w:hint="eastAsia"/>
                <w:lang w:eastAsia="zh-CN"/>
              </w:rPr>
              <w:t>勉强足够</w:t>
            </w:r>
            <w:r>
              <w:rPr>
                <w:rFonts w:hint="eastAsia"/>
              </w:rPr>
              <w:t>，基本满足本项目需求的得0-</w:t>
            </w:r>
            <w:r>
              <w:rPr>
                <w:rFonts w:hint="eastAsia"/>
                <w:lang w:val="en-US" w:eastAsia="zh-CN"/>
              </w:rPr>
              <w:t>2</w:t>
            </w:r>
            <w:r>
              <w:rPr>
                <w:rFonts w:hint="eastAsia"/>
              </w:rPr>
              <w:t>分。</w:t>
            </w:r>
          </w:p>
          <w:p>
            <w:pPr>
              <w:pStyle w:val="6"/>
              <w:ind w:firstLine="0" w:firstLineChars="0"/>
              <w:rPr>
                <w:rFonts w:hint="eastAsia" w:ascii="宋体" w:hAnsi="宋体" w:eastAsia="宋体" w:cs="宋体"/>
                <w:color w:val="auto"/>
                <w:kern w:val="2"/>
                <w:sz w:val="21"/>
                <w:szCs w:val="21"/>
                <w:lang w:val="zh-CN" w:eastAsia="zh-CN" w:bidi="ar-SA"/>
              </w:rPr>
            </w:pPr>
            <w:r>
              <w:fldChar w:fldCharType="begin"/>
            </w:r>
            <w:r>
              <w:instrText xml:space="preserve"> = 4 \* GB3 \* MERGEFORMAT </w:instrText>
            </w:r>
            <w:r>
              <w:fldChar w:fldCharType="separate"/>
            </w:r>
            <w:r>
              <w:t>④</w:t>
            </w:r>
            <w:r>
              <w:fldChar w:fldCharType="end"/>
            </w:r>
            <w:r>
              <w:rPr>
                <w:rFonts w:hint="eastAsia"/>
                <w:lang w:eastAsia="zh-CN"/>
              </w:rPr>
              <w:t>设备差，配备不足，不能满足本项目需求的，视为不具备</w:t>
            </w:r>
            <w:r>
              <w:rPr>
                <w:rFonts w:hint="eastAsia" w:ascii="宋体" w:hAnsi="宋体" w:eastAsia="宋体" w:cs="宋体"/>
                <w:color w:val="000000"/>
                <w:sz w:val="21"/>
                <w:szCs w:val="21"/>
              </w:rPr>
              <w:t>履行合同所必需的设备和专业技术能力</w:t>
            </w:r>
            <w:r>
              <w:rPr>
                <w:rFonts w:hint="eastAsia" w:ascii="宋体" w:hAnsi="宋体" w:eastAsia="宋体" w:cs="宋体"/>
                <w:color w:val="000000"/>
                <w:sz w:val="21"/>
                <w:szCs w:val="21"/>
                <w:lang w:eastAsia="zh-CN"/>
              </w:rPr>
              <w:t>，投标无效。</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asciiTheme="minorEastAsia" w:hAnsiTheme="minorEastAsia" w:cstheme="minorEastAsia"/>
                <w:color w:val="auto"/>
                <w:kern w:val="2"/>
                <w:sz w:val="21"/>
                <w:szCs w:val="21"/>
                <w:lang w:val="en-US" w:eastAsia="zh-CN" w:bidi="ar-SA"/>
              </w:rPr>
            </w:pPr>
            <w:r>
              <w:rPr>
                <w:rFonts w:hint="eastAsia" w:ascii="宋体" w:hAnsi="宋体" w:cs="宋体"/>
                <w:color w:val="000000"/>
                <w:szCs w:val="21"/>
                <w:lang w:val="en-US" w:eastAsia="zh-CN"/>
              </w:rPr>
              <w:t>6</w:t>
            </w:r>
          </w:p>
        </w:tc>
      </w:tr>
      <w:tr>
        <w:tblPrEx>
          <w:tblCellMar>
            <w:top w:w="0" w:type="dxa"/>
            <w:left w:w="108" w:type="dxa"/>
            <w:bottom w:w="0" w:type="dxa"/>
            <w:right w:w="108" w:type="dxa"/>
          </w:tblCellMar>
        </w:tblPrEx>
        <w:trPr>
          <w:trHeight w:val="1297" w:hRule="atLeast"/>
        </w:trPr>
        <w:tc>
          <w:tcPr>
            <w:tcW w:w="690"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人员管理</w:t>
            </w:r>
          </w:p>
        </w:tc>
        <w:tc>
          <w:tcPr>
            <w:tcW w:w="817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rPr>
            </w:pPr>
            <w:r>
              <w:rPr>
                <w:rFonts w:hint="eastAsia" w:ascii="宋体" w:hAnsi="宋体" w:cs="宋体"/>
              </w:rPr>
              <w:t>根据投标人提供的人员培训方案进行评分，投标人有针对本项目特点制定培训方案，有计划、内容、目标，且方式多样，包括岗前培训和在岗培训。</w:t>
            </w:r>
          </w:p>
          <w:p>
            <w:pPr>
              <w:rPr>
                <w:rFonts w:ascii="宋体" w:hAnsi="宋体" w:cs="宋体"/>
              </w:rPr>
            </w:pPr>
            <w:r>
              <w:rPr>
                <w:rFonts w:hint="eastAsia" w:ascii="宋体" w:hAnsi="宋体" w:cs="宋体"/>
              </w:rPr>
              <w:t>①培训方案完善且有针对性，有详细的培训计划及方式，科学可行，得</w:t>
            </w:r>
            <w:r>
              <w:rPr>
                <w:rFonts w:hint="eastAsia" w:ascii="宋体" w:hAnsi="宋体" w:cs="宋体"/>
                <w:lang w:val="en-US" w:eastAsia="zh-CN"/>
              </w:rPr>
              <w:t>3.1</w:t>
            </w:r>
            <w:r>
              <w:rPr>
                <w:rFonts w:hint="eastAsia" w:ascii="宋体" w:hAnsi="宋体" w:cs="宋体"/>
              </w:rPr>
              <w:t>-</w:t>
            </w:r>
            <w:r>
              <w:rPr>
                <w:rFonts w:hint="eastAsia" w:ascii="宋体" w:hAnsi="宋体" w:cs="宋体"/>
                <w:lang w:val="en-US" w:eastAsia="zh-CN"/>
              </w:rPr>
              <w:t>4</w:t>
            </w:r>
            <w:r>
              <w:rPr>
                <w:rFonts w:hint="eastAsia" w:ascii="宋体" w:hAnsi="宋体" w:cs="宋体"/>
              </w:rPr>
              <w:t>分；</w:t>
            </w:r>
          </w:p>
          <w:p>
            <w:pPr>
              <w:rPr>
                <w:rFonts w:ascii="宋体" w:hAnsi="宋体" w:cs="宋体"/>
              </w:rPr>
            </w:pPr>
            <w:r>
              <w:rPr>
                <w:rFonts w:hint="eastAsia" w:ascii="宋体" w:hAnsi="宋体" w:cs="宋体"/>
              </w:rPr>
              <w:t>②有完整的培训方案，培训计划及方式有一定的合理性及可行性，得</w:t>
            </w:r>
            <w:r>
              <w:rPr>
                <w:rFonts w:hint="eastAsia" w:ascii="宋体" w:hAnsi="宋体" w:cs="宋体"/>
                <w:lang w:val="en-US" w:eastAsia="zh-CN"/>
              </w:rPr>
              <w:t>1.1</w:t>
            </w:r>
            <w:r>
              <w:rPr>
                <w:rFonts w:hint="eastAsia" w:ascii="宋体" w:hAnsi="宋体" w:cs="宋体"/>
              </w:rPr>
              <w:t>-</w:t>
            </w:r>
            <w:r>
              <w:rPr>
                <w:rFonts w:hint="eastAsia" w:ascii="宋体" w:hAnsi="宋体" w:cs="宋体"/>
                <w:lang w:val="en-US" w:eastAsia="zh-CN"/>
              </w:rPr>
              <w:t>3</w:t>
            </w:r>
            <w:r>
              <w:rPr>
                <w:rFonts w:hint="eastAsia" w:ascii="宋体" w:hAnsi="宋体" w:cs="宋体"/>
              </w:rPr>
              <w:t>分；</w:t>
            </w:r>
          </w:p>
          <w:p>
            <w:r>
              <w:rPr>
                <w:rFonts w:hint="eastAsia" w:ascii="宋体" w:hAnsi="宋体" w:cs="宋体"/>
              </w:rPr>
              <w:t>③培训方案简陋，培训计划及方式的合理性低或可行性低，得0-</w:t>
            </w:r>
            <w:r>
              <w:rPr>
                <w:rFonts w:hint="eastAsia" w:ascii="宋体" w:hAnsi="宋体" w:cs="宋体"/>
                <w:lang w:val="en-US" w:eastAsia="zh-CN"/>
              </w:rPr>
              <w:t>1</w:t>
            </w:r>
            <w:r>
              <w:rPr>
                <w:rFonts w:hint="eastAsia" w:ascii="宋体" w:hAnsi="宋体" w:cs="宋体"/>
              </w:rPr>
              <w:t>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4</w:t>
            </w:r>
          </w:p>
        </w:tc>
      </w:tr>
      <w:tr>
        <w:tblPrEx>
          <w:tblCellMar>
            <w:top w:w="0" w:type="dxa"/>
            <w:left w:w="108" w:type="dxa"/>
            <w:bottom w:w="0" w:type="dxa"/>
            <w:right w:w="108" w:type="dxa"/>
          </w:tblCellMar>
        </w:tblPrEx>
        <w:trPr>
          <w:trHeight w:val="1297" w:hRule="atLeast"/>
        </w:trPr>
        <w:tc>
          <w:tcPr>
            <w:tcW w:w="690" w:type="dxa"/>
            <w:vMerge w:val="continue"/>
            <w:tcBorders>
              <w:left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center"/>
          </w:tcPr>
          <w:p>
            <w:pPr>
              <w:rPr>
                <w:rFonts w:hint="eastAsia" w:ascii="宋体" w:hAnsi="宋体" w:cs="宋体"/>
                <w:color w:val="000000"/>
                <w:szCs w:val="21"/>
              </w:rPr>
            </w:pPr>
          </w:p>
        </w:tc>
        <w:tc>
          <w:tcPr>
            <w:tcW w:w="817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rPr>
            </w:pPr>
            <w:r>
              <w:rPr>
                <w:rFonts w:hint="eastAsia" w:ascii="宋体" w:hAnsi="宋体" w:cs="宋体"/>
              </w:rPr>
              <w:t>根据投标人提供的员工管理制度进行评分，包括员工工作管理制度、奖惩及关怀制度、保证人员稳定性措施、员工招聘计划及渠道、薪酬福利方案等。①员工管理制度准确、符合本项目服务要求、内容阐述清晰得当，完整、完善、合理可行，得</w:t>
            </w:r>
            <w:r>
              <w:rPr>
                <w:rFonts w:hint="eastAsia" w:ascii="宋体" w:hAnsi="宋体" w:cs="宋体"/>
                <w:lang w:val="en-US" w:eastAsia="zh-CN"/>
              </w:rPr>
              <w:t>3.1</w:t>
            </w:r>
            <w:r>
              <w:rPr>
                <w:rFonts w:hint="eastAsia" w:ascii="宋体" w:hAnsi="宋体" w:cs="宋体"/>
              </w:rPr>
              <w:t>-</w:t>
            </w:r>
            <w:r>
              <w:rPr>
                <w:rFonts w:hint="eastAsia" w:ascii="宋体" w:hAnsi="宋体" w:cs="宋体"/>
                <w:lang w:val="en-US" w:eastAsia="zh-CN"/>
              </w:rPr>
              <w:t>5</w:t>
            </w:r>
            <w:r>
              <w:rPr>
                <w:rFonts w:hint="eastAsia" w:ascii="宋体" w:hAnsi="宋体" w:cs="宋体"/>
              </w:rPr>
              <w:t>分；</w:t>
            </w:r>
          </w:p>
          <w:p>
            <w:pPr>
              <w:rPr>
                <w:rFonts w:ascii="宋体" w:hAnsi="宋体" w:cs="宋体"/>
              </w:rPr>
            </w:pPr>
            <w:r>
              <w:rPr>
                <w:rFonts w:hint="eastAsia" w:ascii="宋体" w:hAnsi="宋体" w:cs="宋体"/>
              </w:rPr>
              <w:t>②员工管理制度较准确、较符合本项目服务要求、内容较完整、完善、合理可行，得</w:t>
            </w:r>
            <w:r>
              <w:rPr>
                <w:rFonts w:hint="eastAsia" w:ascii="宋体" w:hAnsi="宋体" w:cs="宋体"/>
                <w:lang w:val="en-US" w:eastAsia="zh-CN"/>
              </w:rPr>
              <w:t>1.1</w:t>
            </w:r>
            <w:r>
              <w:rPr>
                <w:rFonts w:hint="eastAsia" w:ascii="宋体" w:hAnsi="宋体" w:cs="宋体"/>
              </w:rPr>
              <w:t>-</w:t>
            </w:r>
            <w:r>
              <w:rPr>
                <w:rFonts w:hint="eastAsia" w:ascii="宋体" w:hAnsi="宋体" w:cs="宋体"/>
                <w:lang w:val="en-US" w:eastAsia="zh-CN"/>
              </w:rPr>
              <w:t>3</w:t>
            </w:r>
            <w:r>
              <w:rPr>
                <w:rFonts w:hint="eastAsia" w:ascii="宋体" w:hAnsi="宋体" w:cs="宋体"/>
              </w:rPr>
              <w:t>分；</w:t>
            </w:r>
          </w:p>
          <w:p>
            <w:r>
              <w:rPr>
                <w:rFonts w:hint="eastAsia" w:ascii="宋体" w:hAnsi="宋体" w:cs="宋体"/>
              </w:rPr>
              <w:t>③员工管理制度内容不完整，但基本能阐述清晰得当，得0-</w:t>
            </w:r>
            <w:r>
              <w:rPr>
                <w:rFonts w:hint="eastAsia" w:ascii="宋体" w:hAnsi="宋体" w:cs="宋体"/>
                <w:lang w:val="en-US" w:eastAsia="zh-CN"/>
              </w:rPr>
              <w:t>1</w:t>
            </w:r>
            <w:r>
              <w:rPr>
                <w:rFonts w:hint="eastAsia" w:ascii="宋体" w:hAnsi="宋体" w:cs="宋体"/>
              </w:rPr>
              <w:t>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5</w:t>
            </w:r>
          </w:p>
        </w:tc>
      </w:tr>
      <w:tr>
        <w:tblPrEx>
          <w:tblCellMar>
            <w:top w:w="0" w:type="dxa"/>
            <w:left w:w="108" w:type="dxa"/>
            <w:bottom w:w="0" w:type="dxa"/>
            <w:right w:w="108" w:type="dxa"/>
          </w:tblCellMar>
        </w:tblPrEx>
        <w:trPr>
          <w:trHeight w:val="1297" w:hRule="atLeast"/>
        </w:trPr>
        <w:tc>
          <w:tcPr>
            <w:tcW w:w="690" w:type="dxa"/>
            <w:vMerge w:val="continue"/>
            <w:tcBorders>
              <w:left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center"/>
          </w:tcPr>
          <w:p>
            <w:pPr>
              <w:rPr>
                <w:rFonts w:hint="eastAsia" w:ascii="宋体" w:hAnsi="宋体" w:cs="宋体"/>
                <w:color w:val="000000"/>
                <w:szCs w:val="21"/>
              </w:rPr>
            </w:pPr>
          </w:p>
        </w:tc>
        <w:tc>
          <w:tcPr>
            <w:tcW w:w="817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rPr>
            </w:pPr>
            <w:r>
              <w:rPr>
                <w:rFonts w:hint="eastAsia" w:ascii="宋体" w:hAnsi="宋体" w:cs="宋体"/>
              </w:rPr>
              <w:t>1、投标人拟派驻的项目经理具备：</w:t>
            </w:r>
          </w:p>
          <w:p>
            <w:pPr>
              <w:rPr>
                <w:rFonts w:ascii="宋体" w:hAnsi="宋体" w:cs="宋体"/>
              </w:rPr>
            </w:pPr>
            <w:r>
              <w:rPr>
                <w:rFonts w:hint="eastAsia" w:ascii="宋体" w:hAnsi="宋体" w:cs="宋体"/>
              </w:rPr>
              <w:t>①45周岁以下，大专及以上学历，全部满足的得0.5分；</w:t>
            </w:r>
          </w:p>
          <w:p>
            <w:pPr>
              <w:rPr>
                <w:rFonts w:ascii="宋体" w:hAnsi="宋体" w:cs="宋体"/>
              </w:rPr>
            </w:pPr>
            <w:r>
              <w:rPr>
                <w:rFonts w:hint="eastAsia" w:ascii="宋体" w:hAnsi="宋体" w:cs="宋体"/>
              </w:rPr>
              <w:t>②具备担任过医院项目经理职位（服务内容必须包含保洁、运送、设备运行与维护服务/工程服务）且具有3年（含）以上项目管理经验的得0.5分。</w:t>
            </w:r>
          </w:p>
          <w:p>
            <w:pPr>
              <w:rPr>
                <w:rFonts w:ascii="宋体" w:hAnsi="宋体" w:cs="宋体"/>
              </w:rPr>
            </w:pPr>
            <w:r>
              <w:rPr>
                <w:rFonts w:hint="eastAsia" w:ascii="宋体" w:hAnsi="宋体" w:cs="宋体"/>
              </w:rPr>
              <w:t>2、投标人拟派驻的工程经理或工程师具备：</w:t>
            </w:r>
          </w:p>
          <w:p>
            <w:pPr>
              <w:rPr>
                <w:rFonts w:ascii="宋体" w:hAnsi="宋体" w:cs="宋体"/>
              </w:rPr>
            </w:pPr>
            <w:r>
              <w:rPr>
                <w:rFonts w:hint="eastAsia" w:ascii="宋体" w:hAnsi="宋体" w:cs="宋体"/>
              </w:rPr>
              <w:t>①45周岁以下，大专及以上学历，全部满足的得0.5分；</w:t>
            </w:r>
          </w:p>
          <w:p>
            <w:pPr>
              <w:rPr>
                <w:rFonts w:ascii="宋体" w:hAnsi="宋体" w:cs="宋体"/>
              </w:rPr>
            </w:pPr>
            <w:r>
              <w:rPr>
                <w:rFonts w:hint="eastAsia" w:ascii="宋体" w:hAnsi="宋体" w:cs="宋体"/>
              </w:rPr>
              <w:t>②具有初级工程师相关证书的得1分；</w:t>
            </w:r>
          </w:p>
          <w:p>
            <w:pPr>
              <w:rPr>
                <w:rFonts w:ascii="宋体" w:hAnsi="宋体" w:cs="宋体"/>
              </w:rPr>
            </w:pPr>
            <w:r>
              <w:rPr>
                <w:rFonts w:hint="eastAsia" w:ascii="宋体" w:hAnsi="宋体" w:cs="宋体"/>
              </w:rPr>
              <w:t>③具有3年（含）以上医院工程服务管理经验的得0.5分。</w:t>
            </w:r>
          </w:p>
          <w:p>
            <w:pPr>
              <w:rPr>
                <w:rFonts w:ascii="宋体" w:hAnsi="宋体" w:cs="宋体"/>
              </w:rPr>
            </w:pPr>
            <w:r>
              <w:rPr>
                <w:rFonts w:hint="eastAsia" w:ascii="宋体" w:hAnsi="宋体" w:cs="宋体"/>
              </w:rPr>
              <w:t>3、投标人拟派驻的保洁经理具备：</w:t>
            </w:r>
          </w:p>
          <w:p>
            <w:pPr>
              <w:rPr>
                <w:rFonts w:ascii="宋体" w:hAnsi="宋体" w:cs="宋体"/>
              </w:rPr>
            </w:pPr>
            <w:r>
              <w:rPr>
                <w:rFonts w:hint="eastAsia" w:ascii="宋体" w:hAnsi="宋体" w:cs="宋体"/>
              </w:rPr>
              <w:t>①45周岁以下，大专及以上学历，全部满足的得0.5分；</w:t>
            </w:r>
          </w:p>
          <w:p>
            <w:pPr>
              <w:pStyle w:val="19"/>
              <w:ind w:left="0" w:leftChars="0" w:firstLine="0"/>
              <w:rPr>
                <w:rFonts w:ascii="宋体" w:hAnsi="宋体" w:cs="宋体"/>
              </w:rPr>
            </w:pPr>
            <w:r>
              <w:rPr>
                <w:rFonts w:hint="eastAsia" w:ascii="宋体" w:hAnsi="宋体" w:cs="宋体"/>
              </w:rPr>
              <w:t>②具有3年（含）以上医院保洁服务管理经验的得0.5分。</w:t>
            </w:r>
          </w:p>
          <w:p>
            <w:pPr>
              <w:rPr>
                <w:rFonts w:ascii="宋体" w:hAnsi="宋体" w:cs="宋体"/>
              </w:rPr>
            </w:pPr>
            <w:r>
              <w:rPr>
                <w:rFonts w:hint="eastAsia" w:ascii="宋体" w:hAnsi="宋体" w:cs="宋体"/>
              </w:rPr>
              <w:t>4、投标人拟派驻的保洁主管具备：</w:t>
            </w:r>
          </w:p>
          <w:p>
            <w:pPr>
              <w:rPr>
                <w:rFonts w:ascii="宋体" w:hAnsi="宋体" w:cs="宋体"/>
              </w:rPr>
            </w:pPr>
            <w:r>
              <w:rPr>
                <w:rFonts w:hint="eastAsia" w:ascii="宋体" w:hAnsi="宋体" w:cs="宋体"/>
              </w:rPr>
              <w:t>①45周岁以下，大专及以上学历，全部满足的得0.5分；</w:t>
            </w:r>
          </w:p>
          <w:p>
            <w:pPr>
              <w:rPr>
                <w:rFonts w:ascii="宋体" w:hAnsi="宋体" w:cs="宋体"/>
              </w:rPr>
            </w:pPr>
            <w:r>
              <w:rPr>
                <w:rFonts w:hint="eastAsia" w:ascii="宋体" w:hAnsi="宋体" w:cs="宋体"/>
              </w:rPr>
              <w:t>②具有2年（含）以上医院保洁服务管理经验的得0.5分。</w:t>
            </w:r>
          </w:p>
          <w:p>
            <w:pPr>
              <w:rPr>
                <w:rFonts w:ascii="宋体" w:hAnsi="宋体" w:cs="宋体"/>
              </w:rPr>
            </w:pPr>
            <w:r>
              <w:rPr>
                <w:rFonts w:hint="eastAsia" w:ascii="宋体" w:hAnsi="宋体" w:cs="宋体"/>
              </w:rPr>
              <w:t>5、投标人拟派驻的运送主管具备：</w:t>
            </w:r>
          </w:p>
          <w:p>
            <w:pPr>
              <w:rPr>
                <w:rFonts w:ascii="宋体" w:hAnsi="宋体" w:cs="宋体"/>
              </w:rPr>
            </w:pPr>
            <w:r>
              <w:rPr>
                <w:rFonts w:hint="eastAsia" w:ascii="宋体" w:hAnsi="宋体" w:cs="宋体"/>
              </w:rPr>
              <w:t>①45周岁以下，大专及以上学历，全部满足的得0.5分；</w:t>
            </w:r>
          </w:p>
          <w:p>
            <w:pPr>
              <w:rPr>
                <w:rFonts w:ascii="宋体" w:hAnsi="宋体" w:cs="宋体"/>
              </w:rPr>
            </w:pPr>
            <w:r>
              <w:rPr>
                <w:rFonts w:hint="eastAsia" w:ascii="宋体" w:hAnsi="宋体" w:cs="宋体"/>
              </w:rPr>
              <w:t>②具有2年（含）以上医院运送服务管理经验的得0.5分。</w:t>
            </w:r>
          </w:p>
          <w:p>
            <w:r>
              <w:rPr>
                <w:rFonts w:hint="eastAsia" w:ascii="宋体" w:hAnsi="宋体" w:cs="宋体"/>
              </w:rPr>
              <w:t>要求以上人员应为投标人的在职人员，投标时须同时提供：①有效的身份证</w:t>
            </w:r>
            <w:r>
              <w:rPr>
                <w:rFonts w:hint="eastAsia" w:ascii="宋体" w:hAnsi="宋体" w:cs="宋体"/>
                <w:lang w:eastAsia="zh-CN"/>
              </w:rPr>
              <w:t>扫描</w:t>
            </w:r>
            <w:r>
              <w:rPr>
                <w:rFonts w:hint="eastAsia" w:ascii="宋体" w:hAnsi="宋体" w:cs="宋体"/>
              </w:rPr>
              <w:t>件；②劳动合同</w:t>
            </w:r>
            <w:r>
              <w:rPr>
                <w:rFonts w:hint="eastAsia" w:ascii="宋体" w:hAnsi="宋体" w:cs="宋体"/>
                <w:lang w:eastAsia="zh-CN"/>
              </w:rPr>
              <w:t>扫描件</w:t>
            </w:r>
            <w:r>
              <w:rPr>
                <w:rFonts w:hint="eastAsia" w:ascii="宋体" w:hAnsi="宋体" w:cs="宋体"/>
              </w:rPr>
              <w:t>；③毕业证</w:t>
            </w:r>
            <w:r>
              <w:rPr>
                <w:rFonts w:hint="eastAsia" w:ascii="宋体" w:hAnsi="宋体" w:cs="宋体"/>
                <w:lang w:eastAsia="zh-CN"/>
              </w:rPr>
              <w:t>扫描</w:t>
            </w:r>
            <w:r>
              <w:rPr>
                <w:rFonts w:hint="eastAsia" w:ascii="宋体" w:hAnsi="宋体" w:cs="宋体"/>
              </w:rPr>
              <w:t>件；④相关证书</w:t>
            </w:r>
            <w:r>
              <w:rPr>
                <w:rFonts w:hint="eastAsia" w:ascii="宋体" w:hAnsi="宋体" w:cs="宋体"/>
                <w:lang w:eastAsia="zh-CN"/>
              </w:rPr>
              <w:t>扫描</w:t>
            </w:r>
            <w:r>
              <w:rPr>
                <w:rFonts w:hint="eastAsia" w:ascii="宋体" w:hAnsi="宋体" w:cs="宋体"/>
              </w:rPr>
              <w:t>件；⑤提供从事医院物业管理经验的用户单位证明原件扫描件并加盖业主单位章及该项目合同关键页扫描件并加盖投标人公章；⑥投标人（或其分公司）为其缴交至投标截止时间止前六个月（含投标截止时间的当月）由社保中心出具的社保证明材料。所提供证明</w:t>
            </w:r>
            <w:r>
              <w:rPr>
                <w:rFonts w:hint="eastAsia" w:ascii="宋体" w:hAnsi="宋体" w:cs="宋体"/>
                <w:lang w:eastAsia="zh-CN"/>
              </w:rPr>
              <w:t>扫描</w:t>
            </w:r>
            <w:r>
              <w:rPr>
                <w:rFonts w:hint="eastAsia" w:ascii="宋体" w:hAnsi="宋体" w:cs="宋体"/>
              </w:rPr>
              <w:t>件加盖投标人公章。</w:t>
            </w:r>
          </w:p>
        </w:tc>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ascii="宋体" w:hAnsi="宋体" w:cs="宋体"/>
                <w:color w:val="000000"/>
                <w:szCs w:val="21"/>
              </w:rPr>
              <w:t>6</w:t>
            </w:r>
          </w:p>
        </w:tc>
      </w:tr>
      <w:tr>
        <w:tblPrEx>
          <w:tblCellMar>
            <w:top w:w="0" w:type="dxa"/>
            <w:left w:w="108" w:type="dxa"/>
            <w:bottom w:w="0" w:type="dxa"/>
            <w:right w:w="108" w:type="dxa"/>
          </w:tblCellMar>
        </w:tblPrEx>
        <w:trPr>
          <w:trHeight w:val="978" w:hRule="atLeast"/>
        </w:trPr>
        <w:tc>
          <w:tcPr>
            <w:tcW w:w="690" w:type="dxa"/>
            <w:vMerge w:val="restart"/>
            <w:tcBorders>
              <w:top w:val="single" w:color="auto" w:sz="4" w:space="0"/>
              <w:left w:val="single" w:color="auto" w:sz="4" w:space="0"/>
              <w:right w:val="single" w:color="auto" w:sz="4" w:space="0"/>
            </w:tcBorders>
            <w:noWrap w:val="0"/>
            <w:vAlign w:val="center"/>
          </w:tcPr>
          <w:p>
            <w:pPr>
              <w:rPr>
                <w:rFonts w:hint="eastAsia"/>
                <w:color w:val="auto"/>
                <w:lang w:val="en-US" w:eastAsia="zh-CN"/>
              </w:rPr>
            </w:pPr>
          </w:p>
          <w:p>
            <w:pPr>
              <w:pStyle w:val="6"/>
              <w:ind w:firstLine="0"/>
              <w:rPr>
                <w:rFonts w:hint="default"/>
                <w:color w:val="auto"/>
                <w:lang w:val="en-US" w:eastAsia="zh-CN"/>
              </w:rPr>
            </w:pPr>
            <w:r>
              <w:rPr>
                <w:rFonts w:hint="eastAsia"/>
                <w:color w:val="auto"/>
                <w:lang w:val="en-US" w:eastAsia="zh-CN"/>
              </w:rPr>
              <w:t>实力信誉及业绩6分</w:t>
            </w:r>
          </w:p>
        </w:tc>
        <w:tc>
          <w:tcPr>
            <w:tcW w:w="690" w:type="dxa"/>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企业资质</w:t>
            </w:r>
          </w:p>
        </w:tc>
        <w:tc>
          <w:tcPr>
            <w:tcW w:w="8176" w:type="dxa"/>
            <w:tcBorders>
              <w:top w:val="single" w:color="auto" w:sz="4" w:space="0"/>
              <w:left w:val="single" w:color="auto" w:sz="4" w:space="0"/>
              <w:right w:val="single" w:color="auto" w:sz="4" w:space="0"/>
            </w:tcBorders>
            <w:noWrap w:val="0"/>
            <w:vAlign w:val="center"/>
          </w:tcPr>
          <w:p>
            <w:pPr>
              <w:spacing w:line="240" w:lineRule="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投标人具备在有效期内的质量管理体系认证证书、环境管理体系认证证书、职业健康安全管理体系认证证书、信息安全管理体系认证证书、能源管理体系认证证书，每个得1分，本项最高得5分。提供有效期内的认证证书扫描件加盖投标人公章。</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p>
        </w:tc>
      </w:tr>
      <w:tr>
        <w:tblPrEx>
          <w:tblCellMar>
            <w:top w:w="0" w:type="dxa"/>
            <w:left w:w="108" w:type="dxa"/>
            <w:bottom w:w="0" w:type="dxa"/>
            <w:right w:w="108" w:type="dxa"/>
          </w:tblCellMar>
        </w:tblPrEx>
        <w:trPr>
          <w:trHeight w:val="387"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auto"/>
                <w:sz w:val="21"/>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项目业绩</w:t>
            </w:r>
          </w:p>
        </w:tc>
        <w:tc>
          <w:tcPr>
            <w:tcW w:w="8176"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投标人提供2020年11月1日（合同签订时间为准）至今，投标人承担类似项目情况，项目服务内容须同时包含保洁、运送、设施设备运行及维护等。依照投标人提供的合同及发票，每提供1个项目得0.2分，最高得1分。每个项目都需提供合同扫描件、发票扫描件，若合同中不能体现服务内容、合同金额、合同期限的，须提供相关用户证明。</w:t>
            </w:r>
          </w:p>
        </w:tc>
        <w:tc>
          <w:tcPr>
            <w:tcW w:w="84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r>
      <w:tr>
        <w:tblPrEx>
          <w:tblCellMar>
            <w:top w:w="0" w:type="dxa"/>
            <w:left w:w="108" w:type="dxa"/>
            <w:bottom w:w="0" w:type="dxa"/>
            <w:right w:w="108" w:type="dxa"/>
          </w:tblCellMar>
        </w:tblPrEx>
        <w:trPr>
          <w:trHeight w:val="767"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bCs/>
                <w:color w:val="auto"/>
                <w:sz w:val="21"/>
                <w:szCs w:val="21"/>
                <w:lang w:eastAsia="zh-CN"/>
              </w:rPr>
              <w:t>价格</w:t>
            </w:r>
            <w:r>
              <w:rPr>
                <w:rFonts w:hint="eastAsia" w:asciiTheme="minorEastAsia" w:hAnsiTheme="minorEastAsia" w:eastAsiaTheme="minorEastAsia" w:cstheme="minorEastAsia"/>
                <w:b/>
                <w:bCs/>
                <w:color w:val="auto"/>
                <w:sz w:val="21"/>
                <w:szCs w:val="21"/>
                <w:lang w:val="en-US" w:eastAsia="zh-CN"/>
              </w:rPr>
              <w:t>10</w:t>
            </w:r>
            <w:r>
              <w:rPr>
                <w:rFonts w:hint="eastAsia" w:asciiTheme="minorEastAsia" w:hAnsiTheme="minorEastAsia" w:eastAsiaTheme="minorEastAsia" w:cstheme="minorEastAsia"/>
                <w:b/>
                <w:bCs/>
                <w:color w:val="auto"/>
                <w:sz w:val="21"/>
                <w:szCs w:val="21"/>
                <w:lang w:eastAsia="zh-CN"/>
              </w:rPr>
              <w:t>分</w:t>
            </w:r>
          </w:p>
        </w:tc>
        <w:tc>
          <w:tcPr>
            <w:tcW w:w="8866"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以合格投标人/供应商有效总报价中的最低价为基准价，基准价为10分。报价得分＝（评标基准价/最终报价）×10%×100（小数点后保留2位小数）。</w:t>
            </w:r>
          </w:p>
          <w:p>
            <w:pPr>
              <w:numPr>
                <w:ilvl w:val="0"/>
                <w:numId w:val="0"/>
              </w:numPr>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000000" w:themeColor="text1"/>
                <w:sz w:val="21"/>
                <w:szCs w:val="21"/>
                <w:highlight w:val="none"/>
                <w14:textFill>
                  <w14:solidFill>
                    <w14:schemeClr w14:val="tx1"/>
                  </w14:solidFill>
                </w14:textFill>
              </w:rPr>
              <w:t>注：</w:t>
            </w:r>
            <w:r>
              <w:rPr>
                <w:rFonts w:hint="eastAsia" w:ascii="宋体" w:hAnsi="宋体" w:eastAsia="宋体" w:cs="宋体"/>
                <w:sz w:val="21"/>
                <w:szCs w:val="21"/>
                <w:highlight w:val="none"/>
              </w:rPr>
              <w:t>符合本章第</w:t>
            </w:r>
            <w:r>
              <w:rPr>
                <w:rFonts w:hint="eastAsia" w:ascii="宋体" w:hAnsi="宋体" w:eastAsia="宋体" w:cs="宋体"/>
                <w:sz w:val="21"/>
                <w:szCs w:val="21"/>
                <w:highlight w:val="none"/>
                <w:lang w:val="en-US" w:eastAsia="zh-CN"/>
              </w:rPr>
              <w:t>七</w:t>
            </w:r>
            <w:r>
              <w:rPr>
                <w:rFonts w:hint="eastAsia" w:ascii="宋体" w:hAnsi="宋体" w:eastAsia="宋体" w:cs="宋体"/>
                <w:sz w:val="21"/>
                <w:szCs w:val="21"/>
                <w:highlight w:val="none"/>
              </w:rPr>
              <w:t>点政府采购政策的，</w:t>
            </w:r>
            <w:r>
              <w:rPr>
                <w:rFonts w:hint="eastAsia" w:ascii="宋体" w:hAnsi="宋体" w:eastAsia="宋体" w:cs="宋体"/>
                <w:sz w:val="21"/>
                <w:szCs w:val="21"/>
                <w:highlight w:val="none"/>
                <w:lang w:val="en-US" w:eastAsia="zh-CN"/>
              </w:rPr>
              <w:t>根据对应情形，</w:t>
            </w:r>
            <w:r>
              <w:rPr>
                <w:rFonts w:hint="eastAsia" w:ascii="宋体" w:hAnsi="宋体" w:eastAsia="宋体" w:cs="宋体"/>
                <w:sz w:val="21"/>
                <w:szCs w:val="21"/>
                <w:highlight w:val="none"/>
              </w:rPr>
              <w:t>对报价给予</w:t>
            </w:r>
            <w:r>
              <w:rPr>
                <w:rFonts w:hint="eastAsia" w:ascii="宋体" w:hAnsi="宋体" w:eastAsia="宋体" w:cs="宋体"/>
                <w:sz w:val="21"/>
                <w:szCs w:val="21"/>
                <w:highlight w:val="none"/>
                <w:lang w:eastAsia="zh-CN"/>
              </w:rPr>
              <w:t>相应的</w:t>
            </w:r>
            <w:r>
              <w:rPr>
                <w:rFonts w:hint="eastAsia" w:ascii="宋体" w:hAnsi="宋体" w:eastAsia="宋体" w:cs="宋体"/>
                <w:sz w:val="21"/>
                <w:szCs w:val="21"/>
                <w:highlight w:val="none"/>
              </w:rPr>
              <w:t>价格扣除，用扣除后的价格参与评审。</w:t>
            </w:r>
          </w:p>
        </w:tc>
        <w:tc>
          <w:tcPr>
            <w:tcW w:w="84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r>
    </w:tbl>
    <w:p>
      <w:pPr>
        <w:spacing w:line="360" w:lineRule="auto"/>
      </w:pPr>
      <w:r>
        <w:rPr>
          <w:rFonts w:hint="eastAsia"/>
          <w:b/>
          <w:bCs/>
        </w:rPr>
        <w:t>注</w:t>
      </w:r>
      <w:r>
        <w:rPr>
          <w:rFonts w:hint="eastAsia"/>
        </w:rPr>
        <w:t>：①请扫描上传合同、证书、报告及其他相关证明材料的原件</w:t>
      </w:r>
      <w:r>
        <w:rPr>
          <w:rFonts w:hint="eastAsia"/>
          <w:lang w:val="en-US" w:eastAsia="zh-CN"/>
        </w:rPr>
        <w:t>扫描件</w:t>
      </w:r>
      <w:r>
        <w:rPr>
          <w:rFonts w:hint="eastAsia"/>
        </w:rPr>
        <w:t>至投标文件，并加盖公章。</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val="en-US" w:eastAsia="zh-CN"/>
        </w:rPr>
        <w:t>“</w:t>
      </w:r>
      <w:r>
        <w:rPr>
          <w:rFonts w:hint="eastAsia" w:ascii="宋体" w:hAnsi="宋体" w:cs="宋体"/>
          <w:sz w:val="24"/>
        </w:rPr>
        <w:t>政采云平台</w:t>
      </w:r>
      <w:r>
        <w:rPr>
          <w:rFonts w:hint="eastAsia" w:ascii="宋体" w:hAnsi="宋体" w:cs="宋体"/>
          <w:sz w:val="24"/>
          <w:lang w:val="en-US"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spacing w:line="360" w:lineRule="auto"/>
        <w:jc w:val="center"/>
        <w:rPr>
          <w:rFonts w:asciiTheme="minorEastAsia" w:hAnsiTheme="minorEastAsia" w:eastAsiaTheme="minorEastAsia"/>
          <w:b/>
          <w:sz w:val="36"/>
          <w:szCs w:val="36"/>
        </w:rPr>
      </w:pPr>
      <w:bookmarkStart w:id="38" w:name="_Toc27944_WPSOffice_Level1"/>
      <w:r>
        <w:rPr>
          <w:rFonts w:hint="eastAsia" w:asciiTheme="minorEastAsia" w:hAnsiTheme="minorEastAsia" w:eastAsiaTheme="minorEastAsia"/>
          <w:b/>
          <w:sz w:val="36"/>
          <w:szCs w:val="36"/>
        </w:rPr>
        <w:t xml:space="preserve">第五章 </w:t>
      </w:r>
      <w:bookmarkEnd w:id="38"/>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bookmarkStart w:id="39" w:name="_Toc5481_WPSOffice_Level1"/>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1"/>
        <w:snapToGrid w:val="0"/>
        <w:spacing w:line="360" w:lineRule="auto"/>
        <w:rPr>
          <w:rFonts w:hAnsi="宋体"/>
          <w:sz w:val="24"/>
        </w:rPr>
      </w:pPr>
      <w:r>
        <w:rPr>
          <w:rFonts w:hAnsi="宋体"/>
          <w:sz w:val="24"/>
        </w:rPr>
        <w:t>项目名称：                                项目编号：</w:t>
      </w:r>
    </w:p>
    <w:p>
      <w:pPr>
        <w:pStyle w:val="11"/>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1"/>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1"/>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1"/>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1"/>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17"/>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17"/>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17"/>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17"/>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1"/>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1"/>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w:t>
      </w:r>
      <w:r>
        <w:rPr>
          <w:rFonts w:hint="eastAsia" w:hAnsi="宋体"/>
          <w:sz w:val="24"/>
          <w:lang w:eastAsia="zh-CN"/>
        </w:rPr>
        <w:t>给予</w:t>
      </w:r>
      <w:r>
        <w:rPr>
          <w:rFonts w:hAnsi="宋体"/>
          <w:sz w:val="24"/>
        </w:rPr>
        <w:t>履行本合同无关的任何其他人。即使向履行本合同有关的人员提供，也应注意保密并限于履行合同的必需范围。</w:t>
      </w:r>
    </w:p>
    <w:p>
      <w:pPr>
        <w:pStyle w:val="11"/>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1"/>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1"/>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宋体" w:hAnsi="宋体"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en-US" w:eastAsia="zh-CN"/>
        </w:rPr>
        <w:t>及时</w:t>
      </w:r>
      <w:r>
        <w:rPr>
          <w:rFonts w:hint="eastAsia" w:asciiTheme="minorEastAsia" w:hAnsiTheme="minorEastAsia" w:eastAsiaTheme="minorEastAsia" w:cstheme="minorBidi"/>
          <w:sz w:val="24"/>
          <w:lang w:val="zh-CN"/>
        </w:rPr>
        <w:t>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1"/>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1"/>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1"/>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1"/>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1"/>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1"/>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1"/>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1"/>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1"/>
        <w:snapToGrid w:val="0"/>
        <w:spacing w:line="360" w:lineRule="auto"/>
        <w:ind w:firstLine="480" w:firstLineChars="200"/>
        <w:rPr>
          <w:rFonts w:hAnsi="宋体"/>
          <w:color w:val="FF0000"/>
          <w:sz w:val="24"/>
        </w:rPr>
      </w:pPr>
      <w:r>
        <w:rPr>
          <w:rFonts w:hint="eastAsia" w:hAnsi="宋体"/>
          <w:sz w:val="24"/>
        </w:rPr>
        <w:t>（一）</w:t>
      </w:r>
      <w:r>
        <w:rPr>
          <w:rFonts w:hAnsi="宋体"/>
          <w:sz w:val="24"/>
        </w:rPr>
        <w:t>乙方应按招标文件规定向甲方提供服务。</w:t>
      </w:r>
      <w:r>
        <w:rPr>
          <w:rFonts w:hAnsi="宋体"/>
          <w:color w:val="FF0000"/>
          <w:sz w:val="24"/>
        </w:rPr>
        <w:t>注：</w:t>
      </w:r>
      <w:r>
        <w:rPr>
          <w:rFonts w:hint="eastAsia" w:hAnsi="宋体"/>
          <w:color w:val="FF0000"/>
          <w:sz w:val="24"/>
          <w:lang w:eastAsia="zh-CN"/>
        </w:rPr>
        <w:t>签约</w:t>
      </w:r>
      <w:r>
        <w:rPr>
          <w:rFonts w:hAnsi="宋体"/>
          <w:color w:val="FF0000"/>
          <w:sz w:val="24"/>
        </w:rPr>
        <w:t>服务本项目的老员工</w:t>
      </w:r>
      <w:r>
        <w:rPr>
          <w:rFonts w:hint="eastAsia" w:hAnsi="宋体"/>
          <w:color w:val="FF0000"/>
          <w:sz w:val="24"/>
          <w:lang w:val="en-US" w:eastAsia="zh-CN"/>
        </w:rPr>
        <w:t>,</w:t>
      </w:r>
      <w:r>
        <w:rPr>
          <w:rFonts w:hAnsi="宋体"/>
          <w:color w:val="FF0000"/>
          <w:sz w:val="24"/>
        </w:rPr>
        <w:t>岗位条件经甲方同意可适当放宽。</w:t>
      </w:r>
    </w:p>
    <w:p>
      <w:pPr>
        <w:pStyle w:val="11"/>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1"/>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1"/>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1"/>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1"/>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1"/>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甲方无正当理由</w:t>
      </w:r>
      <w:r>
        <w:rPr>
          <w:rFonts w:hint="eastAsia" w:hAnsi="宋体"/>
          <w:sz w:val="24"/>
          <w:lang w:eastAsia="zh-CN"/>
        </w:rPr>
        <w:t>拒绝</w:t>
      </w:r>
      <w:r>
        <w:rPr>
          <w:rFonts w:hAnsi="宋体"/>
          <w:sz w:val="24"/>
        </w:rPr>
        <w:t>接受服务的，甲方向乙方偿付合同款项</w:t>
      </w:r>
      <w:r>
        <w:rPr>
          <w:rFonts w:hAnsi="宋体"/>
          <w:sz w:val="24"/>
          <w:u w:val="single"/>
        </w:rPr>
        <w:t>百分之五</w:t>
      </w:r>
      <w:r>
        <w:rPr>
          <w:rFonts w:hAnsi="宋体"/>
          <w:sz w:val="24"/>
        </w:rPr>
        <w:t>作为违约金。</w:t>
      </w:r>
    </w:p>
    <w:p>
      <w:pPr>
        <w:pStyle w:val="11"/>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w:t>
      </w:r>
      <w:r>
        <w:rPr>
          <w:rFonts w:hint="eastAsia" w:hAnsi="宋体"/>
          <w:sz w:val="24"/>
          <w:lang w:eastAsia="zh-CN"/>
        </w:rPr>
        <w:t>，</w:t>
      </w:r>
      <w:r>
        <w:rPr>
          <w:rFonts w:hAnsi="宋体"/>
          <w:sz w:val="24"/>
        </w:rPr>
        <w:t>甲方应按逾期付款总额</w:t>
      </w:r>
      <w:r>
        <w:rPr>
          <w:rFonts w:hAnsi="宋体"/>
          <w:sz w:val="24"/>
          <w:u w:val="single"/>
        </w:rPr>
        <w:t>每日万分之五</w:t>
      </w:r>
      <w:r>
        <w:rPr>
          <w:rFonts w:hAnsi="宋体"/>
          <w:sz w:val="24"/>
        </w:rPr>
        <w:t>向乙方支付违约金。</w:t>
      </w:r>
    </w:p>
    <w:p>
      <w:pPr>
        <w:pStyle w:val="11"/>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1"/>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1"/>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1"/>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1"/>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lang w:val="en-US" w:eastAsia="zh-CN"/>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1"/>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w:t>
      </w:r>
      <w:r>
        <w:rPr>
          <w:rFonts w:hint="eastAsia" w:hAnsi="宋体"/>
          <w:b/>
          <w:sz w:val="24"/>
          <w:lang w:eastAsia="zh-CN"/>
        </w:rPr>
        <w:t>及其他</w:t>
      </w:r>
    </w:p>
    <w:p>
      <w:pPr>
        <w:pStyle w:val="11"/>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1"/>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pStyle w:val="6"/>
        <w:rPr>
          <w:rFonts w:hint="eastAsia"/>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39"/>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0" w:name="_Toc32372_WPSOffice_Level1"/>
      <w:bookmarkStart w:id="41" w:name="_Toc19093_WPSOffice_Level1"/>
      <w:bookmarkStart w:id="42" w:name="_Toc4956_WPSOffice_Level1"/>
      <w:r>
        <w:rPr>
          <w:rFonts w:hint="eastAsia"/>
          <w:sz w:val="52"/>
          <w:szCs w:val="52"/>
        </w:rPr>
        <w:t>项目名称</w:t>
      </w:r>
      <w:bookmarkEnd w:id="40"/>
      <w:bookmarkEnd w:id="41"/>
      <w:bookmarkEnd w:id="4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19"/>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6"/>
        <w:rPr>
          <w:rFonts w:ascii="仿宋_GB2312" w:hAnsi="宋体" w:eastAsia="仿宋_GB2312"/>
          <w:b/>
          <w:sz w:val="36"/>
          <w:szCs w:val="36"/>
        </w:rPr>
      </w:pPr>
    </w:p>
    <w:p>
      <w:pPr>
        <w:pStyle w:val="6"/>
        <w:rPr>
          <w:rFonts w:ascii="仿宋_GB2312" w:hAnsi="宋体" w:eastAsia="仿宋_GB2312"/>
          <w:b/>
          <w:sz w:val="36"/>
          <w:szCs w:val="36"/>
        </w:rPr>
      </w:pPr>
    </w:p>
    <w:p>
      <w:pPr>
        <w:pStyle w:val="6"/>
        <w:rPr>
          <w:rFonts w:ascii="仿宋_GB2312" w:hAnsi="宋体" w:eastAsia="仿宋_GB2312"/>
          <w:b/>
          <w:sz w:val="36"/>
          <w:szCs w:val="36"/>
        </w:rPr>
      </w:pPr>
    </w:p>
    <w:p>
      <w:pPr>
        <w:pStyle w:val="6"/>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35"/>
        </w:numPr>
        <w:spacing w:line="360" w:lineRule="auto"/>
        <w:ind w:hanging="5"/>
        <w:rPr>
          <w:rFonts w:hint="eastAsia"/>
          <w:sz w:val="28"/>
          <w:szCs w:val="36"/>
        </w:rPr>
      </w:pPr>
      <w:bookmarkStart w:id="43" w:name="_Toc12587_WPSOffice_Level1"/>
      <w:bookmarkStart w:id="44" w:name="_Toc27049_WPSOffice_Level1"/>
      <w:bookmarkStart w:id="45" w:name="_Toc29616_WPSOffice_Level1"/>
      <w:bookmarkStart w:id="46" w:name="_Toc32100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3"/>
      <w:bookmarkEnd w:id="44"/>
    </w:p>
    <w:p>
      <w:pPr>
        <w:numPr>
          <w:ilvl w:val="0"/>
          <w:numId w:val="35"/>
        </w:numPr>
        <w:spacing w:line="360" w:lineRule="auto"/>
        <w:ind w:hanging="5"/>
        <w:rPr>
          <w:sz w:val="28"/>
          <w:szCs w:val="36"/>
          <w:highlight w:val="none"/>
        </w:rPr>
      </w:pPr>
      <w:bookmarkStart w:id="47" w:name="_Toc25574_WPSOffice_Level1"/>
      <w:bookmarkStart w:id="48" w:name="_Toc28306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rPr>
        <w:t>）</w:t>
      </w:r>
      <w:r>
        <w:rPr>
          <w:rFonts w:hint="eastAsia"/>
          <w:sz w:val="28"/>
          <w:szCs w:val="36"/>
          <w:highlight w:val="none"/>
        </w:rPr>
        <w:t>（附件</w:t>
      </w:r>
      <w:r>
        <w:rPr>
          <w:rFonts w:hint="eastAsia"/>
          <w:sz w:val="28"/>
          <w:szCs w:val="36"/>
          <w:highlight w:val="none"/>
          <w:lang w:val="en-US" w:eastAsia="zh-CN"/>
        </w:rPr>
        <w:t>2</w:t>
      </w:r>
      <w:r>
        <w:rPr>
          <w:rFonts w:hint="eastAsia"/>
          <w:sz w:val="28"/>
          <w:szCs w:val="36"/>
          <w:highlight w:val="none"/>
        </w:rPr>
        <w:t>）</w:t>
      </w:r>
      <w:bookmarkEnd w:id="47"/>
      <w:bookmarkEnd w:id="48"/>
    </w:p>
    <w:bookmarkEnd w:id="45"/>
    <w:bookmarkEnd w:id="46"/>
    <w:p>
      <w:pPr>
        <w:numPr>
          <w:ilvl w:val="0"/>
          <w:numId w:val="35"/>
        </w:numPr>
        <w:spacing w:line="360" w:lineRule="auto"/>
        <w:ind w:hanging="5"/>
        <w:rPr>
          <w:sz w:val="28"/>
          <w:szCs w:val="36"/>
        </w:rPr>
      </w:pPr>
      <w:r>
        <w:rPr>
          <w:rFonts w:hint="eastAsia"/>
          <w:sz w:val="28"/>
          <w:szCs w:val="36"/>
        </w:rPr>
        <w:t>法人或者其他组织的营业执照等证明文件，自然人的身份证明</w:t>
      </w:r>
    </w:p>
    <w:p>
      <w:pPr>
        <w:numPr>
          <w:ilvl w:val="0"/>
          <w:numId w:val="35"/>
        </w:numPr>
        <w:spacing w:line="360" w:lineRule="auto"/>
        <w:ind w:hanging="5"/>
        <w:rPr>
          <w:rFonts w:hint="eastAsia"/>
          <w:sz w:val="28"/>
          <w:szCs w:val="36"/>
        </w:rPr>
      </w:pPr>
      <w:bookmarkStart w:id="49" w:name="_Toc30751_WPSOffice_Level1"/>
      <w:bookmarkStart w:id="50" w:name="_Toc2696_WPSOffice_Level1"/>
      <w:r>
        <w:rPr>
          <w:rFonts w:hint="eastAsia"/>
          <w:sz w:val="28"/>
          <w:szCs w:val="36"/>
        </w:rPr>
        <w:t>具备履行合同所必需的设备和专业技术能力的证明材料</w:t>
      </w:r>
      <w:bookmarkEnd w:id="49"/>
      <w:bookmarkEnd w:id="50"/>
    </w:p>
    <w:p>
      <w:pPr>
        <w:numPr>
          <w:ilvl w:val="0"/>
          <w:numId w:val="35"/>
        </w:numPr>
        <w:spacing w:line="360" w:lineRule="auto"/>
        <w:ind w:hanging="5"/>
        <w:rPr>
          <w:rFonts w:hint="eastAsia"/>
          <w:sz w:val="28"/>
          <w:szCs w:val="36"/>
          <w:highlight w:val="none"/>
        </w:rPr>
      </w:pPr>
      <w:bookmarkStart w:id="51" w:name="_Toc14150_WPSOffice_Level1"/>
      <w:bookmarkStart w:id="52" w:name="_Toc4587_WPSOffice_Level1"/>
      <w:r>
        <w:rPr>
          <w:rFonts w:hint="eastAsia"/>
          <w:sz w:val="28"/>
          <w:szCs w:val="36"/>
          <w:highlight w:val="none"/>
        </w:rPr>
        <w:t>本项目</w:t>
      </w:r>
      <w:r>
        <w:rPr>
          <w:rFonts w:hint="eastAsia"/>
          <w:sz w:val="28"/>
          <w:szCs w:val="36"/>
          <w:highlight w:val="none"/>
          <w:lang w:val="en-US" w:eastAsia="zh-CN"/>
        </w:rPr>
        <w:t>资格审查</w:t>
      </w:r>
      <w:r>
        <w:rPr>
          <w:rFonts w:hint="eastAsia"/>
          <w:sz w:val="28"/>
          <w:szCs w:val="36"/>
          <w:highlight w:val="none"/>
        </w:rPr>
        <w:t>要求的</w:t>
      </w:r>
      <w:r>
        <w:rPr>
          <w:rFonts w:hint="eastAsia"/>
          <w:sz w:val="28"/>
          <w:szCs w:val="36"/>
          <w:highlight w:val="none"/>
          <w:lang w:val="en-US" w:eastAsia="zh-CN"/>
        </w:rPr>
        <w:t>相关</w:t>
      </w:r>
      <w:r>
        <w:rPr>
          <w:rFonts w:hint="eastAsia"/>
          <w:sz w:val="28"/>
          <w:szCs w:val="36"/>
          <w:highlight w:val="none"/>
          <w:lang w:eastAsia="zh-CN"/>
        </w:rPr>
        <w:t>的承诺函（</w:t>
      </w:r>
      <w:r>
        <w:rPr>
          <w:rFonts w:hint="eastAsia"/>
          <w:sz w:val="28"/>
          <w:szCs w:val="36"/>
          <w:highlight w:val="none"/>
          <w:lang w:val="en-US" w:eastAsia="zh-CN"/>
        </w:rPr>
        <w:t>附件3</w:t>
      </w:r>
      <w:r>
        <w:rPr>
          <w:rFonts w:hint="eastAsia"/>
          <w:sz w:val="28"/>
          <w:szCs w:val="36"/>
          <w:highlight w:val="none"/>
          <w:lang w:eastAsia="zh-CN"/>
        </w:rPr>
        <w:t>）</w:t>
      </w:r>
    </w:p>
    <w:p>
      <w:pPr>
        <w:numPr>
          <w:ilvl w:val="0"/>
          <w:numId w:val="35"/>
        </w:numPr>
        <w:spacing w:line="360" w:lineRule="auto"/>
        <w:ind w:hanging="5"/>
        <w:rPr>
          <w:sz w:val="28"/>
          <w:szCs w:val="36"/>
        </w:rPr>
      </w:pPr>
      <w:r>
        <w:rPr>
          <w:rFonts w:hint="eastAsia"/>
          <w:sz w:val="28"/>
          <w:szCs w:val="36"/>
        </w:rPr>
        <w:t>本项目要求的特定资质证书</w:t>
      </w:r>
      <w:bookmarkEnd w:id="51"/>
      <w:bookmarkEnd w:id="52"/>
    </w:p>
    <w:p>
      <w:pPr>
        <w:pStyle w:val="6"/>
      </w:pPr>
    </w:p>
    <w:p>
      <w:pPr>
        <w:spacing w:line="360" w:lineRule="auto"/>
        <w:rPr>
          <w:rFonts w:ascii="宋体" w:hAnsi="宋体"/>
          <w:b/>
          <w:sz w:val="28"/>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6"/>
        <w:ind w:left="0" w:leftChars="0" w:firstLine="0" w:firstLineChars="0"/>
        <w:rPr>
          <w:rFonts w:ascii="宋体" w:hAnsi="宋体"/>
          <w:b/>
          <w:sz w:val="28"/>
        </w:rPr>
      </w:pPr>
    </w:p>
    <w:p>
      <w:pPr>
        <w:pStyle w:val="6"/>
        <w:rPr>
          <w:rFonts w:ascii="宋体" w:hAnsi="宋体"/>
          <w:b/>
          <w:sz w:val="28"/>
        </w:rPr>
      </w:pPr>
    </w:p>
    <w:p>
      <w:pPr>
        <w:rPr>
          <w:rFonts w:hint="eastAsia" w:ascii="宋体" w:hAnsi="宋体"/>
          <w:b/>
          <w:sz w:val="28"/>
        </w:rPr>
      </w:pPr>
      <w:r>
        <w:rPr>
          <w:rFonts w:hint="eastAsia"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3" w:name="_Toc31708_WPSOffice_Level1"/>
      <w:bookmarkStart w:id="54" w:name="_Toc30723_WPSOffice_Level1"/>
      <w:r>
        <w:rPr>
          <w:rFonts w:hint="eastAsia" w:ascii="宋体" w:hAnsi="宋体"/>
          <w:b/>
          <w:kern w:val="0"/>
          <w:sz w:val="32"/>
          <w:szCs w:val="32"/>
          <w:lang w:val="zh-CN"/>
        </w:rPr>
        <w:t>投标声明书</w:t>
      </w:r>
      <w:bookmarkEnd w:id="53"/>
      <w:bookmarkEnd w:id="54"/>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36"/>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36"/>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36"/>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36"/>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36"/>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36"/>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19"/>
        <w:ind w:left="0" w:leftChars="0" w:firstLine="0" w:firstLineChars="0"/>
        <w:rPr>
          <w:rFonts w:hint="eastAsia"/>
          <w:lang w:val="en-US" w:eastAsia="zh-CN"/>
        </w:rPr>
      </w:pPr>
    </w:p>
    <w:p>
      <w:pPr>
        <w:pStyle w:val="19"/>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w:t>
      </w:r>
    </w:p>
    <w:p>
      <w:pPr>
        <w:spacing w:line="360" w:lineRule="auto"/>
        <w:ind w:firstLine="321" w:firstLineChars="100"/>
        <w:jc w:val="center"/>
        <w:rPr>
          <w:rFonts w:hAnsi="宋体"/>
          <w:b/>
          <w:sz w:val="32"/>
          <w:szCs w:val="32"/>
          <w:u w:val="single"/>
        </w:rPr>
      </w:pPr>
      <w:bookmarkStart w:id="55" w:name="_Toc6870_WPSOffice_Level1"/>
      <w:bookmarkStart w:id="56" w:name="_Toc24373_WPSOffice_Level1"/>
      <w:r>
        <w:rPr>
          <w:b/>
          <w:sz w:val="32"/>
          <w:szCs w:val="32"/>
        </w:rPr>
        <w:t>授权</w:t>
      </w:r>
      <w:r>
        <w:rPr>
          <w:rFonts w:hint="eastAsia"/>
          <w:b/>
          <w:sz w:val="32"/>
          <w:szCs w:val="32"/>
        </w:rPr>
        <w:t>委托</w:t>
      </w:r>
      <w:r>
        <w:rPr>
          <w:b/>
          <w:sz w:val="32"/>
          <w:szCs w:val="32"/>
        </w:rPr>
        <w:t>书</w:t>
      </w:r>
      <w:bookmarkEnd w:id="55"/>
      <w:bookmarkEnd w:id="56"/>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1"/>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default" w:ascii="宋体" w:hAnsi="宋体"/>
          <w:b/>
          <w:sz w:val="28"/>
          <w:lang w:val="en-US" w:eastAsia="zh-CN"/>
        </w:rPr>
      </w:pPr>
      <w:r>
        <w:rPr>
          <w:rFonts w:hint="eastAsia" w:ascii="宋体" w:hAnsi="宋体"/>
          <w:b/>
          <w:sz w:val="28"/>
        </w:rPr>
        <w:br w:type="page"/>
      </w:r>
      <w:r>
        <w:rPr>
          <w:rFonts w:hint="eastAsia" w:ascii="宋体" w:hAnsi="宋体"/>
          <w:b/>
          <w:sz w:val="28"/>
          <w:lang w:val="en-US" w:eastAsia="zh-CN"/>
        </w:rPr>
        <w:t>附件3</w:t>
      </w:r>
    </w:p>
    <w:p>
      <w:pPr>
        <w:pStyle w:val="6"/>
        <w:jc w:val="center"/>
        <w:rPr>
          <w:rFonts w:hint="eastAsia" w:cs="Times New Roman"/>
          <w:kern w:val="0"/>
          <w:sz w:val="24"/>
          <w:szCs w:val="24"/>
          <w:lang w:val="en-US" w:eastAsia="zh-CN"/>
        </w:rPr>
      </w:pPr>
      <w:r>
        <w:rPr>
          <w:rFonts w:hint="eastAsia" w:ascii="宋体" w:hAnsi="宋体" w:cs="宋体"/>
          <w:b/>
          <w:bCs/>
          <w:color w:val="auto"/>
          <w:sz w:val="32"/>
          <w:szCs w:val="32"/>
          <w:u w:val="none"/>
          <w:lang w:val="en-US" w:eastAsia="zh-CN"/>
        </w:rPr>
        <w:t>承诺函</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u w:val="single"/>
        </w:rPr>
        <w:t>：</w:t>
      </w:r>
    </w:p>
    <w:p>
      <w:pPr>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w:t>
      </w:r>
      <w:r>
        <w:rPr>
          <w:rFonts w:hint="eastAsia" w:ascii="宋体" w:hAnsi="宋体" w:cs="宋体"/>
          <w:kern w:val="0"/>
          <w:sz w:val="24"/>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rPr>
        <w:t>）的投标，为此，就本次投标有关事项</w:t>
      </w:r>
      <w:r>
        <w:rPr>
          <w:rFonts w:hint="eastAsia" w:ascii="宋体" w:hAnsi="宋体" w:cs="宋体"/>
          <w:kern w:val="0"/>
          <w:sz w:val="24"/>
          <w:lang w:val="en-US" w:eastAsia="zh-CN"/>
        </w:rPr>
        <w:t>承诺</w:t>
      </w:r>
      <w:r>
        <w:rPr>
          <w:rFonts w:hint="eastAsia" w:ascii="宋体" w:hAnsi="宋体" w:cs="宋体"/>
          <w:kern w:val="0"/>
          <w:sz w:val="24"/>
        </w:rPr>
        <w:t>如下：</w:t>
      </w:r>
    </w:p>
    <w:p>
      <w:pPr>
        <w:numPr>
          <w:ilvl w:val="0"/>
          <w:numId w:val="0"/>
        </w:numPr>
        <w:snapToGrid w:val="0"/>
        <w:spacing w:line="360" w:lineRule="auto"/>
        <w:ind w:firstLine="480" w:firstLineChars="200"/>
        <w:rPr>
          <w:rFonts w:hint="eastAsia" w:ascii="宋体" w:hAnsi="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一</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有良好的商业信誉和健全的财务会计制度；</w:t>
      </w:r>
    </w:p>
    <w:p>
      <w:pPr>
        <w:numPr>
          <w:ilvl w:val="0"/>
          <w:numId w:val="0"/>
        </w:num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二</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没有税收缴纳、社会保障等方面的失信记录；</w:t>
      </w:r>
    </w:p>
    <w:p>
      <w:p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（三）不存在以下情况：</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1.单位负责人为同一人或者存在直接控股、管理关系的不同供应商，同时参加本项目投标</w:t>
      </w:r>
      <w:r>
        <w:rPr>
          <w:rFonts w:hint="eastAsia" w:ascii="宋体" w:hAnsi="宋体" w:cs="宋体"/>
          <w:kern w:val="0"/>
          <w:sz w:val="24"/>
          <w:lang w:eastAsia="zh-CN"/>
        </w:rPr>
        <w:t>；</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2.为本项目提供整体设计、规范编制或者项目管理、监理、检测等服务的供应商，再参与本项目投标</w:t>
      </w:r>
      <w:r>
        <w:rPr>
          <w:rFonts w:hint="eastAsia" w:ascii="宋体" w:hAnsi="宋体" w:cs="宋体"/>
          <w:kern w:val="0"/>
          <w:sz w:val="24"/>
          <w:lang w:eastAsia="zh-CN"/>
        </w:rPr>
        <w:t>。</w:t>
      </w:r>
    </w:p>
    <w:p>
      <w:pPr>
        <w:pStyle w:val="6"/>
        <w:rPr>
          <w:rFonts w:hint="default" w:ascii="宋体" w:hAnsi="宋体" w:eastAsia="宋体" w:cs="宋体"/>
          <w:kern w:val="0"/>
          <w:sz w:val="24"/>
          <w:u w:val="single"/>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四</w:t>
      </w:r>
      <w:r>
        <w:rPr>
          <w:rFonts w:hint="eastAsia" w:ascii="宋体" w:hAnsi="宋体" w:cs="宋体"/>
          <w:kern w:val="0"/>
          <w:sz w:val="24"/>
          <w:u w:val="non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投标人认为需要承诺的其他内容</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p>
    <w:p>
      <w:pPr>
        <w:rPr>
          <w:rFonts w:hint="eastAsia" w:ascii="宋体" w:hAnsi="宋体" w:cs="宋体"/>
          <w:kern w:val="0"/>
          <w:sz w:val="24"/>
          <w:lang w:val="en-US" w:eastAsia="zh-CN"/>
        </w:rPr>
      </w:pPr>
    </w:p>
    <w:p>
      <w:pPr>
        <w:ind w:firstLine="420" w:firstLineChars="0"/>
        <w:rPr>
          <w:rFonts w:hint="eastAsia" w:ascii="宋体" w:hAnsi="宋体" w:cs="宋体"/>
          <w:kern w:val="0"/>
          <w:sz w:val="24"/>
          <w:lang w:val="en-US" w:eastAsia="zh-CN"/>
        </w:rPr>
      </w:pPr>
    </w:p>
    <w:p>
      <w:pPr>
        <w:ind w:firstLine="420" w:firstLineChars="0"/>
        <w:rPr>
          <w:rFonts w:hint="default" w:eastAsia="宋体"/>
          <w:lang w:val="en-US" w:eastAsia="zh-CN"/>
        </w:rPr>
      </w:pPr>
      <w:r>
        <w:rPr>
          <w:rFonts w:hint="eastAsia" w:ascii="宋体" w:hAnsi="宋体" w:cs="宋体"/>
          <w:kern w:val="0"/>
          <w:sz w:val="24"/>
          <w:lang w:val="en-US" w:eastAsia="zh-CN"/>
        </w:rPr>
        <w:t>我公司对上述承诺内容的真实性负责。如有虚假，将依法承担相应责任。</w:t>
      </w:r>
    </w:p>
    <w:p/>
    <w:p>
      <w:pPr>
        <w:pStyle w:val="6"/>
      </w:pPr>
    </w:p>
    <w:p/>
    <w:p>
      <w:pPr>
        <w:pStyle w:val="6"/>
      </w:pPr>
    </w:p>
    <w:p/>
    <w:p>
      <w:pPr>
        <w:pStyle w:val="6"/>
      </w:pPr>
    </w:p>
    <w:p/>
    <w:p>
      <w:pPr>
        <w:pStyle w:val="6"/>
      </w:pPr>
    </w:p>
    <w:p/>
    <w:p/>
    <w:p>
      <w:pPr>
        <w:pStyle w:val="6"/>
      </w:pPr>
    </w:p>
    <w:p/>
    <w:p>
      <w:pPr>
        <w:pStyle w:val="6"/>
      </w:pPr>
    </w:p>
    <w:p/>
    <w:p>
      <w:pPr>
        <w:pStyle w:val="6"/>
      </w:pPr>
    </w:p>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b/>
          <w:sz w:val="28"/>
        </w:rPr>
        <w:sectPr>
          <w:headerReference r:id="rId5" w:type="first"/>
          <w:footerReference r:id="rId7" w:type="first"/>
          <w:headerReference r:id="rId4" w:type="default"/>
          <w:footerReference r:id="rId6" w:type="default"/>
          <w:pgSz w:w="11906" w:h="16838"/>
          <w:pgMar w:top="1701" w:right="1448" w:bottom="1531" w:left="1418" w:header="851" w:footer="851" w:gutter="0"/>
          <w:pgNumType w:fmt="decimal"/>
          <w:cols w:space="720" w:num="1"/>
          <w:docGrid w:linePitch="312" w:charSpace="0"/>
        </w:sectPr>
      </w:pPr>
    </w:p>
    <w:p>
      <w:pPr>
        <w:pStyle w:val="6"/>
      </w:pPr>
    </w:p>
    <w:p>
      <w:pPr>
        <w:jc w:val="both"/>
        <w:rPr>
          <w:rFonts w:hint="eastAsia"/>
          <w:sz w:val="52"/>
          <w:szCs w:val="52"/>
        </w:rPr>
      </w:pPr>
      <w:bookmarkStart w:id="57" w:name="_Toc16825_WPSOffice_Level1"/>
      <w:bookmarkStart w:id="58" w:name="_Toc26389_WPSOffice_Level1"/>
      <w:bookmarkStart w:id="59" w:name="_Toc12331_WPSOffice_Level1"/>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57"/>
      <w:bookmarkEnd w:id="58"/>
      <w:bookmarkEnd w:id="5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19"/>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6"/>
        <w:rPr>
          <w:rFonts w:ascii="仿宋_GB2312" w:hAnsi="宋体" w:eastAsia="仿宋_GB2312"/>
          <w:b/>
          <w:sz w:val="36"/>
          <w:szCs w:val="36"/>
        </w:rPr>
      </w:pPr>
    </w:p>
    <w:p>
      <w:pPr>
        <w:jc w:val="both"/>
        <w:rPr>
          <w:b/>
          <w:bCs/>
          <w:sz w:val="32"/>
          <w:szCs w:val="32"/>
          <w:lang w:val="zh-CN"/>
        </w:rPr>
      </w:pPr>
      <w:bookmarkStart w:id="60" w:name="_Toc11308_WPSOffice_Level1"/>
      <w:bookmarkStart w:id="61" w:name="_Toc5889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0"/>
      <w:bookmarkEnd w:id="61"/>
    </w:p>
    <w:p>
      <w:pPr>
        <w:spacing w:line="360" w:lineRule="auto"/>
        <w:rPr>
          <w:sz w:val="24"/>
          <w:szCs w:val="24"/>
        </w:rPr>
      </w:pPr>
    </w:p>
    <w:p>
      <w:pPr>
        <w:spacing w:line="360" w:lineRule="auto"/>
        <w:ind w:firstLine="562" w:firstLineChars="200"/>
        <w:rPr>
          <w:b/>
          <w:bCs/>
          <w:sz w:val="28"/>
          <w:szCs w:val="28"/>
        </w:rPr>
      </w:pPr>
      <w:bookmarkStart w:id="62" w:name="_Toc20529_WPSOffice_Level1"/>
      <w:bookmarkStart w:id="63" w:name="_Toc21250_WPSOffice_Level1"/>
      <w:r>
        <w:rPr>
          <w:rFonts w:hint="eastAsia"/>
          <w:b/>
          <w:bCs/>
          <w:sz w:val="28"/>
          <w:szCs w:val="28"/>
        </w:rPr>
        <w:t>第一部分  技术方案描述部分</w:t>
      </w:r>
      <w:bookmarkEnd w:id="62"/>
      <w:bookmarkEnd w:id="63"/>
    </w:p>
    <w:p>
      <w:pPr>
        <w:numPr>
          <w:ilvl w:val="0"/>
          <w:numId w:val="37"/>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5</w:t>
      </w:r>
      <w:r>
        <w:rPr>
          <w:rFonts w:hint="eastAsia"/>
          <w:sz w:val="28"/>
          <w:szCs w:val="28"/>
        </w:rPr>
        <w:t>）</w:t>
      </w:r>
    </w:p>
    <w:p>
      <w:pPr>
        <w:numPr>
          <w:ilvl w:val="0"/>
          <w:numId w:val="37"/>
        </w:numPr>
        <w:spacing w:line="360" w:lineRule="auto"/>
        <w:ind w:left="5" w:firstLine="415"/>
        <w:rPr>
          <w:sz w:val="28"/>
          <w:szCs w:val="28"/>
        </w:rPr>
      </w:pPr>
      <w:r>
        <w:rPr>
          <w:rFonts w:hint="eastAsia"/>
          <w:sz w:val="28"/>
          <w:szCs w:val="28"/>
        </w:rPr>
        <w:t>项目需求的理解与分析</w:t>
      </w:r>
    </w:p>
    <w:p>
      <w:pPr>
        <w:numPr>
          <w:ilvl w:val="0"/>
          <w:numId w:val="37"/>
        </w:numPr>
        <w:spacing w:line="360" w:lineRule="auto"/>
        <w:ind w:left="5" w:firstLine="415"/>
        <w:rPr>
          <w:sz w:val="28"/>
          <w:szCs w:val="28"/>
        </w:rPr>
      </w:pPr>
      <w:r>
        <w:rPr>
          <w:rFonts w:hint="eastAsia"/>
          <w:sz w:val="28"/>
          <w:szCs w:val="28"/>
        </w:rPr>
        <w:t>总体设计（技术、服务）方案</w:t>
      </w:r>
    </w:p>
    <w:p>
      <w:pPr>
        <w:numPr>
          <w:ilvl w:val="0"/>
          <w:numId w:val="37"/>
        </w:numPr>
        <w:spacing w:line="360" w:lineRule="auto"/>
        <w:ind w:left="5" w:firstLine="415"/>
        <w:rPr>
          <w:sz w:val="28"/>
          <w:szCs w:val="28"/>
        </w:rPr>
      </w:pPr>
      <w:r>
        <w:rPr>
          <w:rFonts w:hint="eastAsia"/>
          <w:sz w:val="28"/>
          <w:szCs w:val="28"/>
          <w:lang w:eastAsia="zh-CN"/>
        </w:rPr>
        <w:t>各岗位服务</w:t>
      </w:r>
      <w:r>
        <w:rPr>
          <w:rFonts w:hint="eastAsia"/>
          <w:sz w:val="28"/>
          <w:szCs w:val="28"/>
        </w:rPr>
        <w:t>方案</w:t>
      </w:r>
    </w:p>
    <w:p>
      <w:pPr>
        <w:numPr>
          <w:ilvl w:val="0"/>
          <w:numId w:val="37"/>
        </w:numPr>
        <w:spacing w:line="360" w:lineRule="auto"/>
        <w:ind w:left="5" w:firstLine="415"/>
        <w:rPr>
          <w:sz w:val="28"/>
          <w:szCs w:val="28"/>
        </w:rPr>
      </w:pPr>
      <w:r>
        <w:rPr>
          <w:rFonts w:hint="eastAsia"/>
          <w:sz w:val="28"/>
          <w:szCs w:val="28"/>
        </w:rPr>
        <w:t>质量保证方案</w:t>
      </w:r>
    </w:p>
    <w:p>
      <w:pPr>
        <w:numPr>
          <w:ilvl w:val="0"/>
          <w:numId w:val="37"/>
        </w:numPr>
        <w:spacing w:line="360" w:lineRule="auto"/>
        <w:ind w:left="5" w:firstLine="415"/>
        <w:rPr>
          <w:rFonts w:hint="default" w:eastAsia="宋体"/>
          <w:lang w:val="en-US" w:eastAsia="zh-CN"/>
        </w:rPr>
      </w:pPr>
      <w:r>
        <w:rPr>
          <w:rFonts w:hint="eastAsia"/>
          <w:sz w:val="28"/>
          <w:szCs w:val="28"/>
        </w:rPr>
        <w:t>项目实施方案</w:t>
      </w:r>
    </w:p>
    <w:p>
      <w:pPr>
        <w:numPr>
          <w:ilvl w:val="0"/>
          <w:numId w:val="37"/>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6</w:t>
      </w:r>
      <w:r>
        <w:rPr>
          <w:rFonts w:hint="eastAsia"/>
          <w:sz w:val="28"/>
          <w:szCs w:val="28"/>
        </w:rPr>
        <w:t>）</w:t>
      </w:r>
    </w:p>
    <w:p>
      <w:pPr>
        <w:numPr>
          <w:ilvl w:val="0"/>
          <w:numId w:val="37"/>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7</w:t>
      </w:r>
      <w:r>
        <w:rPr>
          <w:rFonts w:hint="eastAsia"/>
          <w:sz w:val="28"/>
          <w:szCs w:val="28"/>
        </w:rPr>
        <w:t>）</w:t>
      </w:r>
    </w:p>
    <w:p>
      <w:pPr>
        <w:numPr>
          <w:ilvl w:val="0"/>
          <w:numId w:val="37"/>
        </w:numPr>
        <w:spacing w:line="360" w:lineRule="auto"/>
        <w:ind w:left="5" w:firstLine="415"/>
        <w:rPr>
          <w:sz w:val="28"/>
          <w:szCs w:val="28"/>
        </w:rPr>
      </w:pPr>
      <w:r>
        <w:rPr>
          <w:rFonts w:hint="eastAsia"/>
          <w:sz w:val="28"/>
          <w:szCs w:val="28"/>
        </w:rPr>
        <w:t>工程量/原材料、人工费清单（均不含报价）</w:t>
      </w:r>
    </w:p>
    <w:p>
      <w:pPr>
        <w:numPr>
          <w:ilvl w:val="0"/>
          <w:numId w:val="37"/>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8</w:t>
      </w:r>
      <w:r>
        <w:rPr>
          <w:rFonts w:hint="eastAsia"/>
          <w:sz w:val="28"/>
          <w:szCs w:val="28"/>
        </w:rPr>
        <w:t>）</w:t>
      </w:r>
    </w:p>
    <w:p>
      <w:pPr>
        <w:numPr>
          <w:ilvl w:val="0"/>
          <w:numId w:val="37"/>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37"/>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4" w:name="_Toc30029_WPSOffice_Level1"/>
      <w:bookmarkStart w:id="65" w:name="_Toc20986_WPSOffice_Level1"/>
      <w:r>
        <w:rPr>
          <w:rFonts w:hint="eastAsia"/>
          <w:b/>
          <w:bCs/>
          <w:sz w:val="28"/>
          <w:szCs w:val="28"/>
        </w:rPr>
        <w:t xml:space="preserve">第二部分  </w:t>
      </w:r>
      <w:bookmarkEnd w:id="64"/>
      <w:bookmarkEnd w:id="65"/>
      <w:r>
        <w:rPr>
          <w:rFonts w:hint="eastAsia"/>
          <w:b/>
          <w:bCs/>
          <w:sz w:val="28"/>
          <w:szCs w:val="28"/>
        </w:rPr>
        <w:t>商务响应及其他部分</w:t>
      </w:r>
    </w:p>
    <w:p>
      <w:pPr>
        <w:numPr>
          <w:ilvl w:val="0"/>
          <w:numId w:val="38"/>
        </w:numPr>
        <w:spacing w:line="360" w:lineRule="auto"/>
        <w:ind w:hanging="5"/>
        <w:rPr>
          <w:sz w:val="28"/>
          <w:szCs w:val="28"/>
        </w:rPr>
      </w:pPr>
      <w:r>
        <w:rPr>
          <w:rFonts w:hint="eastAsia"/>
          <w:sz w:val="28"/>
          <w:szCs w:val="28"/>
        </w:rPr>
        <w:t>证书一览表（附件</w:t>
      </w:r>
      <w:r>
        <w:rPr>
          <w:rFonts w:hint="eastAsia"/>
          <w:sz w:val="28"/>
          <w:szCs w:val="28"/>
          <w:lang w:val="en-US" w:eastAsia="zh-CN"/>
        </w:rPr>
        <w:t>9</w:t>
      </w:r>
      <w:r>
        <w:rPr>
          <w:rFonts w:hint="eastAsia"/>
          <w:sz w:val="28"/>
          <w:szCs w:val="28"/>
        </w:rPr>
        <w:t>）</w:t>
      </w:r>
    </w:p>
    <w:p>
      <w:pPr>
        <w:numPr>
          <w:ilvl w:val="0"/>
          <w:numId w:val="38"/>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10</w:t>
      </w:r>
      <w:r>
        <w:rPr>
          <w:rFonts w:hint="eastAsia"/>
          <w:sz w:val="28"/>
          <w:szCs w:val="28"/>
        </w:rPr>
        <w:t>）</w:t>
      </w:r>
    </w:p>
    <w:p>
      <w:pPr>
        <w:pStyle w:val="6"/>
        <w:numPr>
          <w:ilvl w:val="0"/>
          <w:numId w:val="38"/>
        </w:numPr>
        <w:spacing w:line="360" w:lineRule="auto"/>
        <w:ind w:hanging="5"/>
        <w:rPr>
          <w:sz w:val="28"/>
          <w:szCs w:val="28"/>
        </w:rPr>
      </w:pPr>
      <w:r>
        <w:rPr>
          <w:rFonts w:hint="eastAsia"/>
          <w:sz w:val="28"/>
          <w:szCs w:val="28"/>
        </w:rPr>
        <w:t>商务需求响应表（附件1</w:t>
      </w:r>
      <w:r>
        <w:rPr>
          <w:rFonts w:hint="eastAsia"/>
          <w:sz w:val="28"/>
          <w:szCs w:val="28"/>
          <w:lang w:val="en-US" w:eastAsia="zh-CN"/>
        </w:rPr>
        <w:t>1</w:t>
      </w:r>
      <w:r>
        <w:rPr>
          <w:rFonts w:hint="eastAsia"/>
          <w:sz w:val="28"/>
          <w:szCs w:val="28"/>
        </w:rPr>
        <w:t>）</w:t>
      </w:r>
    </w:p>
    <w:p>
      <w:pPr>
        <w:pStyle w:val="6"/>
        <w:spacing w:line="360" w:lineRule="auto"/>
        <w:ind w:firstLine="480" w:firstLineChars="200"/>
        <w:rPr>
          <w:sz w:val="24"/>
          <w:szCs w:val="24"/>
        </w:rPr>
      </w:pPr>
    </w:p>
    <w:p>
      <w:pPr>
        <w:rPr>
          <w:sz w:val="24"/>
          <w:szCs w:val="24"/>
        </w:rPr>
      </w:pPr>
    </w:p>
    <w:p>
      <w:pPr>
        <w:pStyle w:val="6"/>
      </w:pPr>
    </w:p>
    <w:p>
      <w:pPr>
        <w:pStyle w:val="6"/>
        <w:ind w:left="0" w:leftChars="0" w:firstLine="0" w:firstLineChars="0"/>
        <w:rPr>
          <w:sz w:val="28"/>
          <w:szCs w:val="28"/>
        </w:rPr>
      </w:pPr>
    </w:p>
    <w:p/>
    <w:p>
      <w:pPr>
        <w:pStyle w:val="31"/>
        <w:shd w:val="clear" w:color="auto" w:fill="FFFFFF"/>
        <w:spacing w:before="0" w:beforeAutospacing="0" w:after="0" w:afterAutospacing="0" w:line="360" w:lineRule="auto"/>
        <w:rPr>
          <w:rFonts w:hint="eastAsia"/>
          <w:b/>
          <w:color w:val="auto"/>
          <w:sz w:val="28"/>
        </w:rPr>
      </w:pPr>
    </w:p>
    <w:p>
      <w:pPr>
        <w:pStyle w:val="31"/>
        <w:shd w:val="clear" w:color="auto" w:fill="FFFFFF"/>
        <w:spacing w:before="0" w:beforeAutospacing="0" w:after="0" w:afterAutospacing="0" w:line="360" w:lineRule="auto"/>
        <w:rPr>
          <w:rFonts w:hint="eastAsia"/>
          <w:b/>
          <w:color w:val="auto"/>
          <w:sz w:val="28"/>
        </w:rPr>
      </w:pPr>
    </w:p>
    <w:p>
      <w:pPr>
        <w:pStyle w:val="31"/>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5</w:t>
      </w:r>
    </w:p>
    <w:p>
      <w:pPr>
        <w:pStyle w:val="31"/>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6" w:name="_Toc14261_WPSOffice_Level1"/>
      <w:bookmarkStart w:id="67" w:name="_Toc13307_WPSOffice_Level1"/>
      <w:r>
        <w:rPr>
          <w:rFonts w:hint="eastAsia"/>
          <w:b/>
          <w:color w:val="auto"/>
          <w:sz w:val="32"/>
          <w:szCs w:val="32"/>
        </w:rPr>
        <w:t>投标</w:t>
      </w:r>
      <w:r>
        <w:rPr>
          <w:rFonts w:hint="eastAsia"/>
          <w:b/>
          <w:bCs/>
          <w:color w:val="auto"/>
          <w:sz w:val="32"/>
          <w:szCs w:val="32"/>
        </w:rPr>
        <w:t>人基本情况表</w:t>
      </w:r>
      <w:bookmarkEnd w:id="66"/>
      <w:bookmarkEnd w:id="67"/>
    </w:p>
    <w:tbl>
      <w:tblPr>
        <w:tblStyle w:val="20"/>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lang w:eastAsia="zh-CN"/>
              </w:rPr>
              <w:t>法定代表人</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1</w:t>
            </w:r>
            <w:r>
              <w:rPr>
                <w:rFonts w:hint="eastAsia"/>
                <w:bCs/>
              </w:rPr>
              <w:t>.</w:t>
            </w:r>
          </w:p>
          <w:p>
            <w:pPr>
              <w:pStyle w:val="31"/>
              <w:shd w:val="clear" w:color="auto" w:fill="FFFFFF"/>
              <w:spacing w:before="0" w:beforeAutospacing="0" w:after="0" w:afterAutospacing="0"/>
              <w:jc w:val="center"/>
              <w:rPr>
                <w:bCs/>
              </w:rPr>
            </w:pPr>
            <w:r>
              <w:rPr>
                <w:rFonts w:hint="eastAsia"/>
                <w:bCs/>
              </w:rPr>
              <w:t>企</w:t>
            </w:r>
          </w:p>
          <w:p>
            <w:pPr>
              <w:pStyle w:val="31"/>
              <w:shd w:val="clear" w:color="auto" w:fill="FFFFFF"/>
              <w:spacing w:before="0" w:beforeAutospacing="0" w:after="0" w:afterAutospacing="0"/>
              <w:jc w:val="center"/>
              <w:rPr>
                <w:bCs/>
              </w:rPr>
            </w:pPr>
            <w:r>
              <w:rPr>
                <w:rFonts w:hint="eastAsia"/>
                <w:bCs/>
              </w:rPr>
              <w:t>业</w:t>
            </w:r>
          </w:p>
          <w:p>
            <w:pPr>
              <w:pStyle w:val="31"/>
              <w:shd w:val="clear" w:color="auto" w:fill="FFFFFF"/>
              <w:spacing w:before="0" w:beforeAutospacing="0" w:after="0" w:afterAutospacing="0"/>
              <w:jc w:val="center"/>
              <w:rPr>
                <w:bCs/>
              </w:rPr>
            </w:pPr>
            <w:r>
              <w:rPr>
                <w:rFonts w:hint="eastAsia"/>
                <w:bCs/>
              </w:rPr>
              <w:t>概</w:t>
            </w:r>
          </w:p>
          <w:p>
            <w:pPr>
              <w:pStyle w:val="31"/>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平方米</w:t>
            </w:r>
          </w:p>
          <w:p>
            <w:pPr>
              <w:pStyle w:val="31"/>
              <w:shd w:val="clear" w:color="auto" w:fill="FFFFFF"/>
              <w:spacing w:before="0" w:beforeAutospacing="0" w:after="0" w:afterAutospacing="0"/>
              <w:jc w:val="center"/>
              <w:rPr>
                <w:bCs/>
              </w:rPr>
            </w:pPr>
            <w:r>
              <w:rPr>
                <w:rFonts w:hint="eastAsia"/>
                <w:bCs/>
              </w:rPr>
              <w:t>□自有</w:t>
            </w:r>
          </w:p>
          <w:p>
            <w:pPr>
              <w:pStyle w:val="31"/>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2</w:t>
            </w:r>
            <w:r>
              <w:rPr>
                <w:rFonts w:hint="eastAsia"/>
                <w:bCs/>
              </w:rPr>
              <w:t>．</w:t>
            </w:r>
          </w:p>
          <w:p>
            <w:pPr>
              <w:pStyle w:val="31"/>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1"/>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933" w:type="dxa"/>
            <w:tcMar>
              <w:top w:w="57" w:type="dxa"/>
              <w:left w:w="85" w:type="dxa"/>
              <w:bottom w:w="0" w:type="dxa"/>
              <w:right w:w="85" w:type="dxa"/>
            </w:tcMar>
            <w:vAlign w:val="center"/>
          </w:tcPr>
          <w:p>
            <w:pPr>
              <w:pStyle w:val="31"/>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bl>
    <w:p>
      <w:pPr>
        <w:pStyle w:val="31"/>
        <w:shd w:val="clear" w:color="auto" w:fill="FFFFFF"/>
        <w:spacing w:before="0" w:beforeAutospacing="0" w:after="0" w:afterAutospacing="0" w:line="360" w:lineRule="auto"/>
        <w:rPr>
          <w:b/>
          <w:sz w:val="21"/>
          <w:szCs w:val="21"/>
        </w:rPr>
      </w:pPr>
      <w:r>
        <w:rPr>
          <w:rFonts w:hint="eastAsia"/>
          <w:b/>
          <w:sz w:val="21"/>
          <w:szCs w:val="21"/>
        </w:rPr>
        <w:t>要求：</w:t>
      </w:r>
    </w:p>
    <w:p>
      <w:pPr>
        <w:pStyle w:val="31"/>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ind w:left="0" w:leftChars="0" w:firstLine="0" w:firstLineChars="0"/>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6</w:t>
      </w:r>
    </w:p>
    <w:p>
      <w:pPr>
        <w:spacing w:line="360" w:lineRule="auto"/>
        <w:jc w:val="center"/>
        <w:rPr>
          <w:rFonts w:ascii="宋体" w:hAnsi="宋体"/>
          <w:sz w:val="24"/>
        </w:rPr>
      </w:pPr>
      <w:bookmarkStart w:id="68" w:name="_Toc12856_WPSOffice_Level1"/>
      <w:bookmarkStart w:id="69" w:name="_Toc26601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8"/>
      <w:bookmarkEnd w:id="69"/>
    </w:p>
    <w:tbl>
      <w:tblPr>
        <w:tblStyle w:val="20"/>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3"/>
        <w:tabs>
          <w:tab w:val="left" w:pos="360"/>
        </w:tabs>
        <w:spacing w:line="360" w:lineRule="auto"/>
        <w:ind w:right="84" w:rightChars="40"/>
        <w:rPr>
          <w:rFonts w:ascii="宋体"/>
          <w:b/>
          <w:szCs w:val="21"/>
        </w:rPr>
      </w:pPr>
      <w:r>
        <w:rPr>
          <w:rFonts w:hint="eastAsia" w:ascii="宋体"/>
          <w:b/>
          <w:szCs w:val="21"/>
        </w:rPr>
        <w:t>要求：</w:t>
      </w:r>
    </w:p>
    <w:p>
      <w:pPr>
        <w:pStyle w:val="33"/>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3"/>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3"/>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0" w:name="_Toc20569_WPSOffice_Level1"/>
      <w:bookmarkStart w:id="71" w:name="_Toc23671_WPSOffice_Level1"/>
      <w:r>
        <w:rPr>
          <w:rFonts w:hint="eastAsia" w:ascii="宋体" w:hAnsi="宋体"/>
          <w:b/>
          <w:sz w:val="32"/>
          <w:szCs w:val="32"/>
        </w:rPr>
        <w:t>项目实施人员一览表</w:t>
      </w:r>
      <w:bookmarkEnd w:id="70"/>
      <w:bookmarkEnd w:id="71"/>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0"/>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19"/>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8</w:t>
      </w:r>
    </w:p>
    <w:p>
      <w:pPr>
        <w:spacing w:beforeLines="50" w:afterLines="50" w:line="360" w:lineRule="auto"/>
        <w:ind w:right="-10"/>
        <w:jc w:val="center"/>
        <w:rPr>
          <w:rFonts w:ascii="宋体" w:hAnsi="宋体"/>
          <w:b/>
          <w:bCs/>
          <w:sz w:val="32"/>
          <w:szCs w:val="32"/>
        </w:rPr>
      </w:pPr>
      <w:bookmarkStart w:id="72" w:name="_Toc23055_WPSOffice_Level1"/>
      <w:bookmarkStart w:id="73" w:name="_Toc12710_WPSOffice_Level1"/>
      <w:r>
        <w:rPr>
          <w:rFonts w:hint="eastAsia" w:ascii="宋体" w:hAnsi="宋体"/>
          <w:b/>
          <w:bCs/>
          <w:sz w:val="32"/>
          <w:szCs w:val="32"/>
        </w:rPr>
        <w:t>项目负责人资格情况表</w:t>
      </w:r>
      <w:bookmarkEnd w:id="72"/>
      <w:bookmarkEnd w:id="73"/>
    </w:p>
    <w:tbl>
      <w:tblPr>
        <w:tblStyle w:val="2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pStyle w:val="35"/>
        <w:spacing w:line="360" w:lineRule="auto"/>
        <w:jc w:val="center"/>
        <w:rPr>
          <w:rFonts w:ascii="宋体" w:hAnsi="宋体" w:cs="Arial"/>
          <w:sz w:val="28"/>
          <w:szCs w:val="28"/>
        </w:rPr>
      </w:pPr>
      <w:bookmarkStart w:id="74" w:name="_Toc11030_WPSOffice_Level1"/>
      <w:bookmarkStart w:id="75" w:name="_Toc17604_WPSOffice_Level1"/>
      <w:r>
        <w:rPr>
          <w:rFonts w:hint="eastAsia" w:ascii="宋体" w:hAnsi="宋体"/>
          <w:b/>
          <w:sz w:val="32"/>
          <w:szCs w:val="32"/>
        </w:rPr>
        <w:t>证书一览表</w:t>
      </w:r>
      <w:bookmarkEnd w:id="74"/>
      <w:bookmarkEnd w:id="75"/>
    </w:p>
    <w:tbl>
      <w:tblPr>
        <w:tblStyle w:val="20"/>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19"/>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spacing w:line="360" w:lineRule="auto"/>
        <w:jc w:val="center"/>
        <w:rPr>
          <w:rFonts w:hint="eastAsia" w:ascii="宋体" w:hAnsi="宋体"/>
          <w:b/>
          <w:bCs/>
          <w:kern w:val="0"/>
          <w:sz w:val="32"/>
          <w:szCs w:val="32"/>
        </w:rPr>
      </w:pPr>
      <w:bookmarkStart w:id="76" w:name="_Toc19231_WPSOffice_Level1"/>
      <w:bookmarkStart w:id="77" w:name="_Toc7134_WPSOffice_Level1"/>
      <w:r>
        <w:rPr>
          <w:rFonts w:hint="eastAsia" w:ascii="宋体" w:hAnsi="宋体"/>
          <w:b/>
          <w:bCs/>
          <w:kern w:val="0"/>
          <w:sz w:val="32"/>
          <w:szCs w:val="32"/>
        </w:rPr>
        <w:t>投标人类似项目实施情况一览表</w:t>
      </w:r>
      <w:bookmarkEnd w:id="76"/>
      <w:bookmarkEnd w:id="77"/>
    </w:p>
    <w:tbl>
      <w:tblPr>
        <w:tblStyle w:val="20"/>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5"/>
        <w:tabs>
          <w:tab w:val="left" w:pos="1050"/>
        </w:tabs>
        <w:spacing w:line="360" w:lineRule="auto"/>
        <w:rPr>
          <w:rFonts w:ascii="宋体" w:hAnsi="宋体"/>
          <w:b/>
          <w:sz w:val="28"/>
        </w:rPr>
      </w:pPr>
    </w:p>
    <w:p>
      <w:pPr>
        <w:pStyle w:val="35"/>
        <w:tabs>
          <w:tab w:val="left" w:pos="1050"/>
        </w:tabs>
        <w:spacing w:line="360" w:lineRule="auto"/>
        <w:rPr>
          <w:rFonts w:hint="eastAsia" w:ascii="宋体" w:hAnsi="宋体"/>
          <w:b/>
          <w:sz w:val="28"/>
        </w:rPr>
      </w:pPr>
    </w:p>
    <w:p>
      <w:pPr>
        <w:pStyle w:val="35"/>
        <w:tabs>
          <w:tab w:val="left" w:pos="1050"/>
        </w:tabs>
        <w:spacing w:line="360" w:lineRule="auto"/>
        <w:rPr>
          <w:rFonts w:hint="eastAsia" w:ascii="宋体" w:hAnsi="宋体"/>
          <w:b/>
          <w:sz w:val="28"/>
        </w:rPr>
      </w:pPr>
    </w:p>
    <w:p>
      <w:pPr>
        <w:pStyle w:val="35"/>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11</w:t>
      </w:r>
    </w:p>
    <w:p>
      <w:pPr>
        <w:spacing w:line="360" w:lineRule="auto"/>
        <w:ind w:left="549" w:hanging="549" w:hangingChars="171"/>
        <w:jc w:val="center"/>
        <w:rPr>
          <w:rFonts w:ascii="宋体" w:hAnsi="宋体"/>
          <w:b/>
          <w:sz w:val="18"/>
          <w:szCs w:val="18"/>
        </w:rPr>
      </w:pPr>
      <w:bookmarkStart w:id="78" w:name="_Toc3068_WPSOffice_Level1"/>
      <w:bookmarkStart w:id="79" w:name="_Toc21582_WPSOffice_Level1"/>
      <w:r>
        <w:rPr>
          <w:rFonts w:hint="eastAsia" w:ascii="宋体" w:hAnsi="宋体"/>
          <w:b/>
          <w:sz w:val="32"/>
          <w:szCs w:val="32"/>
        </w:rPr>
        <w:t>商务需求响应表</w:t>
      </w:r>
      <w:bookmarkEnd w:id="78"/>
      <w:bookmarkEnd w:id="79"/>
    </w:p>
    <w:tbl>
      <w:tblPr>
        <w:tblStyle w:val="20"/>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lang w:eastAsia="zh-CN"/>
              </w:rPr>
              <w:t>服务</w:t>
            </w:r>
            <w:r>
              <w:rPr>
                <w:rFonts w:hint="eastAsia" w:ascii="宋体" w:hAnsi="宋体"/>
                <w:sz w:val="21"/>
                <w:szCs w:val="21"/>
              </w:rPr>
              <w:t>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sz w:val="52"/>
          <w:szCs w:val="52"/>
        </w:rPr>
      </w:pPr>
      <w:bookmarkStart w:id="80" w:name="_Toc30468_WPSOffice_Level1"/>
      <w:bookmarkStart w:id="81" w:name="_Toc4615_WPSOffice_Level1"/>
      <w:bookmarkStart w:id="82" w:name="_Toc21322_WPSOffice_Level1"/>
    </w:p>
    <w:p>
      <w:pPr>
        <w:pStyle w:val="19"/>
        <w:rPr>
          <w:rFonts w:hint="eastAsia"/>
        </w:rPr>
      </w:pPr>
    </w:p>
    <w:p>
      <w:pPr>
        <w:pStyle w:val="19"/>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80"/>
      <w:bookmarkEnd w:id="81"/>
      <w:bookmarkEnd w:id="8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rPr>
      </w:pPr>
      <w:bookmarkStart w:id="83" w:name="_Toc9453_WPSOffice_Level1"/>
      <w:bookmarkStart w:id="84" w:name="_Toc8885_WPSOffice_Level1"/>
      <w:r>
        <w:rPr>
          <w:rFonts w:hint="eastAsia"/>
          <w:sz w:val="84"/>
          <w:szCs w:val="84"/>
        </w:rPr>
        <w:t>报</w:t>
      </w:r>
      <w:bookmarkEnd w:id="83"/>
      <w:bookmarkEnd w:id="84"/>
    </w:p>
    <w:p>
      <w:pPr>
        <w:jc w:val="center"/>
        <w:rPr>
          <w:sz w:val="84"/>
          <w:szCs w:val="84"/>
        </w:rPr>
      </w:pPr>
      <w:bookmarkStart w:id="85" w:name="_Toc7485_WPSOffice_Level1"/>
      <w:bookmarkStart w:id="86" w:name="_Toc10910_WPSOffice_Level1"/>
      <w:r>
        <w:rPr>
          <w:rFonts w:hint="eastAsia"/>
          <w:sz w:val="84"/>
          <w:szCs w:val="84"/>
        </w:rPr>
        <w:t>价</w:t>
      </w:r>
      <w:bookmarkEnd w:id="85"/>
      <w:bookmarkEnd w:id="86"/>
    </w:p>
    <w:p>
      <w:pPr>
        <w:jc w:val="center"/>
        <w:rPr>
          <w:sz w:val="84"/>
          <w:szCs w:val="84"/>
        </w:rPr>
      </w:pPr>
      <w:bookmarkStart w:id="87" w:name="_Toc3932_WPSOffice_Level1"/>
      <w:bookmarkStart w:id="88" w:name="_Toc14572_WPSOffice_Level1"/>
      <w:r>
        <w:rPr>
          <w:rFonts w:hint="eastAsia"/>
          <w:sz w:val="84"/>
          <w:szCs w:val="84"/>
        </w:rPr>
        <w:t>文</w:t>
      </w:r>
      <w:bookmarkEnd w:id="87"/>
      <w:bookmarkEnd w:id="88"/>
    </w:p>
    <w:p>
      <w:pPr>
        <w:jc w:val="center"/>
        <w:rPr>
          <w:sz w:val="84"/>
          <w:szCs w:val="84"/>
        </w:rPr>
      </w:pPr>
      <w:bookmarkStart w:id="89" w:name="_Toc7562_WPSOffice_Level1"/>
      <w:bookmarkStart w:id="90" w:name="_Toc16973_WPSOffice_Level1"/>
      <w:r>
        <w:rPr>
          <w:rFonts w:hint="eastAsia"/>
          <w:sz w:val="84"/>
          <w:szCs w:val="84"/>
        </w:rPr>
        <w:t>件</w:t>
      </w:r>
      <w:bookmarkEnd w:id="89"/>
      <w:bookmarkEnd w:id="90"/>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1" w:name="_Toc4603_WPSOffice_Level1"/>
      <w:bookmarkStart w:id="92" w:name="_Toc26700_WPSOffice_Level1"/>
      <w:r>
        <w:rPr>
          <w:rFonts w:hint="eastAsia" w:ascii="宋体" w:hAnsi="宋体"/>
          <w:sz w:val="36"/>
          <w:szCs w:val="36"/>
        </w:rPr>
        <w:t>投标人全称（公章）：</w:t>
      </w:r>
      <w:bookmarkEnd w:id="91"/>
      <w:bookmarkEnd w:id="92"/>
    </w:p>
    <w:p>
      <w:pPr>
        <w:spacing w:line="360" w:lineRule="auto"/>
        <w:ind w:right="-108" w:firstLine="720" w:firstLineChars="200"/>
        <w:rPr>
          <w:rFonts w:ascii="宋体" w:hAnsi="宋体"/>
          <w:sz w:val="36"/>
          <w:szCs w:val="36"/>
        </w:rPr>
      </w:pPr>
      <w:bookmarkStart w:id="93" w:name="_Toc1391_WPSOffice_Level1"/>
      <w:bookmarkStart w:id="94" w:name="_Toc32593_WPSOffice_Level1"/>
      <w:r>
        <w:rPr>
          <w:rFonts w:hint="eastAsia" w:ascii="宋体" w:hAnsi="宋体"/>
          <w:sz w:val="36"/>
          <w:szCs w:val="36"/>
        </w:rPr>
        <w:t>地    址：</w:t>
      </w:r>
      <w:bookmarkEnd w:id="93"/>
      <w:bookmarkEnd w:id="94"/>
    </w:p>
    <w:p>
      <w:pPr>
        <w:spacing w:line="360" w:lineRule="auto"/>
        <w:ind w:right="-108" w:firstLine="720" w:firstLineChars="200"/>
        <w:rPr>
          <w:rFonts w:ascii="宋体" w:hAnsi="宋体"/>
          <w:sz w:val="36"/>
          <w:szCs w:val="36"/>
        </w:rPr>
      </w:pPr>
      <w:bookmarkStart w:id="95" w:name="_Toc20938_WPSOffice_Level1"/>
      <w:bookmarkStart w:id="96" w:name="_Toc3791_WPSOffice_Level1"/>
      <w:r>
        <w:rPr>
          <w:rFonts w:hint="eastAsia" w:ascii="宋体" w:hAnsi="宋体"/>
          <w:sz w:val="36"/>
          <w:szCs w:val="36"/>
        </w:rPr>
        <w:t>时    间：</w:t>
      </w:r>
      <w:bookmarkEnd w:id="95"/>
      <w:bookmarkEnd w:id="96"/>
    </w:p>
    <w:p>
      <w:pPr>
        <w:spacing w:line="360" w:lineRule="auto"/>
        <w:ind w:right="-108"/>
        <w:jc w:val="center"/>
        <w:rPr>
          <w:rFonts w:ascii="仿宋_GB2312" w:hAnsi="宋体" w:eastAsia="仿宋_GB2312"/>
          <w:b/>
          <w:sz w:val="36"/>
          <w:szCs w:val="36"/>
        </w:rPr>
      </w:pPr>
    </w:p>
    <w:p>
      <w:pPr>
        <w:pStyle w:val="19"/>
      </w:pPr>
    </w:p>
    <w:p>
      <w:pPr>
        <w:pStyle w:val="19"/>
      </w:pPr>
    </w:p>
    <w:p>
      <w:pPr>
        <w:pStyle w:val="19"/>
      </w:pPr>
    </w:p>
    <w:p>
      <w:pPr>
        <w:pStyle w:val="19"/>
      </w:pPr>
    </w:p>
    <w:p>
      <w:pPr>
        <w:pStyle w:val="19"/>
      </w:pPr>
    </w:p>
    <w:p>
      <w:pPr>
        <w:pStyle w:val="19"/>
      </w:pPr>
    </w:p>
    <w:p>
      <w:pPr>
        <w:pStyle w:val="19"/>
      </w:pPr>
    </w:p>
    <w:p>
      <w:pPr>
        <w:pStyle w:val="6"/>
        <w:rPr>
          <w:rFonts w:ascii="仿宋_GB2312" w:hAnsi="宋体" w:eastAsia="仿宋_GB2312"/>
          <w:b/>
          <w:sz w:val="36"/>
          <w:szCs w:val="36"/>
        </w:rPr>
      </w:pPr>
    </w:p>
    <w:p>
      <w:pPr>
        <w:spacing w:line="480" w:lineRule="auto"/>
        <w:jc w:val="center"/>
        <w:rPr>
          <w:rFonts w:hint="eastAsia" w:ascii="宋体" w:hAnsi="宋体"/>
          <w:b/>
          <w:bCs/>
          <w:sz w:val="36"/>
          <w:szCs w:val="36"/>
        </w:rPr>
      </w:pPr>
      <w:bookmarkStart w:id="97" w:name="_Toc19972_WPSOffice_Level1"/>
      <w:bookmarkStart w:id="98" w:name="_Toc29537_WPSOffice_Level1"/>
      <w:r>
        <w:rPr>
          <w:rFonts w:hint="eastAsia" w:ascii="宋体" w:hAnsi="宋体"/>
          <w:b/>
          <w:bCs/>
          <w:sz w:val="36"/>
          <w:szCs w:val="36"/>
        </w:rPr>
        <w:t>报价文件目录</w:t>
      </w:r>
      <w:bookmarkEnd w:id="97"/>
      <w:bookmarkEnd w:id="98"/>
    </w:p>
    <w:p>
      <w:pPr>
        <w:pStyle w:val="19"/>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99" w:name="_Toc29988_WPSOffice_Level1"/>
      <w:bookmarkStart w:id="100"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bookmarkEnd w:id="99"/>
      <w:bookmarkEnd w:id="100"/>
    </w:p>
    <w:p>
      <w:pPr>
        <w:spacing w:line="360" w:lineRule="auto"/>
        <w:jc w:val="both"/>
        <w:rPr>
          <w:rFonts w:hint="eastAsia" w:asciiTheme="minorEastAsia" w:hAnsiTheme="minorEastAsia" w:eastAsiaTheme="minorEastAsia" w:cstheme="minorEastAsia"/>
          <w:kern w:val="2"/>
          <w:sz w:val="28"/>
          <w:szCs w:val="28"/>
          <w:lang w:val="en-US" w:eastAsia="zh-CN" w:bidi="ar-SA"/>
        </w:rPr>
      </w:pPr>
      <w:bookmarkStart w:id="101" w:name="_Toc11601_WPSOffice_Level1"/>
      <w:bookmarkStart w:id="102" w:name="_Toc15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101"/>
      <w:bookmarkEnd w:id="102"/>
    </w:p>
    <w:p>
      <w:pPr>
        <w:pStyle w:val="11"/>
        <w:spacing w:line="360" w:lineRule="auto"/>
        <w:jc w:val="both"/>
        <w:outlineLvl w:val="1"/>
        <w:rPr>
          <w:rFonts w:hint="eastAsia" w:asciiTheme="minorEastAsia" w:hAnsiTheme="minorEastAsia" w:eastAsiaTheme="minorEastAsia" w:cstheme="minorEastAsia"/>
          <w:sz w:val="28"/>
          <w:szCs w:val="28"/>
        </w:rPr>
      </w:pPr>
      <w:bookmarkStart w:id="103" w:name="_Toc17543_WPSOffice_Level1"/>
      <w:bookmarkStart w:id="104" w:name="_Toc45_WPSOffice_Level1"/>
      <w:r>
        <w:rPr>
          <w:rFonts w:hint="eastAsia" w:asciiTheme="minorEastAsia" w:hAnsiTheme="minorEastAsia" w:eastAsiaTheme="minorEastAsia" w:cstheme="minorEastAsia"/>
          <w:kern w:val="2"/>
          <w:sz w:val="28"/>
          <w:szCs w:val="28"/>
          <w:lang w:val="en-US" w:eastAsia="zh-CN" w:bidi="ar-SA"/>
        </w:rPr>
        <w:t>3.中小企业声明函、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bookmarkEnd w:id="103"/>
      <w:bookmarkEnd w:id="104"/>
    </w:p>
    <w:p>
      <w:pPr>
        <w:spacing w:line="360" w:lineRule="auto"/>
        <w:jc w:val="both"/>
        <w:rPr>
          <w:rFonts w:hint="eastAsia" w:asciiTheme="minorEastAsia" w:hAnsiTheme="minorEastAsia" w:eastAsiaTheme="minorEastAsia" w:cstheme="minorEastAsia"/>
          <w:sz w:val="28"/>
          <w:szCs w:val="28"/>
        </w:rPr>
      </w:pPr>
      <w:bookmarkStart w:id="105" w:name="_Toc14672_WPSOffice_Level1"/>
      <w:bookmarkStart w:id="106" w:name="_Toc3001_WPSOffice_Level1"/>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针对报价投标人认为其他需要说明的</w:t>
      </w:r>
      <w:bookmarkEnd w:id="105"/>
      <w:bookmarkEnd w:id="106"/>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附件1</w:t>
      </w:r>
      <w:r>
        <w:rPr>
          <w:rFonts w:hint="eastAsia" w:ascii="宋体" w:hAnsi="宋体"/>
          <w:b/>
          <w:sz w:val="28"/>
          <w:lang w:val="en-US" w:eastAsia="zh-CN"/>
        </w:rPr>
        <w:t>2</w:t>
      </w:r>
    </w:p>
    <w:p>
      <w:pPr>
        <w:spacing w:line="360" w:lineRule="auto"/>
        <w:ind w:left="-2" w:hanging="2"/>
        <w:jc w:val="center"/>
        <w:rPr>
          <w:rFonts w:ascii="宋体" w:hAnsi="宋体"/>
          <w:b/>
          <w:sz w:val="32"/>
          <w:szCs w:val="32"/>
        </w:rPr>
      </w:pPr>
      <w:bookmarkStart w:id="107" w:name="_Toc16144_WPSOffice_Level1"/>
      <w:bookmarkStart w:id="108" w:name="_Toc30363_WPSOffice_Level1"/>
      <w:r>
        <w:rPr>
          <w:rFonts w:hint="eastAsia" w:ascii="宋体" w:hAnsi="宋体"/>
          <w:b/>
          <w:sz w:val="32"/>
          <w:szCs w:val="32"/>
        </w:rPr>
        <w:t xml:space="preserve">开标一览表 </w:t>
      </w:r>
      <w:bookmarkEnd w:id="107"/>
      <w:bookmarkEnd w:id="108"/>
    </w:p>
    <w:p>
      <w:pPr>
        <w:spacing w:line="360" w:lineRule="auto"/>
        <w:ind w:left="-2" w:hanging="2"/>
        <w:jc w:val="center"/>
        <w:rPr>
          <w:rFonts w:ascii="宋体" w:hAnsi="宋体"/>
          <w:b/>
          <w:sz w:val="32"/>
          <w:szCs w:val="32"/>
        </w:rPr>
      </w:pPr>
    </w:p>
    <w:p>
      <w:pPr>
        <w:pStyle w:val="11"/>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867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6"/>
        <w:gridCol w:w="1350"/>
        <w:gridCol w:w="46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090" w:hRule="atLeast"/>
          <w:jc w:val="center"/>
        </w:trPr>
        <w:tc>
          <w:tcPr>
            <w:tcW w:w="2696"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lang w:eastAsia="zh-CN"/>
              </w:rPr>
              <w:t>单年</w:t>
            </w:r>
            <w:r>
              <w:rPr>
                <w:rFonts w:hint="eastAsia" w:ascii="宋体" w:hAnsi="宋体"/>
                <w:sz w:val="24"/>
                <w:szCs w:val="24"/>
              </w:rPr>
              <w:t>报价</w:t>
            </w:r>
          </w:p>
        </w:tc>
        <w:tc>
          <w:tcPr>
            <w:tcW w:w="1350"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大写</w:t>
            </w:r>
          </w:p>
        </w:tc>
        <w:tc>
          <w:tcPr>
            <w:tcW w:w="4633"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007" w:hRule="atLeast"/>
          <w:jc w:val="center"/>
        </w:trPr>
        <w:tc>
          <w:tcPr>
            <w:tcW w:w="2696" w:type="dxa"/>
            <w:vMerge w:val="continue"/>
            <w:tcBorders>
              <w:top w:val="single" w:color="auto" w:sz="12" w:space="0"/>
              <w:left w:val="single" w:color="auto" w:sz="12" w:space="0"/>
              <w:bottom w:val="single" w:color="auto" w:sz="12" w:space="0"/>
              <w:right w:val="single" w:color="auto" w:sz="4" w:space="0"/>
            </w:tcBorders>
            <w:vAlign w:val="center"/>
          </w:tcPr>
          <w:p>
            <w:pPr>
              <w:rPr>
                <w:rFonts w:ascii="宋体" w:hAnsi="宋体"/>
                <w:sz w:val="24"/>
                <w:szCs w:val="24"/>
              </w:rPr>
            </w:pPr>
          </w:p>
        </w:tc>
        <w:tc>
          <w:tcPr>
            <w:tcW w:w="13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小写</w:t>
            </w:r>
          </w:p>
        </w:tc>
        <w:tc>
          <w:tcPr>
            <w:tcW w:w="4633"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984" w:hRule="atLeast"/>
          <w:jc w:val="center"/>
        </w:trPr>
        <w:tc>
          <w:tcPr>
            <w:tcW w:w="2696" w:type="dxa"/>
            <w:vMerge w:val="restart"/>
            <w:tcBorders>
              <w:top w:val="single" w:color="auto" w:sz="12" w:space="0"/>
              <w:left w:val="single" w:color="auto" w:sz="12" w:space="0"/>
              <w:right w:val="single" w:color="auto" w:sz="4" w:space="0"/>
            </w:tcBorders>
            <w:vAlign w:val="center"/>
          </w:tcPr>
          <w:p>
            <w:pPr>
              <w:jc w:val="center"/>
              <w:rPr>
                <w:rFonts w:ascii="宋体" w:hAnsi="宋体"/>
                <w:sz w:val="24"/>
                <w:szCs w:val="24"/>
              </w:rPr>
            </w:pPr>
            <w:r>
              <w:rPr>
                <w:rFonts w:hint="eastAsia" w:ascii="宋体" w:hAnsi="宋体"/>
                <w:sz w:val="24"/>
                <w:szCs w:val="24"/>
              </w:rPr>
              <w:t>投标总报价</w:t>
            </w:r>
          </w:p>
        </w:tc>
        <w:tc>
          <w:tcPr>
            <w:tcW w:w="13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sz w:val="24"/>
                <w:szCs w:val="24"/>
              </w:rPr>
            </w:pPr>
            <w:r>
              <w:rPr>
                <w:rFonts w:hint="eastAsia" w:ascii="宋体" w:hAnsi="宋体"/>
                <w:sz w:val="24"/>
                <w:szCs w:val="24"/>
              </w:rPr>
              <w:t>大写</w:t>
            </w:r>
          </w:p>
        </w:tc>
        <w:tc>
          <w:tcPr>
            <w:tcW w:w="4633"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970" w:hRule="atLeast"/>
          <w:jc w:val="center"/>
        </w:trPr>
        <w:tc>
          <w:tcPr>
            <w:tcW w:w="2696" w:type="dxa"/>
            <w:vMerge w:val="continue"/>
            <w:tcBorders>
              <w:left w:val="single" w:color="auto" w:sz="12" w:space="0"/>
              <w:bottom w:val="single" w:color="auto" w:sz="4" w:space="0"/>
              <w:right w:val="single" w:color="auto" w:sz="4" w:space="0"/>
            </w:tcBorders>
            <w:vAlign w:val="center"/>
          </w:tcPr>
          <w:p>
            <w:pPr>
              <w:rPr>
                <w:rFonts w:ascii="宋体" w:hAnsi="宋体"/>
                <w:sz w:val="24"/>
                <w:szCs w:val="24"/>
              </w:rPr>
            </w:pPr>
          </w:p>
        </w:tc>
        <w:tc>
          <w:tcPr>
            <w:tcW w:w="13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sz w:val="24"/>
                <w:szCs w:val="24"/>
              </w:rPr>
            </w:pPr>
            <w:r>
              <w:rPr>
                <w:rFonts w:hint="eastAsia" w:ascii="宋体" w:hAnsi="宋体"/>
                <w:sz w:val="24"/>
                <w:szCs w:val="24"/>
              </w:rPr>
              <w:t>小写</w:t>
            </w:r>
          </w:p>
        </w:tc>
        <w:tc>
          <w:tcPr>
            <w:tcW w:w="4633"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bl>
    <w:p>
      <w:pPr>
        <w:spacing w:line="360" w:lineRule="auto"/>
        <w:ind w:firstLine="422" w:firstLineChars="20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19"/>
        <w:ind w:left="0" w:leftChars="0" w:firstLine="0" w:firstLineChars="0"/>
        <w:rPr>
          <w:rFonts w:hint="eastAsia" w:ascii="宋体" w:hAnsi="宋体"/>
          <w:sz w:val="24"/>
        </w:rPr>
      </w:pPr>
    </w:p>
    <w:p>
      <w:pPr>
        <w:pStyle w:val="19"/>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13</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1"/>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39"/>
        <w:gridCol w:w="1182"/>
        <w:gridCol w:w="1405"/>
        <w:gridCol w:w="2101"/>
        <w:gridCol w:w="1071"/>
        <w:gridCol w:w="1007"/>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734"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序号</w:t>
            </w:r>
          </w:p>
        </w:tc>
        <w:tc>
          <w:tcPr>
            <w:tcW w:w="1921" w:type="dxa"/>
            <w:gridSpan w:val="2"/>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报价名称（成本组成内容）</w:t>
            </w:r>
          </w:p>
        </w:tc>
        <w:tc>
          <w:tcPr>
            <w:tcW w:w="1405" w:type="dxa"/>
            <w:tcMar>
              <w:top w:w="57" w:type="dxa"/>
              <w:left w:w="108" w:type="dxa"/>
              <w:bottom w:w="0" w:type="dxa"/>
              <w:right w:w="108" w:type="dxa"/>
            </w:tcMar>
            <w:vAlign w:val="center"/>
          </w:tcPr>
          <w:p>
            <w:pPr>
              <w:spacing w:line="360" w:lineRule="auto"/>
              <w:ind w:left="152"/>
              <w:jc w:val="center"/>
              <w:rPr>
                <w:rFonts w:ascii="宋体" w:hAnsi="宋体"/>
                <w:b/>
                <w:sz w:val="21"/>
                <w:szCs w:val="21"/>
              </w:rPr>
            </w:pPr>
            <w:r>
              <w:rPr>
                <w:rFonts w:hint="eastAsia" w:ascii="宋体" w:hAnsi="宋体"/>
                <w:b/>
                <w:sz w:val="21"/>
                <w:szCs w:val="21"/>
              </w:rPr>
              <w:t>人员数量</w:t>
            </w:r>
          </w:p>
        </w:tc>
        <w:tc>
          <w:tcPr>
            <w:tcW w:w="2101"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单价（元/人/月）</w:t>
            </w:r>
          </w:p>
        </w:tc>
        <w:tc>
          <w:tcPr>
            <w:tcW w:w="1071" w:type="dxa"/>
            <w:tcMar>
              <w:top w:w="57" w:type="dxa"/>
              <w:left w:w="108" w:type="dxa"/>
              <w:bottom w:w="0" w:type="dxa"/>
              <w:right w:w="108" w:type="dxa"/>
            </w:tcMar>
            <w:vAlign w:val="center"/>
          </w:tcPr>
          <w:p>
            <w:pPr>
              <w:spacing w:line="360" w:lineRule="auto"/>
              <w:jc w:val="center"/>
              <w:rPr>
                <w:rFonts w:hint="eastAsia" w:ascii="宋体" w:hAnsi="宋体" w:eastAsia="宋体"/>
                <w:b/>
                <w:sz w:val="21"/>
                <w:szCs w:val="21"/>
                <w:lang w:val="en-US" w:eastAsia="zh-CN"/>
              </w:rPr>
            </w:pPr>
            <w:r>
              <w:rPr>
                <w:rFonts w:hint="eastAsia" w:ascii="宋体" w:hAnsi="宋体"/>
                <w:b/>
                <w:sz w:val="21"/>
                <w:szCs w:val="21"/>
                <w:lang w:val="en-US" w:eastAsia="zh-CN"/>
              </w:rPr>
              <w:t>工作量（人月）</w:t>
            </w:r>
          </w:p>
        </w:tc>
        <w:tc>
          <w:tcPr>
            <w:tcW w:w="1007"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小计</w:t>
            </w:r>
          </w:p>
        </w:tc>
        <w:tc>
          <w:tcPr>
            <w:tcW w:w="1020"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34" w:type="dxa"/>
            <w:tcMar>
              <w:top w:w="57" w:type="dxa"/>
              <w:left w:w="108" w:type="dxa"/>
              <w:bottom w:w="0" w:type="dxa"/>
              <w:right w:w="108" w:type="dxa"/>
            </w:tcMar>
          </w:tcPr>
          <w:p>
            <w:pPr>
              <w:pStyle w:val="49"/>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人员费用（不含加班补贴）</w:t>
            </w: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tcPr>
          <w:p>
            <w:pPr>
              <w:pStyle w:val="49"/>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473" w:type="dxa"/>
            <w:gridSpan w:val="2"/>
            <w:tcMar>
              <w:top w:w="57" w:type="dxa"/>
              <w:left w:w="108" w:type="dxa"/>
              <w:bottom w:w="0" w:type="dxa"/>
              <w:right w:w="108" w:type="dxa"/>
            </w:tcMar>
            <w:vAlign w:val="center"/>
          </w:tcPr>
          <w:p>
            <w:pPr>
              <w:spacing w:line="360" w:lineRule="auto"/>
              <w:rPr>
                <w:rFonts w:hint="eastAsia" w:ascii="宋体" w:hAnsi="宋体"/>
                <w:b/>
                <w:sz w:val="21"/>
                <w:szCs w:val="21"/>
              </w:rPr>
            </w:pPr>
          </w:p>
        </w:tc>
        <w:tc>
          <w:tcPr>
            <w:tcW w:w="7786" w:type="dxa"/>
            <w:gridSpan w:val="6"/>
            <w:tcMar>
              <w:top w:w="57" w:type="dxa"/>
              <w:left w:w="108" w:type="dxa"/>
              <w:bottom w:w="0" w:type="dxa"/>
              <w:right w:w="108" w:type="dxa"/>
            </w:tcMar>
            <w:vAlign w:val="center"/>
          </w:tcPr>
          <w:p>
            <w:pPr>
              <w:spacing w:line="360" w:lineRule="auto"/>
              <w:rPr>
                <w:rFonts w:ascii="宋体" w:hAnsi="宋体"/>
                <w:sz w:val="24"/>
              </w:rPr>
            </w:pPr>
            <w:r>
              <w:rPr>
                <w:rFonts w:hint="eastAsia" w:ascii="宋体" w:hAnsi="宋体"/>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4</w:t>
      </w:r>
    </w:p>
    <w:p>
      <w:pPr>
        <w:pStyle w:val="41"/>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1"/>
        <w:spacing w:line="360" w:lineRule="auto"/>
        <w:jc w:val="center"/>
        <w:rPr>
          <w:rFonts w:ascii="宋体" w:hAnsi="宋体"/>
          <w:b/>
          <w:sz w:val="24"/>
          <w:lang w:val="en-GB"/>
        </w:rPr>
      </w:pPr>
    </w:p>
    <w:p>
      <w:pPr>
        <w:pStyle w:val="41"/>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w:t>
      </w:r>
      <w:r>
        <w:rPr>
          <w:rFonts w:hint="eastAsia" w:ascii="宋体" w:hAnsi="宋体"/>
          <w:sz w:val="24"/>
          <w:lang w:val="en-US" w:eastAsia="zh-CN"/>
        </w:rPr>
        <w:t>工程的施工单位全部为符合政策要求的中小企业（或者：</w:t>
      </w:r>
      <w:r>
        <w:rPr>
          <w:rFonts w:hint="eastAsia" w:ascii="宋体" w:hAnsi="宋体"/>
          <w:sz w:val="24"/>
        </w:rPr>
        <w:t>服务全部由符合政策要求的中小企业承接</w:t>
      </w:r>
      <w:r>
        <w:rPr>
          <w:rFonts w:hint="eastAsia" w:ascii="宋体" w:hAnsi="宋体"/>
          <w:sz w:val="24"/>
          <w:lang w:val="en-US" w:eastAsia="zh-CN"/>
        </w:rPr>
        <w:t>）</w:t>
      </w:r>
      <w:r>
        <w:rPr>
          <w:rFonts w:hint="eastAsia" w:ascii="宋体" w:hAnsi="宋体"/>
          <w:sz w:val="24"/>
        </w:rPr>
        <w:t>。相关企业（含联合体中的中小企业、签订分包意向协议的中小企业）的具体情况如下：</w:t>
      </w:r>
    </w:p>
    <w:p>
      <w:pPr>
        <w:pStyle w:val="41"/>
        <w:numPr>
          <w:ilvl w:val="0"/>
          <w:numId w:val="39"/>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1"/>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1"/>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1"/>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1"/>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1"/>
        <w:spacing w:line="360" w:lineRule="auto"/>
        <w:ind w:firstLine="480" w:firstLineChars="200"/>
        <w:rPr>
          <w:rFonts w:ascii="宋体" w:hAnsi="宋体" w:cs="Arial"/>
          <w:bCs/>
          <w:sz w:val="24"/>
        </w:rPr>
      </w:pPr>
    </w:p>
    <w:p>
      <w:pPr>
        <w:pStyle w:val="41"/>
        <w:spacing w:line="360" w:lineRule="auto"/>
        <w:rPr>
          <w:rFonts w:ascii="宋体" w:hAnsi="宋体"/>
          <w:sz w:val="24"/>
        </w:rPr>
      </w:pPr>
    </w:p>
    <w:p>
      <w:pPr>
        <w:pStyle w:val="41"/>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1"/>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6"/>
        <w:rPr>
          <w:rFonts w:ascii="宋体" w:hAnsi="宋体" w:cs="宋体"/>
          <w:sz w:val="24"/>
          <w:szCs w:val="24"/>
        </w:rPr>
      </w:pPr>
    </w:p>
    <w:p>
      <w:pPr>
        <w:pStyle w:val="6"/>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pgSz w:w="11906" w:h="16838"/>
          <w:pgMar w:top="1701" w:right="1448" w:bottom="1531" w:left="1418" w:header="851" w:footer="851" w:gutter="0"/>
          <w:pgNumType w:fmt="decimal"/>
          <w:cols w:space="720" w:num="1"/>
          <w:docGrid w:linePitch="312" w:charSpace="0"/>
        </w:sectPr>
      </w:pPr>
      <w:r>
        <w:rPr>
          <w:rFonts w:hint="eastAsia" w:ascii="宋体" w:hAnsi="宋体" w:cs="宋体"/>
          <w:sz w:val="24"/>
        </w:rPr>
        <w:t>②本声明函将随中标结果公开，接受社会监督。</w:t>
      </w:r>
    </w:p>
    <w:p>
      <w:pPr>
        <w:pStyle w:val="11"/>
        <w:spacing w:line="360" w:lineRule="auto"/>
        <w:jc w:val="center"/>
        <w:outlineLvl w:val="1"/>
        <w:rPr>
          <w:rFonts w:hAnsi="宋体" w:cs="宋体"/>
          <w:b/>
          <w:sz w:val="32"/>
          <w:szCs w:val="32"/>
          <w:lang w:val="en-GB"/>
        </w:rPr>
      </w:pPr>
      <w:bookmarkStart w:id="109" w:name="_Toc17646_WPSOffice_Level1"/>
      <w:bookmarkStart w:id="110" w:name="_Toc27483_WPSOffice_Level1"/>
      <w:r>
        <w:rPr>
          <w:rFonts w:hint="eastAsia" w:hAnsi="宋体" w:cs="宋体"/>
          <w:b/>
          <w:sz w:val="32"/>
          <w:szCs w:val="32"/>
          <w:lang w:val="en-GB"/>
        </w:rPr>
        <w:t>残疾人福利性单位声明函</w:t>
      </w:r>
      <w:bookmarkEnd w:id="109"/>
      <w:bookmarkEnd w:id="110"/>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19"/>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1"/>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8" w:type="default"/>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24"/>
        <w:lang w:val="en-US" w:eastAsia="zh-CN" w:bidi="ar-SA"/>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-688975</wp:posOffset>
              </wp:positionH>
              <wp:positionV relativeFrom="paragraph">
                <wp:posOffset>127635</wp:posOffset>
              </wp:positionV>
              <wp:extent cx="1740535" cy="388620"/>
              <wp:effectExtent l="0" t="0" r="0" b="0"/>
              <wp:wrapNone/>
              <wp:docPr id="18436" name="文本框 18436"/>
              <wp:cNvGraphicFramePr/>
              <a:graphic xmlns:a="http://schemas.openxmlformats.org/drawingml/2006/main">
                <a:graphicData uri="http://schemas.microsoft.com/office/word/2010/wordprocessingShape">
                  <wps:wsp>
                    <wps:cNvSpPr txBox="1">
                      <a:spLocks noChangeArrowheads="1"/>
                    </wps:cNvSpPr>
                    <wps:spPr bwMode="auto">
                      <a:xfrm>
                        <a:off x="3249930" y="7252970"/>
                        <a:ext cx="1601470" cy="388620"/>
                      </a:xfrm>
                      <a:prstGeom prst="rect">
                        <a:avLst/>
                      </a:prstGeom>
                      <a:noFill/>
                      <a:ln w="9525">
                        <a:noFill/>
                        <a:miter lim="800000"/>
                      </a:ln>
                      <a:effectLst/>
                    </wps:spPr>
                    <wps:txbx>
                      <w:txbxContent>
                        <w:p>
                          <w:pPr>
                            <w:widowControl/>
                            <w:spacing w:beforeAutospacing="1" w:afterAutospacing="1"/>
                            <w:jc w:val="left"/>
                            <w:rPr>
                              <w:rFonts w:hint="default" w:ascii="宋体" w:hAnsi="宋体" w:eastAsia="华文行楷" w:cs="Times New Roman"/>
                              <w:color w:val="4F81BD"/>
                              <w:kern w:val="0"/>
                              <w:sz w:val="24"/>
                              <w:szCs w:val="24"/>
                              <w:lang w:val="en-US" w:eastAsia="zh-CN" w:bidi="ar-SA"/>
                            </w:rPr>
                          </w:pPr>
                        </w:p>
                      </w:txbxContent>
                    </wps:txbx>
                    <wps:bodyPr wrap="square">
                      <a:noAutofit/>
                    </wps:bodyPr>
                  </wps:wsp>
                </a:graphicData>
              </a:graphic>
            </wp:anchor>
          </w:drawing>
        </mc:Choice>
        <mc:Fallback>
          <w:pict>
            <v:shape id="_x0000_s1026" o:spid="_x0000_s1026" o:spt="202" type="#_x0000_t202" style="position:absolute;left:0pt;margin-left:-54.25pt;margin-top:10.05pt;height:30.6pt;width:137.05pt;z-index:251661312;mso-width-relative:page;mso-height-relative:page;" filled="f" stroked="f" coordsize="21600,21600" o:gfxdata="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xPyXNcAAAAKAQAADwAAAAAAAAABACAAAAAi&#10;AAAAZHJzL2Rvd25yZXYueG1sUEsBAhQAFAAAAAgAh07iQD3UMLkLAgAA6gMAAA4AAAAAAAAAAQAg&#10;AAAAJgEAAGRycy9lMm9Eb2MueG1sUEsFBgAAAAAGAAYAWQEAAKMFAAAAAA==&#10;">
              <v:fill on="f" focussize="0,0"/>
              <v:stroke on="f" miterlimit="8" joinstyle="miter"/>
              <v:imagedata o:title=""/>
              <o:lock v:ext="edit" aspectratio="f"/>
              <v:textbox>
                <w:txbxContent>
                  <w:p>
                    <w:pPr>
                      <w:widowControl/>
                      <w:spacing w:beforeAutospacing="1" w:afterAutospacing="1"/>
                      <w:jc w:val="left"/>
                      <w:rPr>
                        <w:rFonts w:hint="default" w:ascii="宋体" w:hAnsi="宋体" w:eastAsia="华文行楷" w:cs="Times New Roman"/>
                        <w:color w:val="4F81BD"/>
                        <w:kern w:val="0"/>
                        <w:sz w:val="24"/>
                        <w:szCs w:val="24"/>
                        <w:lang w:val="en-US" w:eastAsia="zh-CN" w:bidi="ar-SA"/>
                      </w:rPr>
                    </w:pPr>
                  </w:p>
                </w:txbxContent>
              </v:textbox>
            </v:shape>
          </w:pict>
        </mc:Fallback>
      </mc:AlternateContent>
    </w: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napToGrid w:val="0"/>
                            <w:jc w:val="left"/>
                            <w:rPr>
                              <w:rFonts w:ascii="Times New Roman" w:hAnsi="Times New Roman" w:eastAsia="宋体" w:cs="Times New Roman"/>
                              <w:kern w:val="2"/>
                              <w:sz w:val="18"/>
                              <w:szCs w:val="24"/>
                              <w:lang w:val="en-US" w:eastAsia="zh-CN" w:bidi="ar-SA"/>
                            </w:rPr>
                          </w:pPr>
                          <w:r>
                            <w:rPr>
                              <w:rFonts w:ascii="Times New Roman" w:hAnsi="Times New Roman" w:eastAsia="宋体" w:cs="Times New Roman"/>
                              <w:kern w:val="2"/>
                              <w:sz w:val="18"/>
                              <w:szCs w:val="24"/>
                              <w:lang w:val="en-US" w:eastAsia="zh-CN" w:bidi="ar-SA"/>
                            </w:rPr>
                            <w:fldChar w:fldCharType="begin"/>
                          </w:r>
                          <w:r>
                            <w:rPr>
                              <w:rFonts w:ascii="Times New Roman" w:hAnsi="Times New Roman" w:eastAsia="宋体" w:cs="Times New Roman"/>
                              <w:kern w:val="2"/>
                              <w:sz w:val="18"/>
                              <w:szCs w:val="24"/>
                              <w:lang w:val="en-US" w:eastAsia="zh-CN" w:bidi="ar-SA"/>
                            </w:rPr>
                            <w:instrText xml:space="preserve"> PAGE  \* MERGEFORMAT </w:instrText>
                          </w:r>
                          <w:r>
                            <w:rPr>
                              <w:rFonts w:ascii="Times New Roman" w:hAnsi="Times New Roman" w:eastAsia="宋体" w:cs="Times New Roman"/>
                              <w:kern w:val="2"/>
                              <w:sz w:val="18"/>
                              <w:szCs w:val="24"/>
                              <w:lang w:val="en-US" w:eastAsia="zh-CN" w:bidi="ar-SA"/>
                            </w:rPr>
                            <w:fldChar w:fldCharType="separate"/>
                          </w:r>
                          <w:r>
                            <w:rPr>
                              <w:rFonts w:ascii="Times New Roman" w:hAnsi="Times New Roman" w:eastAsia="宋体" w:cs="Times New Roman"/>
                              <w:kern w:val="2"/>
                              <w:sz w:val="18"/>
                              <w:szCs w:val="24"/>
                              <w:lang w:val="en-US" w:eastAsia="zh-CN" w:bidi="ar-SA"/>
                            </w:rPr>
                            <w:t>38</w:t>
                          </w:r>
                          <w:r>
                            <w:rPr>
                              <w:rFonts w:ascii="Times New Roman" w:hAnsi="Times New Roman" w:eastAsia="宋体" w:cs="Times New Roman"/>
                              <w:kern w:val="2"/>
                              <w:sz w:val="18"/>
                              <w:szCs w:val="24"/>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宋体" w:cs="Times New Roman"/>
                        <w:kern w:val="2"/>
                        <w:sz w:val="18"/>
                        <w:szCs w:val="24"/>
                        <w:lang w:val="en-US" w:eastAsia="zh-CN" w:bidi="ar-SA"/>
                      </w:rPr>
                    </w:pPr>
                    <w:r>
                      <w:rPr>
                        <w:rFonts w:ascii="Times New Roman" w:hAnsi="Times New Roman" w:eastAsia="宋体" w:cs="Times New Roman"/>
                        <w:kern w:val="2"/>
                        <w:sz w:val="18"/>
                        <w:szCs w:val="24"/>
                        <w:lang w:val="en-US" w:eastAsia="zh-CN" w:bidi="ar-SA"/>
                      </w:rPr>
                      <w:fldChar w:fldCharType="begin"/>
                    </w:r>
                    <w:r>
                      <w:rPr>
                        <w:rFonts w:ascii="Times New Roman" w:hAnsi="Times New Roman" w:eastAsia="宋体" w:cs="Times New Roman"/>
                        <w:kern w:val="2"/>
                        <w:sz w:val="18"/>
                        <w:szCs w:val="24"/>
                        <w:lang w:val="en-US" w:eastAsia="zh-CN" w:bidi="ar-SA"/>
                      </w:rPr>
                      <w:instrText xml:space="preserve"> PAGE  \* MERGEFORMAT </w:instrText>
                    </w:r>
                    <w:r>
                      <w:rPr>
                        <w:rFonts w:ascii="Times New Roman" w:hAnsi="Times New Roman" w:eastAsia="宋体" w:cs="Times New Roman"/>
                        <w:kern w:val="2"/>
                        <w:sz w:val="18"/>
                        <w:szCs w:val="24"/>
                        <w:lang w:val="en-US" w:eastAsia="zh-CN" w:bidi="ar-SA"/>
                      </w:rPr>
                      <w:fldChar w:fldCharType="separate"/>
                    </w:r>
                    <w:r>
                      <w:rPr>
                        <w:rFonts w:ascii="Times New Roman" w:hAnsi="Times New Roman" w:eastAsia="宋体" w:cs="Times New Roman"/>
                        <w:kern w:val="2"/>
                        <w:sz w:val="18"/>
                        <w:szCs w:val="24"/>
                        <w:lang w:val="en-US" w:eastAsia="zh-CN" w:bidi="ar-SA"/>
                      </w:rPr>
                      <w:t>38</w:t>
                    </w:r>
                    <w:r>
                      <w:rPr>
                        <w:rFonts w:ascii="Times New Roman" w:hAnsi="Times New Roman" w:eastAsia="宋体" w:cs="Times New Roman"/>
                        <w:kern w:val="2"/>
                        <w:sz w:val="18"/>
                        <w:szCs w:val="24"/>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40" w:lineRule="auto"/>
      <w:rPr>
        <w:b/>
        <w:color w:val="000000" w:themeColor="text1"/>
        <w:sz w:val="10"/>
        <w:u w:val="single"/>
        <w14:textFill>
          <w14:solidFill>
            <w14:schemeClr w14:val="tx1"/>
          </w14:solidFill>
        </w14:textFil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rFonts w:hint="default" w:eastAsia="宋体"/>
        <w:b/>
        <w:color w:val="000000" w:themeColor="text1"/>
        <w:sz w:val="10"/>
        <w:u w:val="single"/>
        <w:lang w:val="en-US" w:eastAsia="zh-CN"/>
        <w14:textFill>
          <w14:solidFill>
            <w14:schemeClr w14:val="tx1"/>
          </w14:solidFill>
        </w14:textFill>
      </w:rPr>
    </w:pPr>
    <w:r>
      <w:rPr>
        <w:i/>
        <w:iCs/>
        <w:sz w:val="18"/>
        <w:szCs w:val="4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v:textbox>
            </v:shape>
          </w:pict>
        </mc:Fallback>
      </mc:AlternateContent>
    </w:r>
    <w:r>
      <w:rPr>
        <w:rFonts w:hint="eastAsia"/>
        <w:b/>
        <w:i/>
        <w:iCs/>
        <w:color w:val="000000" w:themeColor="text1"/>
        <w:sz w:val="18"/>
        <w:szCs w:val="44"/>
        <w:u w:val="single"/>
        <w:lang w:eastAsia="zh-CN"/>
        <w14:textFill>
          <w14:solidFill>
            <w14:schemeClr w14:val="tx1"/>
          </w14:solidFill>
        </w14:textFill>
      </w:rPr>
      <w:t>台州市政府采购文件</w:t>
    </w:r>
    <w:r>
      <w:rPr>
        <w:rFonts w:hint="eastAsia"/>
        <w:b/>
        <w:i/>
        <w:iCs/>
        <w:color w:val="000000" w:themeColor="text1"/>
        <w:sz w:val="18"/>
        <w:szCs w:val="44"/>
        <w:u w:val="single"/>
        <w:lang w:val="en-US" w:eastAsia="zh-CN"/>
        <w14:textFill>
          <w14:solidFill>
            <w14:schemeClr w14:val="tx1"/>
          </w14:solidFill>
        </w14:textFill>
      </w:rPr>
      <w:t xml:space="preserve">    </w:t>
    </w:r>
    <w:r>
      <w:rPr>
        <w:rFonts w:hint="eastAsia"/>
        <w:b/>
        <w:color w:val="000000" w:themeColor="text1"/>
        <w:sz w:val="10"/>
        <w:u w:val="single"/>
        <w:lang w:val="en-US" w:eastAsia="zh-CN"/>
        <w14:textFill>
          <w14:solidFill>
            <w14:schemeClr w14:val="tx1"/>
          </w14:solidFill>
        </w14:textFill>
      </w:rPr>
      <w:t xml:space="preserve">                                                                                            </w:t>
    </w:r>
    <w:r>
      <w:rPr>
        <w:rFonts w:hint="eastAsia"/>
        <w:b/>
        <w:i/>
        <w:iCs/>
        <w:color w:val="000000" w:themeColor="text1"/>
        <w:sz w:val="10"/>
        <w:u w:val="single"/>
        <w:lang w:val="en-US" w:eastAsia="zh-CN"/>
        <w14:textFill>
          <w14:solidFill>
            <w14:schemeClr w14:val="tx1"/>
          </w14:solidFill>
        </w14:textFill>
      </w:rPr>
      <w:t xml:space="preserve">                                          </w:t>
    </w:r>
    <w:r>
      <w:rPr>
        <w:rFonts w:hint="eastAsia"/>
        <w:b/>
        <w:color w:val="000000" w:themeColor="text1"/>
        <w:sz w:val="10"/>
        <w:u w:val="single"/>
        <w:lang w:val="en-US" w:eastAsia="zh-CN"/>
        <w14:textFill>
          <w14:solidFill>
            <w14:schemeClr w14:val="tx1"/>
          </w14:solidFill>
        </w14:textFill>
      </w:rPr>
      <w:t xml:space="preserve">         </w: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BAD052E"/>
    <w:multiLevelType w:val="singleLevel"/>
    <w:tmpl w:val="8BAD052E"/>
    <w:lvl w:ilvl="0" w:tentative="0">
      <w:start w:val="1"/>
      <w:numFmt w:val="decimal"/>
      <w:suff w:val="nothing"/>
      <w:lvlText w:val="%1．"/>
      <w:lvlJc w:val="left"/>
      <w:pPr>
        <w:ind w:left="-60" w:firstLine="400"/>
      </w:pPr>
      <w:rPr>
        <w:rFonts w:hint="default" w:ascii="宋体" w:hAnsi="宋体" w:eastAsia="宋体" w:cs="宋体"/>
        <w:b w:val="0"/>
        <w:bCs w:val="0"/>
        <w:sz w:val="24"/>
        <w:szCs w:val="24"/>
      </w:rPr>
    </w:lvl>
  </w:abstractNum>
  <w:abstractNum w:abstractNumId="2">
    <w:nsid w:val="B54C79E4"/>
    <w:multiLevelType w:val="singleLevel"/>
    <w:tmpl w:val="B54C79E4"/>
    <w:lvl w:ilvl="0" w:tentative="0">
      <w:start w:val="1"/>
      <w:numFmt w:val="decimal"/>
      <w:suff w:val="nothing"/>
      <w:lvlText w:val="(%1)"/>
      <w:lvlJc w:val="left"/>
      <w:pPr>
        <w:ind w:left="0" w:firstLine="454"/>
      </w:pPr>
      <w:rPr>
        <w:rFonts w:hint="default"/>
      </w:rPr>
    </w:lvl>
  </w:abstractNum>
  <w:abstractNum w:abstractNumId="3">
    <w:nsid w:val="B642128C"/>
    <w:multiLevelType w:val="singleLevel"/>
    <w:tmpl w:val="B642128C"/>
    <w:lvl w:ilvl="0" w:tentative="0">
      <w:start w:val="1"/>
      <w:numFmt w:val="decimal"/>
      <w:suff w:val="nothing"/>
      <w:lvlText w:val="%1)"/>
      <w:lvlJc w:val="left"/>
      <w:pPr>
        <w:ind w:left="0" w:firstLine="425"/>
      </w:pPr>
      <w:rPr>
        <w:rFonts w:hint="default"/>
      </w:rPr>
    </w:lvl>
  </w:abstractNum>
  <w:abstractNum w:abstractNumId="4">
    <w:nsid w:val="C043610E"/>
    <w:multiLevelType w:val="singleLevel"/>
    <w:tmpl w:val="C043610E"/>
    <w:lvl w:ilvl="0" w:tentative="0">
      <w:start w:val="1"/>
      <w:numFmt w:val="decimal"/>
      <w:suff w:val="nothing"/>
      <w:lvlText w:val="%1、"/>
      <w:lvlJc w:val="left"/>
    </w:lvl>
  </w:abstractNum>
  <w:abstractNum w:abstractNumId="5">
    <w:nsid w:val="C443569C"/>
    <w:multiLevelType w:val="singleLevel"/>
    <w:tmpl w:val="C443569C"/>
    <w:lvl w:ilvl="0" w:tentative="0">
      <w:start w:val="1"/>
      <w:numFmt w:val="decimal"/>
      <w:suff w:val="nothing"/>
      <w:lvlText w:val="%1)"/>
      <w:lvlJc w:val="left"/>
      <w:pPr>
        <w:ind w:left="0" w:firstLine="397"/>
      </w:pPr>
      <w:rPr>
        <w:rFonts w:hint="default" w:ascii="宋体" w:hAnsi="宋体" w:eastAsia="宋体" w:cs="宋体"/>
      </w:rPr>
    </w:lvl>
  </w:abstractNum>
  <w:abstractNum w:abstractNumId="6">
    <w:nsid w:val="C5E927F6"/>
    <w:multiLevelType w:val="singleLevel"/>
    <w:tmpl w:val="C5E927F6"/>
    <w:lvl w:ilvl="0" w:tentative="0">
      <w:start w:val="1"/>
      <w:numFmt w:val="decimal"/>
      <w:suff w:val="nothing"/>
      <w:lvlText w:val="%1)"/>
      <w:lvlJc w:val="left"/>
      <w:pPr>
        <w:ind w:left="0" w:firstLine="425"/>
      </w:pPr>
      <w:rPr>
        <w:rFonts w:hint="default" w:ascii="宋体" w:hAnsi="宋体" w:eastAsia="宋体" w:cs="宋体"/>
      </w:rPr>
    </w:lvl>
  </w:abstractNum>
  <w:abstractNum w:abstractNumId="7">
    <w:nsid w:val="C7E7E9B8"/>
    <w:multiLevelType w:val="singleLevel"/>
    <w:tmpl w:val="C7E7E9B8"/>
    <w:lvl w:ilvl="0" w:tentative="0">
      <w:start w:val="1"/>
      <w:numFmt w:val="decimal"/>
      <w:suff w:val="nothing"/>
      <w:lvlText w:val="(%1)"/>
      <w:lvlJc w:val="left"/>
      <w:pPr>
        <w:ind w:left="0" w:firstLine="425"/>
      </w:pPr>
      <w:rPr>
        <w:rFonts w:hint="default"/>
      </w:rPr>
    </w:lvl>
  </w:abstractNum>
  <w:abstractNum w:abstractNumId="8">
    <w:nsid w:val="C8F99F11"/>
    <w:multiLevelType w:val="singleLevel"/>
    <w:tmpl w:val="C8F99F11"/>
    <w:lvl w:ilvl="0" w:tentative="0">
      <w:start w:val="1"/>
      <w:numFmt w:val="decimal"/>
      <w:lvlText w:val="%1."/>
      <w:lvlJc w:val="left"/>
      <w:pPr>
        <w:ind w:left="425" w:hanging="425"/>
      </w:pPr>
      <w:rPr>
        <w:rFonts w:hint="default"/>
      </w:rPr>
    </w:lvl>
  </w:abstractNum>
  <w:abstractNum w:abstractNumId="9">
    <w:nsid w:val="D41D11AE"/>
    <w:multiLevelType w:val="multilevel"/>
    <w:tmpl w:val="D41D11AE"/>
    <w:lvl w:ilvl="0" w:tentative="0">
      <w:start w:val="1"/>
      <w:numFmt w:val="decimal"/>
      <w:suff w:val="nothing"/>
      <w:lvlText w:val="(%1)"/>
      <w:lvlJc w:val="left"/>
      <w:pPr>
        <w:ind w:left="0" w:firstLine="425"/>
      </w:pPr>
      <w:rPr>
        <w:rFonts w:hint="default"/>
        <w:u w:val="none"/>
      </w:rPr>
    </w:lvl>
    <w:lvl w:ilvl="1" w:tentative="0">
      <w:start w:val="1"/>
      <w:numFmt w:val="decimal"/>
      <w:lvlText w:val=""/>
      <w:lvlJc w:val="left"/>
      <w:pPr>
        <w:ind w:left="0" w:firstLine="0"/>
      </w:pPr>
      <w:rPr>
        <w:rFonts w:hint="default"/>
        <w:u w:val="none"/>
      </w:rPr>
    </w:lvl>
    <w:lvl w:ilvl="2" w:tentative="0">
      <w:start w:val="1"/>
      <w:numFmt w:val="decimal"/>
      <w:lvlText w:val=""/>
      <w:lvlJc w:val="left"/>
      <w:pPr>
        <w:ind w:left="0" w:firstLine="0"/>
      </w:pPr>
      <w:rPr>
        <w:rFonts w:hint="default"/>
        <w:u w:val="none"/>
      </w:rPr>
    </w:lvl>
    <w:lvl w:ilvl="3" w:tentative="0">
      <w:start w:val="1"/>
      <w:numFmt w:val="decimal"/>
      <w:lvlText w:val=""/>
      <w:lvlJc w:val="left"/>
      <w:pPr>
        <w:ind w:left="0" w:firstLine="0"/>
      </w:pPr>
      <w:rPr>
        <w:rFonts w:hint="default"/>
        <w:u w:val="none"/>
      </w:rPr>
    </w:lvl>
    <w:lvl w:ilvl="4" w:tentative="0">
      <w:start w:val="1"/>
      <w:numFmt w:val="decimal"/>
      <w:lvlText w:val=""/>
      <w:lvlJc w:val="left"/>
      <w:pPr>
        <w:ind w:left="0" w:firstLine="0"/>
      </w:pPr>
      <w:rPr>
        <w:rFonts w:hint="default"/>
        <w:u w:val="none"/>
      </w:rPr>
    </w:lvl>
    <w:lvl w:ilvl="5" w:tentative="0">
      <w:start w:val="1"/>
      <w:numFmt w:val="decimal"/>
      <w:lvlText w:val=""/>
      <w:lvlJc w:val="left"/>
      <w:pPr>
        <w:ind w:left="0" w:firstLine="0"/>
      </w:pPr>
      <w:rPr>
        <w:rFonts w:hint="default"/>
        <w:u w:val="none"/>
      </w:rPr>
    </w:lvl>
    <w:lvl w:ilvl="6" w:tentative="0">
      <w:start w:val="1"/>
      <w:numFmt w:val="decimal"/>
      <w:lvlText w:val=""/>
      <w:lvlJc w:val="left"/>
      <w:pPr>
        <w:ind w:left="0" w:firstLine="0"/>
      </w:pPr>
      <w:rPr>
        <w:rFonts w:hint="default"/>
        <w:u w:val="none"/>
      </w:rPr>
    </w:lvl>
    <w:lvl w:ilvl="7" w:tentative="0">
      <w:start w:val="1"/>
      <w:numFmt w:val="decimal"/>
      <w:lvlText w:val=""/>
      <w:lvlJc w:val="left"/>
      <w:pPr>
        <w:ind w:left="0" w:firstLine="0"/>
      </w:pPr>
      <w:rPr>
        <w:rFonts w:hint="default"/>
        <w:u w:val="none"/>
      </w:rPr>
    </w:lvl>
    <w:lvl w:ilvl="8" w:tentative="0">
      <w:start w:val="1"/>
      <w:numFmt w:val="decimal"/>
      <w:lvlText w:val=""/>
      <w:lvlJc w:val="left"/>
      <w:pPr>
        <w:ind w:left="0" w:firstLine="0"/>
      </w:pPr>
      <w:rPr>
        <w:rFonts w:hint="default"/>
        <w:u w:val="none"/>
      </w:rPr>
    </w:lvl>
  </w:abstractNum>
  <w:abstractNum w:abstractNumId="10">
    <w:nsid w:val="DE8A1CEE"/>
    <w:multiLevelType w:val="singleLevel"/>
    <w:tmpl w:val="DE8A1CEE"/>
    <w:lvl w:ilvl="0" w:tentative="0">
      <w:start w:val="1"/>
      <w:numFmt w:val="decimal"/>
      <w:suff w:val="nothing"/>
      <w:lvlText w:val="%1)"/>
      <w:lvlJc w:val="left"/>
      <w:pPr>
        <w:ind w:left="0" w:firstLine="425"/>
      </w:pPr>
      <w:rPr>
        <w:rFonts w:hint="default"/>
      </w:rPr>
    </w:lvl>
  </w:abstractNum>
  <w:abstractNum w:abstractNumId="11">
    <w:nsid w:val="E7EC3B50"/>
    <w:multiLevelType w:val="singleLevel"/>
    <w:tmpl w:val="E7EC3B50"/>
    <w:lvl w:ilvl="0" w:tentative="0">
      <w:start w:val="1"/>
      <w:numFmt w:val="decimal"/>
      <w:suff w:val="nothing"/>
      <w:lvlText w:val="(%1)"/>
      <w:lvlJc w:val="left"/>
      <w:pPr>
        <w:ind w:left="0" w:firstLine="425"/>
      </w:pPr>
      <w:rPr>
        <w:rFonts w:hint="default"/>
      </w:rPr>
    </w:lvl>
  </w:abstractNum>
  <w:abstractNum w:abstractNumId="12">
    <w:nsid w:val="EBF7A858"/>
    <w:multiLevelType w:val="singleLevel"/>
    <w:tmpl w:val="EBF7A858"/>
    <w:lvl w:ilvl="0" w:tentative="0">
      <w:start w:val="1"/>
      <w:numFmt w:val="decimal"/>
      <w:lvlText w:val="%1."/>
      <w:lvlJc w:val="left"/>
      <w:pPr>
        <w:ind w:left="425" w:hanging="425"/>
      </w:pPr>
      <w:rPr>
        <w:rFonts w:hint="default"/>
      </w:rPr>
    </w:lvl>
  </w:abstractNum>
  <w:abstractNum w:abstractNumId="13">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14">
    <w:nsid w:val="EEFF5BC9"/>
    <w:multiLevelType w:val="singleLevel"/>
    <w:tmpl w:val="EEFF5BC9"/>
    <w:lvl w:ilvl="0" w:tentative="0">
      <w:start w:val="1"/>
      <w:numFmt w:val="decimal"/>
      <w:suff w:val="nothing"/>
      <w:lvlText w:val="%1)"/>
      <w:lvlJc w:val="left"/>
      <w:pPr>
        <w:ind w:left="0" w:firstLine="425"/>
      </w:pPr>
      <w:rPr>
        <w:rFonts w:hint="default" w:ascii="宋体" w:hAnsi="宋体" w:eastAsia="宋体" w:cs="宋体"/>
      </w:rPr>
    </w:lvl>
  </w:abstractNum>
  <w:abstractNum w:abstractNumId="15">
    <w:nsid w:val="F2C56016"/>
    <w:multiLevelType w:val="multilevel"/>
    <w:tmpl w:val="F2C56016"/>
    <w:lvl w:ilvl="0" w:tentative="0">
      <w:start w:val="1"/>
      <w:numFmt w:val="decimal"/>
      <w:suff w:val="nothing"/>
      <w:lvlText w:val="(%1)"/>
      <w:lvlJc w:val="left"/>
      <w:pPr>
        <w:ind w:left="0" w:firstLine="425"/>
      </w:pPr>
      <w:rPr>
        <w:rFonts w:hint="default"/>
        <w:u w:val="none"/>
      </w:r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6">
    <w:nsid w:val="F931D4A4"/>
    <w:multiLevelType w:val="singleLevel"/>
    <w:tmpl w:val="F931D4A4"/>
    <w:lvl w:ilvl="0" w:tentative="0">
      <w:start w:val="1"/>
      <w:numFmt w:val="decimal"/>
      <w:lvlText w:val="%1."/>
      <w:lvlJc w:val="left"/>
      <w:pPr>
        <w:tabs>
          <w:tab w:val="left" w:pos="312"/>
        </w:tabs>
      </w:pPr>
    </w:lvl>
  </w:abstractNum>
  <w:abstractNum w:abstractNumId="17">
    <w:nsid w:val="05E61771"/>
    <w:multiLevelType w:val="singleLevel"/>
    <w:tmpl w:val="05E61771"/>
    <w:lvl w:ilvl="0" w:tentative="0">
      <w:start w:val="1"/>
      <w:numFmt w:val="decimal"/>
      <w:suff w:val="nothing"/>
      <w:lvlText w:val="%1)"/>
      <w:lvlJc w:val="left"/>
      <w:pPr>
        <w:ind w:left="0" w:firstLine="425"/>
      </w:pPr>
      <w:rPr>
        <w:rFonts w:hint="default" w:ascii="宋体" w:hAnsi="宋体" w:eastAsia="宋体" w:cs="宋体"/>
      </w:rPr>
    </w:lvl>
  </w:abstractNum>
  <w:abstractNum w:abstractNumId="18">
    <w:nsid w:val="0D395548"/>
    <w:multiLevelType w:val="singleLevel"/>
    <w:tmpl w:val="0D395548"/>
    <w:lvl w:ilvl="0" w:tentative="0">
      <w:start w:val="1"/>
      <w:numFmt w:val="decimal"/>
      <w:suff w:val="nothing"/>
      <w:lvlText w:val="(%1)"/>
      <w:lvlJc w:val="left"/>
      <w:pPr>
        <w:ind w:left="0" w:firstLine="425"/>
      </w:pPr>
      <w:rPr>
        <w:rFonts w:hint="default"/>
        <w:b w:val="0"/>
        <w:bCs w:val="0"/>
        <w:sz w:val="24"/>
        <w:szCs w:val="24"/>
      </w:rPr>
    </w:lvl>
  </w:abstractNum>
  <w:abstractNum w:abstractNumId="19">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20">
    <w:nsid w:val="0ED2C79B"/>
    <w:multiLevelType w:val="singleLevel"/>
    <w:tmpl w:val="0ED2C79B"/>
    <w:lvl w:ilvl="0" w:tentative="0">
      <w:start w:val="1"/>
      <w:numFmt w:val="decimal"/>
      <w:pStyle w:val="5"/>
      <w:lvlText w:val="%1."/>
      <w:lvlJc w:val="left"/>
      <w:pPr>
        <w:tabs>
          <w:tab w:val="left" w:pos="360"/>
        </w:tabs>
        <w:ind w:left="360" w:hanging="360"/>
      </w:pPr>
    </w:lvl>
  </w:abstractNum>
  <w:abstractNum w:abstractNumId="21">
    <w:nsid w:val="0FC78A8C"/>
    <w:multiLevelType w:val="singleLevel"/>
    <w:tmpl w:val="0FC78A8C"/>
    <w:lvl w:ilvl="0" w:tentative="0">
      <w:start w:val="1"/>
      <w:numFmt w:val="decimal"/>
      <w:lvlText w:val="(%1)"/>
      <w:lvlJc w:val="left"/>
      <w:pPr>
        <w:ind w:left="0" w:firstLine="454"/>
      </w:pPr>
      <w:rPr>
        <w:rFonts w:hint="default" w:ascii="宋体" w:hAnsi="宋体" w:eastAsia="宋体" w:cs="宋体"/>
      </w:rPr>
    </w:lvl>
  </w:abstractNum>
  <w:abstractNum w:abstractNumId="22">
    <w:nsid w:val="130090AC"/>
    <w:multiLevelType w:val="singleLevel"/>
    <w:tmpl w:val="130090AC"/>
    <w:lvl w:ilvl="0" w:tentative="0">
      <w:start w:val="1"/>
      <w:numFmt w:val="decimal"/>
      <w:lvlText w:val="(%1)"/>
      <w:lvlJc w:val="left"/>
      <w:pPr>
        <w:ind w:left="0" w:firstLine="397"/>
      </w:pPr>
      <w:rPr>
        <w:rFonts w:hint="default" w:ascii="宋体" w:hAnsi="宋体" w:eastAsia="宋体" w:cs="宋体"/>
        <w:sz w:val="24"/>
        <w:szCs w:val="24"/>
      </w:rPr>
    </w:lvl>
  </w:abstractNum>
  <w:abstractNum w:abstractNumId="23">
    <w:nsid w:val="13BF0306"/>
    <w:multiLevelType w:val="singleLevel"/>
    <w:tmpl w:val="13BF0306"/>
    <w:lvl w:ilvl="0" w:tentative="0">
      <w:start w:val="1"/>
      <w:numFmt w:val="decimal"/>
      <w:suff w:val="nothing"/>
      <w:lvlText w:val="%1)"/>
      <w:lvlJc w:val="left"/>
      <w:pPr>
        <w:ind w:left="0" w:firstLine="425"/>
      </w:pPr>
      <w:rPr>
        <w:rFonts w:hint="default" w:ascii="宋体" w:hAnsi="宋体" w:eastAsia="宋体" w:cs="宋体"/>
      </w:rPr>
    </w:lvl>
  </w:abstractNum>
  <w:abstractNum w:abstractNumId="24">
    <w:nsid w:val="1991B0A5"/>
    <w:multiLevelType w:val="singleLevel"/>
    <w:tmpl w:val="1991B0A5"/>
    <w:lvl w:ilvl="0" w:tentative="0">
      <w:start w:val="1"/>
      <w:numFmt w:val="decimal"/>
      <w:suff w:val="nothing"/>
      <w:lvlText w:val="%1)"/>
      <w:lvlJc w:val="left"/>
      <w:pPr>
        <w:ind w:left="0" w:firstLine="425"/>
      </w:pPr>
      <w:rPr>
        <w:rFonts w:hint="default" w:ascii="宋体" w:hAnsi="宋体" w:eastAsia="宋体" w:cs="宋体"/>
      </w:rPr>
    </w:lvl>
  </w:abstractNum>
  <w:abstractNum w:abstractNumId="25">
    <w:nsid w:val="28FFFF2D"/>
    <w:multiLevelType w:val="singleLevel"/>
    <w:tmpl w:val="28FFFF2D"/>
    <w:lvl w:ilvl="0" w:tentative="0">
      <w:start w:val="1"/>
      <w:numFmt w:val="decimal"/>
      <w:suff w:val="space"/>
      <w:lvlText w:val="%1."/>
      <w:lvlJc w:val="left"/>
      <w:rPr>
        <w:rFonts w:hint="default" w:ascii="宋体" w:hAnsi="宋体" w:eastAsia="宋体" w:cs="宋体"/>
      </w:rPr>
    </w:lvl>
  </w:abstractNum>
  <w:abstractNum w:abstractNumId="26">
    <w:nsid w:val="411E75DA"/>
    <w:multiLevelType w:val="singleLevel"/>
    <w:tmpl w:val="411E75DA"/>
    <w:lvl w:ilvl="0" w:tentative="0">
      <w:start w:val="1"/>
      <w:numFmt w:val="decimal"/>
      <w:suff w:val="nothing"/>
      <w:lvlText w:val="%1)"/>
      <w:lvlJc w:val="left"/>
      <w:pPr>
        <w:ind w:left="0" w:firstLine="425"/>
      </w:pPr>
      <w:rPr>
        <w:rFonts w:hint="default" w:ascii="宋体" w:hAnsi="宋体" w:eastAsia="宋体" w:cs="宋体"/>
      </w:rPr>
    </w:lvl>
  </w:abstractNum>
  <w:abstractNum w:abstractNumId="27">
    <w:nsid w:val="461E5E94"/>
    <w:multiLevelType w:val="singleLevel"/>
    <w:tmpl w:val="461E5E94"/>
    <w:lvl w:ilvl="0" w:tentative="0">
      <w:start w:val="2"/>
      <w:numFmt w:val="chineseCounting"/>
      <w:suff w:val="space"/>
      <w:lvlText w:val="第%1章"/>
      <w:lvlJc w:val="left"/>
      <w:rPr>
        <w:rFonts w:hint="eastAsia"/>
      </w:rPr>
    </w:lvl>
  </w:abstractNum>
  <w:abstractNum w:abstractNumId="28">
    <w:nsid w:val="53F985B4"/>
    <w:multiLevelType w:val="singleLevel"/>
    <w:tmpl w:val="53F985B4"/>
    <w:lvl w:ilvl="0" w:tentative="0">
      <w:start w:val="1"/>
      <w:numFmt w:val="decimal"/>
      <w:lvlText w:val="%1."/>
      <w:lvlJc w:val="left"/>
      <w:pPr>
        <w:tabs>
          <w:tab w:val="left" w:pos="312"/>
        </w:tabs>
      </w:pPr>
    </w:lvl>
  </w:abstractNum>
  <w:abstractNum w:abstractNumId="29">
    <w:nsid w:val="5BB47841"/>
    <w:multiLevelType w:val="singleLevel"/>
    <w:tmpl w:val="5BB47841"/>
    <w:lvl w:ilvl="0" w:tentative="0">
      <w:start w:val="1"/>
      <w:numFmt w:val="decimal"/>
      <w:suff w:val="nothing"/>
      <w:lvlText w:val="(%1)"/>
      <w:lvlJc w:val="left"/>
      <w:pPr>
        <w:ind w:left="0" w:firstLine="454"/>
      </w:pPr>
      <w:rPr>
        <w:rFonts w:hint="default"/>
      </w:rPr>
    </w:lvl>
  </w:abstractNum>
  <w:abstractNum w:abstractNumId="30">
    <w:nsid w:val="5BE338C7"/>
    <w:multiLevelType w:val="singleLevel"/>
    <w:tmpl w:val="5BE338C7"/>
    <w:lvl w:ilvl="0" w:tentative="0">
      <w:start w:val="1"/>
      <w:numFmt w:val="decimal"/>
      <w:lvlText w:val="%1."/>
      <w:lvlJc w:val="left"/>
      <w:pPr>
        <w:ind w:left="425" w:hanging="425"/>
      </w:pPr>
      <w:rPr>
        <w:rFonts w:hint="default"/>
      </w:rPr>
    </w:lvl>
  </w:abstractNum>
  <w:abstractNum w:abstractNumId="31">
    <w:nsid w:val="5CC0EE1B"/>
    <w:multiLevelType w:val="multilevel"/>
    <w:tmpl w:val="5CC0EE1B"/>
    <w:lvl w:ilvl="0" w:tentative="0">
      <w:start w:val="1"/>
      <w:numFmt w:val="decimal"/>
      <w:suff w:val="nothing"/>
      <w:lvlText w:val="(%1)"/>
      <w:lvlJc w:val="left"/>
      <w:pPr>
        <w:ind w:left="0" w:firstLine="425"/>
      </w:pPr>
      <w:rPr>
        <w:rFonts w:hint="default"/>
        <w:u w:val="none"/>
      </w:r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32">
    <w:nsid w:val="636504B6"/>
    <w:multiLevelType w:val="multilevel"/>
    <w:tmpl w:val="636504B6"/>
    <w:lvl w:ilvl="0" w:tentative="0">
      <w:start w:val="1"/>
      <w:numFmt w:val="decimal"/>
      <w:lvlText w:val="%1."/>
      <w:lvlJc w:val="left"/>
      <w:pPr>
        <w:tabs>
          <w:tab w:val="left" w:pos="312"/>
        </w:tabs>
        <w:ind w:left="420" w:firstLine="0"/>
      </w:pPr>
      <w:rPr>
        <w:rFonts w:hint="default" w:ascii="宋体" w:hAnsi="宋体" w:eastAsia="宋体" w:cs="宋体"/>
        <w:b w:val="0"/>
        <w:bCs w:val="0"/>
        <w:sz w:val="24"/>
        <w:szCs w:val="24"/>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33">
    <w:nsid w:val="636567A2"/>
    <w:multiLevelType w:val="multilevel"/>
    <w:tmpl w:val="636567A2"/>
    <w:lvl w:ilvl="0" w:tentative="0">
      <w:start w:val="1"/>
      <w:numFmt w:val="decimal"/>
      <w:pStyle w:val="2"/>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34">
    <w:nsid w:val="66DDD653"/>
    <w:multiLevelType w:val="singleLevel"/>
    <w:tmpl w:val="66DDD653"/>
    <w:lvl w:ilvl="0" w:tentative="0">
      <w:start w:val="1"/>
      <w:numFmt w:val="chineseCounting"/>
      <w:suff w:val="space"/>
      <w:lvlText w:val="第%1章"/>
      <w:lvlJc w:val="left"/>
      <w:rPr>
        <w:rFonts w:hint="eastAsia"/>
      </w:rPr>
    </w:lvl>
  </w:abstractNum>
  <w:abstractNum w:abstractNumId="35">
    <w:nsid w:val="678CFB24"/>
    <w:multiLevelType w:val="singleLevel"/>
    <w:tmpl w:val="678CFB24"/>
    <w:lvl w:ilvl="0" w:tentative="0">
      <w:start w:val="1"/>
      <w:numFmt w:val="chineseCounting"/>
      <w:suff w:val="nothing"/>
      <w:lvlText w:val="%1、"/>
      <w:lvlJc w:val="left"/>
      <w:pPr>
        <w:ind w:left="-482"/>
      </w:pPr>
      <w:rPr>
        <w:rFonts w:hint="eastAsia"/>
      </w:rPr>
    </w:lvl>
  </w:abstractNum>
  <w:abstractNum w:abstractNumId="36">
    <w:nsid w:val="6A15EB98"/>
    <w:multiLevelType w:val="multilevel"/>
    <w:tmpl w:val="6A15EB98"/>
    <w:lvl w:ilvl="0" w:tentative="0">
      <w:start w:val="1"/>
      <w:numFmt w:val="decimal"/>
      <w:suff w:val="nothing"/>
      <w:lvlText w:val="(%1)"/>
      <w:lvlJc w:val="left"/>
      <w:pPr>
        <w:ind w:left="0" w:firstLine="425"/>
      </w:pPr>
      <w:rPr>
        <w:rFonts w:hint="default"/>
        <w:u w:val="none"/>
      </w:r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37">
    <w:nsid w:val="7488A27B"/>
    <w:multiLevelType w:val="singleLevel"/>
    <w:tmpl w:val="7488A27B"/>
    <w:lvl w:ilvl="0" w:tentative="0">
      <w:start w:val="1"/>
      <w:numFmt w:val="decimal"/>
      <w:lvlText w:val="%1."/>
      <w:lvlJc w:val="left"/>
      <w:pPr>
        <w:ind w:left="425" w:hanging="425"/>
      </w:pPr>
      <w:rPr>
        <w:rFonts w:hint="default" w:ascii="宋体" w:hAnsi="宋体" w:eastAsia="宋体" w:cs="宋体"/>
        <w:sz w:val="28"/>
        <w:szCs w:val="28"/>
      </w:rPr>
    </w:lvl>
  </w:abstractNum>
  <w:abstractNum w:abstractNumId="38">
    <w:nsid w:val="767265E2"/>
    <w:multiLevelType w:val="singleLevel"/>
    <w:tmpl w:val="767265E2"/>
    <w:lvl w:ilvl="0" w:tentative="0">
      <w:start w:val="1"/>
      <w:numFmt w:val="decimal"/>
      <w:suff w:val="nothing"/>
      <w:lvlText w:val="%1)"/>
      <w:lvlJc w:val="left"/>
      <w:pPr>
        <w:ind w:left="0" w:firstLine="425"/>
      </w:pPr>
      <w:rPr>
        <w:rFonts w:hint="default" w:ascii="宋体" w:hAnsi="宋体" w:eastAsia="宋体" w:cs="宋体"/>
      </w:rPr>
    </w:lvl>
  </w:abstractNum>
  <w:num w:numId="1">
    <w:abstractNumId w:val="33"/>
  </w:num>
  <w:num w:numId="2">
    <w:abstractNumId w:val="20"/>
  </w:num>
  <w:num w:numId="3">
    <w:abstractNumId w:val="34"/>
  </w:num>
  <w:num w:numId="4">
    <w:abstractNumId w:val="27"/>
  </w:num>
  <w:num w:numId="5">
    <w:abstractNumId w:val="35"/>
  </w:num>
  <w:num w:numId="6">
    <w:abstractNumId w:val="16"/>
  </w:num>
  <w:num w:numId="7">
    <w:abstractNumId w:val="13"/>
  </w:num>
  <w:num w:numId="8">
    <w:abstractNumId w:val="19"/>
  </w:num>
  <w:num w:numId="9">
    <w:abstractNumId w:val="1"/>
  </w:num>
  <w:num w:numId="10">
    <w:abstractNumId w:val="21"/>
  </w:num>
  <w:num w:numId="11">
    <w:abstractNumId w:val="29"/>
  </w:num>
  <w:num w:numId="12">
    <w:abstractNumId w:val="5"/>
  </w:num>
  <w:num w:numId="13">
    <w:abstractNumId w:val="2"/>
  </w:num>
  <w:num w:numId="14">
    <w:abstractNumId w:val="32"/>
  </w:num>
  <w:num w:numId="15">
    <w:abstractNumId w:val="22"/>
  </w:num>
  <w:num w:numId="16">
    <w:abstractNumId w:val="9"/>
  </w:num>
  <w:num w:numId="17">
    <w:abstractNumId w:val="36"/>
  </w:num>
  <w:num w:numId="18">
    <w:abstractNumId w:val="31"/>
  </w:num>
  <w:num w:numId="19">
    <w:abstractNumId w:val="15"/>
  </w:num>
  <w:num w:numId="20">
    <w:abstractNumId w:val="11"/>
  </w:num>
  <w:num w:numId="21">
    <w:abstractNumId w:val="18"/>
  </w:num>
  <w:num w:numId="22">
    <w:abstractNumId w:val="25"/>
  </w:num>
  <w:num w:numId="23">
    <w:abstractNumId w:val="7"/>
  </w:num>
  <w:num w:numId="24">
    <w:abstractNumId w:val="3"/>
  </w:num>
  <w:num w:numId="25">
    <w:abstractNumId w:val="10"/>
  </w:num>
  <w:num w:numId="26">
    <w:abstractNumId w:val="26"/>
  </w:num>
  <w:num w:numId="27">
    <w:abstractNumId w:val="38"/>
  </w:num>
  <w:num w:numId="28">
    <w:abstractNumId w:val="17"/>
  </w:num>
  <w:num w:numId="29">
    <w:abstractNumId w:val="24"/>
  </w:num>
  <w:num w:numId="30">
    <w:abstractNumId w:val="14"/>
  </w:num>
  <w:num w:numId="31">
    <w:abstractNumId w:val="6"/>
  </w:num>
  <w:num w:numId="32">
    <w:abstractNumId w:val="23"/>
  </w:num>
  <w:num w:numId="33">
    <w:abstractNumId w:val="12"/>
  </w:num>
  <w:num w:numId="34">
    <w:abstractNumId w:val="4"/>
  </w:num>
  <w:num w:numId="35">
    <w:abstractNumId w:val="0"/>
  </w:num>
  <w:num w:numId="36">
    <w:abstractNumId w:val="30"/>
  </w:num>
  <w:num w:numId="37">
    <w:abstractNumId w:val="37"/>
  </w:num>
  <w:num w:numId="38">
    <w:abstractNumId w:val="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jE0M2YwZDc0ZDdiMWQwZjcxMzI0NTQ1NTY2NmQifQ=="/>
  </w:docVars>
  <w:rsids>
    <w:rsidRoot w:val="685F2B0C"/>
    <w:rsid w:val="00030D77"/>
    <w:rsid w:val="00071BA1"/>
    <w:rsid w:val="000A2B60"/>
    <w:rsid w:val="001146EF"/>
    <w:rsid w:val="00165EE9"/>
    <w:rsid w:val="00186236"/>
    <w:rsid w:val="00291503"/>
    <w:rsid w:val="00310860"/>
    <w:rsid w:val="00315916"/>
    <w:rsid w:val="0049548B"/>
    <w:rsid w:val="00596E6A"/>
    <w:rsid w:val="005D0DD1"/>
    <w:rsid w:val="00667357"/>
    <w:rsid w:val="006D5C96"/>
    <w:rsid w:val="007477AD"/>
    <w:rsid w:val="008248FA"/>
    <w:rsid w:val="00905DA1"/>
    <w:rsid w:val="00987EDA"/>
    <w:rsid w:val="009D46C4"/>
    <w:rsid w:val="009D6A9E"/>
    <w:rsid w:val="00A85AC9"/>
    <w:rsid w:val="00A921FD"/>
    <w:rsid w:val="00AB072A"/>
    <w:rsid w:val="00AB49B7"/>
    <w:rsid w:val="00C061A0"/>
    <w:rsid w:val="00C50B60"/>
    <w:rsid w:val="00C52A0D"/>
    <w:rsid w:val="00CA2C6C"/>
    <w:rsid w:val="00D0009A"/>
    <w:rsid w:val="00D14AD5"/>
    <w:rsid w:val="00D325EC"/>
    <w:rsid w:val="00D40771"/>
    <w:rsid w:val="00D81728"/>
    <w:rsid w:val="00D94000"/>
    <w:rsid w:val="00DB1553"/>
    <w:rsid w:val="00E42018"/>
    <w:rsid w:val="00FC1E7F"/>
    <w:rsid w:val="00FF7A94"/>
    <w:rsid w:val="010742D5"/>
    <w:rsid w:val="010F7B98"/>
    <w:rsid w:val="01270A4D"/>
    <w:rsid w:val="01851778"/>
    <w:rsid w:val="01853E11"/>
    <w:rsid w:val="01A729ED"/>
    <w:rsid w:val="01AE11E6"/>
    <w:rsid w:val="01B729F0"/>
    <w:rsid w:val="01BC3830"/>
    <w:rsid w:val="01E96BCD"/>
    <w:rsid w:val="01F53A09"/>
    <w:rsid w:val="02222883"/>
    <w:rsid w:val="02311EFB"/>
    <w:rsid w:val="02A01370"/>
    <w:rsid w:val="02C62BA9"/>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55281"/>
    <w:rsid w:val="04EF476C"/>
    <w:rsid w:val="04F21511"/>
    <w:rsid w:val="0528054A"/>
    <w:rsid w:val="05287815"/>
    <w:rsid w:val="052D2D41"/>
    <w:rsid w:val="0538232A"/>
    <w:rsid w:val="0552233D"/>
    <w:rsid w:val="05782C43"/>
    <w:rsid w:val="05903056"/>
    <w:rsid w:val="059E1050"/>
    <w:rsid w:val="05B01B1D"/>
    <w:rsid w:val="05E17C80"/>
    <w:rsid w:val="05E55725"/>
    <w:rsid w:val="05E5760D"/>
    <w:rsid w:val="06066F04"/>
    <w:rsid w:val="0639353C"/>
    <w:rsid w:val="06474E34"/>
    <w:rsid w:val="06484055"/>
    <w:rsid w:val="065949DD"/>
    <w:rsid w:val="06653EC4"/>
    <w:rsid w:val="0699402C"/>
    <w:rsid w:val="069C64C8"/>
    <w:rsid w:val="06A0112C"/>
    <w:rsid w:val="06A411DD"/>
    <w:rsid w:val="06A81BEC"/>
    <w:rsid w:val="06DC60DB"/>
    <w:rsid w:val="06F44F8B"/>
    <w:rsid w:val="06F84851"/>
    <w:rsid w:val="06FB0045"/>
    <w:rsid w:val="07406708"/>
    <w:rsid w:val="074C5FBF"/>
    <w:rsid w:val="07666CBA"/>
    <w:rsid w:val="077B362D"/>
    <w:rsid w:val="078514FF"/>
    <w:rsid w:val="07874700"/>
    <w:rsid w:val="079A6E72"/>
    <w:rsid w:val="079F3EE7"/>
    <w:rsid w:val="07A81018"/>
    <w:rsid w:val="07AA1AB7"/>
    <w:rsid w:val="07DF5164"/>
    <w:rsid w:val="07E50580"/>
    <w:rsid w:val="07EE133F"/>
    <w:rsid w:val="08065B86"/>
    <w:rsid w:val="08274ACF"/>
    <w:rsid w:val="08310251"/>
    <w:rsid w:val="083A1BBD"/>
    <w:rsid w:val="084703F0"/>
    <w:rsid w:val="08696EDC"/>
    <w:rsid w:val="08705B4A"/>
    <w:rsid w:val="087A7753"/>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B377CC"/>
    <w:rsid w:val="0BCE1370"/>
    <w:rsid w:val="0BCF240A"/>
    <w:rsid w:val="0BD84E5C"/>
    <w:rsid w:val="0BE34CD8"/>
    <w:rsid w:val="0BE83010"/>
    <w:rsid w:val="0BF47D4E"/>
    <w:rsid w:val="0BF86799"/>
    <w:rsid w:val="0C346B5F"/>
    <w:rsid w:val="0C377F1F"/>
    <w:rsid w:val="0C516743"/>
    <w:rsid w:val="0C5D1BDB"/>
    <w:rsid w:val="0C662A91"/>
    <w:rsid w:val="0C7E2237"/>
    <w:rsid w:val="0CA34118"/>
    <w:rsid w:val="0CA758F8"/>
    <w:rsid w:val="0CCD457A"/>
    <w:rsid w:val="0CED2959"/>
    <w:rsid w:val="0CEF3BF8"/>
    <w:rsid w:val="0D000761"/>
    <w:rsid w:val="0D0574F8"/>
    <w:rsid w:val="0D3F7F2E"/>
    <w:rsid w:val="0D6344EC"/>
    <w:rsid w:val="0D705EC6"/>
    <w:rsid w:val="0D7446FA"/>
    <w:rsid w:val="0D870C14"/>
    <w:rsid w:val="0DB14507"/>
    <w:rsid w:val="0DB757B9"/>
    <w:rsid w:val="0DE545F3"/>
    <w:rsid w:val="0DE7555E"/>
    <w:rsid w:val="0E0316BF"/>
    <w:rsid w:val="0E072513"/>
    <w:rsid w:val="0E1E7C00"/>
    <w:rsid w:val="0E567CAF"/>
    <w:rsid w:val="0E5C239D"/>
    <w:rsid w:val="0F0D0D2C"/>
    <w:rsid w:val="0F385060"/>
    <w:rsid w:val="0F58781F"/>
    <w:rsid w:val="0F5D7625"/>
    <w:rsid w:val="0F6147A2"/>
    <w:rsid w:val="0F86061B"/>
    <w:rsid w:val="0FC27645"/>
    <w:rsid w:val="0FD4645C"/>
    <w:rsid w:val="1007199F"/>
    <w:rsid w:val="101A3630"/>
    <w:rsid w:val="102C199B"/>
    <w:rsid w:val="1035161C"/>
    <w:rsid w:val="105576A8"/>
    <w:rsid w:val="10BE1B05"/>
    <w:rsid w:val="10C64B9C"/>
    <w:rsid w:val="10CB7C05"/>
    <w:rsid w:val="10CF3933"/>
    <w:rsid w:val="10FD1FE7"/>
    <w:rsid w:val="11344EBE"/>
    <w:rsid w:val="115B5C4F"/>
    <w:rsid w:val="117C20D6"/>
    <w:rsid w:val="118A244C"/>
    <w:rsid w:val="11A2124C"/>
    <w:rsid w:val="11C20C82"/>
    <w:rsid w:val="11C8536C"/>
    <w:rsid w:val="11D0460B"/>
    <w:rsid w:val="11DE5C79"/>
    <w:rsid w:val="120F2EE9"/>
    <w:rsid w:val="12101447"/>
    <w:rsid w:val="12215961"/>
    <w:rsid w:val="125F1817"/>
    <w:rsid w:val="128D04EC"/>
    <w:rsid w:val="12AA2320"/>
    <w:rsid w:val="12B175F5"/>
    <w:rsid w:val="12DB53B1"/>
    <w:rsid w:val="12E81B94"/>
    <w:rsid w:val="13257C63"/>
    <w:rsid w:val="133707C2"/>
    <w:rsid w:val="13441C72"/>
    <w:rsid w:val="134C77A5"/>
    <w:rsid w:val="13731B39"/>
    <w:rsid w:val="13732205"/>
    <w:rsid w:val="137F0CE3"/>
    <w:rsid w:val="13C30E6E"/>
    <w:rsid w:val="13ED25C0"/>
    <w:rsid w:val="141B13D5"/>
    <w:rsid w:val="141C741E"/>
    <w:rsid w:val="14234B06"/>
    <w:rsid w:val="149D3DC9"/>
    <w:rsid w:val="149E1778"/>
    <w:rsid w:val="14AD4839"/>
    <w:rsid w:val="14EA3450"/>
    <w:rsid w:val="14F767B6"/>
    <w:rsid w:val="14F905C9"/>
    <w:rsid w:val="15287486"/>
    <w:rsid w:val="15840A84"/>
    <w:rsid w:val="15AF033B"/>
    <w:rsid w:val="15C012BB"/>
    <w:rsid w:val="16031113"/>
    <w:rsid w:val="160C1329"/>
    <w:rsid w:val="16332D75"/>
    <w:rsid w:val="16502A53"/>
    <w:rsid w:val="16725D01"/>
    <w:rsid w:val="16777B9F"/>
    <w:rsid w:val="168F227C"/>
    <w:rsid w:val="169A575C"/>
    <w:rsid w:val="16AD5C51"/>
    <w:rsid w:val="16BF0FAF"/>
    <w:rsid w:val="16C11894"/>
    <w:rsid w:val="16C377D3"/>
    <w:rsid w:val="171F0861"/>
    <w:rsid w:val="1731374B"/>
    <w:rsid w:val="173B1F0E"/>
    <w:rsid w:val="173D243C"/>
    <w:rsid w:val="17534ECF"/>
    <w:rsid w:val="17DC7BF0"/>
    <w:rsid w:val="180053F0"/>
    <w:rsid w:val="181011F1"/>
    <w:rsid w:val="185F5F75"/>
    <w:rsid w:val="188227EF"/>
    <w:rsid w:val="189220EE"/>
    <w:rsid w:val="189E4B47"/>
    <w:rsid w:val="18C52CBF"/>
    <w:rsid w:val="18E36CFC"/>
    <w:rsid w:val="19000C71"/>
    <w:rsid w:val="192A06DB"/>
    <w:rsid w:val="193028F8"/>
    <w:rsid w:val="196327C9"/>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AFD0A64"/>
    <w:rsid w:val="1B3874D3"/>
    <w:rsid w:val="1B3B15AA"/>
    <w:rsid w:val="1B6A3FBF"/>
    <w:rsid w:val="1B8C6B7B"/>
    <w:rsid w:val="1B9E29B4"/>
    <w:rsid w:val="1BBF65FB"/>
    <w:rsid w:val="1BC2281C"/>
    <w:rsid w:val="1BF657FB"/>
    <w:rsid w:val="1C374515"/>
    <w:rsid w:val="1C4235A6"/>
    <w:rsid w:val="1C4F222F"/>
    <w:rsid w:val="1CA86A15"/>
    <w:rsid w:val="1CBB4247"/>
    <w:rsid w:val="1CFA7EEF"/>
    <w:rsid w:val="1CFB1146"/>
    <w:rsid w:val="1CFF0641"/>
    <w:rsid w:val="1D11016F"/>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4663FA"/>
    <w:rsid w:val="20624FA2"/>
    <w:rsid w:val="206A1137"/>
    <w:rsid w:val="20835E3C"/>
    <w:rsid w:val="209232CC"/>
    <w:rsid w:val="209636BE"/>
    <w:rsid w:val="20AA1825"/>
    <w:rsid w:val="20BB1EB1"/>
    <w:rsid w:val="21144C23"/>
    <w:rsid w:val="212A75E7"/>
    <w:rsid w:val="21457DF8"/>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2E35CB6"/>
    <w:rsid w:val="23280561"/>
    <w:rsid w:val="2330019D"/>
    <w:rsid w:val="235E2799"/>
    <w:rsid w:val="23666663"/>
    <w:rsid w:val="23693289"/>
    <w:rsid w:val="23795972"/>
    <w:rsid w:val="239147E1"/>
    <w:rsid w:val="23BB34F7"/>
    <w:rsid w:val="23CB333E"/>
    <w:rsid w:val="23F16B1A"/>
    <w:rsid w:val="23F2590A"/>
    <w:rsid w:val="23F91B39"/>
    <w:rsid w:val="242E5E97"/>
    <w:rsid w:val="243A5F83"/>
    <w:rsid w:val="244702BD"/>
    <w:rsid w:val="247E0687"/>
    <w:rsid w:val="24A20628"/>
    <w:rsid w:val="24B45D14"/>
    <w:rsid w:val="24FE0E05"/>
    <w:rsid w:val="25171BA0"/>
    <w:rsid w:val="251B18C1"/>
    <w:rsid w:val="25222461"/>
    <w:rsid w:val="25501E67"/>
    <w:rsid w:val="25524FA6"/>
    <w:rsid w:val="25532EC3"/>
    <w:rsid w:val="25925077"/>
    <w:rsid w:val="25AF3989"/>
    <w:rsid w:val="25B24E51"/>
    <w:rsid w:val="25C73339"/>
    <w:rsid w:val="25C86149"/>
    <w:rsid w:val="25D62822"/>
    <w:rsid w:val="25DE7F60"/>
    <w:rsid w:val="25F16B68"/>
    <w:rsid w:val="260663DB"/>
    <w:rsid w:val="26546373"/>
    <w:rsid w:val="26841C6E"/>
    <w:rsid w:val="26934343"/>
    <w:rsid w:val="26B424FB"/>
    <w:rsid w:val="26B73D93"/>
    <w:rsid w:val="26E62133"/>
    <w:rsid w:val="270616A1"/>
    <w:rsid w:val="277F68D2"/>
    <w:rsid w:val="27870FB2"/>
    <w:rsid w:val="278F0AAA"/>
    <w:rsid w:val="27B84345"/>
    <w:rsid w:val="27CB7A47"/>
    <w:rsid w:val="27CF31D6"/>
    <w:rsid w:val="27E53B63"/>
    <w:rsid w:val="27F52A10"/>
    <w:rsid w:val="280E4470"/>
    <w:rsid w:val="283E405F"/>
    <w:rsid w:val="28495942"/>
    <w:rsid w:val="286A715B"/>
    <w:rsid w:val="28D9203E"/>
    <w:rsid w:val="293D309F"/>
    <w:rsid w:val="295E1181"/>
    <w:rsid w:val="298330BD"/>
    <w:rsid w:val="29B00B02"/>
    <w:rsid w:val="29B661A7"/>
    <w:rsid w:val="29DB1483"/>
    <w:rsid w:val="29DC3277"/>
    <w:rsid w:val="29FA460F"/>
    <w:rsid w:val="2A0B6D48"/>
    <w:rsid w:val="2A397DF9"/>
    <w:rsid w:val="2A5A068E"/>
    <w:rsid w:val="2A6A69F6"/>
    <w:rsid w:val="2A7C5019"/>
    <w:rsid w:val="2A8E3410"/>
    <w:rsid w:val="2AC017A8"/>
    <w:rsid w:val="2B127E2F"/>
    <w:rsid w:val="2B3677A4"/>
    <w:rsid w:val="2B7F5D7B"/>
    <w:rsid w:val="2B9073EB"/>
    <w:rsid w:val="2BAD682D"/>
    <w:rsid w:val="2BC41873"/>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433B73"/>
    <w:rsid w:val="2E617376"/>
    <w:rsid w:val="2ED13170"/>
    <w:rsid w:val="2ED76F10"/>
    <w:rsid w:val="2F011E82"/>
    <w:rsid w:val="2F415E64"/>
    <w:rsid w:val="2F60404A"/>
    <w:rsid w:val="2F6858EF"/>
    <w:rsid w:val="2F7674B4"/>
    <w:rsid w:val="2FC51659"/>
    <w:rsid w:val="2FCB2DE8"/>
    <w:rsid w:val="2FCF57BA"/>
    <w:rsid w:val="30082C17"/>
    <w:rsid w:val="300F3E83"/>
    <w:rsid w:val="301A6B35"/>
    <w:rsid w:val="30385048"/>
    <w:rsid w:val="30400DE6"/>
    <w:rsid w:val="3046030C"/>
    <w:rsid w:val="30577166"/>
    <w:rsid w:val="30A8450A"/>
    <w:rsid w:val="30B147B2"/>
    <w:rsid w:val="30FE64F4"/>
    <w:rsid w:val="310D00D7"/>
    <w:rsid w:val="314A5A0E"/>
    <w:rsid w:val="31682139"/>
    <w:rsid w:val="319957F6"/>
    <w:rsid w:val="31C036D0"/>
    <w:rsid w:val="31C90302"/>
    <w:rsid w:val="31D953B1"/>
    <w:rsid w:val="31EC1741"/>
    <w:rsid w:val="31EF6CF0"/>
    <w:rsid w:val="31F7619B"/>
    <w:rsid w:val="321C3813"/>
    <w:rsid w:val="321F0CAE"/>
    <w:rsid w:val="321F3505"/>
    <w:rsid w:val="322B0318"/>
    <w:rsid w:val="32494369"/>
    <w:rsid w:val="324C0B81"/>
    <w:rsid w:val="32517D1E"/>
    <w:rsid w:val="325925CC"/>
    <w:rsid w:val="329B0438"/>
    <w:rsid w:val="32B63AAA"/>
    <w:rsid w:val="33091096"/>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6E5884"/>
    <w:rsid w:val="367134DE"/>
    <w:rsid w:val="36787E34"/>
    <w:rsid w:val="3692435D"/>
    <w:rsid w:val="36B81FB7"/>
    <w:rsid w:val="36C50230"/>
    <w:rsid w:val="36D51C81"/>
    <w:rsid w:val="36D7682E"/>
    <w:rsid w:val="36FC06E4"/>
    <w:rsid w:val="370B0055"/>
    <w:rsid w:val="374976F8"/>
    <w:rsid w:val="37533A9C"/>
    <w:rsid w:val="37821544"/>
    <w:rsid w:val="3787676D"/>
    <w:rsid w:val="37944C14"/>
    <w:rsid w:val="37953793"/>
    <w:rsid w:val="37A53093"/>
    <w:rsid w:val="37E702EC"/>
    <w:rsid w:val="38727414"/>
    <w:rsid w:val="38AF4648"/>
    <w:rsid w:val="38B3392D"/>
    <w:rsid w:val="38B37C06"/>
    <w:rsid w:val="38E50A97"/>
    <w:rsid w:val="391E370A"/>
    <w:rsid w:val="392F5095"/>
    <w:rsid w:val="393C7ED6"/>
    <w:rsid w:val="39465433"/>
    <w:rsid w:val="39581B4E"/>
    <w:rsid w:val="395B6912"/>
    <w:rsid w:val="396271DB"/>
    <w:rsid w:val="39A56F77"/>
    <w:rsid w:val="39BC119D"/>
    <w:rsid w:val="39BE4A11"/>
    <w:rsid w:val="3A110347"/>
    <w:rsid w:val="3A27520A"/>
    <w:rsid w:val="3A3F6C87"/>
    <w:rsid w:val="3A465FD4"/>
    <w:rsid w:val="3A4B4EF0"/>
    <w:rsid w:val="3A956A72"/>
    <w:rsid w:val="3AD70862"/>
    <w:rsid w:val="3AE00879"/>
    <w:rsid w:val="3AE76311"/>
    <w:rsid w:val="3B1109C9"/>
    <w:rsid w:val="3B2552D7"/>
    <w:rsid w:val="3B3F7D03"/>
    <w:rsid w:val="3B894744"/>
    <w:rsid w:val="3B970D6B"/>
    <w:rsid w:val="3BE51125"/>
    <w:rsid w:val="3BE84BBF"/>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6A3A3E"/>
    <w:rsid w:val="3D75006C"/>
    <w:rsid w:val="3D880E45"/>
    <w:rsid w:val="3D9C69C1"/>
    <w:rsid w:val="3DA0424A"/>
    <w:rsid w:val="3DA419D7"/>
    <w:rsid w:val="3DDA6370"/>
    <w:rsid w:val="3DDD2C1B"/>
    <w:rsid w:val="3DFF5060"/>
    <w:rsid w:val="3E136870"/>
    <w:rsid w:val="3E5D5F3B"/>
    <w:rsid w:val="3E615282"/>
    <w:rsid w:val="3E8429B9"/>
    <w:rsid w:val="3E886F46"/>
    <w:rsid w:val="3EBE7D18"/>
    <w:rsid w:val="3ECC547A"/>
    <w:rsid w:val="3EE01AD6"/>
    <w:rsid w:val="3F0C46A6"/>
    <w:rsid w:val="3F1A1718"/>
    <w:rsid w:val="3F4E5041"/>
    <w:rsid w:val="3F506818"/>
    <w:rsid w:val="3FE36C1C"/>
    <w:rsid w:val="3FEB19D5"/>
    <w:rsid w:val="3FF15ABF"/>
    <w:rsid w:val="40340044"/>
    <w:rsid w:val="40661E5E"/>
    <w:rsid w:val="406E45AD"/>
    <w:rsid w:val="407C0CAD"/>
    <w:rsid w:val="40924D64"/>
    <w:rsid w:val="40963A57"/>
    <w:rsid w:val="40D16C5D"/>
    <w:rsid w:val="410A3110"/>
    <w:rsid w:val="41310CA2"/>
    <w:rsid w:val="414F52C6"/>
    <w:rsid w:val="417E2272"/>
    <w:rsid w:val="41893506"/>
    <w:rsid w:val="418D6582"/>
    <w:rsid w:val="419915A4"/>
    <w:rsid w:val="41A82FD1"/>
    <w:rsid w:val="41B564DE"/>
    <w:rsid w:val="41C35995"/>
    <w:rsid w:val="41CF7D38"/>
    <w:rsid w:val="41FC4A89"/>
    <w:rsid w:val="420F1D94"/>
    <w:rsid w:val="422C362E"/>
    <w:rsid w:val="423D67FC"/>
    <w:rsid w:val="423E5ED2"/>
    <w:rsid w:val="424441F1"/>
    <w:rsid w:val="425E0F00"/>
    <w:rsid w:val="426D5149"/>
    <w:rsid w:val="427E3E3A"/>
    <w:rsid w:val="428917B7"/>
    <w:rsid w:val="42F1595A"/>
    <w:rsid w:val="430B7DA4"/>
    <w:rsid w:val="430D4AC0"/>
    <w:rsid w:val="431E047F"/>
    <w:rsid w:val="431E65EF"/>
    <w:rsid w:val="43451436"/>
    <w:rsid w:val="435A4BBF"/>
    <w:rsid w:val="436A6565"/>
    <w:rsid w:val="437A019F"/>
    <w:rsid w:val="43891F34"/>
    <w:rsid w:val="43B21221"/>
    <w:rsid w:val="43C63987"/>
    <w:rsid w:val="43FB7AE7"/>
    <w:rsid w:val="4400649E"/>
    <w:rsid w:val="441426C6"/>
    <w:rsid w:val="441466E5"/>
    <w:rsid w:val="441E3A5B"/>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977D08"/>
    <w:rsid w:val="469B5592"/>
    <w:rsid w:val="46A5400A"/>
    <w:rsid w:val="46C67C71"/>
    <w:rsid w:val="46DB6342"/>
    <w:rsid w:val="46E76BE4"/>
    <w:rsid w:val="46F207EA"/>
    <w:rsid w:val="46F40267"/>
    <w:rsid w:val="46F87058"/>
    <w:rsid w:val="47283388"/>
    <w:rsid w:val="4750618B"/>
    <w:rsid w:val="477A20CD"/>
    <w:rsid w:val="47C35102"/>
    <w:rsid w:val="47C90408"/>
    <w:rsid w:val="47CA3491"/>
    <w:rsid w:val="47DE0285"/>
    <w:rsid w:val="47EA0372"/>
    <w:rsid w:val="47F77566"/>
    <w:rsid w:val="48131737"/>
    <w:rsid w:val="481C1F20"/>
    <w:rsid w:val="482932B2"/>
    <w:rsid w:val="48353471"/>
    <w:rsid w:val="48452D6C"/>
    <w:rsid w:val="4846407C"/>
    <w:rsid w:val="48490177"/>
    <w:rsid w:val="48734131"/>
    <w:rsid w:val="48801F0A"/>
    <w:rsid w:val="48877A3B"/>
    <w:rsid w:val="489C4879"/>
    <w:rsid w:val="489C7EA5"/>
    <w:rsid w:val="4910190A"/>
    <w:rsid w:val="49276E58"/>
    <w:rsid w:val="494B4338"/>
    <w:rsid w:val="497C5511"/>
    <w:rsid w:val="49B65DC9"/>
    <w:rsid w:val="4A131AB1"/>
    <w:rsid w:val="4A34760C"/>
    <w:rsid w:val="4A457825"/>
    <w:rsid w:val="4A64259A"/>
    <w:rsid w:val="4AA4128B"/>
    <w:rsid w:val="4AAA7028"/>
    <w:rsid w:val="4AD50D4A"/>
    <w:rsid w:val="4ADC75C4"/>
    <w:rsid w:val="4B2977E3"/>
    <w:rsid w:val="4B35692E"/>
    <w:rsid w:val="4B3A3263"/>
    <w:rsid w:val="4B404F96"/>
    <w:rsid w:val="4B5F395F"/>
    <w:rsid w:val="4B6F13A9"/>
    <w:rsid w:val="4BB73A13"/>
    <w:rsid w:val="4BE22955"/>
    <w:rsid w:val="4C1415FC"/>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E862FA"/>
    <w:rsid w:val="4DF44385"/>
    <w:rsid w:val="4DF85FC0"/>
    <w:rsid w:val="4E1074C8"/>
    <w:rsid w:val="4E2B1D2E"/>
    <w:rsid w:val="4E527CB0"/>
    <w:rsid w:val="4E6F1EF6"/>
    <w:rsid w:val="4E7B029B"/>
    <w:rsid w:val="4E9C2A45"/>
    <w:rsid w:val="4EB37374"/>
    <w:rsid w:val="4ECB07EA"/>
    <w:rsid w:val="4EDA18B9"/>
    <w:rsid w:val="4F216F20"/>
    <w:rsid w:val="4F573543"/>
    <w:rsid w:val="4F6D467A"/>
    <w:rsid w:val="4FC32BBD"/>
    <w:rsid w:val="4FD842F8"/>
    <w:rsid w:val="4FED507D"/>
    <w:rsid w:val="4FFB62E9"/>
    <w:rsid w:val="501C4E89"/>
    <w:rsid w:val="502B325D"/>
    <w:rsid w:val="505D795E"/>
    <w:rsid w:val="50630959"/>
    <w:rsid w:val="506877E0"/>
    <w:rsid w:val="50DD3BA3"/>
    <w:rsid w:val="50E61CAB"/>
    <w:rsid w:val="50E8074E"/>
    <w:rsid w:val="5132754D"/>
    <w:rsid w:val="513564CC"/>
    <w:rsid w:val="514E3A09"/>
    <w:rsid w:val="517C3AF1"/>
    <w:rsid w:val="51915B3D"/>
    <w:rsid w:val="519F5121"/>
    <w:rsid w:val="51CA2B0A"/>
    <w:rsid w:val="5229273F"/>
    <w:rsid w:val="52547228"/>
    <w:rsid w:val="529432E6"/>
    <w:rsid w:val="52A8026E"/>
    <w:rsid w:val="52EC7710"/>
    <w:rsid w:val="532C197B"/>
    <w:rsid w:val="534C6115"/>
    <w:rsid w:val="53561F88"/>
    <w:rsid w:val="536B5C40"/>
    <w:rsid w:val="537E0A5E"/>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35DD3"/>
    <w:rsid w:val="553D5A1E"/>
    <w:rsid w:val="555B4C1C"/>
    <w:rsid w:val="55665E4B"/>
    <w:rsid w:val="557564F8"/>
    <w:rsid w:val="557C6AE7"/>
    <w:rsid w:val="55A0704C"/>
    <w:rsid w:val="55A923B9"/>
    <w:rsid w:val="55D37E92"/>
    <w:rsid w:val="55DD38ED"/>
    <w:rsid w:val="55E72D6A"/>
    <w:rsid w:val="561A3EA2"/>
    <w:rsid w:val="56434C8D"/>
    <w:rsid w:val="568A68D9"/>
    <w:rsid w:val="56A438D4"/>
    <w:rsid w:val="56BA5C7F"/>
    <w:rsid w:val="56D50ABF"/>
    <w:rsid w:val="56EA1F97"/>
    <w:rsid w:val="570F0FFB"/>
    <w:rsid w:val="574E065D"/>
    <w:rsid w:val="575B7C13"/>
    <w:rsid w:val="576E7E03"/>
    <w:rsid w:val="578A5B09"/>
    <w:rsid w:val="57AA262B"/>
    <w:rsid w:val="57AA49F3"/>
    <w:rsid w:val="57AA5D1A"/>
    <w:rsid w:val="57BE32DB"/>
    <w:rsid w:val="57D631F8"/>
    <w:rsid w:val="58082218"/>
    <w:rsid w:val="581028EA"/>
    <w:rsid w:val="58344161"/>
    <w:rsid w:val="585D0DF7"/>
    <w:rsid w:val="587316C8"/>
    <w:rsid w:val="588338A6"/>
    <w:rsid w:val="5894695F"/>
    <w:rsid w:val="58AD641D"/>
    <w:rsid w:val="58B420E4"/>
    <w:rsid w:val="58F92391"/>
    <w:rsid w:val="59135C67"/>
    <w:rsid w:val="593C1329"/>
    <w:rsid w:val="594D7CE5"/>
    <w:rsid w:val="595A34E9"/>
    <w:rsid w:val="595B7937"/>
    <w:rsid w:val="597C7365"/>
    <w:rsid w:val="597F7369"/>
    <w:rsid w:val="59997155"/>
    <w:rsid w:val="59A2414B"/>
    <w:rsid w:val="59FE08FA"/>
    <w:rsid w:val="5A060D86"/>
    <w:rsid w:val="5A886394"/>
    <w:rsid w:val="5A9F6060"/>
    <w:rsid w:val="5ACF7403"/>
    <w:rsid w:val="5B46719F"/>
    <w:rsid w:val="5B737DCF"/>
    <w:rsid w:val="5B842E95"/>
    <w:rsid w:val="5BA42A14"/>
    <w:rsid w:val="5BB47CCC"/>
    <w:rsid w:val="5BD05B9D"/>
    <w:rsid w:val="5BD343E6"/>
    <w:rsid w:val="5BE00F61"/>
    <w:rsid w:val="5BED775E"/>
    <w:rsid w:val="5BFB5206"/>
    <w:rsid w:val="5C0F3FEF"/>
    <w:rsid w:val="5CB65A64"/>
    <w:rsid w:val="5CD26BB3"/>
    <w:rsid w:val="5CE46D5E"/>
    <w:rsid w:val="5CE86DD9"/>
    <w:rsid w:val="5CEB063E"/>
    <w:rsid w:val="5D0B0214"/>
    <w:rsid w:val="5D1A0A42"/>
    <w:rsid w:val="5D4F1710"/>
    <w:rsid w:val="5D71045F"/>
    <w:rsid w:val="5D740167"/>
    <w:rsid w:val="5D7B7702"/>
    <w:rsid w:val="5DA55EAC"/>
    <w:rsid w:val="5DAC626B"/>
    <w:rsid w:val="5DC133FE"/>
    <w:rsid w:val="5E146811"/>
    <w:rsid w:val="5E3F1ED0"/>
    <w:rsid w:val="5E4A015A"/>
    <w:rsid w:val="5E4E1E2F"/>
    <w:rsid w:val="5E7E280E"/>
    <w:rsid w:val="5EA343F9"/>
    <w:rsid w:val="5EF37FFE"/>
    <w:rsid w:val="5F040681"/>
    <w:rsid w:val="5F164D5E"/>
    <w:rsid w:val="5F2D2E3D"/>
    <w:rsid w:val="5F4203B1"/>
    <w:rsid w:val="5F511649"/>
    <w:rsid w:val="5F741C71"/>
    <w:rsid w:val="5F884475"/>
    <w:rsid w:val="5F940261"/>
    <w:rsid w:val="5FAC17B4"/>
    <w:rsid w:val="5FBE713C"/>
    <w:rsid w:val="5FCD3B8B"/>
    <w:rsid w:val="5FDA399F"/>
    <w:rsid w:val="5FFA79ED"/>
    <w:rsid w:val="60350249"/>
    <w:rsid w:val="606D0EF6"/>
    <w:rsid w:val="60806A99"/>
    <w:rsid w:val="60B442A8"/>
    <w:rsid w:val="60FD7810"/>
    <w:rsid w:val="61013040"/>
    <w:rsid w:val="610E310A"/>
    <w:rsid w:val="61127638"/>
    <w:rsid w:val="611C35B8"/>
    <w:rsid w:val="611D1C0E"/>
    <w:rsid w:val="61A25580"/>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2B5582"/>
    <w:rsid w:val="644878A5"/>
    <w:rsid w:val="64516BFF"/>
    <w:rsid w:val="64643953"/>
    <w:rsid w:val="64963CFA"/>
    <w:rsid w:val="64B31A3E"/>
    <w:rsid w:val="64BB7086"/>
    <w:rsid w:val="64DF720B"/>
    <w:rsid w:val="64FB2F8F"/>
    <w:rsid w:val="6502750F"/>
    <w:rsid w:val="65362175"/>
    <w:rsid w:val="655769D7"/>
    <w:rsid w:val="658C66C4"/>
    <w:rsid w:val="65B76CC0"/>
    <w:rsid w:val="65BA1A08"/>
    <w:rsid w:val="65C86337"/>
    <w:rsid w:val="65DC6542"/>
    <w:rsid w:val="65FE3124"/>
    <w:rsid w:val="66475BEE"/>
    <w:rsid w:val="664D3C1B"/>
    <w:rsid w:val="666B5C9B"/>
    <w:rsid w:val="668B029F"/>
    <w:rsid w:val="66921396"/>
    <w:rsid w:val="669A00A1"/>
    <w:rsid w:val="669A0A1D"/>
    <w:rsid w:val="66C77EC3"/>
    <w:rsid w:val="66CD32EE"/>
    <w:rsid w:val="66EF31C1"/>
    <w:rsid w:val="67286643"/>
    <w:rsid w:val="67340A1D"/>
    <w:rsid w:val="67415D12"/>
    <w:rsid w:val="675C3E88"/>
    <w:rsid w:val="67645CC5"/>
    <w:rsid w:val="679D0438"/>
    <w:rsid w:val="679F14A6"/>
    <w:rsid w:val="67A7594A"/>
    <w:rsid w:val="67F71CAA"/>
    <w:rsid w:val="6833136E"/>
    <w:rsid w:val="68374646"/>
    <w:rsid w:val="6851003F"/>
    <w:rsid w:val="68532F31"/>
    <w:rsid w:val="685F2B0C"/>
    <w:rsid w:val="686A5890"/>
    <w:rsid w:val="686E4CA0"/>
    <w:rsid w:val="6870598D"/>
    <w:rsid w:val="68CD56D6"/>
    <w:rsid w:val="68CE0878"/>
    <w:rsid w:val="68DD3D60"/>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F431E5"/>
    <w:rsid w:val="69FB05D9"/>
    <w:rsid w:val="6A1A0FB2"/>
    <w:rsid w:val="6A21429B"/>
    <w:rsid w:val="6A317FEC"/>
    <w:rsid w:val="6A395739"/>
    <w:rsid w:val="6A5D1615"/>
    <w:rsid w:val="6A667351"/>
    <w:rsid w:val="6A690452"/>
    <w:rsid w:val="6AC86B5F"/>
    <w:rsid w:val="6AD5470C"/>
    <w:rsid w:val="6AF1512E"/>
    <w:rsid w:val="6B372870"/>
    <w:rsid w:val="6B4C78DC"/>
    <w:rsid w:val="6B6D4BD4"/>
    <w:rsid w:val="6B736C65"/>
    <w:rsid w:val="6B884223"/>
    <w:rsid w:val="6BCC6A33"/>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3A10E3"/>
    <w:rsid w:val="6D420584"/>
    <w:rsid w:val="6D4556BC"/>
    <w:rsid w:val="6D7C6B86"/>
    <w:rsid w:val="6D886D51"/>
    <w:rsid w:val="6D98425A"/>
    <w:rsid w:val="6D9C4CB2"/>
    <w:rsid w:val="6DAC52D8"/>
    <w:rsid w:val="6DCC4C0D"/>
    <w:rsid w:val="6DE52F24"/>
    <w:rsid w:val="6E0D5193"/>
    <w:rsid w:val="6E2B38B7"/>
    <w:rsid w:val="6E414065"/>
    <w:rsid w:val="6E42100A"/>
    <w:rsid w:val="6E4341AC"/>
    <w:rsid w:val="6E8E4DD0"/>
    <w:rsid w:val="6E9D5BDB"/>
    <w:rsid w:val="6F436F8F"/>
    <w:rsid w:val="6F4D5562"/>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4D7437"/>
    <w:rsid w:val="71546F0E"/>
    <w:rsid w:val="7170146E"/>
    <w:rsid w:val="717268C8"/>
    <w:rsid w:val="71802D0E"/>
    <w:rsid w:val="718F5890"/>
    <w:rsid w:val="719323BF"/>
    <w:rsid w:val="71BF5087"/>
    <w:rsid w:val="71C23C59"/>
    <w:rsid w:val="71C57971"/>
    <w:rsid w:val="71DD186A"/>
    <w:rsid w:val="71EC11CD"/>
    <w:rsid w:val="720506A4"/>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B731A"/>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53C15BB"/>
    <w:rsid w:val="75585493"/>
    <w:rsid w:val="755E6626"/>
    <w:rsid w:val="756016AB"/>
    <w:rsid w:val="75697399"/>
    <w:rsid w:val="75841DF5"/>
    <w:rsid w:val="758C4CA2"/>
    <w:rsid w:val="75D40046"/>
    <w:rsid w:val="75D96E3B"/>
    <w:rsid w:val="76295398"/>
    <w:rsid w:val="762F29E5"/>
    <w:rsid w:val="764374F1"/>
    <w:rsid w:val="76944E76"/>
    <w:rsid w:val="769A26CA"/>
    <w:rsid w:val="76C34928"/>
    <w:rsid w:val="76D17FE1"/>
    <w:rsid w:val="76DF15B8"/>
    <w:rsid w:val="76FB601C"/>
    <w:rsid w:val="7708778F"/>
    <w:rsid w:val="770B7BD2"/>
    <w:rsid w:val="778364BE"/>
    <w:rsid w:val="7799548D"/>
    <w:rsid w:val="77ED1FBE"/>
    <w:rsid w:val="7872306D"/>
    <w:rsid w:val="787764A6"/>
    <w:rsid w:val="78867CFB"/>
    <w:rsid w:val="78AE1EE3"/>
    <w:rsid w:val="78B768E8"/>
    <w:rsid w:val="78D06FA5"/>
    <w:rsid w:val="78F044C0"/>
    <w:rsid w:val="793D3D59"/>
    <w:rsid w:val="795F47C4"/>
    <w:rsid w:val="795F4B87"/>
    <w:rsid w:val="7964594B"/>
    <w:rsid w:val="799447B2"/>
    <w:rsid w:val="79993DEC"/>
    <w:rsid w:val="79CD1CC3"/>
    <w:rsid w:val="79CF6CD8"/>
    <w:rsid w:val="79D33A4B"/>
    <w:rsid w:val="79E02F00"/>
    <w:rsid w:val="79EA1578"/>
    <w:rsid w:val="79F9227E"/>
    <w:rsid w:val="79FD2E0A"/>
    <w:rsid w:val="7A03141B"/>
    <w:rsid w:val="7A2F68CB"/>
    <w:rsid w:val="7A532F6D"/>
    <w:rsid w:val="7A855D33"/>
    <w:rsid w:val="7A9E603E"/>
    <w:rsid w:val="7AA163B3"/>
    <w:rsid w:val="7AB01F3D"/>
    <w:rsid w:val="7ACE4950"/>
    <w:rsid w:val="7ADB04CF"/>
    <w:rsid w:val="7ADD1DF2"/>
    <w:rsid w:val="7AFE0D18"/>
    <w:rsid w:val="7B2A08CC"/>
    <w:rsid w:val="7B4B5341"/>
    <w:rsid w:val="7B5B1A0B"/>
    <w:rsid w:val="7B70050C"/>
    <w:rsid w:val="7B856E03"/>
    <w:rsid w:val="7B952C75"/>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543264"/>
    <w:rsid w:val="7D6D7156"/>
    <w:rsid w:val="7D7115AD"/>
    <w:rsid w:val="7DAE4568"/>
    <w:rsid w:val="7DC85A4E"/>
    <w:rsid w:val="7DF550BA"/>
    <w:rsid w:val="7E531FFF"/>
    <w:rsid w:val="7E5E764B"/>
    <w:rsid w:val="7ECB55B8"/>
    <w:rsid w:val="7EE626A2"/>
    <w:rsid w:val="7EEC63E7"/>
    <w:rsid w:val="7EF54C4F"/>
    <w:rsid w:val="7EFB3937"/>
    <w:rsid w:val="7F020EC4"/>
    <w:rsid w:val="7F3404CB"/>
    <w:rsid w:val="7F381A2F"/>
    <w:rsid w:val="7F5957B0"/>
    <w:rsid w:val="7F9846AE"/>
    <w:rsid w:val="7F9A7F46"/>
    <w:rsid w:val="7FAA21FB"/>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3">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4">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numPr>
        <w:ilvl w:val="0"/>
        <w:numId w:val="2"/>
      </w:numPr>
    </w:pPr>
  </w:style>
  <w:style w:type="paragraph" w:styleId="6">
    <w:name w:val="Normal Indent"/>
    <w:basedOn w:val="1"/>
    <w:next w:val="1"/>
    <w:qFormat/>
    <w:uiPriority w:val="0"/>
    <w:pPr>
      <w:ind w:firstLine="420"/>
    </w:pPr>
    <w:rPr>
      <w:szCs w:val="20"/>
    </w:rPr>
  </w:style>
  <w:style w:type="paragraph" w:styleId="7">
    <w:name w:val="toa heading"/>
    <w:basedOn w:val="1"/>
    <w:next w:val="1"/>
    <w:semiHidden/>
    <w:qFormat/>
    <w:uiPriority w:val="99"/>
    <w:pPr>
      <w:spacing w:before="120"/>
    </w:pPr>
    <w:rPr>
      <w:rFonts w:ascii="Arial" w:hAnsi="Arial" w:cs="Arial"/>
      <w:sz w:val="24"/>
    </w:rPr>
  </w:style>
  <w:style w:type="paragraph" w:styleId="8">
    <w:name w:val="annotation text"/>
    <w:basedOn w:val="1"/>
    <w:qFormat/>
    <w:uiPriority w:val="0"/>
    <w:pPr>
      <w:jc w:val="left"/>
    </w:pPr>
  </w:style>
  <w:style w:type="paragraph" w:styleId="9">
    <w:name w:val="Body Text"/>
    <w:basedOn w:val="1"/>
    <w:next w:val="1"/>
    <w:qFormat/>
    <w:uiPriority w:val="0"/>
    <w:pPr>
      <w:spacing w:line="360" w:lineRule="exact"/>
    </w:pPr>
    <w:rPr>
      <w:sz w:val="24"/>
    </w:rPr>
  </w:style>
  <w:style w:type="paragraph" w:styleId="10">
    <w:name w:val="Body Text Indent"/>
    <w:basedOn w:val="1"/>
    <w:next w:val="1"/>
    <w:qFormat/>
    <w:uiPriority w:val="0"/>
    <w:pPr>
      <w:spacing w:after="120"/>
      <w:ind w:left="420" w:leftChars="200"/>
    </w:pPr>
  </w:style>
  <w:style w:type="paragraph" w:styleId="11">
    <w:name w:val="Plain Text"/>
    <w:basedOn w:val="1"/>
    <w:next w:val="12"/>
    <w:qFormat/>
    <w:uiPriority w:val="0"/>
    <w:rPr>
      <w:rFonts w:ascii="宋体" w:hAnsi="Courier New" w:cstheme="minorBidi"/>
    </w:rPr>
  </w:style>
  <w:style w:type="paragraph" w:styleId="12">
    <w:name w:val="Date"/>
    <w:basedOn w:val="1"/>
    <w:next w:val="1"/>
    <w:qFormat/>
    <w:uiPriority w:val="0"/>
    <w:pPr>
      <w:ind w:left="2500" w:leftChars="2500"/>
    </w:pPr>
    <w:rPr>
      <w:rFonts w:eastAsia="楷体_GB2312" w:asciiTheme="minorHAnsi" w:hAnsiTheme="minorHAnsi" w:cstheme="minorBidi"/>
      <w:sz w:val="32"/>
      <w:szCs w:val="22"/>
    </w:rPr>
  </w:style>
  <w:style w:type="paragraph" w:styleId="13">
    <w:name w:val="Balloon Text"/>
    <w:basedOn w:val="1"/>
    <w:link w:val="50"/>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Body Text First Indent"/>
    <w:basedOn w:val="9"/>
    <w:next w:val="1"/>
    <w:qFormat/>
    <w:uiPriority w:val="0"/>
    <w:pPr>
      <w:ind w:firstLine="200" w:firstLineChars="200"/>
    </w:pPr>
  </w:style>
  <w:style w:type="paragraph" w:styleId="19">
    <w:name w:val="Body Text First Indent 2"/>
    <w:basedOn w:val="10"/>
    <w:next w:val="1"/>
    <w:qFormat/>
    <w:uiPriority w:val="0"/>
    <w:pPr>
      <w:ind w:firstLine="420"/>
    </w:pPr>
  </w:style>
  <w:style w:type="table" w:styleId="21">
    <w:name w:val="Table Grid"/>
    <w:basedOn w:val="20"/>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qFormat/>
    <w:uiPriority w:val="0"/>
    <w:rPr>
      <w:color w:val="0000FF"/>
      <w:u w:val="single"/>
    </w:rPr>
  </w:style>
  <w:style w:type="character" w:styleId="24">
    <w:name w:val="annotation reference"/>
    <w:basedOn w:val="22"/>
    <w:qFormat/>
    <w:uiPriority w:val="0"/>
    <w:rPr>
      <w:sz w:val="21"/>
      <w:szCs w:val="21"/>
    </w:rPr>
  </w:style>
  <w:style w:type="paragraph" w:customStyle="1" w:styleId="25">
    <w:name w:val="_Style 7"/>
    <w:next w:val="1"/>
    <w:qFormat/>
    <w:uiPriority w:val="0"/>
    <w:pPr>
      <w:wordWrap w:val="0"/>
    </w:pPr>
    <w:rPr>
      <w:rFonts w:ascii="Calibri" w:hAnsi="Calibri" w:eastAsia="宋体" w:cs="Times New Roman"/>
      <w:sz w:val="32"/>
      <w:lang w:val="en-US" w:eastAsia="zh-CN" w:bidi="ar-SA"/>
    </w:rPr>
  </w:style>
  <w:style w:type="paragraph" w:customStyle="1" w:styleId="26">
    <w:name w:val="样式1"/>
    <w:basedOn w:val="1"/>
    <w:qFormat/>
    <w:uiPriority w:val="0"/>
    <w:pPr>
      <w:adjustRightInd w:val="0"/>
      <w:snapToGrid w:val="0"/>
      <w:spacing w:line="360" w:lineRule="auto"/>
      <w:ind w:firstLine="480" w:firstLineChars="200"/>
    </w:pPr>
    <w:rPr>
      <w:rFonts w:ascii="Arial" w:hAnsi="Arial" w:cs="Arial"/>
      <w:sz w:val="24"/>
    </w:r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qFormat/>
    <w:uiPriority w:val="34"/>
    <w:pPr>
      <w:ind w:firstLine="420" w:firstLineChars="200"/>
    </w:pPr>
    <w:rPr>
      <w:rFonts w:ascii="Calibri" w:hAnsi="Calibri"/>
      <w:szCs w:val="22"/>
    </w:rPr>
  </w:style>
  <w:style w:type="paragraph" w:customStyle="1" w:styleId="2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qFormat/>
    <w:uiPriority w:val="0"/>
    <w:rPr>
      <w:rFonts w:ascii="Times New Roman" w:hAnsi="Times New Roman" w:eastAsia="宋体" w:cs="Times New Roman"/>
      <w:sz w:val="21"/>
      <w:szCs w:val="22"/>
      <w:lang w:val="en-US" w:eastAsia="zh-CN" w:bidi="ar-SA"/>
    </w:rPr>
  </w:style>
  <w:style w:type="paragraph" w:customStyle="1" w:styleId="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qFormat/>
    <w:uiPriority w:val="0"/>
    <w:pPr>
      <w:widowControl/>
      <w:jc w:val="left"/>
    </w:pPr>
    <w:rPr>
      <w:rFonts w:ascii="宋体" w:hAnsi="Courier New" w:eastAsiaTheme="minorEastAsia" w:cstheme="minorBidi"/>
      <w:szCs w:val="21"/>
    </w:rPr>
  </w:style>
  <w:style w:type="paragraph" w:customStyle="1" w:styleId="38">
    <w:name w:val="纯文本_0_1"/>
    <w:basedOn w:val="1"/>
    <w:qFormat/>
    <w:uiPriority w:val="0"/>
    <w:pPr>
      <w:widowControl/>
      <w:jc w:val="left"/>
    </w:pPr>
    <w:rPr>
      <w:rFonts w:ascii="宋体" w:hAnsi="Courier New" w:eastAsiaTheme="minorEastAsia" w:cstheme="minorBidi"/>
      <w:szCs w:val="21"/>
    </w:rPr>
  </w:style>
  <w:style w:type="paragraph" w:customStyle="1" w:styleId="3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2"/>
    <w:qFormat/>
    <w:uiPriority w:val="0"/>
    <w:rPr>
      <w:rFonts w:hint="default" w:ascii="Arial" w:hAnsi="Arial" w:cs="Arial"/>
      <w:color w:val="000000"/>
      <w:sz w:val="20"/>
      <w:szCs w:val="20"/>
      <w:u w:val="none"/>
    </w:rPr>
  </w:style>
  <w:style w:type="character" w:customStyle="1" w:styleId="44">
    <w:name w:val="font01"/>
    <w:basedOn w:val="22"/>
    <w:qFormat/>
    <w:uiPriority w:val="0"/>
    <w:rPr>
      <w:rFonts w:hint="eastAsia" w:ascii="宋体" w:hAnsi="宋体" w:eastAsia="宋体" w:cs="宋体"/>
      <w:color w:val="000000"/>
      <w:sz w:val="20"/>
      <w:szCs w:val="20"/>
      <w:u w:val="none"/>
    </w:rPr>
  </w:style>
  <w:style w:type="paragraph" w:customStyle="1" w:styleId="45">
    <w:name w:val="纯文本1"/>
    <w:basedOn w:val="46"/>
    <w:qFormat/>
    <w:uiPriority w:val="0"/>
    <w:pPr>
      <w:widowControl/>
      <w:jc w:val="left"/>
    </w:pPr>
    <w:rPr>
      <w:rFonts w:ascii="宋体" w:hAnsi="Courier New"/>
    </w:rPr>
  </w:style>
  <w:style w:type="paragraph" w:customStyle="1" w:styleId="4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qFormat/>
    <w:uiPriority w:val="1"/>
    <w:rPr>
      <w:rFonts w:ascii="宋体" w:hAnsi="宋体" w:cs="宋体"/>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默认段落字体 Para Char Char Char Char Char Char Char Char Char1 Char Char Char Char"/>
    <w:basedOn w:val="1"/>
    <w:qFormat/>
    <w:uiPriority w:val="0"/>
    <w:rPr>
      <w:rFonts w:ascii="Tahoma" w:hAnsi="Tahoma"/>
      <w:sz w:val="24"/>
      <w:szCs w:val="20"/>
    </w:rPr>
  </w:style>
  <w:style w:type="character" w:customStyle="1" w:styleId="50">
    <w:name w:val="批注框文本 Char"/>
    <w:basedOn w:val="22"/>
    <w:link w:val="13"/>
    <w:qFormat/>
    <w:uiPriority w:val="0"/>
    <w:rPr>
      <w:kern w:val="2"/>
      <w:sz w:val="18"/>
      <w:szCs w:val="18"/>
    </w:rPr>
  </w:style>
  <w:style w:type="paragraph" w:customStyle="1" w:styleId="51">
    <w:name w:val="英文"/>
    <w:basedOn w:val="1"/>
    <w:link w:val="52"/>
    <w:qFormat/>
    <w:uiPriority w:val="0"/>
    <w:pPr>
      <w:adjustRightInd w:val="0"/>
      <w:snapToGrid w:val="0"/>
      <w:spacing w:line="360" w:lineRule="auto"/>
      <w:ind w:firstLine="480" w:firstLineChars="200"/>
    </w:pPr>
    <w:rPr>
      <w:rFonts w:ascii="Arial" w:hAnsi="Arial" w:cs="Arial"/>
      <w:sz w:val="24"/>
    </w:rPr>
  </w:style>
  <w:style w:type="character" w:customStyle="1" w:styleId="52">
    <w:name w:val="英文 Char"/>
    <w:link w:val="51"/>
    <w:qFormat/>
    <w:uiPriority w:val="0"/>
    <w:rPr>
      <w:rFonts w:ascii="Arial" w:hAnsi="Arial" w:cs="Arial"/>
      <w:sz w:val="24"/>
    </w:rPr>
  </w:style>
  <w:style w:type="paragraph" w:customStyle="1" w:styleId="53">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character" w:customStyle="1" w:styleId="54">
    <w:name w:val="NormalCharacter"/>
    <w:qFormat/>
    <w:uiPriority w:val="0"/>
    <w:rPr>
      <w:kern w:val="2"/>
      <w:sz w:val="21"/>
      <w:szCs w:val="24"/>
      <w:lang w:val="en-US" w:eastAsia="zh-CN" w:bidi="ar-SA"/>
    </w:rPr>
  </w:style>
  <w:style w:type="paragraph" w:customStyle="1" w:styleId="55">
    <w:name w:val="首行缩进"/>
    <w:basedOn w:val="1"/>
    <w:qFormat/>
    <w:uiPriority w:val="0"/>
    <w:pPr>
      <w:spacing w:line="360" w:lineRule="auto"/>
      <w:ind w:firstLine="480" w:firstLineChars="200"/>
    </w:pPr>
    <w:rPr>
      <w:sz w:val="24"/>
    </w:rPr>
  </w:style>
  <w:style w:type="paragraph" w:customStyle="1" w:styleId="56">
    <w:name w:val="正文2"/>
    <w:basedOn w:val="1"/>
    <w:qFormat/>
    <w:uiPriority w:val="0"/>
    <w:pPr>
      <w:spacing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18987</Words>
  <Characters>19615</Characters>
  <Lines>154</Lines>
  <Paragraphs>43</Paragraphs>
  <TotalTime>47</TotalTime>
  <ScaleCrop>false</ScaleCrop>
  <LinksUpToDate>false</LinksUpToDate>
  <CharactersWithSpaces>21388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dcterms:modified xsi:type="dcterms:W3CDTF">2023-11-27T07:10:12Z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EA4A0E49513944B4AD60CAF286B291CA</vt:lpwstr>
  </property>
</Properties>
</file>