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1"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kern w:val="0"/>
          <w:sz w:val="32"/>
          <w:lang w:val="en-US" w:eastAsia="zh-CN"/>
        </w:rPr>
        <w:t>2023-GK057</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采购项目：</w:t>
      </w:r>
      <w:r>
        <w:rPr>
          <w:rFonts w:hint="eastAsia" w:ascii="宋体" w:hAnsi="Times New Roman" w:eastAsia="宋体" w:cs="Times New Roman"/>
          <w:kern w:val="0"/>
          <w:sz w:val="28"/>
          <w:lang w:val="en-US" w:eastAsia="zh-CN"/>
        </w:rPr>
        <w:t>后勤综合服务（保洁、运送、工程等）</w:t>
      </w:r>
    </w:p>
    <w:p>
      <w:pPr>
        <w:autoSpaceDE w:val="0"/>
        <w:autoSpaceDN w:val="0"/>
        <w:adjustRightInd w:val="0"/>
        <w:spacing w:line="360" w:lineRule="auto"/>
        <w:ind w:left="0" w:leftChars="0" w:firstLine="0" w:firstLineChars="0"/>
        <w:jc w:val="center"/>
        <w:rPr>
          <w:rFonts w:ascii="宋体"/>
          <w:kern w:val="0"/>
          <w:sz w:val="28"/>
        </w:rPr>
      </w:pPr>
      <w:r>
        <w:rPr>
          <w:rFonts w:hint="eastAsia" w:ascii="宋体"/>
          <w:kern w:val="0"/>
          <w:sz w:val="28"/>
        </w:rPr>
        <w:t>采 购 人：</w:t>
      </w:r>
      <w:r>
        <w:rPr>
          <w:rFonts w:hint="eastAsia" w:ascii="宋体" w:hAnsi="Times New Roman" w:cs="Times New Roman"/>
          <w:kern w:val="0"/>
          <w:sz w:val="28"/>
          <w:lang w:val="en-US" w:eastAsia="zh-CN"/>
        </w:rPr>
        <w:t>台州市妇女儿童医院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2023</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11</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27</w:t>
      </w:r>
      <w:r>
        <w:rPr>
          <w:rFonts w:hint="eastAsia" w:ascii="宋体" w:hAnsi="宋体" w:cs="宋体"/>
          <w:kern w:val="0"/>
          <w:sz w:val="28"/>
          <w:szCs w:val="28"/>
        </w:rPr>
        <w:t xml:space="preserve"> 日</w:t>
      </w:r>
    </w:p>
    <w:p>
      <w:pPr>
        <w:spacing w:line="360" w:lineRule="auto"/>
      </w:pPr>
    </w:p>
    <w:p>
      <w:pPr>
        <w:spacing w:line="360" w:lineRule="auto"/>
        <w:rPr>
          <w:rFonts w:hint="eastAsia" w:eastAsia="宋体"/>
          <w:lang w:val="en-US" w:eastAsia="zh-CN"/>
        </w:rPr>
      </w:pPr>
    </w:p>
    <w:p>
      <w:pPr>
        <w:pStyle w:val="27"/>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3"/>
        <w:ind w:firstLine="480" w:firstLineChars="200"/>
        <w:rPr>
          <w:rFonts w:cs="宋体"/>
          <w:b w:val="0"/>
          <w:sz w:val="24"/>
          <w:szCs w:val="24"/>
        </w:rPr>
      </w:pPr>
      <w:bookmarkStart w:id="6" w:name="_Toc35393621"/>
      <w:bookmarkStart w:id="7" w:name="_Toc35393790"/>
      <w:bookmarkStart w:id="8" w:name="_Toc28359002"/>
      <w:bookmarkStart w:id="9" w:name="_Toc28359079"/>
      <w:bookmarkStart w:id="10" w:name="_Hlk24379207"/>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中心受</w:t>
      </w:r>
      <w:r>
        <w:rPr>
          <w:rFonts w:hint="eastAsia" w:ascii="宋体" w:hAnsi="宋体" w:eastAsia="宋体" w:cs="宋体"/>
          <w:b w:val="0"/>
          <w:sz w:val="24"/>
          <w:szCs w:val="24"/>
          <w:lang w:val="en-US" w:eastAsia="zh-CN"/>
        </w:rPr>
        <w:t>台州市妇女儿童医院</w:t>
      </w:r>
      <w:r>
        <w:rPr>
          <w:rFonts w:hint="eastAsia" w:ascii="宋体" w:hAnsi="宋体" w:eastAsia="宋体" w:cs="宋体"/>
          <w:b w:val="0"/>
          <w:sz w:val="24"/>
          <w:szCs w:val="24"/>
        </w:rPr>
        <w:t>委托，就</w:t>
      </w:r>
      <w:r>
        <w:rPr>
          <w:rFonts w:hint="eastAsia" w:ascii="宋体" w:hAnsi="宋体" w:eastAsia="宋体" w:cs="宋体"/>
          <w:b w:val="0"/>
          <w:sz w:val="24"/>
          <w:szCs w:val="24"/>
          <w:lang w:val="en-US" w:eastAsia="zh-CN"/>
        </w:rPr>
        <w:t>后勤综合服务（保洁、运送、工程等）</w:t>
      </w:r>
      <w:r>
        <w:rPr>
          <w:rFonts w:hint="eastAsia" w:ascii="宋体" w:hAnsi="宋体" w:eastAsia="宋体" w:cs="宋体"/>
          <w:b w:val="0"/>
          <w:sz w:val="24"/>
          <w:szCs w:val="24"/>
        </w:rPr>
        <w:t>项目进行公开招标，欢</w:t>
      </w:r>
      <w:r>
        <w:rPr>
          <w:rFonts w:hint="eastAsia" w:cs="宋体"/>
          <w:b w:val="0"/>
          <w:sz w:val="24"/>
          <w:szCs w:val="24"/>
        </w:rPr>
        <w:t>迎符合资格条件的国内投标人参加投标。</w:t>
      </w:r>
    </w:p>
    <w:p>
      <w:pPr>
        <w:pStyle w:val="3"/>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TZCG-2023-G</w:t>
      </w:r>
      <w:r>
        <w:rPr>
          <w:rFonts w:hint="eastAsia" w:ascii="宋体" w:hAnsi="宋体" w:cs="宋体"/>
          <w:color w:val="auto"/>
          <w:sz w:val="24"/>
          <w:lang w:val="en-US" w:eastAsia="zh-CN"/>
        </w:rPr>
        <w:t>K057</w:t>
      </w:r>
      <w:r>
        <w:rPr>
          <w:rFonts w:hint="eastAsia" w:asciiTheme="minorEastAsia" w:hAnsiTheme="minorEastAsia" w:eastAsiaTheme="minorEastAsia" w:cstheme="minorEastAsia"/>
          <w:sz w:val="24"/>
        </w:rPr>
        <w:t>号</w:t>
      </w:r>
    </w:p>
    <w:bookmarkEnd w:id="10"/>
    <w:p>
      <w:pPr>
        <w:spacing w:line="360" w:lineRule="auto"/>
        <w:ind w:firstLine="480" w:firstLineChars="200"/>
      </w:pPr>
      <w:r>
        <w:rPr>
          <w:rFonts w:hint="eastAsia" w:ascii="宋体" w:hAnsi="宋体" w:cs="宋体"/>
          <w:sz w:val="24"/>
        </w:rPr>
        <w:t>项目名称：</w:t>
      </w:r>
      <w:r>
        <w:rPr>
          <w:rFonts w:hint="eastAsia" w:ascii="宋体" w:hAnsi="宋体" w:eastAsia="宋体" w:cs="宋体"/>
          <w:b w:val="0"/>
          <w:sz w:val="24"/>
          <w:szCs w:val="24"/>
          <w:lang w:val="en-US" w:eastAsia="zh-CN"/>
        </w:rPr>
        <w:t>后勤综合服务（保洁、运送、工程等）</w:t>
      </w:r>
    </w:p>
    <w:tbl>
      <w:tblPr>
        <w:tblStyle w:val="20"/>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057"/>
        <w:gridCol w:w="1114"/>
        <w:gridCol w:w="109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6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057"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1114"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1091"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45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63"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cs="宋体"/>
                <w:b/>
                <w:sz w:val="24"/>
                <w:szCs w:val="24"/>
              </w:rPr>
              <w:t>1</w:t>
            </w:r>
          </w:p>
        </w:tc>
        <w:tc>
          <w:tcPr>
            <w:tcW w:w="3057" w:type="dxa"/>
            <w:vAlign w:val="center"/>
          </w:tcPr>
          <w:p>
            <w:pPr>
              <w:tabs>
                <w:tab w:val="left" w:pos="8280"/>
              </w:tabs>
              <w:autoSpaceDE w:val="0"/>
              <w:autoSpaceDN w:val="0"/>
              <w:adjustRightInd w:val="0"/>
              <w:jc w:val="center"/>
              <w:rPr>
                <w:rFonts w:ascii="宋体" w:hAnsi="宋体" w:cs="宋体"/>
                <w:b/>
                <w:sz w:val="24"/>
                <w:szCs w:val="24"/>
              </w:rPr>
            </w:pPr>
            <w:r>
              <w:rPr>
                <w:rFonts w:hint="eastAsia" w:ascii="宋体" w:hAnsi="宋体" w:eastAsia="宋体" w:cs="宋体"/>
                <w:b w:val="0"/>
                <w:sz w:val="24"/>
                <w:szCs w:val="24"/>
                <w:lang w:val="en-US" w:eastAsia="zh-CN"/>
              </w:rPr>
              <w:t>后勤综合服务（保洁、运送、工程等）</w:t>
            </w:r>
          </w:p>
        </w:tc>
        <w:tc>
          <w:tcPr>
            <w:tcW w:w="1114" w:type="dxa"/>
            <w:vAlign w:val="center"/>
          </w:tcPr>
          <w:p>
            <w:pPr>
              <w:tabs>
                <w:tab w:val="left" w:pos="8280"/>
              </w:tabs>
              <w:autoSpaceDE w:val="0"/>
              <w:autoSpaceDN w:val="0"/>
              <w:adjustRightInd w:val="0"/>
              <w:jc w:val="center"/>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091" w:type="dxa"/>
            <w:vAlign w:val="center"/>
          </w:tcPr>
          <w:p>
            <w:pPr>
              <w:tabs>
                <w:tab w:val="left" w:pos="8280"/>
              </w:tabs>
              <w:autoSpaceDE w:val="0"/>
              <w:autoSpaceDN w:val="0"/>
              <w:adjustRightInd w:val="0"/>
              <w:jc w:val="center"/>
              <w:rPr>
                <w:rFonts w:hint="eastAsia" w:ascii="宋体" w:hAnsi="宋体" w:eastAsia="宋体" w:cs="宋体"/>
                <w:bCs/>
                <w:sz w:val="24"/>
                <w:szCs w:val="24"/>
                <w:lang w:eastAsia="zh-CN"/>
              </w:rPr>
            </w:pPr>
            <w:r>
              <w:rPr>
                <w:rFonts w:hint="eastAsia" w:ascii="宋体" w:hAnsi="宋体" w:cs="宋体"/>
                <w:bCs/>
                <w:sz w:val="24"/>
                <w:szCs w:val="24"/>
                <w:lang w:eastAsia="zh-CN"/>
              </w:rPr>
              <w:t>年</w:t>
            </w:r>
          </w:p>
        </w:tc>
        <w:tc>
          <w:tcPr>
            <w:tcW w:w="1453" w:type="dxa"/>
            <w:vAlign w:val="center"/>
          </w:tcPr>
          <w:p>
            <w:pPr>
              <w:tabs>
                <w:tab w:val="left" w:pos="8280"/>
              </w:tabs>
              <w:autoSpaceDE w:val="0"/>
              <w:autoSpaceDN w:val="0"/>
              <w:adjustRightInd w:val="0"/>
              <w:jc w:val="center"/>
              <w:rPr>
                <w:rFonts w:hint="default" w:ascii="宋体" w:hAnsi="宋体" w:eastAsia="宋体" w:cs="宋体"/>
                <w:bCs/>
                <w:sz w:val="24"/>
                <w:szCs w:val="24"/>
                <w:lang w:val="en-US" w:eastAsia="zh-CN"/>
              </w:rPr>
            </w:pPr>
            <w:r>
              <w:rPr>
                <w:rFonts w:hint="eastAsia" w:ascii="宋体" w:hAnsi="宋体" w:eastAsia="宋体" w:cs="宋体"/>
                <w:sz w:val="24"/>
                <w:szCs w:val="24"/>
                <w:highlight w:val="none"/>
                <w:lang w:val="en-US" w:eastAsia="zh-CN"/>
              </w:rPr>
              <w:t>2100</w:t>
            </w:r>
          </w:p>
        </w:tc>
      </w:tr>
    </w:tbl>
    <w:p>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bookmarkStart w:id="11" w:name="_Toc35393622"/>
      <w:bookmarkStart w:id="12" w:name="_Toc35393791"/>
      <w:bookmarkStart w:id="13" w:name="_Toc28359003"/>
      <w:bookmarkStart w:id="14" w:name="_Toc28359080"/>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28359081"/>
      <w:bookmarkStart w:id="16" w:name="_Toc35393623"/>
      <w:bookmarkStart w:id="17" w:name="_Toc35393792"/>
      <w:bookmarkStart w:id="18" w:name="_Toc28359004"/>
      <w:r>
        <w:rPr>
          <w:rFonts w:hint="eastAsia" w:ascii="宋体" w:hAnsi="宋体" w:cs="宋体"/>
          <w:sz w:val="24"/>
        </w:rPr>
        <w:t>（二）本项目的特定资格要求：</w:t>
      </w:r>
      <w:r>
        <w:rPr>
          <w:rFonts w:hint="eastAsia" w:ascii="宋体" w:hAnsi="宋体" w:cs="宋体"/>
          <w:sz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3"/>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2023</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2023</w:t>
      </w:r>
      <w:r>
        <w:rPr>
          <w:rFonts w:hint="eastAsia" w:ascii="宋体" w:hAnsi="宋体" w:cs="宋体"/>
          <w:sz w:val="24"/>
          <w:u w:val="single"/>
        </w:rPr>
        <w:t>年</w:t>
      </w:r>
      <w:r>
        <w:rPr>
          <w:rFonts w:hint="eastAsia" w:ascii="宋体" w:hAnsi="宋体" w:cs="宋体"/>
          <w:sz w:val="24"/>
          <w:u w:val="single"/>
          <w:lang w:val="en-US" w:eastAsia="zh-CN"/>
        </w:rPr>
        <w:t xml:space="preserve"> 12</w:t>
      </w:r>
      <w:r>
        <w:rPr>
          <w:rFonts w:hint="eastAsia" w:ascii="宋体" w:hAnsi="宋体" w:cs="宋体"/>
          <w:sz w:val="24"/>
          <w:u w:val="single"/>
        </w:rPr>
        <w:t>月</w:t>
      </w:r>
      <w:r>
        <w:rPr>
          <w:rFonts w:hint="eastAsia" w:ascii="宋体" w:hAnsi="宋体" w:cs="宋体"/>
          <w:sz w:val="24"/>
          <w:u w:val="single"/>
          <w:lang w:val="en-US" w:eastAsia="zh-CN"/>
        </w:rPr>
        <w:t xml:space="preserve"> 4 </w:t>
      </w:r>
      <w:r>
        <w:rPr>
          <w:rFonts w:hint="eastAsia" w:ascii="宋体" w:hAnsi="宋体" w:cs="宋体"/>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pPr>
        <w:pStyle w:val="3"/>
        <w:ind w:right="0" w:firstLine="482" w:firstLineChars="200"/>
        <w:rPr>
          <w:rFonts w:cs="宋体"/>
          <w:bCs/>
          <w:sz w:val="24"/>
          <w:szCs w:val="24"/>
        </w:rPr>
      </w:pPr>
      <w:bookmarkStart w:id="19" w:name="_Toc35393624"/>
      <w:bookmarkStart w:id="20" w:name="_Toc35393793"/>
      <w:bookmarkStart w:id="21" w:name="_Toc28359082"/>
      <w:bookmarkStart w:id="22" w:name="_Toc28359005"/>
      <w:r>
        <w:rPr>
          <w:rFonts w:hint="eastAsia" w:cs="宋体"/>
          <w:bCs/>
          <w:sz w:val="24"/>
          <w:szCs w:val="24"/>
        </w:rPr>
        <w:t>四、提交投标文件</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07"/>
      <w:bookmarkStart w:id="24" w:name="_Toc35393794"/>
      <w:bookmarkStart w:id="25" w:name="_Toc28359084"/>
      <w:bookmarkStart w:id="26" w:name="_Toc35393625"/>
      <w:r>
        <w:rPr>
          <w:rFonts w:hint="eastAsia" w:ascii="宋体" w:hAnsi="宋体" w:cs="宋体"/>
          <w:sz w:val="24"/>
        </w:rPr>
        <w:t>（一）截止时间（开标时间）：</w:t>
      </w:r>
      <w:r>
        <w:rPr>
          <w:rFonts w:hint="eastAsia" w:ascii="宋体" w:hAnsi="宋体" w:cs="宋体"/>
          <w:bCs/>
          <w:sz w:val="24"/>
          <w:u w:val="single"/>
          <w:lang w:val="en-US" w:eastAsia="zh-CN"/>
        </w:rPr>
        <w:t>2023</w:t>
      </w:r>
      <w:r>
        <w:rPr>
          <w:rFonts w:hint="eastAsia" w:ascii="宋体" w:hAnsi="宋体" w:cs="宋体"/>
          <w:bCs/>
          <w:sz w:val="24"/>
          <w:u w:val="single"/>
        </w:rPr>
        <w:t>年</w:t>
      </w:r>
      <w:r>
        <w:rPr>
          <w:rFonts w:hint="eastAsia" w:ascii="宋体" w:hAnsi="宋体" w:cs="宋体"/>
          <w:sz w:val="24"/>
          <w:u w:val="single"/>
          <w:lang w:val="en-US" w:eastAsia="zh-CN"/>
        </w:rPr>
        <w:t xml:space="preserve"> 12 </w:t>
      </w:r>
      <w:r>
        <w:rPr>
          <w:rFonts w:hint="eastAsia" w:ascii="宋体" w:hAnsi="宋体" w:cs="宋体"/>
          <w:bCs/>
          <w:sz w:val="24"/>
          <w:u w:val="single"/>
        </w:rPr>
        <w:t>月</w:t>
      </w:r>
      <w:r>
        <w:rPr>
          <w:rFonts w:hint="eastAsia" w:ascii="宋体" w:hAnsi="宋体" w:cs="宋体"/>
          <w:sz w:val="24"/>
          <w:u w:val="single"/>
          <w:lang w:val="en-US" w:eastAsia="zh-CN"/>
        </w:rPr>
        <w:t xml:space="preserve"> 22 </w:t>
      </w:r>
      <w:r>
        <w:rPr>
          <w:rFonts w:hint="eastAsia" w:ascii="宋体" w:hAnsi="宋体" w:cs="宋体"/>
          <w:bCs/>
          <w:sz w:val="24"/>
          <w:u w:val="single"/>
        </w:rPr>
        <w:t>日</w:t>
      </w:r>
      <w:r>
        <w:rPr>
          <w:rFonts w:hint="eastAsia" w:ascii="宋体" w:hAnsi="宋体" w:cs="宋体"/>
          <w:bCs/>
          <w:sz w:val="24"/>
          <w:u w:val="single"/>
          <w:lang w:val="en-US" w:eastAsia="zh-CN"/>
        </w:rPr>
        <w:t>9</w:t>
      </w:r>
      <w:r>
        <w:rPr>
          <w:rFonts w:hint="eastAsia" w:ascii="宋体" w:hAnsi="宋体" w:cs="宋体"/>
          <w:bCs/>
          <w:sz w:val="24"/>
          <w:u w:val="single"/>
        </w:rPr>
        <w:t>点整</w:t>
      </w:r>
      <w:r>
        <w:rPr>
          <w:rFonts w:hint="eastAsia" w:ascii="宋体" w:hAnsi="宋体" w:cs="宋体"/>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3"/>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3"/>
        <w:ind w:right="0" w:firstLine="482" w:firstLineChars="200"/>
        <w:rPr>
          <w:rFonts w:cs="宋体"/>
          <w:bCs/>
          <w:sz w:val="24"/>
          <w:szCs w:val="24"/>
        </w:rPr>
      </w:pPr>
      <w:bookmarkStart w:id="29" w:name="_Toc28359085"/>
      <w:bookmarkStart w:id="30" w:name="_Toc35393796"/>
      <w:bookmarkStart w:id="31" w:name="_Toc35393627"/>
      <w:bookmarkStart w:id="32" w:name="_Toc28359008"/>
      <w:r>
        <w:rPr>
          <w:rFonts w:hint="eastAsia" w:cs="宋体"/>
          <w:bCs/>
          <w:sz w:val="24"/>
          <w:szCs w:val="24"/>
        </w:rPr>
        <w:t>七、</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eastAsia="宋体" w:cs="宋体"/>
          <w:sz w:val="24"/>
          <w:szCs w:val="24"/>
          <w:u w:val="single"/>
          <w:lang w:val="en-US" w:eastAsia="zh-CN"/>
        </w:rPr>
        <w:t>台州市妇女儿童医院</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w:t>
      </w:r>
      <w:r>
        <w:rPr>
          <w:rFonts w:hint="eastAsia" w:ascii="宋体" w:hAnsi="宋体" w:eastAsia="宋体" w:cs="宋体"/>
          <w:sz w:val="24"/>
          <w:szCs w:val="24"/>
          <w:u w:val="single"/>
          <w:lang w:val="en-US" w:eastAsia="zh-CN"/>
        </w:rPr>
        <w:t>台州市椒江区智谷路199号</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w:t>
      </w:r>
      <w:r>
        <w:rPr>
          <w:rFonts w:hint="eastAsia" w:ascii="宋体" w:hAnsi="宋体" w:eastAsia="宋体" w:cs="宋体"/>
          <w:sz w:val="24"/>
          <w:szCs w:val="24"/>
          <w:u w:val="single"/>
          <w:lang w:val="en-US" w:eastAsia="zh-CN"/>
        </w:rPr>
        <w:t>王娇娇</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bookmarkStart w:id="33" w:name="_Toc28359086"/>
      <w:bookmarkStart w:id="34" w:name="_Toc28359009"/>
    </w:p>
    <w:p>
      <w:pPr>
        <w:spacing w:line="360" w:lineRule="auto"/>
        <w:ind w:firstLine="480" w:firstLineChars="200"/>
        <w:rPr>
          <w:rFonts w:hint="eastAsia"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eastAsia="宋体" w:cs="宋体"/>
          <w:sz w:val="24"/>
          <w:szCs w:val="24"/>
          <w:u w:val="single"/>
          <w:lang w:val="en-US" w:eastAsia="zh-CN"/>
        </w:rPr>
        <w:t>88200208</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2" w:firstLineChars="200"/>
      </w:pPr>
      <w:r>
        <w:rPr>
          <w:rFonts w:hint="eastAsia" w:ascii="宋体" w:hAnsi="宋体" w:cs="宋体"/>
          <w:b/>
          <w:bCs/>
          <w:sz w:val="24"/>
        </w:rPr>
        <w:t>（二）采购组织机构</w:t>
      </w:r>
    </w:p>
    <w:bookmarkEnd w:id="33"/>
    <w:bookmarkEnd w:id="34"/>
    <w:p>
      <w:pPr>
        <w:spacing w:line="360" w:lineRule="auto"/>
        <w:ind w:firstLine="480" w:firstLineChars="200"/>
        <w:jc w:val="left"/>
        <w:rPr>
          <w:rFonts w:hint="default" w:ascii="宋体" w:hAnsi="宋体" w:eastAsia="宋体" w:cs="宋体"/>
          <w:sz w:val="24"/>
          <w:u w:val="single"/>
          <w:lang w:val="en-US" w:eastAsia="zh-CN"/>
        </w:rPr>
      </w:pPr>
      <w:bookmarkStart w:id="35" w:name="_Toc25017_WPSOffice_Level1"/>
      <w:r>
        <w:rPr>
          <w:rFonts w:hint="eastAsia" w:ascii="宋体" w:hAnsi="宋体" w:cs="宋体"/>
          <w:sz w:val="24"/>
        </w:rPr>
        <w:t>名 称：</w:t>
      </w:r>
      <w:r>
        <w:rPr>
          <w:rFonts w:hint="eastAsia" w:ascii="宋体" w:hAnsi="宋体" w:cs="宋体"/>
          <w:sz w:val="24"/>
          <w:u w:val="single"/>
          <w:lang w:val="en-US" w:eastAsia="zh-CN"/>
        </w:rPr>
        <w:t xml:space="preserve">台州市政府采购中心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firstLineChars="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谢</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88685062</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lang w:eastAsia="zh-CN"/>
        </w:rPr>
        <w:t>台州市财政局政府采购监管处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95763</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2023</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 xml:space="preserve"> 11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27 </w:t>
      </w:r>
      <w:r>
        <w:rPr>
          <w:rFonts w:hint="eastAsia" w:asciiTheme="minorEastAsia" w:hAnsiTheme="minorEastAsia" w:eastAsiaTheme="minorEastAsia" w:cstheme="minorEastAsia"/>
          <w:kern w:val="0"/>
          <w:sz w:val="24"/>
        </w:rPr>
        <w:t>日</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lang w:eastAsia="zh-CN"/>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FF0000"/>
              </w:rPr>
            </w:pPr>
            <w:r>
              <w:rPr>
                <w:rFonts w:hint="eastAsia" w:ascii="宋体" w:hAnsi="宋体" w:eastAsia="宋体" w:cs="宋体"/>
                <w:color w:val="auto"/>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FF0000"/>
              </w:rPr>
            </w:pPr>
            <w:r>
              <w:rPr>
                <w:rFonts w:hint="eastAsia" w:ascii="宋体" w:hAnsi="宋体" w:eastAsia="宋体" w:cs="宋体"/>
                <w:color w:val="auto"/>
                <w:kern w:val="2"/>
                <w:sz w:val="21"/>
                <w:szCs w:val="21"/>
                <w:lang w:val="en-US" w:eastAsia="zh-CN" w:bidi="ar-SA"/>
              </w:rPr>
              <w:t>获取招标文件后，采购人将统一组织现场勘察，各投标人请在</w:t>
            </w:r>
            <w:r>
              <w:rPr>
                <w:rFonts w:hint="eastAsia" w:ascii="宋体" w:hAnsi="宋体" w:eastAsia="宋体" w:cs="宋体"/>
                <w:color w:val="auto"/>
                <w:kern w:val="2"/>
                <w:sz w:val="21"/>
                <w:szCs w:val="21"/>
                <w:highlight w:val="none"/>
                <w:u w:val="single"/>
                <w:lang w:val="en-US" w:eastAsia="zh-CN" w:bidi="ar-SA"/>
              </w:rPr>
              <w:t>202</w:t>
            </w:r>
            <w:r>
              <w:rPr>
                <w:rFonts w:hint="eastAsia" w:ascii="宋体" w:hAnsi="宋体" w:cs="宋体"/>
                <w:color w:val="auto"/>
                <w:kern w:val="2"/>
                <w:sz w:val="21"/>
                <w:szCs w:val="21"/>
                <w:highlight w:val="none"/>
                <w:u w:val="single"/>
                <w:lang w:val="en-US" w:eastAsia="zh-CN" w:bidi="ar-SA"/>
              </w:rPr>
              <w:t>3</w:t>
            </w:r>
            <w:r>
              <w:rPr>
                <w:rFonts w:hint="eastAsia" w:ascii="宋体" w:hAnsi="宋体" w:eastAsia="宋体" w:cs="宋体"/>
                <w:color w:val="auto"/>
                <w:kern w:val="2"/>
                <w:sz w:val="21"/>
                <w:szCs w:val="21"/>
                <w:highlight w:val="none"/>
                <w:u w:val="single"/>
                <w:lang w:val="en-US" w:eastAsia="zh-CN" w:bidi="ar-SA"/>
              </w:rPr>
              <w:t xml:space="preserve">年 </w:t>
            </w:r>
            <w:r>
              <w:rPr>
                <w:rFonts w:hint="eastAsia" w:ascii="宋体" w:hAnsi="宋体" w:cs="宋体"/>
                <w:color w:val="auto"/>
                <w:kern w:val="2"/>
                <w:sz w:val="21"/>
                <w:szCs w:val="21"/>
                <w:highlight w:val="none"/>
                <w:u w:val="single"/>
                <w:lang w:val="en-US" w:eastAsia="zh-CN" w:bidi="ar-SA"/>
              </w:rPr>
              <w:t>12</w:t>
            </w:r>
            <w:r>
              <w:rPr>
                <w:rFonts w:hint="eastAsia" w:ascii="宋体" w:hAnsi="宋体" w:eastAsia="宋体" w:cs="宋体"/>
                <w:color w:val="auto"/>
                <w:kern w:val="2"/>
                <w:sz w:val="21"/>
                <w:szCs w:val="21"/>
                <w:highlight w:val="none"/>
                <w:u w:val="single"/>
                <w:lang w:val="en-US" w:eastAsia="zh-CN" w:bidi="ar-SA"/>
              </w:rPr>
              <w:t>月</w:t>
            </w:r>
            <w:r>
              <w:rPr>
                <w:rFonts w:hint="eastAsia" w:ascii="宋体" w:hAnsi="宋体" w:cs="宋体"/>
                <w:color w:val="auto"/>
                <w:kern w:val="2"/>
                <w:sz w:val="21"/>
                <w:szCs w:val="21"/>
                <w:highlight w:val="none"/>
                <w:u w:val="single"/>
                <w:lang w:val="en-US" w:eastAsia="zh-CN" w:bidi="ar-SA"/>
              </w:rPr>
              <w:t>14</w:t>
            </w:r>
            <w:r>
              <w:rPr>
                <w:rFonts w:hint="eastAsia" w:ascii="宋体" w:hAnsi="宋体" w:eastAsia="宋体" w:cs="宋体"/>
                <w:color w:val="auto"/>
                <w:kern w:val="2"/>
                <w:sz w:val="21"/>
                <w:szCs w:val="21"/>
                <w:highlight w:val="none"/>
                <w:u w:val="single"/>
                <w:lang w:val="en-US" w:eastAsia="zh-CN" w:bidi="ar-SA"/>
              </w:rPr>
              <w:t>日</w:t>
            </w:r>
            <w:r>
              <w:rPr>
                <w:rFonts w:hint="eastAsia" w:ascii="宋体" w:hAnsi="宋体" w:eastAsia="宋体" w:cs="宋体"/>
                <w:color w:val="auto"/>
                <w:kern w:val="2"/>
                <w:sz w:val="21"/>
                <w:szCs w:val="21"/>
                <w:lang w:val="en-US" w:eastAsia="zh-CN" w:bidi="ar-SA"/>
              </w:rPr>
              <w:t>前将公司名称、联系人、联系电话告知采购联系人：</w:t>
            </w:r>
            <w:r>
              <w:rPr>
                <w:rFonts w:hint="eastAsia" w:ascii="宋体" w:hAnsi="宋体" w:cs="宋体"/>
                <w:color w:val="auto"/>
                <w:kern w:val="2"/>
                <w:sz w:val="21"/>
                <w:szCs w:val="21"/>
                <w:u w:val="single"/>
                <w:lang w:val="en-US" w:eastAsia="zh-CN" w:bidi="ar-SA"/>
              </w:rPr>
              <w:t xml:space="preserve"> </w:t>
            </w:r>
            <w:r>
              <w:rPr>
                <w:rFonts w:hint="eastAsia" w:ascii="宋体" w:hAnsi="宋体" w:eastAsia="宋体" w:cs="宋体"/>
                <w:color w:val="auto"/>
                <w:sz w:val="24"/>
                <w:szCs w:val="24"/>
                <w:u w:val="single"/>
                <w:lang w:val="en-US" w:eastAsia="zh-CN"/>
              </w:rPr>
              <w:t>王娇娇</w:t>
            </w:r>
            <w:r>
              <w:rPr>
                <w:rFonts w:hint="eastAsia" w:ascii="宋体" w:hAnsi="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；联系电话</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 w:val="24"/>
                <w:u w:val="single"/>
              </w:rPr>
              <w:t>0576-</w:t>
            </w:r>
            <w:r>
              <w:rPr>
                <w:rFonts w:hint="eastAsia" w:ascii="宋体" w:hAnsi="宋体" w:eastAsia="宋体" w:cs="宋体"/>
                <w:color w:val="auto"/>
                <w:sz w:val="24"/>
                <w:szCs w:val="24"/>
                <w:u w:val="single"/>
                <w:lang w:val="en-US" w:eastAsia="zh-CN"/>
              </w:rPr>
              <w:t>88200208</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lang w:val="en-US" w:eastAsia="zh-CN" w:bidi="ar-SA"/>
              </w:rPr>
              <w:t>具体勘察时间、地点另行通知。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后勤综合服务（保洁、运送、工程等）</w:t>
            </w:r>
            <w:r>
              <w:rPr>
                <w:rFonts w:hint="eastAsia" w:ascii="宋体" w:hAnsi="宋体" w:eastAsia="宋体" w:cs="宋体"/>
                <w:u w:val="single"/>
                <w:lang w:eastAsia="zh-CN"/>
              </w:rPr>
              <w:t xml:space="preserve">  </w:t>
            </w:r>
            <w:r>
              <w:rPr>
                <w:rFonts w:hint="eastAsia" w:ascii="宋体" w:hAnsi="宋体" w:eastAsia="宋体" w:cs="宋体"/>
              </w:rPr>
              <w:t>，所属行业：</w:t>
            </w:r>
            <w:r>
              <w:rPr>
                <w:rFonts w:hint="eastAsia" w:ascii="宋体" w:hAnsi="宋体" w:eastAsia="宋体" w:cs="宋体"/>
                <w:u w:val="single"/>
              </w:rPr>
              <w:t xml:space="preserve"> </w:t>
            </w:r>
            <w:r>
              <w:rPr>
                <w:rFonts w:hint="eastAsia" w:ascii="宋体" w:hAnsi="宋体" w:eastAsia="宋体" w:cs="宋体"/>
                <w:u w:val="single"/>
                <w:lang w:eastAsia="zh-CN"/>
              </w:rPr>
              <w:t>物业管理</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lang w:val="en-US" w:eastAsia="zh-CN"/>
              </w:rPr>
            </w:pPr>
            <w:r>
              <w:rPr>
                <w:rFonts w:hint="eastAsia" w:ascii="宋体" w:hAnsi="宋体" w:cs="宋体"/>
                <w:lang w:val="en-US" w:eastAsia="zh-CN"/>
              </w:rPr>
              <w:t>17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2"/>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1"/>
        <w:snapToGrid w:val="0"/>
        <w:spacing w:line="360" w:lineRule="auto"/>
        <w:ind w:left="2" w:leftChars="1" w:firstLine="482" w:firstLineChars="200"/>
        <w:rPr>
          <w:rFonts w:hAnsi="宋体"/>
          <w:b/>
          <w:sz w:val="24"/>
        </w:rPr>
      </w:pPr>
      <w:r>
        <w:rPr>
          <w:rFonts w:hint="eastAsia" w:hAnsi="宋体"/>
          <w:b/>
          <w:sz w:val="24"/>
        </w:rPr>
        <w:t>（七）特别说明</w:t>
      </w:r>
    </w:p>
    <w:p>
      <w:pPr>
        <w:pStyle w:val="11"/>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8"/>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本项目</w:t>
      </w:r>
      <w:r>
        <w:rPr>
          <w:rFonts w:hint="eastAsia" w:ascii="宋体" w:hAnsi="宋体" w:cs="宋体"/>
          <w:sz w:val="24"/>
          <w:lang w:val="en-US" w:eastAsia="zh-CN"/>
        </w:rPr>
        <w:t>资格审查</w:t>
      </w:r>
      <w:r>
        <w:rPr>
          <w:rFonts w:hint="eastAsia" w:ascii="宋体" w:hAnsi="宋体" w:cs="宋体"/>
          <w:sz w:val="24"/>
        </w:rPr>
        <w:t>要求的</w:t>
      </w:r>
      <w:r>
        <w:rPr>
          <w:rFonts w:hint="eastAsia" w:ascii="宋体" w:hAnsi="宋体" w:cs="宋体"/>
          <w:sz w:val="24"/>
          <w:lang w:val="en-US" w:eastAsia="zh-CN"/>
        </w:rPr>
        <w:t>相关</w:t>
      </w:r>
      <w:r>
        <w:rPr>
          <w:rFonts w:hint="eastAsia" w:ascii="宋体" w:hAnsi="宋体" w:cs="宋体"/>
          <w:sz w:val="24"/>
          <w:lang w:eastAsia="zh-CN"/>
        </w:rPr>
        <w:t>的承诺函（</w:t>
      </w:r>
      <w:r>
        <w:rPr>
          <w:rFonts w:hint="eastAsia" w:ascii="宋体" w:hAnsi="宋体" w:cs="宋体"/>
          <w:sz w:val="24"/>
          <w:lang w:val="en-US" w:eastAsia="zh-CN"/>
        </w:rPr>
        <w:t>详见第四章评标-评标程序-资格审查表中要求</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eastAsia="宋体"/>
          <w:b/>
          <w:bCs/>
          <w:lang w:eastAsia="zh-CN"/>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r>
        <w:rPr>
          <w:rFonts w:hint="eastAsia"/>
          <w:b/>
          <w:bCs/>
          <w:sz w:val="24"/>
          <w:lang w:eastAsia="zh-CN"/>
        </w:rPr>
        <w:t>（该部分供应商视项目具体情况制作）</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w:t>
      </w:r>
      <w:r>
        <w:rPr>
          <w:rFonts w:hint="eastAsia" w:ascii="Calibri" w:hAnsi="Calibri" w:cs="Calibri"/>
          <w:sz w:val="24"/>
          <w:szCs w:val="24"/>
          <w:lang w:eastAsia="zh-CN"/>
        </w:rPr>
        <w:t>（</w:t>
      </w:r>
      <w:r>
        <w:rPr>
          <w:rFonts w:hint="eastAsia" w:ascii="Calibri" w:hAnsi="Calibri" w:cs="Calibri"/>
          <w:sz w:val="24"/>
          <w:szCs w:val="24"/>
        </w:rPr>
        <w:t>投标人对项目现状及需求的理解</w:t>
      </w:r>
      <w:r>
        <w:rPr>
          <w:rFonts w:hint="eastAsia" w:ascii="Calibri" w:hAnsi="Calibri" w:cs="Calibri"/>
          <w:sz w:val="24"/>
          <w:szCs w:val="24"/>
          <w:lang w:eastAsia="zh-CN"/>
        </w:rPr>
        <w:t>状况</w:t>
      </w:r>
      <w:r>
        <w:rPr>
          <w:rFonts w:hint="eastAsia" w:ascii="Calibri" w:hAnsi="Calibri" w:cs="Calibri"/>
          <w:sz w:val="24"/>
          <w:szCs w:val="24"/>
        </w:rPr>
        <w:t>，对项目现状和需求描述的全面性、准确性、针对性，项目功能设计完备、对系统各组成部分等功能进行准确的分析，对项目重点、难点的把握，解决方案及合理化建议</w:t>
      </w:r>
      <w:r>
        <w:rPr>
          <w:rFonts w:hint="eastAsia" w:ascii="Calibri" w:hAnsi="Calibri" w:cs="Calibri"/>
          <w:sz w:val="24"/>
          <w:szCs w:val="24"/>
          <w:lang w:eastAsia="zh-CN"/>
        </w:rPr>
        <w:t>）</w:t>
      </w:r>
      <w:r>
        <w:rPr>
          <w:rFonts w:hint="eastAsia" w:ascii="Calibri" w:hAnsi="Calibri" w:cs="Calibri"/>
          <w:sz w:val="24"/>
          <w:szCs w:val="24"/>
        </w:rPr>
        <w:t>；</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6"/>
        <w:widowControl/>
        <w:numPr>
          <w:ilvl w:val="0"/>
          <w:numId w:val="7"/>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lang w:val="en-US" w:eastAsia="zh-CN"/>
        </w:rPr>
        <w:t>项目分包方案；</w:t>
      </w:r>
      <w:r>
        <w:rPr>
          <w:rFonts w:hint="eastAsia" w:ascii="Calibri" w:hAnsi="Calibri" w:cs="Calibri"/>
          <w:sz w:val="24"/>
          <w:szCs w:val="24"/>
          <w:lang w:eastAsia="zh-CN"/>
        </w:rPr>
        <w:tab/>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6"/>
        <w:widowControl/>
        <w:numPr>
          <w:ilvl w:val="0"/>
          <w:numId w:val="7"/>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7"/>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7"/>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7"/>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7"/>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7"/>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6"/>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6"/>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7"/>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pPr>
        <w:pStyle w:val="8"/>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pPr>
        <w:pStyle w:val="8"/>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1"/>
        <w:gridCol w:w="1965"/>
        <w:gridCol w:w="810"/>
        <w:gridCol w:w="76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2561"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65"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810"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765"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704"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59"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56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b w:val="0"/>
                <w:sz w:val="24"/>
                <w:szCs w:val="24"/>
                <w:lang w:val="en-US" w:eastAsia="zh-CN"/>
              </w:rPr>
              <w:t>后勤综合服务（保洁、运送、工程等）</w:t>
            </w:r>
          </w:p>
        </w:tc>
        <w:tc>
          <w:tcPr>
            <w:tcW w:w="1965"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810"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3</w:t>
            </w:r>
          </w:p>
        </w:tc>
        <w:tc>
          <w:tcPr>
            <w:tcW w:w="765" w:type="dxa"/>
            <w:vAlign w:val="center"/>
          </w:tcPr>
          <w:p>
            <w:pPr>
              <w:tabs>
                <w:tab w:val="left" w:pos="8280"/>
              </w:tabs>
              <w:autoSpaceDE w:val="0"/>
              <w:autoSpaceDN w:val="0"/>
              <w:adjustRightInd w:val="0"/>
              <w:jc w:val="center"/>
              <w:rPr>
                <w:rFonts w:hint="eastAsia" w:ascii="宋体" w:hAnsi="宋体" w:eastAsia="宋体" w:cs="宋体"/>
                <w:bCs/>
                <w:sz w:val="21"/>
                <w:szCs w:val="21"/>
                <w:lang w:eastAsia="zh-CN"/>
              </w:rPr>
            </w:pPr>
            <w:r>
              <w:rPr>
                <w:rFonts w:hint="eastAsia" w:ascii="宋体" w:hAnsi="宋体" w:cs="宋体"/>
                <w:bCs/>
                <w:sz w:val="21"/>
                <w:szCs w:val="21"/>
                <w:lang w:eastAsia="zh-CN"/>
              </w:rPr>
              <w:t>年</w:t>
            </w:r>
          </w:p>
        </w:tc>
        <w:tc>
          <w:tcPr>
            <w:tcW w:w="1704" w:type="dxa"/>
            <w:vAlign w:val="center"/>
          </w:tcPr>
          <w:p>
            <w:pPr>
              <w:tabs>
                <w:tab w:val="left" w:pos="8280"/>
              </w:tabs>
              <w:autoSpaceDE w:val="0"/>
              <w:autoSpaceDN w:val="0"/>
              <w:adjustRightInd w:val="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2100</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pPr>
        <w:widowControl w:val="0"/>
        <w:numPr>
          <w:ilvl w:val="0"/>
          <w:numId w:val="0"/>
        </w:numPr>
        <w:tabs>
          <w:tab w:val="left" w:pos="8280"/>
        </w:tabs>
        <w:autoSpaceDE w:val="0"/>
        <w:autoSpaceDN w:val="0"/>
        <w:adjustRightInd w:val="0"/>
        <w:spacing w:line="360" w:lineRule="auto"/>
        <w:ind w:left="0" w:leftChars="0" w:right="25" w:rightChars="0" w:firstLine="0" w:firstLineChars="0"/>
        <w:jc w:val="both"/>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（一）医院概况</w:t>
      </w:r>
    </w:p>
    <w:p>
      <w:pPr>
        <w:spacing w:line="560" w:lineRule="exact"/>
        <w:ind w:firstLine="480" w:firstLineChars="200"/>
        <w:jc w:val="left"/>
        <w:rPr>
          <w:rFonts w:ascii="宋体" w:hAnsi="宋体" w:cs="宋体"/>
          <w:sz w:val="24"/>
        </w:rPr>
      </w:pPr>
      <w:r>
        <w:rPr>
          <w:rFonts w:hint="eastAsia" w:ascii="宋体" w:hAnsi="宋体" w:cs="宋体"/>
          <w:sz w:val="24"/>
        </w:rPr>
        <w:t>台州市妇女儿童医院位于台州市椒江区智谷路199号，定位为三级甲等现代化专科医院，已完成一期建设</w:t>
      </w:r>
      <w:r>
        <w:rPr>
          <w:rFonts w:ascii="宋体" w:hAnsi="宋体" w:cs="宋体"/>
          <w:sz w:val="24"/>
        </w:rPr>
        <w:t>用</w:t>
      </w:r>
      <w:r>
        <w:rPr>
          <w:rFonts w:hint="eastAsia" w:ascii="宋体" w:hAnsi="宋体" w:cs="宋体"/>
          <w:sz w:val="24"/>
        </w:rPr>
        <w:t>地面积</w:t>
      </w:r>
      <w:r>
        <w:rPr>
          <w:rFonts w:ascii="宋体" w:hAnsi="宋体" w:cs="宋体"/>
          <w:sz w:val="24"/>
        </w:rPr>
        <w:t>80</w:t>
      </w:r>
      <w:r>
        <w:rPr>
          <w:rFonts w:hint="eastAsia" w:ascii="宋体" w:hAnsi="宋体" w:cs="宋体"/>
          <w:sz w:val="24"/>
        </w:rPr>
        <w:t>亩</w:t>
      </w:r>
      <w:r>
        <w:rPr>
          <w:rFonts w:ascii="宋体" w:hAnsi="宋体" w:cs="宋体"/>
          <w:sz w:val="24"/>
        </w:rPr>
        <w:t>，</w:t>
      </w:r>
      <w:r>
        <w:rPr>
          <w:rFonts w:hint="eastAsia" w:ascii="宋体" w:hAnsi="宋体" w:cs="宋体"/>
          <w:sz w:val="24"/>
        </w:rPr>
        <w:t>核定床位400张，总投资6亿多元，建筑面积5.35万平方米</w:t>
      </w:r>
      <w:r>
        <w:rPr>
          <w:rFonts w:ascii="宋体" w:hAnsi="宋体" w:cs="宋体"/>
          <w:sz w:val="24"/>
        </w:rPr>
        <w:t>，目前实际开放床位</w:t>
      </w:r>
      <w:r>
        <w:rPr>
          <w:rFonts w:hint="eastAsia" w:ascii="宋体" w:hAnsi="宋体" w:cs="宋体"/>
          <w:sz w:val="24"/>
        </w:rPr>
        <w:t>150</w:t>
      </w:r>
      <w:r>
        <w:rPr>
          <w:rFonts w:ascii="宋体" w:hAnsi="宋体" w:cs="宋体"/>
          <w:sz w:val="24"/>
        </w:rPr>
        <w:t>张</w:t>
      </w:r>
      <w:r>
        <w:rPr>
          <w:rFonts w:hint="eastAsia" w:ascii="宋体" w:hAnsi="宋体" w:cs="宋体"/>
          <w:sz w:val="24"/>
        </w:rPr>
        <w:t>。包括学术报告厅、行政楼、门诊楼、医技楼、住院楼。</w:t>
      </w:r>
    </w:p>
    <w:p>
      <w:pPr>
        <w:widowControl w:val="0"/>
        <w:numPr>
          <w:ilvl w:val="0"/>
          <w:numId w:val="0"/>
        </w:numPr>
        <w:tabs>
          <w:tab w:val="left" w:pos="8280"/>
        </w:tabs>
        <w:autoSpaceDE w:val="0"/>
        <w:autoSpaceDN w:val="0"/>
        <w:adjustRightInd w:val="0"/>
        <w:spacing w:line="360" w:lineRule="auto"/>
        <w:ind w:left="0" w:leftChars="0" w:right="25" w:rightChars="0" w:firstLine="0" w:firstLineChars="0"/>
        <w:jc w:val="both"/>
        <w:outlineLvl w:val="1"/>
        <w:rPr>
          <w:rFonts w:ascii="宋体" w:hAnsi="宋体" w:eastAsia="宋体" w:cs="Times New Roman"/>
          <w:b/>
          <w:kern w:val="2"/>
          <w:sz w:val="30"/>
          <w:szCs w:val="28"/>
          <w:lang w:val="en-US" w:eastAsia="zh-CN" w:bidi="ar-SA"/>
        </w:rPr>
      </w:pPr>
      <w:r>
        <w:rPr>
          <w:rFonts w:hint="eastAsia" w:ascii="宋体" w:hAnsi="宋体" w:eastAsia="宋体" w:cs="Times New Roman"/>
          <w:b/>
          <w:kern w:val="2"/>
          <w:sz w:val="30"/>
          <w:szCs w:val="28"/>
          <w:lang w:val="en-US" w:eastAsia="zh-CN" w:bidi="ar-SA"/>
        </w:rPr>
        <w:t>（二）项目概况</w:t>
      </w:r>
    </w:p>
    <w:p>
      <w:pPr>
        <w:bidi w:val="0"/>
        <w:spacing w:line="240" w:lineRule="auto"/>
        <w:ind w:firstLine="480" w:firstLineChars="200"/>
        <w:rPr>
          <w:sz w:val="24"/>
          <w:szCs w:val="24"/>
        </w:rPr>
      </w:pPr>
      <w:r>
        <w:rPr>
          <w:rFonts w:hint="eastAsia"/>
          <w:sz w:val="24"/>
          <w:szCs w:val="24"/>
        </w:rPr>
        <w:t>本项目包括采购人全方位的保洁、护理、运送、工程等服务。</w:t>
      </w:r>
    </w:p>
    <w:p>
      <w:pPr>
        <w:keepNext/>
        <w:widowControl w:val="0"/>
        <w:numPr>
          <w:ilvl w:val="0"/>
          <w:numId w:val="9"/>
        </w:numPr>
        <w:spacing w:line="560" w:lineRule="exact"/>
        <w:ind w:left="-60" w:leftChars="0" w:firstLine="480" w:firstLineChars="0"/>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中标人需配置保洁、护理、运送、工程、四害消杀、爱国卫生、生活垃圾外运和处理</w:t>
      </w:r>
      <w:r>
        <w:rPr>
          <w:rFonts w:ascii="宋体" w:hAnsi="宋体" w:eastAsia="宋体" w:cs="宋体"/>
          <w:b w:val="0"/>
          <w:bCs/>
          <w:color w:val="000000"/>
          <w:kern w:val="2"/>
          <w:sz w:val="24"/>
          <w:szCs w:val="24"/>
          <w:lang w:val="en-US" w:eastAsia="zh-CN" w:bidi="ar-SA"/>
        </w:rPr>
        <w:t>、</w:t>
      </w:r>
      <w:r>
        <w:rPr>
          <w:rFonts w:hint="eastAsia" w:ascii="宋体" w:hAnsi="宋体" w:eastAsia="宋体" w:cs="宋体"/>
          <w:b w:val="0"/>
          <w:bCs/>
          <w:color w:val="000000"/>
          <w:kern w:val="2"/>
          <w:sz w:val="24"/>
          <w:szCs w:val="24"/>
          <w:lang w:val="en-US" w:eastAsia="zh-CN" w:bidi="ar-SA"/>
        </w:rPr>
        <w:t>全院外墙清洗</w:t>
      </w:r>
      <w:r>
        <w:rPr>
          <w:rFonts w:ascii="宋体" w:hAnsi="宋体" w:eastAsia="宋体" w:cs="宋体"/>
          <w:b w:val="0"/>
          <w:bCs/>
          <w:color w:val="000000"/>
          <w:kern w:val="2"/>
          <w:sz w:val="24"/>
          <w:szCs w:val="24"/>
          <w:lang w:val="en-US" w:eastAsia="zh-CN" w:bidi="ar-SA"/>
        </w:rPr>
        <w:t>（</w:t>
      </w:r>
      <w:r>
        <w:rPr>
          <w:rFonts w:hint="eastAsia" w:ascii="宋体" w:hAnsi="宋体" w:eastAsia="宋体" w:cs="宋体"/>
          <w:b w:val="0"/>
          <w:bCs/>
          <w:color w:val="000000"/>
          <w:kern w:val="2"/>
          <w:sz w:val="24"/>
          <w:szCs w:val="24"/>
          <w:lang w:val="en-US" w:eastAsia="zh-CN" w:bidi="ar-SA"/>
        </w:rPr>
        <w:t>一年一次</w:t>
      </w:r>
      <w:r>
        <w:rPr>
          <w:rFonts w:ascii="宋体" w:hAnsi="宋体" w:eastAsia="宋体" w:cs="宋体"/>
          <w:b w:val="0"/>
          <w:bCs/>
          <w:color w:val="000000"/>
          <w:kern w:val="2"/>
          <w:sz w:val="24"/>
          <w:szCs w:val="24"/>
          <w:lang w:val="en-US" w:eastAsia="zh-CN" w:bidi="ar-SA"/>
        </w:rPr>
        <w:t>）</w:t>
      </w:r>
      <w:r>
        <w:rPr>
          <w:rFonts w:hint="eastAsia" w:ascii="宋体" w:hAnsi="宋体" w:eastAsia="宋体" w:cs="宋体"/>
          <w:b w:val="0"/>
          <w:bCs/>
          <w:color w:val="000000"/>
          <w:kern w:val="2"/>
          <w:sz w:val="24"/>
          <w:szCs w:val="24"/>
          <w:lang w:val="en-US" w:eastAsia="zh-CN" w:bidi="ar-SA"/>
        </w:rPr>
        <w:t>等业务相关的专用设备和人员装备并提供专业服务。</w:t>
      </w:r>
    </w:p>
    <w:p>
      <w:pPr>
        <w:keepNext/>
        <w:widowControl w:val="0"/>
        <w:numPr>
          <w:ilvl w:val="0"/>
          <w:numId w:val="9"/>
        </w:numPr>
        <w:spacing w:line="560" w:lineRule="exact"/>
        <w:ind w:left="-60" w:leftChars="0" w:firstLine="480" w:firstLineChars="0"/>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未经采购人同意，中标人不得在合同期限内将本项目的管理权转包或分包。</w:t>
      </w:r>
    </w:p>
    <w:p>
      <w:pPr>
        <w:keepNext/>
        <w:widowControl w:val="0"/>
        <w:numPr>
          <w:ilvl w:val="0"/>
          <w:numId w:val="9"/>
        </w:numPr>
        <w:spacing w:line="560" w:lineRule="exact"/>
        <w:ind w:left="-60" w:leftChars="0" w:firstLine="480" w:firstLineChars="0"/>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中标人须严格按照标准化的操作程序、完善的培训体系和质量控制体系完成本项目服务，以保证整个服务系统安全、高效、有序和有计划地运转。</w:t>
      </w:r>
    </w:p>
    <w:p>
      <w:pPr>
        <w:keepNext/>
        <w:widowControl w:val="0"/>
        <w:numPr>
          <w:ilvl w:val="0"/>
          <w:numId w:val="9"/>
        </w:numPr>
        <w:spacing w:line="560" w:lineRule="exact"/>
        <w:ind w:left="-60" w:leftChars="0" w:firstLine="480" w:firstLineChars="0"/>
        <w:jc w:val="left"/>
        <w:outlineLvl w:val="0"/>
        <w:rPr>
          <w:rFonts w:ascii="宋体" w:hAnsi="宋体" w:eastAsia="宋体" w:cs="宋体"/>
          <w:b w:val="0"/>
          <w:bCs/>
          <w:color w:val="000000"/>
          <w:kern w:val="2"/>
          <w:sz w:val="24"/>
          <w:szCs w:val="24"/>
          <w:lang w:val="en-US" w:eastAsia="zh-CN" w:bidi="ar-SA"/>
        </w:rPr>
      </w:pPr>
      <w:r>
        <w:rPr>
          <w:rFonts w:ascii="宋体" w:hAnsi="宋体" w:eastAsia="宋体" w:cs="宋体"/>
          <w:b w:val="0"/>
          <w:bCs/>
          <w:color w:val="000000"/>
          <w:kern w:val="2"/>
          <w:sz w:val="24"/>
          <w:szCs w:val="24"/>
          <w:lang w:val="en-US" w:eastAsia="zh-CN" w:bidi="ar-SA"/>
        </w:rPr>
        <w:t>中标人须认真履行职责，严格按服务协议中的质量保证体系做好院内的承包服务工作。确保在岗在位，各尽其职，保证符合各项服务基本频次要求和各项质量标准。</w:t>
      </w:r>
    </w:p>
    <w:p>
      <w:pPr>
        <w:keepNext/>
        <w:widowControl w:val="0"/>
        <w:numPr>
          <w:ilvl w:val="0"/>
          <w:numId w:val="9"/>
        </w:numPr>
        <w:spacing w:line="560" w:lineRule="exact"/>
        <w:ind w:left="-60" w:leftChars="0" w:firstLine="480" w:firstLineChars="0"/>
        <w:jc w:val="left"/>
        <w:outlineLvl w:val="0"/>
        <w:rPr>
          <w:rFonts w:ascii="Arial" w:hAnsi="Arial" w:eastAsia="宋体" w:cs="Times New Roman"/>
          <w:b/>
          <w:color w:val="000000"/>
          <w:kern w:val="2"/>
          <w:sz w:val="32"/>
          <w:szCs w:val="24"/>
          <w:lang w:val="en-US" w:eastAsia="zh-CN" w:bidi="ar-SA"/>
        </w:rPr>
      </w:pPr>
      <w:r>
        <w:rPr>
          <w:rFonts w:ascii="宋体" w:hAnsi="宋体" w:eastAsia="宋体" w:cs="宋体"/>
          <w:b w:val="0"/>
          <w:bCs/>
          <w:color w:val="000000"/>
          <w:kern w:val="2"/>
          <w:sz w:val="24"/>
          <w:szCs w:val="24"/>
          <w:lang w:val="en-US" w:eastAsia="zh-CN" w:bidi="ar-SA"/>
        </w:rPr>
        <w:t>中标人有责任配合</w:t>
      </w:r>
      <w:r>
        <w:rPr>
          <w:rFonts w:hint="eastAsia" w:ascii="宋体" w:hAnsi="宋体" w:eastAsia="宋体" w:cs="宋体"/>
          <w:b w:val="0"/>
          <w:bCs/>
          <w:color w:val="000000"/>
          <w:kern w:val="2"/>
          <w:sz w:val="24"/>
          <w:szCs w:val="24"/>
          <w:lang w:val="en-US" w:eastAsia="zh-CN" w:bidi="ar-SA"/>
        </w:rPr>
        <w:t>采购人</w:t>
      </w:r>
      <w:r>
        <w:rPr>
          <w:rFonts w:ascii="宋体" w:hAnsi="宋体" w:eastAsia="宋体" w:cs="宋体"/>
          <w:b w:val="0"/>
          <w:bCs/>
          <w:color w:val="000000"/>
          <w:kern w:val="2"/>
          <w:sz w:val="24"/>
          <w:szCs w:val="24"/>
          <w:lang w:val="en-US" w:eastAsia="zh-CN" w:bidi="ar-SA"/>
        </w:rPr>
        <w:t>接受上级领导部门的监督、检查，</w:t>
      </w:r>
      <w:r>
        <w:rPr>
          <w:rFonts w:hint="eastAsia" w:ascii="宋体" w:hAnsi="宋体" w:cs="宋体"/>
          <w:b w:val="0"/>
          <w:bCs/>
          <w:color w:val="000000"/>
          <w:kern w:val="2"/>
          <w:sz w:val="24"/>
          <w:szCs w:val="24"/>
          <w:lang w:val="en-US" w:eastAsia="zh-CN" w:bidi="ar-SA"/>
        </w:rPr>
        <w:t>提供必需的</w:t>
      </w:r>
      <w:r>
        <w:rPr>
          <w:rFonts w:hint="eastAsia" w:ascii="宋体" w:hAnsi="宋体" w:eastAsia="宋体" w:cs="宋体"/>
          <w:b w:val="0"/>
          <w:bCs/>
          <w:color w:val="000000"/>
          <w:kern w:val="2"/>
          <w:sz w:val="24"/>
          <w:szCs w:val="24"/>
          <w:lang w:val="en-US" w:eastAsia="zh-CN" w:bidi="ar-SA"/>
        </w:rPr>
        <w:t>服务和</w:t>
      </w:r>
      <w:r>
        <w:rPr>
          <w:rFonts w:ascii="宋体" w:hAnsi="宋体" w:eastAsia="宋体" w:cs="宋体"/>
          <w:b w:val="0"/>
          <w:bCs/>
          <w:color w:val="000000"/>
          <w:kern w:val="2"/>
          <w:sz w:val="24"/>
          <w:szCs w:val="24"/>
          <w:lang w:val="en-US" w:eastAsia="zh-CN" w:bidi="ar-SA"/>
        </w:rPr>
        <w:t>资料（如医院等级评审、无烟医院创建、国家卫生城市复评、国家文明城市复评等）。</w:t>
      </w:r>
    </w:p>
    <w:p>
      <w:pPr>
        <w:keepNext/>
        <w:widowControl w:val="0"/>
        <w:numPr>
          <w:ilvl w:val="0"/>
          <w:numId w:val="9"/>
        </w:numPr>
        <w:spacing w:line="560" w:lineRule="exact"/>
        <w:ind w:left="-60" w:leftChars="0" w:firstLine="480" w:firstLineChars="0"/>
        <w:jc w:val="left"/>
        <w:outlineLvl w:val="0"/>
        <w:rPr>
          <w:rFonts w:ascii="宋体" w:hAnsi="宋体" w:eastAsia="宋体" w:cs="宋体"/>
          <w:b/>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人提供物业辅助用房和工作场所（包括办公室、库房、调度中心、洗衣房等），面积根据采购人实际情况决定，中标人自行装修，费用自理。中标人需自备桌椅、电脑、考勤设备和打印机等办公家具、设备和耗材。</w:t>
      </w:r>
    </w:p>
    <w:p>
      <w:pPr>
        <w:keepNext/>
        <w:widowControl w:val="0"/>
        <w:numPr>
          <w:ilvl w:val="0"/>
          <w:numId w:val="9"/>
        </w:numPr>
        <w:spacing w:line="560" w:lineRule="exact"/>
        <w:ind w:left="-60" w:leftChars="0" w:firstLine="480" w:firstLineChars="0"/>
        <w:jc w:val="left"/>
        <w:outlineLvl w:val="0"/>
        <w:rPr>
          <w:rFonts w:ascii="宋体" w:hAnsi="宋体" w:eastAsia="宋体" w:cs="宋体"/>
          <w:b/>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采购人提供医疗垃圾袋及含氯消毒片。</w:t>
      </w:r>
    </w:p>
    <w:p>
      <w:pPr>
        <w:numPr>
          <w:ilvl w:val="0"/>
          <w:numId w:val="9"/>
        </w:numPr>
        <w:spacing w:line="560" w:lineRule="exact"/>
        <w:ind w:left="-60" w:leftChars="0" w:firstLine="480" w:firstLineChars="0"/>
        <w:jc w:val="left"/>
        <w:rPr>
          <w:rFonts w:ascii="宋体" w:hAnsi="宋体" w:eastAsia="宋体" w:cs="宋体"/>
          <w:b/>
          <w:color w:val="auto"/>
          <w:kern w:val="2"/>
          <w:sz w:val="24"/>
          <w:szCs w:val="24"/>
          <w:lang w:val="en-US" w:eastAsia="zh-CN" w:bidi="ar-SA"/>
        </w:rPr>
      </w:pPr>
      <w:r>
        <w:rPr>
          <w:rFonts w:hint="eastAsia" w:ascii="宋体" w:hAnsi="宋体" w:cs="宋体"/>
          <w:bCs/>
          <w:color w:val="auto"/>
          <w:sz w:val="24"/>
        </w:rPr>
        <w:t>保洁、运送、工程</w:t>
      </w:r>
      <w:r>
        <w:rPr>
          <w:rFonts w:hint="eastAsia" w:ascii="宋体" w:hAnsi="宋体" w:cs="宋体"/>
          <w:bCs/>
          <w:color w:val="auto"/>
          <w:sz w:val="24"/>
          <w:lang w:eastAsia="zh-CN"/>
        </w:rPr>
        <w:t>服务要求全面实现信息化、智能化管理，主要包括</w:t>
      </w:r>
      <w:r>
        <w:rPr>
          <w:rFonts w:hint="eastAsia" w:ascii="宋体" w:hAnsi="宋体" w:cs="宋体"/>
          <w:bCs/>
          <w:color w:val="auto"/>
          <w:sz w:val="24"/>
        </w:rPr>
        <w:t>保洁服务</w:t>
      </w:r>
      <w:r>
        <w:rPr>
          <w:rFonts w:hint="eastAsia" w:ascii="宋体" w:hAnsi="宋体" w:cs="宋体"/>
          <w:bCs/>
          <w:color w:val="auto"/>
          <w:sz w:val="24"/>
          <w:lang w:eastAsia="zh-CN"/>
        </w:rPr>
        <w:t>管理，该信息系统具备</w:t>
      </w:r>
      <w:r>
        <w:rPr>
          <w:rFonts w:hint="eastAsia" w:ascii="宋体" w:hAnsi="宋体" w:cs="宋体"/>
          <w:bCs/>
          <w:color w:val="auto"/>
          <w:sz w:val="24"/>
        </w:rPr>
        <w:t>人员培训</w:t>
      </w:r>
      <w:r>
        <w:rPr>
          <w:rFonts w:hint="eastAsia" w:ascii="宋体" w:hAnsi="宋体" w:cs="宋体"/>
          <w:bCs/>
          <w:color w:val="auto"/>
          <w:sz w:val="24"/>
          <w:lang w:eastAsia="zh-CN"/>
        </w:rPr>
        <w:t>、电子化</w:t>
      </w:r>
      <w:r>
        <w:rPr>
          <w:rFonts w:hint="eastAsia" w:ascii="宋体" w:hAnsi="宋体" w:cs="宋体"/>
          <w:bCs/>
          <w:color w:val="auto"/>
          <w:sz w:val="24"/>
        </w:rPr>
        <w:t>移动智能检查</w:t>
      </w:r>
      <w:r>
        <w:rPr>
          <w:rFonts w:hint="eastAsia" w:ascii="宋体" w:hAnsi="宋体" w:cs="宋体"/>
          <w:bCs/>
          <w:color w:val="auto"/>
          <w:sz w:val="24"/>
          <w:lang w:eastAsia="zh-CN"/>
        </w:rPr>
        <w:t>、</w:t>
      </w:r>
      <w:r>
        <w:rPr>
          <w:rFonts w:hint="eastAsia" w:ascii="宋体" w:hAnsi="宋体" w:cs="宋体"/>
          <w:bCs/>
          <w:color w:val="auto"/>
          <w:sz w:val="24"/>
        </w:rPr>
        <w:t>大屏可视化管理</w:t>
      </w:r>
      <w:r>
        <w:rPr>
          <w:rFonts w:hint="eastAsia" w:ascii="宋体" w:hAnsi="宋体" w:cs="宋体"/>
          <w:bCs/>
          <w:color w:val="auto"/>
          <w:sz w:val="24"/>
          <w:lang w:eastAsia="zh-CN"/>
        </w:rPr>
        <w:t>、</w:t>
      </w:r>
      <w:r>
        <w:rPr>
          <w:rFonts w:hint="eastAsia" w:ascii="宋体" w:hAnsi="宋体" w:cs="宋体"/>
          <w:bCs/>
          <w:color w:val="auto"/>
          <w:sz w:val="24"/>
        </w:rPr>
        <w:t>专项保洁任务</w:t>
      </w:r>
      <w:r>
        <w:rPr>
          <w:rFonts w:hint="eastAsia" w:ascii="宋体" w:hAnsi="宋体" w:cs="宋体"/>
          <w:bCs/>
          <w:color w:val="auto"/>
          <w:sz w:val="24"/>
          <w:lang w:eastAsia="zh-CN"/>
        </w:rPr>
        <w:t>派单及任务</w:t>
      </w:r>
      <w:r>
        <w:rPr>
          <w:rFonts w:hint="eastAsia" w:ascii="宋体" w:hAnsi="宋体" w:cs="宋体"/>
          <w:bCs/>
          <w:color w:val="auto"/>
          <w:sz w:val="24"/>
        </w:rPr>
        <w:t>完成情况汇总</w:t>
      </w:r>
      <w:r>
        <w:rPr>
          <w:rFonts w:hint="eastAsia" w:ascii="宋体" w:hAnsi="宋体" w:cs="宋体"/>
          <w:bCs/>
          <w:color w:val="auto"/>
          <w:sz w:val="24"/>
          <w:lang w:eastAsia="zh-CN"/>
        </w:rPr>
        <w:t>、保洁</w:t>
      </w:r>
      <w:r>
        <w:rPr>
          <w:rFonts w:hint="eastAsia" w:ascii="宋体" w:hAnsi="宋体" w:cs="宋体"/>
          <w:bCs/>
          <w:color w:val="auto"/>
          <w:sz w:val="24"/>
        </w:rPr>
        <w:t>数据统计</w:t>
      </w:r>
      <w:r>
        <w:rPr>
          <w:rFonts w:hint="eastAsia" w:ascii="宋体" w:hAnsi="宋体" w:cs="宋体"/>
          <w:bCs/>
          <w:color w:val="auto"/>
          <w:sz w:val="24"/>
          <w:lang w:eastAsia="zh-CN"/>
        </w:rPr>
        <w:t>及</w:t>
      </w:r>
      <w:r>
        <w:rPr>
          <w:rFonts w:hint="eastAsia" w:ascii="宋体" w:hAnsi="宋体" w:cs="宋体"/>
          <w:bCs/>
          <w:color w:val="auto"/>
          <w:sz w:val="24"/>
        </w:rPr>
        <w:t>报表分析</w:t>
      </w:r>
      <w:r>
        <w:rPr>
          <w:rFonts w:hint="eastAsia" w:ascii="宋体" w:hAnsi="宋体" w:cs="宋体"/>
          <w:bCs/>
          <w:color w:val="auto"/>
          <w:sz w:val="24"/>
          <w:lang w:eastAsia="zh-CN"/>
        </w:rPr>
        <w:t>等功能；</w:t>
      </w:r>
      <w:r>
        <w:rPr>
          <w:rFonts w:hint="eastAsia" w:ascii="宋体" w:hAnsi="宋体" w:cs="宋体"/>
          <w:bCs/>
          <w:color w:val="auto"/>
          <w:sz w:val="24"/>
        </w:rPr>
        <w:t>中央运送服务管理</w:t>
      </w:r>
      <w:r>
        <w:rPr>
          <w:rFonts w:hint="eastAsia" w:ascii="宋体" w:hAnsi="宋体" w:cs="宋体"/>
          <w:bCs/>
          <w:color w:val="auto"/>
          <w:sz w:val="24"/>
          <w:lang w:eastAsia="zh-CN"/>
        </w:rPr>
        <w:t>，该信息系统具备</w:t>
      </w:r>
      <w:r>
        <w:rPr>
          <w:rFonts w:hint="eastAsia" w:ascii="宋体" w:hAnsi="宋体" w:cs="宋体"/>
          <w:bCs/>
          <w:color w:val="auto"/>
          <w:sz w:val="24"/>
        </w:rPr>
        <w:t>自助下单</w:t>
      </w:r>
      <w:r>
        <w:rPr>
          <w:rFonts w:hint="eastAsia" w:ascii="宋体" w:hAnsi="宋体" w:cs="宋体"/>
          <w:bCs/>
          <w:color w:val="auto"/>
          <w:sz w:val="24"/>
          <w:lang w:eastAsia="zh-CN"/>
        </w:rPr>
        <w:t>、对</w:t>
      </w:r>
      <w:r>
        <w:rPr>
          <w:rFonts w:hint="eastAsia" w:ascii="宋体" w:hAnsi="宋体" w:cs="宋体"/>
          <w:bCs/>
          <w:color w:val="auto"/>
          <w:sz w:val="24"/>
        </w:rPr>
        <w:t>员工</w:t>
      </w:r>
      <w:r>
        <w:rPr>
          <w:rFonts w:hint="eastAsia" w:ascii="宋体" w:hAnsi="宋体" w:cs="宋体"/>
          <w:bCs/>
          <w:color w:val="auto"/>
          <w:sz w:val="24"/>
          <w:lang w:eastAsia="zh-CN"/>
        </w:rPr>
        <w:t>位置实现精准定位、</w:t>
      </w:r>
      <w:r>
        <w:rPr>
          <w:rFonts w:hint="eastAsia" w:ascii="宋体" w:hAnsi="宋体" w:cs="宋体"/>
          <w:bCs/>
          <w:color w:val="auto"/>
          <w:sz w:val="24"/>
        </w:rPr>
        <w:t>调度</w:t>
      </w:r>
      <w:r>
        <w:rPr>
          <w:rFonts w:hint="eastAsia" w:ascii="宋体" w:hAnsi="宋体" w:cs="宋体"/>
          <w:bCs/>
          <w:color w:val="auto"/>
          <w:sz w:val="24"/>
          <w:lang w:eastAsia="zh-CN"/>
        </w:rPr>
        <w:t>平台通过系统进行</w:t>
      </w:r>
      <w:r>
        <w:rPr>
          <w:rFonts w:hint="eastAsia" w:ascii="宋体" w:hAnsi="宋体" w:cs="宋体"/>
          <w:bCs/>
          <w:color w:val="auto"/>
          <w:sz w:val="24"/>
        </w:rPr>
        <w:t>智能派工</w:t>
      </w:r>
      <w:r>
        <w:rPr>
          <w:rFonts w:hint="eastAsia" w:ascii="宋体" w:hAnsi="宋体" w:cs="宋体"/>
          <w:bCs/>
          <w:color w:val="auto"/>
          <w:sz w:val="24"/>
          <w:lang w:eastAsia="zh-CN"/>
        </w:rPr>
        <w:t>、实现</w:t>
      </w:r>
      <w:r>
        <w:rPr>
          <w:rFonts w:hint="eastAsia" w:ascii="宋体" w:hAnsi="宋体" w:cs="宋体"/>
          <w:bCs/>
          <w:color w:val="auto"/>
          <w:sz w:val="24"/>
        </w:rPr>
        <w:t>运送</w:t>
      </w:r>
      <w:r>
        <w:rPr>
          <w:rFonts w:hint="eastAsia" w:ascii="宋体" w:hAnsi="宋体" w:cs="宋体"/>
          <w:bCs/>
          <w:color w:val="auto"/>
          <w:sz w:val="24"/>
          <w:lang w:eastAsia="zh-CN"/>
        </w:rPr>
        <w:t>全过程追踪</w:t>
      </w:r>
      <w:r>
        <w:rPr>
          <w:rFonts w:hint="eastAsia" w:ascii="宋体" w:hAnsi="宋体" w:cs="宋体"/>
          <w:bCs/>
          <w:color w:val="auto"/>
          <w:sz w:val="24"/>
        </w:rPr>
        <w:t>闭环管理</w:t>
      </w:r>
      <w:r>
        <w:rPr>
          <w:rFonts w:hint="eastAsia" w:ascii="宋体" w:hAnsi="宋体" w:cs="宋体"/>
          <w:bCs/>
          <w:color w:val="auto"/>
          <w:sz w:val="24"/>
          <w:lang w:eastAsia="zh-CN"/>
        </w:rPr>
        <w:t>、</w:t>
      </w:r>
      <w:r>
        <w:rPr>
          <w:rFonts w:hint="eastAsia" w:ascii="宋体" w:hAnsi="宋体" w:cs="宋体"/>
          <w:bCs/>
          <w:color w:val="auto"/>
          <w:sz w:val="24"/>
        </w:rPr>
        <w:t>大屏可视化管理</w:t>
      </w:r>
      <w:r>
        <w:rPr>
          <w:rFonts w:hint="eastAsia" w:ascii="宋体" w:hAnsi="宋体" w:cs="宋体"/>
          <w:bCs/>
          <w:color w:val="auto"/>
          <w:sz w:val="24"/>
          <w:lang w:eastAsia="zh-CN"/>
        </w:rPr>
        <w:t>、运送</w:t>
      </w:r>
      <w:r>
        <w:rPr>
          <w:rFonts w:hint="eastAsia" w:ascii="宋体" w:hAnsi="宋体" w:cs="宋体"/>
          <w:bCs/>
          <w:color w:val="auto"/>
          <w:sz w:val="24"/>
        </w:rPr>
        <w:t>工单追踪管理</w:t>
      </w:r>
      <w:r>
        <w:rPr>
          <w:rFonts w:hint="eastAsia" w:ascii="宋体" w:hAnsi="宋体" w:cs="宋体"/>
          <w:bCs/>
          <w:color w:val="auto"/>
          <w:sz w:val="24"/>
          <w:lang w:eastAsia="zh-CN"/>
        </w:rPr>
        <w:t>、运送</w:t>
      </w:r>
      <w:r>
        <w:rPr>
          <w:rFonts w:hint="eastAsia" w:ascii="宋体" w:hAnsi="宋体" w:cs="宋体"/>
          <w:bCs/>
          <w:color w:val="auto"/>
          <w:sz w:val="24"/>
        </w:rPr>
        <w:t>数据统计</w:t>
      </w:r>
      <w:r>
        <w:rPr>
          <w:rFonts w:hint="eastAsia" w:ascii="宋体" w:hAnsi="宋体" w:cs="宋体"/>
          <w:bCs/>
          <w:color w:val="auto"/>
          <w:sz w:val="24"/>
          <w:lang w:eastAsia="zh-CN"/>
        </w:rPr>
        <w:t>及</w:t>
      </w:r>
      <w:r>
        <w:rPr>
          <w:rFonts w:hint="eastAsia" w:ascii="宋体" w:hAnsi="宋体" w:cs="宋体"/>
          <w:bCs/>
          <w:color w:val="auto"/>
          <w:sz w:val="24"/>
        </w:rPr>
        <w:t>报表分析</w:t>
      </w:r>
      <w:r>
        <w:rPr>
          <w:rFonts w:hint="eastAsia" w:ascii="宋体" w:hAnsi="宋体" w:cs="宋体"/>
          <w:bCs/>
          <w:color w:val="auto"/>
          <w:sz w:val="24"/>
          <w:lang w:eastAsia="zh-CN"/>
        </w:rPr>
        <w:t>等功能；</w:t>
      </w:r>
      <w:r>
        <w:rPr>
          <w:rFonts w:hint="eastAsia" w:ascii="宋体" w:hAnsi="宋体" w:cs="宋体"/>
          <w:bCs/>
          <w:color w:val="auto"/>
          <w:sz w:val="24"/>
        </w:rPr>
        <w:t>工程设施设备服务管理</w:t>
      </w:r>
      <w:r>
        <w:rPr>
          <w:rFonts w:hint="eastAsia" w:ascii="宋体" w:hAnsi="宋体" w:cs="宋体"/>
          <w:bCs/>
          <w:color w:val="auto"/>
          <w:sz w:val="24"/>
          <w:lang w:eastAsia="zh-CN"/>
        </w:rPr>
        <w:t>，</w:t>
      </w:r>
      <w:r>
        <w:rPr>
          <w:rFonts w:hint="eastAsia" w:ascii="宋体" w:hAnsi="宋体" w:cs="宋体"/>
          <w:bCs/>
          <w:color w:val="auto"/>
          <w:sz w:val="24"/>
        </w:rPr>
        <w:t>信息系统支持微信或钉钉报修</w:t>
      </w:r>
      <w:r>
        <w:rPr>
          <w:rFonts w:hint="eastAsia" w:ascii="宋体" w:hAnsi="宋体" w:cs="宋体"/>
          <w:bCs/>
          <w:color w:val="auto"/>
          <w:sz w:val="24"/>
          <w:lang w:eastAsia="zh-CN"/>
        </w:rPr>
        <w:t>、</w:t>
      </w:r>
      <w:r>
        <w:rPr>
          <w:rFonts w:hint="eastAsia" w:ascii="宋体" w:hAnsi="宋体" w:cs="宋体"/>
          <w:bCs/>
          <w:color w:val="auto"/>
          <w:sz w:val="24"/>
        </w:rPr>
        <w:t>APP终端操作</w:t>
      </w:r>
      <w:r>
        <w:rPr>
          <w:rFonts w:hint="eastAsia" w:ascii="宋体" w:hAnsi="宋体" w:cs="宋体"/>
          <w:bCs/>
          <w:color w:val="auto"/>
          <w:sz w:val="24"/>
          <w:lang w:eastAsia="zh-CN"/>
        </w:rPr>
        <w:t>、对工程</w:t>
      </w:r>
      <w:r>
        <w:rPr>
          <w:rFonts w:hint="eastAsia" w:ascii="宋体" w:hAnsi="宋体" w:cs="宋体"/>
          <w:bCs/>
          <w:color w:val="auto"/>
          <w:sz w:val="24"/>
        </w:rPr>
        <w:t>物料</w:t>
      </w:r>
      <w:r>
        <w:rPr>
          <w:rFonts w:hint="eastAsia" w:ascii="宋体" w:hAnsi="宋体" w:cs="宋体"/>
          <w:bCs/>
          <w:color w:val="auto"/>
          <w:sz w:val="24"/>
          <w:lang w:eastAsia="zh-CN"/>
        </w:rPr>
        <w:t>实现</w:t>
      </w:r>
      <w:r>
        <w:rPr>
          <w:rFonts w:hint="eastAsia" w:ascii="宋体" w:hAnsi="宋体" w:cs="宋体"/>
          <w:bCs/>
          <w:color w:val="auto"/>
          <w:sz w:val="24"/>
        </w:rPr>
        <w:t>电子化管理</w:t>
      </w:r>
      <w:r>
        <w:rPr>
          <w:rFonts w:hint="eastAsia" w:ascii="宋体" w:hAnsi="宋体" w:cs="宋体"/>
          <w:bCs/>
          <w:color w:val="auto"/>
          <w:sz w:val="24"/>
          <w:lang w:eastAsia="zh-CN"/>
        </w:rPr>
        <w:t>、工程设备</w:t>
      </w:r>
      <w:r>
        <w:rPr>
          <w:rFonts w:hint="eastAsia" w:ascii="宋体" w:hAnsi="宋体" w:cs="宋体"/>
          <w:bCs/>
          <w:color w:val="auto"/>
          <w:sz w:val="24"/>
        </w:rPr>
        <w:t>全生命周期管理</w:t>
      </w:r>
      <w:r>
        <w:rPr>
          <w:rFonts w:hint="eastAsia" w:ascii="宋体" w:hAnsi="宋体" w:cs="宋体"/>
          <w:bCs/>
          <w:color w:val="auto"/>
          <w:sz w:val="24"/>
          <w:lang w:eastAsia="zh-CN"/>
        </w:rPr>
        <w:t>、</w:t>
      </w:r>
      <w:r>
        <w:rPr>
          <w:rFonts w:hint="eastAsia" w:ascii="宋体" w:hAnsi="宋体" w:cs="宋体"/>
          <w:bCs/>
          <w:color w:val="auto"/>
          <w:sz w:val="24"/>
        </w:rPr>
        <w:t>大屏可视化管理</w:t>
      </w:r>
      <w:r>
        <w:rPr>
          <w:rFonts w:hint="eastAsia" w:ascii="宋体" w:hAnsi="宋体" w:cs="宋体"/>
          <w:bCs/>
          <w:color w:val="auto"/>
          <w:sz w:val="24"/>
          <w:lang w:eastAsia="zh-CN"/>
        </w:rPr>
        <w:t>等功能。</w:t>
      </w:r>
    </w:p>
    <w:p>
      <w:pPr>
        <w:numPr>
          <w:ilvl w:val="0"/>
          <w:numId w:val="9"/>
        </w:numPr>
        <w:spacing w:line="560" w:lineRule="exact"/>
        <w:ind w:left="-60" w:leftChars="0" w:firstLine="480" w:firstLineChars="0"/>
        <w:jc w:val="left"/>
        <w:rPr>
          <w:rFonts w:ascii="宋体" w:hAnsi="宋体" w:cs="宋体"/>
          <w:bCs/>
          <w:color w:val="auto"/>
          <w:sz w:val="24"/>
        </w:rPr>
      </w:pPr>
      <w:r>
        <w:rPr>
          <w:rFonts w:hint="eastAsia" w:ascii="宋体" w:hAnsi="宋体" w:cs="宋体"/>
          <w:bCs/>
          <w:sz w:val="24"/>
        </w:rPr>
        <w:t>中标人为本项目提供与医院保洁、运送、设施设备运行及维护服务内容相关的物业服务管理软件信息</w:t>
      </w:r>
      <w:r>
        <w:rPr>
          <w:rFonts w:hint="eastAsia" w:ascii="宋体" w:hAnsi="宋体" w:cs="宋体"/>
          <w:bCs/>
          <w:color w:val="auto"/>
          <w:sz w:val="24"/>
        </w:rPr>
        <w:t>系统（含软硬件），系统模块功能包括但不限于：保洁服务管理信息系统、中央运送服务管理信息系统、工程设施设备服务管理信息系统等。系统能与采购人HIS或LIS系统对接，相关对接费包含在总报价中</w:t>
      </w:r>
      <w:r>
        <w:rPr>
          <w:rFonts w:hint="eastAsia" w:ascii="宋体" w:hAnsi="宋体" w:cs="宋体"/>
          <w:bCs/>
          <w:color w:val="auto"/>
          <w:sz w:val="24"/>
          <w:lang w:eastAsia="zh-CN"/>
        </w:rPr>
        <w:t>（供应商根据现场勘查情况，自主进行估算报价）</w:t>
      </w:r>
      <w:r>
        <w:rPr>
          <w:rFonts w:hint="eastAsia" w:ascii="宋体" w:hAnsi="宋体" w:cs="宋体"/>
          <w:bCs/>
          <w:color w:val="auto"/>
          <w:sz w:val="24"/>
        </w:rPr>
        <w:t>。根据采购人工作需要，中标人系统数据无偿无条件向采购人开放。</w:t>
      </w:r>
    </w:p>
    <w:p>
      <w:pPr>
        <w:numPr>
          <w:ilvl w:val="0"/>
          <w:numId w:val="9"/>
        </w:numPr>
        <w:spacing w:line="560" w:lineRule="exact"/>
        <w:ind w:left="-60" w:leftChars="0" w:firstLine="480" w:firstLineChars="0"/>
        <w:jc w:val="left"/>
        <w:rPr>
          <w:rFonts w:ascii="宋体" w:hAnsi="宋体" w:cs="宋体"/>
          <w:bCs/>
          <w:color w:val="auto"/>
          <w:sz w:val="24"/>
        </w:rPr>
      </w:pPr>
      <w:r>
        <w:rPr>
          <w:rFonts w:hint="eastAsia" w:ascii="宋体" w:hAnsi="宋体" w:cs="宋体"/>
          <w:bCs/>
          <w:color w:val="auto"/>
          <w:sz w:val="24"/>
        </w:rPr>
        <w:t>中标人应协助采购人做好院内控烟、节能降耗、消防、治安等工作。</w:t>
      </w:r>
    </w:p>
    <w:p>
      <w:pPr>
        <w:numPr>
          <w:ilvl w:val="0"/>
          <w:numId w:val="9"/>
        </w:numPr>
        <w:spacing w:line="560" w:lineRule="exact"/>
        <w:ind w:left="-60" w:leftChars="0" w:firstLine="480" w:firstLineChars="0"/>
        <w:jc w:val="left"/>
        <w:rPr>
          <w:rFonts w:ascii="宋体" w:hAnsi="宋体" w:cs="宋体"/>
          <w:bCs/>
          <w:color w:val="auto"/>
          <w:sz w:val="24"/>
        </w:rPr>
      </w:pPr>
      <w:r>
        <w:rPr>
          <w:rFonts w:hint="eastAsia" w:ascii="宋体" w:hAnsi="宋体" w:cs="宋体"/>
          <w:bCs/>
          <w:color w:val="auto"/>
          <w:sz w:val="24"/>
        </w:rPr>
        <w:t>因防汛抗台等自然灾害应急需要</w:t>
      </w:r>
      <w:r>
        <w:rPr>
          <w:rFonts w:ascii="宋体" w:hAnsi="宋体" w:cs="宋体"/>
          <w:bCs/>
          <w:color w:val="auto"/>
          <w:sz w:val="24"/>
        </w:rPr>
        <w:t>，</w:t>
      </w:r>
      <w:r>
        <w:rPr>
          <w:rFonts w:hint="eastAsia" w:ascii="宋体" w:hAnsi="宋体" w:cs="宋体"/>
          <w:bCs/>
          <w:color w:val="auto"/>
          <w:sz w:val="24"/>
        </w:rPr>
        <w:t>中标人应根据采购人需要</w:t>
      </w:r>
      <w:r>
        <w:rPr>
          <w:rFonts w:ascii="宋体" w:hAnsi="宋体" w:cs="宋体"/>
          <w:bCs/>
          <w:color w:val="auto"/>
          <w:sz w:val="24"/>
        </w:rPr>
        <w:t>无条件安排值班并协助</w:t>
      </w:r>
      <w:r>
        <w:rPr>
          <w:rFonts w:hint="eastAsia" w:ascii="宋体" w:hAnsi="宋体" w:cs="宋体"/>
          <w:bCs/>
          <w:color w:val="auto"/>
          <w:sz w:val="24"/>
        </w:rPr>
        <w:t>处理</w:t>
      </w:r>
      <w:r>
        <w:rPr>
          <w:rFonts w:ascii="宋体" w:hAnsi="宋体" w:cs="宋体"/>
          <w:bCs/>
          <w:color w:val="auto"/>
          <w:sz w:val="24"/>
        </w:rPr>
        <w:t>突发情况，由此产生的加班等费用已包括在合同价内。</w:t>
      </w:r>
    </w:p>
    <w:p>
      <w:pPr>
        <w:numPr>
          <w:ilvl w:val="0"/>
          <w:numId w:val="9"/>
        </w:numPr>
        <w:spacing w:line="560" w:lineRule="exact"/>
        <w:ind w:left="-60" w:leftChars="0" w:firstLine="480" w:firstLineChars="0"/>
        <w:jc w:val="left"/>
        <w:rPr>
          <w:rFonts w:ascii="宋体" w:hAnsi="宋体" w:cs="宋体"/>
          <w:bCs/>
          <w:color w:val="auto"/>
          <w:sz w:val="24"/>
        </w:rPr>
      </w:pPr>
      <w:r>
        <w:rPr>
          <w:rFonts w:hint="eastAsia" w:ascii="宋体" w:hAnsi="宋体" w:cs="宋体"/>
          <w:bCs/>
          <w:color w:val="auto"/>
          <w:sz w:val="24"/>
        </w:rPr>
        <w:t>为保证采购人的正常医疗活动的开展，中标人须提供详细的新旧物业交接方案。</w:t>
      </w:r>
    </w:p>
    <w:p>
      <w:pPr>
        <w:numPr>
          <w:ilvl w:val="0"/>
          <w:numId w:val="9"/>
        </w:numPr>
        <w:spacing w:line="560" w:lineRule="exact"/>
        <w:ind w:left="-60" w:leftChars="0" w:firstLine="480"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auto"/>
          <w:sz w:val="24"/>
          <w:szCs w:val="24"/>
          <w:lang w:val="en-US" w:eastAsia="zh-CN"/>
        </w:rPr>
        <w:t>采购人对</w:t>
      </w:r>
      <w:r>
        <w:rPr>
          <w:rFonts w:hint="eastAsia" w:ascii="宋体" w:hAnsi="宋体" w:eastAsia="宋体" w:cs="宋体"/>
          <w:b w:val="0"/>
          <w:bCs w:val="0"/>
          <w:color w:val="auto"/>
          <w:sz w:val="24"/>
          <w:szCs w:val="24"/>
        </w:rPr>
        <w:t>标人实施服务质量考核，</w:t>
      </w:r>
      <w:r>
        <w:rPr>
          <w:rFonts w:hint="eastAsia" w:ascii="宋体" w:hAnsi="宋体" w:eastAsia="宋体" w:cs="宋体"/>
          <w:b w:val="0"/>
          <w:bCs w:val="0"/>
          <w:color w:val="auto"/>
          <w:sz w:val="24"/>
          <w:szCs w:val="24"/>
          <w:lang w:val="en-US" w:eastAsia="zh-CN"/>
        </w:rPr>
        <w:t>详见《</w:t>
      </w:r>
      <w:r>
        <w:rPr>
          <w:rFonts w:hint="eastAsia" w:ascii="宋体" w:hAnsi="宋体" w:eastAsia="宋体" w:cs="宋体"/>
          <w:b w:val="0"/>
          <w:bCs w:val="0"/>
          <w:color w:val="auto"/>
          <w:sz w:val="24"/>
          <w:szCs w:val="24"/>
        </w:rPr>
        <w:t>温州</w:t>
      </w:r>
      <w:r>
        <w:rPr>
          <w:rFonts w:hint="eastAsia" w:ascii="宋体" w:hAnsi="宋体" w:eastAsia="宋体" w:cs="宋体"/>
          <w:b w:val="0"/>
          <w:bCs w:val="0"/>
          <w:color w:val="000000" w:themeColor="text1"/>
          <w:sz w:val="24"/>
          <w:szCs w:val="24"/>
          <w14:textFill>
            <w14:solidFill>
              <w14:schemeClr w14:val="tx1"/>
            </w14:solidFill>
          </w14:textFill>
        </w:rPr>
        <w:t>医科大学附属台州妇女儿童医院后勤综合服务考核管理办法》</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numPr>
          <w:ilvl w:val="0"/>
          <w:numId w:val="9"/>
        </w:numPr>
        <w:spacing w:line="560" w:lineRule="exact"/>
        <w:ind w:left="-60" w:leftChars="0" w:firstLine="480" w:firstLineChars="0"/>
      </w:pPr>
      <w:r>
        <w:rPr>
          <w:rFonts w:hint="eastAsia" w:ascii="宋体" w:hAnsi="宋体" w:cs="宋体"/>
          <w:sz w:val="24"/>
        </w:rPr>
        <w:t>中标人对本项目服务质量要有科学、全面、详细的管理考核体系。</w:t>
      </w:r>
    </w:p>
    <w:p>
      <w:pPr>
        <w:numPr>
          <w:ilvl w:val="0"/>
          <w:numId w:val="9"/>
        </w:numPr>
        <w:spacing w:line="560" w:lineRule="exact"/>
        <w:ind w:left="-60" w:leftChars="0" w:firstLine="480" w:firstLineChars="0"/>
      </w:pPr>
      <w:r>
        <w:rPr>
          <w:rFonts w:hint="eastAsia" w:ascii="宋体" w:hAnsi="宋体" w:cs="宋体"/>
          <w:sz w:val="24"/>
        </w:rPr>
        <w:t>中标人提供服务所需的人工、设备、工具、材料等一切费用，除明确说明由采购人承担外，均由中标人承担。</w:t>
      </w:r>
    </w:p>
    <w:p>
      <w:pPr>
        <w:widowControl w:val="0"/>
        <w:spacing w:after="120"/>
        <w:ind w:left="420" w:leftChars="200" w:firstLine="420"/>
        <w:jc w:val="both"/>
        <w:rPr>
          <w:rFonts w:ascii="宋体" w:hAnsi="宋体" w:eastAsia="宋体" w:cs="宋体"/>
          <w:kern w:val="2"/>
          <w:sz w:val="24"/>
          <w:szCs w:val="24"/>
          <w:lang w:val="en-US" w:eastAsia="zh-CN" w:bidi="ar-SA"/>
        </w:rPr>
      </w:pPr>
    </w:p>
    <w:p/>
    <w:p>
      <w:pPr>
        <w:widowControl w:val="0"/>
        <w:numPr>
          <w:ilvl w:val="0"/>
          <w:numId w:val="0"/>
        </w:numPr>
        <w:tabs>
          <w:tab w:val="left" w:pos="8280"/>
        </w:tabs>
        <w:autoSpaceDE w:val="0"/>
        <w:autoSpaceDN w:val="0"/>
        <w:adjustRightInd w:val="0"/>
        <w:spacing w:line="360" w:lineRule="auto"/>
        <w:ind w:right="25" w:rightChars="0"/>
        <w:jc w:val="both"/>
        <w:outlineLvl w:val="1"/>
        <w:rPr>
          <w:rFonts w:ascii="宋体" w:hAnsi="宋体" w:eastAsia="宋体" w:cs="Times New Roman"/>
          <w:b/>
          <w:kern w:val="2"/>
          <w:sz w:val="30"/>
          <w:szCs w:val="28"/>
          <w:lang w:val="en-US" w:eastAsia="zh-CN" w:bidi="ar-SA"/>
        </w:rPr>
      </w:pPr>
      <w:r>
        <w:rPr>
          <w:rFonts w:hint="eastAsia" w:ascii="宋体" w:hAnsi="宋体" w:eastAsia="宋体" w:cs="Times New Roman"/>
          <w:b/>
          <w:kern w:val="2"/>
          <w:sz w:val="30"/>
          <w:szCs w:val="28"/>
          <w:lang w:val="en-US" w:eastAsia="zh-CN" w:bidi="ar-SA"/>
        </w:rPr>
        <w:t>（三）人员配备要求</w:t>
      </w:r>
    </w:p>
    <w:p>
      <w:pPr>
        <w:spacing w:line="560" w:lineRule="exact"/>
        <w:ind w:firstLine="420"/>
        <w:rPr>
          <w:rFonts w:ascii="宋体" w:hAnsi="宋体" w:cs="宋体"/>
          <w:bCs/>
          <w:color w:val="000000"/>
          <w:sz w:val="24"/>
        </w:rPr>
      </w:pPr>
      <w:r>
        <w:rPr>
          <w:rFonts w:hint="eastAsia" w:ascii="宋体" w:hAnsi="宋体" w:cs="宋体"/>
          <w:bCs/>
          <w:color w:val="000000"/>
          <w:sz w:val="24"/>
        </w:rPr>
        <w:t>1.岗位设置</w:t>
      </w:r>
    </w:p>
    <w:tbl>
      <w:tblPr>
        <w:tblStyle w:val="21"/>
        <w:tblW w:w="90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500"/>
        <w:gridCol w:w="1245"/>
        <w:gridCol w:w="5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员工设置</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岗位人数</w:t>
            </w:r>
          </w:p>
        </w:tc>
        <w:tc>
          <w:tcPr>
            <w:tcW w:w="5874"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基本条件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项目经理</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兼</w:t>
            </w:r>
          </w:p>
        </w:tc>
        <w:tc>
          <w:tcPr>
            <w:tcW w:w="5874" w:type="dxa"/>
            <w:tcBorders>
              <w:tl2br w:val="nil"/>
              <w:tr2bl w:val="nil"/>
            </w:tcBorders>
            <w:noWrap/>
            <w:vAlign w:val="center"/>
          </w:tcPr>
          <w:p>
            <w:pPr>
              <w:jc w:val="left"/>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周岁以下，大专及以上学历，有三年及以上医院物业管理工作经验。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工程经理</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5874" w:type="dxa"/>
            <w:tcBorders>
              <w:tl2br w:val="nil"/>
              <w:tr2bl w:val="nil"/>
            </w:tcBorders>
            <w:noWrap/>
            <w:vAlign w:val="center"/>
          </w:tcPr>
          <w:p>
            <w:pPr>
              <w:jc w:val="left"/>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周岁以下，大专及以上学历，有三年及以上医院工程管理工作经验，具有相关上岗证书。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3</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工程师</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50周岁以下，大专及以上学历，有两年及以上医院工程管理工作经验，具有相关上岗证书，并具有高级及以上电工职业资格证书。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4</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保洁经理</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5874" w:type="dxa"/>
            <w:tcBorders>
              <w:tl2br w:val="nil"/>
              <w:tr2bl w:val="nil"/>
            </w:tcBorders>
            <w:noWrap/>
            <w:vAlign w:val="center"/>
          </w:tcPr>
          <w:p>
            <w:pPr>
              <w:jc w:val="left"/>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周岁以下，大专及以上学历，有三年及以上医院保洁管理工作经验。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5</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保洁主管</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5874" w:type="dxa"/>
            <w:tcBorders>
              <w:tl2br w:val="nil"/>
              <w:tr2bl w:val="nil"/>
            </w:tcBorders>
            <w:noWrap/>
            <w:vAlign w:val="center"/>
          </w:tcPr>
          <w:p>
            <w:pPr>
              <w:jc w:val="left"/>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周岁以下，大专及以上学历，有两年及以上医院保洁管理工作经验。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6</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运送主管</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45周岁以下，大专及以上学历，有两年及以上医院运送管理工作经验。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7</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项目文员/调度文员</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2</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35周岁及以下，大专及以上学历。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8</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保洁员工</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57</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不超过69周岁，身体健康，有一定文化基础，能识字。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9</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护理员</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13</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不超过65周岁，身体健康，有一定文化基础，能识字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10</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运送员工</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16</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男性不超过65周岁，女性不超过60周岁，身体健康，有一定文化基础，能识字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1"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11</w:t>
            </w: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工程员工</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19</w:t>
            </w:r>
          </w:p>
        </w:tc>
        <w:tc>
          <w:tcPr>
            <w:tcW w:w="5874" w:type="dxa"/>
            <w:tcBorders>
              <w:tl2br w:val="nil"/>
              <w:tr2bl w:val="nil"/>
            </w:tcBorders>
            <w:noWrap/>
            <w:vAlign w:val="center"/>
          </w:tcPr>
          <w:p>
            <w:pPr>
              <w:jc w:val="left"/>
              <w:rPr>
                <w:rFonts w:ascii="宋体" w:hAnsi="宋体" w:cs="宋体"/>
                <w:color w:val="000000"/>
                <w:szCs w:val="21"/>
              </w:rPr>
            </w:pPr>
            <w:r>
              <w:rPr>
                <w:rFonts w:hint="eastAsia" w:ascii="宋体" w:hAnsi="宋体" w:cs="宋体"/>
                <w:color w:val="000000"/>
                <w:szCs w:val="21"/>
              </w:rPr>
              <w:t>不超过60周岁，初中及以上文化，持相关操作证书，有医院相关工作经验优先。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l2br w:val="nil"/>
              <w:tr2bl w:val="nil"/>
            </w:tcBorders>
            <w:noWrap/>
            <w:vAlign w:val="center"/>
          </w:tcPr>
          <w:p>
            <w:pPr>
              <w:jc w:val="center"/>
              <w:rPr>
                <w:rFonts w:ascii="宋体" w:hAnsi="宋体" w:cs="宋体"/>
                <w:color w:val="000000"/>
                <w:szCs w:val="21"/>
              </w:rPr>
            </w:pPr>
          </w:p>
        </w:tc>
        <w:tc>
          <w:tcPr>
            <w:tcW w:w="1500"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合计</w:t>
            </w:r>
          </w:p>
        </w:tc>
        <w:tc>
          <w:tcPr>
            <w:tcW w:w="1245" w:type="dxa"/>
            <w:tcBorders>
              <w:tl2br w:val="nil"/>
              <w:tr2bl w:val="nil"/>
            </w:tcBorders>
            <w:noWrap/>
            <w:vAlign w:val="center"/>
          </w:tcPr>
          <w:p>
            <w:pPr>
              <w:jc w:val="center"/>
              <w:rPr>
                <w:rFonts w:ascii="宋体" w:hAnsi="宋体" w:cs="宋体"/>
                <w:color w:val="000000"/>
                <w:szCs w:val="21"/>
              </w:rPr>
            </w:pPr>
            <w:r>
              <w:rPr>
                <w:rFonts w:hint="eastAsia" w:ascii="宋体" w:hAnsi="宋体" w:cs="宋体"/>
                <w:color w:val="000000"/>
                <w:szCs w:val="21"/>
              </w:rPr>
              <w:t>113</w:t>
            </w:r>
          </w:p>
        </w:tc>
        <w:tc>
          <w:tcPr>
            <w:tcW w:w="5874" w:type="dxa"/>
            <w:tcBorders>
              <w:tl2br w:val="nil"/>
              <w:tr2bl w:val="nil"/>
            </w:tcBorders>
            <w:noWrap/>
            <w:vAlign w:val="center"/>
          </w:tcPr>
          <w:p>
            <w:pPr>
              <w:jc w:val="left"/>
              <w:rPr>
                <w:rFonts w:ascii="宋体" w:hAnsi="宋体" w:cs="宋体"/>
                <w:color w:val="000000"/>
                <w:szCs w:val="21"/>
              </w:rPr>
            </w:pPr>
          </w:p>
        </w:tc>
      </w:tr>
    </w:tbl>
    <w:p>
      <w:pPr>
        <w:spacing w:line="560" w:lineRule="exact"/>
        <w:ind w:firstLine="480" w:firstLineChars="200"/>
        <w:rPr>
          <w:rFonts w:ascii="宋体" w:hAnsi="宋体" w:cs="宋体"/>
          <w:strike/>
          <w:dstrike w:val="0"/>
          <w:color w:val="FF0000"/>
          <w:sz w:val="24"/>
        </w:rPr>
      </w:pPr>
      <w:r>
        <w:rPr>
          <w:rFonts w:hint="eastAsia" w:ascii="宋体" w:hAnsi="宋体" w:cs="宋体"/>
          <w:sz w:val="24"/>
        </w:rPr>
        <w:t>注：①项目经理由工程经理或保洁经理兼任；②管理</w:t>
      </w:r>
      <w:r>
        <w:rPr>
          <w:rFonts w:hint="eastAsia" w:ascii="宋体" w:hAnsi="宋体" w:cs="宋体"/>
          <w:bCs/>
          <w:sz w:val="24"/>
        </w:rPr>
        <w:t>人员岗位包括项目经理、工程经理、工程师、保洁经理、保洁主管、运送主管、项目文员/调度文员；</w:t>
      </w:r>
      <w:r>
        <w:rPr>
          <w:rFonts w:hint="eastAsia" w:ascii="宋体" w:hAnsi="宋体" w:cs="宋体"/>
          <w:sz w:val="24"/>
        </w:rPr>
        <w:t>③实际进场人数由采购人根据实际需求动态确定，服务费按照实际进场服务人数结算。</w:t>
      </w:r>
    </w:p>
    <w:p>
      <w:pPr>
        <w:keepNext/>
        <w:widowControl w:val="0"/>
        <w:spacing w:line="560" w:lineRule="exact"/>
        <w:ind w:firstLine="480" w:firstLineChars="200"/>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人员基本要求：本项目服务人员应根据采购人要求及时配备，上岗、调整须经采购人同意；全部人员具有与承担的服务工作相符的工作能力，政治上可靠，遵纪守法，敬业爱岗，身体素质好，无身心疾病、无故意犯罪记录，知晓本岗位的服务礼仪，统一服装、清洁整齐、佩戴工作牌，经过岗前培训、院感培训及消防知识等培训并考核合格后方可上岗；入职前做相关健康体检（含结核病筛查等各类传染病），特殊工种根据采购人要求每年做相关健康体检及疫苗接种，相关费用包含在报价中。</w:t>
      </w:r>
    </w:p>
    <w:p>
      <w:pPr>
        <w:widowControl w:val="0"/>
        <w:tabs>
          <w:tab w:val="left" w:pos="939"/>
        </w:tabs>
        <w:spacing w:line="56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3.年龄结构：本项目服务人员年龄男性60周岁（含）以下和女性55周岁（含）以下员工比例原则上不低于实际在岗人数的50%。</w:t>
      </w:r>
    </w:p>
    <w:p>
      <w:pPr>
        <w:widowControl w:val="0"/>
        <w:tabs>
          <w:tab w:val="left" w:pos="939"/>
        </w:tabs>
        <w:spacing w:line="56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工作时长：管理人员、工程综合维修人员每天工作时长8小时，每周工作时长40小时。工程值班人员工作时长根据实际排班要求：高低压配电房要求24小时双人值班，锅炉房要求24小时单人值班。保洁、护理、运送等其他人员每天工作时长8小时，每周工作时长48小时。遇法定节假日中标人应根据采购人实际需求合理排班，员工因享受法定节假日休息所减少的周工作时长不扣除服务费。遇周末中标人应至少安排1名管理人员值班，由此而增加的工作时长不增加服务费。</w:t>
      </w:r>
    </w:p>
    <w:p>
      <w:pPr>
        <w:widowControl w:val="0"/>
        <w:tabs>
          <w:tab w:val="left" w:pos="939"/>
        </w:tabs>
        <w:spacing w:line="560" w:lineRule="exact"/>
        <w:ind w:firstLine="480" w:firstLineChars="200"/>
        <w:jc w:val="both"/>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5.中标人员工不得在院内从事有偿陪护工作。</w:t>
      </w:r>
    </w:p>
    <w:p>
      <w:pPr>
        <w:spacing w:line="560" w:lineRule="exact"/>
        <w:ind w:firstLine="480" w:firstLineChars="200"/>
        <w:rPr>
          <w:rFonts w:ascii="宋体" w:hAnsi="宋体" w:cs="宋体"/>
          <w:bCs/>
          <w:sz w:val="24"/>
        </w:rPr>
      </w:pPr>
      <w:r>
        <w:rPr>
          <w:rFonts w:hint="eastAsia" w:ascii="宋体" w:hAnsi="宋体" w:cs="宋体"/>
          <w:bCs/>
          <w:sz w:val="24"/>
        </w:rPr>
        <w:t>6.中标人应按采购人要求及时配置配足员工，不得擅自增减。项目管理人员选配和调整必须征求采购人意见并取得同意。任何人员达不到采购人要求，采购人可以要求中标人撤换人员或调整其岗位，中标人原则上应在5个工作日内向采购人提供其可接受的替换人员或合理调整其岗位。</w:t>
      </w:r>
    </w:p>
    <w:p>
      <w:pPr>
        <w:spacing w:line="560" w:lineRule="exact"/>
        <w:ind w:firstLine="480" w:firstLineChars="200"/>
        <w:rPr>
          <w:rFonts w:ascii="宋体" w:hAnsi="宋体" w:cs="宋体"/>
          <w:sz w:val="24"/>
        </w:rPr>
      </w:pPr>
      <w:r>
        <w:rPr>
          <w:rFonts w:hint="eastAsia" w:ascii="宋体" w:hAnsi="宋体" w:cs="宋体"/>
          <w:sz w:val="24"/>
        </w:rPr>
        <w:t>7.中标人必须在合同签订前提供所有工程人员的有效职称证、技工证、上岗证等原件供采购人审核，如果中标人不能提供，则采购人有权取消投标人的中标资格。所有人员必须专职为采购人服务，不得兼职。</w:t>
      </w:r>
    </w:p>
    <w:p>
      <w:pPr>
        <w:spacing w:line="560" w:lineRule="exact"/>
        <w:ind w:firstLine="480" w:firstLineChars="200"/>
        <w:rPr>
          <w:rFonts w:ascii="宋体" w:hAnsi="宋体" w:cs="宋体"/>
          <w:bCs/>
          <w:color w:val="000000"/>
          <w:sz w:val="24"/>
        </w:rPr>
      </w:pPr>
      <w:r>
        <w:rPr>
          <w:rFonts w:hint="eastAsia" w:ascii="宋体" w:hAnsi="宋体" w:cs="宋体"/>
          <w:bCs/>
          <w:color w:val="000000"/>
          <w:sz w:val="24"/>
        </w:rPr>
        <w:t>8.中标人须严格按照国家和台州市有关规定给员工缴纳各种社会保险（包括养老、医疗、工伤、生育险、失业保险等）。</w:t>
      </w:r>
    </w:p>
    <w:p>
      <w:pPr>
        <w:spacing w:line="560" w:lineRule="exact"/>
        <w:ind w:firstLine="480" w:firstLineChars="200"/>
        <w:rPr>
          <w:rFonts w:ascii="宋体" w:hAnsi="宋体" w:cs="宋体"/>
          <w:bCs/>
          <w:color w:val="000000"/>
          <w:sz w:val="24"/>
        </w:rPr>
      </w:pPr>
      <w:r>
        <w:rPr>
          <w:rFonts w:hint="eastAsia" w:ascii="宋体" w:hAnsi="宋体" w:cs="宋体"/>
          <w:bCs/>
          <w:color w:val="000000"/>
          <w:sz w:val="24"/>
        </w:rPr>
        <w:t>9.中标人必须同招聘人员签订劳动合同。中标人应严格遵守国家有关的法律、法规及行业标准。员工工资不得低于项目所在地规定的最低工资。因工作原因产生的加班（含节假日加班）中标人应严格按国家有关法律、法规要求的标准给付员工加班薪资。中标人自行负责其招聘员工的一切工资、福利费、加班费；如发生劳资纠纷、工伤、疾病乃至死亡的一切责任及费用由中标人全部负责，与采购人无关。如因中标人原因造成第三方损失的，一切责任及费用由中标人全部负责。</w:t>
      </w:r>
    </w:p>
    <w:p>
      <w:pPr>
        <w:spacing w:line="560" w:lineRule="exact"/>
        <w:ind w:firstLine="480" w:firstLineChars="200"/>
        <w:rPr>
          <w:rFonts w:ascii="宋体" w:hAnsi="宋体" w:cs="宋体"/>
          <w:bCs/>
          <w:color w:val="000000"/>
          <w:sz w:val="24"/>
        </w:rPr>
      </w:pPr>
      <w:r>
        <w:rPr>
          <w:rFonts w:hint="eastAsia" w:ascii="宋体" w:hAnsi="宋体" w:cs="宋体"/>
          <w:bCs/>
          <w:color w:val="000000"/>
          <w:sz w:val="24"/>
        </w:rPr>
        <w:t>10.采购人不接受中标人任何因遗漏报价而发生的费用追加。因中标人违反《劳动法》、《劳动合同法》等国家法律法规和政策而造成采购人的连带责任和损失全部由中标人承担。</w:t>
      </w:r>
    </w:p>
    <w:p>
      <w:pPr>
        <w:widowControl w:val="0"/>
        <w:spacing w:line="56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投标报价在服务期内有效。如采购人所在市最低工资或社保基数发生变化，则合同总价作相应调整（根据人员数量×最低工资调整额+由此所产生的税费、加班费调整额，人员数量×社保调整中单位缴纳部分的调整额+由此所产生的税费调整额），其他在服务期内不</w:t>
      </w:r>
      <w:r>
        <w:rPr>
          <w:rFonts w:hint="eastAsia" w:ascii="宋体" w:hAnsi="宋体" w:cs="宋体"/>
          <w:kern w:val="2"/>
          <w:sz w:val="24"/>
          <w:szCs w:val="24"/>
          <w:lang w:val="en-US" w:eastAsia="zh-CN" w:bidi="ar-SA"/>
        </w:rPr>
        <w:t>做调整</w:t>
      </w:r>
      <w:r>
        <w:rPr>
          <w:rFonts w:hint="eastAsia" w:ascii="宋体" w:hAnsi="宋体" w:eastAsia="宋体" w:cs="宋体"/>
          <w:kern w:val="2"/>
          <w:sz w:val="24"/>
          <w:szCs w:val="24"/>
          <w:lang w:val="en-US" w:eastAsia="zh-CN" w:bidi="ar-SA"/>
        </w:rPr>
        <w:t>，且中标人应承诺将上述增加的金额支付给该项目的相关员工及相关部门。</w:t>
      </w:r>
    </w:p>
    <w:p>
      <w:pPr>
        <w:widowControl w:val="0"/>
        <w:spacing w:line="56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本项目以采购人确认的岗位人员数量为付款依据：采购人每月根据中标人岗位排班表对实际出勤情况进行若干次抽查，每次抽查样本原则上不少于5人，若当月抽查的全部样本出勤率&lt;98%，则该月实际结算金额根据出勤率相应扣除（实际结算金额=排班总服务费*出勤率）。</w:t>
      </w:r>
    </w:p>
    <w:p>
      <w:pPr>
        <w:widowControl w:val="0"/>
        <w:spacing w:line="56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12.与本项目相关的各项费用已包含在各岗位的人员费用里。</w:t>
      </w:r>
    </w:p>
    <w:p>
      <w:pPr>
        <w:widowControl w:val="0"/>
        <w:numPr>
          <w:ilvl w:val="0"/>
          <w:numId w:val="0"/>
        </w:numPr>
        <w:tabs>
          <w:tab w:val="left" w:pos="8280"/>
        </w:tabs>
        <w:autoSpaceDE w:val="0"/>
        <w:autoSpaceDN w:val="0"/>
        <w:adjustRightInd w:val="0"/>
        <w:spacing w:line="360" w:lineRule="auto"/>
        <w:ind w:right="25" w:rightChars="0"/>
        <w:jc w:val="both"/>
        <w:outlineLvl w:val="1"/>
        <w:rPr>
          <w:rFonts w:ascii="宋体" w:hAnsi="宋体" w:eastAsia="宋体" w:cs="Times New Roman"/>
          <w:b/>
          <w:kern w:val="2"/>
          <w:sz w:val="30"/>
          <w:szCs w:val="28"/>
          <w:lang w:val="en-US" w:eastAsia="zh-CN" w:bidi="ar-SA"/>
        </w:rPr>
      </w:pPr>
      <w:r>
        <w:rPr>
          <w:rFonts w:hint="eastAsia" w:ascii="宋体" w:hAnsi="宋体" w:eastAsia="宋体" w:cs="Times New Roman"/>
          <w:b/>
          <w:kern w:val="2"/>
          <w:sz w:val="30"/>
          <w:szCs w:val="28"/>
          <w:lang w:val="en-US" w:eastAsia="zh-CN" w:bidi="ar-SA"/>
        </w:rPr>
        <w:t>（四）各个岗位服务内容和要求（包括但不限于以下内容）</w:t>
      </w:r>
    </w:p>
    <w:p>
      <w:pPr>
        <w:spacing w:line="560" w:lineRule="exact"/>
        <w:ind w:firstLine="482" w:firstLineChars="200"/>
        <w:rPr>
          <w:rFonts w:ascii="宋体" w:hAnsi="宋体" w:cs="宋体"/>
          <w:b/>
          <w:bCs/>
          <w:color w:val="000000"/>
          <w:sz w:val="24"/>
        </w:rPr>
      </w:pPr>
      <w:r>
        <w:rPr>
          <w:rFonts w:hint="eastAsia" w:ascii="宋体" w:hAnsi="宋体" w:cs="宋体"/>
          <w:b/>
          <w:bCs/>
          <w:color w:val="000000"/>
          <w:sz w:val="24"/>
          <w:lang w:val="en-US" w:eastAsia="zh-CN"/>
        </w:rPr>
        <w:t>A.</w:t>
      </w:r>
      <w:r>
        <w:rPr>
          <w:rFonts w:hint="eastAsia" w:ascii="宋体" w:hAnsi="宋体" w:cs="宋体"/>
          <w:b/>
          <w:bCs/>
          <w:color w:val="000000"/>
          <w:sz w:val="24"/>
        </w:rPr>
        <w:t>保洁岗位</w:t>
      </w:r>
    </w:p>
    <w:p>
      <w:pPr>
        <w:spacing w:line="560" w:lineRule="exact"/>
        <w:ind w:firstLine="480" w:firstLineChars="200"/>
        <w:rPr>
          <w:rFonts w:ascii="宋体" w:hAnsi="宋体" w:cs="宋体"/>
          <w:color w:val="000000"/>
          <w:sz w:val="24"/>
        </w:rPr>
      </w:pPr>
      <w:r>
        <w:rPr>
          <w:rFonts w:hint="eastAsia" w:ascii="宋体" w:hAnsi="宋体" w:cs="宋体"/>
          <w:color w:val="000000"/>
          <w:sz w:val="24"/>
        </w:rPr>
        <w:t>1.环境保洁服务内容</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医院范围的室内、室外、地下车库及公共区域等清洁卫生工作。包括医院大楼内的楼梯、大厅、走廊、通道、屋顶天台、平台、雨棚、电梯厅、电梯间、卫生间、茶水间、诊室、会议室、接待室、办公区域、公共活动场所等所有公共部位区域；及区域内的台（地）面、明沟、墙面、吊顶、扶手、栏杆、门（框）、窗（框）、玻璃、灯具、果壳箱、花盆、空调（吊顶内的除外）、通风口、室内家具（沙发、桌子、椅、床、柜）、各类宣传牌（栏）、标识牌、橱窗及有关附体等设施和器皿；楼宇外墙、玻璃幕墙等所有公共部位设施；规划内的道路、园林、停车场（库）、垃圾房等所有公共场地及设施；门前三包区域的日常保洁保养；生活垃圾的分类收集、外运、处理，医疗废弃物收集等规划范围内的所有环境卫生保洁。</w:t>
      </w:r>
    </w:p>
    <w:p>
      <w:pPr>
        <w:numPr>
          <w:ilvl w:val="0"/>
          <w:numId w:val="10"/>
        </w:numPr>
        <w:spacing w:line="560" w:lineRule="exact"/>
        <w:ind w:left="0" w:firstLine="454"/>
      </w:pPr>
      <w:r>
        <w:rPr>
          <w:rFonts w:hint="eastAsia" w:ascii="宋体" w:hAnsi="宋体" w:cs="宋体"/>
          <w:color w:val="000000"/>
          <w:sz w:val="24"/>
        </w:rPr>
        <w:t>公共区域(包含但不限于)：所有公共部位区域、公共场地、楼宇外墙、玻璃幕墙及有关附体、门前三包区域及其设施和器皿的清洁清洗，及时清除各种垃圾等杂物，无积灰、印迹、污渍。各类材质地面定期进行抛光、喷磨、刷洗、补蜡、全面保养打蜡等。PVC 地面每年至少 1 次彻底起蜡打蜡，每次打蜡的厚度必须达到3层以上，半年一个周期喷磨抛光保养；其他硬质石材地面每年至少2次镜面抛光保养处理。</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办公区域、会议室等特定区域(包含但不限于)：各区域内及设施和器皿的清洁、清运及日常消杀，无积灰、印迹、污渍。桌面简单整理，石材、灯具清洁及保养；白色墙面及顶面如有污渍等应及时清除，墙面去污；地面定期进行抛光、喷磨、刷洗、补蜡、全面保养打蜡等。确保地面、桌面、玻璃面整洁干净。</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住院病区(包含但不限于)：各区域内及设施和器皿的清洁、清运及日常消杀，无积灰、印迹、污渍。桌面简单整理，石材、灯具清洁及保养；白色墙面及顶面如有污渍等应及时清除，墙面去污；室内地面养护：地面定期进行抛光、喷磨、刷洗、补蜡、全面保养打蜡等；负责擦拭消毒平车、轮椅、陪客椅、床栏等，随脏随擦，做好出院病人的终末消毒，床单元终末处置符合消毒规范；平车布类整理、更换；保持病房整洁、物品定点定位放置；听从护士长或部门负责人安排；做好所在部门的勤杂工作。</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lang w:eastAsia="zh-CN"/>
        </w:rPr>
        <w:t>顶棚</w:t>
      </w:r>
      <w:r>
        <w:rPr>
          <w:rFonts w:hint="eastAsia" w:ascii="宋体" w:hAnsi="宋体" w:cs="宋体"/>
          <w:color w:val="000000"/>
          <w:sz w:val="24"/>
        </w:rPr>
        <w:t>等边缘区域(包含但不限于)：屋顶屋面、沟槽、地面、雨篷及边角区域，各种附体的表面清洁。外墙及外露管道（二米以下）除尘。</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水电和设备等设施类(包含但不限于)：一般机器表面清洁（有特殊规定的设备除外），消防设施、空调的过滤网及外壳洗尘与保洁。</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窗帘、床帘(包含但不限于)：保持窗帘、窗帘表面清洁，普通窗帘、床帘根据窗帘、床帘清洁情况定时拆装送洗等。百叶窗、卷帘等擦拭消毒。普通科室窗帘、床帘一年 2 次以上，特殊科室按照院感要求安排频次。</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电梯(包含但不限于)：保持电梯轿厢内外无果壳、纸屑等杂物，无污渍、无灰尘、手印、鞋印，表面光亮可映出人影。轿厢内外用油布擦拭、不锈钢油轻抹保养等。每天消毒2次，早晚各一次（有污染时及时消毒）。</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不锈钢类(包含但不限于)：包括所有不锈钢制品、设施、设备，除有明确规定的保洁要求外，定期用不锈钢油保养。哑光不锈钢表面无污渍、无灰尘；镜面不锈钢表面光亮，三米内能清晰映出人影。</w:t>
      </w:r>
    </w:p>
    <w:p>
      <w:pPr>
        <w:numPr>
          <w:ilvl w:val="0"/>
          <w:numId w:val="10"/>
        </w:numPr>
        <w:spacing w:line="560" w:lineRule="exact"/>
        <w:ind w:left="0" w:firstLine="454"/>
        <w:rPr>
          <w:rFonts w:ascii="宋体" w:hAnsi="宋体" w:cs="宋体"/>
          <w:color w:val="000000"/>
          <w:sz w:val="24"/>
        </w:rPr>
      </w:pPr>
      <w:r>
        <w:rPr>
          <w:rFonts w:hint="eastAsia" w:ascii="宋体" w:hAnsi="宋体" w:cs="宋体"/>
          <w:color w:val="000000"/>
          <w:sz w:val="24"/>
        </w:rPr>
        <w:t>医疗/生活垃圾(包含但不限于)：根据采购人要求及时收集垃圾，将各类垃圾收集到规定地点。负责垃圾暂存点及相关工具规范化管理。负责生活垃圾外运及处理（费用由中标人承担）。</w:t>
      </w:r>
    </w:p>
    <w:p>
      <w:pPr>
        <w:keepNext/>
        <w:widowControl w:val="0"/>
        <w:spacing w:line="560" w:lineRule="exact"/>
        <w:ind w:firstLine="480" w:firstLineChars="200"/>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（10）在进行湿拖、洗地机作业、雨天时要在作业区醒目位置放置告示牌，防止病人滑倒或绊倒。雨天时在主要人员出入口放置防滑垫。</w:t>
      </w:r>
    </w:p>
    <w:p>
      <w:pPr>
        <w:spacing w:line="560" w:lineRule="exact"/>
      </w:pPr>
      <w:r>
        <w:rPr>
          <w:rFonts w:hint="eastAsia" w:ascii="宋体" w:hAnsi="宋体" w:cs="宋体"/>
          <w:bCs/>
          <w:color w:val="000000"/>
          <w:sz w:val="24"/>
        </w:rPr>
        <w:t xml:space="preserve">    （11）协助采购人做好化粪池、污水池的清洁管理工作。</w:t>
      </w:r>
    </w:p>
    <w:p>
      <w:pPr>
        <w:keepNext/>
        <w:widowControl w:val="0"/>
        <w:spacing w:line="560" w:lineRule="exact"/>
        <w:ind w:firstLine="480" w:firstLineChars="200"/>
        <w:jc w:val="left"/>
        <w:outlineLvl w:val="0"/>
        <w:rPr>
          <w:rFonts w:ascii="Arial" w:hAnsi="Arial" w:eastAsia="宋体" w:cs="Times New Roman"/>
          <w:b w:val="0"/>
          <w:bCs/>
          <w:color w:val="000000"/>
          <w:kern w:val="2"/>
          <w:sz w:val="32"/>
          <w:szCs w:val="24"/>
          <w:lang w:val="en-US" w:eastAsia="zh-CN" w:bidi="ar-SA"/>
        </w:rPr>
      </w:pPr>
      <w:r>
        <w:rPr>
          <w:rFonts w:hint="eastAsia" w:ascii="宋体" w:hAnsi="宋体" w:eastAsia="宋体" w:cs="宋体"/>
          <w:b w:val="0"/>
          <w:bCs/>
          <w:color w:val="000000"/>
          <w:kern w:val="2"/>
          <w:sz w:val="24"/>
          <w:szCs w:val="24"/>
          <w:lang w:val="en-US" w:eastAsia="zh-CN" w:bidi="ar-SA"/>
        </w:rPr>
        <w:t>（12）其他保洁任务服从采购人安排：如宿舍管理、闲置房卫生等。</w:t>
      </w:r>
    </w:p>
    <w:p>
      <w:pPr>
        <w:spacing w:line="560" w:lineRule="exact"/>
        <w:ind w:firstLine="480" w:firstLineChars="200"/>
        <w:rPr>
          <w:rFonts w:ascii="宋体" w:hAnsi="宋体" w:cs="宋体"/>
          <w:color w:val="000000"/>
          <w:sz w:val="24"/>
        </w:rPr>
      </w:pPr>
      <w:r>
        <w:rPr>
          <w:rFonts w:hint="eastAsia" w:ascii="宋体" w:hAnsi="宋体" w:cs="宋体"/>
          <w:color w:val="000000"/>
          <w:sz w:val="24"/>
        </w:rPr>
        <w:t>2.环境保洁服务要求</w:t>
      </w:r>
    </w:p>
    <w:p>
      <w:pPr>
        <w:spacing w:line="560" w:lineRule="exact"/>
        <w:ind w:firstLine="480" w:firstLineChars="200"/>
        <w:rPr>
          <w:rFonts w:ascii="宋体" w:hAnsi="宋体" w:cs="宋体"/>
          <w:color w:val="000000"/>
          <w:sz w:val="24"/>
        </w:rPr>
      </w:pPr>
      <w:r>
        <w:rPr>
          <w:rFonts w:hint="eastAsia" w:ascii="宋体" w:hAnsi="宋体" w:cs="宋体"/>
          <w:color w:val="000000"/>
          <w:sz w:val="24"/>
        </w:rPr>
        <w:t>总体要求：达到采购人对于院内环境整洁清洁要求，并符合院感的专业规范，防止交叉感染发生。</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服务范围内环境清洁卫生：对环境保洁进行科学</w:t>
      </w:r>
      <w:r>
        <w:rPr>
          <w:rFonts w:hint="eastAsia" w:ascii="宋体" w:hAnsi="宋体" w:cs="宋体"/>
          <w:color w:val="000000"/>
          <w:sz w:val="24"/>
          <w:lang w:eastAsia="zh-CN"/>
        </w:rPr>
        <w:t>地</w:t>
      </w:r>
      <w:r>
        <w:rPr>
          <w:rFonts w:hint="eastAsia" w:ascii="宋体" w:hAnsi="宋体" w:cs="宋体"/>
          <w:color w:val="000000"/>
          <w:sz w:val="24"/>
        </w:rPr>
        <w:t>划分，计划性的根据各区域不同分布和采购需求，每日安排一定保洁人员进行清洁，除每日采购人下班时间后对院区进行全面清理外，保洁人员在工作时间随时清理垃圾、尘土，按时巡视，保持院区环境的干净、整洁，无蜘蛛丝，无异味。中标人保证保洁人员工作规范，作风优良。</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范围内的道路、停车场和门前“三包”及所有公共区域的地面，无有形垃圾和建筑垃圾、无堆积杂物、无积灰、无积水和淤泥、无阻塞等。做到每日清扫两次，巡回保洁。</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做好大楼内PVC地面/橡胶以及其它各种材质地板、地面、墙面的清洁、养护。为避免尘土飞扬，按地面清洁标准、规范方法进行处理。保证室内墙面完好，外观整洁，如出现墙面的一般损坏或污浊，物业人员应在24小时内修复或清理完毕。</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为防止交叉感染，对不同区域的清洁工具按医院感染科的要求实行严格分类摆放和使用，用颜色、字标等方式进行区分。要求对清洁工具每天进行清洗消毒，避免用手洗，以防止交叉感染。洗涤质量和洗涤频次符合院感要求。</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生活/医疗垃圾处理要求。</w:t>
      </w:r>
    </w:p>
    <w:p>
      <w:pPr>
        <w:numPr>
          <w:ilvl w:val="0"/>
          <w:numId w:val="12"/>
        </w:numPr>
        <w:spacing w:line="560" w:lineRule="exact"/>
        <w:ind w:left="0" w:firstLine="397"/>
        <w:rPr>
          <w:rFonts w:ascii="宋体" w:hAnsi="宋体" w:cs="宋体"/>
          <w:sz w:val="24"/>
        </w:rPr>
      </w:pPr>
      <w:r>
        <w:rPr>
          <w:rFonts w:hint="eastAsia" w:ascii="宋体" w:hAnsi="宋体" w:cs="宋体"/>
          <w:sz w:val="24"/>
        </w:rPr>
        <w:t>生活垃圾根据采购人要求及时收集、外运和处理，到各科收集生活垃圾每天2次以上，特殊科室增加收集频率，根据规范及时外运和处理。工具摆放整齐，定期清洗，保持清洁无破损。垃圾存量不超过三分之二且做到日产日清，清运过程中不得产生二次污染。</w:t>
      </w:r>
    </w:p>
    <w:p>
      <w:pPr>
        <w:numPr>
          <w:ilvl w:val="0"/>
          <w:numId w:val="12"/>
        </w:numPr>
        <w:spacing w:line="560" w:lineRule="exact"/>
        <w:ind w:left="0" w:firstLine="397"/>
        <w:rPr>
          <w:rFonts w:ascii="宋体" w:hAnsi="宋体" w:cs="宋体"/>
          <w:sz w:val="24"/>
        </w:rPr>
      </w:pPr>
      <w:r>
        <w:rPr>
          <w:rFonts w:hint="eastAsia" w:ascii="宋体" w:hAnsi="宋体" w:cs="宋体"/>
          <w:sz w:val="24"/>
        </w:rPr>
        <w:t>严格遵守医疗废弃物管理相关法规和政策，每日按采购人指定的线路、地点，及时回收、清运各科室医疗废弃物。不准乱堆、乱放、乱倒，不准混装、混倒医疗废弃物；到各科收集医疗废弃物每天 1次以上，手术室每天2次以上，特殊科室增加收集频率，按规范做好交接和记录。清运医疗废弃物做好必要的防护准备和保护措施，必须穿工作服，戴帽子、口罩、防刺手套，防刺靴，并做到勤洗手、勤洗衣、勤消毒。</w:t>
      </w:r>
    </w:p>
    <w:p>
      <w:pPr>
        <w:numPr>
          <w:ilvl w:val="0"/>
          <w:numId w:val="12"/>
        </w:numPr>
        <w:spacing w:line="560" w:lineRule="exact"/>
        <w:ind w:left="0" w:firstLine="397"/>
        <w:rPr>
          <w:rFonts w:ascii="宋体" w:hAnsi="宋体" w:cs="宋体"/>
          <w:sz w:val="24"/>
        </w:rPr>
      </w:pPr>
      <w:r>
        <w:rPr>
          <w:rFonts w:hint="eastAsia" w:ascii="宋体" w:hAnsi="宋体" w:cs="宋体"/>
          <w:sz w:val="24"/>
        </w:rPr>
        <w:t>清运回的医疗废弃物应及时放入医疗废弃物垃圾房装箱入库，不得随意室外堆放或丢弃，严禁往外转运和倒卖医疗废弃物，否则将依法处理。</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采购人提供医疗垃圾袋。中标人提供保洁工具和耗材，包括生活垃圾分类分色垃圾袋、黑色垃圾袋、保洁工具及耗材、保洁用的清洁剂、地面保护材料、地巾抹布清洗、洗手间除臭剂、管道疏通设备及耗材、物业员工防护用品（帽子、口罩、手套、围裙、眼罩等）、胸牌、劳保用品等保洁耗材。保洁药剂必须是符合国家相关部门产品质量要求并通过审批予以使用的优质产品，符合绿色环保要求，中标人建立质量档案以备查，并要求符合医院感染科要求，招标人有权视情况要求更换。保洁药剂要求使用药剂清单美国庄臣、丹麦力奇、美国3M、泰华施或同等档次以上的；保洁工具要求特耐适、乐柏美、施达品牌或同等档次以上的。</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要求中标人对采购人的项目管理配置满足功能要求的设备，包括但不限于手持机、网络对讲机（含手持机、对讲机公共频道占用费）、专用清扫车、驾驶式洗地机、自动洗地吸水机、抛光机、吸水洗尘机、地坪/地毯吹干机、真空吸尘机、清洁车、垃圾车、专业的能至少达到A0=600洗衣机、烘干机等。要求使用美国坦能、美国乐柏美、丹麦力奇、中国小鸭或同等档次以上的；所使用的清洁车辆必须是先进的全方位清洁手推车，要求手推车轮子静音。</w:t>
      </w:r>
    </w:p>
    <w:p>
      <w:pPr>
        <w:numPr>
          <w:ilvl w:val="0"/>
          <w:numId w:val="11"/>
        </w:numPr>
        <w:spacing w:line="560" w:lineRule="exact"/>
        <w:ind w:left="0" w:firstLine="454"/>
        <w:rPr>
          <w:rFonts w:ascii="宋体" w:hAnsi="宋体" w:cs="宋体"/>
          <w:color w:val="000000"/>
          <w:sz w:val="24"/>
        </w:rPr>
      </w:pPr>
      <w:r>
        <w:rPr>
          <w:rFonts w:hint="eastAsia" w:ascii="宋体" w:hAnsi="宋体" w:cs="宋体"/>
          <w:color w:val="000000"/>
          <w:sz w:val="24"/>
        </w:rPr>
        <w:t>上岗员工培训通过率100%，培训资料可查。</w:t>
      </w:r>
    </w:p>
    <w:p>
      <w:pPr>
        <w:numPr>
          <w:ilvl w:val="0"/>
          <w:numId w:val="11"/>
        </w:numPr>
        <w:spacing w:line="560" w:lineRule="exact"/>
        <w:ind w:left="0" w:firstLine="454"/>
        <w:rPr>
          <w:rFonts w:ascii="宋体" w:hAnsi="宋体" w:cs="宋体"/>
          <w:bCs/>
          <w:sz w:val="24"/>
        </w:rPr>
      </w:pPr>
      <w:r>
        <w:rPr>
          <w:rFonts w:hint="eastAsia" w:ascii="宋体" w:hAnsi="宋体" w:cs="宋体"/>
          <w:color w:val="000000"/>
          <w:sz w:val="24"/>
        </w:rPr>
        <w:t>配合采购人节能降耗，日常巡视如发现设施设备故障或安全隐患时须及时上报。根据天气开关灯、水等。</w:t>
      </w:r>
    </w:p>
    <w:p>
      <w:pPr>
        <w:spacing w:line="560" w:lineRule="exact"/>
        <w:ind w:left="454"/>
        <w:rPr>
          <w:rFonts w:ascii="宋体" w:hAnsi="宋体" w:cs="宋体"/>
          <w:bCs/>
          <w:sz w:val="24"/>
        </w:rPr>
      </w:pPr>
      <w:r>
        <w:rPr>
          <w:rFonts w:hint="eastAsia" w:ascii="宋体" w:hAnsi="宋体" w:cs="宋体"/>
          <w:bCs/>
          <w:sz w:val="24"/>
        </w:rPr>
        <w:t>3.保洁应急能力</w:t>
      </w:r>
    </w:p>
    <w:p>
      <w:pPr>
        <w:keepNext/>
        <w:widowControl w:val="0"/>
        <w:numPr>
          <w:ilvl w:val="0"/>
          <w:numId w:val="13"/>
        </w:numPr>
        <w:spacing w:line="560" w:lineRule="exact"/>
        <w:ind w:left="0" w:firstLine="454"/>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当发生医疗废弃物泄漏事件时，能启动相关应急预案做好泄漏区域的消毒处置，同时报告后勤保障科和院感科。</w:t>
      </w:r>
    </w:p>
    <w:p>
      <w:pPr>
        <w:keepNext/>
        <w:widowControl w:val="0"/>
        <w:numPr>
          <w:ilvl w:val="0"/>
          <w:numId w:val="13"/>
        </w:numPr>
        <w:spacing w:line="560" w:lineRule="exact"/>
        <w:ind w:left="0" w:firstLine="454"/>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当清运医疗废弃物发生锐器意外刺伤时，能启动相关应急预案进行初步处理，同时报告后勤保障科和院感科并填写登记表。</w:t>
      </w:r>
    </w:p>
    <w:p>
      <w:pPr>
        <w:keepNext/>
        <w:widowControl w:val="0"/>
        <w:numPr>
          <w:ilvl w:val="0"/>
          <w:numId w:val="13"/>
        </w:numPr>
        <w:spacing w:line="560" w:lineRule="exact"/>
        <w:ind w:left="0" w:firstLine="454"/>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当发生重大事件时能及时向后勤保障科报告，并及时协调应对，确保本部门工作有序，为医疗环境提供保障。</w:t>
      </w:r>
    </w:p>
    <w:p>
      <w:pPr>
        <w:keepNext/>
        <w:widowControl w:val="0"/>
        <w:numPr>
          <w:ilvl w:val="0"/>
          <w:numId w:val="13"/>
        </w:numPr>
        <w:spacing w:line="560" w:lineRule="exact"/>
        <w:ind w:left="0" w:firstLine="454"/>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未列入的且为正常保洁工作以及突发性事件造成的保洁工作的项目、部位均包括在本次采购范围内，中标人不得因此拒绝提供保洁服务（因此产生的保洁用品费、人工服务费、管理费等所需费用全部包括在服务费中）。</w:t>
      </w:r>
    </w:p>
    <w:p>
      <w:pPr>
        <w:spacing w:line="560" w:lineRule="exact"/>
        <w:ind w:firstLine="480" w:firstLineChars="200"/>
      </w:pPr>
      <w:r>
        <w:rPr>
          <w:rFonts w:hint="eastAsia" w:ascii="宋体" w:hAnsi="宋体" w:cs="宋体"/>
          <w:bCs/>
          <w:color w:val="000000"/>
          <w:sz w:val="24"/>
        </w:rPr>
        <w:t>4.环境保洁具体工作要求（须以环境保洁服务中约定的文字要求为前提；该表为最低标准，各投标单位可根据情况，自行提供更完善的执行方案）：</w:t>
      </w:r>
    </w:p>
    <w:tbl>
      <w:tblPr>
        <w:tblStyle w:val="20"/>
        <w:tblW w:w="9730"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11"/>
        <w:gridCol w:w="5857"/>
        <w:gridCol w:w="22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81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序号</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 作 内 容</w:t>
            </w:r>
          </w:p>
        </w:tc>
        <w:tc>
          <w:tcPr>
            <w:tcW w:w="2252"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频 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门诊大厅/候诊室/普通门诊诊室</w:t>
            </w:r>
          </w:p>
          <w:p>
            <w:pPr>
              <w:rPr>
                <w:rFonts w:ascii="宋体" w:hAnsi="宋体" w:cs="宋体"/>
                <w:color w:val="000000"/>
                <w:sz w:val="24"/>
              </w:rPr>
            </w:pPr>
            <w:r>
              <w:rPr>
                <w:rFonts w:hint="eastAsia" w:ascii="宋体" w:hAnsi="宋体" w:cs="宋体"/>
                <w:color w:val="000000"/>
                <w:sz w:val="24"/>
              </w:rPr>
              <w:t>/</w:t>
            </w:r>
          </w:p>
          <w:p>
            <w:pPr>
              <w:rPr>
                <w:rFonts w:ascii="宋体" w:hAnsi="宋体" w:cs="宋体"/>
                <w:color w:val="000000"/>
                <w:sz w:val="24"/>
              </w:rPr>
            </w:pPr>
            <w:r>
              <w:rPr>
                <w:rFonts w:hint="eastAsia" w:ascii="宋体" w:hAnsi="宋体" w:cs="宋体"/>
                <w:color w:val="000000"/>
                <w:sz w:val="24"/>
              </w:rPr>
              <w:t>放射科/超声影像科等功能检查室</w:t>
            </w:r>
          </w:p>
          <w:p>
            <w:pPr>
              <w:rPr>
                <w:rFonts w:ascii="宋体" w:hAnsi="宋体" w:cs="宋体"/>
                <w:color w:val="000000"/>
                <w:sz w:val="24"/>
              </w:rPr>
            </w:pPr>
            <w:r>
              <w:rPr>
                <w:rFonts w:hint="eastAsia" w:ascii="宋体" w:hAnsi="宋体" w:cs="宋体"/>
                <w:color w:val="000000"/>
                <w:sz w:val="24"/>
              </w:rPr>
              <w:t>等</w:t>
            </w: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收集区域内垃圾、更换垃圾袋、锐器盒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区域内地面吸尘（均不可以干扫）</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区域内地面湿拖（进行地面清洁、消毒）（清洁2次以上，消毒在下午工作结束后消毒1次）</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区域内家具（桌椅、橱柜等）、台面擦拭消毒；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区域内电脑、电话、仪器（特殊仪器在医院人员指导下进行）、低处电器表面清洗或擦拭消毒；诊室内电脑桌、就诊椅、电脑键盘、电话擦拭消毒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区域内洗手池、水池、水龙头、皂盒、清洗擦拭消毒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卫生间（含水龙头、洗手池、台面、马桶、地面）冲洗、擦拭消毒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区域内窗台、阳台、把手、栏杆、花盆、开关盒、接线盒、各类低处标牌、垃圾桶擦拭消毒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开水机、冰箱（如有）外表面清洁消毒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门、门框、低处窗框擦拭消毒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玻璃及窗框擦拭消毒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低处墙面除尘、落地瓷砖、踢脚板、地角、低处管道擦拭消毒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非医疗不锈钢物体表面闪钢保养</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高处标牌、壁挂物擦拭消毒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高处除尘</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16</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灯具、烟感、监视器、通风口、管道、空调、风扇、空调等高处设备擦拭消毒</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17</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地面机洗、打蜡、晶面处理或保养</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每2月1次以上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18</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窗帘、床帘拆换（污染时随时拆换）</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半年1~2次以上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19</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平车上布类整理、更换，床上用品拆换</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vMerge w:val="continue"/>
            <w:tcBorders>
              <w:tl2br w:val="nil"/>
              <w:tr2bl w:val="nil"/>
            </w:tcBorders>
            <w:noWrap/>
            <w:vAlign w:val="top"/>
          </w:tcPr>
          <w:p>
            <w:pPr>
              <w:rPr>
                <w:rFonts w:ascii="宋体" w:hAnsi="宋体" w:cs="宋体"/>
                <w:color w:val="000000"/>
                <w:sz w:val="24"/>
              </w:rPr>
            </w:pPr>
          </w:p>
        </w:tc>
        <w:tc>
          <w:tcPr>
            <w:tcW w:w="81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20</w:t>
            </w:r>
          </w:p>
        </w:tc>
        <w:tc>
          <w:tcPr>
            <w:tcW w:w="585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巡视保洁</w:t>
            </w:r>
          </w:p>
        </w:tc>
        <w:tc>
          <w:tcPr>
            <w:tcW w:w="225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bl>
    <w:p>
      <w:pPr>
        <w:rPr>
          <w:rFonts w:ascii="宋体" w:hAnsi="宋体" w:cs="宋体"/>
          <w:color w:val="000000"/>
          <w:sz w:val="24"/>
        </w:rPr>
      </w:pPr>
    </w:p>
    <w:tbl>
      <w:tblPr>
        <w:tblStyle w:val="20"/>
        <w:tblW w:w="9952"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94"/>
        <w:gridCol w:w="5959"/>
        <w:gridCol w:w="24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92"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794"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序号</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 作 内 容</w:t>
            </w:r>
          </w:p>
        </w:tc>
        <w:tc>
          <w:tcPr>
            <w:tcW w:w="2407"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频 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急诊室/输液室/口腔等诊室/监护室/供应室</w:t>
            </w:r>
          </w:p>
          <w:p>
            <w:pPr>
              <w:rPr>
                <w:rFonts w:ascii="宋体" w:hAnsi="宋体" w:cs="宋体"/>
                <w:color w:val="000000"/>
                <w:sz w:val="24"/>
              </w:rPr>
            </w:pPr>
            <w:r>
              <w:rPr>
                <w:rFonts w:hint="eastAsia" w:ascii="宋体" w:hAnsi="宋体" w:cs="宋体"/>
                <w:color w:val="000000"/>
                <w:sz w:val="24"/>
              </w:rPr>
              <w:t>/检验、内镜等科室</w:t>
            </w: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收集区域内垃圾、更换垃圾袋、锐器盒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区域内地面吸尘（均不能干扫）</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区域内地面湿拖（进行地面清洁、消毒、）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区域内家具（桌椅、橱柜等）、台面擦拭消毒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区域内电脑、键盘、电话、仪器（特殊仪器在医院人员指导下进行）、低处电器表面清洗、擦拭消毒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区域内洗手池、水池、水龙头、皂盒、清洗、擦拭消毒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卫生间（含水龙头、洗手池、台面、马桶、地面）冲洗、擦拭消毒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区域内窗台、阳台、把手、栏杆、花盆、开关盒、接线盒、各类低处标牌、垃圾桶擦拭消毒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开水机、冰箱（如有）外表面清洁消毒（龙头）</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门、门框、低处窗框擦拭消毒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玻璃及窗框擦拭消毒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低处墙面除尘、落地瓷砖、踢脚板、地角、低处管道擦拭消毒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非医疗不锈钢物体表面闪钢保养</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高处标牌、壁挂物擦拭消毒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高处除尘</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16</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灯具、烟感、监视器、通风口、管道、空调、风扇、空调等高处设备擦拭消毒</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17</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地面机洗、打蜡、晶面处理或保养</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每2月1次以上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18</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窗/床帘拆换（污染时随时拆换）</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半年1~2次以上，有耐药菌等特殊感染时需一出院一洗，且地表、物表消毒频次增加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19</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平车上布类整理、更换，床上用品拆换；平车、轮椅擦拭消毒每天一次</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vMerge w:val="continue"/>
            <w:tcBorders>
              <w:tl2br w:val="nil"/>
              <w:tr2bl w:val="nil"/>
            </w:tcBorders>
            <w:noWrap/>
            <w:vAlign w:val="top"/>
          </w:tcPr>
          <w:p>
            <w:pPr>
              <w:rPr>
                <w:rFonts w:ascii="宋体" w:hAnsi="宋体" w:cs="宋体"/>
                <w:color w:val="000000"/>
                <w:sz w:val="24"/>
              </w:rPr>
            </w:pPr>
          </w:p>
        </w:tc>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20</w:t>
            </w:r>
          </w:p>
        </w:tc>
        <w:tc>
          <w:tcPr>
            <w:tcW w:w="595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巡视保洁</w:t>
            </w:r>
          </w:p>
        </w:tc>
        <w:tc>
          <w:tcPr>
            <w:tcW w:w="24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bl>
    <w:p>
      <w:pPr>
        <w:rPr>
          <w:rFonts w:ascii="宋体" w:hAnsi="宋体" w:cs="宋体"/>
          <w:color w:val="000000"/>
          <w:sz w:val="24"/>
        </w:rPr>
      </w:pPr>
    </w:p>
    <w:tbl>
      <w:tblPr>
        <w:tblStyle w:val="20"/>
        <w:tblW w:w="9927"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56"/>
        <w:gridCol w:w="5942"/>
        <w:gridCol w:w="23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4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856"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序号</w:t>
            </w:r>
          </w:p>
        </w:tc>
        <w:tc>
          <w:tcPr>
            <w:tcW w:w="5942"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 作 内 容</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频 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手</w:t>
            </w:r>
          </w:p>
          <w:p>
            <w:pPr>
              <w:rPr>
                <w:rFonts w:ascii="宋体" w:hAnsi="宋体" w:cs="宋体"/>
                <w:color w:val="000000"/>
                <w:sz w:val="24"/>
              </w:rPr>
            </w:pPr>
            <w:r>
              <w:rPr>
                <w:rFonts w:hint="eastAsia" w:ascii="宋体" w:hAnsi="宋体" w:cs="宋体"/>
                <w:color w:val="000000"/>
                <w:sz w:val="24"/>
              </w:rPr>
              <w:t>术</w:t>
            </w:r>
          </w:p>
          <w:p>
            <w:pPr>
              <w:rPr>
                <w:rFonts w:ascii="宋体" w:hAnsi="宋体" w:cs="宋体"/>
                <w:color w:val="000000"/>
                <w:sz w:val="24"/>
              </w:rPr>
            </w:pPr>
            <w:r>
              <w:rPr>
                <w:rFonts w:hint="eastAsia" w:ascii="宋体" w:hAnsi="宋体" w:cs="宋体"/>
                <w:color w:val="000000"/>
                <w:sz w:val="24"/>
              </w:rPr>
              <w:t>室</w:t>
            </w: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收集区域内垃圾、更换垃圾袋、锐器盒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center"/>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区域内地面湿拖（进行地面消毒、清洁）</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center"/>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区域内家具（桌椅、橱柜等）、办公用品、台面擦拭消毒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center"/>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区域内电脑、电话、仪器（特殊仪器在医院人员指导下进行）、低处电器表面清洗、擦拭消毒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区域内洗手池、水池、水龙头、皂盒、</w:t>
            </w:r>
            <w:r>
              <w:rPr>
                <w:rFonts w:hint="eastAsia" w:ascii="宋体" w:hAnsi="宋体" w:cs="宋体"/>
                <w:color w:val="000000"/>
                <w:sz w:val="24"/>
                <w:lang w:eastAsia="zh-CN"/>
              </w:rPr>
              <w:t>隔栏</w:t>
            </w:r>
            <w:r>
              <w:rPr>
                <w:rFonts w:hint="eastAsia" w:ascii="宋体" w:hAnsi="宋体" w:cs="宋体"/>
                <w:color w:val="000000"/>
                <w:sz w:val="24"/>
              </w:rPr>
              <w:t>处清洗、擦拭消毒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每日2次以上（洁净区域随时保持保洁）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卫生间（含镜子、水龙头、脸盆、台面、毛巾架、马桶、沐浴器、地面）冲洗、擦拭消毒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区域内窗台、阳台、把手、扶手、栏杆、开关盒、接线盒、各类低处标牌、垃圾桶擦拭消毒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拖鞋清洗消毒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术后手术间整理、清洁、消毒（含手术床）</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开水机、空气消毒机、空调设备外表面的清洁与消毒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门、门框、窗框、玻璃、高处标牌、壁挂物擦拭消毒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低处墙面除尘、落地瓷砖、踢脚板、地角、低处管道擦拭消毒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每周1次以上（洁净区域随时保持保洁）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非医疗不锈钢物体表面闪钢保养</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高处除尘</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灯具、音响、烟感、监视器、通风口、排气扇、风扇、空调等高处设备擦洗消毒</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16</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地面机洗、打蜡、晶面处理或保养</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每3月1次以上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17</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巡视保洁</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18</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平车上布类整理、更换，手术台上用品拆换</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19</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库房的打扫</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每月1次以上（洁净区域每日1次以上）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20</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窗/床帘拆换（污染时随时拆换）</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每半年2次以上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21</w:t>
            </w:r>
          </w:p>
        </w:tc>
        <w:tc>
          <w:tcPr>
            <w:tcW w:w="5942"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各类平车轮椅车轮上油、去污，保证正常运行</w:t>
            </w:r>
          </w:p>
        </w:tc>
        <w:tc>
          <w:tcPr>
            <w:tcW w:w="238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随时（保证每周一次彻底清洗）</w:t>
            </w:r>
          </w:p>
        </w:tc>
      </w:tr>
    </w:tbl>
    <w:p>
      <w:pPr>
        <w:rPr>
          <w:rFonts w:ascii="宋体" w:hAnsi="宋体" w:cs="宋体"/>
          <w:color w:val="000000"/>
          <w:sz w:val="24"/>
        </w:rPr>
      </w:pPr>
    </w:p>
    <w:p>
      <w:pPr>
        <w:rPr>
          <w:rFonts w:ascii="宋体" w:hAnsi="宋体" w:cs="宋体"/>
          <w:color w:val="000000"/>
          <w:sz w:val="24"/>
        </w:rPr>
      </w:pPr>
    </w:p>
    <w:tbl>
      <w:tblPr>
        <w:tblStyle w:val="20"/>
        <w:tblW w:w="9927"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56"/>
        <w:gridCol w:w="5833"/>
        <w:gridCol w:w="23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序号</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 作 内 容</w:t>
            </w:r>
          </w:p>
        </w:tc>
        <w:tc>
          <w:tcPr>
            <w:tcW w:w="238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频 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住</w:t>
            </w:r>
          </w:p>
          <w:p>
            <w:pPr>
              <w:rPr>
                <w:rFonts w:ascii="宋体" w:hAnsi="宋体" w:cs="宋体"/>
                <w:color w:val="000000"/>
                <w:sz w:val="24"/>
              </w:rPr>
            </w:pPr>
            <w:r>
              <w:rPr>
                <w:rFonts w:hint="eastAsia" w:ascii="宋体" w:hAnsi="宋体" w:cs="宋体"/>
                <w:color w:val="000000"/>
                <w:sz w:val="24"/>
              </w:rPr>
              <w:t>院</w:t>
            </w:r>
          </w:p>
          <w:p>
            <w:pPr>
              <w:rPr>
                <w:rFonts w:ascii="宋体" w:hAnsi="宋体" w:cs="宋体"/>
                <w:color w:val="000000"/>
                <w:sz w:val="24"/>
              </w:rPr>
            </w:pPr>
            <w:r>
              <w:rPr>
                <w:rFonts w:hint="eastAsia" w:ascii="宋体" w:hAnsi="宋体" w:cs="宋体"/>
                <w:color w:val="000000"/>
                <w:sz w:val="24"/>
              </w:rPr>
              <w:t>病</w:t>
            </w:r>
          </w:p>
          <w:p>
            <w:pPr>
              <w:rPr>
                <w:rFonts w:ascii="宋体" w:hAnsi="宋体" w:cs="宋体"/>
                <w:color w:val="000000"/>
                <w:sz w:val="24"/>
              </w:rPr>
            </w:pPr>
            <w:r>
              <w:rPr>
                <w:rFonts w:hint="eastAsia" w:ascii="宋体" w:hAnsi="宋体" w:cs="宋体"/>
                <w:color w:val="000000"/>
                <w:sz w:val="24"/>
              </w:rPr>
              <w:t>区</w:t>
            </w: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收集区域内垃圾、更换垃圾袋（包含污物污洗间）、锐器盒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区域内地面牵尘（均不可干扫）</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区域内地面湿拖（进行地面清洁、消毒、）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区域内家具（床栏、桌椅、橱柜等）、办公用品（含病历牌）、台面擦拭消毒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区域内电脑、电话、仪器（特殊仪器在医院人员指导下进行）、器械（治疗车、病历架等）、床单位、低处电器表面的清洗或擦拭消毒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区域内洗手池、水池、水龙头、皂盒清洗、擦拭消毒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卫生间（含镜子、水龙头、脸盆、台面、毛巾架、马桶、沐浴器、地面）、开水间冲洗、擦拭消毒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区域内窗台、阳台、把手、栏杆、花瓶、花盆、开关盒、接线盒、各类低处标牌、垃圾桶擦拭消毒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床单位终末消毒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  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开水机、冰箱外表面清洁消毒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门、门框、窗框、玻璃</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低处墙面除尘、落地瓷砖、踢脚板、地角、低处管道擦拭消毒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非医疗不锈钢物体表面闪钢保养</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83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高处标牌、壁挂物擦拭消毒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高处除尘</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16</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灯具、音响、烟感、监视器、通风口、排气扇、风扇、空调等高处设备擦洗</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17</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地面机洗、打蜡、晶面处理或保养</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每3月1次以上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18</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石材地面的日常维护保养</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每2周1次以上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19</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巡视保洁、小手巾清洗、晾晒</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20</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 xml:space="preserve">平车上布类整理、更换 </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21</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窗帘，床帘的拆换（（污染时随时拆换））</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半年1~2次以上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22</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给所有病人打开水</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每天2次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23</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各类平车轮椅车轮上油、去污，保证正常运行</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每周1次及以上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24</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库房的整理，打扫</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每周1次及以上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58" w:type="dxa"/>
            <w:vMerge w:val="continue"/>
            <w:tcBorders>
              <w:tl2br w:val="nil"/>
              <w:tr2bl w:val="nil"/>
            </w:tcBorders>
            <w:noWrap/>
            <w:vAlign w:val="top"/>
          </w:tcPr>
          <w:p>
            <w:pPr>
              <w:rPr>
                <w:rFonts w:ascii="宋体" w:hAnsi="宋体" w:cs="宋体"/>
                <w:color w:val="000000"/>
                <w:sz w:val="24"/>
              </w:rPr>
            </w:pPr>
          </w:p>
        </w:tc>
        <w:tc>
          <w:tcPr>
            <w:tcW w:w="856"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25</w:t>
            </w:r>
          </w:p>
        </w:tc>
        <w:tc>
          <w:tcPr>
            <w:tcW w:w="583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值班床被服更换</w:t>
            </w:r>
          </w:p>
        </w:tc>
        <w:tc>
          <w:tcPr>
            <w:tcW w:w="2380"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每周1次及以上</w:t>
            </w:r>
          </w:p>
        </w:tc>
      </w:tr>
    </w:tbl>
    <w:p>
      <w:pPr>
        <w:rPr>
          <w:rFonts w:ascii="宋体" w:hAnsi="宋体" w:cs="宋体"/>
          <w:color w:val="000000"/>
          <w:sz w:val="24"/>
        </w:rPr>
      </w:pPr>
    </w:p>
    <w:tbl>
      <w:tblPr>
        <w:tblStyle w:val="20"/>
        <w:tblW w:w="9832"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07"/>
        <w:gridCol w:w="5764"/>
        <w:gridCol w:w="22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7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 域</w:t>
            </w: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序 号</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工作内容</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会</w:t>
            </w:r>
          </w:p>
          <w:p>
            <w:pPr>
              <w:rPr>
                <w:rFonts w:ascii="宋体" w:hAnsi="宋体" w:cs="宋体"/>
                <w:color w:val="000000"/>
                <w:sz w:val="24"/>
              </w:rPr>
            </w:pPr>
            <w:r>
              <w:rPr>
                <w:rFonts w:hint="eastAsia" w:ascii="宋体" w:hAnsi="宋体" w:cs="宋体"/>
                <w:color w:val="000000"/>
                <w:sz w:val="24"/>
              </w:rPr>
              <w:t>议</w:t>
            </w:r>
          </w:p>
          <w:p>
            <w:pPr>
              <w:rPr>
                <w:rFonts w:ascii="宋体" w:hAnsi="宋体" w:cs="宋体"/>
                <w:color w:val="000000"/>
                <w:sz w:val="24"/>
              </w:rPr>
            </w:pPr>
            <w:r>
              <w:rPr>
                <w:rFonts w:hint="eastAsia" w:ascii="宋体" w:hAnsi="宋体" w:cs="宋体"/>
                <w:color w:val="000000"/>
                <w:sz w:val="24"/>
              </w:rPr>
              <w:t>室</w:t>
            </w: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收集区域内垃圾、更换垃圾袋</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区域内地面扫尘（均不能干扫）</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开会前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区域内地面湿拖（进行地面消毒、清洁）</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开会前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区域内家具（桌椅、橱柜等）、台面擦拭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区域内电脑、电话、仪器、低处电器表面清洗或擦拭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开会前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区域内洗手池、水池、水龙头、皂盒清洗、擦拭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卫生间（含镜子、水龙头、脸盆、台面、毛巾架、马桶、沐浴器、地面）、开水间冲洗、擦拭、消毒</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区域内窗台、花瓶、花盆、开关盒、接线盒、各类低处标牌、垃圾桶擦拭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开水机、冰箱外表面清洁</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门、门框、窗框、玻璃</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每天1次以上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低处墙面除尘、落地瓷砖、踢脚板、地角、低处管道擦拭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非医疗不锈钢物体表面闪钢保养</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高处标牌、壁挂物擦拭</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高处除尘</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灯具、音响、烟感、通风口、排气扇、风扇、空调等高处设备擦洗</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16</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地面机洗、打蜡、晶面处理或保养</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每3月1次以上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74" w:type="dxa"/>
            <w:vMerge w:val="continue"/>
            <w:tcBorders>
              <w:tl2br w:val="nil"/>
              <w:tr2bl w:val="nil"/>
            </w:tcBorders>
            <w:noWrap/>
            <w:vAlign w:val="center"/>
          </w:tcPr>
          <w:p>
            <w:pPr>
              <w:rPr>
                <w:rFonts w:ascii="宋体" w:hAnsi="宋体" w:cs="宋体"/>
                <w:color w:val="000000"/>
                <w:sz w:val="24"/>
              </w:rPr>
            </w:pPr>
          </w:p>
        </w:tc>
        <w:tc>
          <w:tcPr>
            <w:tcW w:w="90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17</w:t>
            </w:r>
          </w:p>
        </w:tc>
        <w:tc>
          <w:tcPr>
            <w:tcW w:w="576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地毯吸尘</w:t>
            </w:r>
          </w:p>
        </w:tc>
        <w:tc>
          <w:tcPr>
            <w:tcW w:w="228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会前会后</w:t>
            </w:r>
          </w:p>
        </w:tc>
      </w:tr>
    </w:tbl>
    <w:p>
      <w:pPr>
        <w:rPr>
          <w:rFonts w:ascii="宋体" w:hAnsi="宋体" w:cs="宋体"/>
          <w:color w:val="000000"/>
          <w:sz w:val="24"/>
        </w:rPr>
      </w:pPr>
    </w:p>
    <w:tbl>
      <w:tblPr>
        <w:tblStyle w:val="20"/>
        <w:tblW w:w="9971"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27"/>
        <w:gridCol w:w="5871"/>
        <w:gridCol w:w="23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w:t>
            </w: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序 号</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工作内容</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restart"/>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室</w:t>
            </w:r>
          </w:p>
          <w:p>
            <w:pPr>
              <w:rPr>
                <w:rFonts w:ascii="宋体" w:hAnsi="宋体" w:cs="宋体"/>
                <w:color w:val="000000"/>
                <w:sz w:val="24"/>
              </w:rPr>
            </w:pPr>
            <w:r>
              <w:rPr>
                <w:rFonts w:hint="eastAsia" w:ascii="宋体" w:hAnsi="宋体" w:cs="宋体"/>
                <w:color w:val="000000"/>
                <w:sz w:val="24"/>
              </w:rPr>
              <w:t>内</w:t>
            </w:r>
          </w:p>
          <w:p>
            <w:pPr>
              <w:rPr>
                <w:rFonts w:ascii="宋体" w:hAnsi="宋体" w:cs="宋体"/>
                <w:color w:val="000000"/>
                <w:sz w:val="24"/>
              </w:rPr>
            </w:pPr>
            <w:r>
              <w:rPr>
                <w:rFonts w:hint="eastAsia" w:ascii="宋体" w:hAnsi="宋体" w:cs="宋体"/>
                <w:color w:val="000000"/>
                <w:sz w:val="24"/>
              </w:rPr>
              <w:t>公</w:t>
            </w:r>
          </w:p>
          <w:p>
            <w:pPr>
              <w:rPr>
                <w:rFonts w:ascii="宋体" w:hAnsi="宋体" w:cs="宋体"/>
                <w:color w:val="000000"/>
                <w:sz w:val="24"/>
              </w:rPr>
            </w:pPr>
            <w:r>
              <w:rPr>
                <w:rFonts w:hint="eastAsia" w:ascii="宋体" w:hAnsi="宋体" w:cs="宋体"/>
                <w:color w:val="000000"/>
                <w:sz w:val="24"/>
              </w:rPr>
              <w:t>共</w:t>
            </w:r>
          </w:p>
          <w:p>
            <w:pPr>
              <w:rPr>
                <w:rFonts w:ascii="宋体" w:hAnsi="宋体" w:cs="宋体"/>
                <w:color w:val="000000"/>
                <w:sz w:val="24"/>
              </w:rPr>
            </w:pPr>
            <w:r>
              <w:rPr>
                <w:rFonts w:hint="eastAsia" w:ascii="宋体" w:hAnsi="宋体" w:cs="宋体"/>
                <w:color w:val="000000"/>
                <w:sz w:val="24"/>
              </w:rPr>
              <w:t>区</w:t>
            </w:r>
          </w:p>
          <w:p>
            <w:pPr>
              <w:rPr>
                <w:rFonts w:ascii="宋体" w:hAnsi="宋体" w:cs="宋体"/>
                <w:color w:val="000000"/>
                <w:sz w:val="24"/>
              </w:rPr>
            </w:pPr>
            <w:r>
              <w:rPr>
                <w:rFonts w:hint="eastAsia" w:ascii="宋体" w:hAnsi="宋体" w:cs="宋体"/>
                <w:color w:val="000000"/>
                <w:sz w:val="24"/>
              </w:rPr>
              <w:t>域</w:t>
            </w: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收集区域内垃圾、更换垃圾袋、锐器盒</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2</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区域内地面扫尘并地面湿拖（进行地面消毒、清洁）</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3</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区域内洗手池、水池、水龙头清洗、擦拭</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4</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卫生间（含镜子、水龙头、脸盆、台面、马桶、地面）、开水间冲洗、擦拭、消毒</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5</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区域内把手、栏杆、花瓶、花盆、开关盒、接线盒、各类低处标牌、垃圾桶擦拭</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每日1~2次以上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6</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公共座椅的清洁擦拭</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7</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玻璃清洁</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8</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非医疗不锈钢物体表面闪钢保养</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9</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高处标牌、壁挂物擦拭</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10</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高处除尘</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11</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灯具、音响、烟感、监视器等高处设备擦洗</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12</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各材质地面的保养</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每2月1次以上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13</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地毯、踏垫保持地毯干净、松软、无污渍斑点，洗后无色差</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每日清扫，每周吸尘清洁，每周局部使用清洁剂清洁，每月一次用清洁剂清洗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14</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大厅内玻璃除尘、清洗，无尘，光亮</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每季度全面清尘一次以上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center"/>
          </w:tcPr>
          <w:p>
            <w:pPr>
              <w:rPr>
                <w:rFonts w:ascii="宋体" w:hAnsi="宋体" w:cs="宋体"/>
                <w:color w:val="000000"/>
                <w:sz w:val="24"/>
              </w:rPr>
            </w:pPr>
          </w:p>
        </w:tc>
        <w:tc>
          <w:tcPr>
            <w:tcW w:w="92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15</w:t>
            </w:r>
          </w:p>
        </w:tc>
        <w:tc>
          <w:tcPr>
            <w:tcW w:w="587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巡逻保洁</w:t>
            </w:r>
          </w:p>
        </w:tc>
        <w:tc>
          <w:tcPr>
            <w:tcW w:w="237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随  时</w:t>
            </w:r>
          </w:p>
        </w:tc>
      </w:tr>
    </w:tbl>
    <w:p>
      <w:pPr>
        <w:rPr>
          <w:rFonts w:ascii="宋体" w:hAnsi="宋体" w:cs="宋体"/>
          <w:color w:val="000000"/>
          <w:sz w:val="24"/>
        </w:rPr>
      </w:pPr>
    </w:p>
    <w:tbl>
      <w:tblPr>
        <w:tblStyle w:val="20"/>
        <w:tblW w:w="99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51"/>
        <w:gridCol w:w="4468"/>
        <w:gridCol w:w="3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97"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区域</w:t>
            </w:r>
          </w:p>
        </w:tc>
        <w:tc>
          <w:tcPr>
            <w:tcW w:w="951"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序号</w:t>
            </w:r>
          </w:p>
        </w:tc>
        <w:tc>
          <w:tcPr>
            <w:tcW w:w="4468"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工作内容</w:t>
            </w:r>
          </w:p>
        </w:tc>
        <w:tc>
          <w:tcPr>
            <w:tcW w:w="3708"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restart"/>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室</w:t>
            </w:r>
          </w:p>
          <w:p>
            <w:pPr>
              <w:rPr>
                <w:rFonts w:ascii="宋体" w:hAnsi="宋体" w:cs="宋体"/>
                <w:color w:val="000000"/>
                <w:sz w:val="24"/>
              </w:rPr>
            </w:pPr>
            <w:r>
              <w:rPr>
                <w:rFonts w:hint="eastAsia" w:ascii="宋体" w:hAnsi="宋体" w:cs="宋体"/>
                <w:color w:val="000000"/>
                <w:sz w:val="24"/>
              </w:rPr>
              <w:t>外</w:t>
            </w:r>
          </w:p>
          <w:p>
            <w:pPr>
              <w:rPr>
                <w:rFonts w:ascii="宋体" w:hAnsi="宋体" w:cs="宋体"/>
                <w:color w:val="000000"/>
                <w:sz w:val="24"/>
              </w:rPr>
            </w:pPr>
            <w:r>
              <w:rPr>
                <w:rFonts w:hint="eastAsia" w:ascii="宋体" w:hAnsi="宋体" w:cs="宋体"/>
                <w:color w:val="000000"/>
                <w:sz w:val="24"/>
              </w:rPr>
              <w:t>公</w:t>
            </w:r>
          </w:p>
          <w:p>
            <w:pPr>
              <w:rPr>
                <w:rFonts w:ascii="宋体" w:hAnsi="宋体" w:cs="宋体"/>
                <w:color w:val="000000"/>
                <w:sz w:val="24"/>
              </w:rPr>
            </w:pPr>
            <w:r>
              <w:rPr>
                <w:rFonts w:hint="eastAsia" w:ascii="宋体" w:hAnsi="宋体" w:cs="宋体"/>
                <w:color w:val="000000"/>
                <w:sz w:val="24"/>
              </w:rPr>
              <w:t>共</w:t>
            </w:r>
          </w:p>
          <w:p>
            <w:pPr>
              <w:rPr>
                <w:rFonts w:ascii="宋体" w:hAnsi="宋体" w:cs="宋体"/>
                <w:color w:val="000000"/>
                <w:sz w:val="24"/>
              </w:rPr>
            </w:pPr>
            <w:r>
              <w:rPr>
                <w:rFonts w:hint="eastAsia" w:ascii="宋体" w:hAnsi="宋体" w:cs="宋体"/>
                <w:color w:val="000000"/>
                <w:sz w:val="24"/>
              </w:rPr>
              <w:t>区</w:t>
            </w:r>
          </w:p>
          <w:p>
            <w:pPr>
              <w:rPr>
                <w:rFonts w:ascii="宋体" w:hAnsi="宋体" w:cs="宋体"/>
                <w:color w:val="000000"/>
                <w:sz w:val="24"/>
              </w:rPr>
            </w:pPr>
            <w:r>
              <w:rPr>
                <w:rFonts w:hint="eastAsia" w:ascii="宋体" w:hAnsi="宋体" w:cs="宋体"/>
                <w:color w:val="000000"/>
                <w:sz w:val="24"/>
              </w:rPr>
              <w:t>域</w:t>
            </w:r>
          </w:p>
          <w:p>
            <w:pPr>
              <w:rPr>
                <w:rFonts w:ascii="宋体" w:hAnsi="宋体" w:cs="宋体"/>
                <w:color w:val="000000"/>
                <w:sz w:val="24"/>
              </w:rPr>
            </w:pPr>
            <w:r>
              <w:rPr>
                <w:rFonts w:hint="eastAsia" w:ascii="宋体" w:hAnsi="宋体" w:cs="宋体"/>
                <w:color w:val="000000"/>
                <w:sz w:val="24"/>
              </w:rPr>
              <w:t>（清扫避免扬尘）</w:t>
            </w: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1</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收集区域内垃圾、更换垃圾袋</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2</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区域内垃圾桶刷洗</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3</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明沟、暗沟月彻底清理，如有堵塞情况，及时上报</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4</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路灯除尘</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5</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各出入口地面清扫、收集垃圾、水力冲洗</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循环清扫，每周冲洗1次以上（有泥土时及时冲刷）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6</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广场及道路清扫、收集垃圾、水力冲洗</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循环清扫，每周冲洗1次以上（有泥土时及时冲刷）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7</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外墙及外露管道（二米以下）除尘，无积灰、污渍</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8</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屋顶及周边清扫、收集垃圾、刷洗、清洁堵塞物</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每日清扫，雨雪天气、台风季节重点清扫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9</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公共座椅保洁</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10</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玻璃清洁</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11</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监控探头除尘</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每半年清洗1次以上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restart"/>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室外</w:t>
            </w:r>
          </w:p>
          <w:p>
            <w:pPr>
              <w:rPr>
                <w:rFonts w:ascii="宋体" w:hAnsi="宋体" w:cs="宋体"/>
                <w:color w:val="000000"/>
                <w:sz w:val="24"/>
              </w:rPr>
            </w:pPr>
            <w:r>
              <w:rPr>
                <w:rFonts w:hint="eastAsia" w:ascii="宋体" w:hAnsi="宋体" w:cs="宋体"/>
                <w:color w:val="000000"/>
                <w:sz w:val="24"/>
              </w:rPr>
              <w:t>公共</w:t>
            </w:r>
          </w:p>
          <w:p>
            <w:pPr>
              <w:rPr>
                <w:rFonts w:ascii="宋体" w:hAnsi="宋体" w:cs="宋体"/>
                <w:color w:val="000000"/>
                <w:sz w:val="24"/>
              </w:rPr>
            </w:pPr>
            <w:r>
              <w:rPr>
                <w:rFonts w:hint="eastAsia" w:ascii="宋体" w:hAnsi="宋体" w:cs="宋体"/>
                <w:color w:val="000000"/>
                <w:sz w:val="24"/>
              </w:rPr>
              <w:t>区域</w:t>
            </w: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 xml:space="preserve"> 12</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室外绿地清扫，无垃圾、无杂物</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每天清洁1次以上，随时清扫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7" w:type="dxa"/>
            <w:vMerge w:val="continue"/>
            <w:tcBorders>
              <w:tl2br w:val="nil"/>
              <w:tr2bl w:val="nil"/>
            </w:tcBorders>
            <w:noWrap/>
            <w:vAlign w:val="top"/>
          </w:tcPr>
          <w:p>
            <w:pPr>
              <w:rPr>
                <w:rFonts w:ascii="宋体" w:hAnsi="宋体" w:cs="宋体"/>
                <w:color w:val="000000"/>
                <w:sz w:val="24"/>
              </w:rPr>
            </w:pPr>
          </w:p>
        </w:tc>
        <w:tc>
          <w:tcPr>
            <w:tcW w:w="951"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 xml:space="preserve"> 13</w:t>
            </w:r>
          </w:p>
        </w:tc>
        <w:tc>
          <w:tcPr>
            <w:tcW w:w="446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巡逻保洁</w:t>
            </w:r>
          </w:p>
        </w:tc>
        <w:tc>
          <w:tcPr>
            <w:tcW w:w="3708"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随  时</w:t>
            </w:r>
          </w:p>
        </w:tc>
      </w:tr>
    </w:tbl>
    <w:p>
      <w:pPr>
        <w:rPr>
          <w:rFonts w:ascii="宋体" w:hAnsi="宋体" w:cs="宋体"/>
          <w:color w:val="000000"/>
          <w:sz w:val="24"/>
        </w:rPr>
      </w:pPr>
    </w:p>
    <w:tbl>
      <w:tblPr>
        <w:tblStyle w:val="20"/>
        <w:tblW w:w="9976"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60"/>
        <w:gridCol w:w="4539"/>
        <w:gridCol w:w="37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序号</w:t>
            </w:r>
          </w:p>
        </w:tc>
        <w:tc>
          <w:tcPr>
            <w:tcW w:w="453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工作内容</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restart"/>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电</w:t>
            </w:r>
          </w:p>
          <w:p>
            <w:pPr>
              <w:rPr>
                <w:rFonts w:ascii="宋体" w:hAnsi="宋体" w:cs="宋体"/>
                <w:color w:val="000000"/>
                <w:sz w:val="24"/>
              </w:rPr>
            </w:pPr>
            <w:r>
              <w:rPr>
                <w:rFonts w:hint="eastAsia" w:ascii="宋体" w:hAnsi="宋体" w:cs="宋体"/>
                <w:color w:val="000000"/>
                <w:sz w:val="24"/>
              </w:rPr>
              <w:t>梯</w:t>
            </w: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1</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地毯除尘、清洗，无灰尘、垃圾及污渍</w:t>
            </w:r>
          </w:p>
        </w:tc>
        <w:tc>
          <w:tcPr>
            <w:tcW w:w="378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每日吸尘2次以上，每月清洗1次以上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2</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墙面，木质（除尘）铝合金（上保护剂）、镜面清洁，无灰尘及手印，光亮</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每日保洁，每周清洁、上光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3</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门（内外）抹净（上保护剂），无灰尘及手印，光亮</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循环保洁，每周清洁、上光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4</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门槽清除垃圾、杂物，无灰尘及垃圾，光亮</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每日及时清除，每周清洁、上光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5</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指示牌和按钮除尘，无灰尘、无手印</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6</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灯片和风口除尘无灰尘</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7</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电梯清洁消毒</w:t>
            </w:r>
          </w:p>
        </w:tc>
        <w:tc>
          <w:tcPr>
            <w:tcW w:w="378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每日消毒2次以上（有污染时随时消毒），每日每次清洁消毒都要写电梯清洁消毒表</w:t>
            </w:r>
          </w:p>
        </w:tc>
      </w:tr>
    </w:tbl>
    <w:p>
      <w:pPr>
        <w:autoSpaceDE w:val="0"/>
        <w:autoSpaceDN w:val="0"/>
        <w:adjustRightInd w:val="0"/>
        <w:ind w:firstLine="360"/>
        <w:rPr>
          <w:rFonts w:ascii="宋体" w:hAnsi="宋体" w:cs="宋体"/>
          <w:color w:val="000000"/>
          <w:sz w:val="24"/>
          <w:lang w:val="zh-CN"/>
        </w:rPr>
      </w:pPr>
    </w:p>
    <w:tbl>
      <w:tblPr>
        <w:tblStyle w:val="20"/>
        <w:tblW w:w="9976"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60"/>
        <w:gridCol w:w="4539"/>
        <w:gridCol w:w="37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区域</w:t>
            </w: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序号</w:t>
            </w:r>
          </w:p>
        </w:tc>
        <w:tc>
          <w:tcPr>
            <w:tcW w:w="453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工作内容</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restart"/>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其</w:t>
            </w:r>
          </w:p>
          <w:p>
            <w:pPr>
              <w:rPr>
                <w:rFonts w:ascii="宋体" w:hAnsi="宋体" w:cs="宋体"/>
                <w:color w:val="000000"/>
                <w:sz w:val="24"/>
              </w:rPr>
            </w:pPr>
            <w:r>
              <w:rPr>
                <w:rFonts w:hint="eastAsia" w:ascii="宋体" w:hAnsi="宋体" w:cs="宋体"/>
                <w:color w:val="000000"/>
                <w:sz w:val="24"/>
              </w:rPr>
              <w:t>他</w:t>
            </w: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1</w:t>
            </w:r>
          </w:p>
        </w:tc>
        <w:tc>
          <w:tcPr>
            <w:tcW w:w="4539"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地下车库地面清扫、冲洗，无垃圾、无杂物</w:t>
            </w:r>
          </w:p>
        </w:tc>
        <w:tc>
          <w:tcPr>
            <w:tcW w:w="378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循环保洁，每天清洁1次以上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2</w:t>
            </w:r>
          </w:p>
        </w:tc>
        <w:tc>
          <w:tcPr>
            <w:tcW w:w="453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标线清洁，保证清晰</w:t>
            </w:r>
          </w:p>
        </w:tc>
        <w:tc>
          <w:tcPr>
            <w:tcW w:w="3783"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按需描线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3</w:t>
            </w:r>
          </w:p>
        </w:tc>
        <w:tc>
          <w:tcPr>
            <w:tcW w:w="453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图书书架、书橱除尘、抹净，</w:t>
            </w:r>
          </w:p>
        </w:tc>
        <w:tc>
          <w:tcPr>
            <w:tcW w:w="378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94" w:type="dxa"/>
            <w:vMerge w:val="continue"/>
            <w:tcBorders>
              <w:tl2br w:val="nil"/>
              <w:tr2bl w:val="nil"/>
            </w:tcBorders>
            <w:noWrap/>
            <w:vAlign w:val="top"/>
          </w:tcPr>
          <w:p>
            <w:pPr>
              <w:rPr>
                <w:rFonts w:ascii="宋体" w:hAnsi="宋体" w:cs="宋体"/>
                <w:color w:val="000000"/>
                <w:sz w:val="24"/>
              </w:rPr>
            </w:pPr>
          </w:p>
        </w:tc>
        <w:tc>
          <w:tcPr>
            <w:tcW w:w="860"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4</w:t>
            </w:r>
          </w:p>
        </w:tc>
        <w:tc>
          <w:tcPr>
            <w:tcW w:w="4539" w:type="dxa"/>
            <w:tcBorders>
              <w:tl2br w:val="nil"/>
              <w:tr2bl w:val="nil"/>
            </w:tcBorders>
            <w:noWrap/>
            <w:vAlign w:val="top"/>
          </w:tcPr>
          <w:p>
            <w:pPr>
              <w:rPr>
                <w:rFonts w:ascii="宋体" w:hAnsi="宋体" w:cs="宋体"/>
                <w:color w:val="000000"/>
                <w:sz w:val="24"/>
              </w:rPr>
            </w:pPr>
            <w:r>
              <w:rPr>
                <w:rFonts w:hint="eastAsia" w:ascii="宋体" w:hAnsi="宋体" w:cs="宋体"/>
                <w:color w:val="000000"/>
                <w:sz w:val="24"/>
              </w:rPr>
              <w:t>垃圾收集及垃圾房保洁</w:t>
            </w:r>
          </w:p>
        </w:tc>
        <w:tc>
          <w:tcPr>
            <w:tcW w:w="3783" w:type="dxa"/>
            <w:tcBorders>
              <w:tl2br w:val="nil"/>
              <w:tr2bl w:val="nil"/>
            </w:tcBorders>
            <w:noWrap/>
            <w:vAlign w:val="center"/>
          </w:tcPr>
          <w:p>
            <w:pPr>
              <w:rPr>
                <w:rFonts w:ascii="宋体" w:hAnsi="宋体" w:cs="宋体"/>
                <w:color w:val="000000"/>
                <w:sz w:val="24"/>
              </w:rPr>
            </w:pPr>
            <w:r>
              <w:rPr>
                <w:rFonts w:hint="eastAsia" w:ascii="宋体" w:hAnsi="宋体" w:cs="宋体"/>
                <w:color w:val="000000"/>
                <w:sz w:val="24"/>
              </w:rPr>
              <w:t>医院内部垃圾存放区域每天清洗、消毒1次，每周全面清洗消毒1次；每天对垃圾的收集情况进行及时登记，以备检索。</w:t>
            </w:r>
          </w:p>
        </w:tc>
      </w:tr>
    </w:tbl>
    <w:p>
      <w:pPr>
        <w:ind w:firstLine="420" w:firstLineChars="200"/>
        <w:rPr>
          <w:color w:val="000000"/>
        </w:rPr>
      </w:pPr>
    </w:p>
    <w:p>
      <w:pPr>
        <w:keepNext/>
        <w:widowControl w:val="0"/>
        <w:numPr>
          <w:ilvl w:val="0"/>
          <w:numId w:val="0"/>
        </w:numPr>
        <w:spacing w:line="560" w:lineRule="exact"/>
        <w:ind w:firstLine="482" w:firstLineChars="200"/>
        <w:jc w:val="left"/>
        <w:outlineLvl w:val="0"/>
        <w:rPr>
          <w:rFonts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B.护理岗位</w:t>
      </w:r>
    </w:p>
    <w:p>
      <w:pPr>
        <w:numPr>
          <w:ilvl w:val="0"/>
          <w:numId w:val="14"/>
        </w:numPr>
        <w:spacing w:line="560" w:lineRule="exact"/>
        <w:ind w:left="420" w:firstLine="0"/>
        <w:rPr>
          <w:rFonts w:ascii="宋体" w:hAnsi="宋体" w:cs="宋体"/>
          <w:sz w:val="24"/>
        </w:rPr>
      </w:pPr>
      <w:r>
        <w:rPr>
          <w:rFonts w:hint="eastAsia" w:ascii="宋体" w:hAnsi="宋体" w:cs="宋体"/>
          <w:sz w:val="24"/>
        </w:rPr>
        <w:t>病区护理员服务内容</w:t>
      </w:r>
    </w:p>
    <w:p>
      <w:pPr>
        <w:numPr>
          <w:ilvl w:val="0"/>
          <w:numId w:val="15"/>
        </w:numPr>
        <w:spacing w:line="560" w:lineRule="exact"/>
        <w:ind w:left="0" w:firstLine="397"/>
        <w:rPr>
          <w:rFonts w:ascii="宋体" w:hAnsi="宋体" w:cs="宋体"/>
          <w:sz w:val="24"/>
        </w:rPr>
      </w:pPr>
      <w:r>
        <w:rPr>
          <w:rFonts w:hint="eastAsia" w:ascii="宋体" w:hAnsi="宋体" w:cs="宋体"/>
          <w:sz w:val="24"/>
        </w:rPr>
        <w:t>协助科室护士对新入院患者的病区环境介绍（如开水间、污物间等）。</w:t>
      </w:r>
    </w:p>
    <w:p>
      <w:pPr>
        <w:numPr>
          <w:ilvl w:val="0"/>
          <w:numId w:val="15"/>
        </w:numPr>
        <w:spacing w:line="560" w:lineRule="exact"/>
        <w:ind w:left="0" w:firstLine="397"/>
        <w:rPr>
          <w:rFonts w:ascii="宋体" w:hAnsi="宋体" w:cs="宋体"/>
          <w:sz w:val="24"/>
        </w:rPr>
      </w:pPr>
      <w:r>
        <w:rPr>
          <w:rFonts w:hint="eastAsia" w:ascii="宋体" w:hAnsi="宋体" w:cs="宋体"/>
          <w:sz w:val="24"/>
        </w:rPr>
        <w:t>协助整理床头柜上物品，摆放符合要求(桌上只放水杯和纸),每日消毒擦拭床头柜、设备带、床档；</w:t>
      </w:r>
    </w:p>
    <w:p>
      <w:pPr>
        <w:numPr>
          <w:ilvl w:val="0"/>
          <w:numId w:val="15"/>
        </w:numPr>
        <w:spacing w:line="560" w:lineRule="exact"/>
        <w:ind w:left="0" w:firstLine="397"/>
        <w:rPr>
          <w:rFonts w:ascii="宋体" w:hAnsi="宋体" w:cs="宋体"/>
          <w:sz w:val="24"/>
        </w:rPr>
      </w:pPr>
      <w:r>
        <w:rPr>
          <w:rFonts w:hint="eastAsia" w:ascii="宋体" w:hAnsi="宋体" w:cs="宋体"/>
          <w:sz w:val="24"/>
        </w:rPr>
        <w:t>协助整理病人</w:t>
      </w:r>
      <w:r>
        <w:rPr>
          <w:rFonts w:hint="eastAsia" w:ascii="宋体" w:hAnsi="宋体" w:cs="宋体"/>
          <w:color w:val="auto"/>
          <w:sz w:val="24"/>
        </w:rPr>
        <w:t>床单位</w:t>
      </w:r>
      <w:r>
        <w:rPr>
          <w:rFonts w:hint="eastAsia" w:ascii="宋体" w:hAnsi="宋体" w:cs="宋体"/>
          <w:sz w:val="24"/>
        </w:rPr>
        <w:t>，保持整洁；保证病人用物定点放置，物品不着地(地上只放病人下床要的一双鞋子)；</w:t>
      </w:r>
    </w:p>
    <w:p>
      <w:pPr>
        <w:numPr>
          <w:ilvl w:val="0"/>
          <w:numId w:val="15"/>
        </w:numPr>
        <w:spacing w:line="560" w:lineRule="exact"/>
        <w:ind w:left="0" w:firstLine="397"/>
        <w:rPr>
          <w:rFonts w:ascii="宋体" w:hAnsi="宋体" w:cs="宋体"/>
          <w:sz w:val="24"/>
        </w:rPr>
      </w:pPr>
      <w:r>
        <w:rPr>
          <w:rFonts w:hint="eastAsia" w:ascii="宋体" w:hAnsi="宋体" w:cs="宋体"/>
          <w:sz w:val="24"/>
        </w:rPr>
        <w:t>协助整理护士站、被服间、开水间等，并保持整洁状态。</w:t>
      </w:r>
    </w:p>
    <w:p>
      <w:pPr>
        <w:numPr>
          <w:ilvl w:val="0"/>
          <w:numId w:val="15"/>
        </w:numPr>
        <w:spacing w:line="560" w:lineRule="exact"/>
        <w:ind w:left="0" w:firstLine="397"/>
        <w:rPr>
          <w:rFonts w:ascii="宋体" w:hAnsi="宋体" w:cs="宋体"/>
          <w:sz w:val="24"/>
        </w:rPr>
      </w:pPr>
      <w:r>
        <w:rPr>
          <w:rFonts w:hint="eastAsia" w:ascii="宋体" w:hAnsi="宋体" w:cs="宋体"/>
          <w:sz w:val="24"/>
        </w:rPr>
        <w:t>负责科室被服整理，每天清点脏污织物的数量，及时更换送洗，干净织物的整理保管工作；</w:t>
      </w:r>
    </w:p>
    <w:p>
      <w:pPr>
        <w:numPr>
          <w:ilvl w:val="0"/>
          <w:numId w:val="15"/>
        </w:numPr>
        <w:spacing w:line="560" w:lineRule="exact"/>
        <w:ind w:left="0" w:firstLine="397"/>
        <w:rPr>
          <w:rFonts w:ascii="宋体" w:hAnsi="宋体" w:cs="宋体"/>
          <w:sz w:val="24"/>
        </w:rPr>
      </w:pPr>
      <w:r>
        <w:rPr>
          <w:rFonts w:hint="eastAsia" w:ascii="宋体" w:hAnsi="宋体" w:cs="宋体"/>
          <w:sz w:val="24"/>
        </w:rPr>
        <w:t>负责垃圾（包括生活垃圾和医疗废弃物）整理，生活垃圾分类管理，物品的浸泡消毒，做好轮椅、转运床的消毒和归位；</w:t>
      </w:r>
    </w:p>
    <w:p>
      <w:pPr>
        <w:numPr>
          <w:ilvl w:val="0"/>
          <w:numId w:val="15"/>
        </w:numPr>
        <w:spacing w:line="560" w:lineRule="exact"/>
        <w:ind w:left="0" w:firstLine="397"/>
        <w:rPr>
          <w:rFonts w:ascii="宋体" w:hAnsi="宋体" w:cs="宋体"/>
          <w:sz w:val="24"/>
        </w:rPr>
      </w:pPr>
      <w:r>
        <w:rPr>
          <w:rFonts w:hint="eastAsia" w:ascii="宋体" w:hAnsi="宋体" w:cs="宋体"/>
          <w:sz w:val="24"/>
        </w:rPr>
        <w:t>负责</w:t>
      </w:r>
      <w:r>
        <w:rPr>
          <w:rFonts w:hint="eastAsia" w:ascii="宋体" w:hAnsi="宋体" w:cs="宋体"/>
          <w:color w:val="auto"/>
          <w:sz w:val="24"/>
        </w:rPr>
        <w:t>床单位</w:t>
      </w:r>
      <w:r>
        <w:rPr>
          <w:rFonts w:hint="eastAsia" w:ascii="宋体" w:hAnsi="宋体" w:cs="宋体"/>
          <w:sz w:val="24"/>
        </w:rPr>
        <w:t>整理、终末消毒；</w:t>
      </w:r>
    </w:p>
    <w:p>
      <w:pPr>
        <w:numPr>
          <w:ilvl w:val="0"/>
          <w:numId w:val="15"/>
        </w:numPr>
        <w:spacing w:line="560" w:lineRule="exact"/>
        <w:ind w:left="0" w:firstLine="397"/>
        <w:rPr>
          <w:rFonts w:ascii="宋体" w:hAnsi="宋体" w:cs="宋体"/>
          <w:sz w:val="24"/>
        </w:rPr>
      </w:pPr>
      <w:r>
        <w:rPr>
          <w:rFonts w:hint="eastAsia" w:ascii="宋体" w:hAnsi="宋体" w:cs="宋体"/>
          <w:sz w:val="24"/>
        </w:rPr>
        <w:t>服从采购人的管理和其他工作安排，任何问题及时向主管、科室护士长汇报。</w:t>
      </w:r>
    </w:p>
    <w:p>
      <w:pPr>
        <w:numPr>
          <w:ilvl w:val="0"/>
          <w:numId w:val="14"/>
        </w:numPr>
        <w:spacing w:line="560" w:lineRule="exact"/>
        <w:ind w:left="420" w:firstLine="0"/>
        <w:rPr>
          <w:rFonts w:ascii="宋体" w:hAnsi="宋体" w:cs="宋体"/>
          <w:sz w:val="24"/>
        </w:rPr>
      </w:pPr>
      <w:r>
        <w:rPr>
          <w:rFonts w:hint="eastAsia" w:ascii="宋体" w:hAnsi="宋体" w:cs="宋体"/>
          <w:sz w:val="24"/>
        </w:rPr>
        <w:t>新生儿病区护理员服务内容</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负责科室的卫生清洁（整个病区）；</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协助整理护士站、办公室等，并保持整洁状态；</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负责科室被服整理，每天清点脏污织物的数量，干净织物的整理保管工作；</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负责垃圾（包括生活垃圾和医疗废弃物）整理，生活垃圾分类管理；</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做好仪器的每日清洁消毒工作，包括暖箱、光疗箱、监护仪、输液泵、呼吸机等；</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保持配奶间清洁整齐，保证恒温箱内温水足够配奶用；</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负责床单位周围环境的消毒、终末消毒；</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负责科室内拖鞋清洗消毒；</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负责清洗婴幼儿衣服、小毛巾、袜子、帽子等；</w:t>
      </w:r>
    </w:p>
    <w:p>
      <w:pPr>
        <w:numPr>
          <w:ilvl w:val="0"/>
          <w:numId w:val="16"/>
        </w:numPr>
        <w:tabs>
          <w:tab w:val="left" w:pos="669"/>
        </w:tabs>
        <w:spacing w:line="360" w:lineRule="auto"/>
        <w:ind w:left="0" w:firstLine="425"/>
        <w:jc w:val="left"/>
        <w:rPr>
          <w:rFonts w:ascii="宋体" w:hAnsi="宋体" w:cs="宋体"/>
          <w:sz w:val="24"/>
        </w:rPr>
      </w:pPr>
      <w:r>
        <w:rPr>
          <w:rFonts w:hint="eastAsia" w:ascii="宋体" w:hAnsi="宋体" w:cs="宋体"/>
          <w:sz w:val="24"/>
        </w:rPr>
        <w:t>服从采购人的管理和其他工作安排，任何问题及时向主管、科室护士长汇报。</w:t>
      </w:r>
    </w:p>
    <w:p>
      <w:pPr>
        <w:numPr>
          <w:ilvl w:val="0"/>
          <w:numId w:val="14"/>
        </w:numPr>
        <w:spacing w:line="560" w:lineRule="exact"/>
        <w:ind w:left="420" w:firstLine="0"/>
        <w:rPr>
          <w:rFonts w:ascii="宋体" w:hAnsi="宋体" w:cs="宋体"/>
          <w:sz w:val="24"/>
        </w:rPr>
      </w:pPr>
      <w:r>
        <w:rPr>
          <w:rFonts w:hint="eastAsia" w:ascii="宋体" w:hAnsi="宋体" w:cs="宋体"/>
          <w:sz w:val="24"/>
        </w:rPr>
        <w:t>手术室护理员服务内容</w:t>
      </w:r>
    </w:p>
    <w:p>
      <w:pPr>
        <w:numPr>
          <w:ilvl w:val="0"/>
          <w:numId w:val="17"/>
        </w:numPr>
        <w:spacing w:line="360" w:lineRule="auto"/>
        <w:ind w:left="0" w:firstLine="425"/>
        <w:jc w:val="left"/>
        <w:rPr>
          <w:rFonts w:ascii="宋体" w:hAnsi="宋体"/>
          <w:sz w:val="24"/>
        </w:rPr>
      </w:pPr>
      <w:r>
        <w:rPr>
          <w:rFonts w:hint="eastAsia" w:ascii="宋体" w:hAnsi="宋体"/>
          <w:sz w:val="24"/>
        </w:rPr>
        <w:t>负责科室的卫生清洁（整个病区）；</w:t>
      </w:r>
    </w:p>
    <w:p>
      <w:pPr>
        <w:numPr>
          <w:ilvl w:val="0"/>
          <w:numId w:val="17"/>
        </w:numPr>
        <w:spacing w:line="360" w:lineRule="auto"/>
        <w:ind w:left="0" w:firstLine="425"/>
        <w:jc w:val="left"/>
        <w:rPr>
          <w:rFonts w:ascii="宋体" w:hAnsi="宋体"/>
          <w:sz w:val="24"/>
        </w:rPr>
      </w:pPr>
      <w:r>
        <w:rPr>
          <w:rFonts w:hint="eastAsia" w:ascii="宋体" w:hAnsi="宋体"/>
          <w:sz w:val="24"/>
        </w:rPr>
        <w:t>协助整理护士站、转运间等，并保持整洁状态；</w:t>
      </w:r>
    </w:p>
    <w:p>
      <w:pPr>
        <w:numPr>
          <w:ilvl w:val="0"/>
          <w:numId w:val="17"/>
        </w:numPr>
        <w:spacing w:line="360" w:lineRule="auto"/>
        <w:ind w:left="0" w:firstLine="425"/>
        <w:jc w:val="left"/>
        <w:rPr>
          <w:rFonts w:ascii="宋体" w:hAnsi="宋体"/>
          <w:sz w:val="24"/>
        </w:rPr>
      </w:pPr>
      <w:r>
        <w:rPr>
          <w:rFonts w:hint="eastAsia" w:ascii="宋体" w:hAnsi="宋体"/>
          <w:sz w:val="24"/>
        </w:rPr>
        <w:t>负责科室被服整理，每天送洗脏污织物和清点数量，干净织物的整理保管工作，每天更换患者转运床上的被套；</w:t>
      </w:r>
    </w:p>
    <w:p>
      <w:pPr>
        <w:numPr>
          <w:ilvl w:val="0"/>
          <w:numId w:val="17"/>
        </w:numPr>
        <w:spacing w:line="360" w:lineRule="auto"/>
        <w:ind w:left="0" w:firstLine="425"/>
        <w:jc w:val="left"/>
        <w:rPr>
          <w:rFonts w:ascii="宋体" w:hAnsi="宋体"/>
          <w:sz w:val="24"/>
        </w:rPr>
      </w:pPr>
      <w:r>
        <w:rPr>
          <w:rFonts w:hint="eastAsia" w:ascii="宋体" w:hAnsi="宋体"/>
          <w:sz w:val="24"/>
        </w:rPr>
        <w:t>负责垃圾（包括生活垃圾和医疗废弃物）整理，生活垃圾分类管理，做好轮椅、转运床的消毒和归位；</w:t>
      </w:r>
    </w:p>
    <w:p>
      <w:pPr>
        <w:numPr>
          <w:ilvl w:val="0"/>
          <w:numId w:val="17"/>
        </w:numPr>
        <w:spacing w:line="360" w:lineRule="auto"/>
        <w:ind w:left="0" w:firstLine="425"/>
        <w:jc w:val="left"/>
        <w:rPr>
          <w:rFonts w:ascii="宋体" w:hAnsi="宋体"/>
          <w:sz w:val="24"/>
        </w:rPr>
      </w:pPr>
      <w:r>
        <w:rPr>
          <w:rFonts w:hint="eastAsia" w:ascii="宋体" w:hAnsi="宋体"/>
          <w:sz w:val="24"/>
        </w:rPr>
        <w:t>每台手术结束后的手术间清洁及垃圾清运，每日手术全部结束后的手术间彻底清洁；</w:t>
      </w:r>
    </w:p>
    <w:p>
      <w:pPr>
        <w:numPr>
          <w:ilvl w:val="0"/>
          <w:numId w:val="17"/>
        </w:numPr>
        <w:spacing w:line="360" w:lineRule="auto"/>
        <w:ind w:left="0" w:firstLine="425"/>
        <w:jc w:val="left"/>
        <w:rPr>
          <w:rFonts w:ascii="宋体" w:hAnsi="宋体"/>
          <w:sz w:val="24"/>
        </w:rPr>
      </w:pPr>
      <w:r>
        <w:rPr>
          <w:rFonts w:hint="eastAsia" w:ascii="宋体" w:hAnsi="宋体"/>
          <w:sz w:val="24"/>
        </w:rPr>
        <w:t>做好手术室物表、地面的每日清洁消毒工作，包括半限制区、限制区和非限制区等等；</w:t>
      </w:r>
    </w:p>
    <w:p>
      <w:pPr>
        <w:numPr>
          <w:ilvl w:val="0"/>
          <w:numId w:val="17"/>
        </w:numPr>
        <w:spacing w:line="360" w:lineRule="auto"/>
        <w:ind w:left="0" w:firstLine="425"/>
        <w:jc w:val="left"/>
        <w:rPr>
          <w:rFonts w:ascii="宋体" w:hAnsi="宋体"/>
          <w:sz w:val="24"/>
        </w:rPr>
      </w:pPr>
      <w:r>
        <w:rPr>
          <w:rFonts w:hint="eastAsia" w:ascii="宋体" w:hAnsi="宋体"/>
          <w:sz w:val="24"/>
        </w:rPr>
        <w:t>负责风口清洁；</w:t>
      </w:r>
    </w:p>
    <w:p>
      <w:pPr>
        <w:numPr>
          <w:ilvl w:val="0"/>
          <w:numId w:val="17"/>
        </w:numPr>
        <w:spacing w:line="360" w:lineRule="auto"/>
        <w:ind w:left="0" w:firstLine="425"/>
        <w:jc w:val="left"/>
        <w:rPr>
          <w:rFonts w:ascii="宋体" w:hAnsi="宋体"/>
          <w:sz w:val="24"/>
        </w:rPr>
      </w:pPr>
      <w:r>
        <w:rPr>
          <w:rFonts w:hint="eastAsia" w:ascii="宋体" w:hAnsi="宋体"/>
          <w:sz w:val="24"/>
        </w:rPr>
        <w:t>负责标本送检；</w:t>
      </w:r>
    </w:p>
    <w:p>
      <w:pPr>
        <w:numPr>
          <w:ilvl w:val="0"/>
          <w:numId w:val="17"/>
        </w:numPr>
        <w:spacing w:line="360" w:lineRule="auto"/>
        <w:ind w:left="0" w:firstLine="425"/>
        <w:jc w:val="left"/>
        <w:rPr>
          <w:rFonts w:ascii="宋体" w:hAnsi="宋体"/>
          <w:sz w:val="24"/>
        </w:rPr>
      </w:pPr>
      <w:r>
        <w:rPr>
          <w:rFonts w:hint="eastAsia" w:ascii="宋体" w:hAnsi="宋体"/>
          <w:sz w:val="24"/>
        </w:rPr>
        <w:t>接送手术病人、手术室内病人过床及病人转运；</w:t>
      </w:r>
    </w:p>
    <w:p>
      <w:pPr>
        <w:numPr>
          <w:ilvl w:val="0"/>
          <w:numId w:val="17"/>
        </w:numPr>
        <w:spacing w:line="360" w:lineRule="auto"/>
        <w:ind w:left="0" w:firstLine="425"/>
        <w:jc w:val="left"/>
        <w:rPr>
          <w:rFonts w:ascii="宋体" w:hAnsi="宋体" w:cs="宋体"/>
          <w:sz w:val="24"/>
        </w:rPr>
      </w:pPr>
      <w:r>
        <w:rPr>
          <w:rFonts w:hint="eastAsia" w:ascii="宋体" w:hAnsi="宋体"/>
          <w:sz w:val="24"/>
        </w:rPr>
        <w:t>负责微创中心患者的术前更衣和引导，术后协助护士帮忙病人穿脱病服、手术服；</w:t>
      </w:r>
    </w:p>
    <w:p>
      <w:pPr>
        <w:numPr>
          <w:ilvl w:val="0"/>
          <w:numId w:val="17"/>
        </w:numPr>
        <w:spacing w:line="360" w:lineRule="auto"/>
        <w:ind w:left="0" w:firstLine="425"/>
        <w:jc w:val="left"/>
        <w:rPr>
          <w:rFonts w:ascii="宋体" w:hAnsi="宋体" w:cs="宋体"/>
          <w:sz w:val="24"/>
        </w:rPr>
      </w:pPr>
      <w:r>
        <w:rPr>
          <w:rFonts w:hint="eastAsia" w:ascii="宋体" w:hAnsi="宋体"/>
          <w:sz w:val="24"/>
        </w:rPr>
        <w:t>服从采购人的管理和其他工作安排，</w:t>
      </w:r>
      <w:r>
        <w:rPr>
          <w:rFonts w:hint="eastAsia" w:ascii="宋体" w:hAnsi="宋体" w:cs="宋体"/>
          <w:sz w:val="24"/>
        </w:rPr>
        <w:t>任何问题及时向主管、科室护士长汇报</w:t>
      </w:r>
      <w:r>
        <w:rPr>
          <w:rFonts w:hint="eastAsia" w:ascii="宋体" w:hAnsi="宋体"/>
          <w:sz w:val="24"/>
        </w:rPr>
        <w:t>。</w:t>
      </w:r>
    </w:p>
    <w:p>
      <w:pPr>
        <w:numPr>
          <w:ilvl w:val="0"/>
          <w:numId w:val="14"/>
        </w:numPr>
        <w:spacing w:line="560" w:lineRule="exact"/>
        <w:ind w:left="420" w:firstLine="0"/>
        <w:rPr>
          <w:rFonts w:ascii="宋体" w:hAnsi="宋体" w:cs="宋体"/>
          <w:sz w:val="24"/>
        </w:rPr>
      </w:pPr>
      <w:r>
        <w:rPr>
          <w:rFonts w:hint="eastAsia" w:ascii="宋体" w:hAnsi="宋体" w:cs="宋体"/>
          <w:sz w:val="24"/>
        </w:rPr>
        <w:t>消毒供应室护理员服务内容</w:t>
      </w:r>
    </w:p>
    <w:p>
      <w:pPr>
        <w:numPr>
          <w:ilvl w:val="0"/>
          <w:numId w:val="18"/>
        </w:numPr>
        <w:spacing w:line="560" w:lineRule="exact"/>
        <w:ind w:left="0" w:firstLine="425"/>
        <w:rPr>
          <w:rFonts w:ascii="宋体" w:hAnsi="宋体" w:cs="宋体"/>
          <w:sz w:val="24"/>
        </w:rPr>
      </w:pPr>
      <w:r>
        <w:rPr>
          <w:rFonts w:hint="eastAsia" w:ascii="宋体" w:hAnsi="宋体" w:cs="宋体"/>
          <w:sz w:val="24"/>
        </w:rPr>
        <w:t>负责科室的卫生清洁（整个病区）；</w:t>
      </w:r>
    </w:p>
    <w:p>
      <w:pPr>
        <w:numPr>
          <w:ilvl w:val="0"/>
          <w:numId w:val="18"/>
        </w:numPr>
        <w:spacing w:line="560" w:lineRule="exact"/>
        <w:ind w:left="0" w:firstLine="425"/>
        <w:rPr>
          <w:rFonts w:ascii="宋体" w:hAnsi="宋体" w:cs="宋体"/>
          <w:sz w:val="24"/>
        </w:rPr>
      </w:pPr>
      <w:r>
        <w:rPr>
          <w:rFonts w:hint="eastAsia" w:ascii="宋体" w:hAnsi="宋体" w:cs="宋体"/>
          <w:sz w:val="24"/>
        </w:rPr>
        <w:t>负责干净织物的整理保管工作，每天清点脏污织物的数量；</w:t>
      </w:r>
    </w:p>
    <w:p>
      <w:pPr>
        <w:numPr>
          <w:ilvl w:val="0"/>
          <w:numId w:val="18"/>
        </w:numPr>
        <w:spacing w:line="560" w:lineRule="exact"/>
        <w:ind w:left="0" w:firstLine="425"/>
        <w:rPr>
          <w:rFonts w:ascii="宋体" w:hAnsi="宋体" w:cs="宋体"/>
          <w:sz w:val="24"/>
        </w:rPr>
      </w:pPr>
      <w:r>
        <w:rPr>
          <w:rFonts w:hint="eastAsia" w:ascii="宋体" w:hAnsi="宋体" w:cs="宋体"/>
          <w:sz w:val="24"/>
        </w:rPr>
        <w:t>负责垃圾（包括生活垃圾和医疗废弃物）整理，生活垃圾分类管理；</w:t>
      </w:r>
    </w:p>
    <w:p>
      <w:pPr>
        <w:numPr>
          <w:ilvl w:val="0"/>
          <w:numId w:val="18"/>
        </w:numPr>
        <w:spacing w:line="560" w:lineRule="exact"/>
        <w:ind w:left="0" w:firstLine="425"/>
        <w:rPr>
          <w:rFonts w:ascii="宋体" w:hAnsi="宋体" w:cs="宋体"/>
          <w:sz w:val="24"/>
        </w:rPr>
      </w:pPr>
      <w:r>
        <w:rPr>
          <w:rFonts w:hint="eastAsia" w:ascii="宋体" w:hAnsi="宋体" w:cs="宋体"/>
          <w:sz w:val="24"/>
        </w:rPr>
        <w:t>负责回收的器械高压清洗，确保回收物品数量正确，负责相应区域的工作场所日常清洁及车辆的清洁消毒工作，严格执行消毒隔离制度；</w:t>
      </w:r>
    </w:p>
    <w:p>
      <w:pPr>
        <w:numPr>
          <w:ilvl w:val="0"/>
          <w:numId w:val="18"/>
        </w:numPr>
        <w:spacing w:line="560" w:lineRule="exact"/>
        <w:ind w:left="0" w:firstLine="425"/>
        <w:rPr>
          <w:rFonts w:ascii="宋体" w:hAnsi="宋体" w:cs="宋体"/>
          <w:sz w:val="24"/>
        </w:rPr>
      </w:pPr>
      <w:r>
        <w:rPr>
          <w:rFonts w:hint="eastAsia" w:ascii="宋体" w:hAnsi="宋体" w:cs="宋体"/>
          <w:sz w:val="24"/>
        </w:rPr>
        <w:t>负责精密器械和其它物品的浸泡消毒，所有精密器械和其它物品高温、低温清洗，严格执行消毒隔离制度及各项操作常规，保证器械清洗质量及功能正常，及时清洁相应的工作场所；</w:t>
      </w:r>
    </w:p>
    <w:p>
      <w:pPr>
        <w:numPr>
          <w:ilvl w:val="0"/>
          <w:numId w:val="18"/>
        </w:numPr>
        <w:spacing w:line="560" w:lineRule="exact"/>
        <w:ind w:left="0" w:firstLine="425"/>
        <w:rPr>
          <w:rFonts w:ascii="宋体" w:hAnsi="宋体" w:cs="宋体"/>
          <w:sz w:val="24"/>
        </w:rPr>
      </w:pPr>
      <w:r>
        <w:rPr>
          <w:rFonts w:hint="eastAsia" w:ascii="宋体" w:hAnsi="宋体" w:cs="宋体"/>
          <w:sz w:val="24"/>
        </w:rPr>
        <w:t>负责清洗完成和灭菌完成的物品卸货</w:t>
      </w:r>
      <w:r>
        <w:rPr>
          <w:rFonts w:hint="eastAsia" w:ascii="宋体" w:hAnsi="宋体" w:cs="宋体"/>
          <w:sz w:val="24"/>
          <w:lang w:eastAsia="zh-CN"/>
        </w:rPr>
        <w:t>及</w:t>
      </w:r>
      <w:r>
        <w:rPr>
          <w:rFonts w:hint="eastAsia" w:ascii="宋体" w:hAnsi="宋体" w:cs="宋体"/>
          <w:sz w:val="24"/>
        </w:rPr>
        <w:t xml:space="preserve">相应的其他辅助工作，保持工作台面的整洁； </w:t>
      </w:r>
    </w:p>
    <w:p>
      <w:pPr>
        <w:numPr>
          <w:ilvl w:val="0"/>
          <w:numId w:val="18"/>
        </w:numPr>
        <w:spacing w:line="560" w:lineRule="exact"/>
        <w:ind w:left="0" w:firstLine="425"/>
        <w:rPr>
          <w:rFonts w:ascii="宋体" w:hAnsi="宋体" w:cs="宋体"/>
          <w:sz w:val="24"/>
        </w:rPr>
      </w:pPr>
      <w:r>
        <w:rPr>
          <w:rFonts w:hint="eastAsia" w:ascii="宋体" w:hAnsi="宋体" w:cs="宋体"/>
          <w:sz w:val="24"/>
        </w:rPr>
        <w:t>负责手术辅料包装、整理；</w:t>
      </w:r>
    </w:p>
    <w:p>
      <w:pPr>
        <w:numPr>
          <w:ilvl w:val="0"/>
          <w:numId w:val="18"/>
        </w:numPr>
        <w:spacing w:line="560" w:lineRule="exact"/>
        <w:ind w:left="0" w:firstLine="425"/>
        <w:rPr>
          <w:rFonts w:ascii="宋体" w:hAnsi="宋体" w:cs="宋体"/>
          <w:sz w:val="24"/>
        </w:rPr>
      </w:pPr>
      <w:r>
        <w:rPr>
          <w:rFonts w:hint="eastAsia" w:ascii="宋体" w:hAnsi="宋体" w:cs="宋体"/>
          <w:sz w:val="24"/>
        </w:rPr>
        <w:t>负责高温、低温灭菌的器械及辅料的消毒；</w:t>
      </w:r>
    </w:p>
    <w:p>
      <w:pPr>
        <w:numPr>
          <w:ilvl w:val="0"/>
          <w:numId w:val="18"/>
        </w:numPr>
        <w:spacing w:line="560" w:lineRule="exact"/>
        <w:ind w:left="0" w:firstLine="425"/>
        <w:rPr>
          <w:rFonts w:ascii="宋体" w:hAnsi="宋体" w:cs="宋体"/>
          <w:sz w:val="24"/>
        </w:rPr>
      </w:pPr>
      <w:r>
        <w:rPr>
          <w:rFonts w:hint="eastAsia" w:ascii="宋体" w:hAnsi="宋体" w:cs="宋体"/>
          <w:sz w:val="24"/>
        </w:rPr>
        <w:t>负责科室内拖鞋清洗消毒；</w:t>
      </w:r>
    </w:p>
    <w:p>
      <w:pPr>
        <w:numPr>
          <w:ilvl w:val="0"/>
          <w:numId w:val="18"/>
        </w:numPr>
        <w:spacing w:line="560" w:lineRule="exact"/>
        <w:ind w:left="0" w:firstLine="425"/>
        <w:rPr>
          <w:rFonts w:ascii="宋体" w:hAnsi="宋体" w:cs="宋体"/>
          <w:sz w:val="24"/>
        </w:rPr>
      </w:pPr>
      <w:r>
        <w:rPr>
          <w:rFonts w:hint="eastAsia" w:ascii="宋体" w:hAnsi="宋体" w:cs="宋体"/>
          <w:sz w:val="24"/>
        </w:rPr>
        <w:t>服从采购人的管理和其他工作安排，任何问题及时向主管、科室护士长汇报。</w:t>
      </w:r>
    </w:p>
    <w:p>
      <w:pPr>
        <w:numPr>
          <w:ilvl w:val="0"/>
          <w:numId w:val="14"/>
        </w:numPr>
        <w:spacing w:line="560" w:lineRule="exact"/>
        <w:ind w:left="420" w:firstLine="0"/>
        <w:rPr>
          <w:rFonts w:ascii="宋体" w:hAnsi="宋体" w:cs="宋体"/>
          <w:sz w:val="24"/>
        </w:rPr>
      </w:pPr>
      <w:r>
        <w:rPr>
          <w:rFonts w:hint="eastAsia" w:ascii="宋体" w:hAnsi="宋体" w:cs="宋体"/>
          <w:sz w:val="24"/>
        </w:rPr>
        <w:t>分娩室护理员服务内容</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负责科室的卫生清洁（整个病区）；</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协助整理护士站、办公室等，并保持整洁状态；</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负责科室被服整理，每天清点脏污织物的数量，干净织物的整理保管工作；</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负责垃圾（包括生活垃圾和医疗废弃物）整理，生活垃圾分类管理，物品的浸泡消毒，做好轮椅、转运床的消毒和归位；</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负责送产后病人回病区；</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w:t>
      </w:r>
      <w:r>
        <w:rPr>
          <w:rFonts w:hint="eastAsia" w:ascii="宋体" w:hAnsi="宋体" w:cs="宋体"/>
          <w:color w:val="auto"/>
          <w:sz w:val="24"/>
        </w:rPr>
        <w:t>床单位</w:t>
      </w:r>
      <w:r>
        <w:rPr>
          <w:rFonts w:hint="eastAsia" w:ascii="宋体" w:hAnsi="宋体" w:cs="宋体"/>
          <w:sz w:val="24"/>
        </w:rPr>
        <w:t>整理、终末消毒；</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负责分娩室床帘清洗；</w:t>
      </w:r>
    </w:p>
    <w:p>
      <w:pPr>
        <w:numPr>
          <w:ilvl w:val="0"/>
          <w:numId w:val="19"/>
        </w:numPr>
        <w:tabs>
          <w:tab w:val="left" w:pos="669"/>
        </w:tabs>
        <w:spacing w:line="360" w:lineRule="auto"/>
        <w:ind w:left="0" w:firstLine="425"/>
        <w:jc w:val="left"/>
        <w:rPr>
          <w:rFonts w:ascii="宋体" w:hAnsi="宋体" w:cs="宋体"/>
          <w:sz w:val="24"/>
        </w:rPr>
      </w:pPr>
      <w:r>
        <w:rPr>
          <w:rFonts w:hint="eastAsia" w:ascii="宋体" w:hAnsi="宋体" w:cs="宋体"/>
          <w:sz w:val="24"/>
        </w:rPr>
        <w:t>负责标本送检；</w:t>
      </w:r>
    </w:p>
    <w:p>
      <w:pPr>
        <w:numPr>
          <w:ilvl w:val="0"/>
          <w:numId w:val="19"/>
        </w:numPr>
        <w:tabs>
          <w:tab w:val="left" w:pos="669"/>
        </w:tabs>
        <w:spacing w:line="360" w:lineRule="auto"/>
        <w:ind w:left="0" w:firstLine="425"/>
        <w:jc w:val="left"/>
        <w:rPr>
          <w:rFonts w:ascii="宋体" w:hAnsi="宋体" w:cs="宋体"/>
          <w:bCs/>
          <w:sz w:val="24"/>
        </w:rPr>
      </w:pPr>
      <w:r>
        <w:rPr>
          <w:rFonts w:hint="eastAsia" w:ascii="宋体" w:hAnsi="宋体" w:cs="宋体"/>
          <w:sz w:val="24"/>
        </w:rPr>
        <w:t>服从采购人的管理和其他工作安排，任何问题及时向主管、科室护士长汇报。</w:t>
      </w:r>
    </w:p>
    <w:p>
      <w:pPr>
        <w:spacing w:line="560" w:lineRule="exact"/>
        <w:ind w:firstLine="482" w:firstLineChars="200"/>
        <w:rPr>
          <w:rFonts w:ascii="宋体" w:hAnsi="宋体" w:cs="宋体"/>
          <w:b/>
          <w:color w:val="000000"/>
          <w:sz w:val="24"/>
        </w:rPr>
      </w:pPr>
      <w:r>
        <w:rPr>
          <w:rFonts w:hint="eastAsia" w:ascii="宋体" w:hAnsi="宋体" w:cs="宋体"/>
          <w:b/>
          <w:color w:val="000000"/>
          <w:sz w:val="24"/>
          <w:lang w:val="en-US" w:eastAsia="zh-CN"/>
        </w:rPr>
        <w:t>C.</w:t>
      </w:r>
      <w:r>
        <w:rPr>
          <w:rFonts w:hint="eastAsia" w:ascii="宋体" w:hAnsi="宋体" w:cs="宋体"/>
          <w:b/>
          <w:color w:val="000000"/>
          <w:sz w:val="24"/>
        </w:rPr>
        <w:t>运送岗位</w:t>
      </w:r>
    </w:p>
    <w:p>
      <w:pPr>
        <w:spacing w:line="560" w:lineRule="exact"/>
        <w:ind w:firstLine="480" w:firstLineChars="200"/>
        <w:rPr>
          <w:rFonts w:ascii="宋体" w:hAnsi="宋体" w:cs="宋体"/>
          <w:color w:val="000000"/>
          <w:sz w:val="24"/>
        </w:rPr>
      </w:pPr>
      <w:r>
        <w:rPr>
          <w:rFonts w:hint="eastAsia" w:ascii="宋体" w:hAnsi="宋体" w:cs="宋体"/>
          <w:color w:val="000000"/>
          <w:sz w:val="24"/>
        </w:rPr>
        <w:t>1.运送服务内容：</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收送化验标本。</w:t>
      </w:r>
      <w:bookmarkStart w:id="111" w:name="_GoBack"/>
      <w:bookmarkEnd w:id="111"/>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送病人院内做检查。</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送资料、复印、感染报告、送物品申领单。</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送手术通知单。</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领办公用品、医疗用品、医疗消耗品。</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临时去供应室取送消毒物品。</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常规药品、大输液、小型设备、设备总务库房等物品的运送。</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取药/借药（临时）、设备借用、设备送报修。</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棉织品被服、工作衣、窗帘和床帘等织物的清点收送，并负责与洗涤公司交接。</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加床运送等。</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协助医护人员送危重住院患者做检查、转科。</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小车物流系统无法到达科室的标本、文件的运送。</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负责将遗体从病区送至太平间，做好太平间的管理。</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负责协助带领住院患者做各项检查，负责运送无助、不能行走病人、重症病人及急诊抢救病人的检查、手术等。</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负责各科室手术器械运送服务。</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床、椅、柜、办公桌、病案、病历归档、档案资料、图书期刊等办公用品、医疗设备及瓶装医用气体的搬运。</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对外运送工作。</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院区内废旧物品的处理。</w:t>
      </w:r>
    </w:p>
    <w:p>
      <w:pPr>
        <w:numPr>
          <w:ilvl w:val="0"/>
          <w:numId w:val="20"/>
        </w:numPr>
        <w:spacing w:line="560" w:lineRule="exact"/>
        <w:ind w:left="0" w:firstLine="425"/>
        <w:rPr>
          <w:rFonts w:ascii="宋体" w:hAnsi="宋体" w:cs="宋体"/>
          <w:color w:val="000000"/>
          <w:sz w:val="24"/>
        </w:rPr>
      </w:pPr>
      <w:r>
        <w:rPr>
          <w:rFonts w:hint="eastAsia" w:ascii="宋体" w:hAnsi="宋体" w:cs="宋体"/>
          <w:color w:val="000000"/>
          <w:sz w:val="24"/>
        </w:rPr>
        <w:t>负责其他未提及的采购人需要的运送工作。</w:t>
      </w:r>
    </w:p>
    <w:p>
      <w:pPr>
        <w:spacing w:line="560" w:lineRule="exact"/>
        <w:rPr>
          <w:rFonts w:ascii="宋体" w:hAnsi="宋体" w:cs="宋体"/>
          <w:color w:val="000000"/>
          <w:sz w:val="24"/>
        </w:rPr>
      </w:pPr>
      <w:r>
        <w:rPr>
          <w:rFonts w:hint="eastAsia" w:ascii="宋体" w:hAnsi="宋体" w:cs="宋体"/>
          <w:color w:val="000000"/>
          <w:sz w:val="24"/>
        </w:rPr>
        <w:t>2.运送服务要求：</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对运送人员进行院规、专项职业道德教育与培训。</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对运送人员进行专项安全操作教育。</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对运送人员进行消毒隔离知识培训。</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按规定比例配置、使用消毒剂执行消毒隔离措施。</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对运送人员提供必需劳保、安全防护用品。</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运送高致病生物标本，必须执行有效安全措施加以个人防护。</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执行专项运送工作流程及安全操作规程。</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项目负责人、主管经常到运送一线，了解满足临床科室需求及时解决现场问题。</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每月汇总工作量，按时反馈给后勤保障科。</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运送应急能力，当发生生物标本洒漏事件时，能启动相关应急预案做好洒漏区域的消毒处置，同时报告检验科、后勤保障科和院感科。</w:t>
      </w:r>
    </w:p>
    <w:p>
      <w:pPr>
        <w:numPr>
          <w:ilvl w:val="0"/>
          <w:numId w:val="21"/>
        </w:numPr>
        <w:spacing w:line="560" w:lineRule="exact"/>
        <w:ind w:left="0" w:firstLine="425"/>
        <w:rPr>
          <w:rFonts w:ascii="宋体" w:hAnsi="宋体" w:cs="宋体"/>
          <w:color w:val="000000"/>
          <w:sz w:val="24"/>
        </w:rPr>
      </w:pPr>
      <w:r>
        <w:rPr>
          <w:rFonts w:hint="eastAsia" w:ascii="宋体" w:hAnsi="宋体" w:cs="宋体"/>
          <w:color w:val="000000"/>
          <w:sz w:val="24"/>
        </w:rPr>
        <w:t>在员工运送生物标本不慎被锐器意外刺伤时，能启动相关应急预案进行就近初步处理，同时报告后勤保障科和院感科并填写登记表。</w:t>
      </w:r>
    </w:p>
    <w:p>
      <w:pPr>
        <w:numPr>
          <w:ilvl w:val="0"/>
          <w:numId w:val="21"/>
        </w:numPr>
        <w:spacing w:line="560" w:lineRule="exact"/>
        <w:ind w:left="0" w:firstLine="425"/>
        <w:rPr>
          <w:rFonts w:ascii="宋体" w:hAnsi="宋体" w:cs="宋体"/>
          <w:b/>
          <w:color w:val="000000"/>
          <w:sz w:val="24"/>
        </w:rPr>
      </w:pPr>
      <w:r>
        <w:rPr>
          <w:rFonts w:hint="eastAsia" w:ascii="宋体" w:hAnsi="宋体" w:cs="宋体"/>
          <w:color w:val="000000"/>
          <w:sz w:val="24"/>
        </w:rPr>
        <w:t>当发生重大事件时能及时向后勤保障科报告，并启动应急储备力量协调应对，确保本部门工作有序，保障医疗环境安全。</w:t>
      </w:r>
    </w:p>
    <w:p>
      <w:pPr>
        <w:spacing w:line="560" w:lineRule="exact"/>
        <w:ind w:left="420" w:leftChars="200"/>
        <w:rPr>
          <w:b/>
          <w:bCs/>
          <w:sz w:val="24"/>
        </w:rPr>
      </w:pPr>
      <w:r>
        <w:rPr>
          <w:rFonts w:hint="eastAsia" w:ascii="Times New Roman" w:eastAsia="宋体"/>
          <w:b/>
          <w:bCs/>
          <w:sz w:val="24"/>
          <w:lang w:val="en-US" w:eastAsia="zh-CN"/>
        </w:rPr>
        <w:t>D.</w:t>
      </w:r>
      <w:r>
        <w:rPr>
          <w:rFonts w:hint="eastAsia"/>
          <w:b/>
          <w:bCs/>
          <w:sz w:val="24"/>
        </w:rPr>
        <w:t>工程岗位</w:t>
      </w:r>
    </w:p>
    <w:tbl>
      <w:tblPr>
        <w:tblStyle w:val="20"/>
        <w:tblW w:w="82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10"/>
        <w:gridCol w:w="58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岗位名称</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岗位人数</w:t>
            </w:r>
          </w:p>
        </w:tc>
        <w:tc>
          <w:tcPr>
            <w:tcW w:w="5828"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工程经理</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1</w:t>
            </w:r>
          </w:p>
        </w:tc>
        <w:tc>
          <w:tcPr>
            <w:tcW w:w="5828" w:type="dxa"/>
            <w:shd w:val="clear" w:color="000000" w:fill="FFFFFF"/>
            <w:noWrap/>
            <w:vAlign w:val="center"/>
          </w:tcPr>
          <w:p>
            <w:pPr>
              <w:spacing w:line="360" w:lineRule="auto"/>
              <w:rPr>
                <w:rFonts w:ascii="宋体" w:hAnsi="宋体" w:cs="宋体"/>
                <w:color w:val="000000"/>
              </w:rPr>
            </w:pPr>
            <w:r>
              <w:rPr>
                <w:rFonts w:hint="eastAsia" w:ascii="宋体" w:hAnsi="宋体" w:cs="宋体"/>
                <w:color w:val="000000"/>
              </w:rPr>
              <w:t>负责整个工程部门的管理工作，具备特种设备安全管理和作业人员证（A）。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工程师</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1</w:t>
            </w:r>
          </w:p>
        </w:tc>
        <w:tc>
          <w:tcPr>
            <w:tcW w:w="5828" w:type="dxa"/>
            <w:shd w:val="clear" w:color="000000" w:fill="FFFFFF"/>
            <w:noWrap/>
            <w:vAlign w:val="center"/>
          </w:tcPr>
          <w:p>
            <w:pPr>
              <w:spacing w:line="360" w:lineRule="auto"/>
              <w:rPr>
                <w:rFonts w:ascii="宋体" w:hAnsi="宋体" w:cs="宋体"/>
                <w:color w:val="000000"/>
              </w:rPr>
            </w:pPr>
            <w:r>
              <w:rPr>
                <w:rFonts w:hint="eastAsia" w:ascii="宋体" w:hAnsi="宋体" w:cs="宋体"/>
                <w:color w:val="000000"/>
              </w:rPr>
              <w:t>协助工程经理负责整个工程部门的管理工作，具备特种设备安全管理和作业人员证（A）、特种作业操作证（高压电工作业）。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锅炉工</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4</w:t>
            </w:r>
          </w:p>
        </w:tc>
        <w:tc>
          <w:tcPr>
            <w:tcW w:w="5828" w:type="dxa"/>
            <w:shd w:val="clear" w:color="000000" w:fill="FFFFFF"/>
            <w:noWrap/>
            <w:vAlign w:val="center"/>
          </w:tcPr>
          <w:p>
            <w:pPr>
              <w:spacing w:line="360" w:lineRule="auto"/>
              <w:rPr>
                <w:rFonts w:ascii="宋体" w:hAnsi="宋体" w:cs="宋体"/>
                <w:color w:val="000000"/>
              </w:rPr>
            </w:pPr>
            <w:r>
              <w:rPr>
                <w:rFonts w:hint="eastAsia" w:ascii="宋体" w:hAnsi="宋体" w:cs="宋体"/>
                <w:color w:val="000000"/>
              </w:rPr>
              <w:t>负责锅炉系统的运行，具备特种设备安全管理和作业人员证（G1）。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高压电工</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8</w:t>
            </w:r>
          </w:p>
        </w:tc>
        <w:tc>
          <w:tcPr>
            <w:tcW w:w="5828" w:type="dxa"/>
            <w:shd w:val="clear" w:color="000000" w:fill="FFFFFF"/>
            <w:noWrap/>
            <w:vAlign w:val="center"/>
          </w:tcPr>
          <w:p>
            <w:pPr>
              <w:spacing w:line="360" w:lineRule="auto"/>
              <w:rPr>
                <w:rFonts w:ascii="宋体" w:hAnsi="宋体" w:cs="宋体"/>
                <w:color w:val="000000"/>
              </w:rPr>
            </w:pPr>
            <w:r>
              <w:rPr>
                <w:rFonts w:hint="eastAsia" w:ascii="宋体" w:hAnsi="宋体" w:cs="宋体"/>
                <w:color w:val="000000"/>
              </w:rPr>
              <w:t>负责高低压配电房系统的运行，具备特种作业操作证（高压电工作业）。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综合维修工</w:t>
            </w:r>
          </w:p>
        </w:tc>
        <w:tc>
          <w:tcPr>
            <w:tcW w:w="1110" w:type="dxa"/>
            <w:shd w:val="clear" w:color="000000" w:fill="FFFFFF"/>
            <w:noWrap/>
            <w:vAlign w:val="center"/>
          </w:tcPr>
          <w:p>
            <w:pPr>
              <w:spacing w:line="360" w:lineRule="auto"/>
              <w:jc w:val="center"/>
              <w:rPr>
                <w:rFonts w:ascii="宋体" w:hAnsi="宋体" w:cs="宋体"/>
                <w:color w:val="000000"/>
              </w:rPr>
            </w:pPr>
            <w:r>
              <w:rPr>
                <w:rFonts w:hint="eastAsia" w:ascii="宋体" w:hAnsi="宋体" w:cs="宋体"/>
                <w:color w:val="000000"/>
              </w:rPr>
              <w:t>7</w:t>
            </w:r>
          </w:p>
        </w:tc>
        <w:tc>
          <w:tcPr>
            <w:tcW w:w="5828" w:type="dxa"/>
            <w:shd w:val="clear" w:color="000000" w:fill="FFFFFF"/>
            <w:noWrap/>
            <w:vAlign w:val="center"/>
          </w:tcPr>
          <w:p>
            <w:pPr>
              <w:spacing w:line="360" w:lineRule="auto"/>
              <w:rPr>
                <w:rFonts w:ascii="宋体" w:hAnsi="宋体" w:cs="宋体"/>
                <w:color w:val="000000"/>
              </w:rPr>
            </w:pPr>
            <w:r>
              <w:rPr>
                <w:rFonts w:hint="eastAsia" w:ascii="宋体" w:hAnsi="宋体" w:cs="宋体"/>
                <w:color w:val="000000"/>
              </w:rPr>
              <w:t>负责采购人的日常综合维修工作，包括污水处理工，维修电工（具备特种作业操作证（电工作业）），木工，空调、医气等的运行维护人员（需有至少一人具备特种设备安全管理和作业人员证（R1））。</w:t>
            </w:r>
          </w:p>
        </w:tc>
      </w:tr>
    </w:tbl>
    <w:p/>
    <w:p>
      <w:pPr>
        <w:widowControl w:val="0"/>
        <w:numPr>
          <w:ilvl w:val="0"/>
          <w:numId w:val="22"/>
        </w:numPr>
        <w:spacing w:line="5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服务内容。区域内建筑物的日常维护、日常照明与各楼层配电系统的维护；给排水系统设备的运行维护；锅炉系统的日常运行与维护；空调系统的日常运行与维护；通风系统的日常维护；氧气系统的运行与末端设备维护、负压吸引系统的运行与末端设备维护、压缩空气系统的运行与末端设备维护、污水处理系统的日常运行、设备带的维护、楼宇自控系统的运行与维护等，以及包括设施设备的外包合同管理，其他未尽采购人设施设备运行与维护（工程）内容。</w:t>
      </w:r>
    </w:p>
    <w:p>
      <w:pPr>
        <w:widowControl w:val="0"/>
        <w:numPr>
          <w:ilvl w:val="0"/>
          <w:numId w:val="22"/>
        </w:numPr>
        <w:spacing w:line="560" w:lineRule="exact"/>
        <w:ind w:firstLine="480" w:firstLineChars="20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工程服务总体要求。</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重点突出“安全第一，经济运行”的运行方针；</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保障机电正常运行并做好相关记录；</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承诺日常维护98%执行，设备设施完好率98%，维修及时率98%，急修及时率100%；维修工程质量合格率98%；</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设立24小时工程报修中心，要求对报修等数据进行汇总和统计，能随时提供相应的数据，给院方的决策进行支持。一线工程员工配备手持机；</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建立完善的规章制度和岗位职责、操作流程、应急预案；</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有健全的设施设备运行维护标准化管理体系、质量管理评定体系；</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 xml:space="preserve">中标人使用专业管理软件进行工程部设备运行维护管理，并对部门日常工作、设备、维护工作数据进行汇总和统计，能随时提供相应的数据给采购人的决策进行支持； </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中标人按计划巡视设备机房和设备运行情况，做好相关记录；</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中标人对员工岗前培训，且每年至少对员工进行两次岗位培训并做好记录；</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中标人指定专门能源管理人员，加强用能设备管理和能耗管理，并制订具体的节能管理措施；做好节能运行监测，每月统计能源消耗表及其分析提供给采购人；</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保证设备机房、值班室等责任区域内的管理制度齐全，标示清楚，做好各种安全用具、消防用具、设备备品及维修工具的管理，保持设备责任区的清洁卫生，设备、墙面、地面干净整洁、无破损、无渗水、漏电、锈蚀现象；</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中标人掌握责任区内设备的用途、参数、运行状况，健全设备档案，提出合理的设备维护保养的措施及方案计划，并对设备进行故障分析诊断；</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采购人负责对机电设备、设施维修零配件及耗材进行采购，中标人每月按需领取，并做使用记录备查。</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在由采购人指定的第三方单位对投标方管辖的设备设施进行维修、保养、改造、施工时，中标人负责协调、配合和监管；</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确保动力及配电设备24小时监护，运行岗位保证24小时值班，运行值班岗位严格按照国家规定持证上岗，持证上岗率100%，并有2年以上相关工作经验；各项作业的劳动保护符合国家规范；</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中标人配合各种国家要求的检查、检测、年检工作；</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中标人负责执行责任范围内的各种有关法律、法规和政策规定的其他事项；</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中标人每天24小时提供紧急维修服务，对紧急报修10分钟内作出响应，常规报修2小时内作出响应；</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建立完整的蓝图目录，完整的设备清单，阀门图表，管道标志，电气回路图和相应的控制区域，仪表运行范围等。积极为采购人提供设施设备管理方案；</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每月向后勤保障部上报月工作总结及下月计划及员工考核结果及奖惩等；</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所有机房卫生落实到人；</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抓好安全生产，安全责任层层落实，责任到组和人。承担合同期内物业委托管理范围内的安全生产主体责任；</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各项工作严格按《浙江省等级医院评审标准》中的三级甲类医院管理标准执行；做好应急演练和台账资料准备工作；</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所有运行的操作流程、制度、计划、总结、培训、考核及各种运行记录、交接班记录、排班表、能耗统计及分析等资料必须每月上交采购人后勤部门；</w:t>
      </w:r>
    </w:p>
    <w:p>
      <w:pPr>
        <w:numPr>
          <w:ilvl w:val="0"/>
          <w:numId w:val="23"/>
        </w:numPr>
        <w:spacing w:line="560" w:lineRule="exact"/>
        <w:ind w:left="0" w:firstLine="425"/>
        <w:rPr>
          <w:rFonts w:ascii="宋体" w:hAnsi="宋体" w:cs="宋体"/>
          <w:color w:val="000000"/>
          <w:sz w:val="24"/>
        </w:rPr>
      </w:pPr>
      <w:r>
        <w:rPr>
          <w:rFonts w:hint="eastAsia" w:ascii="宋体" w:hAnsi="宋体" w:cs="宋体"/>
          <w:color w:val="000000"/>
          <w:sz w:val="24"/>
        </w:rPr>
        <w:t>设施设备外包合同管理，协助采购人做好对各类专业外包服务公司的全过程管理，包括电梯、锅炉、冷水机组、VRF机组、医用气体系统等。</w:t>
      </w:r>
    </w:p>
    <w:p>
      <w:pPr>
        <w:numPr>
          <w:ilvl w:val="0"/>
          <w:numId w:val="22"/>
        </w:numPr>
        <w:spacing w:line="560" w:lineRule="exact"/>
        <w:ind w:firstLine="480" w:firstLineChars="200"/>
        <w:rPr>
          <w:rFonts w:ascii="宋体" w:hAnsi="宋体" w:cs="宋体"/>
          <w:bCs/>
          <w:color w:val="000000"/>
          <w:sz w:val="24"/>
        </w:rPr>
      </w:pPr>
      <w:r>
        <w:rPr>
          <w:rFonts w:hint="eastAsia" w:ascii="宋体" w:hAnsi="宋体" w:cs="宋体"/>
          <w:bCs/>
          <w:color w:val="000000"/>
          <w:sz w:val="24"/>
        </w:rPr>
        <w:t>机电运行要求</w:t>
      </w:r>
    </w:p>
    <w:p>
      <w:pPr>
        <w:spacing w:line="560" w:lineRule="exact"/>
        <w:ind w:firstLine="480" w:firstLineChars="200"/>
        <w:rPr>
          <w:rFonts w:ascii="宋体" w:hAnsi="宋体" w:cs="宋体"/>
          <w:color w:val="000000"/>
          <w:sz w:val="24"/>
        </w:rPr>
      </w:pPr>
      <w:r>
        <w:rPr>
          <w:rFonts w:hint="eastAsia" w:ascii="宋体" w:hAnsi="宋体" w:cs="宋体"/>
          <w:color w:val="000000"/>
          <w:sz w:val="24"/>
        </w:rPr>
        <w:t>（1）锅炉系统</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负责蒸汽锅炉、真空热水机组、热交换器及附属设备的日常操作、巡视、日常维护保养及安全工作，并做好相关记录。</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锅炉工应持证上岗，严格执行操作规程。严格执行工艺指标，保证正常供汽；</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认真执行现场管理制度，严格遵守劳动纪律；</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根据用户需求合理调节供汽的时间、压力、温度、流量等；做到三勤（勤看火、勤调节、勤分析），四稳（汽压稳、汽温稳、水位稳、流量稳），做到安全经济运行；</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检查和监护设备的运行、系统切换各种试验，做好设备定期检查，确保每项工作及时完成；</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至少每2小时巡视一次设备设施，抄一次主要仪表，如实填写记录表，并保持完整清洁；</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每年对阀门进行一次保养；</w:t>
      </w:r>
    </w:p>
    <w:p>
      <w:pPr>
        <w:numPr>
          <w:ilvl w:val="0"/>
          <w:numId w:val="24"/>
        </w:numPr>
        <w:spacing w:line="560" w:lineRule="exact"/>
        <w:ind w:left="0" w:firstLine="425"/>
        <w:rPr>
          <w:rFonts w:ascii="宋体" w:hAnsi="宋体" w:cs="宋体"/>
          <w:color w:val="000000"/>
          <w:sz w:val="24"/>
        </w:rPr>
      </w:pPr>
      <w:r>
        <w:rPr>
          <w:rFonts w:hint="eastAsia" w:ascii="宋体" w:hAnsi="宋体" w:cs="宋体"/>
          <w:color w:val="000000"/>
          <w:sz w:val="24"/>
        </w:rPr>
        <w:t>每半年组织运行值班人员做一次应急操作演练。</w:t>
      </w:r>
    </w:p>
    <w:p>
      <w:pPr>
        <w:spacing w:line="560" w:lineRule="exact"/>
        <w:ind w:firstLine="480" w:firstLineChars="200"/>
        <w:rPr>
          <w:rFonts w:ascii="宋体" w:hAnsi="宋体" w:cs="宋体"/>
          <w:color w:val="000000"/>
          <w:sz w:val="24"/>
        </w:rPr>
      </w:pPr>
      <w:r>
        <w:rPr>
          <w:rFonts w:hint="eastAsia" w:ascii="宋体" w:hAnsi="宋体" w:cs="宋体"/>
          <w:color w:val="000000"/>
          <w:sz w:val="24"/>
        </w:rPr>
        <w:t>（2）配电系统</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负责高、低压配电室（强电间）内设备设施的日常操作、巡视、日常维护保养及安全工作，并做好相关记录。</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保持房间清洁，亮度适中，墙面地面无渗漏水现象，无易燃易爆、杂物等堆放；</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检查桥架孔洞、墙洞封堵是否脱落，能达到防火、防水、防小动物等要求；</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配电箱（柜）内元器件进行除尘紧固，无过热、异味、锈蚀现象；</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高、低压配电房至少每2小时巡视一次，抄一次主要仪表，如实填写记录表，并保持完整清洁；</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各元器件运行状态良好。各切换装置、指示灯、空开等状态符合当前运行要求；</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每半年组织运行值班人员做一次应急操作演练；</w:t>
      </w:r>
    </w:p>
    <w:p>
      <w:pPr>
        <w:numPr>
          <w:ilvl w:val="0"/>
          <w:numId w:val="25"/>
        </w:numPr>
        <w:spacing w:line="560" w:lineRule="exact"/>
        <w:ind w:left="0" w:firstLine="425"/>
        <w:rPr>
          <w:rFonts w:ascii="宋体" w:hAnsi="宋体" w:cs="宋体"/>
          <w:color w:val="000000"/>
          <w:sz w:val="24"/>
        </w:rPr>
      </w:pPr>
      <w:r>
        <w:rPr>
          <w:rFonts w:hint="eastAsia" w:ascii="宋体" w:hAnsi="宋体" w:cs="宋体"/>
          <w:color w:val="000000"/>
          <w:sz w:val="24"/>
        </w:rPr>
        <w:t>持证上岗。</w:t>
      </w:r>
    </w:p>
    <w:p>
      <w:pPr>
        <w:spacing w:line="560" w:lineRule="exact"/>
        <w:ind w:firstLine="480" w:firstLineChars="200"/>
        <w:rPr>
          <w:rFonts w:ascii="宋体" w:hAnsi="宋体" w:cs="宋体"/>
          <w:color w:val="000000"/>
          <w:sz w:val="24"/>
        </w:rPr>
      </w:pPr>
      <w:r>
        <w:rPr>
          <w:rFonts w:hint="eastAsia" w:ascii="宋体" w:hAnsi="宋体" w:cs="宋体"/>
          <w:color w:val="000000"/>
          <w:sz w:val="24"/>
        </w:rPr>
        <w:t>（3）供气系统</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负责液氧站、气瓶间、负压吸引机房、空压机房内设备设施系统日常操作、巡视、维护、保养及安全工作，并做好相关记录。</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每4小时巡视1次设备设施运行状况，抄1次主要仪表参数；各种记录应规范、完备、字迹清楚；</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检查各容器、管路、阀门、表计外观良好，无异常结霜、泄露。各电气系统、动力运转系统工作正常，无异响、异味；</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负压机组每周进行一次排污，每半年对正压、负压机组控制箱进行一次清扫和检查；</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根据实际情况做好气体设备保养，气体存量计划并及时落实、汇总上报；</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检查机组运行状态、指示灯状态、阀门状态、压力指示、温度指示、报警指示、各种标记等，应符合当前运行要求；</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检查周边环境无渗漏水影响、无可燃物威胁、无其它风险点存在；</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配合第三方做好气体设备保养工作，记录并汇总上报采购人；</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做好医气供气系统末端设备的简单维修处理；</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每半年组织运行值班人员做一次应急操作演练；</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负责压力容器的附件送检测工作；</w:t>
      </w:r>
    </w:p>
    <w:p>
      <w:pPr>
        <w:numPr>
          <w:ilvl w:val="0"/>
          <w:numId w:val="26"/>
        </w:numPr>
        <w:spacing w:line="560" w:lineRule="exact"/>
        <w:ind w:left="0" w:firstLine="425"/>
        <w:rPr>
          <w:rFonts w:ascii="宋体" w:hAnsi="宋体" w:cs="宋体"/>
          <w:color w:val="000000"/>
          <w:sz w:val="24"/>
        </w:rPr>
      </w:pPr>
      <w:r>
        <w:rPr>
          <w:rFonts w:hint="eastAsia" w:ascii="宋体" w:hAnsi="宋体" w:cs="宋体"/>
          <w:color w:val="000000"/>
          <w:sz w:val="24"/>
        </w:rPr>
        <w:t>持证上岗。</w:t>
      </w:r>
    </w:p>
    <w:p>
      <w:pPr>
        <w:spacing w:line="560" w:lineRule="exact"/>
        <w:ind w:firstLine="480" w:firstLineChars="200"/>
        <w:rPr>
          <w:rFonts w:ascii="宋体" w:hAnsi="宋体" w:cs="宋体"/>
          <w:color w:val="000000"/>
          <w:sz w:val="24"/>
        </w:rPr>
      </w:pPr>
      <w:r>
        <w:rPr>
          <w:rFonts w:hint="eastAsia" w:ascii="宋体" w:hAnsi="宋体" w:cs="宋体"/>
          <w:color w:val="000000"/>
          <w:sz w:val="24"/>
        </w:rPr>
        <w:t>（4）空调系统</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负责空调系统设备设施（包括冷冻机房、泵房、冷却塔、热泵机组、空调机房、空调末端、热交换等）的日常操作、巡视、日常维护保养及安全工作，并做好相关记录。</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将配合楼宇自控随时对责任区内的各种设备设施进行调整、检修、更换；</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每</w:t>
      </w:r>
      <w:r>
        <w:rPr>
          <w:rFonts w:ascii="宋体" w:hAnsi="宋体" w:cs="宋体"/>
          <w:color w:val="000000"/>
          <w:sz w:val="24"/>
        </w:rPr>
        <w:t>4</w:t>
      </w:r>
      <w:r>
        <w:rPr>
          <w:rFonts w:hint="eastAsia" w:ascii="宋体" w:hAnsi="宋体" w:cs="宋体"/>
          <w:color w:val="000000"/>
          <w:sz w:val="24"/>
        </w:rPr>
        <w:t xml:space="preserve">小时巡视一次冷冻机房内设备设施，记录一次主要仪表及参数； </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每天巡视一次泵房、冷却塔、热泵机组（运行季节）、空调机房、热交换室，记录一次主要仪表及参数；</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每日对大楼内进行测温，并配合楼宇自控班组调节温度，并做好相关记录；</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各种记录应规范、完备、字迹清楚；</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经常保持机房环境清洁，保持机组外表面整洁，保持机房通风、排水装置正常；</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检查机组运行情况是否有滴水、泄漏、腐蚀、锈蚀、松动、摩擦破损等；</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检查机组运行情况，温度、流量、压力、电气、噪声、振动情况在正常范围内；</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根据季节气候调节和设定机组的制热、制冷温度，降低能耗；</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末端设备的过滤器清洗；</w:t>
      </w:r>
    </w:p>
    <w:p>
      <w:pPr>
        <w:numPr>
          <w:ilvl w:val="0"/>
          <w:numId w:val="27"/>
        </w:numPr>
        <w:spacing w:line="560" w:lineRule="exact"/>
        <w:ind w:left="0" w:firstLine="425"/>
        <w:rPr>
          <w:rFonts w:ascii="宋体" w:hAnsi="宋体" w:cs="宋体"/>
          <w:color w:val="000000"/>
          <w:sz w:val="24"/>
        </w:rPr>
      </w:pPr>
      <w:r>
        <w:rPr>
          <w:rFonts w:hint="eastAsia" w:ascii="宋体" w:hAnsi="宋体" w:cs="宋体"/>
          <w:color w:val="000000"/>
          <w:sz w:val="24"/>
        </w:rPr>
        <w:t>负责更换及简单维修风机盘管控制开关面板。</w:t>
      </w:r>
    </w:p>
    <w:p>
      <w:pPr>
        <w:spacing w:line="560" w:lineRule="exact"/>
        <w:ind w:firstLine="480" w:firstLineChars="200"/>
        <w:rPr>
          <w:rFonts w:ascii="宋体" w:hAnsi="宋体" w:cs="宋体"/>
          <w:color w:val="000000"/>
          <w:sz w:val="24"/>
        </w:rPr>
      </w:pPr>
      <w:r>
        <w:rPr>
          <w:rFonts w:hint="eastAsia" w:ascii="宋体" w:hAnsi="宋体" w:cs="宋体"/>
          <w:color w:val="000000"/>
          <w:sz w:val="24"/>
        </w:rPr>
        <w:t>（5）照明系统等</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负责全部照明灯具及各楼层配电箱线路的维修保养及配电箱内电器元件的更换；维护院区的线路电缆，发现问题及时上报院方，其中包括灯具维修，插座、线路检查维修，增加电源插座等；</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负责采购人设备带电系统的运行与维护；</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每年对所有排风扇进行一次保养、维护，并做好相关记录；</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配合全院的避雷检测工作；</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负责全院应急灯巡视及维护，每2个月做放电试验，并做好相关记录；</w:t>
      </w:r>
    </w:p>
    <w:p>
      <w:pPr>
        <w:numPr>
          <w:ilvl w:val="0"/>
          <w:numId w:val="28"/>
        </w:numPr>
        <w:spacing w:line="560" w:lineRule="exact"/>
        <w:ind w:left="0" w:firstLine="425"/>
        <w:rPr>
          <w:rFonts w:ascii="宋体" w:hAnsi="宋体" w:cs="宋体"/>
          <w:color w:val="000000"/>
          <w:sz w:val="24"/>
        </w:rPr>
      </w:pPr>
      <w:r>
        <w:rPr>
          <w:rFonts w:hint="eastAsia" w:ascii="宋体" w:hAnsi="宋体" w:cs="宋体"/>
          <w:color w:val="000000"/>
          <w:sz w:val="24"/>
        </w:rPr>
        <w:t>持证上岗。</w:t>
      </w:r>
    </w:p>
    <w:p>
      <w:pPr>
        <w:spacing w:line="560" w:lineRule="exact"/>
        <w:ind w:firstLine="480" w:firstLineChars="200"/>
        <w:rPr>
          <w:rFonts w:ascii="宋体" w:hAnsi="宋体" w:cs="宋体"/>
          <w:color w:val="000000"/>
          <w:sz w:val="24"/>
        </w:rPr>
      </w:pPr>
      <w:r>
        <w:rPr>
          <w:rFonts w:hint="eastAsia" w:ascii="宋体" w:hAnsi="宋体" w:cs="宋体"/>
          <w:color w:val="000000"/>
          <w:sz w:val="24"/>
        </w:rPr>
        <w:t>（6）给排水系统</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负责院区内给水、排水、空调、供暖系统的阀门、龙头、开关等的日常维修及管线的跑、冒、滴、漏的维修工作，院区内全部下水，地漏疏通工作及屋面天沟、雨落管等维修，并做好相关记录；</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每周巡查1次污水坑、集水坑，遇非常时期（如汛期）等特殊时期每天巡视1次，每月巡查1次化粪池，每季度巡查1次污水过井，并</w:t>
      </w:r>
      <w:r>
        <w:rPr>
          <w:rFonts w:hint="eastAsia" w:ascii="宋体" w:hAnsi="宋体" w:cs="宋体"/>
          <w:color w:val="000000"/>
          <w:sz w:val="24"/>
          <w:lang w:eastAsia="zh-CN"/>
        </w:rPr>
        <w:t>做好</w:t>
      </w:r>
      <w:r>
        <w:rPr>
          <w:rFonts w:hint="eastAsia" w:ascii="宋体" w:hAnsi="宋体" w:cs="宋体"/>
          <w:color w:val="000000"/>
          <w:sz w:val="24"/>
        </w:rPr>
        <w:t>相关记录；</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每月检查室外污水、雨水管道的排放工作情况。在非常时期（如汛期）要有应急措施，加强值班巡视（防汛泵）；</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负责责任区的防汛工作；</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每年对污水、雨水所用潜水泵、各种循环泵类进行一次维修保养，并做好相关记录；</w:t>
      </w:r>
    </w:p>
    <w:p>
      <w:pPr>
        <w:numPr>
          <w:ilvl w:val="0"/>
          <w:numId w:val="29"/>
        </w:numPr>
        <w:spacing w:line="560" w:lineRule="exact"/>
        <w:ind w:left="0" w:firstLine="425"/>
        <w:rPr>
          <w:rFonts w:ascii="宋体" w:hAnsi="宋体" w:cs="宋体"/>
          <w:color w:val="000000"/>
          <w:sz w:val="24"/>
        </w:rPr>
      </w:pPr>
      <w:r>
        <w:rPr>
          <w:rFonts w:hint="eastAsia" w:ascii="宋体" w:hAnsi="宋体" w:cs="宋体"/>
          <w:color w:val="000000"/>
          <w:sz w:val="24"/>
        </w:rPr>
        <w:t>协助消防系统设备的维保并做好记录。</w:t>
      </w:r>
    </w:p>
    <w:p>
      <w:pPr>
        <w:spacing w:line="560" w:lineRule="exact"/>
        <w:ind w:left="425"/>
        <w:rPr>
          <w:rFonts w:ascii="宋体" w:hAnsi="宋体" w:cs="宋体"/>
          <w:color w:val="000000"/>
          <w:sz w:val="24"/>
        </w:rPr>
      </w:pPr>
      <w:r>
        <w:rPr>
          <w:rFonts w:hint="eastAsia" w:ascii="宋体" w:hAnsi="宋体" w:cs="宋体"/>
          <w:color w:val="000000"/>
          <w:sz w:val="24"/>
        </w:rPr>
        <w:t>（7）污水处理系统</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包括采购人所有污水处理装置和设备；</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负责污水处理系统的日常维修、维护；</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负责污水处理系统日常操作并记录、送检测试及监测部门沟通；</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做好污水处理系统的清淤工作并与医疗废弃物处理公司进行交接登记工作；</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负责水质检测、送检工作；</w:t>
      </w:r>
    </w:p>
    <w:p>
      <w:pPr>
        <w:numPr>
          <w:ilvl w:val="0"/>
          <w:numId w:val="30"/>
        </w:numPr>
        <w:spacing w:line="560" w:lineRule="exact"/>
        <w:ind w:left="0" w:firstLine="425"/>
        <w:rPr>
          <w:rFonts w:ascii="宋体" w:hAnsi="宋体" w:cs="宋体"/>
          <w:color w:val="000000"/>
          <w:sz w:val="24"/>
        </w:rPr>
      </w:pPr>
      <w:r>
        <w:rPr>
          <w:rFonts w:hint="eastAsia" w:ascii="宋体" w:hAnsi="宋体" w:cs="宋体"/>
          <w:color w:val="000000"/>
          <w:sz w:val="24"/>
        </w:rPr>
        <w:t>持证上岗。</w:t>
      </w:r>
    </w:p>
    <w:p>
      <w:pPr>
        <w:spacing w:line="560" w:lineRule="exact"/>
        <w:ind w:firstLine="480" w:firstLineChars="200"/>
        <w:rPr>
          <w:rFonts w:ascii="宋体" w:hAnsi="宋体" w:cs="宋体"/>
          <w:color w:val="000000"/>
          <w:sz w:val="24"/>
        </w:rPr>
      </w:pPr>
      <w:r>
        <w:rPr>
          <w:rFonts w:hint="eastAsia" w:ascii="宋体" w:hAnsi="宋体" w:cs="宋体"/>
          <w:color w:val="000000"/>
          <w:sz w:val="24"/>
        </w:rPr>
        <w:t>（8）综合维修</w:t>
      </w:r>
    </w:p>
    <w:p>
      <w:pPr>
        <w:spacing w:line="560" w:lineRule="exact"/>
        <w:ind w:firstLine="480" w:firstLineChars="200"/>
        <w:rPr>
          <w:rFonts w:ascii="宋体" w:hAnsi="宋体" w:cs="宋体"/>
          <w:color w:val="000000"/>
          <w:sz w:val="24"/>
        </w:rPr>
      </w:pPr>
      <w:r>
        <w:rPr>
          <w:rFonts w:hint="eastAsia" w:ascii="宋体" w:hAnsi="宋体" w:cs="宋体"/>
          <w:color w:val="000000"/>
          <w:sz w:val="24"/>
        </w:rPr>
        <w:t>负责院区建筑物及院落（含轻体房）的室内外维护修缮工作，包括门窗玻璃破损，地面修补维护，墙面、屋顶修补（墙角、踢脚）维护等，并做好相关记录。各类办公、医疗家具的小修，五金配件的更换工作，并做好相关记录。</w:t>
      </w:r>
    </w:p>
    <w:p>
      <w:pPr>
        <w:spacing w:line="560" w:lineRule="exact"/>
        <w:ind w:firstLine="480" w:firstLineChars="200"/>
        <w:rPr>
          <w:rFonts w:ascii="宋体" w:hAnsi="宋体" w:cs="宋体"/>
          <w:color w:val="000000"/>
          <w:sz w:val="24"/>
        </w:rPr>
      </w:pPr>
      <w:r>
        <w:rPr>
          <w:rFonts w:hint="eastAsia" w:ascii="宋体" w:hAnsi="宋体" w:cs="宋体"/>
          <w:color w:val="000000"/>
          <w:sz w:val="24"/>
        </w:rPr>
        <w:t>（9）其他</w:t>
      </w:r>
    </w:p>
    <w:p>
      <w:pPr>
        <w:numPr>
          <w:ilvl w:val="0"/>
          <w:numId w:val="31"/>
        </w:numPr>
        <w:spacing w:line="560" w:lineRule="exact"/>
        <w:ind w:left="0" w:firstLine="425"/>
        <w:rPr>
          <w:rFonts w:ascii="宋体" w:hAnsi="宋体" w:cs="宋体"/>
          <w:color w:val="000000"/>
          <w:sz w:val="24"/>
        </w:rPr>
      </w:pPr>
      <w:r>
        <w:rPr>
          <w:rFonts w:hint="eastAsia" w:ascii="宋体" w:hAnsi="宋体" w:cs="宋体"/>
          <w:color w:val="000000"/>
          <w:sz w:val="24"/>
        </w:rPr>
        <w:t>配合其他班组对责任区内的各种设备设施进行调整、检修、更换，并做好相关记录；</w:t>
      </w:r>
    </w:p>
    <w:p>
      <w:pPr>
        <w:numPr>
          <w:ilvl w:val="0"/>
          <w:numId w:val="31"/>
        </w:numPr>
        <w:spacing w:line="560" w:lineRule="exact"/>
        <w:ind w:left="0" w:firstLine="425"/>
        <w:rPr>
          <w:rFonts w:ascii="宋体" w:hAnsi="宋体" w:cs="宋体"/>
          <w:color w:val="000000"/>
          <w:sz w:val="24"/>
        </w:rPr>
      </w:pPr>
      <w:r>
        <w:rPr>
          <w:rFonts w:hint="eastAsia" w:ascii="宋体" w:hAnsi="宋体" w:cs="宋体"/>
          <w:color w:val="000000"/>
          <w:sz w:val="24"/>
        </w:rPr>
        <w:t>每月巡查一次给排水竖井、配电竖井、配电间及设备层、地沟的管线、电缆沟的电缆，并做好配电箱的除尘及室内卫生，并做好相关记录；</w:t>
      </w:r>
    </w:p>
    <w:p>
      <w:pPr>
        <w:numPr>
          <w:ilvl w:val="0"/>
          <w:numId w:val="31"/>
        </w:numPr>
        <w:spacing w:line="560" w:lineRule="exact"/>
        <w:ind w:left="0" w:firstLine="425"/>
        <w:rPr>
          <w:rFonts w:ascii="宋体" w:hAnsi="宋体" w:cs="宋体"/>
          <w:color w:val="000000"/>
          <w:sz w:val="24"/>
        </w:rPr>
      </w:pPr>
      <w:r>
        <w:rPr>
          <w:rFonts w:hint="eastAsia" w:ascii="宋体" w:hAnsi="宋体" w:cs="宋体"/>
          <w:color w:val="000000"/>
          <w:sz w:val="24"/>
        </w:rPr>
        <w:t>对各种未签维保协议的设备，进行日常巡视，并做好相关记录；</w:t>
      </w:r>
    </w:p>
    <w:p>
      <w:pPr>
        <w:numPr>
          <w:ilvl w:val="0"/>
          <w:numId w:val="31"/>
        </w:numPr>
        <w:spacing w:line="560" w:lineRule="exact"/>
        <w:ind w:left="0" w:firstLine="425"/>
        <w:rPr>
          <w:rFonts w:ascii="宋体" w:hAnsi="宋体" w:cs="宋体"/>
          <w:color w:val="000000"/>
          <w:sz w:val="24"/>
        </w:rPr>
      </w:pPr>
      <w:r>
        <w:rPr>
          <w:rFonts w:hint="eastAsia" w:ascii="宋体" w:hAnsi="宋体" w:cs="宋体"/>
          <w:color w:val="000000"/>
          <w:sz w:val="24"/>
        </w:rPr>
        <w:t>对所有设备出现故障时进行必要的应急检查、处理，并做好相关记录；</w:t>
      </w:r>
    </w:p>
    <w:p>
      <w:pPr>
        <w:numPr>
          <w:ilvl w:val="0"/>
          <w:numId w:val="31"/>
        </w:numPr>
        <w:spacing w:line="560" w:lineRule="exact"/>
        <w:ind w:left="0" w:firstLine="425"/>
        <w:rPr>
          <w:rFonts w:ascii="宋体" w:hAnsi="宋体" w:cs="宋体"/>
          <w:color w:val="000000"/>
          <w:sz w:val="24"/>
        </w:rPr>
      </w:pPr>
      <w:r>
        <w:rPr>
          <w:rFonts w:hint="eastAsia" w:ascii="宋体" w:hAnsi="宋体" w:cs="宋体"/>
          <w:color w:val="000000"/>
          <w:sz w:val="24"/>
        </w:rPr>
        <w:t>根据工作需要持证上岗。</w:t>
      </w:r>
    </w:p>
    <w:p>
      <w:pPr>
        <w:spacing w:line="560" w:lineRule="exact"/>
        <w:ind w:firstLine="480" w:firstLineChars="200"/>
        <w:rPr>
          <w:rFonts w:ascii="宋体" w:hAnsi="宋体" w:cs="宋体"/>
          <w:color w:val="000000"/>
          <w:sz w:val="24"/>
        </w:rPr>
      </w:pPr>
      <w:r>
        <w:rPr>
          <w:rFonts w:hint="eastAsia" w:ascii="宋体" w:hAnsi="宋体" w:cs="宋体"/>
          <w:color w:val="000000"/>
          <w:sz w:val="24"/>
        </w:rPr>
        <w:t>（10）其他服务</w:t>
      </w:r>
    </w:p>
    <w:p>
      <w:pPr>
        <w:numPr>
          <w:ilvl w:val="0"/>
          <w:numId w:val="32"/>
        </w:numPr>
        <w:spacing w:line="560" w:lineRule="exact"/>
        <w:ind w:left="0" w:firstLine="425"/>
        <w:rPr>
          <w:rFonts w:ascii="宋体" w:hAnsi="宋体" w:cs="宋体"/>
          <w:color w:val="000000"/>
          <w:sz w:val="24"/>
        </w:rPr>
      </w:pPr>
      <w:r>
        <w:rPr>
          <w:rFonts w:hint="eastAsia" w:ascii="宋体" w:hAnsi="宋体" w:cs="宋体"/>
          <w:color w:val="000000"/>
          <w:sz w:val="24"/>
        </w:rPr>
        <w:t>负责公共区域的空调启停，照明、门窗的开关工作（以节能为目的）；</w:t>
      </w:r>
    </w:p>
    <w:p>
      <w:pPr>
        <w:numPr>
          <w:ilvl w:val="0"/>
          <w:numId w:val="32"/>
        </w:numPr>
        <w:spacing w:line="560" w:lineRule="exact"/>
        <w:ind w:left="0" w:firstLine="425"/>
        <w:rPr>
          <w:rFonts w:ascii="宋体" w:hAnsi="宋体" w:cs="宋体"/>
          <w:color w:val="000000"/>
          <w:sz w:val="24"/>
        </w:rPr>
      </w:pPr>
      <w:r>
        <w:rPr>
          <w:rFonts w:hint="eastAsia" w:ascii="宋体" w:hAnsi="宋体" w:cs="宋体"/>
          <w:color w:val="000000"/>
          <w:sz w:val="24"/>
        </w:rPr>
        <w:t>负责发放停电、停水、停气等影响用户方面的各种通知，并做好相关记录；</w:t>
      </w:r>
    </w:p>
    <w:p>
      <w:pPr>
        <w:numPr>
          <w:ilvl w:val="0"/>
          <w:numId w:val="32"/>
        </w:numPr>
        <w:spacing w:line="560" w:lineRule="exact"/>
        <w:ind w:left="0" w:firstLine="425"/>
        <w:rPr>
          <w:rFonts w:ascii="宋体" w:hAnsi="宋体" w:cs="宋体"/>
          <w:color w:val="000000"/>
          <w:sz w:val="24"/>
        </w:rPr>
      </w:pPr>
      <w:r>
        <w:rPr>
          <w:rFonts w:hint="eastAsia" w:ascii="宋体" w:hAnsi="宋体" w:cs="宋体"/>
          <w:color w:val="000000"/>
          <w:sz w:val="24"/>
        </w:rPr>
        <w:t>负责协助每月医疗区查水、电表工作，并做好相关记录上报院方；</w:t>
      </w:r>
    </w:p>
    <w:p>
      <w:pPr>
        <w:numPr>
          <w:ilvl w:val="0"/>
          <w:numId w:val="32"/>
        </w:numPr>
        <w:spacing w:line="560" w:lineRule="exact"/>
        <w:ind w:left="0" w:firstLine="425"/>
        <w:rPr>
          <w:rFonts w:ascii="宋体" w:hAnsi="宋体" w:cs="宋体"/>
          <w:color w:val="000000"/>
          <w:sz w:val="24"/>
        </w:rPr>
      </w:pPr>
      <w:r>
        <w:rPr>
          <w:rFonts w:hint="eastAsia" w:ascii="宋体" w:hAnsi="宋体" w:cs="宋体"/>
          <w:color w:val="000000"/>
          <w:sz w:val="24"/>
        </w:rPr>
        <w:t>负责维护维修包括家用电器类、日常用具类及一些未详但属于总务部管辖的物业和设施。</w:t>
      </w:r>
    </w:p>
    <w:p>
      <w:pPr>
        <w:numPr>
          <w:ilvl w:val="0"/>
          <w:numId w:val="32"/>
        </w:numPr>
        <w:spacing w:line="560" w:lineRule="exact"/>
        <w:ind w:left="0" w:firstLine="425"/>
        <w:rPr>
          <w:rFonts w:ascii="宋体" w:hAnsi="宋体" w:cs="宋体"/>
          <w:color w:val="000000"/>
          <w:sz w:val="24"/>
        </w:rPr>
      </w:pPr>
      <w:r>
        <w:rPr>
          <w:rFonts w:hint="eastAsia" w:ascii="宋体" w:hAnsi="宋体" w:cs="宋体"/>
          <w:color w:val="000000"/>
          <w:sz w:val="24"/>
        </w:rPr>
        <w:t>弱电设备发生故障、报警或安全隐患时，及时通知相关班组去现场处理，对事故处理有原始记录、处理过程、最终结果。</w:t>
      </w:r>
    </w:p>
    <w:p>
      <w:pPr>
        <w:widowControl w:val="0"/>
        <w:spacing w:after="120"/>
        <w:ind w:left="420" w:leftChars="200" w:firstLine="420"/>
        <w:jc w:val="both"/>
        <w:rPr>
          <w:rFonts w:ascii="Times New Roman" w:hAnsi="Times New Roman" w:eastAsia="宋体" w:cs="Times New Roman"/>
          <w:kern w:val="2"/>
          <w:sz w:val="21"/>
          <w:szCs w:val="24"/>
          <w:lang w:val="en-US" w:eastAsia="zh-CN" w:bidi="ar-SA"/>
        </w:rPr>
      </w:pPr>
    </w:p>
    <w:p>
      <w:pPr>
        <w:widowControl w:val="0"/>
        <w:numPr>
          <w:ilvl w:val="0"/>
          <w:numId w:val="0"/>
        </w:numPr>
        <w:tabs>
          <w:tab w:val="left" w:pos="8280"/>
        </w:tabs>
        <w:autoSpaceDE w:val="0"/>
        <w:autoSpaceDN w:val="0"/>
        <w:adjustRightInd w:val="0"/>
        <w:spacing w:line="560" w:lineRule="exact"/>
        <w:ind w:right="25" w:rightChars="0"/>
        <w:jc w:val="both"/>
        <w:outlineLvl w:val="1"/>
        <w:rPr>
          <w:rFonts w:ascii="宋体" w:hAnsi="宋体" w:eastAsia="宋体" w:cs="Times New Roman"/>
          <w:b/>
          <w:kern w:val="2"/>
          <w:sz w:val="30"/>
          <w:szCs w:val="28"/>
          <w:lang w:val="en-US" w:eastAsia="zh-CN" w:bidi="ar-SA"/>
        </w:rPr>
      </w:pPr>
      <w:r>
        <w:rPr>
          <w:rFonts w:hint="eastAsia" w:ascii="宋体" w:hAnsi="宋体" w:eastAsia="宋体" w:cs="Times New Roman"/>
          <w:b/>
          <w:kern w:val="2"/>
          <w:sz w:val="30"/>
          <w:szCs w:val="28"/>
          <w:lang w:val="en-US" w:eastAsia="zh-CN" w:bidi="ar-SA"/>
        </w:rPr>
        <w:t>(五）考核办法</w:t>
      </w:r>
    </w:p>
    <w:p>
      <w:pPr>
        <w:snapToGrid w:val="0"/>
        <w:spacing w:before="277" w:line="440" w:lineRule="exact"/>
        <w:jc w:val="center"/>
        <w:rPr>
          <w:rFonts w:ascii="黑体" w:hAnsi="黑体" w:eastAsia="黑体" w:cs="黑体"/>
          <w:b/>
          <w:bCs/>
          <w:sz w:val="32"/>
          <w:szCs w:val="32"/>
        </w:rPr>
      </w:pPr>
      <w:r>
        <w:rPr>
          <w:rFonts w:hint="eastAsia" w:ascii="黑体" w:hAnsi="黑体" w:eastAsia="黑体" w:cs="黑体"/>
          <w:b/>
          <w:bCs/>
          <w:sz w:val="32"/>
          <w:szCs w:val="32"/>
        </w:rPr>
        <w:t>温州医科大学附属台州妇女儿童医院后勤综合服务考核管理办法</w:t>
      </w:r>
    </w:p>
    <w:p>
      <w:pPr>
        <w:snapToGrid w:val="0"/>
        <w:spacing w:line="440" w:lineRule="exact"/>
        <w:jc w:val="center"/>
        <w:rPr>
          <w:rFonts w:ascii="黑体" w:hAnsi="黑体" w:eastAsia="黑体" w:cs="黑体"/>
          <w:b/>
          <w:bCs/>
          <w:sz w:val="32"/>
          <w:szCs w:val="32"/>
        </w:rPr>
      </w:pP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目的与原则</w:t>
      </w:r>
    </w:p>
    <w:p>
      <w:pPr>
        <w:spacing w:line="440" w:lineRule="exact"/>
        <w:ind w:firstLine="480" w:firstLineChars="200"/>
        <w:jc w:val="left"/>
        <w:rPr>
          <w:rFonts w:ascii="宋体" w:hAnsi="宋体" w:cs="宋体"/>
          <w:sz w:val="24"/>
        </w:rPr>
      </w:pPr>
      <w:r>
        <w:rPr>
          <w:rFonts w:hint="eastAsia" w:ascii="宋体" w:hAnsi="宋体" w:cs="宋体"/>
          <w:sz w:val="24"/>
        </w:rPr>
        <w:t>为加强对后勤综合服务工作的监督管理，提髙后勤综合服务质量，根据温州医科大学附属台州妇女儿童医院签订的后勤综合服务委托合同以及有关行业标准及法律法规，并结合本院实际，本着公平、公正、公开、诚信的原则，制订本办法。</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适用范围</w:t>
      </w:r>
    </w:p>
    <w:p>
      <w:pPr>
        <w:spacing w:line="440" w:lineRule="exact"/>
        <w:ind w:firstLine="480" w:firstLineChars="200"/>
        <w:jc w:val="left"/>
        <w:rPr>
          <w:rFonts w:ascii="宋体" w:hAnsi="宋体" w:cs="宋体"/>
          <w:sz w:val="24"/>
        </w:rPr>
      </w:pPr>
      <w:r>
        <w:rPr>
          <w:rFonts w:hint="eastAsia" w:ascii="宋体" w:hAnsi="宋体" w:cs="宋体"/>
          <w:sz w:val="24"/>
        </w:rPr>
        <w:t>后勤综合服务外包公司在本院范围内为医院提供的后勤综合服务，包括保洁、运送、护理、工程等服务内容。</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组织架构及主要职责</w:t>
      </w:r>
    </w:p>
    <w:p>
      <w:pPr>
        <w:spacing w:line="440" w:lineRule="exact"/>
        <w:jc w:val="left"/>
        <w:rPr>
          <w:rFonts w:ascii="宋体" w:hAnsi="宋体" w:cs="宋体"/>
          <w:sz w:val="24"/>
        </w:rPr>
      </w:pPr>
      <w:r>
        <w:rPr>
          <w:rFonts w:hint="eastAsia" w:ascii="宋体" w:hAnsi="宋体" w:cs="宋体"/>
          <w:sz w:val="24"/>
        </w:rPr>
        <w:t>3.1 后勤综合服务监督管理小组（待定）</w:t>
      </w:r>
    </w:p>
    <w:p>
      <w:pPr>
        <w:snapToGrid w:val="0"/>
        <w:spacing w:line="440" w:lineRule="exact"/>
        <w:jc w:val="left"/>
        <w:rPr>
          <w:rFonts w:ascii="宋体" w:hAnsi="宋体" w:cs="宋体"/>
          <w:sz w:val="24"/>
        </w:rPr>
      </w:pPr>
      <w:r>
        <w:rPr>
          <w:rFonts w:hint="eastAsia" w:ascii="宋体" w:hAnsi="宋体" w:cs="宋体"/>
          <w:sz w:val="24"/>
        </w:rPr>
        <w:t>3.2 主要职责</w:t>
      </w:r>
    </w:p>
    <w:p>
      <w:pPr>
        <w:snapToGrid w:val="0"/>
        <w:spacing w:line="440" w:lineRule="exact"/>
        <w:jc w:val="left"/>
        <w:rPr>
          <w:rFonts w:ascii="宋体" w:hAnsi="宋体" w:cs="宋体"/>
          <w:sz w:val="24"/>
        </w:rPr>
      </w:pPr>
      <w:r>
        <w:rPr>
          <w:rFonts w:hint="eastAsia" w:ascii="宋体" w:hAnsi="宋体" w:cs="宋体"/>
          <w:sz w:val="24"/>
        </w:rPr>
        <w:t>3.2.1 补充、修订、完善后勤综合服务监督管理办法及相关服务标准等制度。</w:t>
      </w:r>
    </w:p>
    <w:p>
      <w:pPr>
        <w:snapToGrid w:val="0"/>
        <w:spacing w:line="440" w:lineRule="exact"/>
        <w:jc w:val="left"/>
        <w:rPr>
          <w:rFonts w:ascii="宋体" w:hAnsi="宋体" w:cs="宋体"/>
          <w:sz w:val="24"/>
        </w:rPr>
      </w:pPr>
      <w:r>
        <w:rPr>
          <w:rFonts w:hint="eastAsia" w:ascii="宋体" w:hAnsi="宋体" w:cs="宋体"/>
          <w:sz w:val="24"/>
        </w:rPr>
        <w:t>3.2.2 负责依照本办法对后勤综合服务外包公司定期实施检查、考核、评估等工作，对存在问题提出改正措施或惩戒意见。</w:t>
      </w:r>
    </w:p>
    <w:p>
      <w:pPr>
        <w:snapToGrid w:val="0"/>
        <w:spacing w:line="440" w:lineRule="exact"/>
        <w:jc w:val="left"/>
        <w:rPr>
          <w:rFonts w:ascii="宋体" w:hAnsi="宋体" w:cs="宋体"/>
          <w:sz w:val="24"/>
        </w:rPr>
      </w:pPr>
      <w:r>
        <w:rPr>
          <w:rFonts w:hint="eastAsia" w:ascii="宋体" w:hAnsi="宋体" w:cs="宋体"/>
          <w:sz w:val="24"/>
        </w:rPr>
        <w:t>3.2.2 负责对本办法实施过程或考核评分中有争议的或者未涉及的相关事宜进行审议，确定处理方式。</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考核方式及内容</w:t>
      </w:r>
    </w:p>
    <w:p>
      <w:pPr>
        <w:snapToGrid w:val="0"/>
        <w:spacing w:line="440" w:lineRule="exact"/>
        <w:jc w:val="left"/>
        <w:rPr>
          <w:rFonts w:ascii="宋体" w:hAnsi="宋体" w:cs="宋体"/>
          <w:sz w:val="24"/>
        </w:rPr>
      </w:pPr>
      <w:r>
        <w:rPr>
          <w:rFonts w:hint="eastAsia" w:ascii="宋体" w:hAnsi="宋体" w:cs="宋体"/>
          <w:sz w:val="24"/>
        </w:rPr>
        <w:t>4.1 对后勤综合服务的考核分为季度考核与年度考核。季度考核的内容包括医院后勤综合服务质量考核、职工对后勤综合服务满意度情况；年度考核为后勤综合服务监督管理小组或分管院领导、主管部门对后勤综合服务外包公司进行评分及考核。</w:t>
      </w:r>
    </w:p>
    <w:p>
      <w:pPr>
        <w:snapToGrid w:val="0"/>
        <w:spacing w:line="440" w:lineRule="exact"/>
        <w:jc w:val="left"/>
        <w:rPr>
          <w:rFonts w:ascii="宋体" w:hAnsi="宋体" w:cs="宋体"/>
          <w:sz w:val="24"/>
        </w:rPr>
      </w:pPr>
      <w:r>
        <w:rPr>
          <w:rFonts w:hint="eastAsia" w:ascii="宋体" w:hAnsi="宋体" w:cs="宋体"/>
          <w:sz w:val="24"/>
        </w:rPr>
        <w:t>4.2 季度考核</w:t>
      </w:r>
    </w:p>
    <w:p>
      <w:pPr>
        <w:snapToGrid w:val="0"/>
        <w:spacing w:line="440" w:lineRule="exact"/>
        <w:jc w:val="left"/>
        <w:rPr>
          <w:rFonts w:ascii="宋体" w:hAnsi="宋体" w:cs="宋体"/>
          <w:sz w:val="24"/>
        </w:rPr>
      </w:pPr>
      <w:r>
        <w:rPr>
          <w:rFonts w:hint="eastAsia" w:ascii="宋体" w:hAnsi="宋体" w:cs="宋体"/>
          <w:sz w:val="24"/>
        </w:rPr>
        <w:t>4.2.1 季度质量考核检查</w:t>
      </w:r>
    </w:p>
    <w:p>
      <w:pPr>
        <w:snapToGrid w:val="0"/>
        <w:spacing w:line="440" w:lineRule="exact"/>
        <w:jc w:val="left"/>
        <w:rPr>
          <w:rFonts w:ascii="宋体" w:hAnsi="宋体" w:cs="宋体"/>
          <w:sz w:val="24"/>
        </w:rPr>
      </w:pPr>
      <w:r>
        <w:rPr>
          <w:rFonts w:hint="eastAsia" w:ascii="宋体" w:hAnsi="宋体" w:cs="宋体"/>
          <w:sz w:val="24"/>
        </w:rPr>
        <w:t>4.2.1.1后勤综合服务监督管理小组每季度按照《台州市妇女儿童医院后勤综合服务服务质量考核表》（附件一）对后勤综合服务内容进行一次全面检查打分。</w:t>
      </w:r>
    </w:p>
    <w:p>
      <w:pPr>
        <w:snapToGrid w:val="0"/>
        <w:spacing w:line="440" w:lineRule="exact"/>
        <w:jc w:val="left"/>
        <w:rPr>
          <w:rFonts w:ascii="宋体" w:hAnsi="宋体" w:cs="宋体"/>
          <w:sz w:val="24"/>
        </w:rPr>
      </w:pPr>
      <w:r>
        <w:rPr>
          <w:rFonts w:hint="eastAsia" w:ascii="宋体" w:hAnsi="宋体" w:cs="宋体"/>
          <w:sz w:val="24"/>
        </w:rPr>
        <w:t>4.2.1.2 季度质量考核分数在85分（含）以上，不奖不罚。每低于1分从结算费用扣不低于100元。</w:t>
      </w:r>
    </w:p>
    <w:p>
      <w:pPr>
        <w:snapToGrid w:val="0"/>
        <w:spacing w:line="440" w:lineRule="exact"/>
        <w:jc w:val="left"/>
        <w:rPr>
          <w:rFonts w:ascii="宋体" w:hAnsi="宋体" w:cs="宋体"/>
          <w:sz w:val="24"/>
        </w:rPr>
      </w:pPr>
      <w:r>
        <w:rPr>
          <w:rFonts w:hint="eastAsia" w:ascii="宋体" w:hAnsi="宋体" w:cs="宋体"/>
          <w:sz w:val="24"/>
        </w:rPr>
        <w:t>4.2.2季度职工满意度调查</w:t>
      </w:r>
    </w:p>
    <w:p>
      <w:pPr>
        <w:snapToGrid w:val="0"/>
        <w:spacing w:line="440" w:lineRule="exact"/>
        <w:jc w:val="left"/>
        <w:rPr>
          <w:rFonts w:ascii="宋体" w:hAnsi="宋体" w:cs="宋体"/>
          <w:sz w:val="24"/>
        </w:rPr>
      </w:pPr>
      <w:r>
        <w:rPr>
          <w:rFonts w:hint="eastAsia" w:ascii="宋体" w:hAnsi="宋体" w:cs="宋体"/>
          <w:sz w:val="24"/>
        </w:rPr>
        <w:t>4.2.2.1后勤保障科每季度进行《职工后勤综合服务（物业）满意度调查》（附件二），每季度进行统计。</w:t>
      </w:r>
    </w:p>
    <w:p>
      <w:pPr>
        <w:snapToGrid w:val="0"/>
        <w:spacing w:line="440" w:lineRule="exact"/>
        <w:jc w:val="left"/>
        <w:rPr>
          <w:rFonts w:ascii="宋体" w:hAnsi="宋体" w:cs="宋体"/>
          <w:sz w:val="24"/>
        </w:rPr>
      </w:pPr>
      <w:r>
        <w:rPr>
          <w:rFonts w:hint="eastAsia" w:ascii="宋体" w:hAnsi="宋体" w:cs="宋体"/>
          <w:sz w:val="24"/>
        </w:rPr>
        <w:t>4.2.2.2 职工满意度在85%（含）以上，不奖不罚；每低1个百分点从结算费用扣不低于100元。</w:t>
      </w:r>
    </w:p>
    <w:p>
      <w:pPr>
        <w:keepNext/>
        <w:widowControl w:val="0"/>
        <w:spacing w:line="360" w:lineRule="auto"/>
        <w:jc w:val="left"/>
        <w:outlineLvl w:val="0"/>
        <w:rPr>
          <w:rFonts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4.3 年度考核</w:t>
      </w:r>
    </w:p>
    <w:p>
      <w:pPr>
        <w:keepNext/>
        <w:widowControl w:val="0"/>
        <w:spacing w:line="360" w:lineRule="auto"/>
        <w:ind w:firstLine="480" w:firstLineChars="200"/>
        <w:jc w:val="left"/>
        <w:outlineLvl w:val="0"/>
        <w:rPr>
          <w:rFonts w:hint="default"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每年组织一次年度考核，由后勤综合服务监督管理小组或分管院领导及相关科室对后勤综合服务外包公司进行年度综合评价。年度考核分数低于80分为不合格。</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考核结果运用</w:t>
      </w:r>
    </w:p>
    <w:p>
      <w:pPr>
        <w:snapToGrid w:val="0"/>
        <w:spacing w:line="440" w:lineRule="exact"/>
        <w:jc w:val="left"/>
        <w:rPr>
          <w:rFonts w:ascii="宋体" w:hAnsi="宋体" w:cs="宋体"/>
          <w:sz w:val="24"/>
        </w:rPr>
      </w:pPr>
      <w:r>
        <w:rPr>
          <w:rFonts w:hint="eastAsia" w:ascii="宋体" w:hAnsi="宋体" w:cs="宋体"/>
          <w:sz w:val="24"/>
        </w:rPr>
        <w:t>5.1季度考核</w:t>
      </w:r>
    </w:p>
    <w:p>
      <w:pPr>
        <w:snapToGrid w:val="0"/>
        <w:spacing w:line="440" w:lineRule="exact"/>
        <w:jc w:val="left"/>
        <w:rPr>
          <w:rFonts w:ascii="宋体" w:hAnsi="宋体" w:cs="宋体"/>
          <w:sz w:val="24"/>
        </w:rPr>
      </w:pPr>
      <w:r>
        <w:rPr>
          <w:rFonts w:hint="eastAsia" w:ascii="宋体" w:hAnsi="宋体" w:cs="宋体"/>
          <w:sz w:val="24"/>
        </w:rPr>
        <w:t xml:space="preserve">    季度考核结果如涉及经济处罚，在当月服务费中予以体现；全年出现三次警告，一律终止合同，并由后勤综合服务外包公司承担违约责任的赔偿。</w:t>
      </w:r>
    </w:p>
    <w:p>
      <w:pPr>
        <w:snapToGrid w:val="0"/>
        <w:spacing w:line="440" w:lineRule="exact"/>
        <w:jc w:val="left"/>
        <w:rPr>
          <w:rFonts w:ascii="宋体" w:hAnsi="宋体" w:cs="宋体"/>
          <w:sz w:val="24"/>
        </w:rPr>
      </w:pPr>
      <w:r>
        <w:rPr>
          <w:rFonts w:hint="eastAsia" w:ascii="宋体" w:hAnsi="宋体" w:cs="宋体"/>
          <w:sz w:val="24"/>
        </w:rPr>
        <w:t>5.2 年度考核</w:t>
      </w:r>
    </w:p>
    <w:p>
      <w:pPr>
        <w:snapToGrid w:val="0"/>
        <w:spacing w:line="440" w:lineRule="exact"/>
        <w:jc w:val="left"/>
        <w:rPr>
          <w:rFonts w:ascii="宋体" w:hAnsi="宋体" w:cs="宋体"/>
          <w:sz w:val="24"/>
        </w:rPr>
      </w:pPr>
      <w:r>
        <w:rPr>
          <w:rFonts w:hint="eastAsia" w:ascii="宋体" w:hAnsi="宋体" w:cs="宋体"/>
          <w:sz w:val="24"/>
        </w:rPr>
        <w:t xml:space="preserve">    年度考核</w:t>
      </w:r>
      <w:r>
        <w:rPr>
          <w:rFonts w:hint="eastAsia" w:ascii="宋体" w:hAnsi="宋体" w:cs="宋体"/>
          <w:sz w:val="24"/>
          <w:lang w:val="en-US" w:eastAsia="zh-CN"/>
        </w:rPr>
        <w:t>合格可</w:t>
      </w:r>
      <w:r>
        <w:rPr>
          <w:rFonts w:hint="eastAsia" w:ascii="宋体" w:hAnsi="宋体" w:cs="宋体"/>
          <w:sz w:val="24"/>
        </w:rPr>
        <w:t>续签下一年度服务合同。</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一票否决事项</w:t>
      </w:r>
    </w:p>
    <w:p>
      <w:pPr>
        <w:snapToGrid w:val="0"/>
        <w:spacing w:line="440" w:lineRule="exact"/>
        <w:ind w:firstLine="480" w:firstLineChars="200"/>
        <w:jc w:val="left"/>
        <w:rPr>
          <w:rFonts w:ascii="宋体" w:hAnsi="宋体" w:cs="宋体"/>
          <w:sz w:val="24"/>
        </w:rPr>
      </w:pPr>
      <w:r>
        <w:rPr>
          <w:rFonts w:hint="eastAsia" w:ascii="宋体" w:hAnsi="宋体" w:cs="宋体"/>
          <w:sz w:val="24"/>
        </w:rPr>
        <w:t>日常监督管理中，如发现后勤综合服务外包公司违反消防安全、工作服务标准、医院管理等各类有关规定，情节较轻的，限期整改并按照考核办法实施奖惩，情节较重有以下情形之一的，予以一票否决，医院有权解除或终止后勤综合服务合同。</w:t>
      </w:r>
    </w:p>
    <w:p>
      <w:pPr>
        <w:snapToGrid w:val="0"/>
        <w:spacing w:line="440" w:lineRule="exact"/>
        <w:jc w:val="left"/>
        <w:rPr>
          <w:rFonts w:ascii="宋体" w:hAnsi="宋体" w:cs="宋体"/>
          <w:sz w:val="24"/>
        </w:rPr>
      </w:pPr>
      <w:r>
        <w:rPr>
          <w:rFonts w:hint="eastAsia" w:ascii="宋体" w:hAnsi="宋体" w:cs="宋体"/>
          <w:sz w:val="24"/>
        </w:rPr>
        <w:t>6.1季度考核全年连续两次或累计三次低于80分，或季度职工满意度全年连续两次或累计三次低于80%；</w:t>
      </w:r>
    </w:p>
    <w:p>
      <w:pPr>
        <w:snapToGrid w:val="0"/>
        <w:spacing w:line="440" w:lineRule="exact"/>
        <w:jc w:val="left"/>
        <w:rPr>
          <w:rFonts w:ascii="宋体" w:hAnsi="宋体" w:cs="宋体"/>
          <w:sz w:val="24"/>
        </w:rPr>
      </w:pPr>
      <w:r>
        <w:rPr>
          <w:rFonts w:hint="eastAsia" w:ascii="宋体" w:hAnsi="宋体" w:cs="宋体"/>
          <w:sz w:val="24"/>
        </w:rPr>
        <w:t>6.2年度考核不合格；</w:t>
      </w:r>
    </w:p>
    <w:p>
      <w:pPr>
        <w:snapToGrid w:val="0"/>
        <w:spacing w:line="440" w:lineRule="exact"/>
        <w:jc w:val="left"/>
        <w:rPr>
          <w:rFonts w:ascii="宋体" w:hAnsi="宋体" w:cs="宋体"/>
          <w:sz w:val="24"/>
        </w:rPr>
      </w:pPr>
      <w:r>
        <w:rPr>
          <w:rFonts w:hint="eastAsia" w:ascii="宋体" w:hAnsi="宋体" w:cs="宋体"/>
          <w:sz w:val="24"/>
        </w:rPr>
        <w:t>6.3若因后勤综合服务外包公司本院承担的工作或服务内容工作（服务）不到位、责任不落实造成重大安全事故或对职工、医院、患者及陪护等造成严重生命财产损失的；</w:t>
      </w:r>
    </w:p>
    <w:p>
      <w:pPr>
        <w:snapToGrid w:val="0"/>
        <w:spacing w:line="440" w:lineRule="exact"/>
        <w:jc w:val="left"/>
        <w:rPr>
          <w:rFonts w:ascii="宋体" w:hAnsi="宋体" w:cs="宋体"/>
          <w:sz w:val="24"/>
        </w:rPr>
      </w:pPr>
      <w:r>
        <w:rPr>
          <w:rFonts w:hint="eastAsia" w:ascii="宋体" w:hAnsi="宋体" w:cs="宋体"/>
          <w:sz w:val="24"/>
        </w:rPr>
        <w:t>6.4医院发出书面警告或整改通知后一周内，后勤综合服务外包公司未采取补救或整改措施的；</w:t>
      </w:r>
    </w:p>
    <w:p>
      <w:pPr>
        <w:snapToGrid w:val="0"/>
        <w:spacing w:line="440" w:lineRule="exact"/>
        <w:jc w:val="left"/>
        <w:rPr>
          <w:rFonts w:ascii="宋体" w:hAnsi="宋体" w:cs="宋体"/>
          <w:sz w:val="24"/>
        </w:rPr>
      </w:pPr>
      <w:r>
        <w:rPr>
          <w:rFonts w:hint="eastAsia" w:ascii="宋体" w:hAnsi="宋体" w:cs="宋体"/>
          <w:sz w:val="24"/>
        </w:rPr>
        <w:t>6.5其他严重影响医院工作秩序的。</w:t>
      </w:r>
    </w:p>
    <w:p>
      <w:pPr>
        <w:numPr>
          <w:ilvl w:val="0"/>
          <w:numId w:val="33"/>
        </w:numPr>
        <w:snapToGrid w:val="0"/>
        <w:spacing w:line="440" w:lineRule="exact"/>
        <w:ind w:left="425" w:hanging="425"/>
        <w:jc w:val="left"/>
        <w:rPr>
          <w:rFonts w:ascii="宋体" w:hAnsi="宋体" w:cs="宋体"/>
          <w:b/>
          <w:bCs/>
          <w:sz w:val="24"/>
        </w:rPr>
      </w:pPr>
      <w:r>
        <w:rPr>
          <w:rFonts w:hint="eastAsia" w:ascii="宋体" w:hAnsi="宋体" w:cs="宋体"/>
          <w:b/>
          <w:bCs/>
          <w:sz w:val="24"/>
        </w:rPr>
        <w:t>制度解释权</w:t>
      </w:r>
    </w:p>
    <w:p>
      <w:pPr>
        <w:snapToGrid w:val="0"/>
        <w:spacing w:line="440" w:lineRule="exact"/>
        <w:ind w:firstLine="480" w:firstLineChars="200"/>
        <w:jc w:val="left"/>
        <w:rPr>
          <w:rFonts w:ascii="宋体" w:hAnsi="宋体" w:cs="宋体"/>
          <w:sz w:val="24"/>
        </w:rPr>
      </w:pPr>
      <w:r>
        <w:rPr>
          <w:rFonts w:hint="eastAsia" w:ascii="宋体" w:hAnsi="宋体" w:cs="宋体"/>
          <w:sz w:val="24"/>
        </w:rPr>
        <w:t>本制度由后勤保障科负责解释，如遇调整或未尽事项，由院班子领导讨论决定。</w:t>
      </w:r>
    </w:p>
    <w:p>
      <w:pPr>
        <w:snapToGrid w:val="0"/>
        <w:spacing w:line="440" w:lineRule="exact"/>
        <w:jc w:val="left"/>
        <w:rPr>
          <w:rFonts w:ascii="宋体" w:hAnsi="宋体" w:cs="宋体"/>
          <w:sz w:val="24"/>
        </w:rPr>
        <w:sectPr>
          <w:footerReference r:id="rId3" w:type="default"/>
          <w:pgSz w:w="11906" w:h="16838"/>
          <w:pgMar w:top="1440" w:right="1800" w:bottom="1440" w:left="1800" w:header="851" w:footer="992" w:gutter="0"/>
          <w:cols w:space="720" w:num="1"/>
          <w:docGrid w:type="lines" w:linePitch="312" w:charSpace="0"/>
        </w:sectPr>
      </w:pPr>
    </w:p>
    <w:p>
      <w:pPr>
        <w:snapToGrid w:val="0"/>
        <w:spacing w:line="440" w:lineRule="exact"/>
        <w:jc w:val="left"/>
        <w:rPr>
          <w:rFonts w:ascii="宋体" w:hAnsi="宋体" w:cs="宋体"/>
          <w:sz w:val="24"/>
        </w:rPr>
      </w:pPr>
      <w:r>
        <w:rPr>
          <w:rFonts w:hint="eastAsia" w:ascii="宋体" w:hAnsi="宋体" w:cs="宋体"/>
          <w:sz w:val="24"/>
          <w:lang w:eastAsia="zh-CN"/>
        </w:rPr>
        <w:t>表格</w:t>
      </w:r>
      <w:r>
        <w:rPr>
          <w:rFonts w:hint="eastAsia" w:ascii="宋体" w:hAnsi="宋体" w:cs="宋体"/>
          <w:sz w:val="24"/>
        </w:rPr>
        <w:t>一</w:t>
      </w:r>
    </w:p>
    <w:p>
      <w:pPr>
        <w:jc w:val="center"/>
        <w:rPr>
          <w:rFonts w:ascii="宋体" w:hAnsi="宋体"/>
          <w:b/>
          <w:bCs/>
          <w:kern w:val="0"/>
          <w:sz w:val="28"/>
          <w:szCs w:val="28"/>
        </w:rPr>
      </w:pPr>
      <w:r>
        <w:rPr>
          <w:rFonts w:hint="eastAsia" w:ascii="宋体" w:hAnsi="宋体"/>
          <w:b/>
          <w:bCs/>
          <w:kern w:val="0"/>
          <w:sz w:val="28"/>
          <w:szCs w:val="28"/>
        </w:rPr>
        <w:t>台州市妇女儿童医院后勤综合服务服务</w:t>
      </w:r>
      <w:r>
        <w:rPr>
          <w:rFonts w:ascii="宋体" w:hAnsi="宋体"/>
          <w:b/>
          <w:bCs/>
          <w:kern w:val="0"/>
          <w:sz w:val="28"/>
          <w:szCs w:val="28"/>
        </w:rPr>
        <w:t>质量考核</w:t>
      </w:r>
      <w:r>
        <w:rPr>
          <w:rFonts w:hint="eastAsia" w:ascii="宋体" w:hAnsi="宋体"/>
          <w:b/>
          <w:bCs/>
          <w:kern w:val="0"/>
          <w:sz w:val="28"/>
          <w:szCs w:val="28"/>
        </w:rPr>
        <w:t>表</w:t>
      </w:r>
    </w:p>
    <w:p>
      <w:pPr>
        <w:jc w:val="right"/>
        <w:rPr>
          <w:rFonts w:ascii="宋体" w:hAnsi="宋体"/>
          <w:b/>
          <w:bCs/>
          <w:kern w:val="0"/>
          <w:sz w:val="20"/>
          <w:szCs w:val="20"/>
        </w:rPr>
      </w:pPr>
      <w:r>
        <w:rPr>
          <w:rFonts w:hint="eastAsia" w:ascii="宋体" w:hAnsi="宋体"/>
          <w:b/>
          <w:bCs/>
          <w:kern w:val="0"/>
          <w:sz w:val="20"/>
          <w:szCs w:val="20"/>
        </w:rPr>
        <w:t xml:space="preserve">                                            年    月    日</w:t>
      </w:r>
    </w:p>
    <w:tbl>
      <w:tblPr>
        <w:tblStyle w:val="20"/>
        <w:tblW w:w="10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74"/>
        <w:gridCol w:w="3767"/>
        <w:gridCol w:w="29"/>
        <w:gridCol w:w="2004"/>
        <w:gridCol w:w="764"/>
        <w:gridCol w:w="1742"/>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5"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分类</w:t>
            </w:r>
          </w:p>
        </w:tc>
        <w:tc>
          <w:tcPr>
            <w:tcW w:w="874"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3796" w:type="dxa"/>
            <w:gridSpan w:val="2"/>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  评  内   容</w:t>
            </w:r>
          </w:p>
        </w:tc>
        <w:tc>
          <w:tcPr>
            <w:tcW w:w="2004"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考 评 要 点</w:t>
            </w:r>
          </w:p>
        </w:tc>
        <w:tc>
          <w:tcPr>
            <w:tcW w:w="764" w:type="dxa"/>
            <w:noWrap/>
            <w:vAlign w:val="center"/>
          </w:tcPr>
          <w:p>
            <w:pPr>
              <w:jc w:val="center"/>
              <w:rPr>
                <w:rFonts w:ascii="宋体" w:hAnsi="宋体" w:cs="宋体"/>
                <w:b/>
                <w:bCs/>
                <w:kern w:val="0"/>
                <w:sz w:val="20"/>
                <w:szCs w:val="20"/>
              </w:rPr>
            </w:pPr>
            <w:r>
              <w:rPr>
                <w:rFonts w:hint="eastAsia" w:ascii="宋体" w:hAnsi="宋体" w:cs="宋体"/>
                <w:b/>
                <w:bCs/>
                <w:kern w:val="0"/>
                <w:sz w:val="20"/>
                <w:szCs w:val="20"/>
              </w:rPr>
              <w:t>分值</w:t>
            </w:r>
          </w:p>
        </w:tc>
        <w:tc>
          <w:tcPr>
            <w:tcW w:w="1742" w:type="dxa"/>
            <w:noWrap/>
            <w:vAlign w:val="center"/>
          </w:tcPr>
          <w:p>
            <w:pPr>
              <w:jc w:val="center"/>
              <w:rPr>
                <w:rFonts w:ascii="宋体" w:hAnsi="宋体" w:cs="宋体"/>
                <w:b/>
                <w:bCs/>
                <w:color w:val="FF0000"/>
                <w:kern w:val="0"/>
                <w:sz w:val="20"/>
                <w:szCs w:val="20"/>
              </w:rPr>
            </w:pPr>
            <w:r>
              <w:rPr>
                <w:rFonts w:hint="eastAsia" w:ascii="宋体" w:hAnsi="宋体" w:cs="宋体"/>
                <w:b/>
                <w:bCs/>
                <w:color w:val="000000"/>
                <w:kern w:val="0"/>
                <w:sz w:val="20"/>
                <w:szCs w:val="20"/>
              </w:rPr>
              <w:t>存在问题</w:t>
            </w:r>
          </w:p>
        </w:tc>
        <w:tc>
          <w:tcPr>
            <w:tcW w:w="836" w:type="dxa"/>
            <w:noWrap/>
            <w:vAlign w:val="center"/>
          </w:tcPr>
          <w:p>
            <w:pPr>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物业管理（10分）</w:t>
            </w:r>
          </w:p>
        </w:tc>
        <w:tc>
          <w:tcPr>
            <w:tcW w:w="874"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全院　</w:t>
            </w: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各项规章制度、工作制度、培训制度、安全管理制度、清洁消毒制度、巡查制度、会议制度、工作流程、岗位职责、应急预案、工作台账资料等。</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缺一项扣0.5分          </w:t>
            </w:r>
          </w:p>
        </w:tc>
        <w:tc>
          <w:tcPr>
            <w:tcW w:w="764" w:type="dxa"/>
            <w:noWrap/>
            <w:vAlign w:val="center"/>
          </w:tcPr>
          <w:p>
            <w:pPr>
              <w:widowControl/>
              <w:ind w:firstLine="100" w:firstLineChars="50"/>
              <w:jc w:val="center"/>
              <w:rPr>
                <w:rFonts w:ascii="宋体" w:hAnsi="宋体" w:cs="宋体"/>
                <w:kern w:val="0"/>
                <w:sz w:val="20"/>
                <w:szCs w:val="20"/>
              </w:rPr>
            </w:pPr>
            <w:r>
              <w:rPr>
                <w:rFonts w:hint="eastAsia" w:ascii="宋体" w:hAnsi="宋体" w:cs="宋体"/>
                <w:kern w:val="0"/>
                <w:sz w:val="20"/>
                <w:szCs w:val="20"/>
              </w:rPr>
              <w:t>4</w:t>
            </w:r>
          </w:p>
        </w:tc>
        <w:tc>
          <w:tcPr>
            <w:tcW w:w="1742" w:type="dxa"/>
            <w:noWrap/>
            <w:vAlign w:val="center"/>
          </w:tcPr>
          <w:p>
            <w:pPr>
              <w:widowControl/>
              <w:jc w:val="left"/>
              <w:rPr>
                <w:rFonts w:ascii="宋体" w:hAnsi="宋体" w:cs="宋体"/>
                <w:kern w:val="0"/>
                <w:sz w:val="20"/>
                <w:szCs w:val="20"/>
              </w:rPr>
            </w:pPr>
          </w:p>
        </w:tc>
        <w:tc>
          <w:tcPr>
            <w:tcW w:w="836" w:type="dxa"/>
            <w:noWrap/>
            <w:vAlign w:val="to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vMerge w:val="continue"/>
            <w:noWrap/>
            <w:vAlign w:val="center"/>
          </w:tcPr>
          <w:p>
            <w:pPr>
              <w:widowControl/>
              <w:jc w:val="center"/>
              <w:rPr>
                <w:rFonts w:ascii="宋体" w:hAnsi="宋体" w:cs="宋体"/>
                <w:kern w:val="0"/>
                <w:sz w:val="20"/>
                <w:szCs w:val="20"/>
              </w:rPr>
            </w:pP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岗前培训、院感培训、疫情防控培训、垃圾分类培训、消防安全等培训。培训、考核、统计、整改等记录及时递交医院后勤保障科。</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未培训合格上岗一人扣0.5分 未按时递交、整改每项扣0.5分</w:t>
            </w:r>
          </w:p>
        </w:tc>
        <w:tc>
          <w:tcPr>
            <w:tcW w:w="764" w:type="dxa"/>
            <w:noWrap/>
            <w:vAlign w:val="center"/>
          </w:tcPr>
          <w:p>
            <w:pPr>
              <w:widowControl/>
              <w:ind w:firstLine="100" w:firstLineChars="5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keepNext/>
              <w:keepLines/>
              <w:outlineLvl w:val="1"/>
              <w:rPr>
                <w:rFonts w:ascii="宋体" w:hAnsi="宋体" w:cs="宋体"/>
                <w:b/>
                <w:bCs/>
                <w:sz w:val="20"/>
                <w:szCs w:val="20"/>
              </w:rPr>
            </w:pPr>
          </w:p>
        </w:tc>
        <w:tc>
          <w:tcPr>
            <w:tcW w:w="836" w:type="dxa"/>
            <w:noWrap/>
            <w:vAlign w:val="to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vMerge w:val="continue"/>
            <w:noWrap/>
            <w:vAlign w:val="center"/>
          </w:tcPr>
          <w:p>
            <w:pPr>
              <w:widowControl/>
              <w:jc w:val="center"/>
              <w:rPr>
                <w:rFonts w:ascii="宋体" w:hAnsi="宋体" w:cs="宋体"/>
                <w:kern w:val="0"/>
                <w:sz w:val="20"/>
                <w:szCs w:val="20"/>
              </w:rPr>
            </w:pP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保洁设备、保洁工具、保洁耗材、运送工具、工程维修设备和工具物资等按投标文件如实提供给医院。</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按投标文件考核，一项不合格扣0.5分</w:t>
            </w:r>
          </w:p>
        </w:tc>
        <w:tc>
          <w:tcPr>
            <w:tcW w:w="764" w:type="dxa"/>
            <w:noWrap/>
            <w:vAlign w:val="center"/>
          </w:tcPr>
          <w:p>
            <w:pPr>
              <w:widowControl/>
              <w:ind w:firstLine="100" w:firstLineChars="50"/>
              <w:jc w:val="center"/>
              <w:rPr>
                <w:rFonts w:ascii="宋体" w:hAnsi="宋体" w:cs="宋体"/>
                <w:kern w:val="0"/>
                <w:sz w:val="20"/>
                <w:szCs w:val="20"/>
              </w:rPr>
            </w:pPr>
            <w:r>
              <w:rPr>
                <w:rFonts w:hint="eastAsia" w:ascii="宋体" w:hAnsi="宋体" w:cs="宋体"/>
                <w:kern w:val="0"/>
                <w:sz w:val="20"/>
                <w:szCs w:val="20"/>
              </w:rPr>
              <w:t>4</w:t>
            </w:r>
          </w:p>
        </w:tc>
        <w:tc>
          <w:tcPr>
            <w:tcW w:w="1742" w:type="dxa"/>
            <w:noWrap/>
            <w:vAlign w:val="center"/>
          </w:tcPr>
          <w:p>
            <w:pPr>
              <w:widowControl/>
              <w:jc w:val="left"/>
              <w:rPr>
                <w:rFonts w:ascii="宋体" w:hAnsi="宋体" w:cs="宋体"/>
                <w:kern w:val="0"/>
                <w:sz w:val="20"/>
                <w:szCs w:val="20"/>
              </w:rPr>
            </w:pPr>
          </w:p>
        </w:tc>
        <w:tc>
          <w:tcPr>
            <w:tcW w:w="836" w:type="dxa"/>
            <w:noWrap/>
            <w:vAlign w:val="to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室外环境/垃圾暂存点/地下室（15分）</w:t>
            </w: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道路</w:t>
            </w:r>
          </w:p>
        </w:tc>
        <w:tc>
          <w:tcPr>
            <w:tcW w:w="3796" w:type="dxa"/>
            <w:gridSpan w:val="2"/>
            <w:noWrap/>
            <w:vAlign w:val="center"/>
          </w:tcPr>
          <w:p>
            <w:pPr>
              <w:widowControl/>
              <w:jc w:val="left"/>
              <w:rPr>
                <w:rFonts w:ascii="宋体" w:hAnsi="宋体" w:cs="宋体"/>
                <w:kern w:val="0"/>
                <w:sz w:val="20"/>
                <w:szCs w:val="20"/>
              </w:rPr>
            </w:pPr>
            <w:r>
              <w:rPr>
                <w:rFonts w:hint="eastAsia"/>
                <w:sz w:val="18"/>
                <w:szCs w:val="18"/>
              </w:rPr>
              <w:t>医院内所有路面、通道无纸屑、无烟头、无污水、无瓜皮果壳、无痰迹、无明显泥沙、污垢、积水树叶。每20平方米范围内烟头、果皮、纸屑等污物平均不超过2处，且应在15分钟内及时清除掉。地面保持干燥，尤其雨天、雪天要及时清扫积水、积雪。坡道等易滑处放置防滑地垫，防止行人摔伤，确保安全。</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一项不合格扣0.2分</w:t>
            </w:r>
          </w:p>
          <w:p>
            <w:pPr>
              <w:widowControl/>
              <w:jc w:val="left"/>
              <w:rPr>
                <w:rFonts w:ascii="宋体" w:hAnsi="宋体" w:cs="宋体"/>
                <w:kern w:val="0"/>
                <w:sz w:val="20"/>
                <w:szCs w:val="20"/>
              </w:rPr>
            </w:pPr>
          </w:p>
        </w:tc>
        <w:tc>
          <w:tcPr>
            <w:tcW w:w="764" w:type="dxa"/>
            <w:noWrap/>
            <w:vAlign w:val="center"/>
          </w:tcPr>
          <w:p>
            <w:pPr>
              <w:jc w:val="center"/>
              <w:rPr>
                <w:rFonts w:ascii="宋体" w:hAnsi="宋体" w:cs="宋体"/>
                <w:kern w:val="0"/>
                <w:sz w:val="20"/>
                <w:szCs w:val="20"/>
              </w:rPr>
            </w:pPr>
          </w:p>
          <w:p>
            <w:pPr>
              <w:jc w:val="center"/>
              <w:rPr>
                <w:rFonts w:ascii="宋体" w:hAnsi="宋体" w:cs="宋体"/>
                <w:kern w:val="0"/>
                <w:sz w:val="20"/>
                <w:szCs w:val="20"/>
              </w:rPr>
            </w:pPr>
            <w:r>
              <w:rPr>
                <w:rFonts w:hint="eastAsia" w:ascii="宋体" w:hAnsi="宋体" w:cs="宋体"/>
                <w:kern w:val="0"/>
                <w:sz w:val="20"/>
                <w:szCs w:val="20"/>
              </w:rPr>
              <w:t>4</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公共设施</w:t>
            </w:r>
          </w:p>
        </w:tc>
        <w:tc>
          <w:tcPr>
            <w:tcW w:w="3796" w:type="dxa"/>
            <w:gridSpan w:val="2"/>
            <w:noWrap/>
            <w:vAlign w:val="center"/>
          </w:tcPr>
          <w:p>
            <w:pPr>
              <w:tabs>
                <w:tab w:val="left" w:pos="444"/>
              </w:tabs>
              <w:snapToGrid w:val="0"/>
              <w:rPr>
                <w:rFonts w:ascii="宋体" w:hAnsi="宋体" w:cs="宋体"/>
                <w:kern w:val="0"/>
                <w:sz w:val="20"/>
                <w:szCs w:val="20"/>
              </w:rPr>
            </w:pPr>
            <w:r>
              <w:rPr>
                <w:rFonts w:hint="eastAsia" w:ascii="宋体" w:hAnsi="宋体" w:cs="宋体"/>
                <w:kern w:val="0"/>
                <w:sz w:val="20"/>
                <w:szCs w:val="20"/>
              </w:rPr>
              <w:t>花园、花坛无杂物，石凳上保持洁净；外墙面转角处无积土、垃圾；宣传栏无乱贴现象，金属门和金属护板保持干净光亮，无污渍、无脚踢印迹、无锈迹。明沟通畅。</w:t>
            </w:r>
          </w:p>
        </w:tc>
        <w:tc>
          <w:tcPr>
            <w:tcW w:w="2004" w:type="dxa"/>
            <w:noWrap/>
            <w:vAlign w:val="center"/>
          </w:tcPr>
          <w:p>
            <w:pPr>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vMerge w:val="continue"/>
            <w:noWrap/>
            <w:vAlign w:val="center"/>
          </w:tcPr>
          <w:p>
            <w:pPr>
              <w:widowControl/>
              <w:jc w:val="left"/>
              <w:rPr>
                <w:rFonts w:ascii="宋体" w:hAnsi="宋体" w:cs="宋体"/>
                <w:kern w:val="0"/>
                <w:sz w:val="20"/>
                <w:szCs w:val="20"/>
              </w:rPr>
            </w:pP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标识牌、介绍栏、宣传栏、软门帘等清洁，公共设施目视无明显灰尘；平台无积水、杂物；玻璃雨棚目视无垃圾、青苔、积水、污迹。</w:t>
            </w:r>
          </w:p>
        </w:tc>
        <w:tc>
          <w:tcPr>
            <w:tcW w:w="2004" w:type="dxa"/>
            <w:noWrap/>
            <w:vAlign w:val="center"/>
          </w:tcPr>
          <w:p>
            <w:pPr>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vMerge w:val="restart"/>
            <w:noWrap/>
            <w:vAlign w:val="center"/>
          </w:tcPr>
          <w:p>
            <w:pPr>
              <w:widowControl/>
              <w:jc w:val="center"/>
              <w:rPr>
                <w:rFonts w:ascii="宋体" w:hAnsi="宋体" w:cs="宋体"/>
                <w:kern w:val="0"/>
                <w:sz w:val="20"/>
                <w:szCs w:val="20"/>
              </w:rPr>
            </w:pPr>
            <w:r>
              <w:rPr>
                <w:rFonts w:hint="eastAsia" w:ascii="宋体" w:hAnsi="宋体" w:cs="宋体"/>
                <w:kern w:val="0"/>
                <w:sz w:val="20"/>
                <w:szCs w:val="20"/>
              </w:rPr>
              <w:t>污水池及垃圾暂存点</w:t>
            </w: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定期检查窖井、化粪池，无外溢，箅子内无纸屑烟头，盖上无污泥。</w:t>
            </w:r>
          </w:p>
        </w:tc>
        <w:tc>
          <w:tcPr>
            <w:tcW w:w="2004" w:type="dxa"/>
            <w:noWrap/>
            <w:vAlign w:val="center"/>
          </w:tcPr>
          <w:p>
            <w:pPr>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vMerge w:val="continue"/>
            <w:noWrap/>
            <w:vAlign w:val="center"/>
          </w:tcPr>
          <w:p>
            <w:pPr>
              <w:widowControl/>
              <w:jc w:val="left"/>
              <w:rPr>
                <w:rFonts w:ascii="宋体" w:hAnsi="宋体" w:cs="宋体"/>
                <w:kern w:val="0"/>
                <w:sz w:val="20"/>
                <w:szCs w:val="20"/>
              </w:rPr>
            </w:pP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医废垃圾暂存点整洁，分门别类摆放，无私人物品；垃圾按规定时间规定路线转运；做好院内院外交接，做好清洁消毒并登记。</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vMerge w:val="continue"/>
            <w:noWrap/>
            <w:vAlign w:val="center"/>
          </w:tcPr>
          <w:p>
            <w:pPr>
              <w:widowControl/>
              <w:jc w:val="left"/>
              <w:rPr>
                <w:rFonts w:ascii="宋体" w:hAnsi="宋体" w:cs="宋体"/>
                <w:kern w:val="0"/>
                <w:sz w:val="20"/>
                <w:szCs w:val="20"/>
              </w:rPr>
            </w:pP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生活垃圾暂存点整洁，分门别类摆放，无私人物品；垃圾按规定时间规定路线转运；垃圾桶清洁。</w:t>
            </w:r>
          </w:p>
        </w:tc>
        <w:tc>
          <w:tcPr>
            <w:tcW w:w="2004"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地下室</w:t>
            </w:r>
          </w:p>
        </w:tc>
        <w:tc>
          <w:tcPr>
            <w:tcW w:w="3796" w:type="dxa"/>
            <w:gridSpan w:val="2"/>
            <w:noWrap/>
            <w:vAlign w:val="center"/>
          </w:tcPr>
          <w:p>
            <w:pPr>
              <w:widowControl/>
              <w:jc w:val="left"/>
              <w:rPr>
                <w:rFonts w:ascii="宋体" w:hAnsi="宋体" w:cs="宋体"/>
                <w:kern w:val="0"/>
                <w:sz w:val="20"/>
                <w:szCs w:val="20"/>
              </w:rPr>
            </w:pPr>
            <w:r>
              <w:rPr>
                <w:rFonts w:hint="eastAsia" w:ascii="宋体" w:hAnsi="宋体" w:cs="宋体"/>
                <w:kern w:val="0"/>
                <w:sz w:val="20"/>
                <w:szCs w:val="20"/>
              </w:rPr>
              <w:t>地下室、停车场：无杂物、烟蒂、垃圾、纸屑、油污、蜘蛛网。</w:t>
            </w:r>
          </w:p>
        </w:tc>
        <w:tc>
          <w:tcPr>
            <w:tcW w:w="2004" w:type="dxa"/>
            <w:noWrap/>
            <w:vAlign w:val="center"/>
          </w:tcPr>
          <w:p>
            <w:pPr>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695" w:type="dxa"/>
            <w:vMerge w:val="restart"/>
            <w:noWrap/>
            <w:vAlign w:val="center"/>
          </w:tcPr>
          <w:p>
            <w:pPr>
              <w:widowControl/>
              <w:rPr>
                <w:rFonts w:ascii="宋体" w:hAnsi="宋体" w:cs="宋体"/>
                <w:kern w:val="0"/>
                <w:sz w:val="20"/>
                <w:szCs w:val="20"/>
              </w:rPr>
            </w:pPr>
            <w:r>
              <w:rPr>
                <w:rFonts w:hint="eastAsia" w:ascii="宋体" w:hAnsi="宋体" w:cs="宋体"/>
                <w:kern w:val="0"/>
                <w:sz w:val="20"/>
                <w:szCs w:val="20"/>
              </w:rPr>
              <w:t>行政楼/门诊/医技楼/住院楼（20分）</w:t>
            </w: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办公区域</w:t>
            </w:r>
          </w:p>
        </w:tc>
        <w:tc>
          <w:tcPr>
            <w:tcW w:w="3767" w:type="dxa"/>
            <w:noWrap/>
            <w:vAlign w:val="center"/>
          </w:tcPr>
          <w:p>
            <w:pPr>
              <w:widowControl/>
              <w:rPr>
                <w:rFonts w:ascii="宋体" w:hAnsi="宋体" w:cs="宋体"/>
                <w:kern w:val="0"/>
                <w:sz w:val="20"/>
                <w:szCs w:val="20"/>
              </w:rPr>
            </w:pPr>
            <w:r>
              <w:rPr>
                <w:rFonts w:hint="eastAsia" w:ascii="宋体" w:hAnsi="宋体" w:cs="宋体"/>
                <w:kern w:val="0"/>
                <w:sz w:val="20"/>
                <w:szCs w:val="20"/>
              </w:rPr>
              <w:t>办公室、会议室、诊室、示教室、值班室等保持整洁；灯具、空调进出风口表面等干净，水槽无污渍，地面、地毯干净、无尘、无烟头、无污渍，无纸屑、无痰迹、墙面及拐角处无蜘蛛网。办公家具、桌椅台面保持干净清洁无积尘、脚踢印、黑色痕迹。</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695" w:type="dxa"/>
            <w:vMerge w:val="continue"/>
            <w:noWrap/>
            <w:vAlign w:val="center"/>
          </w:tcPr>
          <w:p>
            <w:pPr>
              <w:widowControl/>
              <w:rPr>
                <w:rFonts w:ascii="宋体" w:hAnsi="宋体" w:cs="宋体"/>
                <w:kern w:val="0"/>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公共区域</w:t>
            </w:r>
          </w:p>
        </w:tc>
        <w:tc>
          <w:tcPr>
            <w:tcW w:w="3767" w:type="dxa"/>
            <w:noWrap/>
            <w:vAlign w:val="center"/>
          </w:tcPr>
          <w:p>
            <w:pPr>
              <w:rPr>
                <w:rFonts w:ascii="宋体" w:hAnsi="宋体" w:cs="宋体"/>
                <w:kern w:val="0"/>
                <w:sz w:val="20"/>
                <w:szCs w:val="20"/>
              </w:rPr>
            </w:pPr>
            <w:r>
              <w:rPr>
                <w:rFonts w:hint="eastAsia" w:ascii="宋体" w:hAnsi="宋体" w:cs="宋体"/>
                <w:kern w:val="0"/>
                <w:sz w:val="20"/>
                <w:szCs w:val="20"/>
              </w:rPr>
              <w:t>标识标牌、宣传栏、公共设施目视无明显灰尘；及时清理“牛皮癣”；大厅墙面、踢脚板干净，无污垢。公共走廊、脚垫干净清洁；电梯大厅和门、窗槽内干净。各候诊区、病人家属等待区域内的桌、椅及其他家具设备，擦拭消毒干净，不得有污迹、划痕、无脚踢印迹、黑色痕迹。</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95" w:type="dxa"/>
            <w:vMerge w:val="continue"/>
            <w:noWrap/>
            <w:vAlign w:val="center"/>
          </w:tcPr>
          <w:p>
            <w:pPr>
              <w:widowControl/>
              <w:rPr>
                <w:rFonts w:ascii="宋体" w:hAnsi="宋体" w:cs="宋体"/>
                <w:kern w:val="0"/>
                <w:sz w:val="20"/>
                <w:szCs w:val="20"/>
              </w:rPr>
            </w:pPr>
          </w:p>
        </w:tc>
        <w:tc>
          <w:tcPr>
            <w:tcW w:w="874" w:type="dxa"/>
            <w:noWrap/>
            <w:vAlign w:val="center"/>
          </w:tcPr>
          <w:p>
            <w:pPr>
              <w:rPr>
                <w:rFonts w:ascii="宋体" w:hAnsi="宋体" w:cs="宋体"/>
                <w:kern w:val="0"/>
                <w:sz w:val="20"/>
                <w:szCs w:val="20"/>
              </w:rPr>
            </w:pPr>
            <w:r>
              <w:rPr>
                <w:rFonts w:hint="eastAsia" w:ascii="宋体" w:hAnsi="宋体" w:cs="宋体"/>
                <w:kern w:val="0"/>
                <w:sz w:val="20"/>
                <w:szCs w:val="20"/>
              </w:rPr>
              <w:t>厕所</w:t>
            </w:r>
          </w:p>
        </w:tc>
        <w:tc>
          <w:tcPr>
            <w:tcW w:w="3767" w:type="dxa"/>
            <w:noWrap/>
            <w:vAlign w:val="center"/>
          </w:tcPr>
          <w:p>
            <w:pPr>
              <w:rPr>
                <w:rFonts w:ascii="宋体" w:hAnsi="宋体" w:cs="宋体"/>
                <w:kern w:val="0"/>
                <w:sz w:val="20"/>
                <w:szCs w:val="20"/>
              </w:rPr>
            </w:pPr>
            <w:r>
              <w:rPr>
                <w:rFonts w:hint="eastAsia" w:ascii="宋体" w:hAnsi="宋体" w:cs="宋体"/>
                <w:sz w:val="20"/>
                <w:szCs w:val="20"/>
              </w:rPr>
              <w:t>坐厕盖板、座板及隔板清洁无水迹，内壁外壁无污迹；镜面、沐浴房玻璃门干净，无污迹；厕所地面无积水，便池内（含小便器）无尿碱或污垢；墙面、墙身面砖清洁光亮，无污迹。</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widowControl/>
              <w:rPr>
                <w:rFonts w:ascii="宋体" w:hAnsi="宋体" w:cs="宋体"/>
                <w:kern w:val="0"/>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楼道</w:t>
            </w:r>
          </w:p>
        </w:tc>
        <w:tc>
          <w:tcPr>
            <w:tcW w:w="3767" w:type="dxa"/>
            <w:noWrap/>
            <w:vAlign w:val="center"/>
          </w:tcPr>
          <w:p>
            <w:pPr>
              <w:widowControl/>
              <w:rPr>
                <w:rFonts w:ascii="宋体" w:hAnsi="宋体" w:cs="宋体"/>
                <w:kern w:val="0"/>
                <w:sz w:val="20"/>
                <w:szCs w:val="20"/>
              </w:rPr>
            </w:pPr>
            <w:r>
              <w:rPr>
                <w:rFonts w:hint="eastAsia" w:ascii="宋体" w:hAnsi="宋体" w:cs="宋体"/>
                <w:kern w:val="0"/>
                <w:sz w:val="20"/>
                <w:szCs w:val="20"/>
              </w:rPr>
              <w:t>楼梯、扶手、窗面、台面干净，无烟蒂、垃圾。不锈钢护栏清洁光亮。</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widowControl/>
              <w:rPr>
                <w:rFonts w:ascii="宋体" w:hAnsi="宋体" w:cs="宋体"/>
                <w:kern w:val="0"/>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玻璃、门、窗</w:t>
            </w:r>
          </w:p>
        </w:tc>
        <w:tc>
          <w:tcPr>
            <w:tcW w:w="3767" w:type="dxa"/>
            <w:noWrap/>
            <w:vAlign w:val="center"/>
          </w:tcPr>
          <w:p>
            <w:pPr>
              <w:widowControl/>
              <w:rPr>
                <w:rFonts w:ascii="宋体" w:hAnsi="宋体" w:cs="宋体"/>
                <w:kern w:val="0"/>
                <w:sz w:val="20"/>
                <w:szCs w:val="20"/>
              </w:rPr>
            </w:pPr>
            <w:r>
              <w:rPr>
                <w:rFonts w:hint="eastAsia" w:ascii="宋体" w:hAnsi="宋体" w:cs="宋体"/>
                <w:kern w:val="0"/>
                <w:sz w:val="20"/>
                <w:szCs w:val="20"/>
              </w:rPr>
              <w:t>玻璃干净、明亮、无手印、无污渍，窗框、门及顶部无灰尘、无锈蚀。</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695" w:type="dxa"/>
            <w:vMerge w:val="continue"/>
            <w:noWrap/>
            <w:vAlign w:val="top"/>
          </w:tcPr>
          <w:p>
            <w:pPr>
              <w:rPr>
                <w:rFonts w:ascii="宋体" w:hAnsi="宋体" w:cs="宋体"/>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病房</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病房内墙面、桌面，床档、输液架及设备带等清洁、无尘，地面无垃圾、无污迹，电视机表面无积灰。VIP病室内冰箱、微波炉，里外保持干净。沙发、茶几表面干净无污迹。橱柜表面无积灰，抽屉表面干净无污迹。垃圾桶内外清洁，垃圾袋按标准套放。窗台、空调风口表面无积灰。病房四角无蛛网尘埃。按院感管理要求及时做好终末消毒。</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95" w:type="dxa"/>
            <w:vMerge w:val="continue"/>
            <w:noWrap/>
            <w:vAlign w:val="top"/>
          </w:tcPr>
          <w:p>
            <w:pPr>
              <w:rPr>
                <w:rFonts w:ascii="宋体" w:hAnsi="宋体" w:cs="宋体"/>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垃圾</w:t>
            </w:r>
          </w:p>
        </w:tc>
        <w:tc>
          <w:tcPr>
            <w:tcW w:w="3767" w:type="dxa"/>
            <w:noWrap/>
            <w:vAlign w:val="center"/>
          </w:tcPr>
          <w:p>
            <w:pPr>
              <w:widowControl/>
              <w:rPr>
                <w:rFonts w:ascii="宋体" w:hAnsi="宋体" w:cs="宋体"/>
                <w:kern w:val="0"/>
                <w:sz w:val="20"/>
                <w:szCs w:val="20"/>
              </w:rPr>
            </w:pPr>
            <w:r>
              <w:rPr>
                <w:rFonts w:hint="eastAsia" w:ascii="宋体" w:hAnsi="宋体" w:cs="宋体"/>
                <w:kern w:val="0"/>
                <w:sz w:val="20"/>
                <w:szCs w:val="20"/>
              </w:rPr>
              <w:t>按医院要求正确使用垃圾袋，及时收集垃圾，桶内的垃圾不超过2/3，生活垃圾、医疗垃圾不能混合收集，垃圾桶干净无污渍；工具车按要求摆放，无乱摆、乱挂现象。</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695" w:type="dxa"/>
            <w:vMerge w:val="continue"/>
            <w:noWrap/>
            <w:vAlign w:val="center"/>
          </w:tcPr>
          <w:p>
            <w:pPr>
              <w:widowControl/>
              <w:rPr>
                <w:rFonts w:ascii="宋体" w:hAnsi="宋体" w:cs="宋体"/>
                <w:kern w:val="0"/>
                <w:sz w:val="20"/>
                <w:szCs w:val="20"/>
              </w:rPr>
            </w:pPr>
          </w:p>
        </w:tc>
        <w:tc>
          <w:tcPr>
            <w:tcW w:w="874" w:type="dxa"/>
            <w:noWrap/>
            <w:vAlign w:val="center"/>
          </w:tcPr>
          <w:p>
            <w:pPr>
              <w:widowControl/>
              <w:rPr>
                <w:rFonts w:ascii="宋体" w:hAnsi="宋体" w:cs="宋体"/>
                <w:kern w:val="0"/>
                <w:sz w:val="20"/>
                <w:szCs w:val="20"/>
              </w:rPr>
            </w:pPr>
            <w:r>
              <w:rPr>
                <w:rFonts w:hint="eastAsia" w:ascii="宋体" w:hAnsi="宋体" w:cs="宋体"/>
                <w:kern w:val="0"/>
                <w:sz w:val="20"/>
                <w:szCs w:val="20"/>
              </w:rPr>
              <w:t>院感重点科室</w:t>
            </w:r>
          </w:p>
        </w:tc>
        <w:tc>
          <w:tcPr>
            <w:tcW w:w="3767" w:type="dxa"/>
            <w:noWrap/>
            <w:vAlign w:val="center"/>
          </w:tcPr>
          <w:p>
            <w:pPr>
              <w:widowControl/>
              <w:rPr>
                <w:rFonts w:ascii="宋体" w:hAnsi="宋体" w:cs="宋体"/>
                <w:kern w:val="0"/>
                <w:sz w:val="20"/>
                <w:szCs w:val="20"/>
              </w:rPr>
            </w:pPr>
            <w:r>
              <w:rPr>
                <w:rFonts w:hint="eastAsia" w:ascii="宋体" w:hAnsi="宋体" w:cs="宋体"/>
                <w:kern w:val="0"/>
                <w:sz w:val="20"/>
                <w:szCs w:val="20"/>
              </w:rPr>
              <w:t>手术室、供应室、新生儿科、分娩室、内镜中心、口腔科等科室：污染区、半污染区、清洁区进行保洁时，不同的区域都应配置清洁用品，不得混用；在进行保洁时不同区域不得交叉作业。</w:t>
            </w:r>
          </w:p>
        </w:tc>
        <w:tc>
          <w:tcPr>
            <w:tcW w:w="2033" w:type="dxa"/>
            <w:gridSpan w:val="2"/>
            <w:noWrap/>
            <w:vAlign w:val="center"/>
          </w:tcPr>
          <w:p>
            <w:pP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ind w:firstLine="200" w:firstLineChars="10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restart"/>
            <w:noWrap/>
            <w:vAlign w:val="center"/>
          </w:tcPr>
          <w:p>
            <w:pPr>
              <w:jc w:val="center"/>
              <w:rPr>
                <w:rFonts w:ascii="宋体" w:hAnsi="宋体" w:cs="宋体"/>
                <w:kern w:val="0"/>
                <w:sz w:val="20"/>
                <w:szCs w:val="20"/>
              </w:rPr>
            </w:pPr>
            <w:r>
              <w:rPr>
                <w:rFonts w:hint="eastAsia" w:ascii="宋体" w:hAnsi="宋体" w:cs="宋体"/>
                <w:kern w:val="0"/>
                <w:sz w:val="20"/>
                <w:szCs w:val="20"/>
              </w:rPr>
              <w:t>专项保洁（5分）</w:t>
            </w: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打蜡</w:t>
            </w:r>
          </w:p>
        </w:tc>
        <w:tc>
          <w:tcPr>
            <w:tcW w:w="3767" w:type="dxa"/>
            <w:noWrap/>
            <w:vAlign w:val="center"/>
          </w:tcPr>
          <w:p>
            <w:pPr>
              <w:jc w:val="left"/>
              <w:rPr>
                <w:rFonts w:ascii="宋体" w:hAnsi="宋体" w:cs="宋体"/>
                <w:kern w:val="0"/>
                <w:sz w:val="20"/>
                <w:szCs w:val="20"/>
              </w:rPr>
            </w:pPr>
            <w:r>
              <w:rPr>
                <w:rFonts w:hint="eastAsia" w:ascii="宋体" w:hAnsi="宋体" w:cs="宋体"/>
                <w:kern w:val="0"/>
                <w:sz w:val="20"/>
                <w:szCs w:val="20"/>
              </w:rPr>
              <w:t>院区内所有PVC地面每年打蜡1-2次，有打蜡计划，并按计划和科室沟通后进行打蜡。</w:t>
            </w:r>
          </w:p>
        </w:tc>
        <w:tc>
          <w:tcPr>
            <w:tcW w:w="2033" w:type="dxa"/>
            <w:gridSpan w:val="2"/>
            <w:noWrap/>
            <w:vAlign w:val="center"/>
          </w:tcPr>
          <w:p>
            <w:pPr>
              <w:jc w:val="left"/>
              <w:rPr>
                <w:rFonts w:ascii="宋体" w:hAnsi="宋体" w:cs="宋体"/>
                <w:kern w:val="0"/>
                <w:sz w:val="20"/>
                <w:szCs w:val="20"/>
              </w:rPr>
            </w:pPr>
            <w:r>
              <w:rPr>
                <w:rFonts w:hint="eastAsia" w:ascii="宋体" w:hAnsi="宋体" w:cs="宋体"/>
                <w:kern w:val="0"/>
                <w:sz w:val="20"/>
                <w:szCs w:val="20"/>
              </w:rPr>
              <w:t>无计划扣0.5分；少做一个科室扣0.2分</w:t>
            </w:r>
          </w:p>
        </w:tc>
        <w:tc>
          <w:tcPr>
            <w:tcW w:w="764" w:type="dxa"/>
            <w:noWrap/>
            <w:vAlign w:val="center"/>
          </w:tcPr>
          <w:p>
            <w:pPr>
              <w:ind w:firstLine="200" w:firstLineChars="100"/>
              <w:rPr>
                <w:rFonts w:ascii="宋体" w:hAnsi="宋体" w:cs="宋体"/>
                <w:color w:val="C00000"/>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sz w:val="20"/>
                <w:szCs w:val="20"/>
              </w:rPr>
            </w:pPr>
            <w:r>
              <w:rPr>
                <w:rFonts w:hint="eastAsia" w:ascii="宋体" w:hAnsi="宋体" w:cs="宋体"/>
                <w:sz w:val="20"/>
                <w:szCs w:val="20"/>
              </w:rPr>
              <w:t>抛光、洗地</w:t>
            </w:r>
          </w:p>
        </w:tc>
        <w:tc>
          <w:tcPr>
            <w:tcW w:w="3767" w:type="dxa"/>
            <w:noWrap/>
            <w:vAlign w:val="center"/>
          </w:tcPr>
          <w:p>
            <w:pPr>
              <w:jc w:val="left"/>
              <w:rPr>
                <w:rFonts w:ascii="宋体" w:hAnsi="宋体" w:cs="宋体"/>
                <w:kern w:val="0"/>
                <w:sz w:val="20"/>
                <w:szCs w:val="20"/>
              </w:rPr>
            </w:pPr>
            <w:r>
              <w:rPr>
                <w:rFonts w:hint="eastAsia" w:ascii="宋体" w:hAnsi="宋体" w:cs="宋体"/>
                <w:kern w:val="0"/>
                <w:sz w:val="20"/>
                <w:szCs w:val="20"/>
              </w:rPr>
              <w:t>院区内所有硬质石材地面需定期清洗、抛光，有计划，并按计划进行。</w:t>
            </w:r>
          </w:p>
        </w:tc>
        <w:tc>
          <w:tcPr>
            <w:tcW w:w="2033" w:type="dxa"/>
            <w:gridSpan w:val="2"/>
            <w:noWrap/>
            <w:vAlign w:val="center"/>
          </w:tcPr>
          <w:p>
            <w:pPr>
              <w:jc w:val="left"/>
              <w:rPr>
                <w:rFonts w:ascii="宋体" w:hAnsi="宋体" w:cs="宋体"/>
                <w:kern w:val="0"/>
                <w:sz w:val="20"/>
                <w:szCs w:val="20"/>
              </w:rPr>
            </w:pPr>
            <w:r>
              <w:rPr>
                <w:rFonts w:hint="eastAsia" w:ascii="宋体" w:hAnsi="宋体" w:cs="宋体"/>
                <w:kern w:val="0"/>
                <w:sz w:val="20"/>
                <w:szCs w:val="20"/>
              </w:rPr>
              <w:t>无计划扣0.5分；少做一个科室扣0.2分</w:t>
            </w:r>
          </w:p>
        </w:tc>
        <w:tc>
          <w:tcPr>
            <w:tcW w:w="764" w:type="dxa"/>
            <w:noWrap/>
            <w:vAlign w:val="center"/>
          </w:tcPr>
          <w:p>
            <w:pPr>
              <w:ind w:firstLine="200" w:firstLineChars="100"/>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sz w:val="20"/>
                <w:szCs w:val="20"/>
              </w:rPr>
            </w:pPr>
            <w:r>
              <w:rPr>
                <w:rFonts w:hint="eastAsia" w:ascii="宋体" w:hAnsi="宋体" w:cs="宋体"/>
                <w:kern w:val="0"/>
                <w:sz w:val="20"/>
                <w:szCs w:val="20"/>
              </w:rPr>
              <w:t>石材</w:t>
            </w:r>
          </w:p>
        </w:tc>
        <w:tc>
          <w:tcPr>
            <w:tcW w:w="3767" w:type="dxa"/>
            <w:noWrap/>
            <w:vAlign w:val="top"/>
          </w:tcPr>
          <w:p>
            <w:pPr>
              <w:snapToGrid w:val="0"/>
              <w:rPr>
                <w:rFonts w:ascii="宋体" w:hAnsi="宋体" w:cs="宋体"/>
                <w:kern w:val="0"/>
                <w:sz w:val="20"/>
                <w:szCs w:val="20"/>
              </w:rPr>
            </w:pPr>
            <w:r>
              <w:rPr>
                <w:rFonts w:hint="eastAsia" w:ascii="宋体" w:hAnsi="宋体" w:cs="宋体"/>
                <w:kern w:val="0"/>
                <w:sz w:val="20"/>
                <w:szCs w:val="20"/>
              </w:rPr>
              <w:t>室内石材地面、楼梯须定期清洗，定期做镜面养护。有计划，并按计划进行。</w:t>
            </w:r>
          </w:p>
        </w:tc>
        <w:tc>
          <w:tcPr>
            <w:tcW w:w="2033" w:type="dxa"/>
            <w:gridSpan w:val="2"/>
            <w:noWrap/>
            <w:vAlign w:val="center"/>
          </w:tcPr>
          <w:p>
            <w:pPr>
              <w:jc w:val="left"/>
              <w:rPr>
                <w:rFonts w:ascii="宋体" w:hAnsi="宋体" w:cs="宋体"/>
                <w:kern w:val="0"/>
                <w:sz w:val="20"/>
                <w:szCs w:val="20"/>
              </w:rPr>
            </w:pPr>
            <w:r>
              <w:rPr>
                <w:rFonts w:hint="eastAsia" w:ascii="宋体" w:hAnsi="宋体" w:cs="宋体"/>
                <w:kern w:val="0"/>
                <w:sz w:val="20"/>
                <w:szCs w:val="20"/>
              </w:rPr>
              <w:t>无计划扣0.5分；少做一个科室扣0.2分</w:t>
            </w:r>
          </w:p>
        </w:tc>
        <w:tc>
          <w:tcPr>
            <w:tcW w:w="764" w:type="dxa"/>
            <w:noWrap/>
            <w:vAlign w:val="center"/>
          </w:tcPr>
          <w:p>
            <w:pPr>
              <w:ind w:firstLine="200" w:firstLineChars="100"/>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left"/>
              <w:rPr>
                <w:rFonts w:ascii="宋体" w:hAnsi="宋体" w:cs="宋体"/>
                <w:kern w:val="0"/>
                <w:sz w:val="20"/>
                <w:szCs w:val="20"/>
              </w:rPr>
            </w:pPr>
            <w:r>
              <w:rPr>
                <w:rFonts w:hint="eastAsia" w:ascii="宋体" w:hAnsi="宋体" w:cs="宋体"/>
                <w:kern w:val="0"/>
                <w:sz w:val="20"/>
                <w:szCs w:val="20"/>
              </w:rPr>
              <w:t>不锈钢、玻璃</w:t>
            </w:r>
          </w:p>
        </w:tc>
        <w:tc>
          <w:tcPr>
            <w:tcW w:w="3767" w:type="dxa"/>
            <w:noWrap/>
            <w:vAlign w:val="top"/>
          </w:tcPr>
          <w:p>
            <w:pPr>
              <w:snapToGrid w:val="0"/>
              <w:rPr>
                <w:rFonts w:ascii="宋体" w:hAnsi="宋体" w:cs="宋体"/>
                <w:kern w:val="0"/>
                <w:sz w:val="20"/>
                <w:szCs w:val="20"/>
              </w:rPr>
            </w:pPr>
            <w:r>
              <w:rPr>
                <w:rFonts w:hint="eastAsia" w:ascii="宋体" w:hAnsi="宋体" w:cs="宋体"/>
                <w:kern w:val="0"/>
                <w:sz w:val="20"/>
                <w:szCs w:val="20"/>
              </w:rPr>
              <w:t>不锈钢电梯门、电梯厢、水池、不锈钢门防护套、护栏保持光亮，有计划上油，并按计划进行。</w:t>
            </w:r>
          </w:p>
          <w:p>
            <w:pPr>
              <w:snapToGrid w:val="0"/>
              <w:rPr>
                <w:rFonts w:ascii="宋体" w:hAnsi="宋体" w:cs="宋体"/>
                <w:kern w:val="0"/>
                <w:sz w:val="20"/>
                <w:szCs w:val="20"/>
              </w:rPr>
            </w:pPr>
            <w:r>
              <w:rPr>
                <w:rFonts w:hint="eastAsia" w:ascii="宋体" w:hAnsi="宋体" w:cs="宋体"/>
                <w:kern w:val="0"/>
                <w:sz w:val="20"/>
                <w:szCs w:val="20"/>
              </w:rPr>
              <w:t>玻璃无污迹。</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无计划扣0.5分；少做一个科室扣0.2分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窗帘、床帘</w:t>
            </w:r>
          </w:p>
        </w:tc>
        <w:tc>
          <w:tcPr>
            <w:tcW w:w="3767"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窗帘、床帘拆换6个月1次（污染时随时拆换），有计划，有记录，按计划进行</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无计划扣0.5分；少做一个科室扣0.2分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restart"/>
            <w:noWrap/>
            <w:vAlign w:val="center"/>
          </w:tcPr>
          <w:p>
            <w:pPr>
              <w:jc w:val="center"/>
              <w:rPr>
                <w:rFonts w:ascii="宋体" w:hAnsi="宋体" w:cs="宋体"/>
                <w:kern w:val="0"/>
                <w:sz w:val="20"/>
                <w:szCs w:val="20"/>
              </w:rPr>
            </w:pPr>
            <w:r>
              <w:rPr>
                <w:rFonts w:hint="eastAsia" w:ascii="宋体" w:hAnsi="宋体" w:cs="宋体"/>
                <w:kern w:val="0"/>
                <w:sz w:val="20"/>
                <w:szCs w:val="20"/>
              </w:rPr>
              <w:t>运送（10分）</w:t>
            </w: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病人运送</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及时、安全护送病人检查；平车、轮椅每日清洁消毒，每周安全维护并记录；无差错、无投诉。</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一项不合格扣0.2分</w:t>
            </w:r>
          </w:p>
          <w:p>
            <w:pPr>
              <w:snapToGrid w:val="0"/>
              <w:rPr>
                <w:rFonts w:ascii="宋体" w:hAnsi="宋体" w:cs="宋体"/>
                <w:kern w:val="0"/>
                <w:sz w:val="20"/>
                <w:szCs w:val="20"/>
              </w:rPr>
            </w:pPr>
            <w:r>
              <w:rPr>
                <w:rFonts w:hint="eastAsia" w:ascii="宋体" w:hAnsi="宋体" w:cs="宋体"/>
                <w:kern w:val="0"/>
                <w:sz w:val="20"/>
                <w:szCs w:val="20"/>
              </w:rPr>
              <w:t>每起差错投诉扣0.5分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标本运送</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 xml:space="preserve">及时、安全送检标本，标本盒按院感要求清洁消毒并记录；无差错、无投诉。 </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一项不合格扣0.2分</w:t>
            </w:r>
          </w:p>
          <w:p>
            <w:pPr>
              <w:snapToGrid w:val="0"/>
              <w:rPr>
                <w:rFonts w:ascii="宋体" w:hAnsi="宋体" w:cs="宋体"/>
                <w:kern w:val="0"/>
                <w:sz w:val="20"/>
                <w:szCs w:val="20"/>
              </w:rPr>
            </w:pPr>
            <w:r>
              <w:rPr>
                <w:rFonts w:hint="eastAsia" w:ascii="宋体" w:hAnsi="宋体" w:cs="宋体"/>
                <w:kern w:val="0"/>
                <w:sz w:val="20"/>
                <w:szCs w:val="20"/>
              </w:rPr>
              <w:t>每起差错投诉扣0.5分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药品运送</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及时、安全运送药品，药品转运箱按院感要求清洁消毒并记录；无差错、无投诉。</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一项不合格扣0.2分</w:t>
            </w:r>
          </w:p>
          <w:p>
            <w:pPr>
              <w:snapToGrid w:val="0"/>
              <w:rPr>
                <w:rFonts w:ascii="宋体" w:hAnsi="宋体" w:cs="宋体"/>
                <w:kern w:val="0"/>
                <w:sz w:val="20"/>
                <w:szCs w:val="20"/>
              </w:rPr>
            </w:pPr>
            <w:r>
              <w:rPr>
                <w:rFonts w:hint="eastAsia" w:ascii="宋体" w:hAnsi="宋体" w:cs="宋体"/>
                <w:kern w:val="0"/>
                <w:sz w:val="20"/>
                <w:szCs w:val="20"/>
              </w:rPr>
              <w:t>每起差错投诉扣0.5分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left"/>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其他运送</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及时、安全运送其他物品，无差错、无投诉</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每起差错扣0.2分，每起差错投诉扣0.5分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left"/>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夜间值班</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夜间排班满足临床一线需求，上班期间不离岗、</w:t>
            </w:r>
            <w:r>
              <w:rPr>
                <w:rFonts w:hint="eastAsia" w:ascii="宋体" w:hAnsi="宋体" w:cs="宋体"/>
                <w:kern w:val="0"/>
                <w:sz w:val="20"/>
                <w:szCs w:val="20"/>
                <w:lang w:eastAsia="zh-CN"/>
              </w:rPr>
              <w:t>串岗</w:t>
            </w:r>
            <w:r>
              <w:rPr>
                <w:rFonts w:hint="eastAsia" w:ascii="宋体" w:hAnsi="宋体" w:cs="宋体"/>
                <w:kern w:val="0"/>
                <w:sz w:val="20"/>
                <w:szCs w:val="20"/>
              </w:rPr>
              <w:t>，工作处理及时、准确、无差错，无病人及医务人员投诉。</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一项不合格扣0.2分</w:t>
            </w:r>
          </w:p>
          <w:p>
            <w:pPr>
              <w:snapToGrid w:val="0"/>
              <w:rPr>
                <w:rFonts w:ascii="宋体" w:hAnsi="宋体" w:cs="宋体"/>
                <w:kern w:val="0"/>
                <w:sz w:val="20"/>
                <w:szCs w:val="20"/>
              </w:rPr>
            </w:pPr>
            <w:r>
              <w:rPr>
                <w:rFonts w:hint="eastAsia" w:ascii="宋体" w:hAnsi="宋体" w:cs="宋体"/>
                <w:kern w:val="0"/>
                <w:sz w:val="20"/>
                <w:szCs w:val="20"/>
              </w:rPr>
              <w:t>每起差错投诉扣0.5分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jc w:val="left"/>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5" w:type="dxa"/>
            <w:vMerge w:val="restart"/>
            <w:noWrap/>
            <w:vAlign w:val="center"/>
          </w:tcPr>
          <w:p>
            <w:pPr>
              <w:jc w:val="center"/>
              <w:rPr>
                <w:rFonts w:ascii="宋体" w:hAnsi="宋体" w:cs="宋体"/>
                <w:kern w:val="0"/>
                <w:sz w:val="20"/>
                <w:szCs w:val="20"/>
              </w:rPr>
            </w:pPr>
            <w:r>
              <w:rPr>
                <w:rFonts w:hint="eastAsia" w:ascii="宋体" w:hAnsi="宋体" w:cs="宋体"/>
                <w:kern w:val="0"/>
                <w:sz w:val="20"/>
                <w:szCs w:val="20"/>
              </w:rPr>
              <w:t>工程管理（25分）</w:t>
            </w: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设备设施管理</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1.协助、配合甲方进行仪器设备的第三方检验检测。</w:t>
            </w:r>
          </w:p>
          <w:p>
            <w:pPr>
              <w:snapToGrid w:val="0"/>
              <w:rPr>
                <w:rFonts w:ascii="宋体" w:hAnsi="宋体" w:cs="宋体"/>
                <w:kern w:val="0"/>
                <w:sz w:val="20"/>
                <w:szCs w:val="20"/>
              </w:rPr>
            </w:pPr>
            <w:r>
              <w:rPr>
                <w:rFonts w:hint="eastAsia" w:ascii="宋体" w:hAnsi="宋体" w:cs="宋体"/>
                <w:kern w:val="0"/>
                <w:sz w:val="20"/>
                <w:szCs w:val="20"/>
              </w:rPr>
              <w:t>2.天台、管井、地下室、设备层、机房环境、检修口、设备等有清晰的标识标记，干净整洁，无鼠虫害、无积水，照明、通风良好。</w:t>
            </w:r>
          </w:p>
          <w:p>
            <w:pPr>
              <w:snapToGrid w:val="0"/>
              <w:rPr>
                <w:rFonts w:ascii="宋体" w:hAnsi="宋体" w:cs="宋体"/>
                <w:kern w:val="0"/>
                <w:sz w:val="20"/>
                <w:szCs w:val="20"/>
              </w:rPr>
            </w:pPr>
            <w:r>
              <w:rPr>
                <w:rFonts w:hint="eastAsia" w:ascii="宋体" w:hAnsi="宋体" w:cs="宋体"/>
                <w:kern w:val="0"/>
                <w:sz w:val="20"/>
                <w:szCs w:val="20"/>
              </w:rPr>
              <w:t>3.集水井/污水井、沟渠无垃圾泥沙、通畅，粪坑、尿兜、化粪池无堵塞、溢出，给排水无滴漏。</w:t>
            </w:r>
          </w:p>
          <w:p>
            <w:pPr>
              <w:snapToGrid w:val="0"/>
              <w:rPr>
                <w:rFonts w:ascii="宋体" w:hAnsi="宋体" w:cs="宋体"/>
                <w:kern w:val="0"/>
                <w:sz w:val="20"/>
                <w:szCs w:val="20"/>
              </w:rPr>
            </w:pPr>
            <w:r>
              <w:rPr>
                <w:rFonts w:hint="eastAsia" w:ascii="宋体" w:hAnsi="宋体" w:cs="宋体"/>
                <w:kern w:val="0"/>
                <w:sz w:val="20"/>
                <w:szCs w:val="20"/>
              </w:rPr>
              <w:t>4.有节能降耗管理机制，设置专岗，建立制度，有常态化具体节能降耗措施并落实</w:t>
            </w:r>
          </w:p>
          <w:p>
            <w:pPr>
              <w:snapToGrid w:val="0"/>
              <w:rPr>
                <w:rFonts w:ascii="宋体" w:hAnsi="宋体" w:cs="宋体"/>
                <w:kern w:val="0"/>
                <w:sz w:val="20"/>
                <w:szCs w:val="20"/>
              </w:rPr>
            </w:pPr>
            <w:r>
              <w:rPr>
                <w:rFonts w:hint="eastAsia" w:ascii="宋体" w:hAnsi="宋体" w:cs="宋体"/>
                <w:kern w:val="0"/>
                <w:sz w:val="20"/>
                <w:szCs w:val="20"/>
              </w:rPr>
              <w:t>5.每班岗位按规范及医院实际情况排班，规定持证上岗的必须有上岗证。</w:t>
            </w:r>
          </w:p>
          <w:p>
            <w:pPr>
              <w:snapToGrid w:val="0"/>
              <w:rPr>
                <w:rFonts w:ascii="宋体" w:hAnsi="宋体" w:cs="宋体"/>
                <w:kern w:val="0"/>
                <w:sz w:val="20"/>
                <w:szCs w:val="20"/>
              </w:rPr>
            </w:pPr>
            <w:r>
              <w:rPr>
                <w:rFonts w:hint="eastAsia" w:ascii="宋体" w:hAnsi="宋体" w:cs="宋体"/>
                <w:kern w:val="0"/>
                <w:sz w:val="20"/>
                <w:szCs w:val="20"/>
              </w:rPr>
              <w:t>6.对不能解决的故障、安全生产事件要立即向甲方汇报，严禁瞒报。</w:t>
            </w:r>
          </w:p>
          <w:p>
            <w:pPr>
              <w:snapToGrid w:val="0"/>
              <w:rPr>
                <w:rFonts w:ascii="宋体" w:hAnsi="宋体" w:cs="宋体"/>
                <w:kern w:val="0"/>
                <w:sz w:val="20"/>
                <w:szCs w:val="20"/>
              </w:rPr>
            </w:pPr>
            <w:r>
              <w:rPr>
                <w:rFonts w:hint="eastAsia" w:ascii="宋体" w:hAnsi="宋体" w:cs="宋体"/>
                <w:kern w:val="0"/>
                <w:sz w:val="20"/>
                <w:szCs w:val="20"/>
              </w:rPr>
              <w:t>7.定期递交机电设备各系统的运行及维保状况，提出合理化建议，有设备设施台账并不断补充完善。</w:t>
            </w:r>
          </w:p>
          <w:p>
            <w:pPr>
              <w:snapToGrid w:val="0"/>
              <w:rPr>
                <w:rFonts w:ascii="宋体" w:hAnsi="宋体" w:cs="宋体"/>
                <w:kern w:val="0"/>
                <w:sz w:val="20"/>
                <w:szCs w:val="20"/>
              </w:rPr>
            </w:pPr>
            <w:r>
              <w:rPr>
                <w:rFonts w:hint="eastAsia" w:ascii="宋体" w:hAnsi="宋体" w:cs="宋体"/>
                <w:kern w:val="0"/>
                <w:sz w:val="20"/>
                <w:szCs w:val="20"/>
              </w:rPr>
              <w:t xml:space="preserve">8.有第三方专业维保单位监管机制，包括日常巡查、抽检排班，审核、协助维修维护及耗材更换，收集工作报告，评估、考核服务质量。 </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4</w:t>
            </w:r>
          </w:p>
        </w:tc>
        <w:tc>
          <w:tcPr>
            <w:tcW w:w="1742" w:type="dxa"/>
            <w:noWrap/>
            <w:vAlign w:val="center"/>
          </w:tcPr>
          <w:p>
            <w:pPr>
              <w:jc w:val="left"/>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供配电系统</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1.有启停转电操作流程，有供电保障等级、供电范围标识，有完整接线图，各类保障、防护工具措施齐备、完好、有效。有停电应急预案、演练，应急电源的试车等行动及记录。</w:t>
            </w:r>
          </w:p>
          <w:p>
            <w:pPr>
              <w:snapToGrid w:val="0"/>
              <w:rPr>
                <w:rFonts w:ascii="宋体" w:hAnsi="宋体" w:cs="宋体"/>
                <w:kern w:val="0"/>
                <w:sz w:val="20"/>
                <w:szCs w:val="20"/>
              </w:rPr>
            </w:pPr>
            <w:r>
              <w:rPr>
                <w:rFonts w:hint="eastAsia" w:ascii="宋体" w:hAnsi="宋体" w:cs="宋体"/>
                <w:kern w:val="0"/>
                <w:sz w:val="20"/>
                <w:szCs w:val="20"/>
              </w:rPr>
              <w:t>2.总配电房、楼栋配电房、层间配电房有完整巡查记录，电房环境、开关、电柜清洁（无明显灰尘），照明灯具无缺失、损坏，用电线路与用电终端设施完好，无损坏。</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3</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电梯系统</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有电梯管理专岗（具备特种设备管理相关资质），按时检验检测，有停电、关人应急预案、演练，特种设备档案资料完整。</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3</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sz w:val="20"/>
                <w:szCs w:val="20"/>
              </w:rPr>
            </w:pPr>
            <w:r>
              <w:rPr>
                <w:rFonts w:hint="eastAsia" w:ascii="宋体" w:hAnsi="宋体" w:cs="宋体"/>
                <w:color w:val="000000"/>
                <w:kern w:val="0"/>
                <w:sz w:val="20"/>
                <w:szCs w:val="20"/>
              </w:rPr>
              <w:t>给排水系统</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1.非应急停电停水报批、协调/通知影响科室，水泵、主要阀门、水位传感器有定期检查保养记录，工作正常，无跑冒滴漏；有突发性停水与爆管应急处理方案，有应急演练。</w:t>
            </w:r>
          </w:p>
          <w:p>
            <w:pPr>
              <w:snapToGrid w:val="0"/>
              <w:rPr>
                <w:rFonts w:ascii="宋体" w:hAnsi="宋体" w:cs="宋体"/>
                <w:kern w:val="0"/>
                <w:sz w:val="20"/>
                <w:szCs w:val="20"/>
              </w:rPr>
            </w:pPr>
            <w:r>
              <w:rPr>
                <w:rFonts w:hint="eastAsia" w:ascii="宋体" w:hAnsi="宋体" w:cs="宋体"/>
                <w:kern w:val="0"/>
                <w:sz w:val="20"/>
                <w:szCs w:val="20"/>
              </w:rPr>
              <w:t>2. 按规定对二次供水蓄水设施进行清洁消毒；证照、水质化验齐全；水池/水箱清洁卫生，无二次污染，入口锁盖完好。</w:t>
            </w:r>
          </w:p>
          <w:p>
            <w:pPr>
              <w:snapToGrid w:val="0"/>
              <w:rPr>
                <w:rFonts w:ascii="宋体" w:hAnsi="宋体" w:cs="宋体"/>
                <w:kern w:val="0"/>
                <w:sz w:val="20"/>
                <w:szCs w:val="20"/>
              </w:rPr>
            </w:pPr>
            <w:r>
              <w:rPr>
                <w:rFonts w:hint="eastAsia" w:ascii="宋体" w:hAnsi="宋体" w:cs="宋体"/>
                <w:kern w:val="0"/>
                <w:sz w:val="20"/>
                <w:szCs w:val="20"/>
              </w:rPr>
              <w:t>3.排水/集水系统通畅无淤积，汛期道路无积水，天台、地下室、车库、设备层、机房无积水</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3</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sz w:val="20"/>
                <w:szCs w:val="20"/>
              </w:rPr>
            </w:pPr>
            <w:r>
              <w:rPr>
                <w:rFonts w:hint="eastAsia" w:ascii="宋体" w:hAnsi="宋体" w:cs="宋体"/>
                <w:color w:val="000000"/>
                <w:kern w:val="0"/>
                <w:sz w:val="20"/>
                <w:szCs w:val="20"/>
              </w:rPr>
              <w:t>空调系统</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 xml:space="preserve">1.中央空调、热水各个系统有维护方案/计划，有季前季后系统性维护（主机、水泵、主要阀门、水系统、新风系统等）及日常维护保养，有日常运维、巡查及维保完整记录 </w:t>
            </w:r>
          </w:p>
          <w:p>
            <w:pPr>
              <w:snapToGrid w:val="0"/>
              <w:rPr>
                <w:rFonts w:ascii="宋体" w:hAnsi="宋体" w:cs="宋体"/>
                <w:kern w:val="0"/>
                <w:sz w:val="20"/>
                <w:szCs w:val="20"/>
              </w:rPr>
            </w:pPr>
            <w:r>
              <w:rPr>
                <w:rFonts w:hint="eastAsia" w:ascii="宋体" w:hAnsi="宋体" w:cs="宋体"/>
                <w:kern w:val="0"/>
                <w:sz w:val="20"/>
                <w:szCs w:val="20"/>
              </w:rPr>
              <w:t xml:space="preserve">2.主机房、冰蓄冷系统每2小时，天面主机、水塔、室外换能器每24小时，新风机房每周巡检一次，空调风口无积尘、管线无滴水。 </w:t>
            </w:r>
          </w:p>
          <w:p>
            <w:pPr>
              <w:snapToGrid w:val="0"/>
              <w:rPr>
                <w:rFonts w:ascii="宋体" w:hAnsi="宋体" w:cs="宋体"/>
                <w:kern w:val="0"/>
                <w:sz w:val="20"/>
                <w:szCs w:val="20"/>
              </w:rPr>
            </w:pPr>
            <w:r>
              <w:rPr>
                <w:rFonts w:hint="eastAsia" w:ascii="宋体" w:hAnsi="宋体" w:cs="宋体"/>
                <w:kern w:val="0"/>
                <w:sz w:val="20"/>
                <w:szCs w:val="20"/>
              </w:rPr>
              <w:t>3.有根据季节、气温调整空调启停、温度（水温）等节能降耗方案及落实记录。</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3</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sz w:val="20"/>
                <w:szCs w:val="20"/>
              </w:rPr>
            </w:pPr>
            <w:r>
              <w:rPr>
                <w:rFonts w:hint="eastAsia" w:ascii="宋体" w:hAnsi="宋体" w:cs="宋体"/>
                <w:color w:val="000000"/>
                <w:kern w:val="0"/>
                <w:sz w:val="20"/>
                <w:szCs w:val="20"/>
              </w:rPr>
              <w:t>综合维修</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1.卫生间通风、照明、卫浴、洁具、门窗、龙头等设施完好，排水通畅，无明显滴漏渗漏。</w:t>
            </w:r>
          </w:p>
          <w:p>
            <w:pPr>
              <w:snapToGrid w:val="0"/>
              <w:rPr>
                <w:rFonts w:ascii="宋体" w:hAnsi="宋体" w:cs="宋体"/>
                <w:kern w:val="0"/>
                <w:sz w:val="20"/>
                <w:szCs w:val="20"/>
              </w:rPr>
            </w:pPr>
            <w:r>
              <w:rPr>
                <w:rFonts w:hint="eastAsia" w:ascii="宋体" w:hAnsi="宋体" w:cs="宋体"/>
                <w:kern w:val="0"/>
                <w:sz w:val="20"/>
                <w:szCs w:val="20"/>
              </w:rPr>
              <w:t>2.房屋附属设施、家具完好，大楼外标识完好无损坏。</w:t>
            </w:r>
          </w:p>
          <w:p>
            <w:pPr>
              <w:snapToGrid w:val="0"/>
              <w:rPr>
                <w:rFonts w:ascii="宋体" w:hAnsi="宋体" w:cs="宋体"/>
                <w:kern w:val="0"/>
                <w:sz w:val="20"/>
                <w:szCs w:val="20"/>
              </w:rPr>
            </w:pPr>
            <w:r>
              <w:rPr>
                <w:rFonts w:hint="eastAsia" w:ascii="宋体" w:hAnsi="宋体" w:cs="宋体"/>
                <w:kern w:val="0"/>
                <w:sz w:val="20"/>
                <w:szCs w:val="20"/>
              </w:rPr>
              <w:t>3.墙面、路面、地面、门窗功能完好，无渗水发霉、拱起、破损、开裂、脱落等。</w:t>
            </w:r>
          </w:p>
          <w:p>
            <w:pPr>
              <w:snapToGrid w:val="0"/>
              <w:rPr>
                <w:rFonts w:ascii="宋体" w:hAnsi="宋体" w:cs="宋体"/>
                <w:kern w:val="0"/>
                <w:sz w:val="20"/>
                <w:szCs w:val="20"/>
              </w:rPr>
            </w:pPr>
            <w:r>
              <w:rPr>
                <w:rFonts w:hint="eastAsia" w:ascii="宋体" w:hAnsi="宋体" w:cs="宋体"/>
                <w:kern w:val="0"/>
                <w:sz w:val="20"/>
                <w:szCs w:val="20"/>
              </w:rPr>
              <w:t>4.能对申请部门的需求进行充分沟通协调并迅速制定施工方案，不拖延。</w:t>
            </w:r>
          </w:p>
          <w:p>
            <w:pPr>
              <w:snapToGrid w:val="0"/>
              <w:rPr>
                <w:rFonts w:ascii="宋体" w:hAnsi="宋体" w:cs="宋体"/>
                <w:kern w:val="0"/>
                <w:sz w:val="20"/>
                <w:szCs w:val="20"/>
              </w:rPr>
            </w:pPr>
            <w:r>
              <w:rPr>
                <w:rFonts w:hint="eastAsia" w:ascii="宋体" w:hAnsi="宋体" w:cs="宋体"/>
                <w:kern w:val="0"/>
                <w:sz w:val="20"/>
                <w:szCs w:val="20"/>
              </w:rPr>
              <w:t>5.施工工地管理（围蔽、告示、临水临电、安全措施、粉尘噪声、材料/垃圾等）规范</w:t>
            </w:r>
          </w:p>
          <w:p>
            <w:pPr>
              <w:snapToGrid w:val="0"/>
              <w:rPr>
                <w:rFonts w:ascii="宋体" w:hAnsi="宋体" w:cs="宋体"/>
                <w:kern w:val="0"/>
                <w:sz w:val="20"/>
                <w:szCs w:val="20"/>
              </w:rPr>
            </w:pPr>
            <w:r>
              <w:rPr>
                <w:rFonts w:hint="eastAsia" w:ascii="宋体" w:hAnsi="宋体" w:cs="宋体"/>
                <w:kern w:val="0"/>
                <w:sz w:val="20"/>
                <w:szCs w:val="20"/>
              </w:rPr>
              <w:t>6.针对高空、动火、强电、密闭空间施工等重要安全生产环境，施工前递交施工方案、动火申请，获批后方可施工。有配备足够安全生产设施、装备，动火施工后有检查、清理余火记录。</w:t>
            </w:r>
          </w:p>
          <w:p>
            <w:pPr>
              <w:snapToGrid w:val="0"/>
              <w:rPr>
                <w:rFonts w:ascii="宋体" w:hAnsi="宋体" w:cs="宋体"/>
                <w:kern w:val="0"/>
                <w:sz w:val="20"/>
                <w:szCs w:val="20"/>
              </w:rPr>
            </w:pPr>
            <w:r>
              <w:rPr>
                <w:rFonts w:hint="eastAsia" w:ascii="宋体" w:hAnsi="宋体" w:cs="宋体"/>
                <w:kern w:val="0"/>
                <w:sz w:val="20"/>
                <w:szCs w:val="20"/>
              </w:rPr>
              <w:t>7.对施工质量存在问题的整改落实迅速、到位，有施工完成后的项目施工质量评估分析记录（包括申请科室的满意度调查，项目完成质量总结、针对存在问题的解决方案及落实等）。</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4</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医用气体</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1.持证上岗情况，按要求做好设备等时巡检工作，按要求做好医用气体实时监测，运行记录如实、清晰、完整，及时处理故障，做好记录，必要时上报情况。</w:t>
            </w:r>
          </w:p>
          <w:p>
            <w:pPr>
              <w:snapToGrid w:val="0"/>
              <w:rPr>
                <w:rFonts w:ascii="宋体" w:hAnsi="宋体" w:cs="宋体"/>
                <w:kern w:val="0"/>
                <w:sz w:val="20"/>
                <w:szCs w:val="20"/>
              </w:rPr>
            </w:pPr>
            <w:r>
              <w:rPr>
                <w:rFonts w:hint="eastAsia" w:ascii="宋体" w:hAnsi="宋体" w:cs="宋体"/>
                <w:kern w:val="0"/>
                <w:sz w:val="20"/>
                <w:szCs w:val="20"/>
              </w:rPr>
              <w:t>2.建立医用气体入库、储存、使用台账，做好医气设备房清洁工作，医用气瓶按规定暂存、交接、登记（并做好防倒设置）。</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2</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污水处理</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1.持证上岗，按要求做好运行日志的登记，运行记录如实、清晰、完整。</w:t>
            </w:r>
          </w:p>
          <w:p>
            <w:pPr>
              <w:snapToGrid w:val="0"/>
              <w:rPr>
                <w:rFonts w:ascii="宋体" w:hAnsi="宋体" w:cs="宋体"/>
                <w:kern w:val="0"/>
                <w:sz w:val="20"/>
                <w:szCs w:val="20"/>
              </w:rPr>
            </w:pPr>
            <w:r>
              <w:rPr>
                <w:rFonts w:hint="eastAsia" w:ascii="宋体" w:hAnsi="宋体" w:cs="宋体"/>
                <w:kern w:val="0"/>
                <w:sz w:val="20"/>
                <w:szCs w:val="20"/>
              </w:rPr>
              <w:t>2.污水溢出应急演练、危险化学品污染、泄漏应急预案、演练</w:t>
            </w:r>
          </w:p>
          <w:p>
            <w:pPr>
              <w:snapToGrid w:val="0"/>
              <w:rPr>
                <w:rFonts w:ascii="宋体" w:hAnsi="宋体" w:cs="宋体"/>
                <w:kern w:val="0"/>
                <w:sz w:val="20"/>
                <w:szCs w:val="20"/>
              </w:rPr>
            </w:pPr>
            <w:r>
              <w:rPr>
                <w:rFonts w:hint="eastAsia" w:ascii="宋体" w:hAnsi="宋体" w:cs="宋体"/>
                <w:kern w:val="0"/>
                <w:sz w:val="20"/>
                <w:szCs w:val="20"/>
              </w:rPr>
              <w:t>3.危险废物按规定暂存、交接、登记（隔栅垃圾、活性碳等），建立次氯酸钠入库、储存、使用台账。</w:t>
            </w:r>
          </w:p>
          <w:p>
            <w:pPr>
              <w:snapToGrid w:val="0"/>
              <w:rPr>
                <w:rFonts w:ascii="宋体" w:hAnsi="宋体" w:cs="宋体"/>
                <w:kern w:val="0"/>
                <w:sz w:val="20"/>
                <w:szCs w:val="20"/>
              </w:rPr>
            </w:pPr>
            <w:r>
              <w:rPr>
                <w:rFonts w:hint="eastAsia" w:ascii="宋体" w:hAnsi="宋体" w:cs="宋体"/>
                <w:kern w:val="0"/>
                <w:sz w:val="20"/>
                <w:szCs w:val="20"/>
              </w:rPr>
              <w:t>3.配合医院、上级部门的监督检查工作，并做好相关资料归档工作，在班组可控情况下，水质达标排放.</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2</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95" w:type="dxa"/>
            <w:vMerge w:val="continue"/>
            <w:noWrap/>
            <w:vAlign w:val="center"/>
          </w:tcPr>
          <w:p>
            <w:pPr>
              <w:jc w:val="center"/>
              <w:rPr>
                <w:rFonts w:ascii="宋体" w:hAnsi="宋体" w:cs="宋体"/>
                <w:kern w:val="0"/>
                <w:sz w:val="18"/>
                <w:szCs w:val="18"/>
              </w:rPr>
            </w:pPr>
          </w:p>
        </w:tc>
        <w:tc>
          <w:tcPr>
            <w:tcW w:w="874" w:type="dxa"/>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锅炉运行系统</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1.持证上岗，按要求做好运行日志的登记，运行记录如实、清晰、完整</w:t>
            </w:r>
          </w:p>
          <w:p>
            <w:pPr>
              <w:snapToGrid w:val="0"/>
              <w:rPr>
                <w:rFonts w:ascii="宋体" w:hAnsi="宋体" w:cs="宋体"/>
                <w:kern w:val="0"/>
                <w:sz w:val="20"/>
                <w:szCs w:val="20"/>
              </w:rPr>
            </w:pPr>
            <w:r>
              <w:rPr>
                <w:rFonts w:hint="eastAsia" w:ascii="宋体" w:hAnsi="宋体" w:cs="宋体"/>
                <w:kern w:val="0"/>
                <w:sz w:val="20"/>
                <w:szCs w:val="20"/>
              </w:rPr>
              <w:t>2.常见事故处理预案、演练。</w:t>
            </w:r>
          </w:p>
        </w:tc>
        <w:tc>
          <w:tcPr>
            <w:tcW w:w="2033" w:type="dxa"/>
            <w:gridSpan w:val="2"/>
            <w:noWrap/>
            <w:vAlign w:val="center"/>
          </w:tcPr>
          <w:p>
            <w:pPr>
              <w:snapToGrid w:val="0"/>
              <w:rPr>
                <w:rFonts w:ascii="宋体" w:hAnsi="宋体" w:cs="宋体"/>
                <w:kern w:val="0"/>
                <w:sz w:val="18"/>
                <w:szCs w:val="18"/>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18"/>
                <w:szCs w:val="18"/>
              </w:rPr>
            </w:pPr>
            <w:r>
              <w:rPr>
                <w:rFonts w:hint="eastAsia" w:ascii="宋体" w:hAnsi="宋体" w:cs="宋体"/>
                <w:kern w:val="0"/>
                <w:sz w:val="18"/>
                <w:szCs w:val="18"/>
              </w:rPr>
              <w:t>1</w:t>
            </w:r>
          </w:p>
        </w:tc>
        <w:tc>
          <w:tcPr>
            <w:tcW w:w="1742" w:type="dxa"/>
            <w:noWrap/>
            <w:vAlign w:val="center"/>
          </w:tcPr>
          <w:p>
            <w:pPr>
              <w:jc w:val="left"/>
              <w:rPr>
                <w:rFonts w:ascii="宋体" w:hAnsi="宋体" w:cs="宋体"/>
                <w:kern w:val="0"/>
                <w:sz w:val="18"/>
                <w:szCs w:val="18"/>
              </w:rPr>
            </w:pPr>
          </w:p>
        </w:tc>
        <w:tc>
          <w:tcPr>
            <w:tcW w:w="836" w:type="dxa"/>
            <w:noWrap/>
            <w:vAlign w:val="top"/>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5" w:type="dxa"/>
            <w:vMerge w:val="restart"/>
            <w:noWrap/>
            <w:vAlign w:val="top"/>
          </w:tcPr>
          <w:p>
            <w:pPr>
              <w:snapToGrid w:val="0"/>
              <w:jc w:val="left"/>
              <w:rPr>
                <w:rFonts w:ascii="宋体" w:hAnsi="宋体" w:cs="宋体"/>
                <w:kern w:val="0"/>
                <w:sz w:val="20"/>
                <w:szCs w:val="20"/>
              </w:rPr>
            </w:pPr>
          </w:p>
          <w:p>
            <w:pPr>
              <w:snapToGrid w:val="0"/>
              <w:jc w:val="left"/>
              <w:rPr>
                <w:rFonts w:ascii="宋体" w:hAnsi="宋体" w:cs="宋体"/>
                <w:kern w:val="0"/>
                <w:sz w:val="20"/>
                <w:szCs w:val="20"/>
              </w:rPr>
            </w:pPr>
            <w:r>
              <w:rPr>
                <w:rFonts w:hint="eastAsia" w:ascii="宋体" w:hAnsi="宋体" w:cs="宋体"/>
                <w:kern w:val="0"/>
                <w:sz w:val="20"/>
                <w:szCs w:val="20"/>
              </w:rPr>
              <w:t>物料/防护（5分）</w:t>
            </w:r>
          </w:p>
        </w:tc>
        <w:tc>
          <w:tcPr>
            <w:tcW w:w="874" w:type="dxa"/>
            <w:noWrap/>
            <w:vAlign w:val="center"/>
          </w:tcPr>
          <w:p>
            <w:pPr>
              <w:snapToGrid w:val="0"/>
              <w:rPr>
                <w:rFonts w:ascii="宋体" w:hAnsi="宋体" w:cs="宋体"/>
                <w:kern w:val="0"/>
                <w:sz w:val="20"/>
                <w:szCs w:val="20"/>
              </w:rPr>
            </w:pPr>
            <w:r>
              <w:rPr>
                <w:rFonts w:hint="eastAsia" w:ascii="宋体" w:hAnsi="宋体" w:cs="宋体"/>
                <w:kern w:val="0"/>
                <w:sz w:val="20"/>
                <w:szCs w:val="20"/>
              </w:rPr>
              <w:t>液体</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清洗消毒液配置正确，按院感要求和说明书执行</w:t>
            </w:r>
          </w:p>
        </w:tc>
        <w:tc>
          <w:tcPr>
            <w:tcW w:w="2033" w:type="dxa"/>
            <w:gridSpan w:val="2"/>
            <w:noWrap/>
            <w:vAlign w:val="center"/>
          </w:tcPr>
          <w:p>
            <w:pPr>
              <w:snapToGrid w:val="0"/>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top"/>
          </w:tcPr>
          <w:p>
            <w:pPr>
              <w:jc w:val="left"/>
              <w:rPr>
                <w:rFonts w:ascii="宋体" w:hAnsi="宋体" w:cs="宋体"/>
                <w:sz w:val="20"/>
                <w:szCs w:val="20"/>
              </w:rPr>
            </w:pPr>
          </w:p>
        </w:tc>
        <w:tc>
          <w:tcPr>
            <w:tcW w:w="836" w:type="dxa"/>
            <w:noWrap/>
            <w:vAlign w:val="top"/>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5" w:type="dxa"/>
            <w:vMerge w:val="continue"/>
            <w:noWrap/>
            <w:vAlign w:val="top"/>
          </w:tcPr>
          <w:p>
            <w:pPr>
              <w:snapToGrid w:val="0"/>
              <w:rPr>
                <w:rFonts w:ascii="宋体" w:hAnsi="宋体" w:cs="宋体"/>
                <w:kern w:val="0"/>
                <w:sz w:val="20"/>
                <w:szCs w:val="20"/>
              </w:rPr>
            </w:pPr>
          </w:p>
        </w:tc>
        <w:tc>
          <w:tcPr>
            <w:tcW w:w="874" w:type="dxa"/>
            <w:noWrap/>
            <w:vAlign w:val="center"/>
          </w:tcPr>
          <w:p>
            <w:pPr>
              <w:snapToGrid w:val="0"/>
              <w:rPr>
                <w:rFonts w:ascii="宋体" w:hAnsi="宋体" w:cs="宋体"/>
                <w:kern w:val="0"/>
                <w:sz w:val="20"/>
                <w:szCs w:val="20"/>
              </w:rPr>
            </w:pPr>
            <w:r>
              <w:rPr>
                <w:rFonts w:hint="eastAsia" w:ascii="宋体" w:hAnsi="宋体" w:cs="宋体"/>
                <w:kern w:val="0"/>
                <w:sz w:val="20"/>
                <w:szCs w:val="20"/>
              </w:rPr>
              <w:t>毛巾</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材料符合院感要求并做好分区、分房、分床使用</w:t>
            </w:r>
          </w:p>
        </w:tc>
        <w:tc>
          <w:tcPr>
            <w:tcW w:w="2033" w:type="dxa"/>
            <w:gridSpan w:val="2"/>
            <w:noWrap/>
            <w:vAlign w:val="center"/>
          </w:tcPr>
          <w:p>
            <w:pPr>
              <w:snapToGrid w:val="0"/>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top"/>
          </w:tcPr>
          <w:p>
            <w:pPr>
              <w:jc w:val="left"/>
              <w:rPr>
                <w:rFonts w:ascii="宋体" w:hAnsi="宋体" w:cs="宋体"/>
                <w:sz w:val="20"/>
                <w:szCs w:val="20"/>
              </w:rPr>
            </w:pPr>
          </w:p>
        </w:tc>
        <w:tc>
          <w:tcPr>
            <w:tcW w:w="836" w:type="dxa"/>
            <w:noWrap/>
            <w:vAlign w:val="top"/>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95" w:type="dxa"/>
            <w:vMerge w:val="continue"/>
            <w:noWrap/>
            <w:vAlign w:val="top"/>
          </w:tcPr>
          <w:p>
            <w:pPr>
              <w:snapToGrid w:val="0"/>
              <w:rPr>
                <w:rFonts w:ascii="宋体" w:hAnsi="宋体" w:cs="宋体"/>
                <w:kern w:val="0"/>
                <w:sz w:val="20"/>
                <w:szCs w:val="20"/>
              </w:rPr>
            </w:pPr>
          </w:p>
        </w:tc>
        <w:tc>
          <w:tcPr>
            <w:tcW w:w="874" w:type="dxa"/>
            <w:noWrap/>
            <w:vAlign w:val="center"/>
          </w:tcPr>
          <w:p>
            <w:pPr>
              <w:snapToGrid w:val="0"/>
              <w:rPr>
                <w:rFonts w:ascii="宋体" w:hAnsi="宋体" w:cs="宋体"/>
                <w:kern w:val="0"/>
                <w:sz w:val="20"/>
                <w:szCs w:val="20"/>
              </w:rPr>
            </w:pPr>
            <w:r>
              <w:rPr>
                <w:rFonts w:hint="eastAsia" w:ascii="宋体" w:hAnsi="宋体" w:cs="宋体"/>
                <w:kern w:val="0"/>
                <w:sz w:val="20"/>
                <w:szCs w:val="20"/>
              </w:rPr>
              <w:t>地巾</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材料符合院感要求，分房、分区使用</w:t>
            </w:r>
          </w:p>
        </w:tc>
        <w:tc>
          <w:tcPr>
            <w:tcW w:w="2033" w:type="dxa"/>
            <w:gridSpan w:val="2"/>
            <w:noWrap/>
            <w:vAlign w:val="center"/>
          </w:tcPr>
          <w:p>
            <w:pPr>
              <w:snapToGrid w:val="0"/>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top"/>
          </w:tcPr>
          <w:p>
            <w:pPr>
              <w:jc w:val="left"/>
              <w:rPr>
                <w:rFonts w:ascii="宋体" w:hAnsi="宋体" w:cs="宋体"/>
                <w:sz w:val="20"/>
                <w:szCs w:val="20"/>
              </w:rPr>
            </w:pPr>
          </w:p>
        </w:tc>
        <w:tc>
          <w:tcPr>
            <w:tcW w:w="836" w:type="dxa"/>
            <w:noWrap/>
            <w:vAlign w:val="top"/>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95" w:type="dxa"/>
            <w:vMerge w:val="continue"/>
            <w:noWrap/>
            <w:vAlign w:val="top"/>
          </w:tcPr>
          <w:p>
            <w:pPr>
              <w:snapToGrid w:val="0"/>
              <w:rPr>
                <w:rFonts w:ascii="宋体" w:hAnsi="宋体" w:cs="宋体"/>
                <w:kern w:val="0"/>
                <w:sz w:val="20"/>
                <w:szCs w:val="20"/>
              </w:rPr>
            </w:pPr>
          </w:p>
        </w:tc>
        <w:tc>
          <w:tcPr>
            <w:tcW w:w="874" w:type="dxa"/>
            <w:noWrap/>
            <w:vAlign w:val="center"/>
          </w:tcPr>
          <w:p>
            <w:pPr>
              <w:snapToGrid w:val="0"/>
              <w:rPr>
                <w:rFonts w:ascii="宋体" w:hAnsi="宋体" w:cs="宋体"/>
                <w:kern w:val="0"/>
                <w:sz w:val="20"/>
                <w:szCs w:val="20"/>
              </w:rPr>
            </w:pPr>
            <w:r>
              <w:rPr>
                <w:rFonts w:hint="eastAsia" w:ascii="宋体" w:hAnsi="宋体" w:cs="宋体"/>
                <w:kern w:val="0"/>
                <w:sz w:val="20"/>
                <w:szCs w:val="20"/>
              </w:rPr>
              <w:t>防护</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按院感要求做好手卫生、消毒隔离、自身防护</w:t>
            </w:r>
          </w:p>
        </w:tc>
        <w:tc>
          <w:tcPr>
            <w:tcW w:w="2033" w:type="dxa"/>
            <w:gridSpan w:val="2"/>
            <w:noWrap/>
            <w:vAlign w:val="center"/>
          </w:tcPr>
          <w:p>
            <w:pPr>
              <w:snapToGrid w:val="0"/>
              <w:jc w:val="center"/>
              <w:rPr>
                <w:rFonts w:ascii="宋体" w:hAnsi="宋体" w:cs="宋体"/>
                <w:kern w:val="0"/>
                <w:sz w:val="20"/>
                <w:szCs w:val="20"/>
              </w:rPr>
            </w:pPr>
            <w:r>
              <w:rPr>
                <w:rFonts w:hint="eastAsia" w:ascii="宋体" w:hAnsi="宋体" w:cs="宋体"/>
                <w:kern w:val="0"/>
                <w:sz w:val="20"/>
                <w:szCs w:val="20"/>
              </w:rPr>
              <w:t>一项不合格扣0.2分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top"/>
          </w:tcPr>
          <w:p>
            <w:pPr>
              <w:rPr>
                <w:rFonts w:ascii="宋体" w:hAnsi="宋体" w:cs="宋体"/>
                <w:sz w:val="20"/>
                <w:szCs w:val="20"/>
              </w:rPr>
            </w:pPr>
          </w:p>
        </w:tc>
        <w:tc>
          <w:tcPr>
            <w:tcW w:w="836" w:type="dxa"/>
            <w:noWrap/>
            <w:vAlign w:val="top"/>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5" w:type="dxa"/>
            <w:vMerge w:val="restart"/>
            <w:noWrap/>
            <w:vAlign w:val="center"/>
          </w:tcPr>
          <w:p>
            <w:pPr>
              <w:jc w:val="center"/>
              <w:rPr>
                <w:rFonts w:ascii="宋体" w:hAnsi="宋体" w:cs="宋体"/>
                <w:kern w:val="0"/>
                <w:sz w:val="20"/>
                <w:szCs w:val="20"/>
              </w:rPr>
            </w:pPr>
            <w:r>
              <w:rPr>
                <w:rFonts w:hint="eastAsia" w:ascii="宋体" w:hAnsi="宋体" w:cs="宋体"/>
                <w:kern w:val="0"/>
                <w:sz w:val="20"/>
                <w:szCs w:val="20"/>
              </w:rPr>
              <w:t>员工状态（5分）</w:t>
            </w: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素质</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员工文化、年龄、能力与岗位相匹配，管理人员不得长时间顶替员工班。</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一人不符合扣0.2分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jc w:val="cente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仪容仪表</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按规定着工装上班,工装应干净、无异味； 讲究个人卫生,仪表整洁,不蓬头垢面,无工作场所内吸烟等不雅现象；按规定</w:t>
            </w:r>
            <w:r>
              <w:rPr>
                <w:rFonts w:hint="eastAsia" w:ascii="宋体" w:hAnsi="宋体" w:cs="宋体"/>
                <w:kern w:val="0"/>
                <w:sz w:val="20"/>
                <w:szCs w:val="20"/>
                <w:lang w:eastAsia="zh-CN"/>
              </w:rPr>
              <w:t>佩戴工作证</w:t>
            </w:r>
            <w:r>
              <w:rPr>
                <w:rFonts w:hint="eastAsia" w:ascii="宋体" w:hAnsi="宋体" w:cs="宋体"/>
                <w:kern w:val="0"/>
                <w:sz w:val="20"/>
                <w:szCs w:val="20"/>
              </w:rPr>
              <w:t>于正确位置。</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一人不符合扣0.2分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劳动纪律</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遵守劳动纪律，无旷工、迟到、早退等违纪现象；上班时不私自离岗、不聚众闲聊、不做与本职工作无关的事情。</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一人不符合扣0.2分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1</w:t>
            </w:r>
          </w:p>
        </w:tc>
        <w:tc>
          <w:tcPr>
            <w:tcW w:w="1742" w:type="dxa"/>
            <w:noWrap/>
            <w:vAlign w:val="center"/>
          </w:tcPr>
          <w:p>
            <w:pPr>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5" w:type="dxa"/>
            <w:vMerge w:val="continue"/>
            <w:noWrap/>
            <w:vAlign w:val="center"/>
          </w:tcPr>
          <w:p>
            <w:pPr>
              <w:widowControl/>
              <w:jc w:val="center"/>
              <w:rPr>
                <w:rFonts w:ascii="宋体" w:hAnsi="宋体" w:cs="宋体"/>
                <w:kern w:val="0"/>
                <w:sz w:val="20"/>
                <w:szCs w:val="20"/>
              </w:rPr>
            </w:pP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投诉</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 xml:space="preserve">病人投诉或者员工投诉，情况基本属实。 </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每例扣0.5-1分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2</w:t>
            </w:r>
          </w:p>
        </w:tc>
        <w:tc>
          <w:tcPr>
            <w:tcW w:w="1742" w:type="dxa"/>
            <w:noWrap/>
            <w:vAlign w:val="center"/>
          </w:tcPr>
          <w:p>
            <w:pPr>
              <w:rPr>
                <w:rFonts w:ascii="宋体" w:hAnsi="宋体" w:cs="宋体"/>
                <w:color w:val="000000"/>
                <w:kern w:val="0"/>
                <w:sz w:val="20"/>
                <w:szCs w:val="20"/>
              </w:rPr>
            </w:pPr>
          </w:p>
        </w:tc>
        <w:tc>
          <w:tcPr>
            <w:tcW w:w="836" w:type="dxa"/>
            <w:noWrap/>
            <w:vAlign w:val="top"/>
          </w:tcPr>
          <w:p>
            <w:pPr>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5"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其他检查（5分）</w:t>
            </w:r>
          </w:p>
        </w:tc>
        <w:tc>
          <w:tcPr>
            <w:tcW w:w="874" w:type="dxa"/>
            <w:noWrap/>
            <w:vAlign w:val="center"/>
          </w:tcPr>
          <w:p>
            <w:pPr>
              <w:jc w:val="center"/>
              <w:rPr>
                <w:rFonts w:ascii="宋体" w:hAnsi="宋体" w:cs="宋体"/>
                <w:kern w:val="0"/>
                <w:sz w:val="20"/>
                <w:szCs w:val="20"/>
              </w:rPr>
            </w:pPr>
            <w:r>
              <w:rPr>
                <w:rFonts w:hint="eastAsia" w:ascii="宋体" w:hAnsi="宋体" w:cs="宋体"/>
                <w:kern w:val="0"/>
                <w:sz w:val="20"/>
                <w:szCs w:val="20"/>
              </w:rPr>
              <w:t>整改通知单</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院领导行政查房、院内各工作督察组巡查等各类院级检查，上级主管部门对我院的各类检查，检查中涉及后勤综合服务工作的相关问题的；后勤综合服务外包公司服务期间有出现严重问题的，经查实出具《后勤工作督查整改通知单》，要求后勤综合服务外包公司限期整改。</w:t>
            </w:r>
          </w:p>
        </w:tc>
        <w:tc>
          <w:tcPr>
            <w:tcW w:w="2033" w:type="dxa"/>
            <w:gridSpan w:val="2"/>
            <w:noWrap/>
            <w:vAlign w:val="center"/>
          </w:tcPr>
          <w:p>
            <w:pPr>
              <w:snapToGrid w:val="0"/>
              <w:rPr>
                <w:rFonts w:ascii="宋体" w:hAnsi="宋体" w:cs="宋体"/>
                <w:kern w:val="0"/>
                <w:sz w:val="20"/>
                <w:szCs w:val="20"/>
              </w:rPr>
            </w:pPr>
            <w:r>
              <w:rPr>
                <w:rFonts w:hint="eastAsia" w:ascii="宋体" w:hAnsi="宋体" w:cs="宋体"/>
                <w:kern w:val="0"/>
                <w:sz w:val="20"/>
                <w:szCs w:val="20"/>
              </w:rPr>
              <w:t>每例扣0.5-1分</w:t>
            </w:r>
          </w:p>
        </w:tc>
        <w:tc>
          <w:tcPr>
            <w:tcW w:w="764" w:type="dxa"/>
            <w:noWrap/>
            <w:vAlign w:val="center"/>
          </w:tcPr>
          <w:p>
            <w:pPr>
              <w:snapToGrid w:val="0"/>
              <w:jc w:val="center"/>
              <w:rPr>
                <w:rFonts w:ascii="宋体" w:hAnsi="宋体" w:cs="宋体"/>
                <w:kern w:val="0"/>
                <w:sz w:val="20"/>
                <w:szCs w:val="20"/>
              </w:rPr>
            </w:pPr>
            <w:r>
              <w:rPr>
                <w:rFonts w:hint="eastAsia" w:ascii="宋体" w:hAnsi="宋体" w:cs="宋体"/>
                <w:kern w:val="0"/>
                <w:sz w:val="20"/>
                <w:szCs w:val="20"/>
              </w:rPr>
              <w:t>5</w:t>
            </w:r>
          </w:p>
        </w:tc>
        <w:tc>
          <w:tcPr>
            <w:tcW w:w="1742" w:type="dxa"/>
            <w:noWrap/>
            <w:vAlign w:val="center"/>
          </w:tcPr>
          <w:p>
            <w:pPr>
              <w:rPr>
                <w:rFonts w:ascii="宋体" w:hAnsi="宋体" w:cs="宋体"/>
                <w:color w:val="000000"/>
                <w:kern w:val="0"/>
                <w:sz w:val="20"/>
                <w:szCs w:val="20"/>
              </w:rPr>
            </w:pPr>
          </w:p>
        </w:tc>
        <w:tc>
          <w:tcPr>
            <w:tcW w:w="836" w:type="dxa"/>
            <w:noWrap/>
            <w:vAlign w:val="top"/>
          </w:tcPr>
          <w:p>
            <w:pPr>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5" w:type="dxa"/>
            <w:vMerge w:val="restart"/>
            <w:noWrap/>
            <w:vAlign w:val="center"/>
          </w:tcPr>
          <w:p>
            <w:pPr>
              <w:jc w:val="center"/>
              <w:rPr>
                <w:rFonts w:ascii="宋体" w:hAnsi="宋体" w:cs="宋体"/>
                <w:kern w:val="0"/>
                <w:sz w:val="20"/>
                <w:szCs w:val="20"/>
              </w:rPr>
            </w:pPr>
            <w:r>
              <w:rPr>
                <w:rFonts w:hint="eastAsia" w:ascii="宋体" w:hAnsi="宋体" w:cs="宋体"/>
                <w:kern w:val="0"/>
                <w:sz w:val="20"/>
                <w:szCs w:val="20"/>
              </w:rPr>
              <w:t>其他</w:t>
            </w: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倒扣</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罢工、违反医院制度或法律法规，性质恶劣,影响极坏，每例倒扣2-10分</w:t>
            </w:r>
          </w:p>
        </w:tc>
        <w:tc>
          <w:tcPr>
            <w:tcW w:w="2033" w:type="dxa"/>
            <w:gridSpan w:val="2"/>
            <w:noWrap/>
            <w:vAlign w:val="center"/>
          </w:tcPr>
          <w:p>
            <w:pPr>
              <w:snapToGrid w:val="0"/>
              <w:rPr>
                <w:rFonts w:ascii="宋体" w:hAnsi="宋体" w:cs="宋体"/>
                <w:kern w:val="0"/>
                <w:sz w:val="20"/>
                <w:szCs w:val="20"/>
              </w:rPr>
            </w:pPr>
          </w:p>
        </w:tc>
        <w:tc>
          <w:tcPr>
            <w:tcW w:w="764" w:type="dxa"/>
            <w:noWrap/>
            <w:vAlign w:val="center"/>
          </w:tcPr>
          <w:p>
            <w:pPr>
              <w:snapToGrid w:val="0"/>
              <w:jc w:val="center"/>
              <w:rPr>
                <w:rFonts w:ascii="宋体" w:hAnsi="宋体" w:cs="宋体"/>
                <w:kern w:val="0"/>
                <w:sz w:val="20"/>
                <w:szCs w:val="20"/>
              </w:rPr>
            </w:pPr>
          </w:p>
        </w:tc>
        <w:tc>
          <w:tcPr>
            <w:tcW w:w="1742" w:type="dxa"/>
            <w:noWrap/>
            <w:vAlign w:val="center"/>
          </w:tcPr>
          <w:p>
            <w:pPr>
              <w:tabs>
                <w:tab w:val="center" w:pos="1122"/>
              </w:tabs>
              <w:rPr>
                <w:rFonts w:ascii="宋体" w:hAnsi="宋体" w:cs="宋体"/>
                <w:kern w:val="0"/>
                <w:sz w:val="20"/>
                <w:szCs w:val="20"/>
              </w:rPr>
            </w:pPr>
          </w:p>
        </w:tc>
        <w:tc>
          <w:tcPr>
            <w:tcW w:w="836" w:type="dxa"/>
            <w:noWrap/>
            <w:vAlign w:val="top"/>
          </w:tcPr>
          <w:p>
            <w:pPr>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95" w:type="dxa"/>
            <w:vMerge w:val="continue"/>
            <w:noWrap/>
            <w:vAlign w:val="center"/>
          </w:tcPr>
          <w:p>
            <w:pPr>
              <w:widowControl/>
              <w:jc w:val="left"/>
              <w:rPr>
                <w:rFonts w:ascii="宋体" w:hAnsi="宋体" w:cs="宋体"/>
                <w:kern w:val="0"/>
                <w:sz w:val="20"/>
                <w:szCs w:val="20"/>
              </w:rPr>
            </w:pPr>
          </w:p>
        </w:tc>
        <w:tc>
          <w:tcPr>
            <w:tcW w:w="874" w:type="dxa"/>
            <w:noWrap/>
            <w:vAlign w:val="center"/>
          </w:tcPr>
          <w:p>
            <w:pPr>
              <w:widowControl/>
              <w:jc w:val="center"/>
              <w:rPr>
                <w:rFonts w:ascii="宋体" w:hAnsi="宋体" w:cs="宋体"/>
                <w:kern w:val="0"/>
                <w:sz w:val="20"/>
                <w:szCs w:val="20"/>
              </w:rPr>
            </w:pPr>
            <w:r>
              <w:rPr>
                <w:rFonts w:hint="eastAsia" w:ascii="宋体" w:hAnsi="宋体" w:cs="宋体"/>
                <w:kern w:val="0"/>
                <w:sz w:val="20"/>
                <w:szCs w:val="20"/>
              </w:rPr>
              <w:t>奖励</w:t>
            </w:r>
          </w:p>
        </w:tc>
        <w:tc>
          <w:tcPr>
            <w:tcW w:w="3767" w:type="dxa"/>
            <w:noWrap/>
            <w:vAlign w:val="center"/>
          </w:tcPr>
          <w:p>
            <w:pPr>
              <w:snapToGrid w:val="0"/>
              <w:rPr>
                <w:rFonts w:ascii="宋体" w:hAnsi="宋体" w:cs="宋体"/>
                <w:kern w:val="0"/>
                <w:sz w:val="20"/>
                <w:szCs w:val="20"/>
              </w:rPr>
            </w:pPr>
            <w:r>
              <w:rPr>
                <w:rFonts w:hint="eastAsia" w:ascii="宋体" w:hAnsi="宋体" w:cs="宋体"/>
                <w:kern w:val="0"/>
                <w:sz w:val="20"/>
                <w:szCs w:val="20"/>
              </w:rPr>
              <w:t>获得院级或科级表彰信、患者感谢信及其他科室感谢信的，每例加1分；获得区级、市级、省级各种优良称号或表彰的，每例加3-5分。</w:t>
            </w:r>
          </w:p>
        </w:tc>
        <w:tc>
          <w:tcPr>
            <w:tcW w:w="2033" w:type="dxa"/>
            <w:gridSpan w:val="2"/>
            <w:noWrap/>
            <w:vAlign w:val="center"/>
          </w:tcPr>
          <w:p>
            <w:pPr>
              <w:snapToGrid w:val="0"/>
              <w:rPr>
                <w:rFonts w:ascii="宋体" w:hAnsi="宋体" w:cs="宋体"/>
                <w:kern w:val="0"/>
                <w:sz w:val="20"/>
                <w:szCs w:val="20"/>
              </w:rPr>
            </w:pPr>
          </w:p>
        </w:tc>
        <w:tc>
          <w:tcPr>
            <w:tcW w:w="764" w:type="dxa"/>
            <w:noWrap/>
            <w:vAlign w:val="center"/>
          </w:tcPr>
          <w:p>
            <w:pPr>
              <w:snapToGrid w:val="0"/>
              <w:jc w:val="center"/>
              <w:rPr>
                <w:rFonts w:ascii="宋体" w:hAnsi="宋体" w:cs="宋体"/>
                <w:kern w:val="0"/>
                <w:sz w:val="20"/>
                <w:szCs w:val="20"/>
              </w:rPr>
            </w:pPr>
          </w:p>
        </w:tc>
        <w:tc>
          <w:tcPr>
            <w:tcW w:w="1742" w:type="dxa"/>
            <w:noWrap/>
            <w:vAlign w:val="center"/>
          </w:tcPr>
          <w:p>
            <w:pPr>
              <w:widowControl/>
              <w:jc w:val="center"/>
              <w:rPr>
                <w:rFonts w:ascii="宋体" w:hAnsi="宋体" w:cs="宋体"/>
                <w:kern w:val="0"/>
                <w:sz w:val="20"/>
                <w:szCs w:val="20"/>
              </w:rPr>
            </w:pPr>
          </w:p>
        </w:tc>
        <w:tc>
          <w:tcPr>
            <w:tcW w:w="836" w:type="dxa"/>
            <w:noWrap/>
            <w:vAlign w:val="top"/>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69" w:type="dxa"/>
            <w:gridSpan w:val="5"/>
            <w:noWrap/>
            <w:vAlign w:val="center"/>
          </w:tcPr>
          <w:p>
            <w:pPr>
              <w:jc w:val="center"/>
              <w:rPr>
                <w:rFonts w:ascii="宋体" w:hAnsi="宋体" w:cs="宋体"/>
                <w:sz w:val="20"/>
                <w:szCs w:val="20"/>
              </w:rPr>
            </w:pPr>
            <w:r>
              <w:rPr>
                <w:rFonts w:hint="eastAsia" w:ascii="宋体" w:hAnsi="宋体" w:cs="宋体"/>
                <w:sz w:val="20"/>
                <w:szCs w:val="20"/>
              </w:rPr>
              <w:t>合计</w:t>
            </w:r>
          </w:p>
        </w:tc>
        <w:tc>
          <w:tcPr>
            <w:tcW w:w="764" w:type="dxa"/>
            <w:noWrap/>
            <w:vAlign w:val="center"/>
          </w:tcPr>
          <w:p>
            <w:pPr>
              <w:jc w:val="center"/>
              <w:rPr>
                <w:rFonts w:ascii="宋体" w:hAnsi="宋体" w:cs="宋体"/>
                <w:sz w:val="20"/>
                <w:szCs w:val="20"/>
              </w:rPr>
            </w:pPr>
            <w:r>
              <w:rPr>
                <w:rFonts w:hint="eastAsia" w:ascii="宋体" w:hAnsi="宋体" w:cs="宋体"/>
                <w:sz w:val="20"/>
                <w:szCs w:val="20"/>
              </w:rPr>
              <w:t>100</w:t>
            </w:r>
          </w:p>
        </w:tc>
        <w:tc>
          <w:tcPr>
            <w:tcW w:w="1742" w:type="dxa"/>
            <w:noWrap/>
            <w:vAlign w:val="center"/>
          </w:tcPr>
          <w:p>
            <w:pPr>
              <w:rPr>
                <w:rFonts w:ascii="宋体" w:hAnsi="宋体" w:cs="宋体"/>
                <w:sz w:val="20"/>
                <w:szCs w:val="20"/>
              </w:rPr>
            </w:pPr>
          </w:p>
        </w:tc>
        <w:tc>
          <w:tcPr>
            <w:tcW w:w="836" w:type="dxa"/>
            <w:noWrap/>
            <w:vAlign w:val="top"/>
          </w:tcPr>
          <w:p>
            <w:pPr>
              <w:jc w:val="center"/>
              <w:rPr>
                <w:rFonts w:ascii="宋体" w:hAnsi="宋体" w:cs="宋体"/>
                <w:sz w:val="20"/>
                <w:szCs w:val="20"/>
              </w:rPr>
            </w:pPr>
          </w:p>
        </w:tc>
      </w:tr>
    </w:tbl>
    <w:p>
      <w:pPr>
        <w:rPr>
          <w:rFonts w:ascii="宋体" w:hAnsi="宋体" w:cs="Calibri"/>
          <w:kern w:val="0"/>
          <w:sz w:val="18"/>
          <w:szCs w:val="18"/>
        </w:rPr>
      </w:pPr>
    </w:p>
    <w:p>
      <w:pPr>
        <w:rPr>
          <w:rFonts w:ascii="宋体" w:hAnsi="宋体" w:cs="宋体"/>
          <w:color w:val="000000"/>
        </w:rPr>
      </w:pPr>
      <w:r>
        <w:rPr>
          <w:rFonts w:hint="eastAsia" w:ascii="宋体" w:hAnsi="宋体" w:cs="Calibri"/>
          <w:b/>
          <w:bCs/>
          <w:kern w:val="0"/>
          <w:sz w:val="18"/>
          <w:szCs w:val="18"/>
        </w:rPr>
        <w:t>考核人：</w:t>
      </w:r>
    </w:p>
    <w:p>
      <w:pPr>
        <w:tabs>
          <w:tab w:val="left" w:pos="1446"/>
        </w:tabs>
        <w:jc w:val="left"/>
        <w:rPr>
          <w:rFonts w:ascii="宋体" w:hAnsi="宋体" w:cs="宋体"/>
          <w:b/>
          <w:bCs/>
          <w:sz w:val="22"/>
          <w:szCs w:val="22"/>
        </w:rPr>
        <w:sectPr>
          <w:pgSz w:w="11906" w:h="16838"/>
          <w:pgMar w:top="1440" w:right="1800" w:bottom="1440" w:left="1800" w:header="851" w:footer="992" w:gutter="0"/>
          <w:cols w:space="720" w:num="1"/>
          <w:docGrid w:type="lines" w:linePitch="312" w:charSpace="0"/>
        </w:sectPr>
      </w:pPr>
    </w:p>
    <w:p>
      <w:pPr>
        <w:snapToGrid w:val="0"/>
        <w:spacing w:beforeLines="50" w:line="240" w:lineRule="atLeast"/>
        <w:jc w:val="left"/>
        <w:rPr>
          <w:rFonts w:ascii="宋体" w:hAnsi="宋体" w:cs="宋体"/>
          <w:color w:val="000000"/>
          <w:kern w:val="0"/>
          <w:sz w:val="24"/>
        </w:rPr>
      </w:pPr>
      <w:r>
        <w:rPr>
          <w:rFonts w:hint="eastAsia" w:ascii="宋体" w:hAnsi="宋体" w:cs="宋体"/>
          <w:color w:val="000000"/>
          <w:kern w:val="0"/>
          <w:sz w:val="24"/>
          <w:lang w:eastAsia="zh-CN"/>
        </w:rPr>
        <w:t>表格</w:t>
      </w:r>
      <w:r>
        <w:rPr>
          <w:rFonts w:hint="eastAsia" w:ascii="宋体" w:hAnsi="宋体" w:cs="宋体"/>
          <w:color w:val="000000"/>
          <w:kern w:val="0"/>
          <w:sz w:val="24"/>
        </w:rPr>
        <w:t>二</w:t>
      </w:r>
    </w:p>
    <w:p>
      <w:pPr>
        <w:snapToGrid w:val="0"/>
        <w:spacing w:beforeLines="50" w:line="240" w:lineRule="atLeast"/>
        <w:jc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职工对后勤综合服务（物业）满意度调查问卷</w:t>
      </w:r>
    </w:p>
    <w:p>
      <w:pPr>
        <w:snapToGrid w:val="0"/>
        <w:spacing w:beforeLines="50" w:line="240" w:lineRule="atLeast"/>
        <w:rPr>
          <w:rFonts w:ascii="方正黑体_GBK" w:hAnsi="方正黑体_GBK" w:eastAsia="方正黑体_GBK" w:cs="方正黑体_GBK"/>
          <w:b/>
          <w:bCs/>
          <w:color w:val="000000"/>
          <w:kern w:val="0"/>
          <w:sz w:val="24"/>
        </w:rPr>
      </w:pPr>
    </w:p>
    <w:p>
      <w:pPr>
        <w:snapToGrid w:val="0"/>
        <w:spacing w:beforeLines="50" w:line="240" w:lineRule="atLeast"/>
        <w:rPr>
          <w:rFonts w:ascii="宋体" w:hAnsi="宋体" w:cs="宋体"/>
          <w:color w:val="000000"/>
          <w:kern w:val="0"/>
          <w:szCs w:val="21"/>
        </w:rPr>
      </w:pPr>
      <w:r>
        <w:rPr>
          <w:rFonts w:hint="eastAsia" w:ascii="宋体" w:hAnsi="宋体" w:cs="宋体"/>
          <w:color w:val="000000"/>
          <w:kern w:val="0"/>
          <w:szCs w:val="21"/>
        </w:rPr>
        <w:t>1、您对物业员工的仪容仪表印象如何？</w:t>
      </w:r>
    </w:p>
    <w:p>
      <w:pPr>
        <w:snapToGrid w:val="0"/>
        <w:spacing w:beforeLines="50" w:line="240" w:lineRule="atLeast"/>
        <w:ind w:firstLine="420" w:firstLineChars="200"/>
        <w:rPr>
          <w:rFonts w:ascii="宋体" w:hAnsi="宋体" w:cs="宋体"/>
          <w:color w:val="000000"/>
          <w:kern w:val="0"/>
          <w:szCs w:val="21"/>
        </w:rPr>
      </w:pPr>
      <w:r>
        <w:rPr>
          <w:rFonts w:hint="eastAsia" w:ascii="宋体" w:hAnsi="宋体" w:cs="宋体"/>
          <w:color w:val="000000"/>
          <w:kern w:val="0"/>
          <w:szCs w:val="21"/>
        </w:rPr>
        <w:t>□非常满意 □满意 □基本满意 □不满意 □很不满意 □不了解</w:t>
      </w:r>
    </w:p>
    <w:p>
      <w:pPr>
        <w:snapToGrid w:val="0"/>
        <w:spacing w:beforeLines="50" w:line="240" w:lineRule="atLeast"/>
        <w:rPr>
          <w:rFonts w:ascii="宋体" w:hAnsi="宋体" w:cs="宋体"/>
          <w:color w:val="000000"/>
          <w:kern w:val="0"/>
          <w:szCs w:val="21"/>
        </w:rPr>
      </w:pPr>
      <w:r>
        <w:rPr>
          <w:rFonts w:hint="eastAsia" w:ascii="宋体" w:hAnsi="宋体" w:cs="宋体"/>
          <w:color w:val="000000"/>
          <w:kern w:val="0"/>
          <w:szCs w:val="21"/>
        </w:rPr>
        <w:t>2、您对物业员工的服务态度印象如何？</w:t>
      </w:r>
    </w:p>
    <w:p>
      <w:pPr>
        <w:snapToGrid w:val="0"/>
        <w:spacing w:beforeLines="50" w:line="240" w:lineRule="atLeast"/>
        <w:ind w:firstLine="420" w:firstLineChars="200"/>
        <w:rPr>
          <w:rFonts w:ascii="宋体" w:hAnsi="宋体" w:cs="宋体"/>
          <w:color w:val="000000"/>
          <w:kern w:val="0"/>
          <w:szCs w:val="21"/>
        </w:rPr>
      </w:pPr>
      <w:r>
        <w:rPr>
          <w:rFonts w:hint="eastAsia" w:ascii="宋体" w:hAnsi="宋体" w:cs="宋体"/>
          <w:color w:val="000000"/>
          <w:kern w:val="0"/>
          <w:szCs w:val="21"/>
        </w:rPr>
        <w:t>□非常满意 □满意 □基本满意 □不满意 □很不满意 □不了解</w:t>
      </w:r>
    </w:p>
    <w:p>
      <w:pPr>
        <w:snapToGrid w:val="0"/>
        <w:spacing w:beforeLines="50" w:line="240" w:lineRule="atLeast"/>
        <w:rPr>
          <w:rFonts w:ascii="宋体" w:hAnsi="宋体" w:cs="宋体"/>
          <w:color w:val="000000"/>
          <w:kern w:val="0"/>
          <w:szCs w:val="21"/>
        </w:rPr>
      </w:pPr>
      <w:r>
        <w:rPr>
          <w:rFonts w:hint="eastAsia" w:ascii="宋体" w:hAnsi="宋体" w:cs="宋体"/>
          <w:color w:val="000000"/>
          <w:kern w:val="0"/>
          <w:szCs w:val="21"/>
        </w:rPr>
        <w:t>3、您认为物业对反映问题响应是否及时？</w:t>
      </w:r>
    </w:p>
    <w:p>
      <w:pPr>
        <w:snapToGrid w:val="0"/>
        <w:spacing w:beforeLines="50" w:line="240" w:lineRule="atLeast"/>
        <w:ind w:firstLine="420" w:firstLineChars="200"/>
        <w:rPr>
          <w:rFonts w:ascii="宋体" w:hAnsi="宋体" w:cs="宋体"/>
          <w:color w:val="000000"/>
          <w:kern w:val="0"/>
          <w:szCs w:val="21"/>
        </w:rPr>
      </w:pPr>
      <w:r>
        <w:rPr>
          <w:rFonts w:hint="eastAsia" w:ascii="宋体" w:hAnsi="宋体" w:cs="宋体"/>
          <w:color w:val="000000"/>
          <w:kern w:val="0"/>
          <w:szCs w:val="21"/>
        </w:rPr>
        <w:t>□非常满意 □满意 □基本满意 □不满意 □很不满意 □不了解</w:t>
      </w:r>
    </w:p>
    <w:p>
      <w:pPr>
        <w:snapToGrid w:val="0"/>
        <w:spacing w:beforeLines="50" w:line="240" w:lineRule="atLeast"/>
        <w:rPr>
          <w:rFonts w:ascii="宋体" w:hAnsi="宋体" w:cs="宋体"/>
          <w:color w:val="000000"/>
          <w:kern w:val="0"/>
          <w:szCs w:val="21"/>
        </w:rPr>
      </w:pPr>
      <w:r>
        <w:rPr>
          <w:rFonts w:hint="eastAsia" w:ascii="宋体" w:hAnsi="宋体" w:cs="宋体"/>
          <w:color w:val="000000"/>
          <w:kern w:val="0"/>
          <w:szCs w:val="21"/>
        </w:rPr>
        <w:t>4、您对物业的工作效率及专业程度印象如何？</w:t>
      </w:r>
    </w:p>
    <w:p>
      <w:pPr>
        <w:snapToGrid w:val="0"/>
        <w:spacing w:beforeLines="50" w:line="240" w:lineRule="atLeast"/>
        <w:ind w:firstLine="420" w:firstLineChars="200"/>
        <w:rPr>
          <w:rFonts w:ascii="宋体" w:hAnsi="宋体" w:cs="宋体"/>
          <w:color w:val="000000"/>
          <w:kern w:val="0"/>
          <w:szCs w:val="21"/>
        </w:rPr>
      </w:pPr>
      <w:r>
        <w:rPr>
          <w:rFonts w:hint="eastAsia" w:ascii="宋体" w:hAnsi="宋体" w:cs="宋体"/>
          <w:color w:val="000000"/>
          <w:kern w:val="0"/>
          <w:szCs w:val="21"/>
        </w:rPr>
        <w:t>□非常满意 □满意 □基本满意 □不满意 □很不满意 □不了解</w:t>
      </w:r>
    </w:p>
    <w:p>
      <w:pPr>
        <w:snapToGrid w:val="0"/>
        <w:spacing w:beforeLines="50" w:line="240" w:lineRule="atLeast"/>
        <w:rPr>
          <w:rFonts w:ascii="宋体" w:hAnsi="宋体" w:cs="宋体"/>
          <w:color w:val="000000"/>
          <w:kern w:val="0"/>
          <w:szCs w:val="21"/>
        </w:rPr>
      </w:pPr>
      <w:r>
        <w:rPr>
          <w:rFonts w:hint="eastAsia" w:ascii="宋体" w:hAnsi="宋体" w:cs="宋体"/>
          <w:color w:val="000000"/>
          <w:kern w:val="0"/>
          <w:szCs w:val="21"/>
        </w:rPr>
        <w:t xml:space="preserve">5、您对物业服务整体印象如何？  </w:t>
      </w:r>
    </w:p>
    <w:p>
      <w:pPr>
        <w:snapToGrid w:val="0"/>
        <w:spacing w:beforeLines="50" w:line="240" w:lineRule="atLeast"/>
        <w:ind w:firstLine="420" w:firstLineChars="200"/>
        <w:rPr>
          <w:rFonts w:ascii="宋体" w:hAnsi="宋体" w:cs="宋体"/>
          <w:color w:val="000000"/>
          <w:kern w:val="0"/>
          <w:szCs w:val="21"/>
        </w:rPr>
      </w:pPr>
      <w:r>
        <w:rPr>
          <w:rFonts w:hint="eastAsia" w:ascii="宋体" w:hAnsi="宋体" w:cs="宋体"/>
          <w:color w:val="000000"/>
          <w:kern w:val="0"/>
          <w:szCs w:val="21"/>
        </w:rPr>
        <w:t>□非常满意 □满意 □基本满意 □不满意 □很不满意</w:t>
      </w:r>
    </w:p>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6"/>
        <w:rPr>
          <w:rFonts w:hint="default" w:ascii="宋体" w:hAnsi="宋体" w:cs="宋体"/>
          <w:sz w:val="21"/>
          <w:szCs w:val="21"/>
          <w:lang w:val="en-US" w:eastAsia="zh-CN"/>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outlineLvl w:val="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合同一年一签。每年预算700万元，三年总预算2100万元。合同具体起止时间在签订合同时由采购人确定。</w:t>
      </w:r>
    </w:p>
    <w:p>
      <w:pPr>
        <w:pStyle w:val="11"/>
        <w:snapToGrid w:val="0"/>
        <w:spacing w:line="360" w:lineRule="auto"/>
        <w:ind w:firstLine="482"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（二）地点：</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 xml:space="preserve"> </w:t>
      </w:r>
      <w:r>
        <w:rPr>
          <w:rFonts w:hint="eastAsia" w:ascii="宋体" w:hAnsi="宋体" w:eastAsia="宋体" w:cs="宋体"/>
          <w:b w:val="0"/>
          <w:sz w:val="24"/>
          <w:szCs w:val="24"/>
          <w:lang w:val="en-US" w:eastAsia="zh-CN"/>
        </w:rPr>
        <w:t>台州市妇女儿童医院</w:t>
      </w:r>
      <w:r>
        <w:rPr>
          <w:rFonts w:hint="eastAsia" w:hAnsi="宋体" w:cs="宋体"/>
          <w:b w:val="0"/>
          <w:sz w:val="24"/>
          <w:szCs w:val="24"/>
          <w:lang w:val="en-US" w:eastAsia="zh-CN"/>
        </w:rPr>
        <w:t>。</w:t>
      </w:r>
    </w:p>
    <w:p>
      <w:pPr>
        <w:pStyle w:val="11"/>
        <w:snapToGrid w:val="0"/>
        <w:spacing w:line="360" w:lineRule="auto"/>
        <w:ind w:firstLine="482" w:firstLineChars="200"/>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宋体" w:hAnsi="宋体" w:eastAsia="宋体" w:cs="宋体"/>
          <w:b w:val="0"/>
          <w:sz w:val="24"/>
          <w:szCs w:val="24"/>
          <w:lang w:val="en-US" w:eastAsia="zh-CN"/>
        </w:rPr>
        <w:t>按月支付，合同款按先管理后支付，次月支付上月服务费。</w:t>
      </w:r>
    </w:p>
    <w:p>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宋体" w:hAnsi="宋体" w:cs="宋体"/>
          <w:b/>
          <w:bCs/>
          <w:color w:val="auto"/>
          <w:sz w:val="24"/>
          <w:highlight w:val="none"/>
          <w:lang w:val="en-US" w:eastAsia="zh-CN"/>
        </w:rPr>
        <w:t>其他说明：</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是指投标人在正确地完全履行合同义务后采购人应支付给投标人的所有价款，包括但不限于人员工资、奖金、福利、法定节假日加班费、夜餐费、各种社会保险（基本养老保险、基本医疗保险、工伤保险、生育保险、失业保险）、食宿与交通、高温补偿费、设备器材、消耗材料、工作服装、安全、仓储、管理费用、建筑消防设施及火灾报警远程监控系统联网服务费、税费、利润、政策性文件规定及合同包含的所有风险、责任等各项全部费用并承担一切风险责任及其他不可预见费等全部费用，实行人员固定单价包干。投标人应根据上述因素自行考虑含入投标报价。</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2.中标人应严格按照《劳动法》、《劳动合同法》等有关法律法规用工。按照相关规定为员工缴纳社会保险，应按相关规定支付员工加班费及工作相关福利待遇。</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中标人自行负责其招聘员工的一切工资、福利，如发生工伤、疾病乃至死亡的一切责任及费用由中标人全部负责。中标人应严格遵守国家有关的法律、法规要求的标准。如</w:t>
      </w:r>
      <w:r>
        <w:rPr>
          <w:rFonts w:hint="eastAsia" w:ascii="宋体" w:hAnsi="宋体" w:cs="宋体"/>
          <w:color w:val="auto"/>
          <w:sz w:val="24"/>
          <w:highlight w:val="none"/>
          <w:lang w:val="en-US" w:eastAsia="zh-CN"/>
        </w:rPr>
        <w:t>因</w:t>
      </w:r>
      <w:r>
        <w:rPr>
          <w:rFonts w:hint="eastAsia" w:ascii="宋体" w:hAnsi="宋体" w:cs="宋体"/>
          <w:color w:val="auto"/>
          <w:sz w:val="24"/>
          <w:highlight w:val="none"/>
        </w:rPr>
        <w:t>中标人原因造成第三方损失的，一切责任及费用由中标人负全责。</w:t>
      </w: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color w:val="0000FF"/>
          <w:kern w:val="0"/>
          <w:sz w:val="24"/>
          <w:u w:val="single"/>
          <w:lang w:val="en-US" w:eastAsia="zh-CN"/>
        </w:rPr>
        <w:t>/</w:t>
      </w:r>
      <w:r>
        <w:rPr>
          <w:rFonts w:hint="eastAsia" w:asciiTheme="minorEastAsia" w:hAnsiTheme="minorEastAsia" w:eastAsiaTheme="minorEastAsia"/>
          <w:color w:val="0000FF"/>
          <w:kern w:val="0"/>
          <w:sz w:val="24"/>
          <w:u w:val="single"/>
        </w:rPr>
        <w:t xml:space="preserve"> </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6"/>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6"/>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6"/>
        <w:spacing w:line="360" w:lineRule="auto"/>
        <w:ind w:firstLine="480" w:firstLineChars="200"/>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6"/>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五</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4</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4</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8"/>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vMerge w:val="restart"/>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承诺函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附件3</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vMerge w:val="continue"/>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8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4"/>
                <w:lang w:eastAsia="zh-CN"/>
              </w:rPr>
              <w:t>无</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以上两项须提供相关承诺函，</w:t>
            </w:r>
            <w:r>
              <w:rPr>
                <w:rFonts w:hint="eastAsia" w:ascii="宋体" w:hAnsi="宋体" w:eastAsia="宋体" w:cs="宋体"/>
                <w:color w:val="000000" w:themeColor="text1"/>
                <w:sz w:val="21"/>
                <w:szCs w:val="21"/>
                <w:lang w:val="en-US" w:eastAsia="zh-CN"/>
                <w14:textFill>
                  <w14:solidFill>
                    <w14:schemeClr w14:val="tx1"/>
                  </w14:solidFill>
                </w14:textFill>
              </w:rPr>
              <w:t>附件3</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8"/>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2" w:firstLineChars="200"/>
        <w:rPr>
          <w:rFonts w:asciiTheme="minorEastAsia" w:hAnsiTheme="minorEastAsia" w:eastAsiaTheme="minorEastAsia"/>
          <w:b/>
          <w:bCs/>
          <w:sz w:val="24"/>
        </w:rPr>
      </w:pPr>
    </w:p>
    <w:p>
      <w:pPr>
        <w:pStyle w:val="8"/>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串通投标</w:t>
            </w:r>
          </w:p>
        </w:tc>
        <w:tc>
          <w:tcPr>
            <w:tcW w:w="7183" w:type="dxa"/>
            <w:shd w:val="clear" w:color="auto" w:fill="F6F6F6"/>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附加条件</w:t>
            </w:r>
          </w:p>
        </w:tc>
        <w:tc>
          <w:tcPr>
            <w:tcW w:w="7183" w:type="dxa"/>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投标文件未含有采购人不可接受的附加条件。</w:t>
            </w:r>
          </w:p>
        </w:tc>
      </w:tr>
    </w:tbl>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Style w:val="11"/>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pPr>
        <w:autoSpaceDE w:val="0"/>
        <w:autoSpaceDN w:val="0"/>
        <w:spacing w:line="360" w:lineRule="auto"/>
        <w:ind w:firstLine="480" w:firstLineChars="200"/>
      </w:pPr>
      <w:r>
        <w:rPr>
          <w:rFonts w:hint="eastAsia" w:ascii="宋体" w:hAnsi="宋体" w:cs="宋体"/>
          <w:sz w:val="24"/>
          <w:u w:val="none"/>
          <w:lang w:val="en-US" w:eastAsia="zh-CN"/>
        </w:rPr>
        <w:t xml:space="preserve"> 本</w:t>
      </w:r>
      <w:r>
        <w:rPr>
          <w:rFonts w:hint="eastAsia" w:asciiTheme="minorEastAsia" w:hAnsiTheme="minorEastAsia" w:eastAsiaTheme="minorEastAsia"/>
          <w:kern w:val="0"/>
          <w:sz w:val="24"/>
        </w:rPr>
        <w:t>项目评标方法为综合评分法，总计100分，评标按以下标准及要求进行：</w:t>
      </w:r>
    </w:p>
    <w:tbl>
      <w:tblPr>
        <w:tblStyle w:val="20"/>
        <w:tblW w:w="10400" w:type="dxa"/>
        <w:tblInd w:w="-464" w:type="dxa"/>
        <w:tblLayout w:type="fixed"/>
        <w:tblCellMar>
          <w:top w:w="0" w:type="dxa"/>
          <w:left w:w="108" w:type="dxa"/>
          <w:bottom w:w="0" w:type="dxa"/>
          <w:right w:w="108" w:type="dxa"/>
        </w:tblCellMar>
      </w:tblPr>
      <w:tblGrid>
        <w:gridCol w:w="690"/>
        <w:gridCol w:w="690"/>
        <w:gridCol w:w="8176"/>
        <w:gridCol w:w="844"/>
      </w:tblGrid>
      <w:tr>
        <w:tblPrEx>
          <w:tblCellMar>
            <w:top w:w="0" w:type="dxa"/>
            <w:left w:w="108" w:type="dxa"/>
            <w:bottom w:w="0" w:type="dxa"/>
            <w:right w:w="108" w:type="dxa"/>
          </w:tblCellMar>
        </w:tblPrEx>
        <w:trPr>
          <w:trHeight w:val="282" w:hRule="atLeast"/>
        </w:trPr>
        <w:tc>
          <w:tcPr>
            <w:tcW w:w="69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240" w:lineRule="auto"/>
              <w:jc w:val="center"/>
              <w:rPr>
                <w:b/>
                <w:bCs/>
                <w:color w:val="auto"/>
              </w:rPr>
            </w:pPr>
            <w:r>
              <w:rPr>
                <w:rFonts w:hint="eastAsia"/>
                <w:b/>
                <w:bCs/>
                <w:color w:val="auto"/>
                <w:lang w:eastAsia="zh-CN"/>
              </w:rPr>
              <w:t>评分</w:t>
            </w:r>
            <w:r>
              <w:rPr>
                <w:rFonts w:hint="eastAsia"/>
                <w:b/>
                <w:bCs/>
                <w:color w:val="auto"/>
              </w:rPr>
              <w:t>项目</w:t>
            </w:r>
          </w:p>
        </w:tc>
        <w:tc>
          <w:tcPr>
            <w:tcW w:w="8866" w:type="dxa"/>
            <w:gridSpan w:val="2"/>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auto"/>
              </w:rPr>
            </w:pPr>
            <w:r>
              <w:rPr>
                <w:rFonts w:hint="eastAsia"/>
                <w:b/>
                <w:bCs/>
                <w:color w:val="auto"/>
                <w:lang w:eastAsia="zh-CN"/>
              </w:rPr>
              <w:t>评分</w:t>
            </w:r>
            <w:r>
              <w:rPr>
                <w:rFonts w:hint="eastAsia"/>
                <w:b/>
                <w:bCs/>
                <w:color w:val="auto"/>
              </w:rPr>
              <w:t>细则</w:t>
            </w:r>
          </w:p>
        </w:tc>
        <w:tc>
          <w:tcPr>
            <w:tcW w:w="844" w:type="dxa"/>
            <w:tcBorders>
              <w:top w:val="single" w:color="auto" w:sz="4" w:space="0"/>
              <w:left w:val="nil"/>
              <w:bottom w:val="single" w:color="auto" w:sz="4" w:space="0"/>
              <w:right w:val="single" w:color="auto" w:sz="4" w:space="0"/>
            </w:tcBorders>
            <w:shd w:val="clear" w:color="auto" w:fill="BEBEBE"/>
            <w:noWrap w:val="0"/>
            <w:vAlign w:val="center"/>
          </w:tcPr>
          <w:p>
            <w:pPr>
              <w:spacing w:line="240" w:lineRule="auto"/>
              <w:jc w:val="center"/>
              <w:rPr>
                <w:b/>
                <w:bCs/>
                <w:color w:val="auto"/>
              </w:rPr>
            </w:pPr>
            <w:r>
              <w:rPr>
                <w:rFonts w:hint="eastAsia"/>
                <w:b/>
                <w:bCs/>
                <w:color w:val="auto"/>
              </w:rPr>
              <w:t>分值</w:t>
            </w:r>
          </w:p>
        </w:tc>
      </w:tr>
      <w:tr>
        <w:tblPrEx>
          <w:tblCellMar>
            <w:top w:w="0" w:type="dxa"/>
            <w:left w:w="108" w:type="dxa"/>
            <w:bottom w:w="0" w:type="dxa"/>
            <w:right w:w="108" w:type="dxa"/>
          </w:tblCellMar>
        </w:tblPrEx>
        <w:trPr>
          <w:trHeight w:val="1098" w:hRule="atLeast"/>
        </w:trPr>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spacing w:line="240" w:lineRule="auto"/>
              <w:jc w:val="center"/>
              <w:rPr>
                <w:rFonts w:hint="eastAsia" w:asciiTheme="minorEastAsia" w:hAnsiTheme="minorEastAsia" w:eastAsiaTheme="minorEastAsia" w:cstheme="minorEastAsia"/>
                <w:b/>
                <w:bCs/>
                <w:color w:val="auto"/>
                <w:sz w:val="21"/>
                <w:szCs w:val="21"/>
              </w:rPr>
            </w:pPr>
          </w:p>
          <w:p>
            <w:pPr>
              <w:pStyle w:val="19"/>
              <w:rPr>
                <w:rFonts w:hint="eastAsia" w:asciiTheme="minorEastAsia" w:hAnsiTheme="minorEastAsia" w:eastAsiaTheme="minorEastAsia" w:cstheme="minorEastAsia"/>
                <w:b/>
                <w:bCs/>
                <w:color w:val="auto"/>
                <w:sz w:val="21"/>
                <w:szCs w:val="21"/>
              </w:rPr>
            </w:pPr>
          </w:p>
          <w:p>
            <w:pPr>
              <w:pStyle w:val="7"/>
              <w:rPr>
                <w:rFonts w:hint="eastAsia" w:asciiTheme="minorEastAsia" w:hAnsiTheme="minorEastAsia" w:eastAsiaTheme="minorEastAsia" w:cstheme="minorEastAsia"/>
                <w:b/>
                <w:bCs/>
                <w:color w:val="auto"/>
                <w:sz w:val="21"/>
                <w:szCs w:val="21"/>
              </w:rPr>
            </w:pPr>
          </w:p>
          <w:p>
            <w:pPr>
              <w:rPr>
                <w:rFonts w:hint="eastAsia" w:asciiTheme="minorEastAsia" w:hAnsiTheme="minorEastAsia" w:eastAsiaTheme="minorEastAsia" w:cstheme="minorEastAsia"/>
                <w:b/>
                <w:bCs/>
                <w:color w:val="auto"/>
                <w:sz w:val="21"/>
                <w:szCs w:val="21"/>
              </w:rPr>
            </w:pPr>
          </w:p>
          <w:p>
            <w:pPr>
              <w:pStyle w:val="19"/>
              <w:rPr>
                <w:rFonts w:hint="eastAsia" w:asciiTheme="minorEastAsia" w:hAnsiTheme="minorEastAsia" w:eastAsiaTheme="minorEastAsia" w:cstheme="minorEastAsia"/>
                <w:b/>
                <w:bCs/>
                <w:color w:val="auto"/>
                <w:sz w:val="21"/>
                <w:szCs w:val="21"/>
              </w:rPr>
            </w:pPr>
          </w:p>
          <w:p>
            <w:pPr>
              <w:pStyle w:val="7"/>
              <w:rPr>
                <w:rFonts w:hint="eastAsia" w:asciiTheme="minorEastAsia" w:hAnsiTheme="minorEastAsia" w:eastAsiaTheme="minorEastAsia" w:cstheme="minorEastAsia"/>
                <w:b/>
                <w:bCs/>
                <w:color w:val="auto"/>
                <w:sz w:val="21"/>
                <w:szCs w:val="21"/>
              </w:rPr>
            </w:pPr>
          </w:p>
          <w:p>
            <w:pPr>
              <w:rPr>
                <w:rFonts w:hint="eastAsia" w:asciiTheme="minorEastAsia" w:hAnsiTheme="minorEastAsia" w:eastAsiaTheme="minorEastAsia" w:cstheme="minorEastAsia"/>
                <w:b/>
                <w:bCs/>
                <w:color w:val="auto"/>
                <w:sz w:val="21"/>
                <w:szCs w:val="21"/>
              </w:rPr>
            </w:pPr>
          </w:p>
          <w:p>
            <w:pPr>
              <w:pStyle w:val="19"/>
              <w:rPr>
                <w:rFonts w:hint="eastAsia" w:asciiTheme="minorEastAsia" w:hAnsiTheme="minorEastAsia" w:eastAsiaTheme="minorEastAsia" w:cstheme="minorEastAsia"/>
                <w:b/>
                <w:bCs/>
                <w:color w:val="auto"/>
                <w:sz w:val="21"/>
                <w:szCs w:val="21"/>
              </w:rPr>
            </w:pPr>
          </w:p>
          <w:p>
            <w:pPr>
              <w:pStyle w:val="7"/>
              <w:rPr>
                <w:rFonts w:hint="eastAsia" w:asciiTheme="minorEastAsia" w:hAnsiTheme="minorEastAsia" w:eastAsiaTheme="minorEastAsia" w:cstheme="minorEastAsia"/>
                <w:color w:val="auto"/>
                <w:sz w:val="21"/>
                <w:szCs w:val="21"/>
              </w:rPr>
            </w:pPr>
          </w:p>
          <w:p>
            <w:pPr>
              <w:spacing w:line="240" w:lineRule="auto"/>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w:t>
            </w:r>
          </w:p>
          <w:p>
            <w:pPr>
              <w:spacing w:line="240" w:lineRule="auto"/>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和服务方案</w:t>
            </w:r>
            <w:r>
              <w:rPr>
                <w:rFonts w:hint="eastAsia" w:asciiTheme="minorEastAsia" w:hAnsiTheme="minorEastAsia" w:eastAsiaTheme="minorEastAsia" w:cstheme="minorEastAsia"/>
                <w:b/>
                <w:bCs/>
                <w:color w:val="auto"/>
                <w:sz w:val="21"/>
                <w:szCs w:val="21"/>
                <w:lang w:val="en-US" w:eastAsia="zh-CN"/>
              </w:rPr>
              <w:t>84</w:t>
            </w:r>
            <w:r>
              <w:rPr>
                <w:rFonts w:hint="eastAsia" w:asciiTheme="minorEastAsia" w:hAnsiTheme="minorEastAsia" w:eastAsiaTheme="minorEastAsia" w:cstheme="minorEastAsia"/>
                <w:b/>
                <w:bCs/>
                <w:color w:val="auto"/>
                <w:sz w:val="21"/>
                <w:szCs w:val="21"/>
              </w:rPr>
              <w:t>分</w:t>
            </w:r>
          </w:p>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sz w:val="21"/>
                <w:szCs w:val="21"/>
                <w:lang w:eastAsia="zh-CN"/>
              </w:rPr>
            </w:pPr>
          </w:p>
          <w:p>
            <w:pPr>
              <w:numPr>
                <w:ilvl w:val="0"/>
                <w:numId w:val="0"/>
              </w:numPr>
              <w:spacing w:line="240" w:lineRule="auto"/>
              <w:rPr>
                <w:rFonts w:hint="eastAsia" w:ascii="宋体" w:hAnsi="宋体" w:eastAsia="宋体" w:cs="宋体"/>
                <w:color w:val="auto"/>
                <w:sz w:val="21"/>
                <w:szCs w:val="21"/>
                <w:lang w:eastAsia="zh-CN"/>
              </w:rPr>
            </w:pPr>
          </w:p>
          <w:p>
            <w:pPr>
              <w:numPr>
                <w:ilvl w:val="0"/>
                <w:numId w:val="0"/>
              </w:numPr>
              <w:spacing w:line="240" w:lineRule="auto"/>
              <w:rPr>
                <w:rFonts w:hint="eastAsia" w:ascii="宋体" w:hAnsi="宋体" w:eastAsia="宋体" w:cs="宋体"/>
                <w:color w:val="auto"/>
                <w:sz w:val="21"/>
                <w:szCs w:val="21"/>
                <w:lang w:eastAsia="zh-CN"/>
              </w:rPr>
            </w:pPr>
          </w:p>
          <w:p>
            <w:pPr>
              <w:numPr>
                <w:ilvl w:val="0"/>
                <w:numId w:val="0"/>
              </w:numPr>
              <w:spacing w:line="240" w:lineRule="auto"/>
              <w:rPr>
                <w:rFonts w:hint="eastAsia" w:ascii="宋体" w:hAnsi="宋体" w:eastAsia="宋体" w:cs="宋体"/>
                <w:color w:val="auto"/>
                <w:sz w:val="21"/>
                <w:szCs w:val="21"/>
                <w:lang w:eastAsia="zh-CN"/>
              </w:rPr>
            </w:pPr>
          </w:p>
          <w:p>
            <w:pPr>
              <w:pStyle w:val="6"/>
              <w:ind w:left="0" w:leftChars="0" w:firstLine="0" w:firstLineChars="0"/>
              <w:rPr>
                <w:rFonts w:hint="eastAsia" w:ascii="宋体" w:hAnsi="宋体" w:eastAsia="宋体" w:cs="宋体"/>
                <w:color w:val="auto"/>
                <w:sz w:val="21"/>
                <w:szCs w:val="21"/>
                <w:lang w:eastAsia="zh-CN"/>
              </w:rPr>
            </w:pPr>
          </w:p>
          <w:p>
            <w:pPr>
              <w:numPr>
                <w:ilvl w:val="0"/>
                <w:numId w:val="0"/>
              </w:numPr>
              <w:spacing w:line="240" w:lineRule="auto"/>
              <w:rPr>
                <w:rFonts w:hint="eastAsia" w:ascii="宋体" w:hAnsi="宋体" w:eastAsia="宋体" w:cs="宋体"/>
                <w:color w:val="auto"/>
                <w:sz w:val="21"/>
                <w:szCs w:val="21"/>
                <w:lang w:eastAsia="zh-CN"/>
              </w:rPr>
            </w:pPr>
          </w:p>
          <w:p>
            <w:pPr>
              <w:pStyle w:val="6"/>
              <w:ind w:left="0" w:leftChars="0" w:firstLine="0" w:firstLineChars="0"/>
              <w:rPr>
                <w:rFonts w:hint="eastAsia" w:ascii="宋体" w:hAnsi="宋体" w:eastAsia="宋体" w:cs="宋体"/>
                <w:color w:val="auto"/>
                <w:sz w:val="21"/>
                <w:szCs w:val="21"/>
                <w:lang w:eastAsia="zh-CN"/>
              </w:rPr>
            </w:pPr>
          </w:p>
          <w:p>
            <w:pPr>
              <w:numPr>
                <w:ilvl w:val="0"/>
                <w:numId w:val="0"/>
              </w:num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服务方案</w:t>
            </w:r>
          </w:p>
        </w:tc>
        <w:tc>
          <w:tcPr>
            <w:tcW w:w="8176" w:type="dxa"/>
            <w:tcBorders>
              <w:top w:val="single" w:color="auto" w:sz="4" w:space="0"/>
              <w:left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根据投标人提供的总体服务方案进行评分，包括服务目标、服务思路及理念、工作计划、本项目的初始化方案、组织架构、岗位职责、管理制度、质量考核办法、奖惩制度等方面。</w:t>
            </w:r>
          </w:p>
          <w:p>
            <w:pPr>
              <w:rPr>
                <w:rFonts w:hint="eastAsia" w:ascii="宋体" w:hAnsi="宋体" w:cs="宋体"/>
                <w:color w:val="auto"/>
                <w:szCs w:val="21"/>
              </w:rPr>
            </w:pPr>
            <w:r>
              <w:rPr>
                <w:rFonts w:hint="eastAsia" w:ascii="宋体" w:hAnsi="宋体" w:cs="宋体"/>
                <w:color w:val="auto"/>
                <w:szCs w:val="21"/>
              </w:rPr>
              <w:t>①方案符合采购人需求、详实、内容新颖、操作性强的得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②方案合理、内容完整、可操作的得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③方案粗糙、内容缺漏、操作性差的得0-</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p>
        </w:tc>
      </w:tr>
      <w:tr>
        <w:tblPrEx>
          <w:tblCellMar>
            <w:top w:w="0" w:type="dxa"/>
            <w:left w:w="108" w:type="dxa"/>
            <w:bottom w:w="0" w:type="dxa"/>
            <w:right w:w="108" w:type="dxa"/>
          </w:tblCellMar>
        </w:tblPrEx>
        <w:trPr>
          <w:trHeight w:val="1394"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根据投标人提供的保洁服务方案进行评分，包括保洁服务模式、保洁工作流程、保洁服务标准、服务创新等。</w:t>
            </w:r>
          </w:p>
          <w:p>
            <w:pPr>
              <w:rPr>
                <w:rFonts w:hint="eastAsia" w:ascii="宋体" w:hAnsi="宋体" w:cs="宋体"/>
                <w:color w:val="auto"/>
                <w:szCs w:val="21"/>
              </w:rPr>
            </w:pPr>
            <w:r>
              <w:rPr>
                <w:rFonts w:hint="eastAsia" w:ascii="宋体" w:hAnsi="宋体" w:cs="宋体"/>
                <w:color w:val="auto"/>
                <w:szCs w:val="21"/>
              </w:rPr>
              <w:t>①方案符合采购人需求、详实、内容新颖、操作性强的得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②方案合理、内容完整、可操作的得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lang w:val="en-US" w:eastAsia="zh-CN"/>
              </w:rPr>
            </w:pPr>
            <w:r>
              <w:rPr>
                <w:rFonts w:hint="eastAsia" w:ascii="宋体" w:hAnsi="宋体" w:cs="宋体"/>
                <w:color w:val="auto"/>
                <w:szCs w:val="21"/>
              </w:rPr>
              <w:t>③方案粗糙、内容缺漏、操作性差的得0-</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p>
        </w:tc>
      </w:tr>
      <w:tr>
        <w:tblPrEx>
          <w:tblCellMar>
            <w:top w:w="0" w:type="dxa"/>
            <w:left w:w="108" w:type="dxa"/>
            <w:bottom w:w="0" w:type="dxa"/>
            <w:right w:w="108" w:type="dxa"/>
          </w:tblCellMar>
        </w:tblPrEx>
        <w:trPr>
          <w:trHeight w:val="90"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根据投标人提供的护理员服务方案进行评分，包括护理员服务模式、护理员工作流程、护理员服务标准、服务创新等。</w:t>
            </w:r>
          </w:p>
          <w:p>
            <w:pPr>
              <w:rPr>
                <w:rFonts w:hint="eastAsia" w:ascii="宋体" w:hAnsi="宋体" w:cs="宋体"/>
                <w:color w:val="auto"/>
                <w:szCs w:val="21"/>
              </w:rPr>
            </w:pPr>
            <w:r>
              <w:rPr>
                <w:rFonts w:hint="eastAsia" w:ascii="宋体" w:hAnsi="宋体" w:cs="宋体"/>
                <w:color w:val="auto"/>
                <w:szCs w:val="21"/>
              </w:rPr>
              <w:t>①方案符合采购人需求、详实、内容新颖、操作性强的得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②方案合理、内容完整、可操作的得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lang w:val="en-US" w:eastAsia="zh-CN"/>
              </w:rPr>
            </w:pPr>
            <w:r>
              <w:rPr>
                <w:rFonts w:hint="eastAsia" w:ascii="宋体" w:hAnsi="宋体" w:cs="宋体"/>
                <w:color w:val="auto"/>
                <w:szCs w:val="21"/>
              </w:rPr>
              <w:t>③方案粗糙、内容缺漏、操作性差的得0-</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p>
        </w:tc>
      </w:tr>
      <w:tr>
        <w:tblPrEx>
          <w:tblCellMar>
            <w:top w:w="0" w:type="dxa"/>
            <w:left w:w="108" w:type="dxa"/>
            <w:bottom w:w="0" w:type="dxa"/>
            <w:right w:w="108" w:type="dxa"/>
          </w:tblCellMar>
        </w:tblPrEx>
        <w:trPr>
          <w:trHeight w:val="120"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根据投标人提供的运送服务方案进行评分，包括运送服务模式、运送工作流程、运送服务标准、服务创新等。</w:t>
            </w:r>
          </w:p>
          <w:p>
            <w:pPr>
              <w:rPr>
                <w:rFonts w:hint="eastAsia" w:ascii="宋体" w:hAnsi="宋体" w:cs="宋体"/>
                <w:color w:val="auto"/>
                <w:szCs w:val="21"/>
              </w:rPr>
            </w:pPr>
            <w:r>
              <w:rPr>
                <w:rFonts w:hint="eastAsia" w:ascii="宋体" w:hAnsi="宋体" w:cs="宋体"/>
                <w:color w:val="auto"/>
                <w:szCs w:val="21"/>
              </w:rPr>
              <w:t>①方案符合采购人需求、详实、内容新颖、操作性强的得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②方案合理、内容完整、可操作的得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lang w:val="en-US" w:eastAsia="zh-CN"/>
              </w:rPr>
            </w:pPr>
            <w:r>
              <w:rPr>
                <w:rFonts w:hint="eastAsia" w:ascii="宋体" w:hAnsi="宋体" w:cs="宋体"/>
                <w:color w:val="auto"/>
                <w:szCs w:val="21"/>
              </w:rPr>
              <w:t>③方案粗糙、内容缺漏、操作性差的得0-</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w:t>
            </w:r>
          </w:p>
        </w:tc>
      </w:tr>
      <w:tr>
        <w:tblPrEx>
          <w:tblCellMar>
            <w:top w:w="0" w:type="dxa"/>
            <w:left w:w="108" w:type="dxa"/>
            <w:bottom w:w="0" w:type="dxa"/>
            <w:right w:w="108" w:type="dxa"/>
          </w:tblCellMar>
        </w:tblPrEx>
        <w:trPr>
          <w:trHeight w:val="90"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根据投标人提供的工程服务方案进行评分，包括工程服务模式、工程工作流程、工程服务标准、服务创新等。</w:t>
            </w:r>
          </w:p>
          <w:p>
            <w:pPr>
              <w:rPr>
                <w:rFonts w:hint="eastAsia" w:ascii="宋体" w:hAnsi="宋体" w:cs="宋体"/>
                <w:color w:val="auto"/>
                <w:szCs w:val="21"/>
              </w:rPr>
            </w:pPr>
            <w:r>
              <w:rPr>
                <w:rFonts w:hint="eastAsia" w:ascii="宋体" w:hAnsi="宋体" w:cs="宋体"/>
                <w:color w:val="auto"/>
                <w:szCs w:val="21"/>
              </w:rPr>
              <w:t>①方案符合采购人需求、详实、内容新颖、操作性强的得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②方案合理、内容完整、可操作的得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lang w:val="en-US" w:eastAsia="zh-CN"/>
              </w:rPr>
            </w:pPr>
            <w:r>
              <w:rPr>
                <w:rFonts w:hint="eastAsia" w:ascii="宋体" w:hAnsi="宋体" w:cs="宋体"/>
                <w:color w:val="auto"/>
                <w:szCs w:val="21"/>
              </w:rPr>
              <w:t>③方案粗糙、内容缺漏、操作性差的得0-</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w:t>
            </w:r>
          </w:p>
        </w:tc>
      </w:tr>
      <w:tr>
        <w:tblPrEx>
          <w:tblCellMar>
            <w:top w:w="0" w:type="dxa"/>
            <w:left w:w="108" w:type="dxa"/>
            <w:bottom w:w="0" w:type="dxa"/>
            <w:right w:w="108" w:type="dxa"/>
          </w:tblCellMar>
        </w:tblPrEx>
        <w:trPr>
          <w:trHeight w:val="151"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olor w:val="auto"/>
              </w:rPr>
              <w:t>根据投标人提供的质量控制方案情况进行评分，包括质量目标计划、质量控制措施、各项质量指标（如准确率、及时率、保洁率、投诉率与处理率、满意度等）等。</w:t>
            </w:r>
          </w:p>
          <w:p>
            <w:pPr>
              <w:rPr>
                <w:rFonts w:hint="eastAsia"/>
                <w:color w:val="auto"/>
              </w:rPr>
            </w:pPr>
            <w:r>
              <w:rPr>
                <w:rFonts w:hint="eastAsia"/>
                <w:color w:val="auto"/>
              </w:rPr>
              <w:t>①方案所包含的要点齐全、内容与要点相符、内容详实、各要点内容之间关联性强，逻辑清晰，操作性强的得</w:t>
            </w:r>
            <w:r>
              <w:rPr>
                <w:rFonts w:hint="eastAsia" w:ascii="宋体" w:hAnsi="宋体" w:cs="宋体"/>
                <w:color w:val="auto"/>
                <w:szCs w:val="21"/>
                <w:lang w:val="en-US" w:eastAsia="zh-CN"/>
              </w:rPr>
              <w:t>4.1</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color w:val="auto"/>
              </w:rPr>
              <w:t>分；</w:t>
            </w:r>
          </w:p>
          <w:p>
            <w:pPr>
              <w:rPr>
                <w:rFonts w:hint="eastAsia"/>
                <w:color w:val="auto"/>
              </w:rPr>
            </w:pPr>
            <w:r>
              <w:rPr>
                <w:rFonts w:hint="eastAsia"/>
                <w:color w:val="auto"/>
              </w:rPr>
              <w:t>②方案所包含的要点齐全、内容与要点相符，内容相对简略，可操作的得</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color w:val="auto"/>
              </w:rPr>
              <w:t>分；</w:t>
            </w:r>
          </w:p>
          <w:p>
            <w:pPr>
              <w:rPr>
                <w:rFonts w:hint="eastAsia"/>
                <w:color w:val="auto"/>
                <w:lang w:val="en-US" w:eastAsia="zh-CN"/>
              </w:rPr>
            </w:pPr>
            <w:r>
              <w:rPr>
                <w:rFonts w:hint="eastAsia"/>
                <w:color w:val="auto"/>
              </w:rPr>
              <w:t>③方案所包含的要点缺项，内容与要点相符，内容缺漏，可操作性差的得</w:t>
            </w:r>
            <w:r>
              <w:rPr>
                <w:rFonts w:hint="eastAsia" w:ascii="宋体" w:hAnsi="宋体" w:cs="宋体"/>
                <w:color w:val="auto"/>
                <w:szCs w:val="21"/>
              </w:rPr>
              <w:t>0-</w:t>
            </w:r>
            <w:r>
              <w:rPr>
                <w:rFonts w:hint="eastAsia" w:ascii="宋体" w:hAnsi="宋体" w:cs="宋体"/>
                <w:color w:val="auto"/>
                <w:szCs w:val="21"/>
                <w:lang w:val="en-US" w:eastAsia="zh-CN"/>
              </w:rPr>
              <w:t>2</w:t>
            </w:r>
            <w:r>
              <w:rPr>
                <w:rFonts w:hint="eastAsia"/>
                <w:color w:val="auto"/>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6</w:t>
            </w:r>
          </w:p>
        </w:tc>
      </w:tr>
      <w:tr>
        <w:tblPrEx>
          <w:tblCellMar>
            <w:top w:w="0" w:type="dxa"/>
            <w:left w:w="108" w:type="dxa"/>
            <w:bottom w:w="0" w:type="dxa"/>
            <w:right w:w="108" w:type="dxa"/>
          </w:tblCellMar>
        </w:tblPrEx>
        <w:trPr>
          <w:trHeight w:val="151"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rPr>
            </w:pPr>
            <w:r>
              <w:rPr>
                <w:rFonts w:hint="eastAsia"/>
                <w:color w:val="auto"/>
              </w:rPr>
              <w:t>根据投标人提供的院感控制方案进行评分，包括消毒隔离、感染控制措施和制度、防控流程及院感培训措施等。</w:t>
            </w:r>
          </w:p>
          <w:p>
            <w:pPr>
              <w:rPr>
                <w:rFonts w:hint="eastAsia"/>
                <w:color w:val="auto"/>
              </w:rPr>
            </w:pPr>
            <w:r>
              <w:rPr>
                <w:rFonts w:hint="eastAsia"/>
                <w:color w:val="auto"/>
              </w:rPr>
              <w:t>①方案有效且合理、科学，能有效防止交叉感染得3</w:t>
            </w:r>
            <w:r>
              <w:rPr>
                <w:rFonts w:hint="eastAsia"/>
                <w:color w:val="auto"/>
                <w:lang w:val="en-US" w:eastAsia="zh-CN"/>
              </w:rPr>
              <w:t>.1</w:t>
            </w:r>
            <w:r>
              <w:rPr>
                <w:rFonts w:hint="eastAsia"/>
                <w:color w:val="auto"/>
              </w:rPr>
              <w:t>-5分；</w:t>
            </w:r>
          </w:p>
          <w:p>
            <w:pPr>
              <w:rPr>
                <w:rFonts w:hint="eastAsia"/>
                <w:color w:val="auto"/>
              </w:rPr>
            </w:pPr>
            <w:r>
              <w:rPr>
                <w:rFonts w:hint="eastAsia"/>
                <w:color w:val="auto"/>
              </w:rPr>
              <w:t>②方案有一定的合理性或科学性，可以防止交叉感染得1</w:t>
            </w:r>
            <w:r>
              <w:rPr>
                <w:rFonts w:hint="eastAsia"/>
                <w:color w:val="auto"/>
                <w:lang w:val="en-US" w:eastAsia="zh-CN"/>
              </w:rPr>
              <w:t>.1</w:t>
            </w:r>
            <w:r>
              <w:rPr>
                <w:rFonts w:hint="eastAsia"/>
                <w:color w:val="auto"/>
              </w:rPr>
              <w:t>-</w:t>
            </w:r>
            <w:r>
              <w:rPr>
                <w:rFonts w:hint="eastAsia"/>
                <w:color w:val="auto"/>
                <w:lang w:val="en-US" w:eastAsia="zh-CN"/>
              </w:rPr>
              <w:t>3</w:t>
            </w:r>
            <w:r>
              <w:rPr>
                <w:rFonts w:hint="eastAsia"/>
                <w:color w:val="auto"/>
              </w:rPr>
              <w:t>分；</w:t>
            </w:r>
          </w:p>
          <w:p>
            <w:pPr>
              <w:rPr>
                <w:rFonts w:hint="eastAsia"/>
                <w:color w:val="auto"/>
              </w:rPr>
            </w:pPr>
            <w:r>
              <w:rPr>
                <w:rFonts w:hint="eastAsia"/>
                <w:color w:val="auto"/>
              </w:rPr>
              <w:t>③方案的合理性低或科学性低，能一定程度上防止交叉感染得0-</w:t>
            </w:r>
            <w:r>
              <w:rPr>
                <w:rFonts w:hint="eastAsia"/>
                <w:color w:val="auto"/>
                <w:lang w:val="en-US" w:eastAsia="zh-CN"/>
              </w:rPr>
              <w:t>1</w:t>
            </w:r>
            <w:r>
              <w:rPr>
                <w:rFonts w:hint="eastAsia"/>
                <w:color w:val="auto"/>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r>
      <w:tr>
        <w:tblPrEx>
          <w:tblCellMar>
            <w:top w:w="0" w:type="dxa"/>
            <w:left w:w="108" w:type="dxa"/>
            <w:bottom w:w="0" w:type="dxa"/>
            <w:right w:w="108" w:type="dxa"/>
          </w:tblCellMar>
        </w:tblPrEx>
        <w:trPr>
          <w:trHeight w:val="151"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tcBorders>
              <w:left w:val="single" w:color="auto" w:sz="4" w:space="0"/>
              <w:bottom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根据投标人提供的档案管理方案进行评分，包含管理档案、保洁运送工程服务档案、安全管理档案以及其他档案等4种档案的建立及管理。</w:t>
            </w:r>
          </w:p>
          <w:p>
            <w:pPr>
              <w:rPr>
                <w:rFonts w:hint="eastAsia" w:ascii="宋体" w:hAnsi="宋体" w:cs="宋体"/>
                <w:color w:val="auto"/>
                <w:szCs w:val="21"/>
              </w:rPr>
            </w:pPr>
            <w:r>
              <w:rPr>
                <w:rFonts w:hint="eastAsia" w:ascii="宋体" w:hAnsi="宋体" w:cs="宋体"/>
                <w:color w:val="auto"/>
                <w:szCs w:val="21"/>
              </w:rPr>
              <w:t>①方案有效且合理、科学，能有效防止交叉感染得3</w:t>
            </w:r>
            <w:r>
              <w:rPr>
                <w:rFonts w:hint="eastAsia" w:ascii="宋体" w:hAnsi="宋体" w:cs="宋体"/>
                <w:color w:val="auto"/>
                <w:szCs w:val="21"/>
                <w:lang w:val="en-US" w:eastAsia="zh-CN"/>
              </w:rPr>
              <w:t>.1</w:t>
            </w:r>
            <w:r>
              <w:rPr>
                <w:rFonts w:hint="eastAsia" w:ascii="宋体" w:hAnsi="宋体" w:cs="宋体"/>
                <w:color w:val="auto"/>
                <w:szCs w:val="21"/>
              </w:rPr>
              <w:t>-5分；</w:t>
            </w:r>
          </w:p>
          <w:p>
            <w:pPr>
              <w:rPr>
                <w:rFonts w:hint="eastAsia" w:ascii="宋体" w:hAnsi="宋体" w:cs="宋体"/>
                <w:color w:val="auto"/>
                <w:szCs w:val="21"/>
              </w:rPr>
            </w:pPr>
            <w:r>
              <w:rPr>
                <w:rFonts w:hint="eastAsia" w:ascii="宋体" w:hAnsi="宋体" w:cs="宋体"/>
                <w:color w:val="auto"/>
                <w:szCs w:val="21"/>
              </w:rPr>
              <w:t>②方案有一定的合理性或科学性，可以防止交叉感染得1</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③方案的合理性低或科学性低，能一定程度上防止交叉感染得0-</w:t>
            </w:r>
            <w:r>
              <w:rPr>
                <w:rFonts w:hint="eastAsia" w:ascii="宋体" w:hAnsi="宋体" w:cs="宋体"/>
                <w:color w:val="auto"/>
                <w:szCs w:val="21"/>
                <w:lang w:val="en-US" w:eastAsia="zh-CN"/>
              </w:rPr>
              <w:t>1</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r>
      <w:tr>
        <w:tblPrEx>
          <w:tblCellMar>
            <w:top w:w="0" w:type="dxa"/>
            <w:left w:w="108" w:type="dxa"/>
            <w:bottom w:w="0" w:type="dxa"/>
            <w:right w:w="108" w:type="dxa"/>
          </w:tblCellMar>
        </w:tblPrEx>
        <w:trPr>
          <w:trHeight w:val="90"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restart"/>
            <w:tcBorders>
              <w:top w:val="single" w:color="auto" w:sz="4" w:space="0"/>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cs="宋体"/>
                <w:color w:val="000000"/>
                <w:szCs w:val="21"/>
              </w:rPr>
            </w:pPr>
            <w:r>
              <w:rPr>
                <w:rFonts w:hint="eastAsia" w:ascii="宋体" w:hAnsi="宋体" w:cs="宋体"/>
                <w:color w:val="000000"/>
                <w:szCs w:val="21"/>
              </w:rPr>
              <w:t>信息化管理实施能力</w:t>
            </w: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r>
              <w:rPr>
                <w:rFonts w:hint="eastAsia" w:ascii="宋体" w:hAnsi="宋体" w:cs="宋体"/>
                <w:color w:val="auto"/>
                <w:szCs w:val="21"/>
              </w:rPr>
              <w:t>投标人具有能为本项目提供与医院保洁、运送、设施设备运行及维护服务内容相关的物业服务管理软件信息系统（含软硬件），软件系统包含以下功能：保洁服务管理信息系统、中央运送服务管理信息系统、工程设施设备服务管理信息系统，并承诺无偿在本服务项目内投放使用。</w:t>
            </w:r>
          </w:p>
          <w:p>
            <w:pPr>
              <w:rPr>
                <w:rFonts w:hint="eastAsia" w:ascii="宋体" w:hAnsi="宋体" w:cs="宋体"/>
                <w:color w:val="auto"/>
                <w:szCs w:val="21"/>
              </w:rPr>
            </w:pPr>
            <w:r>
              <w:rPr>
                <w:rFonts w:hint="eastAsia" w:ascii="宋体" w:hAnsi="宋体" w:cs="宋体"/>
                <w:color w:val="auto"/>
                <w:szCs w:val="21"/>
              </w:rPr>
              <w:t>①自主研发的系统或功能模块的每一个得</w:t>
            </w:r>
            <w:r>
              <w:rPr>
                <w:rFonts w:hint="eastAsia" w:ascii="宋体" w:hAnsi="宋体" w:cs="宋体"/>
                <w:color w:val="auto"/>
                <w:szCs w:val="21"/>
                <w:lang w:val="en-US" w:eastAsia="zh-CN"/>
              </w:rPr>
              <w:t>0.5</w:t>
            </w:r>
            <w:r>
              <w:rPr>
                <w:rFonts w:hint="eastAsia" w:ascii="宋体" w:hAnsi="宋体" w:cs="宋体"/>
                <w:color w:val="auto"/>
                <w:szCs w:val="21"/>
              </w:rPr>
              <w:t>分，最高得</w:t>
            </w:r>
            <w:r>
              <w:rPr>
                <w:rFonts w:hint="eastAsia" w:ascii="宋体" w:hAnsi="宋体" w:cs="宋体"/>
                <w:color w:val="auto"/>
                <w:szCs w:val="21"/>
                <w:lang w:val="en-US" w:eastAsia="zh-CN"/>
              </w:rPr>
              <w:t>1.5</w:t>
            </w:r>
            <w:r>
              <w:rPr>
                <w:rFonts w:hint="eastAsia" w:ascii="宋体" w:hAnsi="宋体" w:cs="宋体"/>
                <w:color w:val="auto"/>
                <w:szCs w:val="21"/>
              </w:rPr>
              <w:t>分。自主研发的需提供软件著作权证书</w:t>
            </w:r>
            <w:r>
              <w:rPr>
                <w:rFonts w:hint="eastAsia" w:ascii="宋体" w:hAnsi="宋体" w:cs="宋体"/>
                <w:color w:val="auto"/>
                <w:szCs w:val="21"/>
                <w:lang w:eastAsia="zh-CN"/>
              </w:rPr>
              <w:t>扫描</w:t>
            </w:r>
            <w:r>
              <w:rPr>
                <w:rFonts w:hint="eastAsia" w:ascii="宋体" w:hAnsi="宋体" w:cs="宋体"/>
                <w:color w:val="auto"/>
                <w:szCs w:val="21"/>
              </w:rPr>
              <w:t>件加盖投标人公章。</w:t>
            </w:r>
          </w:p>
          <w:p>
            <w:pPr>
              <w:rPr>
                <w:rFonts w:hint="eastAsia" w:ascii="宋体" w:hAnsi="宋体" w:cs="宋体"/>
                <w:color w:val="auto"/>
                <w:szCs w:val="21"/>
                <w:lang w:val="en-US" w:eastAsia="zh-CN"/>
              </w:rPr>
            </w:pPr>
            <w:r>
              <w:rPr>
                <w:rFonts w:hint="eastAsia" w:ascii="宋体" w:hAnsi="宋体" w:cs="宋体"/>
                <w:color w:val="auto"/>
                <w:szCs w:val="21"/>
              </w:rPr>
              <w:t>②自购系统或功能模块的每一个得</w:t>
            </w:r>
            <w:r>
              <w:rPr>
                <w:rFonts w:hint="eastAsia" w:ascii="宋体" w:hAnsi="宋体" w:cs="宋体"/>
                <w:color w:val="auto"/>
                <w:szCs w:val="21"/>
                <w:lang w:val="en-US" w:eastAsia="zh-CN"/>
              </w:rPr>
              <w:t>0.25</w:t>
            </w:r>
            <w:r>
              <w:rPr>
                <w:rFonts w:hint="eastAsia" w:ascii="宋体" w:hAnsi="宋体" w:cs="宋体"/>
                <w:color w:val="auto"/>
                <w:szCs w:val="21"/>
              </w:rPr>
              <w:t>分，最高得</w:t>
            </w:r>
            <w:r>
              <w:rPr>
                <w:rFonts w:hint="eastAsia" w:ascii="宋体" w:hAnsi="宋体" w:cs="宋体"/>
                <w:color w:val="auto"/>
                <w:szCs w:val="21"/>
                <w:lang w:val="en-US" w:eastAsia="zh-CN"/>
              </w:rPr>
              <w:t>0.75</w:t>
            </w:r>
            <w:r>
              <w:rPr>
                <w:rFonts w:hint="eastAsia" w:ascii="宋体" w:hAnsi="宋体" w:cs="宋体"/>
                <w:color w:val="auto"/>
                <w:szCs w:val="21"/>
              </w:rPr>
              <w:t>分。自购的提供购买合同及发票</w:t>
            </w:r>
            <w:r>
              <w:rPr>
                <w:rFonts w:hint="eastAsia" w:ascii="宋体" w:hAnsi="宋体" w:cs="宋体"/>
                <w:color w:val="auto"/>
                <w:szCs w:val="21"/>
                <w:lang w:eastAsia="zh-CN"/>
              </w:rPr>
              <w:t>扫描</w:t>
            </w:r>
            <w:r>
              <w:rPr>
                <w:rFonts w:hint="eastAsia" w:ascii="宋体" w:hAnsi="宋体" w:cs="宋体"/>
                <w:color w:val="auto"/>
                <w:szCs w:val="21"/>
              </w:rPr>
              <w:t>件加盖投标人公章。</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asciiTheme="minorEastAsia" w:hAnsiTheme="minorEastAsia" w:cstheme="minorEastAsia"/>
                <w:color w:val="auto"/>
                <w:sz w:val="21"/>
                <w:szCs w:val="21"/>
                <w:lang w:val="en-US" w:eastAsia="zh-CN"/>
              </w:rPr>
            </w:pPr>
            <w:r>
              <w:rPr>
                <w:rFonts w:hint="eastAsia" w:ascii="宋体" w:hAnsi="宋体" w:cs="宋体"/>
                <w:color w:val="auto"/>
                <w:szCs w:val="21"/>
                <w:lang w:val="en-US" w:eastAsia="zh-CN"/>
              </w:rPr>
              <w:t>1.5</w:t>
            </w:r>
          </w:p>
        </w:tc>
      </w:tr>
      <w:tr>
        <w:tblPrEx>
          <w:tblCellMar>
            <w:top w:w="0" w:type="dxa"/>
            <w:left w:w="108" w:type="dxa"/>
            <w:bottom w:w="0" w:type="dxa"/>
            <w:right w:w="108" w:type="dxa"/>
          </w:tblCellMar>
        </w:tblPrEx>
        <w:trPr>
          <w:trHeight w:val="313"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right w:val="single" w:color="auto" w:sz="4" w:space="0"/>
            </w:tcBorders>
            <w:noWrap w:val="0"/>
            <w:vAlign w:val="top"/>
          </w:tcPr>
          <w:p>
            <w:pPr>
              <w:rPr>
                <w:rFonts w:ascii="宋体" w:hAnsi="宋体" w:cs="宋体"/>
                <w:color w:val="auto"/>
                <w:szCs w:val="21"/>
              </w:rPr>
            </w:pPr>
            <w:r>
              <w:rPr>
                <w:rFonts w:hint="eastAsia" w:ascii="宋体" w:hAnsi="宋体" w:cs="宋体"/>
                <w:color w:val="auto"/>
                <w:szCs w:val="21"/>
                <w:lang w:eastAsia="zh-CN"/>
              </w:rPr>
              <w:t>投标人提供</w:t>
            </w:r>
            <w:r>
              <w:rPr>
                <w:rFonts w:hint="eastAsia" w:ascii="宋体" w:hAnsi="宋体" w:cs="宋体"/>
                <w:color w:val="auto"/>
                <w:szCs w:val="21"/>
              </w:rPr>
              <w:t>保洁、运送、工程服务信息化、智能化管理</w:t>
            </w:r>
            <w:r>
              <w:rPr>
                <w:rFonts w:hint="eastAsia" w:ascii="宋体" w:hAnsi="宋体" w:cs="宋体"/>
                <w:color w:val="auto"/>
                <w:szCs w:val="21"/>
                <w:lang w:eastAsia="zh-CN"/>
              </w:rPr>
              <w:t>展示，</w:t>
            </w:r>
            <w:r>
              <w:rPr>
                <w:rFonts w:hint="eastAsia" w:ascii="宋体" w:hAnsi="宋体" w:cs="宋体"/>
                <w:color w:val="auto"/>
                <w:szCs w:val="21"/>
              </w:rPr>
              <w:t>演示时间15分钟（演示需要投标人自带设备，自行搭建系统演示环境）。不演示</w:t>
            </w:r>
            <w:r>
              <w:rPr>
                <w:rFonts w:hint="eastAsia" w:ascii="宋体" w:hAnsi="宋体" w:cs="宋体"/>
                <w:strike w:val="0"/>
                <w:dstrike w:val="0"/>
                <w:color w:val="auto"/>
                <w:szCs w:val="21"/>
                <w:lang w:eastAsia="zh-CN"/>
              </w:rPr>
              <w:t>的，</w:t>
            </w:r>
            <w:r>
              <w:rPr>
                <w:rFonts w:hint="eastAsia" w:ascii="宋体" w:hAnsi="宋体" w:cs="宋体"/>
                <w:color w:val="auto"/>
                <w:szCs w:val="21"/>
              </w:rPr>
              <w:t>不得分。</w:t>
            </w:r>
            <w:r>
              <w:rPr>
                <w:rFonts w:hint="eastAsia" w:ascii="宋体" w:hAnsi="宋体" w:cs="宋体"/>
                <w:color w:val="auto"/>
                <w:szCs w:val="21"/>
                <w:lang w:eastAsia="zh-CN"/>
              </w:rPr>
              <w:t>每具备以下一个功能即得相应的分数（</w:t>
            </w:r>
            <w:r>
              <w:rPr>
                <w:rFonts w:hint="eastAsia" w:ascii="宋体" w:hAnsi="宋体" w:cs="宋体"/>
                <w:strike w:val="0"/>
                <w:dstrike w:val="0"/>
                <w:color w:val="auto"/>
                <w:szCs w:val="21"/>
              </w:rPr>
              <w:t>真实系统演示</w:t>
            </w:r>
            <w:r>
              <w:rPr>
                <w:rFonts w:hint="eastAsia" w:ascii="宋体" w:hAnsi="宋体" w:cs="宋体"/>
                <w:strike w:val="0"/>
                <w:dstrike w:val="0"/>
                <w:color w:val="auto"/>
                <w:szCs w:val="21"/>
                <w:lang w:eastAsia="zh-CN"/>
              </w:rPr>
              <w:t>的，每个功能点得相应的分数；</w:t>
            </w:r>
            <w:r>
              <w:rPr>
                <w:rFonts w:hint="eastAsia" w:ascii="宋体" w:hAnsi="宋体" w:cs="宋体"/>
                <w:strike w:val="0"/>
                <w:dstrike w:val="0"/>
                <w:color w:val="auto"/>
                <w:szCs w:val="21"/>
              </w:rPr>
              <w:t>用PPT、静态网页演示的</w:t>
            </w:r>
            <w:r>
              <w:rPr>
                <w:rFonts w:hint="eastAsia" w:ascii="宋体" w:hAnsi="宋体" w:cs="宋体"/>
                <w:strike w:val="0"/>
                <w:dstrike w:val="0"/>
                <w:color w:val="auto"/>
                <w:szCs w:val="21"/>
                <w:lang w:eastAsia="zh-CN"/>
              </w:rPr>
              <w:t>，每个功能点得相应分数的</w:t>
            </w:r>
            <w:r>
              <w:rPr>
                <w:rFonts w:hint="eastAsia" w:ascii="宋体" w:hAnsi="宋体" w:cs="宋体"/>
                <w:strike w:val="0"/>
                <w:dstrike w:val="0"/>
                <w:color w:val="auto"/>
                <w:szCs w:val="21"/>
                <w:lang w:val="en-US" w:eastAsia="zh-CN"/>
              </w:rPr>
              <w:t>80%</w:t>
            </w:r>
            <w:r>
              <w:rPr>
                <w:rFonts w:hint="eastAsia" w:ascii="宋体" w:hAnsi="宋体" w:cs="宋体"/>
                <w:color w:val="auto"/>
                <w:szCs w:val="21"/>
                <w:lang w:eastAsia="zh-CN"/>
              </w:rPr>
              <w:t>）：</w:t>
            </w:r>
          </w:p>
          <w:p>
            <w:pPr>
              <w:numPr>
                <w:ilvl w:val="0"/>
                <w:numId w:val="34"/>
              </w:numPr>
              <w:rPr>
                <w:rFonts w:ascii="宋体" w:hAnsi="宋体" w:cs="宋体"/>
                <w:color w:val="auto"/>
                <w:szCs w:val="21"/>
              </w:rPr>
            </w:pPr>
            <w:r>
              <w:rPr>
                <w:rFonts w:hint="eastAsia" w:ascii="宋体" w:hAnsi="宋体" w:cs="宋体"/>
                <w:color w:val="auto"/>
                <w:szCs w:val="21"/>
              </w:rPr>
              <w:t>保洁服务管理信息系统：人员培训</w:t>
            </w:r>
            <w:r>
              <w:rPr>
                <w:rFonts w:hint="eastAsia" w:ascii="宋体" w:hAnsi="宋体" w:cs="宋体"/>
                <w:color w:val="auto"/>
                <w:szCs w:val="21"/>
                <w:lang w:eastAsia="zh-CN"/>
              </w:rPr>
              <w:t>功能</w:t>
            </w:r>
            <w:r>
              <w:rPr>
                <w:rFonts w:hint="eastAsia" w:ascii="宋体" w:hAnsi="宋体" w:cs="宋体"/>
                <w:color w:val="auto"/>
                <w:szCs w:val="21"/>
              </w:rPr>
              <w:t>，得0.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电子化</w:t>
            </w:r>
            <w:r>
              <w:rPr>
                <w:rFonts w:hint="eastAsia" w:ascii="宋体" w:hAnsi="宋体" w:cs="宋体"/>
                <w:color w:val="auto"/>
                <w:szCs w:val="21"/>
              </w:rPr>
              <w:t>移动智能检查</w:t>
            </w:r>
            <w:r>
              <w:rPr>
                <w:rFonts w:hint="eastAsia" w:ascii="宋体" w:hAnsi="宋体" w:cs="宋体"/>
                <w:color w:val="auto"/>
                <w:szCs w:val="21"/>
                <w:lang w:eastAsia="zh-CN"/>
              </w:rPr>
              <w:t>功能</w:t>
            </w:r>
            <w:r>
              <w:rPr>
                <w:rFonts w:hint="eastAsia" w:ascii="宋体" w:hAnsi="宋体" w:cs="宋体"/>
                <w:color w:val="auto"/>
                <w:szCs w:val="21"/>
              </w:rPr>
              <w:t>，得0.</w:t>
            </w:r>
            <w:r>
              <w:rPr>
                <w:rFonts w:hint="eastAsia" w:ascii="宋体" w:hAnsi="宋体" w:cs="宋体"/>
                <w:color w:val="auto"/>
                <w:szCs w:val="21"/>
                <w:lang w:val="en-US" w:eastAsia="zh-CN"/>
              </w:rPr>
              <w:t>2</w:t>
            </w:r>
            <w:r>
              <w:rPr>
                <w:rFonts w:hint="eastAsia" w:ascii="宋体" w:hAnsi="宋体" w:cs="宋体"/>
                <w:color w:val="auto"/>
                <w:szCs w:val="21"/>
              </w:rPr>
              <w:t>5分；大屏可视化管理，得0.</w:t>
            </w:r>
            <w:r>
              <w:rPr>
                <w:rFonts w:hint="eastAsia" w:ascii="宋体" w:hAnsi="宋体" w:cs="宋体"/>
                <w:color w:val="auto"/>
                <w:szCs w:val="21"/>
                <w:lang w:val="en-US" w:eastAsia="zh-CN"/>
              </w:rPr>
              <w:t>2</w:t>
            </w:r>
            <w:r>
              <w:rPr>
                <w:rFonts w:hint="eastAsia" w:ascii="宋体" w:hAnsi="宋体" w:cs="宋体"/>
                <w:color w:val="auto"/>
                <w:szCs w:val="21"/>
              </w:rPr>
              <w:t>5分；专项保洁任务</w:t>
            </w:r>
            <w:r>
              <w:rPr>
                <w:rFonts w:hint="eastAsia" w:ascii="宋体" w:hAnsi="宋体" w:cs="宋体"/>
                <w:color w:val="auto"/>
                <w:szCs w:val="21"/>
                <w:lang w:eastAsia="zh-CN"/>
              </w:rPr>
              <w:t>派单及任务</w:t>
            </w:r>
            <w:r>
              <w:rPr>
                <w:rFonts w:hint="eastAsia" w:ascii="宋体" w:hAnsi="宋体" w:cs="宋体"/>
                <w:color w:val="auto"/>
                <w:szCs w:val="21"/>
              </w:rPr>
              <w:t>完成情况汇总，得0.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保洁</w:t>
            </w:r>
            <w:r>
              <w:rPr>
                <w:rFonts w:hint="eastAsia" w:ascii="宋体" w:hAnsi="宋体" w:cs="宋体"/>
                <w:color w:val="auto"/>
                <w:szCs w:val="21"/>
              </w:rPr>
              <w:t>数据统计</w:t>
            </w:r>
            <w:r>
              <w:rPr>
                <w:rFonts w:hint="eastAsia" w:ascii="宋体" w:hAnsi="宋体" w:cs="宋体"/>
                <w:color w:val="auto"/>
                <w:szCs w:val="21"/>
                <w:lang w:eastAsia="zh-CN"/>
              </w:rPr>
              <w:t>及</w:t>
            </w:r>
            <w:r>
              <w:rPr>
                <w:rFonts w:hint="eastAsia" w:ascii="宋体" w:hAnsi="宋体" w:cs="宋体"/>
                <w:color w:val="auto"/>
                <w:szCs w:val="21"/>
              </w:rPr>
              <w:t>报表分析，得0.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5分）</w:t>
            </w:r>
          </w:p>
          <w:p>
            <w:pPr>
              <w:numPr>
                <w:ilvl w:val="0"/>
                <w:numId w:val="34"/>
              </w:numPr>
              <w:rPr>
                <w:rFonts w:ascii="宋体" w:hAnsi="宋体" w:cs="宋体"/>
                <w:color w:val="auto"/>
                <w:szCs w:val="21"/>
              </w:rPr>
            </w:pPr>
            <w:r>
              <w:rPr>
                <w:rFonts w:hint="eastAsia" w:ascii="宋体" w:hAnsi="宋体" w:cs="宋体"/>
                <w:color w:val="auto"/>
                <w:szCs w:val="21"/>
              </w:rPr>
              <w:t>中央运送服务管理信息系统：</w:t>
            </w:r>
            <w:r>
              <w:rPr>
                <w:rFonts w:hint="eastAsia" w:ascii="宋体" w:hAnsi="宋体" w:cs="宋体"/>
                <w:color w:val="auto"/>
                <w:szCs w:val="21"/>
                <w:lang w:eastAsia="zh-CN"/>
              </w:rPr>
              <w:t>具备</w:t>
            </w:r>
            <w:r>
              <w:rPr>
                <w:rFonts w:hint="eastAsia" w:ascii="宋体" w:hAnsi="宋体" w:cs="宋体"/>
                <w:color w:val="auto"/>
                <w:szCs w:val="21"/>
              </w:rPr>
              <w:t>自助下单</w:t>
            </w:r>
            <w:r>
              <w:rPr>
                <w:rFonts w:hint="eastAsia" w:ascii="宋体" w:hAnsi="宋体" w:cs="宋体"/>
                <w:color w:val="auto"/>
                <w:szCs w:val="21"/>
                <w:lang w:eastAsia="zh-CN"/>
              </w:rPr>
              <w:t>功能</w:t>
            </w:r>
            <w:r>
              <w:rPr>
                <w:rFonts w:hint="eastAsia" w:ascii="宋体" w:hAnsi="宋体" w:cs="宋体"/>
                <w:color w:val="auto"/>
                <w:szCs w:val="21"/>
              </w:rPr>
              <w:t>，得0.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对</w:t>
            </w:r>
            <w:r>
              <w:rPr>
                <w:rFonts w:hint="eastAsia" w:ascii="宋体" w:hAnsi="宋体" w:cs="宋体"/>
                <w:color w:val="auto"/>
                <w:szCs w:val="21"/>
              </w:rPr>
              <w:t>员工</w:t>
            </w:r>
            <w:r>
              <w:rPr>
                <w:rFonts w:hint="eastAsia" w:ascii="宋体" w:hAnsi="宋体" w:cs="宋体"/>
                <w:color w:val="auto"/>
                <w:szCs w:val="21"/>
                <w:lang w:eastAsia="zh-CN"/>
              </w:rPr>
              <w:t>位置实现精准</w:t>
            </w:r>
            <w:r>
              <w:rPr>
                <w:rFonts w:hint="eastAsia" w:ascii="宋体" w:hAnsi="宋体" w:cs="宋体"/>
                <w:color w:val="auto"/>
                <w:szCs w:val="21"/>
              </w:rPr>
              <w:t>定位，得0.</w:t>
            </w:r>
            <w:r>
              <w:rPr>
                <w:rFonts w:hint="eastAsia" w:ascii="宋体" w:hAnsi="宋体" w:cs="宋体"/>
                <w:color w:val="auto"/>
                <w:szCs w:val="21"/>
                <w:lang w:val="en-US" w:eastAsia="zh-CN"/>
              </w:rPr>
              <w:t>2</w:t>
            </w:r>
            <w:r>
              <w:rPr>
                <w:rFonts w:hint="eastAsia" w:ascii="宋体" w:hAnsi="宋体" w:cs="宋体"/>
                <w:color w:val="auto"/>
                <w:szCs w:val="21"/>
              </w:rPr>
              <w:t>5分；调度</w:t>
            </w:r>
            <w:r>
              <w:rPr>
                <w:rFonts w:hint="eastAsia" w:ascii="宋体" w:hAnsi="宋体" w:cs="宋体"/>
                <w:color w:val="auto"/>
                <w:szCs w:val="21"/>
                <w:lang w:eastAsia="zh-CN"/>
              </w:rPr>
              <w:t>平台通过系统进行</w:t>
            </w:r>
            <w:r>
              <w:rPr>
                <w:rFonts w:hint="eastAsia" w:ascii="宋体" w:hAnsi="宋体" w:cs="宋体"/>
                <w:color w:val="auto"/>
                <w:szCs w:val="21"/>
              </w:rPr>
              <w:t>智能派工，得0.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实现</w:t>
            </w:r>
            <w:r>
              <w:rPr>
                <w:rFonts w:hint="eastAsia" w:ascii="宋体" w:hAnsi="宋体" w:cs="宋体"/>
                <w:color w:val="auto"/>
                <w:szCs w:val="21"/>
              </w:rPr>
              <w:t>运送</w:t>
            </w:r>
            <w:r>
              <w:rPr>
                <w:rFonts w:hint="eastAsia" w:ascii="宋体" w:hAnsi="宋体" w:cs="宋体"/>
                <w:color w:val="auto"/>
                <w:szCs w:val="21"/>
                <w:lang w:eastAsia="zh-CN"/>
              </w:rPr>
              <w:t>全过程追踪</w:t>
            </w:r>
            <w:r>
              <w:rPr>
                <w:rFonts w:hint="eastAsia" w:ascii="宋体" w:hAnsi="宋体" w:cs="宋体"/>
                <w:color w:val="auto"/>
                <w:szCs w:val="21"/>
              </w:rPr>
              <w:t>闭环管理，得0.</w:t>
            </w:r>
            <w:r>
              <w:rPr>
                <w:rFonts w:hint="eastAsia" w:ascii="宋体" w:hAnsi="宋体" w:cs="宋体"/>
                <w:color w:val="auto"/>
                <w:szCs w:val="21"/>
                <w:lang w:val="en-US" w:eastAsia="zh-CN"/>
              </w:rPr>
              <w:t>2</w:t>
            </w:r>
            <w:r>
              <w:rPr>
                <w:rFonts w:hint="eastAsia" w:ascii="宋体" w:hAnsi="宋体" w:cs="宋体"/>
                <w:color w:val="auto"/>
                <w:szCs w:val="21"/>
              </w:rPr>
              <w:t>5分；大屏可视化管理，得0.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运送</w:t>
            </w:r>
            <w:r>
              <w:rPr>
                <w:rFonts w:hint="eastAsia" w:ascii="宋体" w:hAnsi="宋体" w:cs="宋体"/>
                <w:color w:val="auto"/>
                <w:szCs w:val="21"/>
              </w:rPr>
              <w:t>工单追踪管理，得0.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eastAsia="zh-CN"/>
              </w:rPr>
              <w:t>运送</w:t>
            </w:r>
            <w:r>
              <w:rPr>
                <w:rFonts w:hint="eastAsia" w:ascii="宋体" w:hAnsi="宋体" w:cs="宋体"/>
                <w:color w:val="auto"/>
                <w:szCs w:val="21"/>
              </w:rPr>
              <w:t>数据统计</w:t>
            </w:r>
            <w:r>
              <w:rPr>
                <w:rFonts w:hint="eastAsia" w:ascii="宋体" w:hAnsi="宋体" w:cs="宋体"/>
                <w:color w:val="auto"/>
                <w:szCs w:val="21"/>
                <w:lang w:eastAsia="zh-CN"/>
              </w:rPr>
              <w:t>及</w:t>
            </w:r>
            <w:r>
              <w:rPr>
                <w:rFonts w:hint="eastAsia" w:ascii="宋体" w:hAnsi="宋体" w:cs="宋体"/>
                <w:color w:val="auto"/>
                <w:szCs w:val="21"/>
              </w:rPr>
              <w:t>报表分析，得0.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val="en-US" w:eastAsia="zh-CN"/>
              </w:rPr>
              <w:t>1.75</w:t>
            </w:r>
            <w:r>
              <w:rPr>
                <w:rFonts w:hint="eastAsia" w:ascii="宋体" w:hAnsi="宋体" w:cs="宋体"/>
                <w:color w:val="auto"/>
                <w:szCs w:val="21"/>
              </w:rPr>
              <w:t>分）</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Cs w:val="21"/>
              </w:rPr>
              <w:t>3、工程设施设备服务管理信息系统：支持微信或钉钉报修，得0.</w:t>
            </w:r>
            <w:r>
              <w:rPr>
                <w:rFonts w:hint="eastAsia" w:ascii="宋体" w:hAnsi="宋体" w:cs="宋体"/>
                <w:color w:val="auto"/>
                <w:szCs w:val="21"/>
                <w:lang w:val="en-US" w:eastAsia="zh-CN"/>
              </w:rPr>
              <w:t>2</w:t>
            </w:r>
            <w:r>
              <w:rPr>
                <w:rFonts w:hint="eastAsia" w:ascii="宋体" w:hAnsi="宋体" w:cs="宋体"/>
                <w:color w:val="auto"/>
                <w:szCs w:val="21"/>
              </w:rPr>
              <w:t>5分；APP终端操作，得</w:t>
            </w:r>
            <w:r>
              <w:rPr>
                <w:rFonts w:hint="eastAsia" w:ascii="宋体" w:hAnsi="宋体" w:cs="宋体"/>
                <w:color w:val="auto"/>
                <w:szCs w:val="21"/>
                <w:lang w:val="en-US" w:eastAsia="zh-CN"/>
              </w:rPr>
              <w:t>0.5</w:t>
            </w:r>
            <w:r>
              <w:rPr>
                <w:rFonts w:hint="eastAsia" w:ascii="宋体" w:hAnsi="宋体" w:cs="宋体"/>
                <w:color w:val="auto"/>
                <w:szCs w:val="21"/>
              </w:rPr>
              <w:t>分；</w:t>
            </w:r>
            <w:r>
              <w:rPr>
                <w:rFonts w:hint="eastAsia" w:ascii="宋体" w:hAnsi="宋体" w:cs="宋体"/>
                <w:color w:val="auto"/>
                <w:szCs w:val="21"/>
                <w:lang w:eastAsia="zh-CN"/>
              </w:rPr>
              <w:t>对工程</w:t>
            </w:r>
            <w:r>
              <w:rPr>
                <w:rFonts w:hint="eastAsia" w:ascii="宋体" w:hAnsi="宋体" w:cs="宋体"/>
                <w:color w:val="auto"/>
                <w:szCs w:val="21"/>
              </w:rPr>
              <w:t>物料</w:t>
            </w:r>
            <w:r>
              <w:rPr>
                <w:rFonts w:hint="eastAsia" w:ascii="宋体" w:hAnsi="宋体" w:cs="宋体"/>
                <w:color w:val="auto"/>
                <w:szCs w:val="21"/>
                <w:lang w:eastAsia="zh-CN"/>
              </w:rPr>
              <w:t>实现</w:t>
            </w:r>
            <w:r>
              <w:rPr>
                <w:rFonts w:hint="eastAsia" w:ascii="宋体" w:hAnsi="宋体" w:cs="宋体"/>
                <w:color w:val="auto"/>
                <w:szCs w:val="21"/>
              </w:rPr>
              <w:t>电子化管理，得0.</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工程设备</w:t>
            </w:r>
            <w:r>
              <w:rPr>
                <w:rFonts w:hint="eastAsia" w:ascii="宋体" w:hAnsi="宋体" w:cs="宋体"/>
                <w:color w:val="auto"/>
                <w:szCs w:val="21"/>
              </w:rPr>
              <w:t>全生命周期管理，得</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分；大屏可视化管理，得0.</w:t>
            </w:r>
            <w:r>
              <w:rPr>
                <w:rFonts w:hint="eastAsia" w:ascii="宋体" w:hAnsi="宋体" w:cs="宋体"/>
                <w:color w:val="auto"/>
                <w:szCs w:val="21"/>
                <w:lang w:val="en-US" w:eastAsia="zh-CN"/>
              </w:rPr>
              <w:t>2</w:t>
            </w:r>
            <w:r>
              <w:rPr>
                <w:rFonts w:hint="eastAsia" w:ascii="宋体" w:hAnsi="宋体" w:cs="宋体"/>
                <w:color w:val="auto"/>
                <w:szCs w:val="21"/>
              </w:rPr>
              <w:t>5分。（</w:t>
            </w:r>
            <w:r>
              <w:rPr>
                <w:rFonts w:hint="eastAsia" w:ascii="宋体" w:hAnsi="宋体" w:cs="宋体"/>
                <w:color w:val="auto"/>
                <w:szCs w:val="21"/>
                <w:lang w:val="en-US" w:eastAsia="zh-CN"/>
              </w:rPr>
              <w:t>2</w:t>
            </w:r>
            <w:r>
              <w:rPr>
                <w:rFonts w:hint="eastAsia" w:ascii="宋体" w:hAnsi="宋体" w:cs="宋体"/>
                <w:color w:val="auto"/>
                <w:szCs w:val="21"/>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asciiTheme="minorEastAsia" w:hAnsiTheme="minorEastAsia" w:cstheme="minorEastAsia"/>
                <w:color w:val="auto"/>
                <w:sz w:val="21"/>
                <w:szCs w:val="21"/>
                <w:lang w:val="en-US" w:eastAsia="zh-CN"/>
              </w:rPr>
            </w:pPr>
            <w:r>
              <w:rPr>
                <w:rFonts w:hint="eastAsia" w:ascii="宋体" w:hAnsi="宋体" w:cs="宋体"/>
                <w:color w:val="auto"/>
                <w:szCs w:val="21"/>
                <w:lang w:val="en-US" w:eastAsia="zh-CN"/>
              </w:rPr>
              <w:t>5</w:t>
            </w:r>
          </w:p>
        </w:tc>
      </w:tr>
      <w:tr>
        <w:tblPrEx>
          <w:tblCellMar>
            <w:top w:w="0" w:type="dxa"/>
            <w:left w:w="108" w:type="dxa"/>
            <w:bottom w:w="0" w:type="dxa"/>
            <w:right w:w="108" w:type="dxa"/>
          </w:tblCellMar>
        </w:tblPrEx>
        <w:trPr>
          <w:trHeight w:val="1059"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top"/>
          </w:tcPr>
          <w:p>
            <w:pPr>
              <w:numPr>
                <w:ilvl w:val="0"/>
                <w:numId w:val="0"/>
              </w:numPr>
              <w:spacing w:line="240" w:lineRule="auto"/>
              <w:rPr>
                <w:rFonts w:hint="eastAsia" w:ascii="宋体" w:hAnsi="宋体" w:eastAsia="宋体" w:cs="宋体"/>
                <w:color w:val="auto"/>
                <w:sz w:val="21"/>
                <w:szCs w:val="21"/>
              </w:rPr>
            </w:pPr>
          </w:p>
        </w:tc>
        <w:tc>
          <w:tcPr>
            <w:tcW w:w="8176" w:type="dxa"/>
            <w:tcBorders>
              <w:top w:val="single" w:color="auto" w:sz="4" w:space="0"/>
              <w:left w:val="single" w:color="auto" w:sz="4" w:space="0"/>
              <w:right w:val="single" w:color="auto" w:sz="4" w:space="0"/>
            </w:tcBorders>
            <w:noWrap w:val="0"/>
            <w:vAlign w:val="top"/>
          </w:tcPr>
          <w:p>
            <w:pPr>
              <w:rPr>
                <w:rFonts w:hint="eastAsia" w:ascii="宋体" w:hAnsi="宋体" w:eastAsia="宋体" w:cs="宋体"/>
                <w:color w:val="auto"/>
                <w:kern w:val="2"/>
                <w:sz w:val="21"/>
                <w:szCs w:val="21"/>
                <w:lang w:val="en-US" w:eastAsia="zh-CN" w:bidi="ar-SA"/>
              </w:rPr>
            </w:pPr>
            <w:r>
              <w:rPr>
                <w:rFonts w:hint="eastAsia"/>
                <w:color w:val="auto"/>
                <w:szCs w:val="21"/>
              </w:rPr>
              <w:t>物</w:t>
            </w:r>
            <w:r>
              <w:rPr>
                <w:rFonts w:hint="eastAsia" w:ascii="宋体" w:hAnsi="宋体" w:cs="宋体"/>
                <w:color w:val="auto"/>
                <w:szCs w:val="21"/>
              </w:rPr>
              <w:t>业服务管理软件系统能与采购人HIS或LIS系统对接，并在其他医院正常运行，每提供1份有效证明材料得</w:t>
            </w:r>
            <w:r>
              <w:rPr>
                <w:rFonts w:hint="eastAsia" w:ascii="宋体" w:hAnsi="宋体" w:cs="宋体"/>
                <w:color w:val="auto"/>
                <w:szCs w:val="21"/>
                <w:lang w:val="en-US" w:eastAsia="zh-CN"/>
              </w:rPr>
              <w:t>0.5</w:t>
            </w:r>
            <w:r>
              <w:rPr>
                <w:rFonts w:hint="eastAsia" w:ascii="宋体" w:hAnsi="宋体" w:cs="宋体"/>
                <w:color w:val="auto"/>
                <w:szCs w:val="21"/>
              </w:rPr>
              <w:t>分，最高得</w:t>
            </w:r>
            <w:r>
              <w:rPr>
                <w:rFonts w:hint="eastAsia" w:ascii="宋体" w:hAnsi="宋体" w:cs="宋体"/>
                <w:color w:val="auto"/>
                <w:szCs w:val="21"/>
                <w:lang w:val="en-US" w:eastAsia="zh-CN"/>
              </w:rPr>
              <w:t>1.5</w:t>
            </w:r>
            <w:r>
              <w:rPr>
                <w:rFonts w:hint="eastAsia" w:ascii="宋体" w:hAnsi="宋体" w:cs="宋体"/>
                <w:color w:val="auto"/>
                <w:szCs w:val="21"/>
              </w:rPr>
              <w:t>分，未提供或提供不符合要求的不得分。投标时提供医院出具的HIS系统与投标人物业管理软件系统对接成功的证明材料（须加盖业主单位公章）。</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asciiTheme="minorEastAsia" w:hAnsiTheme="minorEastAsia" w:cstheme="minorEastAsia"/>
                <w:color w:val="auto"/>
                <w:kern w:val="2"/>
                <w:sz w:val="21"/>
                <w:szCs w:val="21"/>
                <w:lang w:val="en-US" w:eastAsia="zh-CN" w:bidi="ar-SA"/>
              </w:rPr>
            </w:pPr>
            <w:r>
              <w:rPr>
                <w:rFonts w:hint="eastAsia" w:ascii="宋体" w:hAnsi="宋体" w:cs="宋体"/>
                <w:color w:val="auto"/>
                <w:szCs w:val="21"/>
                <w:lang w:val="en-US" w:eastAsia="zh-CN"/>
              </w:rPr>
              <w:t>1.5</w:t>
            </w:r>
          </w:p>
        </w:tc>
      </w:tr>
      <w:tr>
        <w:tblPrEx>
          <w:tblCellMar>
            <w:top w:w="0" w:type="dxa"/>
            <w:left w:w="108" w:type="dxa"/>
            <w:bottom w:w="0" w:type="dxa"/>
            <w:right w:w="108" w:type="dxa"/>
          </w:tblCellMar>
        </w:tblPrEx>
        <w:trPr>
          <w:trHeight w:val="1361"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cs="宋体"/>
                <w:color w:val="000000"/>
                <w:szCs w:val="21"/>
              </w:rPr>
              <w:t>应急保障能力</w:t>
            </w:r>
          </w:p>
        </w:tc>
        <w:tc>
          <w:tcPr>
            <w:tcW w:w="8176" w:type="dxa"/>
            <w:tcBorders>
              <w:top w:val="single" w:color="auto" w:sz="4" w:space="0"/>
              <w:left w:val="single" w:color="auto" w:sz="4" w:space="0"/>
              <w:right w:val="single" w:color="auto" w:sz="4" w:space="0"/>
            </w:tcBorders>
            <w:noWrap w:val="0"/>
            <w:vAlign w:val="top"/>
          </w:tcPr>
          <w:p>
            <w:pPr>
              <w:rPr>
                <w:color w:val="auto"/>
              </w:rPr>
            </w:pPr>
            <w:r>
              <w:rPr>
                <w:rFonts w:hint="eastAsia"/>
                <w:color w:val="auto"/>
              </w:rPr>
              <w:t>根据投标人对公共安全类突发事件、自然灾害类突发事件的应急预案及相应的措施进行评分。</w:t>
            </w:r>
          </w:p>
          <w:p>
            <w:pPr>
              <w:rPr>
                <w:color w:val="auto"/>
              </w:rPr>
            </w:pPr>
            <w:r>
              <w:rPr>
                <w:rFonts w:hint="eastAsia"/>
                <w:color w:val="auto"/>
              </w:rPr>
              <w:t>①预案及措施详实、内容新颖、操作性强得3</w:t>
            </w:r>
            <w:r>
              <w:rPr>
                <w:rFonts w:hint="eastAsia"/>
                <w:color w:val="auto"/>
                <w:lang w:val="en-US" w:eastAsia="zh-CN"/>
              </w:rPr>
              <w:t>.1</w:t>
            </w:r>
            <w:r>
              <w:rPr>
                <w:rFonts w:hint="eastAsia"/>
                <w:color w:val="auto"/>
              </w:rPr>
              <w:t>-</w:t>
            </w:r>
            <w:r>
              <w:rPr>
                <w:rFonts w:hint="eastAsia"/>
                <w:color w:val="auto"/>
                <w:lang w:val="en-US" w:eastAsia="zh-CN"/>
              </w:rPr>
              <w:t>5</w:t>
            </w:r>
            <w:r>
              <w:rPr>
                <w:rFonts w:hint="eastAsia"/>
                <w:color w:val="auto"/>
              </w:rPr>
              <w:t>分；</w:t>
            </w:r>
          </w:p>
          <w:p>
            <w:pPr>
              <w:rPr>
                <w:color w:val="auto"/>
              </w:rPr>
            </w:pPr>
            <w:r>
              <w:rPr>
                <w:rFonts w:hint="eastAsia"/>
                <w:color w:val="auto"/>
              </w:rPr>
              <w:t>②预案及措施合理、内容完整、可操作得1</w:t>
            </w:r>
            <w:r>
              <w:rPr>
                <w:rFonts w:hint="eastAsia"/>
                <w:color w:val="auto"/>
                <w:lang w:val="en-US" w:eastAsia="zh-CN"/>
              </w:rPr>
              <w:t>.1</w:t>
            </w:r>
            <w:r>
              <w:rPr>
                <w:rFonts w:hint="eastAsia"/>
                <w:color w:val="auto"/>
              </w:rPr>
              <w:t>-</w:t>
            </w:r>
            <w:r>
              <w:rPr>
                <w:rFonts w:hint="eastAsia"/>
                <w:color w:val="auto"/>
                <w:lang w:val="en-US" w:eastAsia="zh-CN"/>
              </w:rPr>
              <w:t>3</w:t>
            </w:r>
            <w:r>
              <w:rPr>
                <w:rFonts w:hint="eastAsia"/>
                <w:color w:val="auto"/>
              </w:rPr>
              <w:t>分；</w:t>
            </w:r>
          </w:p>
          <w:p>
            <w:pPr>
              <w:rPr>
                <w:rFonts w:hint="eastAsia" w:ascii="宋体" w:hAnsi="宋体" w:eastAsia="宋体" w:cs="宋体"/>
                <w:color w:val="auto"/>
                <w:sz w:val="21"/>
                <w:szCs w:val="21"/>
                <w:lang w:val="en-US" w:eastAsia="zh-CN"/>
              </w:rPr>
            </w:pPr>
            <w:r>
              <w:rPr>
                <w:rFonts w:hint="eastAsia"/>
                <w:color w:val="auto"/>
              </w:rPr>
              <w:t>③预案及措施粗糙、内容缺漏、操作性差得0-</w:t>
            </w:r>
            <w:r>
              <w:rPr>
                <w:rFonts w:hint="eastAsia"/>
                <w:color w:val="auto"/>
                <w:lang w:val="en-US" w:eastAsia="zh-CN"/>
              </w:rPr>
              <w:t>1</w:t>
            </w:r>
            <w:r>
              <w:rPr>
                <w:rFonts w:hint="eastAsia"/>
                <w:color w:val="auto"/>
              </w:rPr>
              <w:t>分。</w:t>
            </w:r>
          </w:p>
        </w:tc>
        <w:tc>
          <w:tcPr>
            <w:tcW w:w="844" w:type="dxa"/>
            <w:tcBorders>
              <w:top w:val="single" w:color="auto" w:sz="4" w:space="0"/>
              <w:left w:val="nil"/>
              <w:bottom w:val="single" w:color="auto" w:sz="4" w:space="0"/>
              <w:right w:val="single" w:color="auto" w:sz="4" w:space="0"/>
            </w:tcBorders>
            <w:noWrap w:val="0"/>
            <w:vAlign w:val="center"/>
          </w:tcPr>
          <w:p>
            <w:pPr>
              <w:jc w:val="center"/>
              <w:rPr>
                <w:rFonts w:hint="eastAsia" w:eastAsia="宋体" w:asciiTheme="minorEastAsia" w:hAnsiTheme="minorEastAsia" w:cstheme="minorEastAsia"/>
                <w:color w:val="auto"/>
                <w:sz w:val="21"/>
                <w:szCs w:val="21"/>
                <w:lang w:val="en-US" w:eastAsia="zh-CN"/>
              </w:rPr>
            </w:pPr>
            <w:r>
              <w:rPr>
                <w:rFonts w:hint="eastAsia" w:ascii="宋体" w:hAnsi="宋体" w:cs="宋体"/>
                <w:color w:val="auto"/>
                <w:szCs w:val="21"/>
                <w:lang w:val="en-US" w:eastAsia="zh-CN"/>
              </w:rPr>
              <w:t>5</w:t>
            </w:r>
          </w:p>
        </w:tc>
      </w:tr>
      <w:tr>
        <w:tblPrEx>
          <w:tblCellMar>
            <w:top w:w="0" w:type="dxa"/>
            <w:left w:w="108" w:type="dxa"/>
            <w:bottom w:w="0" w:type="dxa"/>
            <w:right w:w="108" w:type="dxa"/>
          </w:tblCellMar>
        </w:tblPrEx>
        <w:trPr>
          <w:trHeight w:val="1361"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21"/>
                <w:szCs w:val="21"/>
              </w:rPr>
            </w:pPr>
          </w:p>
        </w:tc>
        <w:tc>
          <w:tcPr>
            <w:tcW w:w="8176" w:type="dxa"/>
            <w:tcBorders>
              <w:top w:val="single" w:color="auto" w:sz="4" w:space="0"/>
              <w:left w:val="single" w:color="auto" w:sz="4" w:space="0"/>
              <w:right w:val="single" w:color="auto" w:sz="4" w:space="0"/>
            </w:tcBorders>
            <w:noWrap w:val="0"/>
            <w:vAlign w:val="top"/>
          </w:tcPr>
          <w:p>
            <w:r>
              <w:rPr>
                <w:rFonts w:hint="eastAsia"/>
              </w:rPr>
              <w:t>根据投标人对采购人各类认证评审工作、重大活动、重大工作、突发性任务的应急保障预案及相应的措施进行评分。</w:t>
            </w:r>
          </w:p>
          <w:p>
            <w:r>
              <w:rPr>
                <w:rFonts w:hint="eastAsia"/>
              </w:rPr>
              <w:t>①预案及措施详实、内容新颖、操作性强得</w:t>
            </w:r>
            <w:r>
              <w:rPr>
                <w:rFonts w:hint="eastAsia"/>
                <w:lang w:val="en-US" w:eastAsia="zh-CN"/>
              </w:rPr>
              <w:t>3.1</w:t>
            </w:r>
            <w:r>
              <w:rPr>
                <w:rFonts w:hint="eastAsia"/>
              </w:rPr>
              <w:t>-</w:t>
            </w:r>
            <w:r>
              <w:rPr>
                <w:rFonts w:hint="eastAsia"/>
                <w:lang w:val="en-US" w:eastAsia="zh-CN"/>
              </w:rPr>
              <w:t>4</w:t>
            </w:r>
            <w:r>
              <w:rPr>
                <w:rFonts w:hint="eastAsia"/>
              </w:rPr>
              <w:t>分；</w:t>
            </w:r>
          </w:p>
          <w:p>
            <w:r>
              <w:rPr>
                <w:rFonts w:hint="eastAsia"/>
              </w:rPr>
              <w:t>②预案及措施合理、内容完整、可操作得</w:t>
            </w:r>
            <w:r>
              <w:rPr>
                <w:rFonts w:hint="eastAsia"/>
                <w:lang w:val="en-US" w:eastAsia="zh-CN"/>
              </w:rPr>
              <w:t>1.1</w:t>
            </w:r>
            <w:r>
              <w:rPr>
                <w:rFonts w:hint="eastAsia"/>
              </w:rPr>
              <w:t>-</w:t>
            </w:r>
            <w:r>
              <w:rPr>
                <w:rFonts w:hint="eastAsia"/>
                <w:lang w:val="en-US" w:eastAsia="zh-CN"/>
              </w:rPr>
              <w:t>3</w:t>
            </w:r>
            <w:r>
              <w:rPr>
                <w:rFonts w:hint="eastAsia"/>
              </w:rPr>
              <w:t>分；</w:t>
            </w:r>
          </w:p>
          <w:p>
            <w:pPr>
              <w:rPr>
                <w:rFonts w:hint="eastAsia" w:ascii="宋体" w:hAnsi="宋体" w:eastAsia="宋体" w:cs="宋体"/>
                <w:color w:val="auto"/>
                <w:sz w:val="21"/>
                <w:szCs w:val="21"/>
                <w:lang w:val="en-US" w:eastAsia="zh-CN"/>
              </w:rPr>
            </w:pPr>
            <w:r>
              <w:rPr>
                <w:rFonts w:hint="eastAsia"/>
              </w:rPr>
              <w:t>③预案及措施粗糙、内容缺漏、操作性差得0-</w:t>
            </w:r>
            <w:r>
              <w:rPr>
                <w:rFonts w:hint="eastAsia"/>
                <w:lang w:val="en-US" w:eastAsia="zh-CN"/>
              </w:rPr>
              <w:t>1</w:t>
            </w:r>
            <w:r>
              <w:rPr>
                <w:rFonts w:hint="eastAsia"/>
              </w:rPr>
              <w:t>分。</w:t>
            </w:r>
          </w:p>
        </w:tc>
        <w:tc>
          <w:tcPr>
            <w:tcW w:w="844" w:type="dxa"/>
            <w:tcBorders>
              <w:top w:val="single" w:color="auto" w:sz="4" w:space="0"/>
              <w:left w:val="nil"/>
              <w:bottom w:val="single" w:color="auto" w:sz="4" w:space="0"/>
              <w:right w:val="single" w:color="auto" w:sz="4" w:space="0"/>
            </w:tcBorders>
            <w:noWrap w:val="0"/>
            <w:vAlign w:val="center"/>
          </w:tcPr>
          <w:p>
            <w:pPr>
              <w:jc w:val="center"/>
              <w:rPr>
                <w:rFonts w:hint="eastAsia" w:eastAsia="宋体" w:asciiTheme="minorEastAsia" w:hAnsiTheme="minorEastAsia" w:cstheme="minorEastAsia"/>
                <w:color w:val="auto"/>
                <w:sz w:val="21"/>
                <w:szCs w:val="21"/>
                <w:lang w:val="en-US" w:eastAsia="zh-CN"/>
              </w:rPr>
            </w:pPr>
            <w:r>
              <w:rPr>
                <w:rFonts w:hint="eastAsia" w:ascii="宋体" w:hAnsi="宋体" w:cs="宋体"/>
                <w:color w:val="000000"/>
                <w:szCs w:val="21"/>
                <w:lang w:val="en-US" w:eastAsia="zh-CN"/>
              </w:rPr>
              <w:t>4</w:t>
            </w:r>
          </w:p>
        </w:tc>
      </w:tr>
      <w:tr>
        <w:tblPrEx>
          <w:tblCellMar>
            <w:top w:w="0" w:type="dxa"/>
            <w:left w:w="108" w:type="dxa"/>
            <w:bottom w:w="0" w:type="dxa"/>
            <w:right w:w="108" w:type="dxa"/>
          </w:tblCellMar>
        </w:tblPrEx>
        <w:trPr>
          <w:trHeight w:val="582"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r>
              <w:rPr>
                <w:rFonts w:hint="eastAsia" w:ascii="宋体" w:hAnsi="宋体" w:cs="宋体"/>
                <w:color w:val="000000"/>
                <w:szCs w:val="21"/>
              </w:rPr>
              <w:t>拟投入的物资情况</w:t>
            </w:r>
          </w:p>
        </w:tc>
        <w:tc>
          <w:tcPr>
            <w:tcW w:w="8176" w:type="dxa"/>
            <w:tcBorders>
              <w:top w:val="single" w:color="auto" w:sz="4" w:space="0"/>
              <w:left w:val="single" w:color="auto" w:sz="4" w:space="0"/>
              <w:bottom w:val="single" w:color="auto" w:sz="4" w:space="0"/>
              <w:right w:val="single" w:color="auto" w:sz="4" w:space="0"/>
            </w:tcBorders>
            <w:noWrap w:val="0"/>
            <w:vAlign w:val="top"/>
          </w:tcPr>
          <w:p>
            <w:r>
              <w:rPr>
                <w:rFonts w:hint="eastAsia"/>
              </w:rPr>
              <w:t>根据投标人投入与本次采购服务需求相关的保洁设备、保洁工具、保洁耗材、运送工具、工程维修设备和工具物资的全面性、合理性及先进性进行评分。</w:t>
            </w:r>
          </w:p>
          <w:p>
            <w:r>
              <w:rPr>
                <w:rFonts w:hint="eastAsia"/>
              </w:rPr>
              <w:t>①品牌先进、配备合理、数量充足，能完全满足本项目需求的得</w:t>
            </w:r>
            <w:r>
              <w:rPr>
                <w:rFonts w:hint="eastAsia"/>
                <w:lang w:val="en-US" w:eastAsia="zh-CN"/>
              </w:rPr>
              <w:t>4.1</w:t>
            </w:r>
            <w:r>
              <w:rPr>
                <w:rFonts w:hint="eastAsia"/>
              </w:rPr>
              <w:t>-</w:t>
            </w:r>
            <w:r>
              <w:rPr>
                <w:rFonts w:hint="eastAsia"/>
                <w:lang w:val="en-US" w:eastAsia="zh-CN"/>
              </w:rPr>
              <w:t>6</w:t>
            </w:r>
            <w:r>
              <w:rPr>
                <w:rFonts w:hint="eastAsia"/>
              </w:rPr>
              <w:t>分；</w:t>
            </w:r>
          </w:p>
          <w:p>
            <w:r>
              <w:rPr>
                <w:rFonts w:hint="eastAsia"/>
              </w:rPr>
              <w:t>②品牌一般、配备合理性一般、数量充足，能基本满足本项目需求的得</w:t>
            </w:r>
            <w:r>
              <w:rPr>
                <w:rFonts w:hint="eastAsia"/>
                <w:lang w:val="en-US" w:eastAsia="zh-CN"/>
              </w:rPr>
              <w:t>3.1</w:t>
            </w:r>
            <w:r>
              <w:rPr>
                <w:rFonts w:hint="eastAsia"/>
              </w:rPr>
              <w:t>-</w:t>
            </w:r>
            <w:r>
              <w:rPr>
                <w:rFonts w:hint="eastAsia"/>
                <w:lang w:val="en-US" w:eastAsia="zh-CN"/>
              </w:rPr>
              <w:t>4</w:t>
            </w:r>
            <w:r>
              <w:rPr>
                <w:rFonts w:hint="eastAsia"/>
              </w:rPr>
              <w:t>分；</w:t>
            </w:r>
          </w:p>
          <w:p>
            <w:pPr>
              <w:rPr>
                <w:rFonts w:hint="eastAsia"/>
              </w:rPr>
            </w:pPr>
            <w:r>
              <w:rPr>
                <w:rFonts w:hint="eastAsia"/>
              </w:rPr>
              <w:t>③品牌较差、配备</w:t>
            </w:r>
            <w:r>
              <w:rPr>
                <w:rFonts w:hint="eastAsia"/>
                <w:lang w:eastAsia="zh-CN"/>
              </w:rPr>
              <w:t>基本</w:t>
            </w:r>
            <w:r>
              <w:rPr>
                <w:rFonts w:hint="eastAsia"/>
              </w:rPr>
              <w:t>合理、数量</w:t>
            </w:r>
            <w:r>
              <w:rPr>
                <w:rFonts w:hint="eastAsia"/>
                <w:lang w:eastAsia="zh-CN"/>
              </w:rPr>
              <w:t>勉强足够</w:t>
            </w:r>
            <w:r>
              <w:rPr>
                <w:rFonts w:hint="eastAsia"/>
              </w:rPr>
              <w:t>，基本满足本项目需求的得0-</w:t>
            </w:r>
            <w:r>
              <w:rPr>
                <w:rFonts w:hint="eastAsia"/>
                <w:lang w:val="en-US" w:eastAsia="zh-CN"/>
              </w:rPr>
              <w:t>2</w:t>
            </w:r>
            <w:r>
              <w:rPr>
                <w:rFonts w:hint="eastAsia"/>
              </w:rPr>
              <w:t>分。</w:t>
            </w:r>
          </w:p>
          <w:p>
            <w:pPr>
              <w:pStyle w:val="6"/>
              <w:ind w:firstLine="0" w:firstLineChars="0"/>
              <w:rPr>
                <w:rFonts w:hint="eastAsia" w:ascii="宋体" w:hAnsi="宋体" w:eastAsia="宋体" w:cs="宋体"/>
                <w:color w:val="auto"/>
                <w:kern w:val="2"/>
                <w:sz w:val="21"/>
                <w:szCs w:val="21"/>
                <w:lang w:val="zh-CN" w:eastAsia="zh-CN" w:bidi="ar-SA"/>
              </w:rPr>
            </w:pPr>
            <w:r>
              <w:fldChar w:fldCharType="begin"/>
            </w:r>
            <w:r>
              <w:instrText xml:space="preserve"> = 4 \* GB3 \* MERGEFORMAT </w:instrText>
            </w:r>
            <w:r>
              <w:fldChar w:fldCharType="separate"/>
            </w:r>
            <w:r>
              <w:t>④</w:t>
            </w:r>
            <w:r>
              <w:fldChar w:fldCharType="end"/>
            </w:r>
            <w:r>
              <w:rPr>
                <w:rFonts w:hint="eastAsia"/>
                <w:lang w:eastAsia="zh-CN"/>
              </w:rPr>
              <w:t>设备差，配备不足，不能满足本项目需求的，视为不具备</w:t>
            </w:r>
            <w:r>
              <w:rPr>
                <w:rFonts w:hint="eastAsia" w:ascii="宋体" w:hAnsi="宋体" w:eastAsia="宋体" w:cs="宋体"/>
                <w:color w:val="000000"/>
                <w:sz w:val="21"/>
                <w:szCs w:val="21"/>
              </w:rPr>
              <w:t>履行合同所必需的设备和专业技术能力</w:t>
            </w:r>
            <w:r>
              <w:rPr>
                <w:rFonts w:hint="eastAsia" w:ascii="宋体" w:hAnsi="宋体" w:eastAsia="宋体" w:cs="宋体"/>
                <w:color w:val="000000"/>
                <w:sz w:val="21"/>
                <w:szCs w:val="21"/>
                <w:lang w:eastAsia="zh-CN"/>
              </w:rPr>
              <w:t>，投标无效。</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asciiTheme="minorEastAsia" w:hAnsiTheme="minorEastAsia" w:cstheme="minorEastAsia"/>
                <w:color w:val="auto"/>
                <w:kern w:val="2"/>
                <w:sz w:val="21"/>
                <w:szCs w:val="21"/>
                <w:lang w:val="en-US" w:eastAsia="zh-CN" w:bidi="ar-SA"/>
              </w:rPr>
            </w:pPr>
            <w:r>
              <w:rPr>
                <w:rFonts w:hint="eastAsia" w:ascii="宋体" w:hAnsi="宋体" w:cs="宋体"/>
                <w:color w:val="000000"/>
                <w:szCs w:val="21"/>
                <w:lang w:val="en-US" w:eastAsia="zh-CN"/>
              </w:rPr>
              <w:t>6</w:t>
            </w:r>
          </w:p>
        </w:tc>
      </w:tr>
      <w:tr>
        <w:tblPrEx>
          <w:tblCellMar>
            <w:top w:w="0" w:type="dxa"/>
            <w:left w:w="108" w:type="dxa"/>
            <w:bottom w:w="0" w:type="dxa"/>
            <w:right w:w="108" w:type="dxa"/>
          </w:tblCellMar>
        </w:tblPrEx>
        <w:trPr>
          <w:trHeight w:val="1297" w:hRule="atLeast"/>
        </w:trPr>
        <w:tc>
          <w:tcPr>
            <w:tcW w:w="690"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人员管理</w:t>
            </w:r>
          </w:p>
        </w:tc>
        <w:tc>
          <w:tcPr>
            <w:tcW w:w="81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rPr>
            </w:pPr>
            <w:r>
              <w:rPr>
                <w:rFonts w:hint="eastAsia" w:ascii="宋体" w:hAnsi="宋体" w:cs="宋体"/>
              </w:rPr>
              <w:t>根据投标人提供的人员培训方案进行评分，投标人有针对本项目特点制定培训方案，有计划、内容、目标，且方式多样，包括岗前培训和在岗培训。</w:t>
            </w:r>
          </w:p>
          <w:p>
            <w:pPr>
              <w:rPr>
                <w:rFonts w:ascii="宋体" w:hAnsi="宋体" w:cs="宋体"/>
              </w:rPr>
            </w:pPr>
            <w:r>
              <w:rPr>
                <w:rFonts w:hint="eastAsia" w:ascii="宋体" w:hAnsi="宋体" w:cs="宋体"/>
              </w:rPr>
              <w:t>①培训方案完善且有针对性，有详细的培训计划及方式，科学可行，得</w:t>
            </w:r>
            <w:r>
              <w:rPr>
                <w:rFonts w:hint="eastAsia" w:ascii="宋体" w:hAnsi="宋体" w:cs="宋体"/>
                <w:lang w:val="en-US" w:eastAsia="zh-CN"/>
              </w:rPr>
              <w:t>3.1</w:t>
            </w:r>
            <w:r>
              <w:rPr>
                <w:rFonts w:hint="eastAsia" w:ascii="宋体" w:hAnsi="宋体" w:cs="宋体"/>
              </w:rPr>
              <w:t>-</w:t>
            </w:r>
            <w:r>
              <w:rPr>
                <w:rFonts w:hint="eastAsia" w:ascii="宋体" w:hAnsi="宋体" w:cs="宋体"/>
                <w:lang w:val="en-US" w:eastAsia="zh-CN"/>
              </w:rPr>
              <w:t>4</w:t>
            </w:r>
            <w:r>
              <w:rPr>
                <w:rFonts w:hint="eastAsia" w:ascii="宋体" w:hAnsi="宋体" w:cs="宋体"/>
              </w:rPr>
              <w:t>分；</w:t>
            </w:r>
          </w:p>
          <w:p>
            <w:pPr>
              <w:rPr>
                <w:rFonts w:ascii="宋体" w:hAnsi="宋体" w:cs="宋体"/>
              </w:rPr>
            </w:pPr>
            <w:r>
              <w:rPr>
                <w:rFonts w:hint="eastAsia" w:ascii="宋体" w:hAnsi="宋体" w:cs="宋体"/>
              </w:rPr>
              <w:t>②有完整的培训方案，培训计划及方式有一定的合理性及可行性，得</w:t>
            </w:r>
            <w:r>
              <w:rPr>
                <w:rFonts w:hint="eastAsia" w:ascii="宋体" w:hAnsi="宋体" w:cs="宋体"/>
                <w:lang w:val="en-US" w:eastAsia="zh-CN"/>
              </w:rPr>
              <w:t>1.1</w:t>
            </w:r>
            <w:r>
              <w:rPr>
                <w:rFonts w:hint="eastAsia" w:ascii="宋体" w:hAnsi="宋体" w:cs="宋体"/>
              </w:rPr>
              <w:t>-</w:t>
            </w:r>
            <w:r>
              <w:rPr>
                <w:rFonts w:hint="eastAsia" w:ascii="宋体" w:hAnsi="宋体" w:cs="宋体"/>
                <w:lang w:val="en-US" w:eastAsia="zh-CN"/>
              </w:rPr>
              <w:t>3</w:t>
            </w:r>
            <w:r>
              <w:rPr>
                <w:rFonts w:hint="eastAsia" w:ascii="宋体" w:hAnsi="宋体" w:cs="宋体"/>
              </w:rPr>
              <w:t>分；</w:t>
            </w:r>
          </w:p>
          <w:p>
            <w:r>
              <w:rPr>
                <w:rFonts w:hint="eastAsia" w:ascii="宋体" w:hAnsi="宋体" w:cs="宋体"/>
              </w:rPr>
              <w:t>③培训方案简陋，培训计划及方式的合理性低或可行性低，得0-</w:t>
            </w:r>
            <w:r>
              <w:rPr>
                <w:rFonts w:hint="eastAsia" w:ascii="宋体" w:hAnsi="宋体" w:cs="宋体"/>
                <w:lang w:val="en-US" w:eastAsia="zh-CN"/>
              </w:rPr>
              <w:t>1</w:t>
            </w:r>
            <w:r>
              <w:rPr>
                <w:rFonts w:hint="eastAsia" w:ascii="宋体" w:hAnsi="宋体" w:cs="宋体"/>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r>
      <w:tr>
        <w:tblPrEx>
          <w:tblCellMar>
            <w:top w:w="0" w:type="dxa"/>
            <w:left w:w="108" w:type="dxa"/>
            <w:bottom w:w="0" w:type="dxa"/>
            <w:right w:w="108" w:type="dxa"/>
          </w:tblCellMar>
        </w:tblPrEx>
        <w:trPr>
          <w:trHeight w:val="1297" w:hRule="atLeast"/>
        </w:trPr>
        <w:tc>
          <w:tcPr>
            <w:tcW w:w="690"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81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rPr>
            </w:pPr>
            <w:r>
              <w:rPr>
                <w:rFonts w:hint="eastAsia" w:ascii="宋体" w:hAnsi="宋体" w:cs="宋体"/>
              </w:rPr>
              <w:t>根据投标人提供的员工管理制度进行评分，包括员工工作管理制度、奖惩及关怀制度、保证人员稳定性措施、员工招聘计划及渠道、薪酬福利方案等。①员工管理制度准确、符合本项目服务要求、内容阐述清晰得当，完整、完善、合理可行，得</w:t>
            </w:r>
            <w:r>
              <w:rPr>
                <w:rFonts w:hint="eastAsia" w:ascii="宋体" w:hAnsi="宋体" w:cs="宋体"/>
                <w:lang w:val="en-US" w:eastAsia="zh-CN"/>
              </w:rPr>
              <w:t>3.1</w:t>
            </w:r>
            <w:r>
              <w:rPr>
                <w:rFonts w:hint="eastAsia" w:ascii="宋体" w:hAnsi="宋体" w:cs="宋体"/>
              </w:rPr>
              <w:t>-</w:t>
            </w:r>
            <w:r>
              <w:rPr>
                <w:rFonts w:hint="eastAsia" w:ascii="宋体" w:hAnsi="宋体" w:cs="宋体"/>
                <w:lang w:val="en-US" w:eastAsia="zh-CN"/>
              </w:rPr>
              <w:t>5</w:t>
            </w:r>
            <w:r>
              <w:rPr>
                <w:rFonts w:hint="eastAsia" w:ascii="宋体" w:hAnsi="宋体" w:cs="宋体"/>
              </w:rPr>
              <w:t>分；</w:t>
            </w:r>
          </w:p>
          <w:p>
            <w:pPr>
              <w:rPr>
                <w:rFonts w:ascii="宋体" w:hAnsi="宋体" w:cs="宋体"/>
              </w:rPr>
            </w:pPr>
            <w:r>
              <w:rPr>
                <w:rFonts w:hint="eastAsia" w:ascii="宋体" w:hAnsi="宋体" w:cs="宋体"/>
              </w:rPr>
              <w:t>②员工管理制度较准确、较符合本项目服务要求、内容较完整、完善、合理可行，得</w:t>
            </w:r>
            <w:r>
              <w:rPr>
                <w:rFonts w:hint="eastAsia" w:ascii="宋体" w:hAnsi="宋体" w:cs="宋体"/>
                <w:lang w:val="en-US" w:eastAsia="zh-CN"/>
              </w:rPr>
              <w:t>1.1</w:t>
            </w:r>
            <w:r>
              <w:rPr>
                <w:rFonts w:hint="eastAsia" w:ascii="宋体" w:hAnsi="宋体" w:cs="宋体"/>
              </w:rPr>
              <w:t>-</w:t>
            </w:r>
            <w:r>
              <w:rPr>
                <w:rFonts w:hint="eastAsia" w:ascii="宋体" w:hAnsi="宋体" w:cs="宋体"/>
                <w:lang w:val="en-US" w:eastAsia="zh-CN"/>
              </w:rPr>
              <w:t>3</w:t>
            </w:r>
            <w:r>
              <w:rPr>
                <w:rFonts w:hint="eastAsia" w:ascii="宋体" w:hAnsi="宋体" w:cs="宋体"/>
              </w:rPr>
              <w:t>分；</w:t>
            </w:r>
          </w:p>
          <w:p>
            <w:r>
              <w:rPr>
                <w:rFonts w:hint="eastAsia" w:ascii="宋体" w:hAnsi="宋体" w:cs="宋体"/>
              </w:rPr>
              <w:t>③员工管理制度内容不完整，但基本能阐述清晰得当，得0-</w:t>
            </w:r>
            <w:r>
              <w:rPr>
                <w:rFonts w:hint="eastAsia" w:ascii="宋体" w:hAnsi="宋体" w:cs="宋体"/>
                <w:lang w:val="en-US" w:eastAsia="zh-CN"/>
              </w:rPr>
              <w:t>1</w:t>
            </w:r>
            <w:r>
              <w:rPr>
                <w:rFonts w:hint="eastAsia" w:ascii="宋体" w:hAnsi="宋体" w:cs="宋体"/>
              </w:rPr>
              <w:t>分。</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r>
      <w:tr>
        <w:tblPrEx>
          <w:tblCellMar>
            <w:top w:w="0" w:type="dxa"/>
            <w:left w:w="108" w:type="dxa"/>
            <w:bottom w:w="0" w:type="dxa"/>
            <w:right w:w="108" w:type="dxa"/>
          </w:tblCellMar>
        </w:tblPrEx>
        <w:trPr>
          <w:trHeight w:val="1297" w:hRule="atLeast"/>
        </w:trPr>
        <w:tc>
          <w:tcPr>
            <w:tcW w:w="690" w:type="dxa"/>
            <w:vMerge w:val="continue"/>
            <w:tcBorders>
              <w:left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b/>
                <w:bCs/>
                <w:color w:val="auto"/>
                <w:sz w:val="21"/>
                <w:szCs w:val="21"/>
              </w:rPr>
            </w:pPr>
          </w:p>
        </w:tc>
        <w:tc>
          <w:tcPr>
            <w:tcW w:w="690" w:type="dxa"/>
            <w:vMerge w:val="continue"/>
            <w:tcBorders>
              <w:left w:val="single" w:color="auto" w:sz="4" w:space="0"/>
              <w:right w:val="single" w:color="auto" w:sz="4" w:space="0"/>
            </w:tcBorders>
            <w:noWrap w:val="0"/>
            <w:vAlign w:val="center"/>
          </w:tcPr>
          <w:p>
            <w:pPr>
              <w:rPr>
                <w:rFonts w:hint="eastAsia" w:ascii="宋体" w:hAnsi="宋体" w:cs="宋体"/>
                <w:color w:val="000000"/>
                <w:szCs w:val="21"/>
              </w:rPr>
            </w:pPr>
          </w:p>
        </w:tc>
        <w:tc>
          <w:tcPr>
            <w:tcW w:w="817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rPr>
            </w:pPr>
            <w:r>
              <w:rPr>
                <w:rFonts w:hint="eastAsia" w:ascii="宋体" w:hAnsi="宋体" w:cs="宋体"/>
              </w:rPr>
              <w:t>1、投标人拟派驻的项目经理具备：</w:t>
            </w:r>
          </w:p>
          <w:p>
            <w:pPr>
              <w:rPr>
                <w:rFonts w:ascii="宋体" w:hAnsi="宋体" w:cs="宋体"/>
              </w:rPr>
            </w:pPr>
            <w:r>
              <w:rPr>
                <w:rFonts w:hint="eastAsia" w:ascii="宋体" w:hAnsi="宋体" w:cs="宋体"/>
              </w:rPr>
              <w:t>①45周岁以下，大专及以上学历，全部满足的得0.5分；</w:t>
            </w:r>
          </w:p>
          <w:p>
            <w:pPr>
              <w:rPr>
                <w:rFonts w:ascii="宋体" w:hAnsi="宋体" w:cs="宋体"/>
              </w:rPr>
            </w:pPr>
            <w:r>
              <w:rPr>
                <w:rFonts w:hint="eastAsia" w:ascii="宋体" w:hAnsi="宋体" w:cs="宋体"/>
              </w:rPr>
              <w:t>②具备担任过医院项目经理职位（服务内容必须包含保洁、运送、设备运行与维护服务/工程服务）且具有3年（含）以上项目管理经验的得0.5分。</w:t>
            </w:r>
          </w:p>
          <w:p>
            <w:pPr>
              <w:rPr>
                <w:rFonts w:ascii="宋体" w:hAnsi="宋体" w:cs="宋体"/>
              </w:rPr>
            </w:pPr>
            <w:r>
              <w:rPr>
                <w:rFonts w:hint="eastAsia" w:ascii="宋体" w:hAnsi="宋体" w:cs="宋体"/>
              </w:rPr>
              <w:t>2、投标人拟派驻的工程经理或工程师具备：</w:t>
            </w:r>
          </w:p>
          <w:p>
            <w:pPr>
              <w:rPr>
                <w:rFonts w:ascii="宋体" w:hAnsi="宋体" w:cs="宋体"/>
              </w:rPr>
            </w:pPr>
            <w:r>
              <w:rPr>
                <w:rFonts w:hint="eastAsia" w:ascii="宋体" w:hAnsi="宋体" w:cs="宋体"/>
              </w:rPr>
              <w:t>①45周岁以下，大专及以上学历，全部满足的得0.5分；</w:t>
            </w:r>
          </w:p>
          <w:p>
            <w:pPr>
              <w:rPr>
                <w:rFonts w:ascii="宋体" w:hAnsi="宋体" w:cs="宋体"/>
              </w:rPr>
            </w:pPr>
            <w:r>
              <w:rPr>
                <w:rFonts w:hint="eastAsia" w:ascii="宋体" w:hAnsi="宋体" w:cs="宋体"/>
              </w:rPr>
              <w:t>②具有初级工程师相关证书的得1分；</w:t>
            </w:r>
          </w:p>
          <w:p>
            <w:pPr>
              <w:rPr>
                <w:rFonts w:ascii="宋体" w:hAnsi="宋体" w:cs="宋体"/>
              </w:rPr>
            </w:pPr>
            <w:r>
              <w:rPr>
                <w:rFonts w:hint="eastAsia" w:ascii="宋体" w:hAnsi="宋体" w:cs="宋体"/>
              </w:rPr>
              <w:t>③具有3年（含）以上医院工程服务管理经验的得0.5分。</w:t>
            </w:r>
          </w:p>
          <w:p>
            <w:pPr>
              <w:rPr>
                <w:rFonts w:ascii="宋体" w:hAnsi="宋体" w:cs="宋体"/>
              </w:rPr>
            </w:pPr>
            <w:r>
              <w:rPr>
                <w:rFonts w:hint="eastAsia" w:ascii="宋体" w:hAnsi="宋体" w:cs="宋体"/>
              </w:rPr>
              <w:t>3、投标人拟派驻的保洁经理具备：</w:t>
            </w:r>
          </w:p>
          <w:p>
            <w:pPr>
              <w:rPr>
                <w:rFonts w:ascii="宋体" w:hAnsi="宋体" w:cs="宋体"/>
              </w:rPr>
            </w:pPr>
            <w:r>
              <w:rPr>
                <w:rFonts w:hint="eastAsia" w:ascii="宋体" w:hAnsi="宋体" w:cs="宋体"/>
              </w:rPr>
              <w:t>①45周岁以下，大专及以上学历，全部满足的得0.5分；</w:t>
            </w:r>
          </w:p>
          <w:p>
            <w:pPr>
              <w:pStyle w:val="19"/>
              <w:ind w:left="0" w:leftChars="0" w:firstLine="0"/>
              <w:rPr>
                <w:rFonts w:ascii="宋体" w:hAnsi="宋体" w:cs="宋体"/>
              </w:rPr>
            </w:pPr>
            <w:r>
              <w:rPr>
                <w:rFonts w:hint="eastAsia" w:ascii="宋体" w:hAnsi="宋体" w:cs="宋体"/>
              </w:rPr>
              <w:t>②具有3年（含）以上医院保洁服务管理经验的得0.5分。</w:t>
            </w:r>
          </w:p>
          <w:p>
            <w:pPr>
              <w:rPr>
                <w:rFonts w:ascii="宋体" w:hAnsi="宋体" w:cs="宋体"/>
              </w:rPr>
            </w:pPr>
            <w:r>
              <w:rPr>
                <w:rFonts w:hint="eastAsia" w:ascii="宋体" w:hAnsi="宋体" w:cs="宋体"/>
              </w:rPr>
              <w:t>4、投标人拟派驻的保洁主管具备：</w:t>
            </w:r>
          </w:p>
          <w:p>
            <w:pPr>
              <w:rPr>
                <w:rFonts w:ascii="宋体" w:hAnsi="宋体" w:cs="宋体"/>
              </w:rPr>
            </w:pPr>
            <w:r>
              <w:rPr>
                <w:rFonts w:hint="eastAsia" w:ascii="宋体" w:hAnsi="宋体" w:cs="宋体"/>
              </w:rPr>
              <w:t>①45周岁以下，大专及以上学历，全部满足的得0.5分；</w:t>
            </w:r>
          </w:p>
          <w:p>
            <w:pPr>
              <w:rPr>
                <w:rFonts w:ascii="宋体" w:hAnsi="宋体" w:cs="宋体"/>
              </w:rPr>
            </w:pPr>
            <w:r>
              <w:rPr>
                <w:rFonts w:hint="eastAsia" w:ascii="宋体" w:hAnsi="宋体" w:cs="宋体"/>
              </w:rPr>
              <w:t>②具有2年（含）以上医院保洁服务管理经验的得0.5分。</w:t>
            </w:r>
          </w:p>
          <w:p>
            <w:pPr>
              <w:rPr>
                <w:rFonts w:ascii="宋体" w:hAnsi="宋体" w:cs="宋体"/>
              </w:rPr>
            </w:pPr>
            <w:r>
              <w:rPr>
                <w:rFonts w:hint="eastAsia" w:ascii="宋体" w:hAnsi="宋体" w:cs="宋体"/>
              </w:rPr>
              <w:t>5、投标人拟派驻的运送主管具备：</w:t>
            </w:r>
          </w:p>
          <w:p>
            <w:pPr>
              <w:rPr>
                <w:rFonts w:ascii="宋体" w:hAnsi="宋体" w:cs="宋体"/>
              </w:rPr>
            </w:pPr>
            <w:r>
              <w:rPr>
                <w:rFonts w:hint="eastAsia" w:ascii="宋体" w:hAnsi="宋体" w:cs="宋体"/>
              </w:rPr>
              <w:t>①45周岁以下，大专及以上学历，全部满足的得0.5分；</w:t>
            </w:r>
          </w:p>
          <w:p>
            <w:pPr>
              <w:rPr>
                <w:rFonts w:ascii="宋体" w:hAnsi="宋体" w:cs="宋体"/>
              </w:rPr>
            </w:pPr>
            <w:r>
              <w:rPr>
                <w:rFonts w:hint="eastAsia" w:ascii="宋体" w:hAnsi="宋体" w:cs="宋体"/>
              </w:rPr>
              <w:t>②具有2年（含）以上医院运送服务管理经验的得0.5分。</w:t>
            </w:r>
          </w:p>
          <w:p>
            <w:r>
              <w:rPr>
                <w:rFonts w:hint="eastAsia" w:ascii="宋体" w:hAnsi="宋体" w:cs="宋体"/>
              </w:rPr>
              <w:t>要求以上人员应为投标人的在职人员，投标时须同时提供：①有效的身份证</w:t>
            </w:r>
            <w:r>
              <w:rPr>
                <w:rFonts w:hint="eastAsia" w:ascii="宋体" w:hAnsi="宋体" w:cs="宋体"/>
                <w:lang w:eastAsia="zh-CN"/>
              </w:rPr>
              <w:t>扫描</w:t>
            </w:r>
            <w:r>
              <w:rPr>
                <w:rFonts w:hint="eastAsia" w:ascii="宋体" w:hAnsi="宋体" w:cs="宋体"/>
              </w:rPr>
              <w:t>件；②劳动合同</w:t>
            </w:r>
            <w:r>
              <w:rPr>
                <w:rFonts w:hint="eastAsia" w:ascii="宋体" w:hAnsi="宋体" w:cs="宋体"/>
                <w:lang w:eastAsia="zh-CN"/>
              </w:rPr>
              <w:t>扫描件</w:t>
            </w:r>
            <w:r>
              <w:rPr>
                <w:rFonts w:hint="eastAsia" w:ascii="宋体" w:hAnsi="宋体" w:cs="宋体"/>
              </w:rPr>
              <w:t>；③毕业证</w:t>
            </w:r>
            <w:r>
              <w:rPr>
                <w:rFonts w:hint="eastAsia" w:ascii="宋体" w:hAnsi="宋体" w:cs="宋体"/>
                <w:lang w:eastAsia="zh-CN"/>
              </w:rPr>
              <w:t>扫描</w:t>
            </w:r>
            <w:r>
              <w:rPr>
                <w:rFonts w:hint="eastAsia" w:ascii="宋体" w:hAnsi="宋体" w:cs="宋体"/>
              </w:rPr>
              <w:t>件；④相关证书</w:t>
            </w:r>
            <w:r>
              <w:rPr>
                <w:rFonts w:hint="eastAsia" w:ascii="宋体" w:hAnsi="宋体" w:cs="宋体"/>
                <w:lang w:eastAsia="zh-CN"/>
              </w:rPr>
              <w:t>扫描</w:t>
            </w:r>
            <w:r>
              <w:rPr>
                <w:rFonts w:hint="eastAsia" w:ascii="宋体" w:hAnsi="宋体" w:cs="宋体"/>
              </w:rPr>
              <w:t>件；⑤提供从事医院物业管理经验的用户单位证明原件扫描件并加盖业主单位章及该项目合同关键页扫描件并加盖投标人公章；⑥投标人（或其分公司）为其缴交至投标截止时间止前六个月（含投标截止时间的当月）由社保中心出具的社保证明材料。所提供证明</w:t>
            </w:r>
            <w:r>
              <w:rPr>
                <w:rFonts w:hint="eastAsia" w:ascii="宋体" w:hAnsi="宋体" w:cs="宋体"/>
                <w:lang w:eastAsia="zh-CN"/>
              </w:rPr>
              <w:t>扫描</w:t>
            </w:r>
            <w:r>
              <w:rPr>
                <w:rFonts w:hint="eastAsia" w:ascii="宋体" w:hAnsi="宋体" w:cs="宋体"/>
              </w:rPr>
              <w:t>件加盖投标人公章。</w:t>
            </w:r>
          </w:p>
        </w:tc>
        <w:tc>
          <w:tcPr>
            <w:tcW w:w="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ascii="宋体" w:hAnsi="宋体" w:cs="宋体"/>
                <w:color w:val="000000"/>
                <w:szCs w:val="21"/>
              </w:rPr>
              <w:t>6</w:t>
            </w:r>
          </w:p>
        </w:tc>
      </w:tr>
      <w:tr>
        <w:tblPrEx>
          <w:tblCellMar>
            <w:top w:w="0" w:type="dxa"/>
            <w:left w:w="108" w:type="dxa"/>
            <w:bottom w:w="0" w:type="dxa"/>
            <w:right w:w="108" w:type="dxa"/>
          </w:tblCellMar>
        </w:tblPrEx>
        <w:trPr>
          <w:trHeight w:val="978" w:hRule="atLeast"/>
        </w:trPr>
        <w:tc>
          <w:tcPr>
            <w:tcW w:w="690" w:type="dxa"/>
            <w:vMerge w:val="restart"/>
            <w:tcBorders>
              <w:top w:val="single" w:color="auto" w:sz="4" w:space="0"/>
              <w:left w:val="single" w:color="auto" w:sz="4" w:space="0"/>
              <w:right w:val="single" w:color="auto" w:sz="4" w:space="0"/>
            </w:tcBorders>
            <w:noWrap w:val="0"/>
            <w:vAlign w:val="center"/>
          </w:tcPr>
          <w:p>
            <w:pPr>
              <w:rPr>
                <w:rFonts w:hint="eastAsia"/>
                <w:color w:val="auto"/>
                <w:lang w:val="en-US" w:eastAsia="zh-CN"/>
              </w:rPr>
            </w:pPr>
          </w:p>
          <w:p>
            <w:pPr>
              <w:pStyle w:val="6"/>
              <w:ind w:firstLine="0"/>
              <w:rPr>
                <w:rFonts w:hint="default"/>
                <w:color w:val="auto"/>
                <w:lang w:val="en-US" w:eastAsia="zh-CN"/>
              </w:rPr>
            </w:pPr>
            <w:r>
              <w:rPr>
                <w:rFonts w:hint="eastAsia"/>
                <w:color w:val="auto"/>
                <w:lang w:val="en-US" w:eastAsia="zh-CN"/>
              </w:rPr>
              <w:t>实力信誉及业绩6分</w:t>
            </w:r>
          </w:p>
        </w:tc>
        <w:tc>
          <w:tcPr>
            <w:tcW w:w="690" w:type="dxa"/>
            <w:tcBorders>
              <w:top w:val="single" w:color="auto" w:sz="4" w:space="0"/>
              <w:left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企业资质</w:t>
            </w:r>
          </w:p>
        </w:tc>
        <w:tc>
          <w:tcPr>
            <w:tcW w:w="8176" w:type="dxa"/>
            <w:tcBorders>
              <w:top w:val="single" w:color="auto" w:sz="4" w:space="0"/>
              <w:left w:val="single" w:color="auto" w:sz="4" w:space="0"/>
              <w:right w:val="single" w:color="auto" w:sz="4" w:space="0"/>
            </w:tcBorders>
            <w:noWrap w:val="0"/>
            <w:vAlign w:val="center"/>
          </w:tcPr>
          <w:p>
            <w:pPr>
              <w:spacing w:line="24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投标人具备在有效期内的质量管理体系认证证书、环境管理体系认证证书、职业健康安全管理体系认证证书、信息安全管理体系认证证书、能源管理体系认证证书，每个得1分，本项最高得5分。提供有效期内的认证证书扫描件加盖投标人公章。</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p>
        </w:tc>
      </w:tr>
      <w:tr>
        <w:tblPrEx>
          <w:tblCellMar>
            <w:top w:w="0" w:type="dxa"/>
            <w:left w:w="108" w:type="dxa"/>
            <w:bottom w:w="0" w:type="dxa"/>
            <w:right w:w="108" w:type="dxa"/>
          </w:tblCellMar>
        </w:tblPrEx>
        <w:trPr>
          <w:trHeight w:val="387" w:hRule="atLeast"/>
        </w:trPr>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项目业绩</w:t>
            </w:r>
          </w:p>
        </w:tc>
        <w:tc>
          <w:tcPr>
            <w:tcW w:w="8176" w:type="dxa"/>
            <w:tcBorders>
              <w:top w:val="single" w:color="auto" w:sz="4" w:space="0"/>
              <w:left w:val="single" w:color="auto" w:sz="4" w:space="0"/>
              <w:bottom w:val="single" w:color="auto" w:sz="4" w:space="0"/>
              <w:right w:val="single" w:color="auto" w:sz="4" w:space="0"/>
            </w:tcBorders>
            <w:noWrap w:val="0"/>
            <w:vAlign w:val="center"/>
          </w:tcPr>
          <w:p>
            <w:pPr>
              <w:pStyle w:val="9"/>
              <w:spacing w:line="24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投标人提供2020年11月1日（合同签订时间为准）至今，投标人承担类似项目情况，项目服务内容须同时包含保洁、运送、设施设备运行及维护等。依照投标人提供的合同及发票，每提供1个项目得0.2分，最高得1分。每个项目都需提供合同扫描件、发票扫描件，若合同中不能体现服务内容、合同金额、合同期限的，须提供相关用户证明。</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r>
      <w:tr>
        <w:tblPrEx>
          <w:tblCellMar>
            <w:top w:w="0" w:type="dxa"/>
            <w:left w:w="108" w:type="dxa"/>
            <w:bottom w:w="0" w:type="dxa"/>
            <w:right w:w="108" w:type="dxa"/>
          </w:tblCellMar>
        </w:tblPrEx>
        <w:trPr>
          <w:trHeight w:val="767"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lang w:eastAsia="zh-CN"/>
              </w:rPr>
              <w:t>价格</w:t>
            </w:r>
            <w:r>
              <w:rPr>
                <w:rFonts w:hint="eastAsia" w:asciiTheme="minorEastAsia" w:hAnsiTheme="minorEastAsia" w:eastAsiaTheme="minorEastAsia" w:cstheme="minorEastAsia"/>
                <w:b/>
                <w:bCs/>
                <w:color w:val="auto"/>
                <w:sz w:val="21"/>
                <w:szCs w:val="21"/>
                <w:lang w:val="en-US" w:eastAsia="zh-CN"/>
              </w:rPr>
              <w:t>10</w:t>
            </w:r>
            <w:r>
              <w:rPr>
                <w:rFonts w:hint="eastAsia" w:asciiTheme="minorEastAsia" w:hAnsiTheme="minorEastAsia" w:eastAsiaTheme="minorEastAsia" w:cstheme="minorEastAsia"/>
                <w:b/>
                <w:bCs/>
                <w:color w:val="auto"/>
                <w:sz w:val="21"/>
                <w:szCs w:val="21"/>
                <w:lang w:eastAsia="zh-CN"/>
              </w:rPr>
              <w:t>分</w:t>
            </w:r>
          </w:p>
        </w:tc>
        <w:tc>
          <w:tcPr>
            <w:tcW w:w="8866"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以合格投标人/供应商有效总报价中的最低价为基准价，基准价为10分。报价得分＝（评标基准价/最终报价）×10%×100（小数点后保留2位小数）。</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sz w:val="21"/>
                <w:szCs w:val="21"/>
                <w:highlight w:val="none"/>
              </w:rPr>
              <w:t>符合本章第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点政府采购政策的，</w:t>
            </w:r>
            <w:r>
              <w:rPr>
                <w:rFonts w:hint="eastAsia" w:ascii="宋体" w:hAnsi="宋体" w:eastAsia="宋体" w:cs="宋体"/>
                <w:sz w:val="21"/>
                <w:szCs w:val="21"/>
                <w:highlight w:val="none"/>
                <w:lang w:val="en-US" w:eastAsia="zh-CN"/>
              </w:rPr>
              <w:t>根据对应情形，</w:t>
            </w:r>
            <w:r>
              <w:rPr>
                <w:rFonts w:hint="eastAsia" w:ascii="宋体" w:hAnsi="宋体" w:eastAsia="宋体" w:cs="宋体"/>
                <w:sz w:val="21"/>
                <w:szCs w:val="21"/>
                <w:highlight w:val="none"/>
              </w:rPr>
              <w:t>对报价给予</w:t>
            </w:r>
            <w:r>
              <w:rPr>
                <w:rFonts w:hint="eastAsia" w:ascii="宋体" w:hAnsi="宋体" w:eastAsia="宋体" w:cs="宋体"/>
                <w:sz w:val="21"/>
                <w:szCs w:val="21"/>
                <w:highlight w:val="none"/>
                <w:lang w:eastAsia="zh-CN"/>
              </w:rPr>
              <w:t>相应的</w:t>
            </w:r>
            <w:r>
              <w:rPr>
                <w:rFonts w:hint="eastAsia" w:ascii="宋体" w:hAnsi="宋体" w:eastAsia="宋体" w:cs="宋体"/>
                <w:sz w:val="21"/>
                <w:szCs w:val="21"/>
                <w:highlight w:val="none"/>
              </w:rPr>
              <w:t>价格扣除，用扣除后的价格参与评审。</w:t>
            </w:r>
          </w:p>
        </w:tc>
        <w:tc>
          <w:tcPr>
            <w:tcW w:w="84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bl>
    <w:p>
      <w:pPr>
        <w:spacing w:line="360" w:lineRule="auto"/>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spacing w:line="360" w:lineRule="auto"/>
        <w:jc w:val="center"/>
        <w:rPr>
          <w:rFonts w:asciiTheme="minorEastAsia" w:hAnsiTheme="minorEastAsia" w:eastAsiaTheme="minorEastAsia"/>
          <w:b/>
          <w:sz w:val="36"/>
          <w:szCs w:val="36"/>
        </w:rPr>
      </w:pPr>
      <w:bookmarkStart w:id="38" w:name="_Toc27944_WPSOffice_Level1"/>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bookmarkStart w:id="39" w:name="_Toc5481_WPSOffice_Level1"/>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1"/>
        <w:snapToGrid w:val="0"/>
        <w:spacing w:line="360" w:lineRule="auto"/>
        <w:rPr>
          <w:rFonts w:hAnsi="宋体"/>
          <w:sz w:val="24"/>
        </w:rPr>
      </w:pPr>
      <w:r>
        <w:rPr>
          <w:rFonts w:hAnsi="宋体"/>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1"/>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1"/>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7"/>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1"/>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w:t>
      </w:r>
      <w:r>
        <w:rPr>
          <w:rFonts w:hint="eastAsia" w:hAnsi="宋体"/>
          <w:sz w:val="24"/>
          <w:lang w:eastAsia="zh-CN"/>
        </w:rPr>
        <w:t>给予</w:t>
      </w:r>
      <w:r>
        <w:rPr>
          <w:rFonts w:hAnsi="宋体"/>
          <w:sz w:val="24"/>
        </w:rPr>
        <w:t>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1"/>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en-US" w:eastAsia="zh-CN"/>
        </w:rPr>
        <w:t>及时</w:t>
      </w:r>
      <w:r>
        <w:rPr>
          <w:rFonts w:hint="eastAsia" w:asciiTheme="minorEastAsia" w:hAnsiTheme="minorEastAsia" w:eastAsiaTheme="minorEastAsia" w:cstheme="minorBidi"/>
          <w:sz w:val="24"/>
          <w:lang w:val="zh-CN"/>
        </w:rPr>
        <w:t>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1"/>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1"/>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1"/>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1"/>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1"/>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1"/>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1"/>
        <w:snapToGrid w:val="0"/>
        <w:spacing w:line="360" w:lineRule="auto"/>
        <w:ind w:firstLine="480" w:firstLineChars="200"/>
        <w:rPr>
          <w:rFonts w:hAnsi="宋体"/>
          <w:color w:val="FF0000"/>
          <w:sz w:val="24"/>
        </w:rPr>
      </w:pPr>
      <w:r>
        <w:rPr>
          <w:rFonts w:hint="eastAsia" w:hAnsi="宋体"/>
          <w:sz w:val="24"/>
        </w:rPr>
        <w:t>（一）</w:t>
      </w:r>
      <w:r>
        <w:rPr>
          <w:rFonts w:hAnsi="宋体"/>
          <w:sz w:val="24"/>
        </w:rPr>
        <w:t>乙方应按招标文件规定向甲方提供服务。</w:t>
      </w:r>
      <w:r>
        <w:rPr>
          <w:rFonts w:hAnsi="宋体"/>
          <w:color w:val="FF0000"/>
          <w:sz w:val="24"/>
        </w:rPr>
        <w:t>注：</w:t>
      </w:r>
      <w:r>
        <w:rPr>
          <w:rFonts w:hint="eastAsia" w:hAnsi="宋体"/>
          <w:color w:val="FF0000"/>
          <w:sz w:val="24"/>
          <w:lang w:eastAsia="zh-CN"/>
        </w:rPr>
        <w:t>签约</w:t>
      </w:r>
      <w:r>
        <w:rPr>
          <w:rFonts w:hAnsi="宋体"/>
          <w:color w:val="FF0000"/>
          <w:sz w:val="24"/>
        </w:rPr>
        <w:t>服务本项目的老员工</w:t>
      </w:r>
      <w:r>
        <w:rPr>
          <w:rFonts w:hint="eastAsia" w:hAnsi="宋体"/>
          <w:color w:val="FF0000"/>
          <w:sz w:val="24"/>
          <w:lang w:val="en-US" w:eastAsia="zh-CN"/>
        </w:rPr>
        <w:t>,</w:t>
      </w:r>
      <w:r>
        <w:rPr>
          <w:rFonts w:hAnsi="宋体"/>
          <w:color w:val="FF0000"/>
          <w:sz w:val="24"/>
        </w:rPr>
        <w:t>岗位条件经甲方同意可适当放宽。</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1"/>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1"/>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1"/>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甲方无正当理由</w:t>
      </w:r>
      <w:r>
        <w:rPr>
          <w:rFonts w:hint="eastAsia" w:hAnsi="宋体"/>
          <w:sz w:val="24"/>
          <w:lang w:eastAsia="zh-CN"/>
        </w:rPr>
        <w:t>拒绝</w:t>
      </w:r>
      <w:r>
        <w:rPr>
          <w:rFonts w:hAnsi="宋体"/>
          <w:sz w:val="24"/>
        </w:rPr>
        <w:t>接受服务的，甲方向乙方偿付合同款项</w:t>
      </w:r>
      <w:r>
        <w:rPr>
          <w:rFonts w:hAnsi="宋体"/>
          <w:sz w:val="24"/>
          <w:u w:val="single"/>
        </w:rPr>
        <w:t>百分之五</w:t>
      </w:r>
      <w:r>
        <w:rPr>
          <w:rFonts w:hAnsi="宋体"/>
          <w:sz w:val="24"/>
        </w:rPr>
        <w:t>作为违约金。</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w:t>
      </w:r>
      <w:r>
        <w:rPr>
          <w:rFonts w:hint="eastAsia" w:hAnsi="宋体"/>
          <w:sz w:val="24"/>
          <w:lang w:eastAsia="zh-CN"/>
        </w:rPr>
        <w:t>，</w:t>
      </w:r>
      <w:r>
        <w:rPr>
          <w:rFonts w:hAnsi="宋体"/>
          <w:sz w:val="24"/>
        </w:rPr>
        <w:t>甲方应按逾期付款总额</w:t>
      </w:r>
      <w:r>
        <w:rPr>
          <w:rFonts w:hAnsi="宋体"/>
          <w:sz w:val="24"/>
          <w:u w:val="single"/>
        </w:rPr>
        <w:t>每日万分之五</w:t>
      </w:r>
      <w:r>
        <w:rPr>
          <w:rFonts w:hAnsi="宋体"/>
          <w:sz w:val="24"/>
        </w:rPr>
        <w:t>向乙方支付违约金。</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1"/>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w:t>
      </w:r>
      <w:r>
        <w:rPr>
          <w:rFonts w:hint="eastAsia" w:hAnsi="宋体"/>
          <w:b/>
          <w:sz w:val="24"/>
          <w:lang w:eastAsia="zh-CN"/>
        </w:rPr>
        <w:t>及其他</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1"/>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36"/>
          <w:szCs w:val="36"/>
        </w:rPr>
      </w:pPr>
    </w:p>
    <w:p>
      <w:pPr>
        <w:pStyle w:val="6"/>
        <w:rPr>
          <w:rFonts w:hint="eastAsia"/>
        </w:rPr>
      </w:pPr>
    </w:p>
    <w:p>
      <w:pPr>
        <w:spacing w:line="360" w:lineRule="auto"/>
        <w:jc w:val="center"/>
        <w:rPr>
          <w:rFonts w:hint="eastAsia"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9"/>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32372_WPSOffice_Level1"/>
      <w:bookmarkStart w:id="41" w:name="_Toc19093_WPSOffice_Level1"/>
      <w:bookmarkStart w:id="42" w:name="_Toc4956_WPSOffice_Level1"/>
      <w:r>
        <w:rPr>
          <w:rFonts w:hint="eastAsia"/>
          <w:sz w:val="52"/>
          <w:szCs w:val="52"/>
        </w:rPr>
        <w:t>项目名称</w:t>
      </w:r>
      <w:bookmarkEnd w:id="40"/>
      <w:bookmarkEnd w:id="41"/>
      <w:bookmarkEnd w:id="4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pStyle w:val="6"/>
        <w:rPr>
          <w:rFonts w:ascii="仿宋_GB2312" w:hAnsi="宋体" w:eastAsia="仿宋_GB2312"/>
          <w:b/>
          <w:sz w:val="36"/>
          <w:szCs w:val="36"/>
        </w:rPr>
      </w:pPr>
    </w:p>
    <w:p>
      <w:pPr>
        <w:pStyle w:val="6"/>
        <w:rPr>
          <w:rFonts w:ascii="仿宋_GB2312" w:hAnsi="宋体" w:eastAsia="仿宋_GB2312"/>
          <w:b/>
          <w:sz w:val="36"/>
          <w:szCs w:val="36"/>
        </w:rPr>
      </w:pPr>
    </w:p>
    <w:p>
      <w:pPr>
        <w:pStyle w:val="6"/>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35"/>
        </w:numPr>
        <w:spacing w:line="360" w:lineRule="auto"/>
        <w:ind w:hanging="5"/>
        <w:rPr>
          <w:rFonts w:hint="eastAsia"/>
          <w:sz w:val="28"/>
          <w:szCs w:val="36"/>
        </w:rPr>
      </w:pPr>
      <w:bookmarkStart w:id="43" w:name="_Toc12587_WPSOffice_Level1"/>
      <w:bookmarkStart w:id="44" w:name="_Toc27049_WPSOffice_Level1"/>
      <w:bookmarkStart w:id="45" w:name="_Toc29616_WPSOffice_Level1"/>
      <w:bookmarkStart w:id="46" w:name="_Toc32100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43"/>
      <w:bookmarkEnd w:id="44"/>
    </w:p>
    <w:p>
      <w:pPr>
        <w:numPr>
          <w:ilvl w:val="0"/>
          <w:numId w:val="35"/>
        </w:numPr>
        <w:spacing w:line="360" w:lineRule="auto"/>
        <w:ind w:hanging="5"/>
        <w:rPr>
          <w:sz w:val="28"/>
          <w:szCs w:val="36"/>
          <w:highlight w:val="none"/>
        </w:rPr>
      </w:pPr>
      <w:bookmarkStart w:id="47" w:name="_Toc25574_WPSOffice_Level1"/>
      <w:bookmarkStart w:id="48" w:name="_Toc2830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rPr>
        <w:t>）</w:t>
      </w:r>
      <w:r>
        <w:rPr>
          <w:rFonts w:hint="eastAsia"/>
          <w:sz w:val="28"/>
          <w:szCs w:val="36"/>
          <w:highlight w:val="none"/>
        </w:rPr>
        <w:t>（附件</w:t>
      </w:r>
      <w:r>
        <w:rPr>
          <w:rFonts w:hint="eastAsia"/>
          <w:sz w:val="28"/>
          <w:szCs w:val="36"/>
          <w:highlight w:val="none"/>
          <w:lang w:val="en-US" w:eastAsia="zh-CN"/>
        </w:rPr>
        <w:t>2</w:t>
      </w:r>
      <w:r>
        <w:rPr>
          <w:rFonts w:hint="eastAsia"/>
          <w:sz w:val="28"/>
          <w:szCs w:val="36"/>
          <w:highlight w:val="none"/>
        </w:rPr>
        <w:t>）</w:t>
      </w:r>
      <w:bookmarkEnd w:id="47"/>
      <w:bookmarkEnd w:id="48"/>
    </w:p>
    <w:bookmarkEnd w:id="45"/>
    <w:bookmarkEnd w:id="46"/>
    <w:p>
      <w:pPr>
        <w:numPr>
          <w:ilvl w:val="0"/>
          <w:numId w:val="35"/>
        </w:numPr>
        <w:spacing w:line="360" w:lineRule="auto"/>
        <w:ind w:hanging="5"/>
        <w:rPr>
          <w:sz w:val="28"/>
          <w:szCs w:val="36"/>
        </w:rPr>
      </w:pPr>
      <w:r>
        <w:rPr>
          <w:rFonts w:hint="eastAsia"/>
          <w:sz w:val="28"/>
          <w:szCs w:val="36"/>
        </w:rPr>
        <w:t>法人或者其他组织的营业执照等证明文件，自然人的身份证明</w:t>
      </w:r>
    </w:p>
    <w:p>
      <w:pPr>
        <w:numPr>
          <w:ilvl w:val="0"/>
          <w:numId w:val="35"/>
        </w:numPr>
        <w:spacing w:line="360" w:lineRule="auto"/>
        <w:ind w:hanging="5"/>
        <w:rPr>
          <w:rFonts w:hint="eastAsia"/>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35"/>
        </w:numPr>
        <w:spacing w:line="360" w:lineRule="auto"/>
        <w:ind w:hanging="5"/>
        <w:rPr>
          <w:rFonts w:hint="eastAsia"/>
          <w:sz w:val="28"/>
          <w:szCs w:val="36"/>
          <w:highlight w:val="none"/>
        </w:rPr>
      </w:pPr>
      <w:bookmarkStart w:id="51" w:name="_Toc14150_WPSOffice_Level1"/>
      <w:bookmarkStart w:id="52" w:name="_Toc4587_WPSOffice_Level1"/>
      <w:r>
        <w:rPr>
          <w:rFonts w:hint="eastAsia"/>
          <w:sz w:val="28"/>
          <w:szCs w:val="36"/>
          <w:highlight w:val="none"/>
        </w:rPr>
        <w:t>本项目</w:t>
      </w:r>
      <w:r>
        <w:rPr>
          <w:rFonts w:hint="eastAsia"/>
          <w:sz w:val="28"/>
          <w:szCs w:val="36"/>
          <w:highlight w:val="none"/>
          <w:lang w:val="en-US" w:eastAsia="zh-CN"/>
        </w:rPr>
        <w:t>资格审查</w:t>
      </w:r>
      <w:r>
        <w:rPr>
          <w:rFonts w:hint="eastAsia"/>
          <w:sz w:val="28"/>
          <w:szCs w:val="36"/>
          <w:highlight w:val="none"/>
        </w:rPr>
        <w:t>要求的</w:t>
      </w:r>
      <w:r>
        <w:rPr>
          <w:rFonts w:hint="eastAsia"/>
          <w:sz w:val="28"/>
          <w:szCs w:val="36"/>
          <w:highlight w:val="none"/>
          <w:lang w:val="en-US" w:eastAsia="zh-CN"/>
        </w:rPr>
        <w:t>相关</w:t>
      </w:r>
      <w:r>
        <w:rPr>
          <w:rFonts w:hint="eastAsia"/>
          <w:sz w:val="28"/>
          <w:szCs w:val="36"/>
          <w:highlight w:val="none"/>
          <w:lang w:eastAsia="zh-CN"/>
        </w:rPr>
        <w:t>的承诺函（</w:t>
      </w:r>
      <w:r>
        <w:rPr>
          <w:rFonts w:hint="eastAsia"/>
          <w:sz w:val="28"/>
          <w:szCs w:val="36"/>
          <w:highlight w:val="none"/>
          <w:lang w:val="en-US" w:eastAsia="zh-CN"/>
        </w:rPr>
        <w:t>附件3</w:t>
      </w:r>
      <w:r>
        <w:rPr>
          <w:rFonts w:hint="eastAsia"/>
          <w:sz w:val="28"/>
          <w:szCs w:val="36"/>
          <w:highlight w:val="none"/>
          <w:lang w:eastAsia="zh-CN"/>
        </w:rPr>
        <w:t>）</w:t>
      </w:r>
    </w:p>
    <w:p>
      <w:pPr>
        <w:numPr>
          <w:ilvl w:val="0"/>
          <w:numId w:val="35"/>
        </w:numPr>
        <w:spacing w:line="360" w:lineRule="auto"/>
        <w:ind w:hanging="5"/>
        <w:rPr>
          <w:sz w:val="28"/>
          <w:szCs w:val="36"/>
        </w:rPr>
      </w:pPr>
      <w:r>
        <w:rPr>
          <w:rFonts w:hint="eastAsia"/>
          <w:sz w:val="28"/>
          <w:szCs w:val="36"/>
        </w:rPr>
        <w:t>本项目要求的特定资质证书</w:t>
      </w:r>
      <w:bookmarkEnd w:id="51"/>
      <w:bookmarkEnd w:id="52"/>
    </w:p>
    <w:p>
      <w:pPr>
        <w:pStyle w:val="6"/>
      </w:pPr>
    </w:p>
    <w:p>
      <w:pPr>
        <w:spacing w:line="360" w:lineRule="auto"/>
        <w:rPr>
          <w:rFonts w:ascii="宋体" w:hAnsi="宋体"/>
          <w:b/>
          <w:sz w:val="28"/>
        </w:rPr>
      </w:pPr>
    </w:p>
    <w:p>
      <w:pPr>
        <w:spacing w:line="360" w:lineRule="auto"/>
        <w:ind w:left="420"/>
        <w:rPr>
          <w:rFonts w:ascii="宋体" w:hAnsi="宋体"/>
          <w:b/>
          <w:sz w:val="28"/>
        </w:rPr>
      </w:pPr>
    </w:p>
    <w:p>
      <w:pPr>
        <w:pStyle w:val="27"/>
        <w:rPr>
          <w:rFonts w:ascii="宋体" w:hAnsi="宋体"/>
          <w:b/>
          <w:sz w:val="28"/>
        </w:rPr>
      </w:pPr>
    </w:p>
    <w:p>
      <w:pPr>
        <w:pStyle w:val="2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6"/>
        <w:ind w:left="0" w:leftChars="0" w:firstLine="0" w:firstLineChars="0"/>
        <w:rPr>
          <w:rFonts w:ascii="宋体" w:hAnsi="宋体"/>
          <w:b/>
          <w:sz w:val="28"/>
        </w:rPr>
      </w:pPr>
    </w:p>
    <w:p>
      <w:pPr>
        <w:pStyle w:val="6"/>
        <w:rPr>
          <w:rFonts w:ascii="宋体" w:hAnsi="宋体"/>
          <w:b/>
          <w:sz w:val="28"/>
        </w:rPr>
      </w:pPr>
    </w:p>
    <w:p>
      <w:pPr>
        <w:rPr>
          <w:rFonts w:hint="eastAsia" w:ascii="宋体" w:hAnsi="宋体"/>
          <w:b/>
          <w:sz w:val="28"/>
        </w:rPr>
      </w:pPr>
      <w:r>
        <w:rPr>
          <w:rFonts w:hint="eastAsia"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36"/>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36"/>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36"/>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36"/>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36"/>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36"/>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19"/>
        <w:ind w:left="0" w:leftChars="0" w:firstLine="0" w:firstLineChars="0"/>
        <w:rPr>
          <w:rFonts w:hint="eastAsia"/>
          <w:lang w:val="en-US" w:eastAsia="zh-CN"/>
        </w:rPr>
      </w:pPr>
    </w:p>
    <w:p>
      <w:pPr>
        <w:pStyle w:val="19"/>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55" w:name="_Toc6870_WPSOffice_Level1"/>
      <w:bookmarkStart w:id="56" w:name="_Toc24373_WPSOffice_Level1"/>
      <w:r>
        <w:rPr>
          <w:b/>
          <w:sz w:val="32"/>
          <w:szCs w:val="32"/>
        </w:rPr>
        <w:t>授权</w:t>
      </w:r>
      <w:r>
        <w:rPr>
          <w:rFonts w:hint="eastAsia"/>
          <w:b/>
          <w:sz w:val="32"/>
          <w:szCs w:val="32"/>
        </w:rPr>
        <w:t>委托</w:t>
      </w:r>
      <w:r>
        <w:rPr>
          <w:b/>
          <w:sz w:val="32"/>
          <w:szCs w:val="32"/>
        </w:rPr>
        <w:t>书</w:t>
      </w:r>
      <w:bookmarkEnd w:id="55"/>
      <w:bookmarkEnd w:id="56"/>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default" w:ascii="宋体" w:hAnsi="宋体"/>
          <w:b/>
          <w:sz w:val="28"/>
          <w:lang w:val="en-US" w:eastAsia="zh-CN"/>
        </w:rPr>
      </w:pPr>
      <w:r>
        <w:rPr>
          <w:rFonts w:hint="eastAsia" w:ascii="宋体" w:hAnsi="宋体"/>
          <w:b/>
          <w:sz w:val="28"/>
        </w:rPr>
        <w:br w:type="page"/>
      </w:r>
      <w:r>
        <w:rPr>
          <w:rFonts w:hint="eastAsia" w:ascii="宋体" w:hAnsi="宋体"/>
          <w:b/>
          <w:sz w:val="28"/>
          <w:lang w:val="en-US" w:eastAsia="zh-CN"/>
        </w:rPr>
        <w:t>附件3</w:t>
      </w:r>
    </w:p>
    <w:p>
      <w:pPr>
        <w:pStyle w:val="6"/>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承诺函</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）的投标，为此，就本次投标有关事项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pPr>
        <w:numPr>
          <w:ilvl w:val="0"/>
          <w:numId w:val="0"/>
        </w:num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有良好的商业信誉和健全的财务会计制度；</w:t>
      </w:r>
    </w:p>
    <w:p>
      <w:pPr>
        <w:numPr>
          <w:ilvl w:val="0"/>
          <w:numId w:val="0"/>
        </w:num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二</w:t>
      </w:r>
      <w:r>
        <w:rPr>
          <w:rFonts w:hint="eastAsia" w:ascii="宋体" w:hAnsi="宋体" w:cs="宋体"/>
          <w:kern w:val="0"/>
          <w:sz w:val="24"/>
          <w:lang w:eastAsia="zh-CN"/>
        </w:rPr>
        <w:t>）</w:t>
      </w:r>
      <w:r>
        <w:rPr>
          <w:rFonts w:hint="eastAsia" w:ascii="宋体" w:hAnsi="宋体" w:cs="宋体"/>
          <w:kern w:val="0"/>
          <w:sz w:val="24"/>
          <w:lang w:val="en-US" w:eastAsia="zh-CN"/>
        </w:rPr>
        <w:t>我公司</w:t>
      </w:r>
      <w:r>
        <w:rPr>
          <w:rFonts w:hint="eastAsia" w:ascii="宋体" w:hAnsi="宋体" w:cs="宋体"/>
          <w:kern w:val="0"/>
          <w:sz w:val="24"/>
          <w:lang w:eastAsia="zh-CN"/>
        </w:rPr>
        <w:t>没有税收缴纳、社会保障等方面的失信记录；</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pPr>
        <w:pStyle w:val="6"/>
        <w:rPr>
          <w:rFonts w:hint="default" w:ascii="宋体" w:hAnsi="宋体" w:eastAsia="宋体" w:cs="宋体"/>
          <w:kern w:val="0"/>
          <w:sz w:val="24"/>
          <w:u w:val="single"/>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p>
    <w:p>
      <w:pPr>
        <w:rPr>
          <w:rFonts w:hint="eastAsia" w:ascii="宋体" w:hAnsi="宋体" w:cs="宋体"/>
          <w:kern w:val="0"/>
          <w:sz w:val="24"/>
          <w:lang w:val="en-US" w:eastAsia="zh-CN"/>
        </w:rPr>
      </w:pPr>
    </w:p>
    <w:p>
      <w:pPr>
        <w:ind w:firstLine="420" w:firstLineChars="0"/>
        <w:rPr>
          <w:rFonts w:hint="eastAsia" w:ascii="宋体" w:hAnsi="宋体" w:cs="宋体"/>
          <w:kern w:val="0"/>
          <w:sz w:val="24"/>
          <w:lang w:val="en-US" w:eastAsia="zh-CN"/>
        </w:rPr>
      </w:pPr>
    </w:p>
    <w:p>
      <w:pPr>
        <w:ind w:firstLine="420" w:firstLineChars="0"/>
        <w:rPr>
          <w:rFonts w:hint="default" w:eastAsia="宋体"/>
          <w:lang w:val="en-US" w:eastAsia="zh-CN"/>
        </w:rPr>
      </w:pPr>
      <w:r>
        <w:rPr>
          <w:rFonts w:hint="eastAsia" w:ascii="宋体" w:hAnsi="宋体" w:cs="宋体"/>
          <w:kern w:val="0"/>
          <w:sz w:val="24"/>
          <w:lang w:val="en-US" w:eastAsia="zh-CN"/>
        </w:rPr>
        <w:t>我公司对上述承诺内容的真实性负责。如有虚假，将依法承担相应责任。</w:t>
      </w:r>
    </w:p>
    <w:p/>
    <w:p>
      <w:pPr>
        <w:pStyle w:val="6"/>
      </w:pPr>
    </w:p>
    <w:p/>
    <w:p>
      <w:pPr>
        <w:pStyle w:val="6"/>
      </w:pPr>
    </w:p>
    <w:p/>
    <w:p>
      <w:pPr>
        <w:pStyle w:val="6"/>
      </w:pPr>
    </w:p>
    <w:p/>
    <w:p>
      <w:pPr>
        <w:pStyle w:val="6"/>
      </w:pPr>
    </w:p>
    <w:p/>
    <w:p/>
    <w:p>
      <w:pPr>
        <w:pStyle w:val="6"/>
      </w:pPr>
    </w:p>
    <w:p/>
    <w:p>
      <w:pPr>
        <w:pStyle w:val="6"/>
      </w:pPr>
    </w:p>
    <w:p/>
    <w:p>
      <w:pPr>
        <w:pStyle w:val="6"/>
      </w:pPr>
    </w:p>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b/>
          <w:sz w:val="28"/>
        </w:rPr>
        <w:sectPr>
          <w:headerReference r:id="rId5" w:type="first"/>
          <w:footerReference r:id="rId7" w:type="first"/>
          <w:headerReference r:id="rId4" w:type="default"/>
          <w:footerReference r:id="rId6" w:type="default"/>
          <w:pgSz w:w="11906" w:h="16838"/>
          <w:pgMar w:top="1701" w:right="1448" w:bottom="1531" w:left="1418" w:header="851" w:footer="851" w:gutter="0"/>
          <w:pgNumType w:fmt="decimal"/>
          <w:cols w:space="720" w:num="1"/>
          <w:docGrid w:linePitch="312" w:charSpace="0"/>
        </w:sectPr>
      </w:pPr>
    </w:p>
    <w:p>
      <w:pPr>
        <w:pStyle w:val="6"/>
      </w:pPr>
    </w:p>
    <w:p>
      <w:pPr>
        <w:jc w:val="both"/>
        <w:rPr>
          <w:rFonts w:hint="eastAsia"/>
          <w:sz w:val="52"/>
          <w:szCs w:val="52"/>
        </w:rPr>
      </w:pPr>
      <w:bookmarkStart w:id="57" w:name="_Toc16825_WPSOffice_Level1"/>
      <w:bookmarkStart w:id="58" w:name="_Toc26389_WPSOffice_Level1"/>
      <w:bookmarkStart w:id="59" w:name="_Toc12331_WPSOffice_Level1"/>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57"/>
      <w:bookmarkEnd w:id="58"/>
      <w:bookmarkEnd w:id="5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6"/>
        <w:rPr>
          <w:rFonts w:ascii="仿宋_GB2312" w:hAnsi="宋体" w:eastAsia="仿宋_GB2312"/>
          <w:b/>
          <w:sz w:val="36"/>
          <w:szCs w:val="36"/>
        </w:rPr>
      </w:pPr>
    </w:p>
    <w:p>
      <w:pPr>
        <w:jc w:val="both"/>
        <w:rPr>
          <w:b/>
          <w:bCs/>
          <w:sz w:val="32"/>
          <w:szCs w:val="32"/>
          <w:lang w:val="zh-CN"/>
        </w:rPr>
      </w:pPr>
      <w:bookmarkStart w:id="60" w:name="_Toc11308_WPSOffice_Level1"/>
      <w:bookmarkStart w:id="61"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0"/>
      <w:bookmarkEnd w:id="61"/>
    </w:p>
    <w:p>
      <w:pPr>
        <w:spacing w:line="360" w:lineRule="auto"/>
        <w:rPr>
          <w:sz w:val="24"/>
          <w:szCs w:val="24"/>
        </w:rPr>
      </w:pPr>
    </w:p>
    <w:p>
      <w:pPr>
        <w:spacing w:line="360" w:lineRule="auto"/>
        <w:ind w:firstLine="562" w:firstLineChars="200"/>
        <w:rPr>
          <w:b/>
          <w:bCs/>
          <w:sz w:val="28"/>
          <w:szCs w:val="28"/>
        </w:rPr>
      </w:pPr>
      <w:bookmarkStart w:id="62" w:name="_Toc20529_WPSOffice_Level1"/>
      <w:bookmarkStart w:id="63" w:name="_Toc21250_WPSOffice_Level1"/>
      <w:r>
        <w:rPr>
          <w:rFonts w:hint="eastAsia"/>
          <w:b/>
          <w:bCs/>
          <w:sz w:val="28"/>
          <w:szCs w:val="28"/>
        </w:rPr>
        <w:t>第一部分  技术方案描述部分</w:t>
      </w:r>
      <w:bookmarkEnd w:id="62"/>
      <w:bookmarkEnd w:id="63"/>
    </w:p>
    <w:p>
      <w:pPr>
        <w:numPr>
          <w:ilvl w:val="0"/>
          <w:numId w:val="37"/>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5</w:t>
      </w:r>
      <w:r>
        <w:rPr>
          <w:rFonts w:hint="eastAsia"/>
          <w:sz w:val="28"/>
          <w:szCs w:val="28"/>
        </w:rPr>
        <w:t>）</w:t>
      </w:r>
    </w:p>
    <w:p>
      <w:pPr>
        <w:numPr>
          <w:ilvl w:val="0"/>
          <w:numId w:val="37"/>
        </w:numPr>
        <w:spacing w:line="360" w:lineRule="auto"/>
        <w:ind w:left="5" w:firstLine="415"/>
        <w:rPr>
          <w:sz w:val="28"/>
          <w:szCs w:val="28"/>
        </w:rPr>
      </w:pPr>
      <w:r>
        <w:rPr>
          <w:rFonts w:hint="eastAsia"/>
          <w:sz w:val="28"/>
          <w:szCs w:val="28"/>
        </w:rPr>
        <w:t>项目需求的理解与分析</w:t>
      </w:r>
    </w:p>
    <w:p>
      <w:pPr>
        <w:numPr>
          <w:ilvl w:val="0"/>
          <w:numId w:val="37"/>
        </w:numPr>
        <w:spacing w:line="360" w:lineRule="auto"/>
        <w:ind w:left="5" w:firstLine="415"/>
        <w:rPr>
          <w:sz w:val="28"/>
          <w:szCs w:val="28"/>
        </w:rPr>
      </w:pPr>
      <w:r>
        <w:rPr>
          <w:rFonts w:hint="eastAsia"/>
          <w:sz w:val="28"/>
          <w:szCs w:val="28"/>
        </w:rPr>
        <w:t>总体设计（技术、服务）方案</w:t>
      </w:r>
    </w:p>
    <w:p>
      <w:pPr>
        <w:numPr>
          <w:ilvl w:val="0"/>
          <w:numId w:val="37"/>
        </w:numPr>
        <w:spacing w:line="360" w:lineRule="auto"/>
        <w:ind w:left="5" w:firstLine="415"/>
        <w:rPr>
          <w:sz w:val="28"/>
          <w:szCs w:val="28"/>
        </w:rPr>
      </w:pPr>
      <w:r>
        <w:rPr>
          <w:rFonts w:hint="eastAsia"/>
          <w:sz w:val="28"/>
          <w:szCs w:val="28"/>
          <w:lang w:eastAsia="zh-CN"/>
        </w:rPr>
        <w:t>各岗位服务</w:t>
      </w:r>
      <w:r>
        <w:rPr>
          <w:rFonts w:hint="eastAsia"/>
          <w:sz w:val="28"/>
          <w:szCs w:val="28"/>
        </w:rPr>
        <w:t>方案</w:t>
      </w:r>
    </w:p>
    <w:p>
      <w:pPr>
        <w:numPr>
          <w:ilvl w:val="0"/>
          <w:numId w:val="37"/>
        </w:numPr>
        <w:spacing w:line="360" w:lineRule="auto"/>
        <w:ind w:left="5" w:firstLine="415"/>
        <w:rPr>
          <w:sz w:val="28"/>
          <w:szCs w:val="28"/>
        </w:rPr>
      </w:pPr>
      <w:r>
        <w:rPr>
          <w:rFonts w:hint="eastAsia"/>
          <w:sz w:val="28"/>
          <w:szCs w:val="28"/>
        </w:rPr>
        <w:t>质量保证方案</w:t>
      </w:r>
    </w:p>
    <w:p>
      <w:pPr>
        <w:numPr>
          <w:ilvl w:val="0"/>
          <w:numId w:val="37"/>
        </w:numPr>
        <w:spacing w:line="360" w:lineRule="auto"/>
        <w:ind w:left="5" w:firstLine="415"/>
        <w:rPr>
          <w:rFonts w:hint="default" w:eastAsia="宋体"/>
          <w:lang w:val="en-US" w:eastAsia="zh-CN"/>
        </w:rPr>
      </w:pPr>
      <w:r>
        <w:rPr>
          <w:rFonts w:hint="eastAsia"/>
          <w:sz w:val="28"/>
          <w:szCs w:val="28"/>
        </w:rPr>
        <w:t>项目实施方案</w:t>
      </w:r>
    </w:p>
    <w:p>
      <w:pPr>
        <w:numPr>
          <w:ilvl w:val="0"/>
          <w:numId w:val="37"/>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6</w:t>
      </w:r>
      <w:r>
        <w:rPr>
          <w:rFonts w:hint="eastAsia"/>
          <w:sz w:val="28"/>
          <w:szCs w:val="28"/>
        </w:rPr>
        <w:t>）</w:t>
      </w:r>
    </w:p>
    <w:p>
      <w:pPr>
        <w:numPr>
          <w:ilvl w:val="0"/>
          <w:numId w:val="37"/>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7</w:t>
      </w:r>
      <w:r>
        <w:rPr>
          <w:rFonts w:hint="eastAsia"/>
          <w:sz w:val="28"/>
          <w:szCs w:val="28"/>
        </w:rPr>
        <w:t>）</w:t>
      </w:r>
    </w:p>
    <w:p>
      <w:pPr>
        <w:numPr>
          <w:ilvl w:val="0"/>
          <w:numId w:val="37"/>
        </w:numPr>
        <w:spacing w:line="360" w:lineRule="auto"/>
        <w:ind w:left="5" w:firstLine="415"/>
        <w:rPr>
          <w:sz w:val="28"/>
          <w:szCs w:val="28"/>
        </w:rPr>
      </w:pPr>
      <w:r>
        <w:rPr>
          <w:rFonts w:hint="eastAsia"/>
          <w:sz w:val="28"/>
          <w:szCs w:val="28"/>
        </w:rPr>
        <w:t>工程量/原材料、人工费清单（均不含报价）</w:t>
      </w:r>
    </w:p>
    <w:p>
      <w:pPr>
        <w:numPr>
          <w:ilvl w:val="0"/>
          <w:numId w:val="37"/>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8</w:t>
      </w:r>
      <w:r>
        <w:rPr>
          <w:rFonts w:hint="eastAsia"/>
          <w:sz w:val="28"/>
          <w:szCs w:val="28"/>
        </w:rPr>
        <w:t>）</w:t>
      </w:r>
    </w:p>
    <w:p>
      <w:pPr>
        <w:numPr>
          <w:ilvl w:val="0"/>
          <w:numId w:val="37"/>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37"/>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4" w:name="_Toc30029_WPSOffice_Level1"/>
      <w:bookmarkStart w:id="65" w:name="_Toc20986_WPSOffice_Level1"/>
      <w:r>
        <w:rPr>
          <w:rFonts w:hint="eastAsia"/>
          <w:b/>
          <w:bCs/>
          <w:sz w:val="28"/>
          <w:szCs w:val="28"/>
        </w:rPr>
        <w:t xml:space="preserve">第二部分  </w:t>
      </w:r>
      <w:bookmarkEnd w:id="64"/>
      <w:bookmarkEnd w:id="65"/>
      <w:r>
        <w:rPr>
          <w:rFonts w:hint="eastAsia"/>
          <w:b/>
          <w:bCs/>
          <w:sz w:val="28"/>
          <w:szCs w:val="28"/>
        </w:rPr>
        <w:t>商务响应及其他部分</w:t>
      </w:r>
    </w:p>
    <w:p>
      <w:pPr>
        <w:numPr>
          <w:ilvl w:val="0"/>
          <w:numId w:val="38"/>
        </w:numPr>
        <w:spacing w:line="360" w:lineRule="auto"/>
        <w:ind w:hanging="5"/>
        <w:rPr>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38"/>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pStyle w:val="6"/>
        <w:numPr>
          <w:ilvl w:val="0"/>
          <w:numId w:val="38"/>
        </w:numPr>
        <w:spacing w:line="360" w:lineRule="auto"/>
        <w:ind w:hanging="5"/>
        <w:rPr>
          <w:sz w:val="28"/>
          <w:szCs w:val="28"/>
        </w:rPr>
      </w:pPr>
      <w:r>
        <w:rPr>
          <w:rFonts w:hint="eastAsia"/>
          <w:sz w:val="28"/>
          <w:szCs w:val="28"/>
        </w:rPr>
        <w:t>商务需求响应表（附件1</w:t>
      </w:r>
      <w:r>
        <w:rPr>
          <w:rFonts w:hint="eastAsia"/>
          <w:sz w:val="28"/>
          <w:szCs w:val="28"/>
          <w:lang w:val="en-US" w:eastAsia="zh-CN"/>
        </w:rPr>
        <w:t>1</w:t>
      </w:r>
      <w:r>
        <w:rPr>
          <w:rFonts w:hint="eastAsia"/>
          <w:sz w:val="28"/>
          <w:szCs w:val="28"/>
        </w:rPr>
        <w:t>）</w:t>
      </w:r>
    </w:p>
    <w:p>
      <w:pPr>
        <w:pStyle w:val="6"/>
        <w:spacing w:line="360" w:lineRule="auto"/>
        <w:ind w:firstLine="480" w:firstLineChars="200"/>
        <w:rPr>
          <w:sz w:val="24"/>
          <w:szCs w:val="24"/>
        </w:rPr>
      </w:pPr>
    </w:p>
    <w:p>
      <w:pPr>
        <w:rPr>
          <w:sz w:val="24"/>
          <w:szCs w:val="24"/>
        </w:rPr>
      </w:pPr>
    </w:p>
    <w:p>
      <w:pPr>
        <w:pStyle w:val="6"/>
      </w:pPr>
    </w:p>
    <w:p>
      <w:pPr>
        <w:pStyle w:val="6"/>
        <w:ind w:left="0" w:leftChars="0" w:firstLine="0" w:firstLineChars="0"/>
        <w:rPr>
          <w:sz w:val="28"/>
          <w:szCs w:val="28"/>
        </w:rPr>
      </w:pPr>
    </w:p>
    <w:p/>
    <w:p>
      <w:pPr>
        <w:pStyle w:val="31"/>
        <w:shd w:val="clear" w:color="auto" w:fill="FFFFFF"/>
        <w:spacing w:before="0" w:beforeAutospacing="0" w:after="0" w:afterAutospacing="0" w:line="360" w:lineRule="auto"/>
        <w:rPr>
          <w:rFonts w:hint="eastAsia"/>
          <w:b/>
          <w:color w:val="auto"/>
          <w:sz w:val="28"/>
        </w:rPr>
      </w:pPr>
    </w:p>
    <w:p>
      <w:pPr>
        <w:pStyle w:val="31"/>
        <w:shd w:val="clear" w:color="auto" w:fill="FFFFFF"/>
        <w:spacing w:before="0" w:beforeAutospacing="0" w:after="0" w:afterAutospacing="0" w:line="360" w:lineRule="auto"/>
        <w:rPr>
          <w:rFonts w:hint="eastAsia"/>
          <w:b/>
          <w:color w:val="auto"/>
          <w:sz w:val="28"/>
        </w:rPr>
      </w:pPr>
    </w:p>
    <w:p>
      <w:pPr>
        <w:pStyle w:val="31"/>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5</w:t>
      </w:r>
    </w:p>
    <w:p>
      <w:pPr>
        <w:pStyle w:val="31"/>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6" w:name="_Toc14261_WPSOffice_Level1"/>
      <w:bookmarkStart w:id="67" w:name="_Toc13307_WPSOffice_Level1"/>
      <w:r>
        <w:rPr>
          <w:rFonts w:hint="eastAsia"/>
          <w:b/>
          <w:color w:val="auto"/>
          <w:sz w:val="32"/>
          <w:szCs w:val="32"/>
        </w:rPr>
        <w:t>投标</w:t>
      </w:r>
      <w:r>
        <w:rPr>
          <w:rFonts w:hint="eastAsia"/>
          <w:b/>
          <w:bCs/>
          <w:color w:val="auto"/>
          <w:sz w:val="32"/>
          <w:szCs w:val="32"/>
        </w:rPr>
        <w:t>人基本情况表</w:t>
      </w:r>
      <w:bookmarkEnd w:id="66"/>
      <w:bookmarkEnd w:id="67"/>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lang w:eastAsia="zh-CN"/>
              </w:rPr>
              <w:t>法定代表人</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1</w:t>
            </w:r>
            <w:r>
              <w:rPr>
                <w:rFonts w:hint="eastAsia"/>
                <w:bCs/>
              </w:rPr>
              <w:t>.</w:t>
            </w:r>
          </w:p>
          <w:p>
            <w:pPr>
              <w:pStyle w:val="31"/>
              <w:shd w:val="clear" w:color="auto" w:fill="FFFFFF"/>
              <w:spacing w:before="0" w:beforeAutospacing="0" w:after="0" w:afterAutospacing="0"/>
              <w:jc w:val="center"/>
              <w:rPr>
                <w:bCs/>
              </w:rPr>
            </w:pPr>
            <w:r>
              <w:rPr>
                <w:rFonts w:hint="eastAsia"/>
                <w:bCs/>
              </w:rPr>
              <w:t>企</w:t>
            </w:r>
          </w:p>
          <w:p>
            <w:pPr>
              <w:pStyle w:val="31"/>
              <w:shd w:val="clear" w:color="auto" w:fill="FFFFFF"/>
              <w:spacing w:before="0" w:beforeAutospacing="0" w:after="0" w:afterAutospacing="0"/>
              <w:jc w:val="center"/>
              <w:rPr>
                <w:bCs/>
              </w:rPr>
            </w:pPr>
            <w:r>
              <w:rPr>
                <w:rFonts w:hint="eastAsia"/>
                <w:bCs/>
              </w:rPr>
              <w:t>业</w:t>
            </w:r>
          </w:p>
          <w:p>
            <w:pPr>
              <w:pStyle w:val="31"/>
              <w:shd w:val="clear" w:color="auto" w:fill="FFFFFF"/>
              <w:spacing w:before="0" w:beforeAutospacing="0" w:after="0" w:afterAutospacing="0"/>
              <w:jc w:val="center"/>
              <w:rPr>
                <w:bCs/>
              </w:rPr>
            </w:pPr>
            <w:r>
              <w:rPr>
                <w:rFonts w:hint="eastAsia"/>
                <w:bCs/>
              </w:rPr>
              <w:t>概</w:t>
            </w:r>
          </w:p>
          <w:p>
            <w:pPr>
              <w:pStyle w:val="31"/>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平方米</w:t>
            </w:r>
          </w:p>
          <w:p>
            <w:pPr>
              <w:pStyle w:val="31"/>
              <w:shd w:val="clear" w:color="auto" w:fill="FFFFFF"/>
              <w:spacing w:before="0" w:beforeAutospacing="0" w:after="0" w:afterAutospacing="0"/>
              <w:jc w:val="center"/>
              <w:rPr>
                <w:bCs/>
              </w:rPr>
            </w:pPr>
            <w:r>
              <w:rPr>
                <w:rFonts w:hint="eastAsia"/>
                <w:bCs/>
              </w:rPr>
              <w:t>□自有</w:t>
            </w:r>
          </w:p>
          <w:p>
            <w:pPr>
              <w:pStyle w:val="31"/>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1"/>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bCs/>
              </w:rPr>
              <w:t>2</w:t>
            </w:r>
            <w:r>
              <w:rPr>
                <w:rFonts w:hint="eastAsia"/>
                <w:bCs/>
              </w:rPr>
              <w:t>．</w:t>
            </w:r>
          </w:p>
          <w:p>
            <w:pPr>
              <w:pStyle w:val="31"/>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1"/>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1"/>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1"/>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1"/>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1"/>
              <w:spacing w:before="0" w:beforeAutospacing="0" w:after="0" w:afterAutospacing="0"/>
              <w:jc w:val="center"/>
              <w:rPr>
                <w:bCs/>
              </w:rPr>
            </w:pPr>
          </w:p>
        </w:tc>
        <w:tc>
          <w:tcPr>
            <w:tcW w:w="933" w:type="dxa"/>
            <w:tcMar>
              <w:top w:w="57" w:type="dxa"/>
              <w:left w:w="85" w:type="dxa"/>
              <w:bottom w:w="0" w:type="dxa"/>
              <w:right w:w="85" w:type="dxa"/>
            </w:tcMar>
            <w:vAlign w:val="center"/>
          </w:tcPr>
          <w:p>
            <w:pPr>
              <w:pStyle w:val="31"/>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1"/>
              <w:shd w:val="clear" w:color="auto" w:fill="FFFFFF"/>
              <w:spacing w:before="0" w:beforeAutospacing="0" w:after="0" w:afterAutospacing="0"/>
              <w:jc w:val="center"/>
              <w:rPr>
                <w:bCs/>
              </w:rPr>
            </w:pPr>
          </w:p>
        </w:tc>
      </w:tr>
    </w:tbl>
    <w:p>
      <w:pPr>
        <w:pStyle w:val="31"/>
        <w:shd w:val="clear" w:color="auto" w:fill="FFFFFF"/>
        <w:spacing w:before="0" w:beforeAutospacing="0" w:after="0" w:afterAutospacing="0" w:line="360" w:lineRule="auto"/>
        <w:rPr>
          <w:b/>
          <w:sz w:val="21"/>
          <w:szCs w:val="21"/>
        </w:rPr>
      </w:pPr>
      <w:r>
        <w:rPr>
          <w:rFonts w:hint="eastAsia"/>
          <w:b/>
          <w:sz w:val="21"/>
          <w:szCs w:val="21"/>
        </w:rPr>
        <w:t>要求：</w:t>
      </w:r>
    </w:p>
    <w:p>
      <w:pPr>
        <w:pStyle w:val="31"/>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left="0" w:leftChars="0" w:firstLine="0" w:firstLineChars="0"/>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6</w:t>
      </w:r>
    </w:p>
    <w:p>
      <w:pPr>
        <w:spacing w:line="360" w:lineRule="auto"/>
        <w:jc w:val="center"/>
        <w:rPr>
          <w:rFonts w:ascii="宋体" w:hAnsi="宋体"/>
          <w:sz w:val="24"/>
        </w:rPr>
      </w:pPr>
      <w:bookmarkStart w:id="68" w:name="_Toc12856_WPSOffice_Level1"/>
      <w:bookmarkStart w:id="69"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8"/>
      <w:bookmarkEnd w:id="69"/>
    </w:p>
    <w:tbl>
      <w:tblPr>
        <w:tblStyle w:val="20"/>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3"/>
        <w:tabs>
          <w:tab w:val="left" w:pos="360"/>
        </w:tabs>
        <w:spacing w:line="360" w:lineRule="auto"/>
        <w:ind w:right="84" w:rightChars="40"/>
        <w:rPr>
          <w:rFonts w:ascii="宋体"/>
          <w:b/>
          <w:szCs w:val="21"/>
        </w:rPr>
      </w:pPr>
      <w:r>
        <w:rPr>
          <w:rFonts w:hint="eastAsia" w:ascii="宋体"/>
          <w:b/>
          <w:szCs w:val="21"/>
        </w:rPr>
        <w:t>要求：</w:t>
      </w:r>
    </w:p>
    <w:p>
      <w:pPr>
        <w:pStyle w:val="33"/>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3"/>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7</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70" w:name="_Toc20569_WPSOffice_Level1"/>
      <w:bookmarkStart w:id="71" w:name="_Toc23671_WPSOffice_Level1"/>
      <w:r>
        <w:rPr>
          <w:rFonts w:hint="eastAsia" w:ascii="宋体" w:hAnsi="宋体"/>
          <w:b/>
          <w:sz w:val="32"/>
          <w:szCs w:val="32"/>
        </w:rPr>
        <w:t>项目实施人员一览表</w:t>
      </w:r>
      <w:bookmarkEnd w:id="70"/>
      <w:bookmarkEnd w:id="71"/>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2"/>
        <w:spacing w:line="360" w:lineRule="auto"/>
        <w:ind w:left="424" w:leftChars="202"/>
        <w:rPr>
          <w:rFonts w:ascii="宋体" w:hAnsi="宋体"/>
          <w:szCs w:val="21"/>
        </w:rPr>
      </w:pPr>
      <w:r>
        <w:rPr>
          <w:rFonts w:hint="eastAsia" w:ascii="宋体" w:hAnsi="宋体"/>
          <w:szCs w:val="21"/>
        </w:rPr>
        <w:t>2.附人员证书。</w:t>
      </w:r>
    </w:p>
    <w:p>
      <w:pPr>
        <w:pStyle w:val="32"/>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8</w:t>
      </w:r>
    </w:p>
    <w:p>
      <w:pPr>
        <w:spacing w:beforeLines="50" w:afterLines="50" w:line="360" w:lineRule="auto"/>
        <w:ind w:right="-10"/>
        <w:jc w:val="center"/>
        <w:rPr>
          <w:rFonts w:ascii="宋体" w:hAnsi="宋体"/>
          <w:b/>
          <w:bCs/>
          <w:sz w:val="32"/>
          <w:szCs w:val="32"/>
        </w:rPr>
      </w:pPr>
      <w:bookmarkStart w:id="72" w:name="_Toc23055_WPSOffice_Level1"/>
      <w:bookmarkStart w:id="73" w:name="_Toc12710_WPSOffice_Level1"/>
      <w:r>
        <w:rPr>
          <w:rFonts w:hint="eastAsia" w:ascii="宋体" w:hAnsi="宋体"/>
          <w:b/>
          <w:bCs/>
          <w:sz w:val="32"/>
          <w:szCs w:val="32"/>
        </w:rPr>
        <w:t>项目负责人资格情况表</w:t>
      </w:r>
      <w:bookmarkEnd w:id="72"/>
      <w:bookmarkEnd w:id="73"/>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5"/>
        <w:spacing w:line="360" w:lineRule="auto"/>
        <w:jc w:val="center"/>
        <w:rPr>
          <w:rFonts w:ascii="宋体" w:hAnsi="宋体" w:cs="Arial"/>
          <w:sz w:val="28"/>
          <w:szCs w:val="28"/>
        </w:rPr>
      </w:pPr>
      <w:bookmarkStart w:id="74" w:name="_Toc11030_WPSOffice_Level1"/>
      <w:bookmarkStart w:id="75" w:name="_Toc17604_WPSOffice_Level1"/>
      <w:r>
        <w:rPr>
          <w:rFonts w:hint="eastAsia" w:ascii="宋体" w:hAnsi="宋体"/>
          <w:b/>
          <w:sz w:val="32"/>
          <w:szCs w:val="32"/>
        </w:rPr>
        <w:t>证书一览表</w:t>
      </w:r>
      <w:bookmarkEnd w:id="74"/>
      <w:bookmarkEnd w:id="75"/>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5"/>
              <w:spacing w:line="360" w:lineRule="auto"/>
              <w:jc w:val="center"/>
              <w:rPr>
                <w:rFonts w:ascii="宋体" w:hAnsi="宋体" w:cs="Arial"/>
                <w:szCs w:val="21"/>
              </w:rPr>
            </w:pPr>
          </w:p>
        </w:tc>
      </w:tr>
    </w:tbl>
    <w:p>
      <w:pPr>
        <w:pStyle w:val="35"/>
        <w:tabs>
          <w:tab w:val="left" w:pos="1050"/>
        </w:tabs>
        <w:spacing w:line="360" w:lineRule="auto"/>
        <w:rPr>
          <w:rFonts w:ascii="宋体" w:hAnsi="宋体"/>
          <w:szCs w:val="21"/>
        </w:rPr>
      </w:pPr>
      <w:r>
        <w:rPr>
          <w:rFonts w:hint="eastAsia" w:ascii="宋体" w:hAnsi="宋体"/>
          <w:b/>
          <w:szCs w:val="21"/>
        </w:rPr>
        <w:t>要求：</w:t>
      </w:r>
    </w:p>
    <w:p>
      <w:pPr>
        <w:pStyle w:val="35"/>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5"/>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5"/>
        <w:tabs>
          <w:tab w:val="left" w:pos="1050"/>
        </w:tabs>
        <w:spacing w:line="360" w:lineRule="auto"/>
        <w:rPr>
          <w:rFonts w:ascii="仿宋_GB2312" w:hAnsi="宋体" w:eastAsia="仿宋_GB2312"/>
          <w:sz w:val="24"/>
        </w:rPr>
      </w:pPr>
    </w:p>
    <w:p>
      <w:pPr>
        <w:pStyle w:val="35"/>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1"/>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jc w:val="center"/>
        <w:rPr>
          <w:rFonts w:hint="eastAsia" w:ascii="宋体" w:hAnsi="宋体"/>
          <w:b/>
          <w:bCs/>
          <w:kern w:val="0"/>
          <w:sz w:val="32"/>
          <w:szCs w:val="32"/>
        </w:rPr>
      </w:pPr>
      <w:bookmarkStart w:id="76" w:name="_Toc19231_WPSOffice_Level1"/>
      <w:bookmarkStart w:id="77" w:name="_Toc7134_WPSOffice_Level1"/>
      <w:r>
        <w:rPr>
          <w:rFonts w:hint="eastAsia" w:ascii="宋体" w:hAnsi="宋体"/>
          <w:b/>
          <w:bCs/>
          <w:kern w:val="0"/>
          <w:sz w:val="32"/>
          <w:szCs w:val="32"/>
        </w:rPr>
        <w:t>投标人类似项目实施情况一览表</w:t>
      </w:r>
      <w:bookmarkEnd w:id="76"/>
      <w:bookmarkEnd w:id="77"/>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4"/>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5"/>
        <w:tabs>
          <w:tab w:val="left" w:pos="1050"/>
        </w:tabs>
        <w:spacing w:line="360" w:lineRule="auto"/>
        <w:rPr>
          <w:rFonts w:ascii="宋体" w:hAnsi="宋体"/>
          <w:b/>
          <w:sz w:val="28"/>
        </w:rPr>
      </w:pPr>
    </w:p>
    <w:p>
      <w:pPr>
        <w:pStyle w:val="35"/>
        <w:tabs>
          <w:tab w:val="left" w:pos="1050"/>
        </w:tabs>
        <w:spacing w:line="360" w:lineRule="auto"/>
        <w:rPr>
          <w:rFonts w:hint="eastAsia" w:ascii="宋体" w:hAnsi="宋体"/>
          <w:b/>
          <w:sz w:val="28"/>
        </w:rPr>
      </w:pPr>
    </w:p>
    <w:p>
      <w:pPr>
        <w:pStyle w:val="35"/>
        <w:tabs>
          <w:tab w:val="left" w:pos="1050"/>
        </w:tabs>
        <w:spacing w:line="360" w:lineRule="auto"/>
        <w:rPr>
          <w:rFonts w:hint="eastAsia" w:ascii="宋体" w:hAnsi="宋体"/>
          <w:b/>
          <w:sz w:val="28"/>
        </w:rPr>
      </w:pPr>
    </w:p>
    <w:p>
      <w:pPr>
        <w:pStyle w:val="35"/>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pPr>
        <w:spacing w:line="360" w:lineRule="auto"/>
        <w:ind w:left="549" w:hanging="549" w:hangingChars="171"/>
        <w:jc w:val="center"/>
        <w:rPr>
          <w:rFonts w:ascii="宋体" w:hAnsi="宋体"/>
          <w:b/>
          <w:sz w:val="18"/>
          <w:szCs w:val="18"/>
        </w:rPr>
      </w:pPr>
      <w:bookmarkStart w:id="78" w:name="_Toc3068_WPSOffice_Level1"/>
      <w:bookmarkStart w:id="79" w:name="_Toc21582_WPSOffice_Level1"/>
      <w:r>
        <w:rPr>
          <w:rFonts w:hint="eastAsia" w:ascii="宋体" w:hAnsi="宋体"/>
          <w:b/>
          <w:sz w:val="32"/>
          <w:szCs w:val="32"/>
        </w:rPr>
        <w:t>商务需求响应表</w:t>
      </w:r>
      <w:bookmarkEnd w:id="78"/>
      <w:bookmarkEnd w:id="79"/>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lang w:eastAsia="zh-CN"/>
              </w:rPr>
              <w:t>服务</w:t>
            </w:r>
            <w:r>
              <w:rPr>
                <w:rFonts w:hint="eastAsia" w:ascii="宋体" w:hAnsi="宋体"/>
                <w:sz w:val="21"/>
                <w:szCs w:val="21"/>
              </w:rPr>
              <w:t>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80" w:name="_Toc30468_WPSOffice_Level1"/>
      <w:bookmarkStart w:id="81" w:name="_Toc4615_WPSOffice_Level1"/>
      <w:bookmarkStart w:id="82" w:name="_Toc21322_WPSOffice_Level1"/>
    </w:p>
    <w:p>
      <w:pPr>
        <w:pStyle w:val="19"/>
        <w:rPr>
          <w:rFonts w:hint="eastAsia"/>
        </w:rPr>
      </w:pPr>
    </w:p>
    <w:p>
      <w:pPr>
        <w:pStyle w:val="19"/>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80"/>
      <w:bookmarkEnd w:id="81"/>
      <w:bookmarkEnd w:id="82"/>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83" w:name="_Toc9453_WPSOffice_Level1"/>
      <w:bookmarkStart w:id="84" w:name="_Toc8885_WPSOffice_Level1"/>
      <w:r>
        <w:rPr>
          <w:rFonts w:hint="eastAsia"/>
          <w:sz w:val="84"/>
          <w:szCs w:val="84"/>
        </w:rPr>
        <w:t>报</w:t>
      </w:r>
      <w:bookmarkEnd w:id="83"/>
      <w:bookmarkEnd w:id="84"/>
    </w:p>
    <w:p>
      <w:pPr>
        <w:jc w:val="center"/>
        <w:rPr>
          <w:sz w:val="84"/>
          <w:szCs w:val="84"/>
        </w:rPr>
      </w:pPr>
      <w:bookmarkStart w:id="85" w:name="_Toc7485_WPSOffice_Level1"/>
      <w:bookmarkStart w:id="86" w:name="_Toc10910_WPSOffice_Level1"/>
      <w:r>
        <w:rPr>
          <w:rFonts w:hint="eastAsia"/>
          <w:sz w:val="84"/>
          <w:szCs w:val="84"/>
        </w:rPr>
        <w:t>价</w:t>
      </w:r>
      <w:bookmarkEnd w:id="85"/>
      <w:bookmarkEnd w:id="86"/>
    </w:p>
    <w:p>
      <w:pPr>
        <w:jc w:val="center"/>
        <w:rPr>
          <w:sz w:val="84"/>
          <w:szCs w:val="84"/>
        </w:rPr>
      </w:pPr>
      <w:bookmarkStart w:id="87" w:name="_Toc3932_WPSOffice_Level1"/>
      <w:bookmarkStart w:id="88" w:name="_Toc14572_WPSOffice_Level1"/>
      <w:r>
        <w:rPr>
          <w:rFonts w:hint="eastAsia"/>
          <w:sz w:val="84"/>
          <w:szCs w:val="84"/>
        </w:rPr>
        <w:t>文</w:t>
      </w:r>
      <w:bookmarkEnd w:id="87"/>
      <w:bookmarkEnd w:id="88"/>
    </w:p>
    <w:p>
      <w:pPr>
        <w:jc w:val="center"/>
        <w:rPr>
          <w:sz w:val="84"/>
          <w:szCs w:val="84"/>
        </w:rPr>
      </w:pPr>
      <w:bookmarkStart w:id="89" w:name="_Toc7562_WPSOffice_Level1"/>
      <w:bookmarkStart w:id="90" w:name="_Toc16973_WPSOffice_Level1"/>
      <w:r>
        <w:rPr>
          <w:rFonts w:hint="eastAsia"/>
          <w:sz w:val="84"/>
          <w:szCs w:val="84"/>
        </w:rPr>
        <w:t>件</w:t>
      </w:r>
      <w:bookmarkEnd w:id="89"/>
      <w:bookmarkEnd w:id="90"/>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1" w:name="_Toc4603_WPSOffice_Level1"/>
      <w:bookmarkStart w:id="92" w:name="_Toc26700_WPSOffice_Level1"/>
      <w:r>
        <w:rPr>
          <w:rFonts w:hint="eastAsia" w:ascii="宋体" w:hAnsi="宋体"/>
          <w:sz w:val="36"/>
          <w:szCs w:val="36"/>
        </w:rPr>
        <w:t>投标人全称（公章）：</w:t>
      </w:r>
      <w:bookmarkEnd w:id="91"/>
      <w:bookmarkEnd w:id="92"/>
    </w:p>
    <w:p>
      <w:pPr>
        <w:spacing w:line="360" w:lineRule="auto"/>
        <w:ind w:right="-108" w:firstLine="720" w:firstLineChars="200"/>
        <w:rPr>
          <w:rFonts w:ascii="宋体" w:hAnsi="宋体"/>
          <w:sz w:val="36"/>
          <w:szCs w:val="36"/>
        </w:rPr>
      </w:pPr>
      <w:bookmarkStart w:id="93" w:name="_Toc1391_WPSOffice_Level1"/>
      <w:bookmarkStart w:id="94" w:name="_Toc32593_WPSOffice_Level1"/>
      <w:r>
        <w:rPr>
          <w:rFonts w:hint="eastAsia" w:ascii="宋体" w:hAnsi="宋体"/>
          <w:sz w:val="36"/>
          <w:szCs w:val="36"/>
        </w:rPr>
        <w:t>地    址：</w:t>
      </w:r>
      <w:bookmarkEnd w:id="93"/>
      <w:bookmarkEnd w:id="94"/>
    </w:p>
    <w:p>
      <w:pPr>
        <w:spacing w:line="360" w:lineRule="auto"/>
        <w:ind w:right="-108" w:firstLine="720" w:firstLineChars="200"/>
        <w:rPr>
          <w:rFonts w:ascii="宋体" w:hAnsi="宋体"/>
          <w:sz w:val="36"/>
          <w:szCs w:val="36"/>
        </w:rPr>
      </w:pPr>
      <w:bookmarkStart w:id="95" w:name="_Toc20938_WPSOffice_Level1"/>
      <w:bookmarkStart w:id="96" w:name="_Toc3791_WPSOffice_Level1"/>
      <w:r>
        <w:rPr>
          <w:rFonts w:hint="eastAsia" w:ascii="宋体" w:hAnsi="宋体"/>
          <w:sz w:val="36"/>
          <w:szCs w:val="36"/>
        </w:rPr>
        <w:t>时    间：</w:t>
      </w:r>
      <w:bookmarkEnd w:id="95"/>
      <w:bookmarkEnd w:id="96"/>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19"/>
      </w:pPr>
    </w:p>
    <w:p>
      <w:pPr>
        <w:pStyle w:val="19"/>
      </w:pPr>
    </w:p>
    <w:p>
      <w:pPr>
        <w:pStyle w:val="19"/>
      </w:pPr>
    </w:p>
    <w:p>
      <w:pPr>
        <w:pStyle w:val="19"/>
      </w:pPr>
    </w:p>
    <w:p>
      <w:pPr>
        <w:pStyle w:val="6"/>
        <w:rPr>
          <w:rFonts w:ascii="仿宋_GB2312" w:hAnsi="宋体" w:eastAsia="仿宋_GB2312"/>
          <w:b/>
          <w:sz w:val="36"/>
          <w:szCs w:val="36"/>
        </w:rPr>
      </w:pPr>
    </w:p>
    <w:p>
      <w:pPr>
        <w:spacing w:line="480" w:lineRule="auto"/>
        <w:jc w:val="center"/>
        <w:rPr>
          <w:rFonts w:hint="eastAsia" w:ascii="宋体" w:hAnsi="宋体"/>
          <w:b/>
          <w:bCs/>
          <w:sz w:val="36"/>
          <w:szCs w:val="36"/>
        </w:rPr>
      </w:pPr>
      <w:bookmarkStart w:id="97" w:name="_Toc19972_WPSOffice_Level1"/>
      <w:bookmarkStart w:id="98" w:name="_Toc29537_WPSOffice_Level1"/>
      <w:r>
        <w:rPr>
          <w:rFonts w:hint="eastAsia" w:ascii="宋体" w:hAnsi="宋体"/>
          <w:b/>
          <w:bCs/>
          <w:sz w:val="36"/>
          <w:szCs w:val="36"/>
        </w:rPr>
        <w:t>报价文件目录</w:t>
      </w:r>
      <w:bookmarkEnd w:id="97"/>
      <w:bookmarkEnd w:id="98"/>
    </w:p>
    <w:p>
      <w:pPr>
        <w:pStyle w:val="19"/>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99" w:name="_Toc29988_WPSOffice_Level1"/>
      <w:bookmarkStart w:id="100"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99"/>
      <w:bookmarkEnd w:id="100"/>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101" w:name="_Toc11601_WPSOffice_Level1"/>
      <w:bookmarkStart w:id="102"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101"/>
      <w:bookmarkEnd w:id="102"/>
    </w:p>
    <w:p>
      <w:pPr>
        <w:pStyle w:val="11"/>
        <w:spacing w:line="360" w:lineRule="auto"/>
        <w:jc w:val="both"/>
        <w:outlineLvl w:val="1"/>
        <w:rPr>
          <w:rFonts w:hint="eastAsia" w:asciiTheme="minorEastAsia" w:hAnsiTheme="minorEastAsia" w:eastAsiaTheme="minorEastAsia" w:cstheme="minorEastAsia"/>
          <w:sz w:val="28"/>
          <w:szCs w:val="28"/>
        </w:rPr>
      </w:pPr>
      <w:bookmarkStart w:id="103" w:name="_Toc17543_WPSOffice_Level1"/>
      <w:bookmarkStart w:id="104" w:name="_Toc45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bookmarkEnd w:id="103"/>
      <w:bookmarkEnd w:id="104"/>
    </w:p>
    <w:p>
      <w:pPr>
        <w:spacing w:line="360" w:lineRule="auto"/>
        <w:jc w:val="both"/>
        <w:rPr>
          <w:rFonts w:hint="eastAsia" w:asciiTheme="minorEastAsia" w:hAnsiTheme="minorEastAsia" w:eastAsiaTheme="minorEastAsia" w:cstheme="minorEastAsia"/>
          <w:sz w:val="28"/>
          <w:szCs w:val="28"/>
        </w:rPr>
      </w:pPr>
      <w:bookmarkStart w:id="105" w:name="_Toc14672_WPSOffice_Level1"/>
      <w:bookmarkStart w:id="106"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105"/>
      <w:bookmarkEnd w:id="106"/>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2</w:t>
      </w:r>
    </w:p>
    <w:p>
      <w:pPr>
        <w:spacing w:line="360" w:lineRule="auto"/>
        <w:ind w:left="-2" w:hanging="2"/>
        <w:jc w:val="center"/>
        <w:rPr>
          <w:rFonts w:ascii="宋体" w:hAnsi="宋体"/>
          <w:b/>
          <w:sz w:val="32"/>
          <w:szCs w:val="32"/>
        </w:rPr>
      </w:pPr>
      <w:bookmarkStart w:id="107" w:name="_Toc16144_WPSOffice_Level1"/>
      <w:bookmarkStart w:id="108" w:name="_Toc30363_WPSOffice_Level1"/>
      <w:r>
        <w:rPr>
          <w:rFonts w:hint="eastAsia" w:ascii="宋体" w:hAnsi="宋体"/>
          <w:b/>
          <w:sz w:val="32"/>
          <w:szCs w:val="32"/>
        </w:rPr>
        <w:t xml:space="preserve">开标一览表 </w:t>
      </w:r>
      <w:bookmarkEnd w:id="107"/>
      <w:bookmarkEnd w:id="108"/>
    </w:p>
    <w:p>
      <w:pPr>
        <w:spacing w:line="360" w:lineRule="auto"/>
        <w:ind w:left="-2" w:hanging="2"/>
        <w:jc w:val="center"/>
        <w:rPr>
          <w:rFonts w:ascii="宋体" w:hAnsi="宋体"/>
          <w:b/>
          <w:sz w:val="32"/>
          <w:szCs w:val="32"/>
        </w:rPr>
      </w:pPr>
    </w:p>
    <w:p>
      <w:pPr>
        <w:pStyle w:val="11"/>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6"/>
        <w:gridCol w:w="1350"/>
        <w:gridCol w:w="46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0" w:hRule="atLeast"/>
          <w:jc w:val="center"/>
        </w:trPr>
        <w:tc>
          <w:tcPr>
            <w:tcW w:w="2696"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lang w:eastAsia="zh-CN"/>
              </w:rPr>
              <w:t>单年</w:t>
            </w:r>
            <w:r>
              <w:rPr>
                <w:rFonts w:hint="eastAsia" w:ascii="宋体" w:hAnsi="宋体"/>
                <w:sz w:val="24"/>
                <w:szCs w:val="24"/>
              </w:rPr>
              <w:t>报价</w:t>
            </w:r>
          </w:p>
        </w:tc>
        <w:tc>
          <w:tcPr>
            <w:tcW w:w="1350"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33"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07" w:hRule="atLeast"/>
          <w:jc w:val="center"/>
        </w:trPr>
        <w:tc>
          <w:tcPr>
            <w:tcW w:w="2696" w:type="dxa"/>
            <w:vMerge w:val="continue"/>
            <w:tcBorders>
              <w:top w:val="single" w:color="auto" w:sz="12" w:space="0"/>
              <w:left w:val="single" w:color="auto" w:sz="12" w:space="0"/>
              <w:bottom w:val="single" w:color="auto" w:sz="12" w:space="0"/>
              <w:right w:val="single" w:color="auto" w:sz="4" w:space="0"/>
            </w:tcBorders>
            <w:vAlign w:val="center"/>
          </w:tcPr>
          <w:p>
            <w:pP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33"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84" w:hRule="atLeast"/>
          <w:jc w:val="center"/>
        </w:trPr>
        <w:tc>
          <w:tcPr>
            <w:tcW w:w="2696" w:type="dxa"/>
            <w:vMerge w:val="restart"/>
            <w:tcBorders>
              <w:top w:val="single" w:color="auto" w:sz="12" w:space="0"/>
              <w:left w:val="single" w:color="auto" w:sz="12" w:space="0"/>
              <w:right w:val="single" w:color="auto" w:sz="4" w:space="0"/>
            </w:tcBorders>
            <w:vAlign w:val="center"/>
          </w:tcPr>
          <w:p>
            <w:pPr>
              <w:jc w:val="center"/>
              <w:rPr>
                <w:rFonts w:ascii="宋体" w:hAnsi="宋体"/>
                <w:sz w:val="24"/>
                <w:szCs w:val="24"/>
              </w:rPr>
            </w:pPr>
            <w:r>
              <w:rPr>
                <w:rFonts w:hint="eastAsia" w:ascii="宋体" w:hAnsi="宋体"/>
                <w:sz w:val="24"/>
                <w:szCs w:val="24"/>
              </w:rPr>
              <w:t>投标总报价</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szCs w:val="24"/>
              </w:rPr>
            </w:pPr>
            <w:r>
              <w:rPr>
                <w:rFonts w:hint="eastAsia" w:ascii="宋体" w:hAnsi="宋体"/>
                <w:sz w:val="24"/>
                <w:szCs w:val="24"/>
              </w:rPr>
              <w:t>大写</w:t>
            </w:r>
          </w:p>
        </w:tc>
        <w:tc>
          <w:tcPr>
            <w:tcW w:w="4633"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70" w:hRule="atLeast"/>
          <w:jc w:val="center"/>
        </w:trPr>
        <w:tc>
          <w:tcPr>
            <w:tcW w:w="2696" w:type="dxa"/>
            <w:vMerge w:val="continue"/>
            <w:tcBorders>
              <w:left w:val="single" w:color="auto" w:sz="12" w:space="0"/>
              <w:bottom w:val="single" w:color="auto" w:sz="4" w:space="0"/>
              <w:right w:val="single" w:color="auto" w:sz="4" w:space="0"/>
            </w:tcBorders>
            <w:vAlign w:val="center"/>
          </w:tcPr>
          <w:p>
            <w:pPr>
              <w:rPr>
                <w:rFonts w:ascii="宋体" w:hAnsi="宋体"/>
                <w:sz w:val="24"/>
                <w:szCs w:val="24"/>
              </w:rPr>
            </w:pP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sz w:val="24"/>
                <w:szCs w:val="24"/>
              </w:rPr>
            </w:pPr>
            <w:r>
              <w:rPr>
                <w:rFonts w:hint="eastAsia" w:ascii="宋体" w:hAnsi="宋体"/>
                <w:sz w:val="24"/>
                <w:szCs w:val="24"/>
              </w:rPr>
              <w:t>小写</w:t>
            </w:r>
          </w:p>
        </w:tc>
        <w:tc>
          <w:tcPr>
            <w:tcW w:w="4633"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19"/>
        <w:ind w:left="0" w:leftChars="0" w:firstLine="0" w:firstLineChars="0"/>
        <w:rPr>
          <w:rFonts w:hint="eastAsia" w:ascii="宋体" w:hAnsi="宋体"/>
          <w:sz w:val="24"/>
        </w:rPr>
      </w:pPr>
    </w:p>
    <w:p>
      <w:pPr>
        <w:pStyle w:val="19"/>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13</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1"/>
        <w:spacing w:line="360" w:lineRule="auto"/>
        <w:ind w:firstLine="482" w:firstLineChars="200"/>
        <w:rPr>
          <w:rFonts w:hAnsi="宋体"/>
          <w:b/>
          <w:sz w:val="24"/>
        </w:rPr>
      </w:pPr>
      <w:r>
        <w:rPr>
          <w:rFonts w:hAnsi="宋体"/>
          <w:b/>
          <w:sz w:val="24"/>
        </w:rPr>
        <w:t>项目编号：</w:t>
      </w:r>
    </w:p>
    <w:p>
      <w:pPr>
        <w:pStyle w:val="40"/>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9"/>
        <w:gridCol w:w="1182"/>
        <w:gridCol w:w="1405"/>
        <w:gridCol w:w="2101"/>
        <w:gridCol w:w="1071"/>
        <w:gridCol w:w="100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gridSpan w:val="2"/>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071" w:type="dxa"/>
            <w:tcMar>
              <w:top w:w="57" w:type="dxa"/>
              <w:left w:w="108" w:type="dxa"/>
              <w:bottom w:w="0" w:type="dxa"/>
              <w:right w:w="108" w:type="dxa"/>
            </w:tcMar>
            <w:vAlign w:val="center"/>
          </w:tcPr>
          <w:p>
            <w:pPr>
              <w:spacing w:line="360" w:lineRule="auto"/>
              <w:jc w:val="center"/>
              <w:rPr>
                <w:rFonts w:hint="eastAsia" w:ascii="宋体" w:hAnsi="宋体" w:eastAsia="宋体"/>
                <w:b/>
                <w:sz w:val="21"/>
                <w:szCs w:val="21"/>
                <w:lang w:val="en-US" w:eastAsia="zh-CN"/>
              </w:rPr>
            </w:pPr>
            <w:r>
              <w:rPr>
                <w:rFonts w:hint="eastAsia" w:ascii="宋体" w:hAnsi="宋体"/>
                <w:b/>
                <w:sz w:val="21"/>
                <w:szCs w:val="21"/>
                <w:lang w:val="en-US" w:eastAsia="zh-CN"/>
              </w:rPr>
              <w:t>工作量（人月）</w:t>
            </w:r>
          </w:p>
        </w:tc>
        <w:tc>
          <w:tcPr>
            <w:tcW w:w="1007"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020"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9"/>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gridSpan w:val="2"/>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7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07"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02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73" w:type="dxa"/>
            <w:gridSpan w:val="2"/>
            <w:tcMar>
              <w:top w:w="57" w:type="dxa"/>
              <w:left w:w="108" w:type="dxa"/>
              <w:bottom w:w="0" w:type="dxa"/>
              <w:right w:w="108" w:type="dxa"/>
            </w:tcMar>
            <w:vAlign w:val="center"/>
          </w:tcPr>
          <w:p>
            <w:pPr>
              <w:spacing w:line="360" w:lineRule="auto"/>
              <w:rPr>
                <w:rFonts w:hint="eastAsia" w:ascii="宋体" w:hAnsi="宋体"/>
                <w:b/>
                <w:sz w:val="21"/>
                <w:szCs w:val="21"/>
              </w:rPr>
            </w:pPr>
          </w:p>
        </w:tc>
        <w:tc>
          <w:tcPr>
            <w:tcW w:w="7786"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4</w:t>
      </w:r>
    </w:p>
    <w:p>
      <w:pPr>
        <w:pStyle w:val="41"/>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1"/>
        <w:spacing w:line="360" w:lineRule="auto"/>
        <w:jc w:val="center"/>
        <w:rPr>
          <w:rFonts w:ascii="宋体" w:hAnsi="宋体"/>
          <w:b/>
          <w:sz w:val="24"/>
          <w:lang w:val="en-GB"/>
        </w:rPr>
      </w:pPr>
    </w:p>
    <w:p>
      <w:pPr>
        <w:pStyle w:val="41"/>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w:t>
      </w:r>
      <w:r>
        <w:rPr>
          <w:rFonts w:hint="eastAsia" w:ascii="宋体" w:hAnsi="宋体"/>
          <w:sz w:val="24"/>
          <w:lang w:val="en-US" w:eastAsia="zh-CN"/>
        </w:rPr>
        <w:t>工程的施工单位全部为符合政策要求的中小企业（或者：</w:t>
      </w:r>
      <w:r>
        <w:rPr>
          <w:rFonts w:hint="eastAsia" w:ascii="宋体" w:hAnsi="宋体"/>
          <w:sz w:val="24"/>
        </w:rPr>
        <w:t>服务全部由符合政策要求的中小企业承接</w:t>
      </w:r>
      <w:r>
        <w:rPr>
          <w:rFonts w:hint="eastAsia" w:ascii="宋体" w:hAnsi="宋体"/>
          <w:sz w:val="24"/>
          <w:lang w:val="en-US" w:eastAsia="zh-CN"/>
        </w:rPr>
        <w:t>）</w:t>
      </w:r>
      <w:r>
        <w:rPr>
          <w:rFonts w:hint="eastAsia" w:ascii="宋体" w:hAnsi="宋体"/>
          <w:sz w:val="24"/>
        </w:rPr>
        <w:t>。相关企业（含联合体中的中小企业、签订分包意向协议的中小企业）的具体情况如下：</w:t>
      </w:r>
    </w:p>
    <w:p>
      <w:pPr>
        <w:pStyle w:val="41"/>
        <w:numPr>
          <w:ilvl w:val="0"/>
          <w:numId w:val="39"/>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1"/>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1"/>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1"/>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1"/>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1"/>
        <w:spacing w:line="360" w:lineRule="auto"/>
        <w:ind w:firstLine="480" w:firstLineChars="200"/>
        <w:rPr>
          <w:rFonts w:ascii="宋体" w:hAnsi="宋体" w:cs="Arial"/>
          <w:bCs/>
          <w:sz w:val="24"/>
        </w:rPr>
      </w:pPr>
    </w:p>
    <w:p>
      <w:pPr>
        <w:pStyle w:val="41"/>
        <w:spacing w:line="360" w:lineRule="auto"/>
        <w:rPr>
          <w:rFonts w:ascii="宋体" w:hAnsi="宋体"/>
          <w:sz w:val="24"/>
        </w:rPr>
      </w:pPr>
    </w:p>
    <w:p>
      <w:pPr>
        <w:pStyle w:val="41"/>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1"/>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6"/>
        <w:rPr>
          <w:rFonts w:ascii="宋体" w:hAnsi="宋体" w:cs="宋体"/>
          <w:sz w:val="24"/>
          <w:szCs w:val="24"/>
        </w:rPr>
      </w:pPr>
    </w:p>
    <w:p>
      <w:pPr>
        <w:pStyle w:val="6"/>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pgSz w:w="11906" w:h="16838"/>
          <w:pgMar w:top="1701" w:right="1448" w:bottom="1531" w:left="1418" w:header="851" w:footer="851" w:gutter="0"/>
          <w:pgNumType w:fmt="decimal"/>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09" w:name="_Toc17646_WPSOffice_Level1"/>
      <w:bookmarkStart w:id="110" w:name="_Toc27483_WPSOffice_Level1"/>
      <w:r>
        <w:rPr>
          <w:rFonts w:hint="eastAsia" w:hAnsi="宋体" w:cs="宋体"/>
          <w:b/>
          <w:sz w:val="32"/>
          <w:szCs w:val="32"/>
          <w:lang w:val="en-GB"/>
        </w:rPr>
        <w:t>残疾人福利性单位声明函</w:t>
      </w:r>
      <w:bookmarkEnd w:id="109"/>
      <w:bookmarkEnd w:id="110"/>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1"/>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1"/>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-688975</wp:posOffset>
              </wp:positionH>
              <wp:positionV relativeFrom="paragraph">
                <wp:posOffset>127635</wp:posOffset>
              </wp:positionV>
              <wp:extent cx="1740535" cy="388620"/>
              <wp:effectExtent l="0" t="0" r="0" b="0"/>
              <wp:wrapNone/>
              <wp:docPr id="18436" name="文本框 18436"/>
              <wp:cNvGraphicFramePr/>
              <a:graphic xmlns:a="http://schemas.openxmlformats.org/drawingml/2006/main">
                <a:graphicData uri="http://schemas.microsoft.com/office/word/2010/wordprocessingShape">
                  <wps:wsp>
                    <wps:cNvSpPr txBox="1">
                      <a:spLocks noChangeArrowheads="1"/>
                    </wps:cNvSpPr>
                    <wps:spPr bwMode="auto">
                      <a:xfrm>
                        <a:off x="3249930" y="7252970"/>
                        <a:ext cx="1601470" cy="388620"/>
                      </a:xfrm>
                      <a:prstGeom prst="rect">
                        <a:avLst/>
                      </a:prstGeom>
                      <a:noFill/>
                      <a:ln w="9525">
                        <a:noFill/>
                        <a:miter lim="800000"/>
                      </a:ln>
                      <a:effectLst/>
                    </wps:spPr>
                    <wps:txbx>
                      <w:txbxContent>
                        <w:p>
                          <w:pPr>
                            <w:widowControl/>
                            <w:spacing w:beforeAutospacing="1" w:afterAutospacing="1"/>
                            <w:jc w:val="left"/>
                            <w:rPr>
                              <w:rFonts w:hint="default" w:ascii="宋体" w:hAnsi="宋体" w:eastAsia="华文行楷" w:cs="Times New Roman"/>
                              <w:color w:val="4F81BD"/>
                              <w:kern w:val="0"/>
                              <w:sz w:val="24"/>
                              <w:szCs w:val="24"/>
                              <w:lang w:val="en-US" w:eastAsia="zh-CN" w:bidi="ar-SA"/>
                            </w:rPr>
                          </w:pPr>
                        </w:p>
                      </w:txbxContent>
                    </wps:txbx>
                    <wps:bodyPr wrap="square">
                      <a:noAutofit/>
                    </wps:bodyPr>
                  </wps:wsp>
                </a:graphicData>
              </a:graphic>
            </wp:anchor>
          </w:drawing>
        </mc:Choice>
        <mc:Fallback>
          <w:pict>
            <v:shape id="_x0000_s1026" o:spid="_x0000_s1026" o:spt="202" type="#_x0000_t202" style="position:absolute;left:0pt;margin-left:-54.25pt;margin-top:10.05pt;height:30.6pt;width:137.05pt;z-index:251661312;mso-width-relative:page;mso-height-relative:page;" filled="f" stroked="f" coordsize="21600,21600" o:gfxdata="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xPyXNcAAAAKAQAADwAAAAAAAAABACAAAAAi&#10;AAAAZHJzL2Rvd25yZXYueG1sUEsBAhQAFAAAAAgAh07iQD3UMLkLAgAA6gMAAA4AAAAAAAAAAQAg&#10;AAAAJgEAAGRycy9lMm9Eb2MueG1sUEsFBgAAAAAGAAYAWQEAAKMFAAAAAA==&#10;">
              <v:fill on="f" focussize="0,0"/>
              <v:stroke on="f" miterlimit="8" joinstyle="miter"/>
              <v:imagedata o:title=""/>
              <o:lock v:ext="edit" aspectratio="f"/>
              <v:textbox>
                <w:txbxContent>
                  <w:p>
                    <w:pPr>
                      <w:widowControl/>
                      <w:spacing w:beforeAutospacing="1" w:afterAutospacing="1"/>
                      <w:jc w:val="left"/>
                      <w:rPr>
                        <w:rFonts w:hint="default" w:ascii="宋体" w:hAnsi="宋体" w:eastAsia="华文行楷" w:cs="Times New Roman"/>
                        <w:color w:val="4F81BD"/>
                        <w:kern w:val="0"/>
                        <w:sz w:val="24"/>
                        <w:szCs w:val="24"/>
                        <w:lang w:val="en-US" w:eastAsia="zh-CN" w:bidi="ar-SA"/>
                      </w:rPr>
                    </w:pP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38</w:t>
                          </w:r>
                          <w:r>
                            <w:rPr>
                              <w:rFonts w:ascii="Times New Roman" w:hAnsi="Times New Roman"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38</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0" w:lineRule="auto"/>
      <w:rPr>
        <w:b/>
        <w:color w:val="000000" w:themeColor="text1"/>
        <w:sz w:val="10"/>
        <w:u w:val="single"/>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i/>
        <w:iCs/>
        <w:sz w:val="18"/>
        <w:szCs w:val="4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r>
      <w:rPr>
        <w:rFonts w:hint="eastAsia"/>
        <w:b/>
        <w:i/>
        <w:iCs/>
        <w:color w:val="000000" w:themeColor="text1"/>
        <w:sz w:val="18"/>
        <w:szCs w:val="44"/>
        <w:u w:val="single"/>
        <w:lang w:eastAsia="zh-CN"/>
        <w14:textFill>
          <w14:solidFill>
            <w14:schemeClr w14:val="tx1"/>
          </w14:solidFill>
        </w14:textFill>
      </w:rPr>
      <w:t>台州市政府采购文件</w:t>
    </w:r>
    <w:r>
      <w:rPr>
        <w:rFonts w:hint="eastAsia"/>
        <w:b/>
        <w:i/>
        <w:iCs/>
        <w:color w:val="000000" w:themeColor="text1"/>
        <w:sz w:val="18"/>
        <w:szCs w:val="44"/>
        <w:u w:val="single"/>
        <w:lang w:val="en-US" w:eastAsia="zh-CN"/>
        <w14:textFill>
          <w14:solidFill>
            <w14:schemeClr w14:val="tx1"/>
          </w14:solidFill>
        </w14:textFill>
      </w:rPr>
      <w:t xml:space="preserve">    </w:t>
    </w:r>
    <w:r>
      <w:rPr>
        <w:rFonts w:hint="eastAsia"/>
        <w:b/>
        <w:color w:val="000000" w:themeColor="text1"/>
        <w:sz w:val="10"/>
        <w:u w:val="single"/>
        <w:lang w:val="en-US" w:eastAsia="zh-CN"/>
        <w14:textFill>
          <w14:solidFill>
            <w14:schemeClr w14:val="tx1"/>
          </w14:solidFill>
        </w14:textFill>
      </w:rPr>
      <w:t xml:space="preserve">                                                                                            </w:t>
    </w:r>
    <w:r>
      <w:rPr>
        <w:rFonts w:hint="eastAsia"/>
        <w:b/>
        <w:i/>
        <w:iCs/>
        <w:color w:val="000000" w:themeColor="text1"/>
        <w:sz w:val="10"/>
        <w:u w:val="single"/>
        <w:lang w:val="en-US" w:eastAsia="zh-CN"/>
        <w14:textFill>
          <w14:solidFill>
            <w14:schemeClr w14:val="tx1"/>
          </w14:solidFill>
        </w14:textFill>
      </w:rPr>
      <w:t xml:space="preserve">                                          </w:t>
    </w:r>
    <w:r>
      <w:rPr>
        <w:rFonts w:hint="eastAsia"/>
        <w:b/>
        <w:color w:val="000000" w:themeColor="text1"/>
        <w:sz w:val="10"/>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BAD052E"/>
    <w:multiLevelType w:val="singleLevel"/>
    <w:tmpl w:val="8BAD052E"/>
    <w:lvl w:ilvl="0" w:tentative="0">
      <w:start w:val="1"/>
      <w:numFmt w:val="decimal"/>
      <w:suff w:val="nothing"/>
      <w:lvlText w:val="%1．"/>
      <w:lvlJc w:val="left"/>
      <w:pPr>
        <w:ind w:left="-60" w:firstLine="400"/>
      </w:pPr>
      <w:rPr>
        <w:rFonts w:hint="default" w:ascii="宋体" w:hAnsi="宋体" w:eastAsia="宋体" w:cs="宋体"/>
        <w:b w:val="0"/>
        <w:bCs w:val="0"/>
        <w:sz w:val="24"/>
        <w:szCs w:val="24"/>
      </w:rPr>
    </w:lvl>
  </w:abstractNum>
  <w:abstractNum w:abstractNumId="2">
    <w:nsid w:val="B54C79E4"/>
    <w:multiLevelType w:val="singleLevel"/>
    <w:tmpl w:val="B54C79E4"/>
    <w:lvl w:ilvl="0" w:tentative="0">
      <w:start w:val="1"/>
      <w:numFmt w:val="decimal"/>
      <w:suff w:val="nothing"/>
      <w:lvlText w:val="(%1)"/>
      <w:lvlJc w:val="left"/>
      <w:pPr>
        <w:ind w:left="0" w:firstLine="454"/>
      </w:pPr>
      <w:rPr>
        <w:rFonts w:hint="default"/>
      </w:rPr>
    </w:lvl>
  </w:abstractNum>
  <w:abstractNum w:abstractNumId="3">
    <w:nsid w:val="B642128C"/>
    <w:multiLevelType w:val="singleLevel"/>
    <w:tmpl w:val="B642128C"/>
    <w:lvl w:ilvl="0" w:tentative="0">
      <w:start w:val="1"/>
      <w:numFmt w:val="decimal"/>
      <w:suff w:val="nothing"/>
      <w:lvlText w:val="%1)"/>
      <w:lvlJc w:val="left"/>
      <w:pPr>
        <w:ind w:left="0" w:firstLine="425"/>
      </w:pPr>
      <w:rPr>
        <w:rFonts w:hint="default"/>
      </w:rPr>
    </w:lvl>
  </w:abstractNum>
  <w:abstractNum w:abstractNumId="4">
    <w:nsid w:val="C043610E"/>
    <w:multiLevelType w:val="singleLevel"/>
    <w:tmpl w:val="C043610E"/>
    <w:lvl w:ilvl="0" w:tentative="0">
      <w:start w:val="1"/>
      <w:numFmt w:val="decimal"/>
      <w:suff w:val="nothing"/>
      <w:lvlText w:val="%1、"/>
      <w:lvlJc w:val="left"/>
    </w:lvl>
  </w:abstractNum>
  <w:abstractNum w:abstractNumId="5">
    <w:nsid w:val="C443569C"/>
    <w:multiLevelType w:val="singleLevel"/>
    <w:tmpl w:val="C443569C"/>
    <w:lvl w:ilvl="0" w:tentative="0">
      <w:start w:val="1"/>
      <w:numFmt w:val="decimal"/>
      <w:suff w:val="nothing"/>
      <w:lvlText w:val="%1)"/>
      <w:lvlJc w:val="left"/>
      <w:pPr>
        <w:ind w:left="0" w:firstLine="397"/>
      </w:pPr>
      <w:rPr>
        <w:rFonts w:hint="default" w:ascii="宋体" w:hAnsi="宋体" w:eastAsia="宋体" w:cs="宋体"/>
      </w:rPr>
    </w:lvl>
  </w:abstractNum>
  <w:abstractNum w:abstractNumId="6">
    <w:nsid w:val="C5E927F6"/>
    <w:multiLevelType w:val="singleLevel"/>
    <w:tmpl w:val="C5E927F6"/>
    <w:lvl w:ilvl="0" w:tentative="0">
      <w:start w:val="1"/>
      <w:numFmt w:val="decimal"/>
      <w:suff w:val="nothing"/>
      <w:lvlText w:val="%1)"/>
      <w:lvlJc w:val="left"/>
      <w:pPr>
        <w:ind w:left="0" w:firstLine="425"/>
      </w:pPr>
      <w:rPr>
        <w:rFonts w:hint="default" w:ascii="宋体" w:hAnsi="宋体" w:eastAsia="宋体" w:cs="宋体"/>
      </w:rPr>
    </w:lvl>
  </w:abstractNum>
  <w:abstractNum w:abstractNumId="7">
    <w:nsid w:val="C7E7E9B8"/>
    <w:multiLevelType w:val="singleLevel"/>
    <w:tmpl w:val="C7E7E9B8"/>
    <w:lvl w:ilvl="0" w:tentative="0">
      <w:start w:val="1"/>
      <w:numFmt w:val="decimal"/>
      <w:suff w:val="nothing"/>
      <w:lvlText w:val="(%1)"/>
      <w:lvlJc w:val="left"/>
      <w:pPr>
        <w:ind w:left="0" w:firstLine="425"/>
      </w:pPr>
      <w:rPr>
        <w:rFonts w:hint="default"/>
      </w:rPr>
    </w:lvl>
  </w:abstractNum>
  <w:abstractNum w:abstractNumId="8">
    <w:nsid w:val="C8F99F11"/>
    <w:multiLevelType w:val="singleLevel"/>
    <w:tmpl w:val="C8F99F11"/>
    <w:lvl w:ilvl="0" w:tentative="0">
      <w:start w:val="1"/>
      <w:numFmt w:val="decimal"/>
      <w:lvlText w:val="%1."/>
      <w:lvlJc w:val="left"/>
      <w:pPr>
        <w:ind w:left="425" w:hanging="425"/>
      </w:pPr>
      <w:rPr>
        <w:rFonts w:hint="default"/>
      </w:rPr>
    </w:lvl>
  </w:abstractNum>
  <w:abstractNum w:abstractNumId="9">
    <w:nsid w:val="D41D11AE"/>
    <w:multiLevelType w:val="multilevel"/>
    <w:tmpl w:val="D41D11AE"/>
    <w:lvl w:ilvl="0" w:tentative="0">
      <w:start w:val="1"/>
      <w:numFmt w:val="decimal"/>
      <w:suff w:val="nothing"/>
      <w:lvlText w:val="(%1)"/>
      <w:lvlJc w:val="left"/>
      <w:pPr>
        <w:ind w:left="0" w:firstLine="425"/>
      </w:pPr>
      <w:rPr>
        <w:rFonts w:hint="default"/>
        <w:u w:val="none"/>
      </w:rPr>
    </w:lvl>
    <w:lvl w:ilvl="1" w:tentative="0">
      <w:start w:val="1"/>
      <w:numFmt w:val="decimal"/>
      <w:lvlText w:val=""/>
      <w:lvlJc w:val="left"/>
      <w:pPr>
        <w:ind w:left="0" w:firstLine="0"/>
      </w:pPr>
      <w:rPr>
        <w:rFonts w:hint="default"/>
        <w:u w:val="none"/>
      </w:rPr>
    </w:lvl>
    <w:lvl w:ilvl="2" w:tentative="0">
      <w:start w:val="1"/>
      <w:numFmt w:val="decimal"/>
      <w:lvlText w:val=""/>
      <w:lvlJc w:val="left"/>
      <w:pPr>
        <w:ind w:left="0" w:firstLine="0"/>
      </w:pPr>
      <w:rPr>
        <w:rFonts w:hint="default"/>
        <w:u w:val="none"/>
      </w:rPr>
    </w:lvl>
    <w:lvl w:ilvl="3" w:tentative="0">
      <w:start w:val="1"/>
      <w:numFmt w:val="decimal"/>
      <w:lvlText w:val=""/>
      <w:lvlJc w:val="left"/>
      <w:pPr>
        <w:ind w:left="0" w:firstLine="0"/>
      </w:pPr>
      <w:rPr>
        <w:rFonts w:hint="default"/>
        <w:u w:val="none"/>
      </w:rPr>
    </w:lvl>
    <w:lvl w:ilvl="4" w:tentative="0">
      <w:start w:val="1"/>
      <w:numFmt w:val="decimal"/>
      <w:lvlText w:val=""/>
      <w:lvlJc w:val="left"/>
      <w:pPr>
        <w:ind w:left="0" w:firstLine="0"/>
      </w:pPr>
      <w:rPr>
        <w:rFonts w:hint="default"/>
        <w:u w:val="none"/>
      </w:rPr>
    </w:lvl>
    <w:lvl w:ilvl="5" w:tentative="0">
      <w:start w:val="1"/>
      <w:numFmt w:val="decimal"/>
      <w:lvlText w:val=""/>
      <w:lvlJc w:val="left"/>
      <w:pPr>
        <w:ind w:left="0" w:firstLine="0"/>
      </w:pPr>
      <w:rPr>
        <w:rFonts w:hint="default"/>
        <w:u w:val="none"/>
      </w:rPr>
    </w:lvl>
    <w:lvl w:ilvl="6" w:tentative="0">
      <w:start w:val="1"/>
      <w:numFmt w:val="decimal"/>
      <w:lvlText w:val=""/>
      <w:lvlJc w:val="left"/>
      <w:pPr>
        <w:ind w:left="0" w:firstLine="0"/>
      </w:pPr>
      <w:rPr>
        <w:rFonts w:hint="default"/>
        <w:u w:val="none"/>
      </w:rPr>
    </w:lvl>
    <w:lvl w:ilvl="7" w:tentative="0">
      <w:start w:val="1"/>
      <w:numFmt w:val="decimal"/>
      <w:lvlText w:val=""/>
      <w:lvlJc w:val="left"/>
      <w:pPr>
        <w:ind w:left="0" w:firstLine="0"/>
      </w:pPr>
      <w:rPr>
        <w:rFonts w:hint="default"/>
        <w:u w:val="none"/>
      </w:rPr>
    </w:lvl>
    <w:lvl w:ilvl="8" w:tentative="0">
      <w:start w:val="1"/>
      <w:numFmt w:val="decimal"/>
      <w:lvlText w:val=""/>
      <w:lvlJc w:val="left"/>
      <w:pPr>
        <w:ind w:left="0" w:firstLine="0"/>
      </w:pPr>
      <w:rPr>
        <w:rFonts w:hint="default"/>
        <w:u w:val="none"/>
      </w:rPr>
    </w:lvl>
  </w:abstractNum>
  <w:abstractNum w:abstractNumId="10">
    <w:nsid w:val="DE8A1CEE"/>
    <w:multiLevelType w:val="singleLevel"/>
    <w:tmpl w:val="DE8A1CEE"/>
    <w:lvl w:ilvl="0" w:tentative="0">
      <w:start w:val="1"/>
      <w:numFmt w:val="decimal"/>
      <w:suff w:val="nothing"/>
      <w:lvlText w:val="%1)"/>
      <w:lvlJc w:val="left"/>
      <w:pPr>
        <w:ind w:left="0" w:firstLine="425"/>
      </w:pPr>
      <w:rPr>
        <w:rFonts w:hint="default"/>
      </w:rPr>
    </w:lvl>
  </w:abstractNum>
  <w:abstractNum w:abstractNumId="11">
    <w:nsid w:val="E7EC3B50"/>
    <w:multiLevelType w:val="singleLevel"/>
    <w:tmpl w:val="E7EC3B50"/>
    <w:lvl w:ilvl="0" w:tentative="0">
      <w:start w:val="1"/>
      <w:numFmt w:val="decimal"/>
      <w:suff w:val="nothing"/>
      <w:lvlText w:val="(%1)"/>
      <w:lvlJc w:val="left"/>
      <w:pPr>
        <w:ind w:left="0" w:firstLine="425"/>
      </w:pPr>
      <w:rPr>
        <w:rFonts w:hint="default"/>
      </w:rPr>
    </w:lvl>
  </w:abstractNum>
  <w:abstractNum w:abstractNumId="12">
    <w:nsid w:val="EBF7A858"/>
    <w:multiLevelType w:val="singleLevel"/>
    <w:tmpl w:val="EBF7A858"/>
    <w:lvl w:ilvl="0" w:tentative="0">
      <w:start w:val="1"/>
      <w:numFmt w:val="decimal"/>
      <w:lvlText w:val="%1."/>
      <w:lvlJc w:val="left"/>
      <w:pPr>
        <w:ind w:left="425" w:hanging="425"/>
      </w:pPr>
      <w:rPr>
        <w:rFonts w:hint="default"/>
      </w:rPr>
    </w:lvl>
  </w:abstractNum>
  <w:abstractNum w:abstractNumId="1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14">
    <w:nsid w:val="EEFF5BC9"/>
    <w:multiLevelType w:val="singleLevel"/>
    <w:tmpl w:val="EEFF5BC9"/>
    <w:lvl w:ilvl="0" w:tentative="0">
      <w:start w:val="1"/>
      <w:numFmt w:val="decimal"/>
      <w:suff w:val="nothing"/>
      <w:lvlText w:val="%1)"/>
      <w:lvlJc w:val="left"/>
      <w:pPr>
        <w:ind w:left="0" w:firstLine="425"/>
      </w:pPr>
      <w:rPr>
        <w:rFonts w:hint="default" w:ascii="宋体" w:hAnsi="宋体" w:eastAsia="宋体" w:cs="宋体"/>
      </w:rPr>
    </w:lvl>
  </w:abstractNum>
  <w:abstractNum w:abstractNumId="15">
    <w:nsid w:val="F2C56016"/>
    <w:multiLevelType w:val="multilevel"/>
    <w:tmpl w:val="F2C56016"/>
    <w:lvl w:ilvl="0" w:tentative="0">
      <w:start w:val="1"/>
      <w:numFmt w:val="decimal"/>
      <w:suff w:val="nothing"/>
      <w:lvlText w:val="(%1)"/>
      <w:lvlJc w:val="left"/>
      <w:pPr>
        <w:ind w:left="0" w:firstLine="425"/>
      </w:pPr>
      <w:rPr>
        <w:rFonts w:hint="default"/>
        <w:u w:val="no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6">
    <w:nsid w:val="F931D4A4"/>
    <w:multiLevelType w:val="singleLevel"/>
    <w:tmpl w:val="F931D4A4"/>
    <w:lvl w:ilvl="0" w:tentative="0">
      <w:start w:val="1"/>
      <w:numFmt w:val="decimal"/>
      <w:lvlText w:val="%1."/>
      <w:lvlJc w:val="left"/>
      <w:pPr>
        <w:tabs>
          <w:tab w:val="left" w:pos="312"/>
        </w:tabs>
      </w:pPr>
    </w:lvl>
  </w:abstractNum>
  <w:abstractNum w:abstractNumId="17">
    <w:nsid w:val="05E61771"/>
    <w:multiLevelType w:val="singleLevel"/>
    <w:tmpl w:val="05E61771"/>
    <w:lvl w:ilvl="0" w:tentative="0">
      <w:start w:val="1"/>
      <w:numFmt w:val="decimal"/>
      <w:suff w:val="nothing"/>
      <w:lvlText w:val="%1)"/>
      <w:lvlJc w:val="left"/>
      <w:pPr>
        <w:ind w:left="0" w:firstLine="425"/>
      </w:pPr>
      <w:rPr>
        <w:rFonts w:hint="default" w:ascii="宋体" w:hAnsi="宋体" w:eastAsia="宋体" w:cs="宋体"/>
      </w:rPr>
    </w:lvl>
  </w:abstractNum>
  <w:abstractNum w:abstractNumId="18">
    <w:nsid w:val="0D395548"/>
    <w:multiLevelType w:val="singleLevel"/>
    <w:tmpl w:val="0D395548"/>
    <w:lvl w:ilvl="0" w:tentative="0">
      <w:start w:val="1"/>
      <w:numFmt w:val="decimal"/>
      <w:suff w:val="nothing"/>
      <w:lvlText w:val="(%1)"/>
      <w:lvlJc w:val="left"/>
      <w:pPr>
        <w:ind w:left="0" w:firstLine="425"/>
      </w:pPr>
      <w:rPr>
        <w:rFonts w:hint="default"/>
        <w:b w:val="0"/>
        <w:bCs w:val="0"/>
        <w:sz w:val="24"/>
        <w:szCs w:val="24"/>
      </w:rPr>
    </w:lvl>
  </w:abstractNum>
  <w:abstractNum w:abstractNumId="19">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20">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21">
    <w:nsid w:val="0FC78A8C"/>
    <w:multiLevelType w:val="singleLevel"/>
    <w:tmpl w:val="0FC78A8C"/>
    <w:lvl w:ilvl="0" w:tentative="0">
      <w:start w:val="1"/>
      <w:numFmt w:val="decimal"/>
      <w:lvlText w:val="(%1)"/>
      <w:lvlJc w:val="left"/>
      <w:pPr>
        <w:ind w:left="0" w:firstLine="454"/>
      </w:pPr>
      <w:rPr>
        <w:rFonts w:hint="default" w:ascii="宋体" w:hAnsi="宋体" w:eastAsia="宋体" w:cs="宋体"/>
      </w:rPr>
    </w:lvl>
  </w:abstractNum>
  <w:abstractNum w:abstractNumId="22">
    <w:nsid w:val="130090AC"/>
    <w:multiLevelType w:val="singleLevel"/>
    <w:tmpl w:val="130090AC"/>
    <w:lvl w:ilvl="0" w:tentative="0">
      <w:start w:val="1"/>
      <w:numFmt w:val="decimal"/>
      <w:lvlText w:val="(%1)"/>
      <w:lvlJc w:val="left"/>
      <w:pPr>
        <w:ind w:left="0" w:firstLine="397"/>
      </w:pPr>
      <w:rPr>
        <w:rFonts w:hint="default" w:ascii="宋体" w:hAnsi="宋体" w:eastAsia="宋体" w:cs="宋体"/>
        <w:sz w:val="24"/>
        <w:szCs w:val="24"/>
      </w:rPr>
    </w:lvl>
  </w:abstractNum>
  <w:abstractNum w:abstractNumId="23">
    <w:nsid w:val="13BF0306"/>
    <w:multiLevelType w:val="singleLevel"/>
    <w:tmpl w:val="13BF0306"/>
    <w:lvl w:ilvl="0" w:tentative="0">
      <w:start w:val="1"/>
      <w:numFmt w:val="decimal"/>
      <w:suff w:val="nothing"/>
      <w:lvlText w:val="%1)"/>
      <w:lvlJc w:val="left"/>
      <w:pPr>
        <w:ind w:left="0" w:firstLine="425"/>
      </w:pPr>
      <w:rPr>
        <w:rFonts w:hint="default" w:ascii="宋体" w:hAnsi="宋体" w:eastAsia="宋体" w:cs="宋体"/>
      </w:rPr>
    </w:lvl>
  </w:abstractNum>
  <w:abstractNum w:abstractNumId="24">
    <w:nsid w:val="1991B0A5"/>
    <w:multiLevelType w:val="singleLevel"/>
    <w:tmpl w:val="1991B0A5"/>
    <w:lvl w:ilvl="0" w:tentative="0">
      <w:start w:val="1"/>
      <w:numFmt w:val="decimal"/>
      <w:suff w:val="nothing"/>
      <w:lvlText w:val="%1)"/>
      <w:lvlJc w:val="left"/>
      <w:pPr>
        <w:ind w:left="0" w:firstLine="425"/>
      </w:pPr>
      <w:rPr>
        <w:rFonts w:hint="default" w:ascii="宋体" w:hAnsi="宋体" w:eastAsia="宋体" w:cs="宋体"/>
      </w:rPr>
    </w:lvl>
  </w:abstractNum>
  <w:abstractNum w:abstractNumId="25">
    <w:nsid w:val="28FFFF2D"/>
    <w:multiLevelType w:val="singleLevel"/>
    <w:tmpl w:val="28FFFF2D"/>
    <w:lvl w:ilvl="0" w:tentative="0">
      <w:start w:val="1"/>
      <w:numFmt w:val="decimal"/>
      <w:suff w:val="space"/>
      <w:lvlText w:val="%1."/>
      <w:lvlJc w:val="left"/>
      <w:rPr>
        <w:rFonts w:hint="default" w:ascii="宋体" w:hAnsi="宋体" w:eastAsia="宋体" w:cs="宋体"/>
      </w:rPr>
    </w:lvl>
  </w:abstractNum>
  <w:abstractNum w:abstractNumId="26">
    <w:nsid w:val="411E75DA"/>
    <w:multiLevelType w:val="singleLevel"/>
    <w:tmpl w:val="411E75DA"/>
    <w:lvl w:ilvl="0" w:tentative="0">
      <w:start w:val="1"/>
      <w:numFmt w:val="decimal"/>
      <w:suff w:val="nothing"/>
      <w:lvlText w:val="%1)"/>
      <w:lvlJc w:val="left"/>
      <w:pPr>
        <w:ind w:left="0" w:firstLine="425"/>
      </w:pPr>
      <w:rPr>
        <w:rFonts w:hint="default" w:ascii="宋体" w:hAnsi="宋体" w:eastAsia="宋体" w:cs="宋体"/>
      </w:rPr>
    </w:lvl>
  </w:abstractNum>
  <w:abstractNum w:abstractNumId="27">
    <w:nsid w:val="461E5E94"/>
    <w:multiLevelType w:val="singleLevel"/>
    <w:tmpl w:val="461E5E94"/>
    <w:lvl w:ilvl="0" w:tentative="0">
      <w:start w:val="2"/>
      <w:numFmt w:val="chineseCounting"/>
      <w:suff w:val="space"/>
      <w:lvlText w:val="第%1章"/>
      <w:lvlJc w:val="left"/>
      <w:rPr>
        <w:rFonts w:hint="eastAsia"/>
      </w:rPr>
    </w:lvl>
  </w:abstractNum>
  <w:abstractNum w:abstractNumId="28">
    <w:nsid w:val="53F985B4"/>
    <w:multiLevelType w:val="singleLevel"/>
    <w:tmpl w:val="53F985B4"/>
    <w:lvl w:ilvl="0" w:tentative="0">
      <w:start w:val="1"/>
      <w:numFmt w:val="decimal"/>
      <w:lvlText w:val="%1."/>
      <w:lvlJc w:val="left"/>
      <w:pPr>
        <w:tabs>
          <w:tab w:val="left" w:pos="312"/>
        </w:tabs>
      </w:pPr>
    </w:lvl>
  </w:abstractNum>
  <w:abstractNum w:abstractNumId="29">
    <w:nsid w:val="5BB47841"/>
    <w:multiLevelType w:val="singleLevel"/>
    <w:tmpl w:val="5BB47841"/>
    <w:lvl w:ilvl="0" w:tentative="0">
      <w:start w:val="1"/>
      <w:numFmt w:val="decimal"/>
      <w:suff w:val="nothing"/>
      <w:lvlText w:val="(%1)"/>
      <w:lvlJc w:val="left"/>
      <w:pPr>
        <w:ind w:left="0" w:firstLine="454"/>
      </w:pPr>
      <w:rPr>
        <w:rFonts w:hint="default"/>
      </w:rPr>
    </w:lvl>
  </w:abstractNum>
  <w:abstractNum w:abstractNumId="30">
    <w:nsid w:val="5BE338C7"/>
    <w:multiLevelType w:val="singleLevel"/>
    <w:tmpl w:val="5BE338C7"/>
    <w:lvl w:ilvl="0" w:tentative="0">
      <w:start w:val="1"/>
      <w:numFmt w:val="decimal"/>
      <w:lvlText w:val="%1."/>
      <w:lvlJc w:val="left"/>
      <w:pPr>
        <w:ind w:left="425" w:hanging="425"/>
      </w:pPr>
      <w:rPr>
        <w:rFonts w:hint="default"/>
      </w:rPr>
    </w:lvl>
  </w:abstractNum>
  <w:abstractNum w:abstractNumId="31">
    <w:nsid w:val="5CC0EE1B"/>
    <w:multiLevelType w:val="multilevel"/>
    <w:tmpl w:val="5CC0EE1B"/>
    <w:lvl w:ilvl="0" w:tentative="0">
      <w:start w:val="1"/>
      <w:numFmt w:val="decimal"/>
      <w:suff w:val="nothing"/>
      <w:lvlText w:val="(%1)"/>
      <w:lvlJc w:val="left"/>
      <w:pPr>
        <w:ind w:left="0" w:firstLine="425"/>
      </w:pPr>
      <w:rPr>
        <w:rFonts w:hint="default"/>
        <w:u w:val="no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32">
    <w:nsid w:val="636504B6"/>
    <w:multiLevelType w:val="multilevel"/>
    <w:tmpl w:val="636504B6"/>
    <w:lvl w:ilvl="0" w:tentative="0">
      <w:start w:val="1"/>
      <w:numFmt w:val="decimal"/>
      <w:lvlText w:val="%1."/>
      <w:lvlJc w:val="left"/>
      <w:pPr>
        <w:tabs>
          <w:tab w:val="left" w:pos="312"/>
        </w:tabs>
        <w:ind w:left="420" w:firstLine="0"/>
      </w:pPr>
      <w:rPr>
        <w:rFonts w:hint="default" w:ascii="宋体" w:hAnsi="宋体" w:eastAsia="宋体" w:cs="宋体"/>
        <w:b w:val="0"/>
        <w:bCs w:val="0"/>
        <w:sz w:val="24"/>
        <w:szCs w:val="24"/>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3">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34">
    <w:nsid w:val="66DDD653"/>
    <w:multiLevelType w:val="singleLevel"/>
    <w:tmpl w:val="66DDD653"/>
    <w:lvl w:ilvl="0" w:tentative="0">
      <w:start w:val="1"/>
      <w:numFmt w:val="chineseCounting"/>
      <w:suff w:val="space"/>
      <w:lvlText w:val="第%1章"/>
      <w:lvlJc w:val="left"/>
      <w:rPr>
        <w:rFonts w:hint="eastAsia"/>
      </w:rPr>
    </w:lvl>
  </w:abstractNum>
  <w:abstractNum w:abstractNumId="35">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36">
    <w:nsid w:val="6A15EB98"/>
    <w:multiLevelType w:val="multilevel"/>
    <w:tmpl w:val="6A15EB98"/>
    <w:lvl w:ilvl="0" w:tentative="0">
      <w:start w:val="1"/>
      <w:numFmt w:val="decimal"/>
      <w:suff w:val="nothing"/>
      <w:lvlText w:val="(%1)"/>
      <w:lvlJc w:val="left"/>
      <w:pPr>
        <w:ind w:left="0" w:firstLine="425"/>
      </w:pPr>
      <w:rPr>
        <w:rFonts w:hint="default"/>
        <w:u w:val="no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37">
    <w:nsid w:val="7488A27B"/>
    <w:multiLevelType w:val="singleLevel"/>
    <w:tmpl w:val="7488A27B"/>
    <w:lvl w:ilvl="0" w:tentative="0">
      <w:start w:val="1"/>
      <w:numFmt w:val="decimal"/>
      <w:lvlText w:val="%1."/>
      <w:lvlJc w:val="left"/>
      <w:pPr>
        <w:ind w:left="425" w:hanging="425"/>
      </w:pPr>
      <w:rPr>
        <w:rFonts w:hint="default" w:ascii="宋体" w:hAnsi="宋体" w:eastAsia="宋体" w:cs="宋体"/>
        <w:sz w:val="28"/>
        <w:szCs w:val="28"/>
      </w:rPr>
    </w:lvl>
  </w:abstractNum>
  <w:abstractNum w:abstractNumId="38">
    <w:nsid w:val="767265E2"/>
    <w:multiLevelType w:val="singleLevel"/>
    <w:tmpl w:val="767265E2"/>
    <w:lvl w:ilvl="0" w:tentative="0">
      <w:start w:val="1"/>
      <w:numFmt w:val="decimal"/>
      <w:suff w:val="nothing"/>
      <w:lvlText w:val="%1)"/>
      <w:lvlJc w:val="left"/>
      <w:pPr>
        <w:ind w:left="0" w:firstLine="425"/>
      </w:pPr>
      <w:rPr>
        <w:rFonts w:hint="default" w:ascii="宋体" w:hAnsi="宋体" w:eastAsia="宋体" w:cs="宋体"/>
      </w:rPr>
    </w:lvl>
  </w:abstractNum>
  <w:num w:numId="1">
    <w:abstractNumId w:val="33"/>
  </w:num>
  <w:num w:numId="2">
    <w:abstractNumId w:val="20"/>
  </w:num>
  <w:num w:numId="3">
    <w:abstractNumId w:val="34"/>
  </w:num>
  <w:num w:numId="4">
    <w:abstractNumId w:val="27"/>
  </w:num>
  <w:num w:numId="5">
    <w:abstractNumId w:val="35"/>
  </w:num>
  <w:num w:numId="6">
    <w:abstractNumId w:val="16"/>
  </w:num>
  <w:num w:numId="7">
    <w:abstractNumId w:val="13"/>
  </w:num>
  <w:num w:numId="8">
    <w:abstractNumId w:val="19"/>
  </w:num>
  <w:num w:numId="9">
    <w:abstractNumId w:val="1"/>
  </w:num>
  <w:num w:numId="10">
    <w:abstractNumId w:val="21"/>
  </w:num>
  <w:num w:numId="11">
    <w:abstractNumId w:val="29"/>
  </w:num>
  <w:num w:numId="12">
    <w:abstractNumId w:val="5"/>
  </w:num>
  <w:num w:numId="13">
    <w:abstractNumId w:val="2"/>
  </w:num>
  <w:num w:numId="14">
    <w:abstractNumId w:val="32"/>
  </w:num>
  <w:num w:numId="15">
    <w:abstractNumId w:val="22"/>
  </w:num>
  <w:num w:numId="16">
    <w:abstractNumId w:val="9"/>
  </w:num>
  <w:num w:numId="17">
    <w:abstractNumId w:val="36"/>
  </w:num>
  <w:num w:numId="18">
    <w:abstractNumId w:val="31"/>
  </w:num>
  <w:num w:numId="19">
    <w:abstractNumId w:val="15"/>
  </w:num>
  <w:num w:numId="20">
    <w:abstractNumId w:val="11"/>
  </w:num>
  <w:num w:numId="21">
    <w:abstractNumId w:val="18"/>
  </w:num>
  <w:num w:numId="22">
    <w:abstractNumId w:val="25"/>
  </w:num>
  <w:num w:numId="23">
    <w:abstractNumId w:val="7"/>
  </w:num>
  <w:num w:numId="24">
    <w:abstractNumId w:val="3"/>
  </w:num>
  <w:num w:numId="25">
    <w:abstractNumId w:val="10"/>
  </w:num>
  <w:num w:numId="26">
    <w:abstractNumId w:val="26"/>
  </w:num>
  <w:num w:numId="27">
    <w:abstractNumId w:val="38"/>
  </w:num>
  <w:num w:numId="28">
    <w:abstractNumId w:val="17"/>
  </w:num>
  <w:num w:numId="29">
    <w:abstractNumId w:val="24"/>
  </w:num>
  <w:num w:numId="30">
    <w:abstractNumId w:val="14"/>
  </w:num>
  <w:num w:numId="31">
    <w:abstractNumId w:val="6"/>
  </w:num>
  <w:num w:numId="32">
    <w:abstractNumId w:val="23"/>
  </w:num>
  <w:num w:numId="33">
    <w:abstractNumId w:val="12"/>
  </w:num>
  <w:num w:numId="34">
    <w:abstractNumId w:val="4"/>
  </w:num>
  <w:num w:numId="35">
    <w:abstractNumId w:val="0"/>
  </w:num>
  <w:num w:numId="36">
    <w:abstractNumId w:val="30"/>
  </w:num>
  <w:num w:numId="37">
    <w:abstractNumId w:val="37"/>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jE0M2YwZDc0ZDdiMWQwZjcxMzI0NTQ1NTY2NmQifQ=="/>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BC3830"/>
    <w:rsid w:val="01E96BCD"/>
    <w:rsid w:val="01F53A09"/>
    <w:rsid w:val="02222883"/>
    <w:rsid w:val="02311EFB"/>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55281"/>
    <w:rsid w:val="04EF476C"/>
    <w:rsid w:val="04F21511"/>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4C5FBF"/>
    <w:rsid w:val="07666CBA"/>
    <w:rsid w:val="077B362D"/>
    <w:rsid w:val="078514FF"/>
    <w:rsid w:val="07874700"/>
    <w:rsid w:val="079A6E72"/>
    <w:rsid w:val="079F3EE7"/>
    <w:rsid w:val="07A81018"/>
    <w:rsid w:val="07AA1AB7"/>
    <w:rsid w:val="07DF5164"/>
    <w:rsid w:val="07E50580"/>
    <w:rsid w:val="07EE133F"/>
    <w:rsid w:val="08065B86"/>
    <w:rsid w:val="08274ACF"/>
    <w:rsid w:val="08310251"/>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B377CC"/>
    <w:rsid w:val="0BCE1370"/>
    <w:rsid w:val="0BCF240A"/>
    <w:rsid w:val="0BD84E5C"/>
    <w:rsid w:val="0BE34CD8"/>
    <w:rsid w:val="0BE83010"/>
    <w:rsid w:val="0BF47D4E"/>
    <w:rsid w:val="0BF86799"/>
    <w:rsid w:val="0C346B5F"/>
    <w:rsid w:val="0C377F1F"/>
    <w:rsid w:val="0C516743"/>
    <w:rsid w:val="0C5D1BDB"/>
    <w:rsid w:val="0C662A91"/>
    <w:rsid w:val="0C7E2237"/>
    <w:rsid w:val="0CA34118"/>
    <w:rsid w:val="0CA758F8"/>
    <w:rsid w:val="0CCD457A"/>
    <w:rsid w:val="0CED2959"/>
    <w:rsid w:val="0CEF3BF8"/>
    <w:rsid w:val="0D000761"/>
    <w:rsid w:val="0D0574F8"/>
    <w:rsid w:val="0D3F7F2E"/>
    <w:rsid w:val="0D6344EC"/>
    <w:rsid w:val="0D705EC6"/>
    <w:rsid w:val="0D7446FA"/>
    <w:rsid w:val="0D870C14"/>
    <w:rsid w:val="0DB14507"/>
    <w:rsid w:val="0DB757B9"/>
    <w:rsid w:val="0DE545F3"/>
    <w:rsid w:val="0DE7555E"/>
    <w:rsid w:val="0E0316BF"/>
    <w:rsid w:val="0E072513"/>
    <w:rsid w:val="0E1E7C00"/>
    <w:rsid w:val="0E567CAF"/>
    <w:rsid w:val="0E5C239D"/>
    <w:rsid w:val="0F0D0D2C"/>
    <w:rsid w:val="0F385060"/>
    <w:rsid w:val="0F58781F"/>
    <w:rsid w:val="0F5D7625"/>
    <w:rsid w:val="0F6147A2"/>
    <w:rsid w:val="0F86061B"/>
    <w:rsid w:val="0FC27645"/>
    <w:rsid w:val="0FD4645C"/>
    <w:rsid w:val="1007199F"/>
    <w:rsid w:val="101A3630"/>
    <w:rsid w:val="102C199B"/>
    <w:rsid w:val="1035161C"/>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B175F5"/>
    <w:rsid w:val="12DB53B1"/>
    <w:rsid w:val="12E81B94"/>
    <w:rsid w:val="13257C63"/>
    <w:rsid w:val="133707C2"/>
    <w:rsid w:val="13441C72"/>
    <w:rsid w:val="134C77A5"/>
    <w:rsid w:val="13731B39"/>
    <w:rsid w:val="13732205"/>
    <w:rsid w:val="137F0CE3"/>
    <w:rsid w:val="13C30E6E"/>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BF0FAF"/>
    <w:rsid w:val="16C11894"/>
    <w:rsid w:val="16C377D3"/>
    <w:rsid w:val="171F0861"/>
    <w:rsid w:val="1731374B"/>
    <w:rsid w:val="173B1F0E"/>
    <w:rsid w:val="173D243C"/>
    <w:rsid w:val="17534ECF"/>
    <w:rsid w:val="17DC7BF0"/>
    <w:rsid w:val="180053F0"/>
    <w:rsid w:val="181011F1"/>
    <w:rsid w:val="185F5F75"/>
    <w:rsid w:val="188227EF"/>
    <w:rsid w:val="189220EE"/>
    <w:rsid w:val="189E4B47"/>
    <w:rsid w:val="18C52CBF"/>
    <w:rsid w:val="18E36CFC"/>
    <w:rsid w:val="19000C71"/>
    <w:rsid w:val="192A06DB"/>
    <w:rsid w:val="193028F8"/>
    <w:rsid w:val="196327C9"/>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AFD0A64"/>
    <w:rsid w:val="1B3874D3"/>
    <w:rsid w:val="1B3B15AA"/>
    <w:rsid w:val="1B6A3FBF"/>
    <w:rsid w:val="1B8C6B7B"/>
    <w:rsid w:val="1B9E29B4"/>
    <w:rsid w:val="1BBF65FB"/>
    <w:rsid w:val="1BC2281C"/>
    <w:rsid w:val="1BF657FB"/>
    <w:rsid w:val="1C374515"/>
    <w:rsid w:val="1C4235A6"/>
    <w:rsid w:val="1C4F222F"/>
    <w:rsid w:val="1CA86A15"/>
    <w:rsid w:val="1CBB4247"/>
    <w:rsid w:val="1CFA7EEF"/>
    <w:rsid w:val="1CFB1146"/>
    <w:rsid w:val="1CFF0641"/>
    <w:rsid w:val="1D11016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9232CC"/>
    <w:rsid w:val="209636BE"/>
    <w:rsid w:val="20AA1825"/>
    <w:rsid w:val="20BB1EB1"/>
    <w:rsid w:val="21144C23"/>
    <w:rsid w:val="212A75E7"/>
    <w:rsid w:val="21457DF8"/>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16B1A"/>
    <w:rsid w:val="23F2590A"/>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546373"/>
    <w:rsid w:val="26841C6E"/>
    <w:rsid w:val="26934343"/>
    <w:rsid w:val="26B424FB"/>
    <w:rsid w:val="26B73D93"/>
    <w:rsid w:val="26E62133"/>
    <w:rsid w:val="270616A1"/>
    <w:rsid w:val="277F68D2"/>
    <w:rsid w:val="27870FB2"/>
    <w:rsid w:val="278F0AAA"/>
    <w:rsid w:val="27B84345"/>
    <w:rsid w:val="27CB7A47"/>
    <w:rsid w:val="27CF31D6"/>
    <w:rsid w:val="27E53B63"/>
    <w:rsid w:val="27F52A10"/>
    <w:rsid w:val="280E4470"/>
    <w:rsid w:val="283E405F"/>
    <w:rsid w:val="28495942"/>
    <w:rsid w:val="286A715B"/>
    <w:rsid w:val="28D9203E"/>
    <w:rsid w:val="293D309F"/>
    <w:rsid w:val="295E1181"/>
    <w:rsid w:val="298330BD"/>
    <w:rsid w:val="29B00B02"/>
    <w:rsid w:val="29B661A7"/>
    <w:rsid w:val="29DB1483"/>
    <w:rsid w:val="29DC3277"/>
    <w:rsid w:val="29FA460F"/>
    <w:rsid w:val="2A0B6D48"/>
    <w:rsid w:val="2A397DF9"/>
    <w:rsid w:val="2A5A068E"/>
    <w:rsid w:val="2A6A69F6"/>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433B73"/>
    <w:rsid w:val="2E617376"/>
    <w:rsid w:val="2ED13170"/>
    <w:rsid w:val="2ED76F10"/>
    <w:rsid w:val="2F011E82"/>
    <w:rsid w:val="2F415E64"/>
    <w:rsid w:val="2F60404A"/>
    <w:rsid w:val="2F6858EF"/>
    <w:rsid w:val="2F7674B4"/>
    <w:rsid w:val="2FC51659"/>
    <w:rsid w:val="2FCB2DE8"/>
    <w:rsid w:val="2FCF57BA"/>
    <w:rsid w:val="30082C17"/>
    <w:rsid w:val="300F3E83"/>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5925CC"/>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B81FB7"/>
    <w:rsid w:val="36C50230"/>
    <w:rsid w:val="36D51C81"/>
    <w:rsid w:val="36D7682E"/>
    <w:rsid w:val="36FC06E4"/>
    <w:rsid w:val="370B0055"/>
    <w:rsid w:val="374976F8"/>
    <w:rsid w:val="37533A9C"/>
    <w:rsid w:val="37821544"/>
    <w:rsid w:val="3787676D"/>
    <w:rsid w:val="37944C14"/>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27520A"/>
    <w:rsid w:val="3A3F6C87"/>
    <w:rsid w:val="3A465FD4"/>
    <w:rsid w:val="3A4B4EF0"/>
    <w:rsid w:val="3A956A72"/>
    <w:rsid w:val="3AD70862"/>
    <w:rsid w:val="3AE00879"/>
    <w:rsid w:val="3AE76311"/>
    <w:rsid w:val="3B1109C9"/>
    <w:rsid w:val="3B2552D7"/>
    <w:rsid w:val="3B3F7D03"/>
    <w:rsid w:val="3B894744"/>
    <w:rsid w:val="3B970D6B"/>
    <w:rsid w:val="3BE51125"/>
    <w:rsid w:val="3BE84BBF"/>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0C46A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4F52C6"/>
    <w:rsid w:val="417E2272"/>
    <w:rsid w:val="41893506"/>
    <w:rsid w:val="418D6582"/>
    <w:rsid w:val="419915A4"/>
    <w:rsid w:val="41A82FD1"/>
    <w:rsid w:val="41B564DE"/>
    <w:rsid w:val="41C35995"/>
    <w:rsid w:val="41CF7D38"/>
    <w:rsid w:val="41FC4A89"/>
    <w:rsid w:val="420F1D94"/>
    <w:rsid w:val="422C362E"/>
    <w:rsid w:val="423D67FC"/>
    <w:rsid w:val="423E5ED2"/>
    <w:rsid w:val="424441F1"/>
    <w:rsid w:val="425E0F00"/>
    <w:rsid w:val="426D5149"/>
    <w:rsid w:val="427E3E3A"/>
    <w:rsid w:val="428917B7"/>
    <w:rsid w:val="42F1595A"/>
    <w:rsid w:val="430B7DA4"/>
    <w:rsid w:val="430D4AC0"/>
    <w:rsid w:val="431E047F"/>
    <w:rsid w:val="431E65EF"/>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E76BE4"/>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6407C"/>
    <w:rsid w:val="48490177"/>
    <w:rsid w:val="48734131"/>
    <w:rsid w:val="48801F0A"/>
    <w:rsid w:val="48877A3B"/>
    <w:rsid w:val="489C4879"/>
    <w:rsid w:val="489C7EA5"/>
    <w:rsid w:val="4910190A"/>
    <w:rsid w:val="49276E58"/>
    <w:rsid w:val="494B4338"/>
    <w:rsid w:val="497C5511"/>
    <w:rsid w:val="49B65DC9"/>
    <w:rsid w:val="4A131AB1"/>
    <w:rsid w:val="4A34760C"/>
    <w:rsid w:val="4A457825"/>
    <w:rsid w:val="4A64259A"/>
    <w:rsid w:val="4AA4128B"/>
    <w:rsid w:val="4AAA7028"/>
    <w:rsid w:val="4AD50D4A"/>
    <w:rsid w:val="4ADC75C4"/>
    <w:rsid w:val="4B2977E3"/>
    <w:rsid w:val="4B35692E"/>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527CB0"/>
    <w:rsid w:val="4E6F1EF6"/>
    <w:rsid w:val="4E7B029B"/>
    <w:rsid w:val="4E9C2A45"/>
    <w:rsid w:val="4EB37374"/>
    <w:rsid w:val="4ECB07EA"/>
    <w:rsid w:val="4EDA18B9"/>
    <w:rsid w:val="4F216F20"/>
    <w:rsid w:val="4F573543"/>
    <w:rsid w:val="4F6D467A"/>
    <w:rsid w:val="4FC32BBD"/>
    <w:rsid w:val="4FD842F8"/>
    <w:rsid w:val="4FED507D"/>
    <w:rsid w:val="4FFB62E9"/>
    <w:rsid w:val="501C4E89"/>
    <w:rsid w:val="502B325D"/>
    <w:rsid w:val="505D795E"/>
    <w:rsid w:val="50630959"/>
    <w:rsid w:val="506877E0"/>
    <w:rsid w:val="50DD3BA3"/>
    <w:rsid w:val="50E61CAB"/>
    <w:rsid w:val="50E8074E"/>
    <w:rsid w:val="5132754D"/>
    <w:rsid w:val="513564CC"/>
    <w:rsid w:val="514E3A09"/>
    <w:rsid w:val="517C3AF1"/>
    <w:rsid w:val="51915B3D"/>
    <w:rsid w:val="519F5121"/>
    <w:rsid w:val="51CA2B0A"/>
    <w:rsid w:val="5229273F"/>
    <w:rsid w:val="52547228"/>
    <w:rsid w:val="529432E6"/>
    <w:rsid w:val="52A8026E"/>
    <w:rsid w:val="52EC7710"/>
    <w:rsid w:val="532C197B"/>
    <w:rsid w:val="534C6115"/>
    <w:rsid w:val="53561F88"/>
    <w:rsid w:val="536B5C40"/>
    <w:rsid w:val="537E0A5E"/>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8338A6"/>
    <w:rsid w:val="5894695F"/>
    <w:rsid w:val="58AD641D"/>
    <w:rsid w:val="58B420E4"/>
    <w:rsid w:val="58F92391"/>
    <w:rsid w:val="59135C67"/>
    <w:rsid w:val="593C1329"/>
    <w:rsid w:val="594D7CE5"/>
    <w:rsid w:val="595A34E9"/>
    <w:rsid w:val="595B7937"/>
    <w:rsid w:val="597C7365"/>
    <w:rsid w:val="597F7369"/>
    <w:rsid w:val="59997155"/>
    <w:rsid w:val="59A2414B"/>
    <w:rsid w:val="59FE08FA"/>
    <w:rsid w:val="5A060D86"/>
    <w:rsid w:val="5A886394"/>
    <w:rsid w:val="5A9F6060"/>
    <w:rsid w:val="5ACF7403"/>
    <w:rsid w:val="5B46719F"/>
    <w:rsid w:val="5B737DCF"/>
    <w:rsid w:val="5B842E95"/>
    <w:rsid w:val="5BA42A14"/>
    <w:rsid w:val="5BB47CCC"/>
    <w:rsid w:val="5BD05B9D"/>
    <w:rsid w:val="5BD343E6"/>
    <w:rsid w:val="5BE00F61"/>
    <w:rsid w:val="5BED775E"/>
    <w:rsid w:val="5BFB5206"/>
    <w:rsid w:val="5C0F3FEF"/>
    <w:rsid w:val="5CB65A64"/>
    <w:rsid w:val="5CD26BB3"/>
    <w:rsid w:val="5CE46D5E"/>
    <w:rsid w:val="5CE86DD9"/>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EF37FFE"/>
    <w:rsid w:val="5F040681"/>
    <w:rsid w:val="5F164D5E"/>
    <w:rsid w:val="5F2D2E3D"/>
    <w:rsid w:val="5F4203B1"/>
    <w:rsid w:val="5F511649"/>
    <w:rsid w:val="5F741C71"/>
    <w:rsid w:val="5F884475"/>
    <w:rsid w:val="5F940261"/>
    <w:rsid w:val="5FAC17B4"/>
    <w:rsid w:val="5FBE713C"/>
    <w:rsid w:val="5FCD3B8B"/>
    <w:rsid w:val="5FDA399F"/>
    <w:rsid w:val="5FFA79ED"/>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362175"/>
    <w:rsid w:val="655769D7"/>
    <w:rsid w:val="658C66C4"/>
    <w:rsid w:val="65B76CC0"/>
    <w:rsid w:val="65BA1A08"/>
    <w:rsid w:val="65C86337"/>
    <w:rsid w:val="65DC6542"/>
    <w:rsid w:val="65FE3124"/>
    <w:rsid w:val="66475BEE"/>
    <w:rsid w:val="664D3C1B"/>
    <w:rsid w:val="666B5C9B"/>
    <w:rsid w:val="668B029F"/>
    <w:rsid w:val="66921396"/>
    <w:rsid w:val="669A00A1"/>
    <w:rsid w:val="669A0A1D"/>
    <w:rsid w:val="66C77EC3"/>
    <w:rsid w:val="66CD32EE"/>
    <w:rsid w:val="66EF31C1"/>
    <w:rsid w:val="67286643"/>
    <w:rsid w:val="67340A1D"/>
    <w:rsid w:val="67415D12"/>
    <w:rsid w:val="675C3E88"/>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D3D60"/>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1A0FB2"/>
    <w:rsid w:val="6A21429B"/>
    <w:rsid w:val="6A317FEC"/>
    <w:rsid w:val="6A395739"/>
    <w:rsid w:val="6A5D1615"/>
    <w:rsid w:val="6A667351"/>
    <w:rsid w:val="6A690452"/>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3A10E3"/>
    <w:rsid w:val="6D420584"/>
    <w:rsid w:val="6D4556BC"/>
    <w:rsid w:val="6D7C6B86"/>
    <w:rsid w:val="6D886D51"/>
    <w:rsid w:val="6D98425A"/>
    <w:rsid w:val="6D9C4CB2"/>
    <w:rsid w:val="6DAC52D8"/>
    <w:rsid w:val="6DCC4C0D"/>
    <w:rsid w:val="6DE52F24"/>
    <w:rsid w:val="6E0D5193"/>
    <w:rsid w:val="6E2B38B7"/>
    <w:rsid w:val="6E414065"/>
    <w:rsid w:val="6E42100A"/>
    <w:rsid w:val="6E4341AC"/>
    <w:rsid w:val="6E8E4DD0"/>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DD186A"/>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B731A"/>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6016AB"/>
    <w:rsid w:val="75697399"/>
    <w:rsid w:val="75841DF5"/>
    <w:rsid w:val="758C4CA2"/>
    <w:rsid w:val="75D40046"/>
    <w:rsid w:val="75D96E3B"/>
    <w:rsid w:val="76295398"/>
    <w:rsid w:val="762F29E5"/>
    <w:rsid w:val="764374F1"/>
    <w:rsid w:val="76944E76"/>
    <w:rsid w:val="769A26CA"/>
    <w:rsid w:val="76C34928"/>
    <w:rsid w:val="76D17FE1"/>
    <w:rsid w:val="76DF15B8"/>
    <w:rsid w:val="76FB601C"/>
    <w:rsid w:val="7708778F"/>
    <w:rsid w:val="770B7BD2"/>
    <w:rsid w:val="778364BE"/>
    <w:rsid w:val="7799548D"/>
    <w:rsid w:val="77ED1FBE"/>
    <w:rsid w:val="7872306D"/>
    <w:rsid w:val="787764A6"/>
    <w:rsid w:val="78867CFB"/>
    <w:rsid w:val="78AE1EE3"/>
    <w:rsid w:val="78B768E8"/>
    <w:rsid w:val="78D06FA5"/>
    <w:rsid w:val="78F044C0"/>
    <w:rsid w:val="793D3D59"/>
    <w:rsid w:val="795F47C4"/>
    <w:rsid w:val="795F4B87"/>
    <w:rsid w:val="7964594B"/>
    <w:rsid w:val="799447B2"/>
    <w:rsid w:val="79993DEC"/>
    <w:rsid w:val="79CD1CC3"/>
    <w:rsid w:val="79CF6CD8"/>
    <w:rsid w:val="79D33A4B"/>
    <w:rsid w:val="79E02F00"/>
    <w:rsid w:val="79EA1578"/>
    <w:rsid w:val="79F9227E"/>
    <w:rsid w:val="79FD2E0A"/>
    <w:rsid w:val="7A03141B"/>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404CB"/>
    <w:rsid w:val="7F381A2F"/>
    <w:rsid w:val="7F5957B0"/>
    <w:rsid w:val="7F9846AE"/>
    <w:rsid w:val="7F9A7F46"/>
    <w:rsid w:val="7FAA21FB"/>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next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9"/>
    <w:next w:val="1"/>
    <w:qFormat/>
    <w:uiPriority w:val="0"/>
    <w:pPr>
      <w:ind w:firstLine="200" w:firstLineChars="200"/>
    </w:pPr>
  </w:style>
  <w:style w:type="paragraph" w:styleId="19">
    <w:name w:val="Body Text First Indent 2"/>
    <w:basedOn w:val="10"/>
    <w:next w:val="1"/>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_Style 7"/>
    <w:next w:val="1"/>
    <w:qFormat/>
    <w:uiPriority w:val="0"/>
    <w:pPr>
      <w:wordWrap w:val="0"/>
    </w:pPr>
    <w:rPr>
      <w:rFonts w:ascii="Calibri" w:hAnsi="Calibri" w:eastAsia="宋体" w:cs="Times New Roman"/>
      <w:sz w:val="32"/>
      <w:lang w:val="en-US" w:eastAsia="zh-CN" w:bidi="ar-SA"/>
    </w:rPr>
  </w:style>
  <w:style w:type="paragraph" w:customStyle="1" w:styleId="26">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2"/>
    <w:qFormat/>
    <w:uiPriority w:val="0"/>
    <w:rPr>
      <w:rFonts w:hint="default" w:ascii="Arial" w:hAnsi="Arial" w:cs="Arial"/>
      <w:color w:val="000000"/>
      <w:sz w:val="20"/>
      <w:szCs w:val="20"/>
      <w:u w:val="none"/>
    </w:rPr>
  </w:style>
  <w:style w:type="character" w:customStyle="1" w:styleId="44">
    <w:name w:val="font01"/>
    <w:basedOn w:val="22"/>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character" w:customStyle="1" w:styleId="50">
    <w:name w:val="批注框文本 Char"/>
    <w:basedOn w:val="22"/>
    <w:link w:val="13"/>
    <w:qFormat/>
    <w:uiPriority w:val="0"/>
    <w:rPr>
      <w:kern w:val="2"/>
      <w:sz w:val="18"/>
      <w:szCs w:val="18"/>
    </w:rPr>
  </w:style>
  <w:style w:type="paragraph" w:customStyle="1" w:styleId="51">
    <w:name w:val="英文"/>
    <w:basedOn w:val="1"/>
    <w:link w:val="52"/>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1"/>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4">
    <w:name w:val="NormalCharacter"/>
    <w:qFormat/>
    <w:uiPriority w:val="0"/>
    <w:rPr>
      <w:kern w:val="2"/>
      <w:sz w:val="21"/>
      <w:szCs w:val="24"/>
      <w:lang w:val="en-US" w:eastAsia="zh-CN" w:bidi="ar-SA"/>
    </w:rPr>
  </w:style>
  <w:style w:type="paragraph" w:customStyle="1" w:styleId="55">
    <w:name w:val="首行缩进"/>
    <w:basedOn w:val="1"/>
    <w:qFormat/>
    <w:uiPriority w:val="0"/>
    <w:pPr>
      <w:spacing w:line="360" w:lineRule="auto"/>
      <w:ind w:firstLine="480" w:firstLineChars="200"/>
    </w:pPr>
    <w:rPr>
      <w:sz w:val="24"/>
    </w:rPr>
  </w:style>
  <w:style w:type="paragraph" w:customStyle="1" w:styleId="56">
    <w:name w:val="正文2"/>
    <w:basedOn w:val="1"/>
    <w:qFormat/>
    <w:uiPriority w:val="0"/>
    <w:pPr>
      <w:spacing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18987</Words>
  <Characters>19615</Characters>
  <Lines>154</Lines>
  <Paragraphs>43</Paragraphs>
  <TotalTime>47</TotalTime>
  <ScaleCrop>false</ScaleCrop>
  <LinksUpToDate>false</LinksUpToDate>
  <CharactersWithSpaces>21388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2023-11-27T07:10:12Z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EA4A0E49513944B4AD60CAF286B291CA</vt:lpwstr>
  </property>
</Properties>
</file>