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52"/>
          <w:szCs w:val="52"/>
        </w:rPr>
      </w:pPr>
      <w:bookmarkStart w:id="67" w:name="_GoBack"/>
      <w:bookmarkEnd w:id="67"/>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a:stretch>
                      <a:fillRect/>
                    </a:stretch>
                  </pic:blipFill>
                  <pic:spPr>
                    <a:xfrm>
                      <a:off x="0" y="0"/>
                      <a:ext cx="562610" cy="560070"/>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rPr>
      </w:pPr>
      <w:r>
        <w:rPr>
          <w:rFonts w:hint="eastAsia" w:ascii="宋体"/>
          <w:b/>
          <w:color w:val="000000"/>
          <w:kern w:val="0"/>
          <w:sz w:val="52"/>
        </w:rPr>
        <w:t>台州市政府采购谈判文件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000000"/>
          <w:kern w:val="0"/>
          <w:sz w:val="32"/>
        </w:rPr>
      </w:pPr>
      <w:r>
        <w:rPr>
          <w:rFonts w:ascii="宋体"/>
          <w:b/>
          <w:color w:val="000000"/>
          <w:kern w:val="0"/>
          <w:sz w:val="32"/>
        </w:rPr>
        <w:t>TZCG-20</w:t>
      </w:r>
      <w:r>
        <w:rPr>
          <w:rFonts w:hint="eastAsia" w:ascii="宋体"/>
          <w:b/>
          <w:color w:val="000000"/>
          <w:kern w:val="0"/>
          <w:sz w:val="32"/>
          <w:lang w:val="en-US" w:eastAsia="zh-CN"/>
        </w:rPr>
        <w:t>2</w:t>
      </w:r>
      <w:r>
        <w:rPr>
          <w:rFonts w:hint="eastAsia" w:ascii="宋体"/>
          <w:b/>
          <w:color w:val="000000"/>
          <w:kern w:val="0"/>
          <w:sz w:val="32"/>
          <w:lang w:val="en-US" w:eastAsia="zh-CN"/>
        </w:rPr>
        <w:t>2</w:t>
      </w:r>
      <w:r>
        <w:rPr>
          <w:rFonts w:ascii="宋体"/>
          <w:b/>
          <w:color w:val="000000"/>
          <w:kern w:val="0"/>
          <w:sz w:val="32"/>
        </w:rPr>
        <w:t>-JZ00</w:t>
      </w:r>
      <w:r>
        <w:rPr>
          <w:rFonts w:hint="eastAsia" w:ascii="宋体"/>
          <w:b/>
          <w:color w:val="000000"/>
          <w:kern w:val="0"/>
          <w:sz w:val="32"/>
          <w:lang w:val="en-US" w:eastAsia="zh-CN"/>
        </w:rPr>
        <w:t>1</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0"/>
        <w:rPr>
          <w:rFonts w:hint="eastAsia" w:ascii="宋体"/>
          <w:color w:val="000000"/>
          <w:kern w:val="0"/>
          <w:sz w:val="28"/>
        </w:rPr>
      </w:pPr>
      <w:r>
        <w:rPr>
          <w:rFonts w:hint="eastAsia" w:ascii="宋体"/>
          <w:color w:val="000000"/>
          <w:kern w:val="0"/>
          <w:sz w:val="28"/>
        </w:rPr>
        <w:t>采购项目：</w:t>
      </w:r>
      <w:r>
        <w:rPr>
          <w:rFonts w:hint="eastAsia" w:ascii="宋体"/>
          <w:kern w:val="0"/>
          <w:sz w:val="28"/>
          <w:lang w:val="en-US" w:eastAsia="zh-CN"/>
        </w:rPr>
        <w:t>委托审计服务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0"/>
        <w:rPr>
          <w:rFonts w:ascii="宋体"/>
          <w:color w:val="000000"/>
          <w:kern w:val="0"/>
          <w:sz w:val="28"/>
        </w:rPr>
      </w:pPr>
      <w:r>
        <w:rPr>
          <w:rFonts w:hint="eastAsia" w:ascii="宋体"/>
          <w:color w:val="000000"/>
          <w:kern w:val="0"/>
          <w:sz w:val="28"/>
        </w:rPr>
        <w:t>采购单位：</w:t>
      </w:r>
      <w:r>
        <w:rPr>
          <w:rFonts w:hint="eastAsia" w:ascii="宋体"/>
          <w:kern w:val="0"/>
          <w:sz w:val="28"/>
        </w:rPr>
        <w:t>台州市公安局及下属单位</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kern w:val="0"/>
          <w:sz w:val="28"/>
        </w:rPr>
      </w:pPr>
      <w:r>
        <w:rPr>
          <w:rFonts w:ascii="宋体"/>
          <w:color w:val="000000"/>
          <w:kern w:val="0"/>
          <w:sz w:val="28"/>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color w:val="000000"/>
          <w:kern w:val="0"/>
          <w:sz w:val="28"/>
        </w:rPr>
      </w:pPr>
      <w:r>
        <w:rPr>
          <w:rFonts w:hint="eastAsia" w:ascii="宋体"/>
          <w:color w:val="000000"/>
          <w:kern w:val="0"/>
          <w:sz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28"/>
        </w:rPr>
      </w:pPr>
      <w:r>
        <w:rPr>
          <w:rFonts w:hint="eastAsia" w:ascii="宋体"/>
          <w:color w:val="000000"/>
          <w:kern w:val="0"/>
          <w:sz w:val="28"/>
          <w:lang w:val="en-US" w:eastAsia="zh-CN"/>
        </w:rPr>
        <w:t>2022</w:t>
      </w:r>
      <w:r>
        <w:rPr>
          <w:rFonts w:hint="eastAsia" w:ascii="宋体"/>
          <w:color w:val="000000"/>
          <w:kern w:val="0"/>
          <w:sz w:val="28"/>
        </w:rPr>
        <w:t xml:space="preserve">年 </w:t>
      </w:r>
      <w:r>
        <w:rPr>
          <w:rFonts w:hint="eastAsia" w:ascii="宋体"/>
          <w:color w:val="000000"/>
          <w:kern w:val="0"/>
          <w:sz w:val="28"/>
          <w:lang w:val="en-US" w:eastAsia="zh-CN"/>
        </w:rPr>
        <w:t xml:space="preserve">11 </w:t>
      </w:r>
      <w:r>
        <w:rPr>
          <w:rFonts w:hint="eastAsia" w:ascii="宋体"/>
          <w:color w:val="000000"/>
          <w:kern w:val="0"/>
          <w:sz w:val="28"/>
        </w:rPr>
        <w:t>月</w:t>
      </w:r>
      <w:r>
        <w:rPr>
          <w:rFonts w:hint="eastAsia" w:ascii="宋体"/>
          <w:color w:val="000000"/>
          <w:kern w:val="0"/>
          <w:sz w:val="28"/>
          <w:lang w:val="en-US" w:eastAsia="zh-CN"/>
        </w:rPr>
        <w:t xml:space="preserve"> 30 </w:t>
      </w:r>
      <w:r>
        <w:rPr>
          <w:rFonts w:hint="eastAsia" w:ascii="宋体"/>
          <w:color w:val="000000"/>
          <w:kern w:val="0"/>
          <w:sz w:val="28"/>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color w:val="00000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color w:val="000000"/>
          <w:kern w:val="0"/>
          <w:sz w:val="28"/>
        </w:rPr>
      </w:pPr>
    </w:p>
    <w:p>
      <w:pPr>
        <w:pStyle w:val="2"/>
        <w:rPr>
          <w:rFonts w:hint="eastAsia" w:ascii="宋体"/>
          <w:color w:val="000000"/>
          <w:kern w:val="0"/>
          <w:sz w:val="28"/>
        </w:rPr>
      </w:pPr>
    </w:p>
    <w:p>
      <w:pPr>
        <w:pStyle w:val="2"/>
        <w:rPr>
          <w:rFonts w:hint="eastAsia" w:ascii="宋体"/>
          <w:color w:val="00000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color w:val="000000"/>
          <w:kern w:val="0"/>
          <w:sz w:val="28"/>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hint="eastAsia" w:ascii="宋体" w:hAnsi="宋体"/>
          <w:b/>
          <w:color w:val="000000"/>
          <w:sz w:val="28"/>
          <w:szCs w:val="28"/>
        </w:rPr>
      </w:pPr>
    </w:p>
    <w:p>
      <w:pPr>
        <w:spacing w:line="360" w:lineRule="auto"/>
        <w:ind w:firstLine="703" w:firstLineChars="250"/>
        <w:jc w:val="left"/>
        <w:rPr>
          <w:rFonts w:ascii="宋体" w:hAnsi="宋体"/>
          <w:b/>
          <w:color w:val="000000"/>
          <w:sz w:val="28"/>
          <w:szCs w:val="28"/>
        </w:rPr>
      </w:pPr>
      <w:r>
        <w:rPr>
          <w:rFonts w:ascii="宋体" w:hAnsi="宋体"/>
          <w:b/>
          <w:color w:val="000000"/>
          <w:sz w:val="28"/>
          <w:szCs w:val="28"/>
        </w:rPr>
        <w:t>第一部分</w:t>
      </w:r>
      <w:r>
        <w:rPr>
          <w:rFonts w:hint="eastAsia" w:ascii="宋体" w:hAnsi="宋体"/>
          <w:b/>
          <w:color w:val="000000"/>
          <w:sz w:val="28"/>
          <w:szCs w:val="28"/>
        </w:rPr>
        <w:t xml:space="preserve">  谈判邀请</w:t>
      </w:r>
    </w:p>
    <w:p>
      <w:pPr>
        <w:spacing w:line="360" w:lineRule="auto"/>
        <w:ind w:firstLine="703" w:firstLineChars="250"/>
        <w:jc w:val="left"/>
        <w:rPr>
          <w:rFonts w:hint="eastAsia" w:ascii="宋体" w:hAnsi="宋体"/>
          <w:b/>
          <w:color w:val="000000"/>
          <w:sz w:val="28"/>
          <w:szCs w:val="28"/>
        </w:rPr>
      </w:pPr>
      <w:r>
        <w:rPr>
          <w:rFonts w:ascii="宋体" w:hAnsi="宋体"/>
          <w:b/>
          <w:color w:val="000000"/>
          <w:sz w:val="28"/>
          <w:szCs w:val="28"/>
        </w:rPr>
        <w:t>第</w:t>
      </w:r>
      <w:r>
        <w:rPr>
          <w:rFonts w:hint="eastAsia" w:ascii="宋体" w:hAnsi="宋体"/>
          <w:b/>
          <w:color w:val="000000"/>
          <w:sz w:val="28"/>
          <w:szCs w:val="28"/>
        </w:rPr>
        <w:t>二</w:t>
      </w:r>
      <w:r>
        <w:rPr>
          <w:rFonts w:ascii="宋体" w:hAnsi="宋体"/>
          <w:b/>
          <w:color w:val="000000"/>
          <w:sz w:val="28"/>
          <w:szCs w:val="28"/>
        </w:rPr>
        <w:t>部分</w:t>
      </w:r>
      <w:r>
        <w:rPr>
          <w:rFonts w:hint="eastAsia" w:ascii="宋体" w:hAnsi="宋体"/>
          <w:b/>
          <w:color w:val="000000"/>
          <w:sz w:val="28"/>
          <w:szCs w:val="28"/>
        </w:rPr>
        <w:t>　</w:t>
      </w:r>
      <w:r>
        <w:rPr>
          <w:rFonts w:hint="eastAsia" w:ascii="宋体" w:hAnsi="宋体"/>
          <w:b/>
          <w:color w:val="000000"/>
          <w:sz w:val="28"/>
          <w:szCs w:val="28"/>
        </w:rPr>
        <w:t>供应商</w:t>
      </w:r>
      <w:r>
        <w:rPr>
          <w:rFonts w:ascii="宋体" w:hAnsi="宋体"/>
          <w:b/>
          <w:color w:val="000000"/>
          <w:sz w:val="28"/>
          <w:szCs w:val="28"/>
        </w:rPr>
        <w:t>须知</w:t>
      </w:r>
    </w:p>
    <w:p>
      <w:pPr>
        <w:spacing w:line="360" w:lineRule="auto"/>
        <w:ind w:firstLine="703" w:firstLineChars="250"/>
        <w:jc w:val="left"/>
        <w:rPr>
          <w:rFonts w:hint="eastAsia" w:ascii="宋体" w:hAnsi="宋体"/>
          <w:b/>
          <w:color w:val="000000"/>
          <w:sz w:val="28"/>
          <w:szCs w:val="28"/>
        </w:rPr>
      </w:pPr>
      <w:r>
        <w:rPr>
          <w:rFonts w:ascii="宋体" w:hAnsi="宋体"/>
          <w:b/>
          <w:color w:val="000000"/>
          <w:sz w:val="28"/>
          <w:szCs w:val="28"/>
        </w:rPr>
        <w:t>第</w:t>
      </w:r>
      <w:r>
        <w:rPr>
          <w:rFonts w:hint="eastAsia" w:ascii="宋体" w:hAnsi="宋体"/>
          <w:b/>
          <w:color w:val="000000"/>
          <w:sz w:val="28"/>
          <w:szCs w:val="28"/>
        </w:rPr>
        <w:t>三</w:t>
      </w:r>
      <w:r>
        <w:rPr>
          <w:rFonts w:ascii="宋体" w:hAnsi="宋体"/>
          <w:b/>
          <w:color w:val="000000"/>
          <w:sz w:val="28"/>
          <w:szCs w:val="28"/>
        </w:rPr>
        <w:t>部分</w:t>
      </w:r>
      <w:r>
        <w:rPr>
          <w:rFonts w:hint="eastAsia" w:ascii="宋体" w:hAnsi="宋体"/>
          <w:b/>
          <w:color w:val="000000"/>
          <w:sz w:val="28"/>
          <w:szCs w:val="28"/>
        </w:rPr>
        <w:t>　</w:t>
      </w:r>
      <w:r>
        <w:rPr>
          <w:rFonts w:hint="eastAsia" w:ascii="宋体" w:hAnsi="宋体"/>
          <w:b/>
          <w:color w:val="000000"/>
          <w:sz w:val="28"/>
          <w:szCs w:val="28"/>
        </w:rPr>
        <w:t>谈判需求</w:t>
      </w:r>
    </w:p>
    <w:p>
      <w:pPr>
        <w:spacing w:line="360" w:lineRule="auto"/>
        <w:ind w:firstLine="703" w:firstLineChars="250"/>
        <w:jc w:val="left"/>
        <w:rPr>
          <w:rFonts w:hint="eastAsia" w:ascii="宋体" w:hAnsi="宋体"/>
          <w:b/>
          <w:color w:val="000000"/>
          <w:sz w:val="28"/>
          <w:szCs w:val="28"/>
        </w:rPr>
      </w:pPr>
      <w:r>
        <w:rPr>
          <w:rFonts w:hint="eastAsia" w:ascii="宋体" w:hAnsi="宋体"/>
          <w:b/>
          <w:color w:val="000000"/>
          <w:sz w:val="28"/>
          <w:szCs w:val="28"/>
          <w:lang w:eastAsia="zh-CN"/>
        </w:rPr>
        <w:t>第四部分</w:t>
      </w:r>
      <w:r>
        <w:rPr>
          <w:rFonts w:hint="eastAsia" w:ascii="宋体" w:hAnsi="宋体"/>
          <w:b/>
          <w:color w:val="000000"/>
          <w:sz w:val="28"/>
          <w:szCs w:val="28"/>
          <w:lang w:val="en-US" w:eastAsia="zh-CN"/>
        </w:rPr>
        <w:t xml:space="preserve">  谈判</w:t>
      </w:r>
      <w:r>
        <w:rPr>
          <w:rFonts w:ascii="宋体" w:hAnsi="宋体"/>
          <w:b/>
          <w:color w:val="000000"/>
          <w:sz w:val="28"/>
          <w:szCs w:val="28"/>
        </w:rPr>
        <w:t xml:space="preserve">   </w:t>
      </w:r>
    </w:p>
    <w:p>
      <w:pPr>
        <w:spacing w:line="360" w:lineRule="auto"/>
        <w:ind w:firstLine="703" w:firstLineChars="250"/>
        <w:jc w:val="left"/>
        <w:rPr>
          <w:rFonts w:hint="eastAsia" w:ascii="宋体" w:hAnsi="宋体" w:eastAsia="宋体" w:cs="Times New Roman"/>
          <w:b/>
          <w:color w:val="000000"/>
          <w:sz w:val="28"/>
          <w:szCs w:val="28"/>
        </w:rPr>
      </w:pPr>
      <w:r>
        <w:rPr>
          <w:rFonts w:ascii="宋体" w:hAnsi="宋体"/>
          <w:b/>
          <w:color w:val="000000"/>
          <w:sz w:val="28"/>
          <w:szCs w:val="28"/>
        </w:rPr>
        <w:t>第</w:t>
      </w:r>
      <w:r>
        <w:rPr>
          <w:rFonts w:hint="eastAsia" w:ascii="宋体" w:hAnsi="宋体"/>
          <w:b/>
          <w:color w:val="000000"/>
          <w:sz w:val="28"/>
          <w:szCs w:val="28"/>
        </w:rPr>
        <w:t>四</w:t>
      </w:r>
      <w:r>
        <w:rPr>
          <w:rFonts w:ascii="宋体" w:hAnsi="宋体"/>
          <w:b/>
          <w:color w:val="000000"/>
          <w:sz w:val="28"/>
          <w:szCs w:val="28"/>
        </w:rPr>
        <w:t xml:space="preserve">部分 </w:t>
      </w:r>
      <w:r>
        <w:rPr>
          <w:rFonts w:hint="eastAsia" w:ascii="宋体" w:hAnsi="宋体"/>
          <w:b/>
          <w:color w:val="000000"/>
          <w:sz w:val="28"/>
          <w:szCs w:val="28"/>
        </w:rPr>
        <w:t xml:space="preserve"> </w:t>
      </w:r>
      <w:r>
        <w:rPr>
          <w:rFonts w:hint="eastAsia" w:ascii="宋体" w:hAnsi="宋体" w:eastAsia="宋体" w:cs="Times New Roman"/>
          <w:b/>
          <w:color w:val="000000"/>
          <w:sz w:val="28"/>
          <w:szCs w:val="28"/>
        </w:rPr>
        <w:t xml:space="preserve">拟签订的合同文本       </w:t>
      </w:r>
    </w:p>
    <w:p>
      <w:pPr>
        <w:spacing w:line="360" w:lineRule="auto"/>
        <w:ind w:firstLine="703" w:firstLineChars="250"/>
        <w:jc w:val="left"/>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 xml:space="preserve">第五部分  </w:t>
      </w:r>
      <w:r>
        <w:rPr>
          <w:rFonts w:hint="eastAsia" w:ascii="宋体" w:hAnsi="宋体" w:eastAsia="宋体" w:cs="Times New Roman"/>
          <w:b/>
          <w:color w:val="000000"/>
          <w:sz w:val="28"/>
          <w:szCs w:val="28"/>
          <w:lang w:eastAsia="zh-CN"/>
        </w:rPr>
        <w:t>响应</w:t>
      </w:r>
      <w:r>
        <w:rPr>
          <w:rFonts w:hint="eastAsia" w:ascii="宋体" w:hAnsi="宋体" w:eastAsia="宋体" w:cs="Times New Roman"/>
          <w:b/>
          <w:color w:val="000000"/>
          <w:sz w:val="28"/>
          <w:szCs w:val="28"/>
        </w:rPr>
        <w:t>文件格式</w:t>
      </w:r>
    </w:p>
    <w:p>
      <w:pPr>
        <w:spacing w:line="360" w:lineRule="auto"/>
        <w:ind w:firstLine="703" w:firstLineChars="250"/>
        <w:jc w:val="left"/>
        <w:rPr>
          <w:rFonts w:hint="eastAsia" w:ascii="宋体" w:hAnsi="宋体"/>
          <w:b/>
          <w:color w:val="000000"/>
          <w:sz w:val="28"/>
          <w:szCs w:val="28"/>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p>
    <w:p>
      <w:pPr>
        <w:pStyle w:val="2"/>
        <w:rPr>
          <w:rFonts w:hint="eastAsia"/>
        </w:rPr>
      </w:pPr>
    </w:p>
    <w:p>
      <w:pPr>
        <w:tabs>
          <w:tab w:val="left" w:pos="180"/>
          <w:tab w:val="left" w:pos="360"/>
          <w:tab w:val="left" w:pos="540"/>
          <w:tab w:val="left" w:pos="8280"/>
        </w:tabs>
        <w:autoSpaceDE w:val="0"/>
        <w:autoSpaceDN w:val="0"/>
        <w:adjustRightInd w:val="0"/>
        <w:spacing w:line="580" w:lineRule="exact"/>
        <w:ind w:right="23"/>
        <w:jc w:val="left"/>
        <w:rPr>
          <w:rFonts w:hint="eastAsia" w:ascii="宋体"/>
          <w:b/>
          <w:color w:val="000000"/>
          <w:kern w:val="0"/>
          <w:sz w:val="36"/>
        </w:rPr>
      </w:pPr>
    </w:p>
    <w:p>
      <w:pPr>
        <w:numPr>
          <w:ilvl w:val="0"/>
          <w:numId w:val="3"/>
        </w:num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b/>
          <w:color w:val="000000"/>
          <w:kern w:val="0"/>
          <w:sz w:val="36"/>
        </w:rPr>
      </w:pPr>
      <w:r>
        <w:rPr>
          <w:rFonts w:ascii="宋体"/>
          <w:b/>
          <w:color w:val="000000"/>
          <w:kern w:val="0"/>
          <w:sz w:val="36"/>
        </w:rPr>
        <w:t xml:space="preserve"> </w:t>
      </w:r>
      <w:r>
        <w:rPr>
          <w:rFonts w:hint="eastAsia" w:ascii="宋体"/>
          <w:b/>
          <w:color w:val="000000"/>
          <w:kern w:val="0"/>
          <w:sz w:val="36"/>
        </w:rPr>
        <w:t>谈判邀请</w:t>
      </w:r>
    </w:p>
    <w:p>
      <w:pPr>
        <w:pStyle w:val="9"/>
        <w:numPr>
          <w:ilvl w:val="0"/>
          <w:numId w:val="0"/>
        </w:numPr>
        <w:rPr>
          <w:rFonts w:hint="eastAsia"/>
        </w:rPr>
      </w:pPr>
    </w:p>
    <w:p>
      <w:pPr>
        <w:pStyle w:val="5"/>
        <w:ind w:firstLine="480" w:firstLineChars="200"/>
        <w:rPr>
          <w:rFonts w:cs="宋体"/>
          <w:b w:val="0"/>
          <w:sz w:val="24"/>
          <w:szCs w:val="24"/>
        </w:rPr>
      </w:pPr>
      <w:r>
        <w:rPr>
          <w:rFonts w:hint="eastAsia" w:cs="宋体"/>
          <w:b w:val="0"/>
          <w:sz w:val="24"/>
          <w:szCs w:val="24"/>
          <w:lang w:eastAsia="zh-CN"/>
        </w:rPr>
        <w:t>台州市</w:t>
      </w:r>
      <w:r>
        <w:rPr>
          <w:rFonts w:hint="eastAsia" w:cs="宋体"/>
          <w:b w:val="0"/>
          <w:sz w:val="24"/>
          <w:szCs w:val="24"/>
        </w:rPr>
        <w:t>政府采购中</w:t>
      </w:r>
      <w:r>
        <w:rPr>
          <w:rFonts w:hint="eastAsia" w:ascii="宋体" w:hAnsi="宋体" w:eastAsia="宋体" w:cs="宋体"/>
          <w:b w:val="0"/>
          <w:sz w:val="24"/>
          <w:szCs w:val="24"/>
        </w:rPr>
        <w:t>心</w:t>
      </w:r>
      <w:r>
        <w:rPr>
          <w:rFonts w:hint="eastAsia" w:cs="宋体"/>
          <w:b w:val="0"/>
          <w:sz w:val="24"/>
          <w:szCs w:val="24"/>
        </w:rPr>
        <w:t>受台州市公安局及下属单位委托，就委托审计服务项目进行</w:t>
      </w:r>
      <w:r>
        <w:rPr>
          <w:rFonts w:hint="eastAsia" w:ascii="宋体" w:hAnsi="宋体" w:eastAsia="宋体" w:cs="宋体"/>
          <w:b w:val="0"/>
          <w:sz w:val="24"/>
          <w:szCs w:val="24"/>
        </w:rPr>
        <w:t>竞争性</w:t>
      </w:r>
      <w:r>
        <w:rPr>
          <w:rFonts w:hint="eastAsia" w:ascii="宋体" w:hAnsi="宋体" w:eastAsia="宋体" w:cs="宋体"/>
          <w:b w:val="0"/>
          <w:sz w:val="24"/>
          <w:szCs w:val="24"/>
          <w:lang w:eastAsia="zh-CN"/>
        </w:rPr>
        <w:t>谈判</w:t>
      </w:r>
      <w:r>
        <w:rPr>
          <w:rFonts w:hint="eastAsia" w:cs="宋体"/>
          <w:b w:val="0"/>
          <w:sz w:val="24"/>
          <w:szCs w:val="24"/>
        </w:rPr>
        <w:t>，欢迎符合资格条件的国内</w:t>
      </w:r>
      <w:r>
        <w:rPr>
          <w:rFonts w:hint="eastAsia" w:ascii="宋体" w:hAnsi="宋体" w:eastAsia="宋体" w:cs="宋体"/>
          <w:b w:val="0"/>
          <w:sz w:val="24"/>
          <w:szCs w:val="24"/>
        </w:rPr>
        <w:t>供应商</w:t>
      </w:r>
      <w:r>
        <w:rPr>
          <w:rFonts w:hint="eastAsia" w:cs="宋体"/>
          <w:b w:val="0"/>
          <w:sz w:val="24"/>
          <w:szCs w:val="24"/>
        </w:rPr>
        <w:t>参加</w:t>
      </w:r>
      <w:r>
        <w:rPr>
          <w:rFonts w:hint="eastAsia" w:cs="宋体"/>
          <w:b w:val="0"/>
          <w:sz w:val="24"/>
          <w:szCs w:val="24"/>
          <w:lang w:eastAsia="zh-CN"/>
        </w:rPr>
        <w:t>谈判</w:t>
      </w:r>
      <w:r>
        <w:rPr>
          <w:rFonts w:hint="eastAsia" w:cs="宋体"/>
          <w:b w:val="0"/>
          <w:sz w:val="24"/>
          <w:szCs w:val="24"/>
        </w:rPr>
        <w:t>。</w:t>
      </w:r>
    </w:p>
    <w:p>
      <w:pPr>
        <w:pStyle w:val="5"/>
        <w:ind w:right="0" w:firstLine="482" w:firstLineChars="200"/>
        <w:rPr>
          <w:rFonts w:hint="eastAsia" w:ascii="宋体" w:hAnsi="Times New Roman" w:eastAsia="宋体" w:cs="Times New Roman"/>
          <w:b/>
          <w:kern w:val="0"/>
          <w:sz w:val="24"/>
          <w:szCs w:val="24"/>
          <w:lang w:val="en-US" w:eastAsia="zh-CN" w:bidi="ar-SA"/>
        </w:rPr>
      </w:pPr>
      <w:r>
        <w:rPr>
          <w:rFonts w:hint="eastAsia" w:ascii="宋体" w:hAnsi="Times New Roman" w:eastAsia="宋体" w:cs="Times New Roman"/>
          <w:b/>
          <w:kern w:val="0"/>
          <w:sz w:val="24"/>
          <w:szCs w:val="24"/>
          <w:lang w:val="en-US" w:eastAsia="zh-CN" w:bidi="ar-SA"/>
        </w:rPr>
        <w:t>一、项目基本情况</w:t>
      </w:r>
    </w:p>
    <w:p>
      <w:pPr>
        <w:numPr>
          <w:ilvl w:val="0"/>
          <w:numId w:val="0"/>
        </w:numPr>
        <w:tabs>
          <w:tab w:val="left" w:pos="180"/>
          <w:tab w:val="left" w:pos="360"/>
          <w:tab w:val="left" w:pos="540"/>
          <w:tab w:val="left" w:pos="8280"/>
        </w:tabs>
        <w:autoSpaceDE w:val="0"/>
        <w:autoSpaceDN w:val="0"/>
        <w:adjustRightInd w:val="0"/>
        <w:spacing w:before="100" w:line="360" w:lineRule="auto"/>
        <w:ind w:right="23" w:rightChars="0" w:firstLine="480" w:firstLineChars="200"/>
        <w:jc w:val="left"/>
        <w:rPr>
          <w:rFonts w:hint="eastAsia" w:ascii="宋体" w:hAnsi="宋体" w:eastAsia="宋体" w:cs="宋体"/>
          <w:color w:val="000000"/>
          <w:kern w:val="0"/>
          <w:sz w:val="24"/>
          <w:szCs w:val="20"/>
          <w:lang w:val="en-US" w:eastAsia="zh-CN" w:bidi="ar-SA"/>
        </w:rPr>
      </w:pPr>
      <w:r>
        <w:rPr>
          <w:rFonts w:hint="eastAsia" w:ascii="宋体" w:hAnsi="宋体" w:eastAsia="宋体" w:cs="宋体"/>
          <w:color w:val="000000"/>
          <w:kern w:val="0"/>
          <w:sz w:val="24"/>
          <w:szCs w:val="20"/>
          <w:lang w:val="en-US" w:eastAsia="zh-CN" w:bidi="ar-SA"/>
        </w:rPr>
        <w:t>项目编号：TZCG-2022-JZ001号</w:t>
      </w:r>
    </w:p>
    <w:p>
      <w:pPr>
        <w:pStyle w:val="2"/>
        <w:ind w:left="0" w:leftChars="0" w:firstLine="480" w:firstLineChars="200"/>
        <w:rPr>
          <w:rFonts w:hint="eastAsia"/>
        </w:rPr>
      </w:pPr>
      <w:r>
        <w:rPr>
          <w:rFonts w:hint="eastAsia" w:ascii="宋体" w:hAnsi="宋体" w:eastAsia="宋体" w:cs="宋体"/>
          <w:sz w:val="24"/>
        </w:rPr>
        <w:t>项目名称：</w:t>
      </w:r>
      <w:r>
        <w:rPr>
          <w:rFonts w:hint="eastAsia" w:cs="宋体"/>
          <w:b w:val="0"/>
          <w:sz w:val="24"/>
          <w:szCs w:val="24"/>
        </w:rPr>
        <w:t>委托审计服务项目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32"/>
        <w:gridCol w:w="777"/>
        <w:gridCol w:w="818"/>
        <w:gridCol w:w="156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3"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332" w:type="dxa"/>
            <w:noWrap w:val="0"/>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777"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818"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568"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预算（万元）</w:t>
            </w:r>
          </w:p>
        </w:tc>
        <w:tc>
          <w:tcPr>
            <w:tcW w:w="2112" w:type="dxa"/>
            <w:noWrap w:val="0"/>
            <w:vAlign w:val="center"/>
          </w:tcPr>
          <w:p>
            <w:pPr>
              <w:jc w:val="center"/>
              <w:rPr>
                <w:rFonts w:ascii="宋体" w:hAnsi="宋体" w:cs="宋体"/>
                <w:b/>
                <w:sz w:val="21"/>
                <w:szCs w:val="21"/>
              </w:rPr>
            </w:pPr>
            <w:r>
              <w:rPr>
                <w:rFonts w:hint="eastAsia" w:ascii="宋体" w:hAnsi="宋体" w:cs="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332" w:type="dxa"/>
            <w:noWrap w:val="0"/>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sz w:val="24"/>
              </w:rPr>
              <w:t>委托审计服务</w:t>
            </w:r>
          </w:p>
        </w:tc>
        <w:tc>
          <w:tcPr>
            <w:tcW w:w="777" w:type="dxa"/>
            <w:noWrap w:val="0"/>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18" w:type="dxa"/>
            <w:noWrap w:val="0"/>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项</w:t>
            </w:r>
          </w:p>
        </w:tc>
        <w:tc>
          <w:tcPr>
            <w:tcW w:w="1568" w:type="dxa"/>
            <w:noWrap w:val="0"/>
            <w:vAlign w:val="center"/>
          </w:tcPr>
          <w:p>
            <w:pPr>
              <w:tabs>
                <w:tab w:val="left" w:pos="8280"/>
              </w:tabs>
              <w:autoSpaceDE w:val="0"/>
              <w:autoSpaceDN w:val="0"/>
              <w:adjustRightInd w:val="0"/>
              <w:jc w:val="center"/>
              <w:rPr>
                <w:rFonts w:hint="default" w:ascii="宋体" w:hAnsi="宋体" w:cs="宋体"/>
                <w:bCs/>
                <w:sz w:val="21"/>
                <w:szCs w:val="21"/>
                <w:lang w:val="en-US"/>
              </w:rPr>
            </w:pPr>
            <w:r>
              <w:rPr>
                <w:rFonts w:hint="eastAsia" w:ascii="宋体" w:hAnsi="宋体"/>
                <w:szCs w:val="21"/>
                <w:highlight w:val="none"/>
                <w:lang w:val="en-US" w:eastAsia="zh-CN"/>
              </w:rPr>
              <w:t>300</w:t>
            </w:r>
          </w:p>
        </w:tc>
        <w:tc>
          <w:tcPr>
            <w:tcW w:w="2112" w:type="dxa"/>
            <w:noWrap w:val="0"/>
            <w:vAlign w:val="center"/>
          </w:tcPr>
          <w:p>
            <w:pPr>
              <w:tabs>
                <w:tab w:val="left" w:pos="8280"/>
              </w:tabs>
              <w:autoSpaceDE w:val="0"/>
              <w:autoSpaceDN w:val="0"/>
              <w:adjustRightInd w:val="0"/>
              <w:jc w:val="center"/>
              <w:rPr>
                <w:rFonts w:hint="default" w:ascii="宋体" w:hAnsi="宋体" w:cs="宋体"/>
                <w:b/>
                <w:sz w:val="21"/>
                <w:szCs w:val="21"/>
                <w:lang w:val="en-US"/>
              </w:rPr>
            </w:pPr>
            <w:r>
              <w:rPr>
                <w:rFonts w:hint="eastAsia" w:ascii="宋体" w:hAnsi="宋体"/>
                <w:szCs w:val="21"/>
                <w:highlight w:val="none"/>
                <w:lang w:val="en-US" w:eastAsia="zh-CN"/>
              </w:rPr>
              <w:t>300</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b/>
          <w:kern w:val="0"/>
          <w:sz w:val="24"/>
        </w:rPr>
      </w:pPr>
      <w:r>
        <w:rPr>
          <w:rFonts w:hint="eastAsia"/>
          <w:b/>
          <w:sz w:val="24"/>
          <w:lang w:eastAsia="zh-CN"/>
        </w:rPr>
        <w:t>二</w:t>
      </w:r>
      <w:r>
        <w:rPr>
          <w:rFonts w:hint="eastAsia"/>
          <w:b/>
          <w:sz w:val="24"/>
        </w:rPr>
        <w:t>、合格谈判供应商的资格条件：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cs="宋体"/>
          <w:sz w:val="24"/>
        </w:rPr>
        <w:t>（二）本项目的特定资格要求：</w:t>
      </w:r>
      <w:r>
        <w:rPr>
          <w:rFonts w:hint="eastAsia" w:ascii="宋体" w:hAnsi="宋体" w:cs="宋体"/>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w:t>
      </w:r>
      <w:r>
        <w:rPr>
          <w:rFonts w:hint="eastAsia" w:ascii="宋体" w:hAnsi="宋体" w:cs="宋体"/>
          <w:sz w:val="24"/>
          <w:lang w:eastAsia="zh-CN"/>
        </w:rPr>
        <w:t>响应</w:t>
      </w:r>
      <w:r>
        <w:rPr>
          <w:rFonts w:hint="eastAsia" w:ascii="宋体" w:hAnsi="宋体" w:cs="宋体"/>
          <w:sz w:val="24"/>
        </w:rPr>
        <w:t>；为本项目提供整体设计、规范编制或者项目管理、监理、检测等服务的供应商，不得再参与本项目</w:t>
      </w:r>
      <w:r>
        <w:rPr>
          <w:rFonts w:hint="eastAsia" w:ascii="宋体" w:hAnsi="宋体" w:cs="宋体"/>
          <w:sz w:val="24"/>
          <w:lang w:eastAsia="zh-CN"/>
        </w:rPr>
        <w:t>响应</w:t>
      </w:r>
      <w:r>
        <w:rPr>
          <w:rFonts w:hint="eastAsia" w:ascii="宋体" w:hAnsi="宋体" w:cs="宋体"/>
          <w:sz w:val="24"/>
        </w:rPr>
        <w:t>（联合体</w:t>
      </w:r>
      <w:r>
        <w:rPr>
          <w:rFonts w:hint="eastAsia" w:ascii="宋体" w:hAnsi="宋体" w:cs="宋体"/>
          <w:sz w:val="24"/>
          <w:lang w:eastAsia="zh-CN"/>
        </w:rPr>
        <w:t>响应</w:t>
      </w:r>
      <w:r>
        <w:rPr>
          <w:rFonts w:hint="eastAsia" w:ascii="宋体" w:hAnsi="宋体" w:cs="宋体"/>
          <w:sz w:val="24"/>
        </w:rPr>
        <w:t>的，联合体各方均须满足该条款）。</w:t>
      </w:r>
    </w:p>
    <w:p>
      <w:pPr>
        <w:pStyle w:val="5"/>
        <w:ind w:right="0" w:firstLine="482" w:firstLineChars="200"/>
        <w:rPr>
          <w:rFonts w:cs="宋体"/>
          <w:bCs/>
          <w:sz w:val="24"/>
          <w:szCs w:val="24"/>
        </w:rPr>
      </w:pPr>
      <w:r>
        <w:rPr>
          <w:rFonts w:hint="eastAsia" w:cs="宋体"/>
          <w:bCs/>
          <w:sz w:val="24"/>
          <w:szCs w:val="24"/>
        </w:rPr>
        <w:t>三、获取</w:t>
      </w:r>
      <w:r>
        <w:rPr>
          <w:rFonts w:hint="eastAsia" w:cs="宋体"/>
          <w:bCs/>
          <w:sz w:val="24"/>
          <w:szCs w:val="24"/>
          <w:lang w:eastAsia="zh-CN"/>
        </w:rPr>
        <w:t>谈判</w:t>
      </w:r>
      <w:r>
        <w:rPr>
          <w:rFonts w:hint="eastAsia" w:cs="宋体"/>
          <w:bCs/>
          <w:sz w:val="24"/>
          <w:szCs w:val="24"/>
        </w:rPr>
        <w:t>文件</w:t>
      </w:r>
    </w:p>
    <w:p>
      <w:pPr>
        <w:pStyle w:val="5"/>
        <w:ind w:right="0" w:firstLine="480" w:firstLineChars="200"/>
        <w:rPr>
          <w:rFonts w:hint="eastAsia" w:ascii="宋体" w:hAnsi="宋体" w:eastAsia="宋体" w:cs="宋体"/>
          <w:b w:val="0"/>
          <w:kern w:val="2"/>
          <w:sz w:val="24"/>
          <w:szCs w:val="24"/>
          <w:u w:val="single"/>
          <w:lang w:val="en-US" w:eastAsia="zh-CN" w:bidi="ar-SA"/>
        </w:rPr>
      </w:pPr>
      <w:r>
        <w:rPr>
          <w:rFonts w:hint="eastAsia" w:cs="宋体"/>
          <w:b w:val="0"/>
          <w:sz w:val="24"/>
          <w:szCs w:val="24"/>
        </w:rPr>
        <w:t>（一）时间</w:t>
      </w:r>
      <w:r>
        <w:rPr>
          <w:rFonts w:hint="eastAsia" w:ascii="宋体" w:hAnsi="宋体" w:eastAsia="宋体" w:cs="宋体"/>
          <w:b w:val="0"/>
          <w:kern w:val="2"/>
          <w:sz w:val="24"/>
          <w:szCs w:val="24"/>
          <w:lang w:val="en-US" w:eastAsia="zh-CN" w:bidi="ar-SA"/>
        </w:rPr>
        <w:t>：</w:t>
      </w:r>
      <w:r>
        <w:rPr>
          <w:rFonts w:hint="eastAsia" w:ascii="宋体" w:hAnsi="宋体" w:cs="宋体"/>
          <w:b w:val="0"/>
          <w:bCs/>
          <w:sz w:val="24"/>
          <w:u w:val="single"/>
          <w:lang w:val="en-US" w:eastAsia="zh-CN"/>
        </w:rPr>
        <w:t>20</w:t>
      </w:r>
      <w:r>
        <w:rPr>
          <w:rFonts w:hint="eastAsia" w:cs="宋体"/>
          <w:b w:val="0"/>
          <w:bCs/>
          <w:sz w:val="24"/>
          <w:u w:val="single"/>
          <w:lang w:val="en-US" w:eastAsia="zh-CN"/>
        </w:rPr>
        <w:t>22</w:t>
      </w:r>
      <w:r>
        <w:rPr>
          <w:rFonts w:hint="eastAsia" w:ascii="宋体" w:hAnsi="宋体" w:cs="宋体"/>
          <w:b w:val="0"/>
          <w:bCs/>
          <w:sz w:val="24"/>
          <w:u w:val="single"/>
        </w:rPr>
        <w:t>年</w:t>
      </w:r>
      <w:r>
        <w:rPr>
          <w:rFonts w:hint="eastAsia" w:cs="宋体"/>
          <w:b w:val="0"/>
          <w:bCs/>
          <w:sz w:val="24"/>
          <w:u w:val="single"/>
          <w:lang w:val="en-US" w:eastAsia="zh-CN"/>
        </w:rPr>
        <w:t>11</w:t>
      </w:r>
      <w:r>
        <w:rPr>
          <w:rFonts w:hint="eastAsia" w:ascii="宋体" w:hAnsi="宋体" w:cs="宋体"/>
          <w:b w:val="0"/>
          <w:bCs/>
          <w:sz w:val="24"/>
          <w:u w:val="single"/>
        </w:rPr>
        <w:t>月</w:t>
      </w:r>
      <w:r>
        <w:rPr>
          <w:rFonts w:hint="eastAsia" w:cs="宋体"/>
          <w:b w:val="0"/>
          <w:bCs/>
          <w:sz w:val="24"/>
          <w:u w:val="single"/>
          <w:lang w:val="en-US" w:eastAsia="zh-CN"/>
        </w:rPr>
        <w:t>30</w:t>
      </w:r>
      <w:r>
        <w:rPr>
          <w:rFonts w:hint="eastAsia" w:ascii="宋体" w:hAnsi="宋体" w:cs="宋体"/>
          <w:b w:val="0"/>
          <w:bCs/>
          <w:sz w:val="24"/>
          <w:u w:val="single"/>
        </w:rPr>
        <w:t>日</w:t>
      </w:r>
      <w:r>
        <w:rPr>
          <w:rFonts w:hint="eastAsia" w:ascii="宋体" w:hAnsi="宋体" w:cs="宋体"/>
          <w:b w:val="0"/>
          <w:bCs/>
          <w:sz w:val="24"/>
        </w:rPr>
        <w:t>至</w:t>
      </w:r>
      <w:r>
        <w:rPr>
          <w:rFonts w:hint="eastAsia" w:ascii="宋体" w:hAnsi="宋体" w:cs="宋体"/>
          <w:b w:val="0"/>
          <w:bCs/>
          <w:sz w:val="24"/>
          <w:u w:val="single"/>
          <w:lang w:val="en-US" w:eastAsia="zh-CN"/>
        </w:rPr>
        <w:t>20</w:t>
      </w:r>
      <w:r>
        <w:rPr>
          <w:rFonts w:hint="eastAsia" w:cs="宋体"/>
          <w:b w:val="0"/>
          <w:bCs/>
          <w:sz w:val="24"/>
          <w:u w:val="single"/>
          <w:lang w:val="en-US" w:eastAsia="zh-CN"/>
        </w:rPr>
        <w:t>22</w:t>
      </w:r>
      <w:r>
        <w:rPr>
          <w:rFonts w:hint="eastAsia" w:ascii="宋体" w:hAnsi="宋体" w:cs="宋体"/>
          <w:b w:val="0"/>
          <w:bCs/>
          <w:sz w:val="24"/>
          <w:u w:val="single"/>
        </w:rPr>
        <w:t>年</w:t>
      </w:r>
      <w:r>
        <w:rPr>
          <w:rFonts w:hint="eastAsia" w:cs="宋体"/>
          <w:b w:val="0"/>
          <w:bCs/>
          <w:sz w:val="24"/>
          <w:u w:val="single"/>
          <w:lang w:val="en-US" w:eastAsia="zh-CN"/>
        </w:rPr>
        <w:t>12</w:t>
      </w:r>
      <w:r>
        <w:rPr>
          <w:rFonts w:hint="eastAsia" w:ascii="宋体" w:hAnsi="宋体" w:cs="宋体"/>
          <w:b w:val="0"/>
          <w:bCs/>
          <w:sz w:val="24"/>
          <w:u w:val="single"/>
        </w:rPr>
        <w:t>月</w:t>
      </w:r>
      <w:r>
        <w:rPr>
          <w:rFonts w:hint="eastAsia" w:cs="宋体"/>
          <w:b w:val="0"/>
          <w:bCs/>
          <w:sz w:val="24"/>
          <w:u w:val="single"/>
          <w:lang w:val="en-US" w:eastAsia="zh-CN"/>
        </w:rPr>
        <w:t>5</w:t>
      </w:r>
      <w:r>
        <w:rPr>
          <w:rFonts w:hint="eastAsia" w:ascii="宋体" w:hAnsi="宋体" w:cs="宋体"/>
          <w:b w:val="0"/>
          <w:bCs/>
          <w:sz w:val="24"/>
          <w:u w:val="single"/>
        </w:rPr>
        <w:t>日</w:t>
      </w:r>
      <w:r>
        <w:rPr>
          <w:rFonts w:hint="eastAsia" w:cs="宋体"/>
          <w:b w:val="0"/>
          <w:bCs/>
          <w:sz w:val="24"/>
          <w:u w:val="single"/>
          <w:lang w:eastAsia="zh-CN"/>
        </w:rPr>
        <w:t>。</w:t>
      </w:r>
    </w:p>
    <w:p>
      <w:pPr>
        <w:pStyle w:val="39"/>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b w:val="0"/>
          <w:sz w:val="24"/>
          <w:szCs w:val="24"/>
          <w:lang w:val="en-US" w:eastAsia="zh-CN" w:bidi="ar-SA"/>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r>
        <w:rPr>
          <w:rFonts w:hint="eastAsia" w:ascii="宋体" w:hAnsi="宋体" w:eastAsia="宋体" w:cs="宋体"/>
          <w:sz w:val="24"/>
          <w:szCs w:val="24"/>
          <w:lang w:eastAsia="zh-CN"/>
        </w:rPr>
        <w:t>。</w:t>
      </w:r>
    </w:p>
    <w:p>
      <w:pPr>
        <w:pStyle w:val="5"/>
        <w:ind w:right="0" w:firstLine="482" w:firstLineChars="200"/>
        <w:rPr>
          <w:rFonts w:cs="宋体"/>
          <w:bCs/>
          <w:sz w:val="24"/>
          <w:szCs w:val="24"/>
        </w:rPr>
      </w:pPr>
      <w:bookmarkStart w:id="0" w:name="_Toc28359082"/>
      <w:bookmarkStart w:id="1" w:name="_Toc28359005"/>
      <w:bookmarkStart w:id="2" w:name="_Toc35393624"/>
      <w:bookmarkStart w:id="3" w:name="_Toc35393793"/>
      <w:r>
        <w:rPr>
          <w:rFonts w:hint="eastAsia" w:cs="宋体"/>
          <w:bCs/>
          <w:sz w:val="24"/>
          <w:szCs w:val="24"/>
        </w:rPr>
        <w:t>四、提交</w:t>
      </w:r>
      <w:r>
        <w:rPr>
          <w:rFonts w:hint="eastAsia" w:cs="宋体"/>
          <w:bCs/>
          <w:sz w:val="24"/>
          <w:szCs w:val="24"/>
          <w:lang w:eastAsia="zh-CN"/>
        </w:rPr>
        <w:t>谈判</w:t>
      </w:r>
      <w:r>
        <w:rPr>
          <w:rFonts w:hint="eastAsia" w:cs="宋体"/>
          <w:bCs/>
          <w:sz w:val="24"/>
          <w:szCs w:val="24"/>
        </w:rPr>
        <w:t>响应文件</w:t>
      </w:r>
      <w:bookmarkEnd w:id="0"/>
      <w:bookmarkEnd w:id="1"/>
      <w:bookmarkEnd w:id="2"/>
      <w:bookmarkEnd w:id="3"/>
    </w:p>
    <w:p>
      <w:pPr>
        <w:spacing w:line="360" w:lineRule="auto"/>
        <w:ind w:firstLine="480" w:firstLineChars="200"/>
        <w:rPr>
          <w:rFonts w:hint="eastAsia" w:ascii="宋体" w:hAnsi="宋体" w:eastAsia="宋体" w:cs="宋体"/>
          <w:iCs/>
          <w:sz w:val="24"/>
          <w:u w:val="single"/>
          <w:lang w:eastAsia="zh-CN"/>
        </w:rPr>
      </w:pPr>
      <w:bookmarkStart w:id="4" w:name="_Toc28359007"/>
      <w:bookmarkStart w:id="5" w:name="_Toc28359084"/>
      <w:bookmarkStart w:id="6" w:name="_Toc35393794"/>
      <w:bookmarkStart w:id="7" w:name="_Toc35393625"/>
      <w:r>
        <w:rPr>
          <w:rFonts w:hint="eastAsia" w:ascii="宋体" w:hAnsi="宋体" w:cs="宋体"/>
          <w:sz w:val="24"/>
        </w:rPr>
        <w:t>（一）截止时间（</w:t>
      </w:r>
      <w:r>
        <w:rPr>
          <w:rFonts w:hint="eastAsia" w:ascii="宋体" w:hAnsi="宋体" w:cs="宋体"/>
          <w:sz w:val="24"/>
          <w:lang w:eastAsia="zh-CN"/>
        </w:rPr>
        <w:t>谈判</w:t>
      </w:r>
      <w:r>
        <w:rPr>
          <w:rFonts w:hint="eastAsia" w:ascii="宋体" w:hAnsi="宋体" w:cs="宋体"/>
          <w:sz w:val="24"/>
        </w:rPr>
        <w:t>开始时间）：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12</w:t>
      </w:r>
      <w:r>
        <w:rPr>
          <w:rFonts w:hint="eastAsia" w:ascii="宋体" w:hAnsi="宋体" w:cs="宋体"/>
          <w:bCs/>
          <w:sz w:val="24"/>
          <w:u w:val="single"/>
        </w:rPr>
        <w:t>月</w:t>
      </w:r>
      <w:r>
        <w:rPr>
          <w:rFonts w:hint="eastAsia" w:ascii="宋体" w:hAnsi="宋体" w:cs="宋体"/>
          <w:sz w:val="24"/>
          <w:u w:val="single"/>
          <w:lang w:val="en-US" w:eastAsia="zh-CN"/>
        </w:rPr>
        <w:t>9</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bCs/>
          <w:sz w:val="24"/>
        </w:rPr>
        <w:t>（北京时间）</w:t>
      </w:r>
      <w:r>
        <w:rPr>
          <w:rFonts w:hint="eastAsia" w:ascii="宋体" w:hAnsi="宋体" w:cs="宋体"/>
          <w:bCs/>
          <w:sz w:val="24"/>
          <w:lang w:eastAsia="zh-CN"/>
        </w:rPr>
        <w:t>。</w:t>
      </w:r>
    </w:p>
    <w:p>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（二）提交网址：浙江政府采购云平台（http://www.zcygov.cn）</w:t>
      </w:r>
      <w:r>
        <w:rPr>
          <w:rFonts w:hint="eastAsia" w:ascii="宋体" w:hAnsi="宋体" w:cs="宋体"/>
          <w:sz w:val="24"/>
          <w:szCs w:val="24"/>
          <w:lang w:eastAsia="zh-CN"/>
        </w:rPr>
        <w:t>。</w:t>
      </w:r>
    </w:p>
    <w:bookmarkEnd w:id="4"/>
    <w:bookmarkEnd w:id="5"/>
    <w:bookmarkEnd w:id="6"/>
    <w:bookmarkEnd w:id="7"/>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hint="eastAsia" w:ascii="宋体" w:hAnsi="宋体" w:eastAsia="宋体" w:cs="宋体"/>
          <w:kern w:val="0"/>
          <w:sz w:val="24"/>
          <w:lang w:eastAsia="zh-CN"/>
        </w:rPr>
      </w:pPr>
      <w:bookmarkStart w:id="8" w:name="_Toc35393795"/>
      <w:bookmarkStart w:id="9" w:name="_Toc35393626"/>
      <w:r>
        <w:rPr>
          <w:rFonts w:hint="eastAsia" w:ascii="宋体" w:hAnsi="宋体" w:eastAsia="宋体" w:cs="宋体"/>
          <w:kern w:val="0"/>
          <w:sz w:val="24"/>
        </w:rPr>
        <w:t>（一）公告网址：浙江政府采购网（</w:t>
      </w:r>
      <w:r>
        <w:rPr>
          <w:rFonts w:hint="eastAsia" w:ascii="宋体" w:hAnsi="宋体" w:eastAsia="宋体" w:cs="宋体"/>
          <w:sz w:val="24"/>
        </w:rPr>
        <w:t>https://zfcg.czt.zj.gov.cn</w:t>
      </w:r>
      <w:r>
        <w:rPr>
          <w:rFonts w:hint="eastAsia" w:ascii="宋体" w:hAnsi="宋体" w:eastAsia="宋体" w:cs="宋体"/>
          <w:kern w:val="0"/>
          <w:sz w:val="24"/>
        </w:rPr>
        <w:t>）</w:t>
      </w:r>
      <w:r>
        <w:rPr>
          <w:rFonts w:hint="eastAsia" w:ascii="宋体" w:hAnsi="宋体" w:eastAsia="宋体" w:cs="宋体"/>
          <w:kern w:val="0"/>
          <w:sz w:val="24"/>
          <w:lang w:eastAsia="zh-CN"/>
        </w:rPr>
        <w:t>、</w:t>
      </w:r>
      <w:r>
        <w:rPr>
          <w:rFonts w:hint="eastAsia" w:ascii="宋体" w:hAnsi="宋体" w:eastAsia="宋体" w:cs="宋体"/>
          <w:kern w:val="0"/>
          <w:sz w:val="24"/>
        </w:rPr>
        <w:t>台州市公共资源交易网（https://tzztb.zjtz.gov.cn）</w:t>
      </w:r>
      <w:r>
        <w:rPr>
          <w:rFonts w:hint="eastAsia" w:hAnsi="宋体" w:eastAsia="宋体" w:cs="宋体"/>
          <w:kern w:val="0"/>
          <w:sz w:val="24"/>
          <w:lang w:eastAsia="zh-CN"/>
        </w:rPr>
        <w:t>。</w:t>
      </w:r>
    </w:p>
    <w:p>
      <w:pPr>
        <w:pStyle w:val="2"/>
        <w:spacing w:after="0" w:line="360" w:lineRule="auto"/>
        <w:ind w:left="0" w:leftChars="0" w:firstLine="480" w:firstLineChars="200"/>
        <w:rPr>
          <w:rFonts w:hint="eastAsia" w:ascii="宋体" w:hAnsi="宋体" w:eastAsia="宋体" w:cs="宋体"/>
          <w:kern w:val="0"/>
          <w:sz w:val="24"/>
          <w:lang w:eastAsia="zh-CN"/>
        </w:rPr>
      </w:pPr>
      <w:r>
        <w:rPr>
          <w:rFonts w:hint="eastAsia" w:ascii="宋体" w:hAnsi="宋体" w:eastAsia="宋体" w:cs="宋体"/>
          <w:kern w:val="0"/>
          <w:sz w:val="24"/>
        </w:rPr>
        <w:t>（二）公告期限：本公告期限自发布之日起</w:t>
      </w:r>
      <w:r>
        <w:rPr>
          <w:rFonts w:hint="eastAsia" w:hAnsi="宋体" w:eastAsia="宋体" w:cs="宋体"/>
          <w:kern w:val="0"/>
          <w:sz w:val="24"/>
          <w:lang w:eastAsia="zh-CN"/>
        </w:rPr>
        <w:t>三</w:t>
      </w:r>
      <w:r>
        <w:rPr>
          <w:rFonts w:hint="eastAsia" w:ascii="宋体" w:hAnsi="宋体" w:eastAsia="宋体" w:cs="宋体"/>
          <w:kern w:val="0"/>
          <w:sz w:val="24"/>
        </w:rPr>
        <w:t>个工作日</w:t>
      </w:r>
      <w:r>
        <w:rPr>
          <w:rFonts w:hint="eastAsia" w:hAnsi="宋体" w:eastAsia="宋体" w:cs="宋体"/>
          <w:kern w:val="0"/>
          <w:sz w:val="24"/>
          <w:lang w:eastAsia="zh-CN"/>
        </w:rPr>
        <w:t>。</w:t>
      </w:r>
    </w:p>
    <w:bookmarkEnd w:id="8"/>
    <w:bookmarkEnd w:id="9"/>
    <w:p>
      <w:pPr>
        <w:pStyle w:val="5"/>
        <w:ind w:right="0" w:firstLine="482" w:firstLineChars="200"/>
        <w:rPr>
          <w:rFonts w:ascii="宋体" w:hAnsi="宋体" w:eastAsia="宋体" w:cs="宋体"/>
          <w:bCs/>
          <w:sz w:val="24"/>
          <w:szCs w:val="24"/>
        </w:rPr>
      </w:pPr>
      <w:r>
        <w:rPr>
          <w:rFonts w:hint="eastAsia" w:ascii="宋体" w:hAnsi="宋体" w:eastAsia="宋体" w:cs="宋体"/>
          <w:bCs/>
          <w:sz w:val="24"/>
          <w:szCs w:val="24"/>
        </w:rPr>
        <w:t>六、注册报名</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供应商需登录浙江省政府采购网（https://zfcg.czt.zj.gov.cn/）进行注册后报名。</w:t>
      </w:r>
    </w:p>
    <w:p>
      <w:pPr>
        <w:pStyle w:val="5"/>
        <w:ind w:right="0" w:firstLine="482" w:firstLineChars="200"/>
        <w:rPr>
          <w:rFonts w:cs="宋体"/>
          <w:bCs/>
          <w:sz w:val="24"/>
          <w:szCs w:val="24"/>
        </w:rPr>
      </w:pPr>
      <w:bookmarkStart w:id="10" w:name="_Toc28359008"/>
      <w:bookmarkStart w:id="11" w:name="_Toc35393627"/>
      <w:bookmarkStart w:id="12" w:name="_Toc28359085"/>
      <w:bookmarkStart w:id="13" w:name="_Toc35393796"/>
      <w:r>
        <w:rPr>
          <w:rFonts w:hint="eastAsia" w:cs="宋体"/>
          <w:bCs/>
          <w:sz w:val="24"/>
          <w:szCs w:val="24"/>
        </w:rPr>
        <w:t>七、</w:t>
      </w:r>
      <w:bookmarkEnd w:id="10"/>
      <w:bookmarkEnd w:id="11"/>
      <w:bookmarkEnd w:id="12"/>
      <w:bookmarkEnd w:id="13"/>
      <w:r>
        <w:rPr>
          <w:rFonts w:hint="eastAsia" w:cs="宋体"/>
          <w:bCs/>
          <w:sz w:val="24"/>
          <w:szCs w:val="24"/>
        </w:rPr>
        <w:t>联系方式</w:t>
      </w:r>
    </w:p>
    <w:p>
      <w:pPr>
        <w:snapToGrid w:val="0"/>
        <w:spacing w:line="360" w:lineRule="auto"/>
        <w:ind w:firstLine="482" w:firstLineChars="200"/>
        <w:rPr>
          <w:rFonts w:ascii="宋体" w:hAnsi="宋体" w:cs="宋体"/>
          <w:b/>
          <w:bCs/>
          <w:sz w:val="24"/>
        </w:rPr>
      </w:pPr>
      <w:bookmarkStart w:id="14" w:name="_Toc28359010"/>
      <w:bookmarkStart w:id="15" w:name="_Toc28359087"/>
      <w:r>
        <w:rPr>
          <w:rFonts w:hint="eastAsia" w:ascii="宋体" w:hAnsi="宋体" w:cs="宋体"/>
          <w:b/>
          <w:bCs/>
          <w:sz w:val="24"/>
        </w:rPr>
        <w:t>（一）采购人（受理</w:t>
      </w:r>
      <w:r>
        <w:rPr>
          <w:rFonts w:hint="eastAsia" w:ascii="宋体" w:hAnsi="宋体" w:cs="宋体"/>
          <w:b/>
          <w:bCs/>
          <w:sz w:val="24"/>
          <w:lang w:eastAsia="zh-CN"/>
        </w:rPr>
        <w:t>谈判</w:t>
      </w:r>
      <w:r>
        <w:rPr>
          <w:rFonts w:hint="eastAsia" w:ascii="宋体" w:hAnsi="宋体" w:cs="宋体"/>
          <w:b/>
          <w:bCs/>
          <w:sz w:val="24"/>
        </w:rPr>
        <w:t xml:space="preserve">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w:t>
      </w:r>
      <w:r>
        <w:rPr>
          <w:rFonts w:hint="eastAsia" w:ascii="宋体" w:hAnsi="宋体" w:cs="宋体"/>
          <w:sz w:val="24"/>
          <w:u w:val="single"/>
          <w:lang w:val="en-US" w:eastAsia="zh-Hans"/>
        </w:rPr>
        <w:t>台州市</w:t>
      </w:r>
      <w:r>
        <w:rPr>
          <w:rFonts w:hint="eastAsia" w:ascii="宋体" w:hAnsi="宋体" w:cs="宋体"/>
          <w:sz w:val="24"/>
          <w:u w:val="single"/>
          <w:lang w:val="en-US" w:eastAsia="zh-CN"/>
        </w:rPr>
        <w:t xml:space="preserve">公安局           </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w:t>
      </w:r>
      <w:r>
        <w:rPr>
          <w:rFonts w:hint="eastAsia" w:ascii="宋体" w:hAnsi="宋体" w:cs="宋体"/>
          <w:sz w:val="24"/>
          <w:u w:val="single"/>
          <w:lang w:val="en-US" w:eastAsia="zh-CN"/>
        </w:rPr>
        <w:t>台州市椒江区康平路2号</w:t>
      </w:r>
      <w:r>
        <w:rPr>
          <w:rFonts w:hint="eastAsia" w:ascii="宋体" w:hAnsi="宋体" w:cs="宋体"/>
          <w:sz w:val="24"/>
          <w:u w:val="single"/>
          <w:lang w:val="en-US" w:eastAsia="zh-Hans"/>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w:t>
      </w:r>
      <w:r>
        <w:rPr>
          <w:rFonts w:hint="eastAsia" w:ascii="宋体" w:hAnsi="宋体" w:cs="宋体"/>
          <w:sz w:val="24"/>
          <w:u w:val="single"/>
          <w:lang w:eastAsia="zh-CN"/>
        </w:rPr>
        <w:t>刘警官</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16" w:name="_Toc28359086"/>
      <w:bookmarkStart w:id="17" w:name="_Toc28359009"/>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13567026333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w:t>
      </w:r>
    </w:p>
    <w:bookmarkEnd w:id="16"/>
    <w:bookmarkEnd w:id="17"/>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w:t>
      </w:r>
      <w:r>
        <w:rPr>
          <w:rFonts w:hint="eastAsia" w:ascii="宋体" w:hAnsi="宋体" w:cs="宋体"/>
          <w:sz w:val="24"/>
          <w:u w:val="single"/>
        </w:rPr>
        <w:t xml:space="preserve">    台州市政府采购中心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台州市市府大道777号      </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lang w:val="en-US" w:eastAsia="zh-CN"/>
        </w:rPr>
        <w:t xml:space="preserve">  </w:t>
      </w:r>
      <w:r>
        <w:rPr>
          <w:rFonts w:hint="eastAsia" w:ascii="宋体" w:hAnsi="宋体" w:cs="宋体"/>
          <w:sz w:val="24"/>
          <w:u w:val="single"/>
          <w:lang w:eastAsia="zh-CN"/>
        </w:rPr>
        <w:t>谢</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 xml:space="preserve"> </w:t>
      </w:r>
      <w:r>
        <w:rPr>
          <w:rFonts w:hint="eastAsia" w:ascii="宋体" w:hAnsi="宋体" w:cs="宋体"/>
          <w:sz w:val="24"/>
          <w:u w:val="single"/>
        </w:rPr>
        <w:t>0576-</w:t>
      </w:r>
      <w:r>
        <w:rPr>
          <w:rFonts w:hint="eastAsia" w:ascii="宋体" w:hAnsi="宋体" w:cs="宋体"/>
          <w:sz w:val="24"/>
          <w:u w:val="single"/>
          <w:lang w:val="en-US" w:eastAsia="zh-CN"/>
        </w:rPr>
        <w:t xml:space="preserve">88685062 </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eastAsia="宋体" w:cs="宋体"/>
          <w:sz w:val="28"/>
          <w:szCs w:val="28"/>
          <w:u w:val="single"/>
        </w:rPr>
        <w:t>88685121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eastAsia="宋体" w:cs="宋体"/>
          <w:sz w:val="28"/>
          <w:szCs w:val="28"/>
          <w:u w:val="single"/>
        </w:rPr>
        <w:t>886851</w:t>
      </w:r>
      <w:r>
        <w:rPr>
          <w:rFonts w:hint="eastAsia" w:ascii="宋体" w:hAnsi="宋体" w:eastAsia="宋体" w:cs="宋体"/>
          <w:sz w:val="28"/>
          <w:szCs w:val="28"/>
          <w:u w:val="single"/>
          <w:lang w:val="en-US" w:eastAsia="zh-CN"/>
        </w:rPr>
        <w:t>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陈女士</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lang w:val="en-US" w:eastAsia="zh-CN"/>
        </w:rPr>
      </w:pPr>
      <w:r>
        <w:rPr>
          <w:rFonts w:hint="eastAsia" w:ascii="宋体" w:hAnsi="宋体" w:cs="宋体"/>
          <w:sz w:val="24"/>
          <w:shd w:val="clear" w:color="auto" w:fill="FFFFFF"/>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ind w:firstLine="200"/>
        <w:jc w:val="right"/>
        <w:rPr>
          <w:rFonts w:ascii="宋体" w:hAnsi="宋体" w:cs="宋体"/>
          <w:kern w:val="0"/>
          <w:sz w:val="24"/>
        </w:rPr>
      </w:pPr>
      <w:r>
        <w:rPr>
          <w:rFonts w:hint="eastAsia" w:ascii="宋体" w:hAnsi="宋体" w:cs="宋体"/>
          <w:kern w:val="0"/>
          <w:sz w:val="24"/>
        </w:rPr>
        <w:t xml:space="preserve">                                                   </w:t>
      </w:r>
      <w:r>
        <w:rPr>
          <w:rFonts w:hint="eastAsia" w:ascii="宋体" w:hAnsi="宋体" w:eastAsia="宋体" w:cs="宋体"/>
          <w:kern w:val="0"/>
          <w:sz w:val="24"/>
          <w:lang w:val="en-US" w:eastAsia="zh-CN"/>
        </w:rPr>
        <w:t>2022</w:t>
      </w:r>
      <w:r>
        <w:rPr>
          <w:rFonts w:hint="eastAsia" w:ascii="宋体" w:hAnsi="宋体" w:eastAsia="宋体" w:cs="宋体"/>
          <w:kern w:val="0"/>
          <w:sz w:val="24"/>
        </w:rPr>
        <w:t>年</w:t>
      </w:r>
      <w:r>
        <w:rPr>
          <w:rFonts w:hint="eastAsia" w:ascii="宋体" w:hAnsi="宋体" w:eastAsia="宋体" w:cs="宋体"/>
          <w:sz w:val="24"/>
          <w:lang w:val="en-US" w:eastAsia="zh-CN"/>
        </w:rPr>
        <w:t>11</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30 </w:t>
      </w:r>
      <w:r>
        <w:rPr>
          <w:rFonts w:hint="eastAsia" w:ascii="宋体" w:hAnsi="宋体" w:eastAsia="宋体" w:cs="宋体"/>
          <w:kern w:val="0"/>
          <w:sz w:val="24"/>
        </w:rPr>
        <w:t>日</w:t>
      </w:r>
    </w:p>
    <w:bookmarkEnd w:id="14"/>
    <w:bookmarkEnd w:id="15"/>
    <w:p>
      <w:pPr>
        <w:numPr>
          <w:ilvl w:val="0"/>
          <w:numId w:val="0"/>
        </w:numPr>
        <w:spacing w:line="360" w:lineRule="auto"/>
        <w:ind w:left="2526" w:leftChars="0"/>
        <w:jc w:val="left"/>
        <w:outlineLvl w:val="0"/>
        <w:rPr>
          <w:rFonts w:hint="eastAsia" w:ascii="宋体" w:hAnsi="宋体" w:eastAsia="宋体"/>
          <w:b/>
          <w:sz w:val="36"/>
          <w:szCs w:val="36"/>
        </w:rPr>
      </w:pPr>
      <w:r>
        <w:rPr>
          <w:rFonts w:hint="eastAsia" w:ascii="黑体" w:hAnsi="宋体" w:eastAsia="黑体"/>
          <w:sz w:val="36"/>
          <w:szCs w:val="36"/>
          <w:lang w:eastAsia="zh-CN"/>
        </w:rPr>
        <w:t>第二部分</w:t>
      </w:r>
      <w:r>
        <w:rPr>
          <w:rFonts w:hint="eastAsia" w:ascii="黑体" w:hAnsi="宋体" w:eastAsia="黑体"/>
          <w:sz w:val="36"/>
          <w:szCs w:val="36"/>
          <w:lang w:val="en-US" w:eastAsia="zh-CN"/>
        </w:rPr>
        <w:t xml:space="preserve"> </w:t>
      </w:r>
      <w:r>
        <w:rPr>
          <w:rFonts w:hint="eastAsia" w:ascii="黑体" w:hAnsi="宋体" w:eastAsia="黑体"/>
          <w:sz w:val="36"/>
          <w:szCs w:val="36"/>
        </w:rPr>
        <w:t xml:space="preserve"> </w:t>
      </w:r>
      <w:r>
        <w:rPr>
          <w:rFonts w:hint="eastAsia" w:ascii="宋体" w:hAnsi="宋体" w:eastAsia="宋体"/>
          <w:b/>
          <w:sz w:val="36"/>
          <w:szCs w:val="36"/>
        </w:rPr>
        <w:t>供应商须知</w:t>
      </w:r>
    </w:p>
    <w:p>
      <w:pPr>
        <w:pStyle w:val="2"/>
        <w:numPr>
          <w:ilvl w:val="0"/>
          <w:numId w:val="0"/>
        </w:numPr>
        <w:ind w:right="25" w:rightChars="12"/>
      </w:pPr>
    </w:p>
    <w:p>
      <w:pPr>
        <w:spacing w:line="360" w:lineRule="auto"/>
        <w:rPr>
          <w:rFonts w:ascii="宋体" w:hAnsi="宋体" w:eastAsia="宋体"/>
          <w:b/>
          <w:sz w:val="24"/>
        </w:rPr>
      </w:pPr>
      <w:r>
        <w:rPr>
          <w:rFonts w:hint="eastAsia" w:ascii="宋体" w:hAnsi="宋体" w:eastAsia="宋体"/>
          <w:b/>
          <w:sz w:val="24"/>
        </w:rPr>
        <w:t>一、前附表</w:t>
      </w:r>
    </w:p>
    <w:tbl>
      <w:tblPr>
        <w:tblStyle w:val="2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号</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是否允许联合体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是否允许分包</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□是（但主体部分不得分包，详见</w:t>
            </w:r>
            <w:r>
              <w:rPr>
                <w:rFonts w:hint="eastAsia" w:ascii="宋体" w:hAnsi="宋体" w:eastAsia="宋体" w:cs="宋体"/>
                <w:sz w:val="21"/>
                <w:szCs w:val="21"/>
                <w:lang w:eastAsia="zh-CN"/>
              </w:rPr>
              <w:t>谈判</w:t>
            </w:r>
            <w:r>
              <w:rPr>
                <w:rFonts w:hint="eastAsia" w:ascii="宋体" w:hAnsi="宋体" w:eastAsia="宋体" w:cs="宋体"/>
                <w:sz w:val="21"/>
                <w:szCs w:val="21"/>
              </w:rPr>
              <w:t>需求内容）/</w:t>
            </w:r>
            <w:r>
              <w:rPr>
                <w:rFonts w:hint="eastAsia" w:ascii="宋体" w:hAnsi="宋体" w:eastAsia="宋体" w:cs="宋体"/>
                <w:sz w:val="21"/>
                <w:szCs w:val="21"/>
                <w:lang w:eastAsia="zh-CN"/>
              </w:rPr>
              <w:t>☑</w:t>
            </w:r>
            <w:r>
              <w:rPr>
                <w:rFonts w:hint="eastAsia" w:ascii="宋体" w:hAnsi="宋体" w:eastAsia="宋体" w:cs="宋体"/>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现场踏勘</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请供应商仔细阅读</w:t>
            </w:r>
            <w:r>
              <w:rPr>
                <w:rFonts w:hint="eastAsia" w:ascii="宋体" w:hAnsi="宋体" w:cs="宋体"/>
                <w:color w:val="000000"/>
                <w:sz w:val="21"/>
                <w:szCs w:val="21"/>
                <w:lang w:eastAsia="zh-CN"/>
              </w:rPr>
              <w:t>《</w:t>
            </w:r>
            <w:r>
              <w:rPr>
                <w:rFonts w:hint="eastAsia" w:ascii="宋体" w:hAnsi="宋体" w:eastAsia="宋体" w:cs="宋体"/>
                <w:color w:val="000000"/>
                <w:sz w:val="21"/>
                <w:szCs w:val="21"/>
              </w:rPr>
              <w:t>政府采购项目电子交易操作指南</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1.响应文件的制作：供应商按照本项目</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文件和政采云平台的要求，通过政采云电子交易客户端编制、加密并递交响应文件（下载网址：</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"http://www.zjzfcg.gov.cn/bidClientTemplate/2019-09-24/12975.html）。" </w:instrText>
            </w:r>
            <w:r>
              <w:rPr>
                <w:rFonts w:hint="eastAsia" w:ascii="宋体" w:hAnsi="宋体" w:eastAsia="宋体" w:cs="宋体"/>
                <w:color w:val="000000"/>
                <w:sz w:val="21"/>
                <w:szCs w:val="21"/>
              </w:rPr>
              <w:fldChar w:fldCharType="separate"/>
            </w:r>
            <w:r>
              <w:rPr>
                <w:rFonts w:hint="eastAsia" w:ascii="宋体" w:hAnsi="宋体" w:eastAsia="宋体" w:cs="宋体"/>
                <w:sz w:val="21"/>
                <w:szCs w:val="21"/>
              </w:rPr>
              <w:t>https://zfcg.czt.zj.gov.cn/download/index.html</w:t>
            </w:r>
            <w:r>
              <w:rPr>
                <w:rFonts w:hint="eastAsia" w:ascii="宋体" w:hAnsi="宋体" w:eastAsia="宋体" w:cs="宋体"/>
                <w:color w:val="000000"/>
                <w:sz w:val="21"/>
                <w:szCs w:val="21"/>
              </w:rPr>
              <w:t>）。</w:t>
            </w:r>
            <w:r>
              <w:rPr>
                <w:rFonts w:hint="eastAsia" w:ascii="宋体" w:hAnsi="宋体" w:eastAsia="宋体" w:cs="宋体"/>
                <w:color w:val="000000"/>
                <w:sz w:val="21"/>
                <w:szCs w:val="21"/>
              </w:rPr>
              <w:fldChar w:fldCharType="end"/>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2.递交响应文件：供应商应当在响应截止时间前（</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color w:val="000000"/>
                <w:sz w:val="21"/>
                <w:szCs w:val="21"/>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3.响应文件解密：供应商应在</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color w:val="000000"/>
                <w:sz w:val="21"/>
                <w:szCs w:val="21"/>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after="0" w:line="30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备份响应文件是通过“政采云电子交易客户端”制做响应文件产生的备份文件，请供应商自行妥善保管。</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1.使用前提：在解密截止时间前，供应商自行在线解密操作失败,又未能及时联系技术人员帮助解密，或者供应商寻求技术人员帮助仍无法完成解密。</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2.递交截止时间：</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当天</w:t>
            </w:r>
            <w:r>
              <w:rPr>
                <w:rFonts w:hint="eastAsia" w:ascii="宋体" w:hAnsi="宋体" w:eastAsia="宋体" w:cs="宋体"/>
                <w:kern w:val="2"/>
                <w:sz w:val="21"/>
                <w:szCs w:val="24"/>
                <w:u w:val="single"/>
                <w:lang w:val="en-US" w:eastAsia="zh-CN" w:bidi="ar-SA"/>
              </w:rPr>
              <w:t>09:50（</w:t>
            </w:r>
            <w:r>
              <w:rPr>
                <w:rFonts w:hint="eastAsia" w:ascii="宋体" w:hAnsi="宋体" w:eastAsia="宋体" w:cs="宋体"/>
                <w:color w:val="000000"/>
                <w:sz w:val="21"/>
                <w:szCs w:val="21"/>
              </w:rPr>
              <w:t>北京时间）。</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3.投递邮箱：</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当天公布的指定邮箱。</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4.未按上述要求递交备份响应文件或所提供的备份响应文件不符合要求的视同放弃本次</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，仅提交备份响应文件的，响应无效。</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5.供应商未按时完成解密的，并符合备份</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文件使用前提的，供应商应提供备份</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文件，否则视为放弃</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9"/>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不见面</w:t>
            </w:r>
            <w:r>
              <w:rPr>
                <w:rFonts w:hint="eastAsia" w:ascii="宋体" w:hAnsi="宋体" w:eastAsia="宋体" w:cs="宋体"/>
                <w:color w:val="000000"/>
                <w:sz w:val="21"/>
                <w:szCs w:val="21"/>
                <w:lang w:eastAsia="zh-CN"/>
              </w:rPr>
              <w:t>谈判</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1"/>
              <w:keepNext w:val="0"/>
              <w:keepLines w:val="0"/>
              <w:pageBreakBefore w:val="0"/>
              <w:kinsoku/>
              <w:wordWrap/>
              <w:overflowPunct/>
              <w:topLinePunct w:val="0"/>
              <w:bidi w:val="0"/>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本项目开评标环节实行全流程电子化，采取政采云不见面开标大厅实现，供应商可自行登录政采云平台进入开标大厅观看现场直播画面。采购组织机构按照</w:t>
            </w:r>
            <w:r>
              <w:rPr>
                <w:rFonts w:hint="eastAsia" w:ascii="宋体" w:hAnsi="宋体" w:eastAsia="宋体" w:cs="宋体"/>
                <w:sz w:val="21"/>
                <w:szCs w:val="21"/>
                <w:lang w:eastAsia="zh-CN"/>
              </w:rPr>
              <w:t>谈判</w:t>
            </w:r>
            <w:r>
              <w:rPr>
                <w:rFonts w:hint="eastAsia" w:ascii="宋体" w:hAnsi="宋体" w:eastAsia="宋体" w:cs="宋体"/>
                <w:sz w:val="21"/>
                <w:szCs w:val="21"/>
              </w:rPr>
              <w:t>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谈判</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向响应</w:t>
            </w:r>
            <w:r>
              <w:rPr>
                <w:rFonts w:hint="eastAsia" w:ascii="宋体" w:hAnsi="宋体" w:eastAsia="宋体" w:cs="宋体"/>
                <w:sz w:val="21"/>
                <w:szCs w:val="21"/>
                <w:lang w:val="en-US" w:eastAsia="zh-CN"/>
              </w:rPr>
              <w:t>人发起远程询标，</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人需提前做好准备。</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“政采云视频讲标系统”目前不支持手机端，</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注意事项</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1.本项目实行电子采购，采用电子响应文件。若供应商参与本项目，自行承担</w:t>
            </w:r>
            <w:r>
              <w:rPr>
                <w:rFonts w:hint="eastAsia" w:ascii="宋体" w:hAnsi="宋体" w:eastAsia="宋体" w:cs="宋体"/>
                <w:bCs/>
                <w:color w:val="000000"/>
                <w:sz w:val="21"/>
                <w:szCs w:val="21"/>
                <w:lang w:eastAsia="zh-CN"/>
              </w:rPr>
              <w:t>谈判</w:t>
            </w:r>
            <w:r>
              <w:rPr>
                <w:rFonts w:hint="eastAsia" w:ascii="宋体" w:hAnsi="宋体" w:eastAsia="宋体" w:cs="宋体"/>
                <w:bCs/>
                <w:color w:val="000000"/>
                <w:sz w:val="21"/>
                <w:szCs w:val="21"/>
              </w:rPr>
              <w:t>活动一切费用。</w:t>
            </w:r>
          </w:p>
          <w:p>
            <w:pPr>
              <w:pStyle w:val="14"/>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eastAsia="zh-CN"/>
              </w:rPr>
              <w:t>谈判</w:t>
            </w:r>
            <w:r>
              <w:rPr>
                <w:rFonts w:hint="eastAsia" w:ascii="宋体" w:hAnsi="宋体" w:eastAsia="宋体" w:cs="宋体"/>
                <w:bCs/>
                <w:color w:val="000000"/>
                <w:sz w:val="21"/>
                <w:szCs w:val="21"/>
              </w:rPr>
              <w:t>前准备：各供应商在</w:t>
            </w:r>
            <w:r>
              <w:rPr>
                <w:rFonts w:hint="eastAsia" w:ascii="宋体" w:hAnsi="宋体" w:eastAsia="宋体" w:cs="宋体"/>
                <w:bCs/>
                <w:color w:val="000000"/>
                <w:sz w:val="21"/>
                <w:szCs w:val="21"/>
                <w:lang w:eastAsia="zh-CN"/>
              </w:rPr>
              <w:t>谈判</w:t>
            </w:r>
            <w:r>
              <w:rPr>
                <w:rFonts w:hint="eastAsia" w:ascii="宋体" w:hAnsi="宋体" w:eastAsia="宋体" w:cs="宋体"/>
                <w:bCs/>
                <w:color w:val="000000"/>
                <w:sz w:val="21"/>
                <w:szCs w:val="21"/>
              </w:rPr>
              <w:t>前确保成为浙江省政府采购网正式注册供应商，并完成CA数字证书办理（办理流程详见本</w:t>
            </w:r>
            <w:r>
              <w:rPr>
                <w:rFonts w:hint="eastAsia" w:ascii="宋体" w:hAnsi="宋体" w:eastAsia="宋体" w:cs="宋体"/>
                <w:bCs/>
                <w:color w:val="000000"/>
                <w:sz w:val="21"/>
                <w:szCs w:val="21"/>
                <w:lang w:eastAsia="zh-CN"/>
              </w:rPr>
              <w:t>谈判</w:t>
            </w:r>
            <w:r>
              <w:rPr>
                <w:rFonts w:hint="eastAsia" w:ascii="宋体" w:hAnsi="宋体" w:eastAsia="宋体" w:cs="宋体"/>
                <w:bCs/>
                <w:color w:val="000000"/>
                <w:sz w:val="21"/>
                <w:szCs w:val="21"/>
              </w:rPr>
              <w:t>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信用信息</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查询渠道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sz w:val="21"/>
                <w:szCs w:val="21"/>
              </w:rPr>
              <w:t>http://www.creditchina.gov.cn</w:t>
            </w:r>
            <w:r>
              <w:rPr>
                <w:rFonts w:hint="eastAsia" w:ascii="宋体" w:hAnsi="宋体" w:eastAsia="宋体" w:cs="宋体"/>
                <w:color w:val="000000"/>
                <w:sz w:val="21"/>
                <w:szCs w:val="21"/>
              </w:rPr>
              <w:fldChar w:fldCharType="end"/>
            </w:r>
            <w:r>
              <w:rPr>
                <w:rFonts w:hint="eastAsia" w:ascii="宋体" w:hAnsi="宋体" w:cs="宋体"/>
                <w:color w:val="000000"/>
                <w:sz w:val="21"/>
                <w:szCs w:val="21"/>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中国政府采购网（网址：http://www.ccgp.gov.cn</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中小企业预留份额情况</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根据《政府采购促进中小企业发展管理办法》</w:t>
            </w:r>
            <w:r>
              <w:rPr>
                <w:rFonts w:hint="eastAsia" w:ascii="宋体" w:hAnsi="宋体" w:cs="宋体"/>
                <w:color w:val="000000"/>
                <w:sz w:val="21"/>
                <w:szCs w:val="21"/>
                <w:lang w:eastAsia="zh-CN"/>
              </w:rPr>
              <w:t>（</w:t>
            </w:r>
            <w:r>
              <w:rPr>
                <w:rFonts w:hint="eastAsia" w:ascii="宋体" w:hAnsi="宋体" w:eastAsia="宋体" w:cs="宋体"/>
                <w:color w:val="000000"/>
                <w:sz w:val="21"/>
                <w:szCs w:val="21"/>
              </w:rPr>
              <w:t>财库〔2020〕46号</w:t>
            </w:r>
            <w:r>
              <w:rPr>
                <w:rFonts w:hint="eastAsia" w:ascii="宋体" w:hAnsi="宋体" w:cs="宋体"/>
                <w:color w:val="000000"/>
                <w:sz w:val="21"/>
                <w:szCs w:val="21"/>
                <w:lang w:eastAsia="zh-CN"/>
              </w:rPr>
              <w:t>）</w:t>
            </w:r>
            <w:r>
              <w:rPr>
                <w:rFonts w:hint="eastAsia" w:ascii="宋体" w:hAnsi="宋体" w:eastAsia="宋体" w:cs="宋体"/>
                <w:color w:val="000000"/>
                <w:sz w:val="21"/>
                <w:szCs w:val="21"/>
              </w:rPr>
              <w:t>文件的规定，</w:t>
            </w:r>
            <w:r>
              <w:rPr>
                <w:rFonts w:hint="eastAsia" w:ascii="宋体" w:hAnsi="宋体" w:eastAsia="宋体" w:cs="宋体"/>
                <w:sz w:val="21"/>
                <w:szCs w:val="21"/>
              </w:rPr>
              <w:t>本项目</w:t>
            </w:r>
            <w:r>
              <w:rPr>
                <w:rFonts w:hint="eastAsia" w:ascii="宋体" w:hAnsi="宋体" w:cs="宋体"/>
                <w:sz w:val="21"/>
                <w:szCs w:val="21"/>
                <w:lang w:eastAsia="zh-CN"/>
              </w:rPr>
              <w:t>（☑</w:t>
            </w:r>
            <w:r>
              <w:rPr>
                <w:rFonts w:hint="eastAsia" w:ascii="宋体" w:hAnsi="宋体" w:eastAsia="宋体" w:cs="宋体"/>
                <w:sz w:val="21"/>
                <w:szCs w:val="21"/>
              </w:rPr>
              <w:t>是 /□ 否</w:t>
            </w:r>
            <w:r>
              <w:rPr>
                <w:rFonts w:hint="eastAsia" w:ascii="宋体" w:hAnsi="宋体" w:cs="宋体"/>
                <w:sz w:val="21"/>
                <w:szCs w:val="21"/>
                <w:lang w:eastAsia="zh-CN"/>
              </w:rPr>
              <w:t>）</w:t>
            </w:r>
            <w:r>
              <w:rPr>
                <w:rFonts w:hint="eastAsia" w:ascii="宋体" w:hAnsi="宋体" w:eastAsia="宋体" w:cs="宋体"/>
                <w:sz w:val="21"/>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质疑渠道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zh-CN"/>
              </w:rPr>
              <w:t>带“</w:t>
            </w:r>
            <w:r>
              <w:rPr>
                <w:rFonts w:hint="eastAsia" w:ascii="宋体" w:hAnsi="宋体" w:eastAsia="宋体" w:cs="宋体"/>
                <w:bCs/>
                <w:color w:val="000000"/>
                <w:sz w:val="21"/>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主要性能参数</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书面形式</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解释权</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w:t>
            </w:r>
            <w:r>
              <w:rPr>
                <w:rFonts w:hint="eastAsia" w:ascii="宋体" w:hAnsi="宋体" w:eastAsia="宋体" w:cs="宋体"/>
                <w:color w:val="000000"/>
                <w:sz w:val="21"/>
                <w:szCs w:val="21"/>
                <w:lang w:eastAsia="zh-CN"/>
              </w:rPr>
              <w:t>谈判</w:t>
            </w:r>
            <w:r>
              <w:rPr>
                <w:rFonts w:hint="eastAsia" w:ascii="宋体" w:hAnsi="宋体" w:eastAsia="宋体" w:cs="宋体"/>
                <w:color w:val="000000"/>
                <w:sz w:val="21"/>
                <w:szCs w:val="21"/>
              </w:rPr>
              <w:t>文件解释权属于采购人和采购组织机构。</w:t>
            </w:r>
          </w:p>
        </w:tc>
      </w:tr>
    </w:tbl>
    <w:p>
      <w:pPr>
        <w:pStyle w:val="14"/>
        <w:snapToGrid w:val="0"/>
        <w:spacing w:line="360" w:lineRule="auto"/>
        <w:ind w:firstLine="482" w:firstLineChars="200"/>
        <w:rPr>
          <w:rFonts w:ascii="宋体" w:hAnsi="宋体" w:eastAsia="宋体"/>
          <w:b/>
          <w:color w:val="000000"/>
          <w:sz w:val="24"/>
        </w:rPr>
      </w:pPr>
      <w:r>
        <w:rPr>
          <w:rFonts w:hint="eastAsia" w:ascii="宋体" w:hAnsi="宋体" w:eastAsia="宋体"/>
          <w:b/>
          <w:color w:val="000000"/>
          <w:sz w:val="24"/>
        </w:rPr>
        <w:t>二、说 明</w:t>
      </w:r>
    </w:p>
    <w:p>
      <w:pPr>
        <w:pStyle w:val="15"/>
        <w:spacing w:line="360" w:lineRule="auto"/>
        <w:ind w:left="0" w:leftChars="0" w:firstLine="482" w:firstLineChars="200"/>
        <w:rPr>
          <w:rFonts w:ascii="宋体" w:hAnsi="宋体" w:eastAsia="宋体"/>
          <w:b/>
          <w:sz w:val="24"/>
        </w:rPr>
      </w:pPr>
      <w:r>
        <w:rPr>
          <w:rFonts w:hint="eastAsia" w:ascii="宋体" w:hAnsi="宋体" w:eastAsia="宋体"/>
          <w:b/>
          <w:sz w:val="24"/>
        </w:rPr>
        <w:t>（一）总则</w:t>
      </w:r>
    </w:p>
    <w:p>
      <w:pPr>
        <w:snapToGrid w:val="0"/>
        <w:spacing w:line="360" w:lineRule="auto"/>
        <w:ind w:firstLine="480" w:firstLineChars="200"/>
        <w:rPr>
          <w:rFonts w:ascii="宋体" w:hAnsi="宋体" w:eastAsia="宋体" w:cs="Times New Roman"/>
          <w:sz w:val="24"/>
        </w:rPr>
      </w:pPr>
      <w:r>
        <w:rPr>
          <w:rFonts w:ascii="宋体" w:hAnsi="宋体" w:eastAsia="宋体" w:cs="Times New Roman"/>
          <w:sz w:val="24"/>
        </w:rPr>
        <w:t>本</w:t>
      </w:r>
      <w:r>
        <w:rPr>
          <w:rFonts w:hint="eastAsia" w:ascii="宋体" w:hAnsi="宋体" w:eastAsia="宋体" w:cs="Times New Roman"/>
          <w:sz w:val="24"/>
          <w:lang w:val="en-US" w:eastAsia="zh-CN"/>
        </w:rPr>
        <w:t>谈判</w:t>
      </w:r>
      <w:r>
        <w:rPr>
          <w:rFonts w:ascii="宋体" w:hAnsi="宋体" w:eastAsia="宋体" w:cs="Times New Roman"/>
          <w:sz w:val="24"/>
        </w:rPr>
        <w:t>文件依据《中华人民共和国政府采购法》、《中华人民共和国政府采购法实施条例》（国务院令第658号）和《</w:t>
      </w:r>
      <w:r>
        <w:rPr>
          <w:rFonts w:hint="eastAsia" w:ascii="宋体" w:hAnsi="宋体" w:eastAsia="宋体" w:cs="Times New Roman"/>
          <w:sz w:val="24"/>
        </w:rPr>
        <w:t>政府采购非</w:t>
      </w:r>
      <w:r>
        <w:rPr>
          <w:rFonts w:hint="eastAsia" w:ascii="宋体" w:hAnsi="宋体" w:eastAsia="宋体" w:cs="Times New Roman"/>
          <w:sz w:val="24"/>
          <w:lang w:eastAsia="zh-CN"/>
        </w:rPr>
        <w:t>响应</w:t>
      </w:r>
      <w:r>
        <w:rPr>
          <w:rFonts w:hint="eastAsia" w:ascii="宋体" w:hAnsi="宋体" w:eastAsia="宋体" w:cs="Times New Roman"/>
          <w:sz w:val="24"/>
        </w:rPr>
        <w:t>采购方式管理办法</w:t>
      </w:r>
      <w:r>
        <w:rPr>
          <w:rFonts w:ascii="宋体" w:hAnsi="宋体" w:eastAsia="宋体" w:cs="Times New Roman"/>
          <w:sz w:val="24"/>
        </w:rPr>
        <w:t>》（</w:t>
      </w:r>
      <w:r>
        <w:rPr>
          <w:rFonts w:hint="eastAsia" w:ascii="宋体" w:hAnsi="宋体" w:eastAsia="宋体" w:cs="Times New Roman"/>
          <w:sz w:val="24"/>
        </w:rPr>
        <w:t>财政部令第74号</w:t>
      </w:r>
      <w:r>
        <w:rPr>
          <w:rFonts w:ascii="宋体" w:hAnsi="宋体" w:eastAsia="宋体" w:cs="Times New Roman"/>
          <w:sz w:val="24"/>
        </w:rPr>
        <w:t>）及国家和</w:t>
      </w:r>
      <w:r>
        <w:rPr>
          <w:rFonts w:hint="eastAsia" w:ascii="宋体" w:hAnsi="宋体" w:eastAsia="宋体" w:cs="Times New Roman"/>
          <w:sz w:val="24"/>
        </w:rPr>
        <w:t>浙江省</w:t>
      </w:r>
      <w:r>
        <w:rPr>
          <w:rFonts w:ascii="宋体" w:hAnsi="宋体" w:eastAsia="宋体" w:cs="Times New Roman"/>
          <w:sz w:val="24"/>
        </w:rPr>
        <w:t>有关法律、法规、规章编制。</w:t>
      </w:r>
    </w:p>
    <w:p>
      <w:pPr>
        <w:snapToGrid w:val="0"/>
        <w:spacing w:line="360" w:lineRule="auto"/>
        <w:ind w:firstLine="480" w:firstLineChars="200"/>
        <w:rPr>
          <w:rFonts w:ascii="宋体" w:hAnsi="宋体" w:eastAsia="宋体"/>
          <w:sz w:val="24"/>
        </w:rPr>
      </w:pPr>
      <w:r>
        <w:rPr>
          <w:rFonts w:hint="eastAsia" w:ascii="宋体" w:hAnsi="宋体" w:eastAsia="宋体" w:cs="Times New Roman"/>
          <w:sz w:val="24"/>
          <w:lang w:eastAsia="zh-CN"/>
        </w:rPr>
        <w:t>谈</w:t>
      </w:r>
      <w:r>
        <w:rPr>
          <w:rFonts w:hint="eastAsia" w:ascii="宋体" w:hAnsi="宋体" w:eastAsia="宋体"/>
          <w:sz w:val="24"/>
          <w:lang w:eastAsia="zh-CN"/>
        </w:rPr>
        <w:t>判</w:t>
      </w:r>
      <w:r>
        <w:rPr>
          <w:rFonts w:ascii="宋体" w:hAnsi="宋体" w:eastAsia="宋体"/>
          <w:sz w:val="24"/>
        </w:rPr>
        <w:t>供应商应仔细阅读本项目</w:t>
      </w:r>
      <w:r>
        <w:rPr>
          <w:rFonts w:hint="eastAsia" w:ascii="宋体" w:hAnsi="宋体" w:eastAsia="宋体"/>
          <w:sz w:val="24"/>
        </w:rPr>
        <w:t>采购</w:t>
      </w:r>
      <w:r>
        <w:rPr>
          <w:rFonts w:ascii="宋体" w:hAnsi="宋体" w:eastAsia="宋体"/>
          <w:sz w:val="24"/>
        </w:rPr>
        <w:t>公告及</w:t>
      </w:r>
      <w:r>
        <w:rPr>
          <w:rFonts w:hint="eastAsia" w:ascii="宋体" w:hAnsi="宋体" w:eastAsia="宋体"/>
          <w:sz w:val="24"/>
          <w:lang w:eastAsia="zh-CN"/>
        </w:rPr>
        <w:t>谈判</w:t>
      </w:r>
      <w:r>
        <w:rPr>
          <w:rFonts w:ascii="宋体" w:hAnsi="宋体" w:eastAsia="宋体"/>
          <w:sz w:val="24"/>
        </w:rPr>
        <w:t>文件的所有内容（包括变更、补充、澄清以及修改等，均为</w:t>
      </w:r>
      <w:r>
        <w:rPr>
          <w:rFonts w:hint="eastAsia" w:ascii="宋体" w:hAnsi="宋体" w:eastAsia="宋体" w:cs="Times New Roman"/>
          <w:kern w:val="2"/>
          <w:sz w:val="24"/>
          <w:szCs w:val="24"/>
          <w:lang w:val="en-US" w:eastAsia="zh-CN" w:bidi="ar-SA"/>
        </w:rPr>
        <w:t>谈判</w:t>
      </w:r>
      <w:r>
        <w:rPr>
          <w:rFonts w:ascii="宋体" w:hAnsi="宋体" w:eastAsia="宋体"/>
          <w:sz w:val="24"/>
        </w:rPr>
        <w:t>文件的组成部分），按照</w:t>
      </w:r>
      <w:r>
        <w:rPr>
          <w:rFonts w:hint="eastAsia" w:ascii="宋体" w:hAnsi="宋体" w:eastAsia="宋体" w:cs="Times New Roman"/>
          <w:kern w:val="2"/>
          <w:sz w:val="24"/>
          <w:szCs w:val="24"/>
          <w:lang w:val="en-US" w:eastAsia="zh-CN" w:bidi="ar-SA"/>
        </w:rPr>
        <w:t>谈判</w:t>
      </w:r>
      <w:r>
        <w:rPr>
          <w:rFonts w:ascii="宋体" w:hAnsi="宋体" w:eastAsia="宋体"/>
          <w:sz w:val="24"/>
        </w:rPr>
        <w:t>文件要求以及格式编制</w:t>
      </w:r>
      <w:r>
        <w:rPr>
          <w:rFonts w:hint="eastAsia" w:ascii="宋体" w:hAnsi="宋体" w:eastAsia="宋体" w:cs="Times New Roman"/>
          <w:kern w:val="2"/>
          <w:sz w:val="24"/>
          <w:szCs w:val="24"/>
          <w:lang w:val="en-US" w:eastAsia="zh-CN" w:bidi="ar-SA"/>
        </w:rPr>
        <w:t>谈判</w:t>
      </w:r>
      <w:r>
        <w:rPr>
          <w:rFonts w:hint="eastAsia" w:ascii="宋体" w:hAnsi="宋体" w:eastAsia="宋体"/>
          <w:sz w:val="24"/>
        </w:rPr>
        <w:t>响应</w:t>
      </w:r>
      <w:r>
        <w:rPr>
          <w:rFonts w:ascii="宋体" w:hAnsi="宋体" w:eastAsia="宋体"/>
          <w:sz w:val="24"/>
        </w:rPr>
        <w:t>文件，并保证其真实性，否则</w:t>
      </w:r>
      <w:r>
        <w:rPr>
          <w:rFonts w:hint="eastAsia"/>
          <w:sz w:val="24"/>
        </w:rPr>
        <w:t>由此引起的一切后果应由</w:t>
      </w:r>
      <w:r>
        <w:rPr>
          <w:rFonts w:hint="eastAsia" w:ascii="宋体" w:hAnsi="宋体" w:eastAsia="宋体" w:cs="Times New Roman"/>
          <w:kern w:val="2"/>
          <w:sz w:val="24"/>
          <w:szCs w:val="24"/>
          <w:lang w:val="en-US" w:eastAsia="zh-CN" w:bidi="ar-SA"/>
        </w:rPr>
        <w:t>谈判</w:t>
      </w:r>
      <w:r>
        <w:rPr>
          <w:rFonts w:ascii="宋体" w:hAnsi="宋体" w:eastAsia="宋体"/>
          <w:sz w:val="24"/>
        </w:rPr>
        <w:t>供应商</w:t>
      </w:r>
      <w:r>
        <w:rPr>
          <w:rFonts w:hint="eastAsia"/>
          <w:sz w:val="24"/>
        </w:rPr>
        <w:t>承担</w:t>
      </w:r>
      <w:r>
        <w:rPr>
          <w:rFonts w:ascii="宋体" w:hAnsi="宋体" w:eastAsia="宋体"/>
          <w:sz w:val="24"/>
        </w:rPr>
        <w:t>。</w:t>
      </w:r>
    </w:p>
    <w:p>
      <w:pPr>
        <w:snapToGrid w:val="0"/>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适用范围</w:t>
      </w:r>
    </w:p>
    <w:p>
      <w:pPr>
        <w:snapToGrid w:val="0"/>
        <w:spacing w:line="360" w:lineRule="auto"/>
        <w:ind w:firstLine="480" w:firstLineChars="200"/>
        <w:rPr>
          <w:rFonts w:ascii="宋体" w:hAnsi="宋体" w:eastAsia="宋体"/>
          <w:sz w:val="24"/>
        </w:rPr>
      </w:pPr>
      <w:r>
        <w:rPr>
          <w:rFonts w:hint="eastAsia" w:ascii="宋体" w:hAnsi="宋体" w:eastAsia="宋体"/>
          <w:sz w:val="24"/>
        </w:rPr>
        <w:t>本</w:t>
      </w:r>
      <w:r>
        <w:rPr>
          <w:rFonts w:hint="eastAsia" w:ascii="宋体" w:hAnsi="宋体" w:eastAsia="宋体" w:cs="Times New Roman"/>
          <w:kern w:val="2"/>
          <w:sz w:val="24"/>
          <w:szCs w:val="24"/>
          <w:lang w:val="en-US" w:eastAsia="zh-CN" w:bidi="ar-SA"/>
        </w:rPr>
        <w:t>谈判</w:t>
      </w:r>
      <w:r>
        <w:rPr>
          <w:rFonts w:hint="eastAsia" w:ascii="宋体" w:hAnsi="宋体" w:eastAsia="宋体"/>
          <w:sz w:val="24"/>
        </w:rPr>
        <w:t>文件适用于</w:t>
      </w:r>
      <w:r>
        <w:rPr>
          <w:rFonts w:hint="eastAsia" w:ascii="宋体" w:hAnsi="宋体" w:eastAsia="宋体"/>
          <w:bCs/>
          <w:sz w:val="24"/>
        </w:rPr>
        <w:t>本次</w:t>
      </w:r>
      <w:r>
        <w:rPr>
          <w:rFonts w:hint="eastAsia" w:ascii="宋体" w:hAnsi="宋体" w:eastAsia="宋体"/>
          <w:sz w:val="24"/>
        </w:rPr>
        <w:t>项目的</w:t>
      </w:r>
      <w:r>
        <w:rPr>
          <w:rFonts w:hint="eastAsia" w:ascii="宋体" w:hAnsi="宋体" w:eastAsia="宋体" w:cs="Times New Roman"/>
          <w:kern w:val="2"/>
          <w:sz w:val="24"/>
          <w:szCs w:val="24"/>
          <w:lang w:val="en-US" w:eastAsia="zh-CN" w:bidi="ar-SA"/>
        </w:rPr>
        <w:t>谈判</w:t>
      </w:r>
      <w:r>
        <w:rPr>
          <w:rFonts w:hint="eastAsia" w:ascii="宋体" w:hAnsi="宋体"/>
          <w:sz w:val="24"/>
        </w:rPr>
        <w:t>、</w:t>
      </w:r>
      <w:r>
        <w:rPr>
          <w:rFonts w:hint="eastAsia" w:ascii="宋体" w:hAnsi="宋体"/>
          <w:bCs/>
          <w:sz w:val="24"/>
        </w:rPr>
        <w:t>评审、确定成交供应商</w:t>
      </w:r>
      <w:r>
        <w:rPr>
          <w:rFonts w:hint="eastAsia" w:ascii="宋体" w:hAnsi="宋体" w:eastAsia="宋体"/>
          <w:sz w:val="24"/>
        </w:rPr>
        <w:t>、验收、合同履约、付款等行为（法律、法规另有规定的，从其规定）。</w:t>
      </w:r>
    </w:p>
    <w:p>
      <w:pPr>
        <w:pStyle w:val="12"/>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本谈判文件仅适用于本次采购公告中所涉及的项目和内容。</w:t>
      </w:r>
    </w:p>
    <w:p>
      <w:pPr>
        <w:snapToGrid w:val="0"/>
        <w:spacing w:line="360" w:lineRule="auto"/>
        <w:ind w:firstLine="482" w:firstLineChars="200"/>
        <w:outlineLvl w:val="1"/>
        <w:rPr>
          <w:rFonts w:ascii="宋体" w:hAnsi="宋体" w:eastAsia="宋体"/>
          <w:b/>
          <w:sz w:val="24"/>
        </w:rPr>
      </w:pPr>
      <w:r>
        <w:rPr>
          <w:rFonts w:hint="eastAsia" w:ascii="宋体" w:hAnsi="宋体" w:eastAsia="宋体"/>
          <w:b/>
          <w:sz w:val="24"/>
        </w:rPr>
        <w:t>（三）当事人</w:t>
      </w:r>
    </w:p>
    <w:p>
      <w:pPr>
        <w:pStyle w:val="6"/>
        <w:keepNext w:val="0"/>
        <w:keepLines w:val="0"/>
        <w:tabs>
          <w:tab w:val="left" w:pos="0"/>
          <w:tab w:val="left" w:pos="851"/>
        </w:tabs>
        <w:snapToGrid w:val="0"/>
        <w:spacing w:before="0" w:after="0" w:line="360" w:lineRule="auto"/>
        <w:ind w:firstLine="480" w:firstLineChars="200"/>
        <w:rPr>
          <w:rFonts w:hint="eastAsia" w:ascii="宋体" w:hAnsi="宋体" w:eastAsia="宋体"/>
          <w:bCs w:val="0"/>
          <w:sz w:val="24"/>
          <w:szCs w:val="24"/>
          <w:lang w:eastAsia="zh-CN"/>
        </w:rPr>
      </w:pPr>
      <w:r>
        <w:rPr>
          <w:rFonts w:hint="eastAsia" w:ascii="宋体" w:hAnsi="宋体" w:eastAsia="宋体"/>
          <w:sz w:val="24"/>
          <w:szCs w:val="24"/>
        </w:rPr>
        <w:t>1.</w:t>
      </w:r>
      <w:r>
        <w:rPr>
          <w:rFonts w:hint="eastAsia" w:ascii="宋体" w:hAnsi="宋体" w:eastAsia="宋体"/>
          <w:sz w:val="24"/>
        </w:rPr>
        <w:t>采购人：是指依法进行政府采购的国家机关、事业单位和团体组织</w:t>
      </w:r>
      <w:r>
        <w:rPr>
          <w:rFonts w:hint="eastAsia" w:ascii="宋体" w:hAnsi="宋体" w:eastAsia="宋体"/>
          <w:sz w:val="24"/>
          <w:lang w:eastAsia="zh-CN"/>
        </w:rPr>
        <w:t>；</w:t>
      </w:r>
    </w:p>
    <w:p>
      <w:pPr>
        <w:pStyle w:val="6"/>
        <w:keepNext w:val="0"/>
        <w:keepLines w:val="0"/>
        <w:tabs>
          <w:tab w:val="left" w:pos="0"/>
          <w:tab w:val="left" w:pos="851"/>
        </w:tabs>
        <w:snapToGrid w:val="0"/>
        <w:spacing w:before="0" w:after="0" w:line="360" w:lineRule="auto"/>
        <w:ind w:firstLine="480" w:firstLineChars="200"/>
        <w:rPr>
          <w:rFonts w:ascii="宋体" w:hAnsi="宋体" w:eastAsia="宋体"/>
          <w:sz w:val="24"/>
        </w:rPr>
      </w:pPr>
      <w:r>
        <w:rPr>
          <w:rFonts w:hint="eastAsia" w:ascii="宋体" w:hAnsi="宋体" w:eastAsia="宋体"/>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lang w:eastAsia="zh-CN"/>
        </w:rPr>
        <w:t>谈判</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3.供应商：是指向采购人提供货物、工程或者服务的法人、其他组织或者自然人</w:t>
      </w:r>
      <w:r>
        <w:rPr>
          <w:rFonts w:hint="eastAsia" w:ascii="宋体" w:hAnsi="宋体" w:eastAsia="宋体"/>
          <w:sz w:val="24"/>
          <w:lang w:eastAsia="zh-CN"/>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宋体" w:hAnsi="宋体" w:eastAsia="宋体" w:cs="Times New Roman"/>
          <w:sz w:val="24"/>
          <w:lang w:eastAsia="zh-CN"/>
        </w:rPr>
        <w:t>谈判</w:t>
      </w:r>
      <w:r>
        <w:rPr>
          <w:rFonts w:hint="eastAsia" w:ascii="宋体" w:hAnsi="宋体" w:eastAsia="宋体" w:cs="Times New Roman"/>
          <w:sz w:val="24"/>
        </w:rPr>
        <w:t>小组</w:t>
      </w:r>
      <w:r>
        <w:rPr>
          <w:rFonts w:hint="eastAsia" w:ascii="宋体" w:hAnsi="宋体"/>
          <w:sz w:val="24"/>
          <w:lang w:val="zh-CN"/>
        </w:rPr>
        <w:t>评审确定的对</w:t>
      </w:r>
      <w:r>
        <w:rPr>
          <w:rFonts w:hint="eastAsia" w:ascii="宋体" w:hAnsi="宋体"/>
          <w:sz w:val="24"/>
          <w:lang w:eastAsia="zh-CN"/>
        </w:rPr>
        <w:t>谈判</w:t>
      </w:r>
      <w:r>
        <w:rPr>
          <w:rFonts w:hint="eastAsia" w:ascii="宋体" w:hAnsi="宋体"/>
          <w:sz w:val="24"/>
          <w:lang w:val="zh-CN"/>
        </w:rPr>
        <w:t>文件作出实质性响应，经采购人按照规定在</w:t>
      </w:r>
      <w:r>
        <w:rPr>
          <w:rFonts w:hint="eastAsia" w:ascii="宋体" w:hAnsi="宋体" w:eastAsia="宋体" w:cs="Times New Roman"/>
          <w:sz w:val="24"/>
          <w:lang w:eastAsia="zh-CN"/>
        </w:rPr>
        <w:t>谈判</w:t>
      </w:r>
      <w:r>
        <w:rPr>
          <w:rFonts w:hint="eastAsia" w:ascii="宋体" w:hAnsi="宋体" w:eastAsia="宋体" w:cs="Times New Roman"/>
          <w:sz w:val="24"/>
        </w:rPr>
        <w:t>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w:t>
      </w:r>
      <w:r>
        <w:rPr>
          <w:rFonts w:hint="eastAsia"/>
          <w:sz w:val="24"/>
          <w:lang w:eastAsia="zh-CN"/>
        </w:rPr>
        <w:t>谈判</w:t>
      </w:r>
      <w:r>
        <w:rPr>
          <w:rFonts w:hint="eastAsia"/>
          <w:sz w:val="24"/>
        </w:rPr>
        <w:t>。</w:t>
      </w:r>
    </w:p>
    <w:p>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lang w:eastAsia="zh-CN"/>
        </w:rPr>
        <w:t>谈判</w:t>
      </w:r>
      <w:r>
        <w:rPr>
          <w:b/>
          <w:bCs/>
          <w:sz w:val="24"/>
        </w:rPr>
        <w:t>的，应符合以下规定</w:t>
      </w:r>
    </w:p>
    <w:p>
      <w:pPr>
        <w:snapToGrid w:val="0"/>
        <w:spacing w:line="360" w:lineRule="auto"/>
        <w:ind w:firstLine="480" w:firstLineChars="200"/>
        <w:rPr>
          <w:rFonts w:hint="eastAsia"/>
          <w:sz w:val="24"/>
          <w:lang w:eastAsia="zh-CN"/>
        </w:rPr>
      </w:pPr>
      <w:r>
        <w:rPr>
          <w:rFonts w:hint="eastAsia" w:ascii="宋体" w:hAnsi="宋体" w:eastAsia="宋体"/>
          <w:sz w:val="24"/>
        </w:rPr>
        <w:t>1.联</w:t>
      </w:r>
      <w:r>
        <w:rPr>
          <w:sz w:val="24"/>
        </w:rPr>
        <w:t>合体各方应签订联合体协议书，明确联合体牵头人和各方权利义务，并作为</w:t>
      </w:r>
      <w:r>
        <w:rPr>
          <w:rFonts w:hint="eastAsia"/>
          <w:sz w:val="24"/>
          <w:lang w:eastAsia="zh-CN"/>
        </w:rPr>
        <w:t>谈判</w:t>
      </w:r>
      <w:r>
        <w:rPr>
          <w:rFonts w:hint="eastAsia"/>
          <w:sz w:val="24"/>
        </w:rPr>
        <w:t>响应</w:t>
      </w:r>
      <w:r>
        <w:rPr>
          <w:sz w:val="24"/>
        </w:rPr>
        <w:t>文件组成分部分</w:t>
      </w:r>
      <w:r>
        <w:rPr>
          <w:rFonts w:hint="eastAsia"/>
          <w:sz w:val="24"/>
          <w:lang w:eastAsia="zh-CN"/>
        </w:rPr>
        <w:t>；</w:t>
      </w:r>
    </w:p>
    <w:p>
      <w:pPr>
        <w:snapToGrid w:val="0"/>
        <w:spacing w:line="360" w:lineRule="auto"/>
        <w:ind w:firstLine="480" w:firstLineChars="200"/>
        <w:rPr>
          <w:rFonts w:hint="eastAsia" w:eastAsia="宋体"/>
          <w:sz w:val="24"/>
          <w:lang w:eastAsia="zh-CN"/>
        </w:rPr>
      </w:pPr>
      <w:r>
        <w:rPr>
          <w:rFonts w:hint="eastAsia" w:ascii="宋体" w:hAnsi="宋体" w:eastAsia="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3.联合体成员存在不良信用记录的，视同联合体存在不良信用记录</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1"/>
          <w:szCs w:val="21"/>
          <w:lang w:eastAsia="zh-CN"/>
        </w:rPr>
      </w:pPr>
      <w:r>
        <w:rPr>
          <w:rFonts w:hint="eastAsia" w:ascii="宋体" w:hAnsi="宋体" w:eastAsia="宋体"/>
          <w:sz w:val="24"/>
        </w:rPr>
        <w:t>4.联合体各方中至少应当有一方符合采购人规定的资格要求。由同一资质条件的供应商组成的联合体，应当按照资质等级较低的供应商确定联合体资质等级</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5.联合体各方不得再以自己名义单独参加同一</w:t>
      </w:r>
      <w:r>
        <w:rPr>
          <w:rFonts w:hint="eastAsia" w:ascii="宋体" w:hAnsi="宋体" w:cs="宋体"/>
          <w:sz w:val="24"/>
        </w:rPr>
        <w:t>合同项</w:t>
      </w:r>
      <w:r>
        <w:rPr>
          <w:rFonts w:hint="eastAsia" w:ascii="宋体" w:hAnsi="宋体" w:eastAsia="宋体"/>
          <w:sz w:val="24"/>
        </w:rPr>
        <w:t>，也不得组成新的联合体参加同一项目</w:t>
      </w:r>
      <w:r>
        <w:rPr>
          <w:rFonts w:hint="eastAsia" w:ascii="宋体" w:hAnsi="宋体" w:eastAsia="宋体"/>
          <w:sz w:val="24"/>
          <w:lang w:eastAsia="zh-CN"/>
        </w:rPr>
        <w:t>；</w:t>
      </w:r>
    </w:p>
    <w:p>
      <w:pPr>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6.联合体各方应当共同与采购人签订采购合同，就合同约定的事项对采购人承担连带责任</w:t>
      </w:r>
      <w:r>
        <w:rPr>
          <w:rFonts w:hint="eastAsia" w:ascii="宋体" w:hAnsi="宋体" w:eastAsia="宋体"/>
          <w:sz w:val="24"/>
          <w:lang w:eastAsia="zh-CN"/>
        </w:rPr>
        <w:t>；</w:t>
      </w:r>
    </w:p>
    <w:p>
      <w:pPr>
        <w:snapToGrid w:val="0"/>
        <w:spacing w:line="360" w:lineRule="auto"/>
        <w:ind w:firstLine="480" w:firstLineChars="200"/>
        <w:rPr>
          <w:sz w:val="24"/>
        </w:rPr>
      </w:pPr>
      <w:r>
        <w:rPr>
          <w:rFonts w:hint="eastAsia" w:ascii="宋体" w:hAnsi="宋体" w:eastAsia="宋体"/>
          <w:sz w:val="24"/>
        </w:rPr>
        <w:t>7.</w:t>
      </w:r>
      <w:r>
        <w:rPr>
          <w:rFonts w:hint="eastAsia" w:ascii="宋体" w:hAnsi="宋体" w:eastAsia="宋体"/>
          <w:sz w:val="24"/>
          <w:lang w:eastAsia="zh-CN"/>
        </w:rPr>
        <w:t>谈判</w:t>
      </w:r>
      <w:r>
        <w:rPr>
          <w:sz w:val="24"/>
        </w:rPr>
        <w:t>时，应以联合体协议中确定的主体方名义</w:t>
      </w:r>
      <w:r>
        <w:rPr>
          <w:rFonts w:hint="eastAsia" w:ascii="宋体" w:hAnsi="宋体" w:eastAsia="宋体"/>
          <w:sz w:val="24"/>
          <w:lang w:eastAsia="zh-CN"/>
        </w:rPr>
        <w:t>谈判</w:t>
      </w:r>
      <w:r>
        <w:rPr>
          <w:sz w:val="24"/>
        </w:rPr>
        <w:t>，对联合体各方均具有约束力。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sz w:val="24"/>
        </w:rPr>
      </w:pPr>
      <w:r>
        <w:rPr>
          <w:rFonts w:hint="eastAsia" w:ascii="宋体" w:hAnsi="宋体" w:eastAsia="宋体"/>
          <w:sz w:val="24"/>
        </w:rPr>
        <w:t>1</w:t>
      </w:r>
      <w:r>
        <w:rPr>
          <w:rFonts w:hint="eastAsia"/>
          <w:sz w:val="24"/>
        </w:rPr>
        <w:t>.</w:t>
      </w:r>
      <w:r>
        <w:rPr>
          <w:rFonts w:hint="eastAsia"/>
          <w:sz w:val="24"/>
          <w:lang w:eastAsia="zh-CN"/>
        </w:rPr>
        <w:t>谈判</w:t>
      </w:r>
      <w:r>
        <w:rPr>
          <w:rFonts w:hint="eastAsia"/>
          <w:sz w:val="24"/>
        </w:rPr>
        <w:t>响应文件以及供应商与</w:t>
      </w:r>
      <w:r>
        <w:rPr>
          <w:rFonts w:hint="eastAsia"/>
          <w:bCs w:val="0"/>
          <w:sz w:val="24"/>
          <w:szCs w:val="24"/>
          <w:lang w:val="zh-CN"/>
        </w:rPr>
        <w:t>采购组织机构</w:t>
      </w:r>
      <w:r>
        <w:rPr>
          <w:rFonts w:hint="eastAsia"/>
          <w:sz w:val="24"/>
        </w:rPr>
        <w:t>就</w:t>
      </w:r>
      <w:r>
        <w:rPr>
          <w:rFonts w:hint="eastAsia"/>
          <w:sz w:val="24"/>
          <w:lang w:eastAsia="zh-CN"/>
        </w:rPr>
        <w:t>谈判</w:t>
      </w:r>
      <w:r>
        <w:rPr>
          <w:rFonts w:hint="eastAsia"/>
          <w:sz w:val="24"/>
        </w:rPr>
        <w:t>事宜的所有来往函电，均应以中文汉语书写，除签字、盖章、专用名称等特殊情形外。</w:t>
      </w:r>
      <w:r>
        <w:rPr>
          <w:rFonts w:hint="eastAsia"/>
          <w:sz w:val="24"/>
          <w:lang w:eastAsia="zh-CN"/>
        </w:rPr>
        <w:t>谈判</w:t>
      </w:r>
      <w:r>
        <w:rPr>
          <w:rFonts w:hint="eastAsia"/>
          <w:sz w:val="24"/>
        </w:rPr>
        <w:t>响应资料提供外文证书或者外国语视听资料的，应当附有中文译本，由翻译机构盖章或者翻译人员签名。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sz w:val="24"/>
        </w:rPr>
      </w:pPr>
      <w:r>
        <w:rPr>
          <w:rFonts w:hint="eastAsia" w:ascii="宋体" w:hAnsi="宋体" w:eastAsia="宋体"/>
          <w:sz w:val="24"/>
        </w:rPr>
        <w:t>2.所有计量均采用中国法定的计量单位。</w:t>
      </w:r>
    </w:p>
    <w:p>
      <w:pPr>
        <w:snapToGrid w:val="0"/>
        <w:spacing w:line="360" w:lineRule="auto"/>
        <w:ind w:firstLine="480" w:firstLineChars="200"/>
        <w:rPr>
          <w:rFonts w:hint="eastAsia" w:eastAsia="宋体"/>
          <w:sz w:val="24"/>
          <w:lang w:eastAsia="zh-CN"/>
        </w:rPr>
      </w:pPr>
      <w:r>
        <w:rPr>
          <w:rFonts w:hint="eastAsia" w:ascii="宋体" w:hAnsi="宋体" w:eastAsia="宋体"/>
          <w:sz w:val="24"/>
        </w:rPr>
        <w:t>3.所有</w:t>
      </w:r>
      <w:r>
        <w:rPr>
          <w:sz w:val="24"/>
        </w:rPr>
        <w:t>报价一律使用人民币，货币单位：元。</w:t>
      </w:r>
      <w:r>
        <w:rPr>
          <w:rFonts w:hint="eastAsia"/>
          <w:sz w:val="24"/>
          <w:lang w:eastAsia="zh-CN"/>
        </w:rPr>
        <w:t>（本项目报价采用结算率，单位：</w:t>
      </w:r>
      <w:r>
        <w:rPr>
          <w:rFonts w:hint="eastAsia"/>
          <w:sz w:val="24"/>
          <w:lang w:val="en-US" w:eastAsia="zh-CN"/>
        </w:rPr>
        <w:t>%</w:t>
      </w:r>
      <w:r>
        <w:rPr>
          <w:rFonts w:hint="eastAsia"/>
          <w:sz w:val="24"/>
          <w:lang w:eastAsia="zh-CN"/>
        </w:rPr>
        <w:t>）</w:t>
      </w:r>
    </w:p>
    <w:p>
      <w:pPr>
        <w:pStyle w:val="35"/>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pPr>
        <w:snapToGrid w:val="0"/>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谈判</w:t>
      </w:r>
      <w:r>
        <w:rPr>
          <w:rFonts w:hint="eastAsia" w:ascii="宋体" w:hAnsi="宋体" w:eastAsia="宋体"/>
          <w:sz w:val="24"/>
        </w:rPr>
        <w:t>文件规定组织踏勘现场的，采购人按</w:t>
      </w:r>
      <w:r>
        <w:rPr>
          <w:rFonts w:hint="eastAsia" w:ascii="宋体" w:hAnsi="宋体" w:eastAsia="宋体"/>
          <w:sz w:val="24"/>
          <w:lang w:eastAsia="zh-CN"/>
        </w:rPr>
        <w:t>谈判</w:t>
      </w:r>
      <w:r>
        <w:rPr>
          <w:rFonts w:hint="eastAsia" w:ascii="宋体" w:hAnsi="宋体" w:eastAsia="宋体"/>
          <w:sz w:val="24"/>
        </w:rPr>
        <w:t>文件规定的时间、地点组织供应商踏勘项目现场。</w:t>
      </w:r>
    </w:p>
    <w:p>
      <w:pPr>
        <w:snapToGrid w:val="0"/>
        <w:spacing w:line="360" w:lineRule="auto"/>
        <w:ind w:firstLine="480" w:firstLineChars="200"/>
        <w:rPr>
          <w:rFonts w:ascii="宋体" w:hAnsi="宋体" w:eastAsia="宋体"/>
          <w:sz w:val="24"/>
        </w:rPr>
      </w:pPr>
      <w:r>
        <w:rPr>
          <w:rFonts w:hint="eastAsia" w:ascii="宋体" w:hAnsi="宋体" w:eastAsia="宋体"/>
          <w:sz w:val="24"/>
        </w:rPr>
        <w:t>2.供应商自行承担踏勘现场发生的责任、风险和自身费用。</w:t>
      </w:r>
    </w:p>
    <w:p>
      <w:pPr>
        <w:snapToGrid w:val="0"/>
        <w:spacing w:line="360" w:lineRule="auto"/>
        <w:ind w:firstLine="480" w:firstLineChars="200"/>
        <w:rPr>
          <w:sz w:val="24"/>
        </w:rPr>
      </w:pPr>
      <w:r>
        <w:rPr>
          <w:rFonts w:hint="eastAsia" w:ascii="宋体" w:hAnsi="宋体" w:eastAsia="宋体"/>
          <w:sz w:val="24"/>
        </w:rPr>
        <w:t>3.采购人</w:t>
      </w:r>
      <w:r>
        <w:rPr>
          <w:sz w:val="24"/>
        </w:rPr>
        <w:t>在踏勘现场中介绍的资料和数据等，不构成对</w:t>
      </w:r>
      <w:r>
        <w:rPr>
          <w:rFonts w:hint="eastAsia"/>
          <w:sz w:val="24"/>
          <w:lang w:eastAsia="zh-CN"/>
        </w:rPr>
        <w:t>谈判</w:t>
      </w:r>
      <w:r>
        <w:rPr>
          <w:sz w:val="24"/>
        </w:rPr>
        <w:t>文件的修改或不作为</w:t>
      </w:r>
      <w:r>
        <w:rPr>
          <w:rFonts w:hint="eastAsia"/>
          <w:sz w:val="24"/>
        </w:rPr>
        <w:t>供应商</w:t>
      </w:r>
      <w:r>
        <w:rPr>
          <w:sz w:val="24"/>
        </w:rPr>
        <w:t>编制</w:t>
      </w:r>
      <w:r>
        <w:rPr>
          <w:rFonts w:hint="eastAsia"/>
          <w:sz w:val="24"/>
          <w:lang w:eastAsia="zh-CN"/>
        </w:rPr>
        <w:t>谈判</w:t>
      </w:r>
      <w:r>
        <w:rPr>
          <w:rFonts w:hint="eastAsia"/>
          <w:sz w:val="24"/>
        </w:rPr>
        <w:t>响应</w:t>
      </w:r>
      <w:r>
        <w:rPr>
          <w:sz w:val="24"/>
        </w:rPr>
        <w:t>文件的依据。</w:t>
      </w:r>
    </w:p>
    <w:p>
      <w:pPr>
        <w:pStyle w:val="14"/>
        <w:snapToGrid w:val="0"/>
        <w:spacing w:line="360" w:lineRule="auto"/>
        <w:ind w:firstLine="482" w:firstLineChars="200"/>
        <w:rPr>
          <w:rFonts w:hAnsi="宋体"/>
          <w:b/>
          <w:sz w:val="24"/>
        </w:rPr>
      </w:pPr>
      <w:r>
        <w:rPr>
          <w:rFonts w:hint="eastAsia" w:hAnsi="宋体"/>
          <w:b/>
          <w:sz w:val="24"/>
        </w:rPr>
        <w:t>（七）特别说明</w:t>
      </w:r>
    </w:p>
    <w:p>
      <w:pPr>
        <w:pStyle w:val="14"/>
        <w:snapToGrid w:val="0"/>
        <w:spacing w:line="360" w:lineRule="auto"/>
        <w:ind w:firstLine="480" w:firstLineChars="200"/>
        <w:rPr>
          <w:rFonts w:ascii="宋体" w:hAnsi="宋体" w:eastAsia="宋体"/>
          <w:color w:val="000000"/>
          <w:sz w:val="24"/>
        </w:rPr>
      </w:pPr>
      <w:r>
        <w:rPr>
          <w:rFonts w:hint="eastAsia" w:ascii="宋体" w:hAnsi="宋体" w:eastAsia="宋体"/>
          <w:sz w:val="24"/>
        </w:rPr>
        <w:t>1.供应商</w:t>
      </w:r>
      <w:r>
        <w:rPr>
          <w:rFonts w:hint="eastAsia" w:hAnsi="宋体" w:eastAsia="宋体"/>
          <w:sz w:val="24"/>
          <w:lang w:eastAsia="zh-CN"/>
        </w:rPr>
        <w:t>谈判</w:t>
      </w:r>
      <w:r>
        <w:rPr>
          <w:rFonts w:ascii="宋体" w:hAnsi="宋体" w:eastAsia="宋体"/>
          <w:sz w:val="24"/>
        </w:rPr>
        <w:t>所使用的资格、信誉、荣誉、业绩与企业认证必须为本法人所拥有</w:t>
      </w:r>
      <w:r>
        <w:rPr>
          <w:rFonts w:hint="eastAsia" w:ascii="宋体" w:hAnsi="宋体" w:eastAsia="宋体"/>
          <w:sz w:val="24"/>
        </w:rPr>
        <w:t>且所提供的资料都是真实有效的</w:t>
      </w:r>
      <w:r>
        <w:rPr>
          <w:rFonts w:ascii="宋体" w:hAnsi="宋体" w:eastAsia="宋体"/>
          <w:sz w:val="24"/>
        </w:rPr>
        <w:t>。</w:t>
      </w:r>
      <w:r>
        <w:rPr>
          <w:rFonts w:hint="eastAsia" w:ascii="宋体" w:hAnsi="宋体" w:eastAsia="宋体"/>
          <w:sz w:val="24"/>
        </w:rPr>
        <w:t>供应商</w:t>
      </w:r>
      <w:r>
        <w:rPr>
          <w:rFonts w:hint="eastAsia" w:hAnsi="宋体" w:eastAsia="宋体"/>
          <w:sz w:val="24"/>
          <w:lang w:eastAsia="zh-CN"/>
        </w:rPr>
        <w:t>谈判</w:t>
      </w:r>
      <w:r>
        <w:rPr>
          <w:rFonts w:ascii="宋体" w:hAnsi="宋体" w:eastAsia="宋体"/>
          <w:sz w:val="24"/>
        </w:rPr>
        <w:t>所使用的采购项目实施人员必须为本法人员工。</w:t>
      </w:r>
    </w:p>
    <w:p>
      <w:pPr>
        <w:pStyle w:val="35"/>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2.供应商</w:t>
      </w:r>
      <w:r>
        <w:rPr>
          <w:rFonts w:hint="eastAsia" w:ascii="宋体" w:hAnsi="宋体"/>
          <w:color w:val="000000"/>
          <w:sz w:val="24"/>
          <w:lang w:eastAsia="zh-CN"/>
        </w:rPr>
        <w:t>谈判</w:t>
      </w:r>
      <w:r>
        <w:rPr>
          <w:rFonts w:hint="eastAsia" w:ascii="宋体" w:hAnsi="宋体" w:eastAsia="宋体" w:cs="Times New Roman"/>
          <w:color w:val="000000"/>
          <w:sz w:val="24"/>
        </w:rPr>
        <w:t>标的除</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文件中明确规定要求“提供官网截图或相应检测报告的证明材料”以外，所有技术参数描述均以响应文件为准。供应商对</w:t>
      </w:r>
      <w:r>
        <w:rPr>
          <w:rFonts w:hint="eastAsia" w:ascii="宋体" w:hAnsi="宋体"/>
          <w:color w:val="000000"/>
          <w:sz w:val="24"/>
          <w:lang w:eastAsia="zh-CN"/>
        </w:rPr>
        <w:t>谈判</w:t>
      </w:r>
      <w:r>
        <w:rPr>
          <w:rFonts w:hint="eastAsia" w:ascii="宋体" w:hAnsi="宋体" w:eastAsia="宋体" w:cs="Times New Roman"/>
          <w:color w:val="000000"/>
          <w:sz w:val="24"/>
        </w:rPr>
        <w:t>标的技术参数的真实性承担法律责任。项目</w:t>
      </w:r>
      <w:r>
        <w:rPr>
          <w:rFonts w:hint="eastAsia" w:ascii="宋体" w:hAnsi="宋体" w:cs="Times New Roman"/>
          <w:color w:val="000000"/>
          <w:sz w:val="24"/>
          <w:lang w:eastAsia="zh-CN"/>
        </w:rPr>
        <w:t>谈判</w:t>
      </w:r>
      <w:r>
        <w:rPr>
          <w:rFonts w:hint="eastAsia" w:ascii="宋体" w:hAnsi="宋体" w:eastAsia="宋体" w:cs="Times New Roman"/>
          <w:color w:val="000000"/>
          <w:sz w:val="24"/>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35"/>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3.本</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文件中关于电子</w:t>
      </w:r>
      <w:r>
        <w:rPr>
          <w:rFonts w:hint="eastAsia" w:ascii="宋体" w:hAnsi="宋体" w:cs="Times New Roman"/>
          <w:color w:val="000000"/>
          <w:sz w:val="24"/>
          <w:lang w:eastAsia="zh-CN"/>
        </w:rPr>
        <w:t>谈判</w:t>
      </w:r>
      <w:r>
        <w:rPr>
          <w:rFonts w:hint="eastAsia" w:ascii="宋体" w:hAnsi="宋体" w:eastAsia="宋体" w:cs="Times New Roman"/>
          <w:color w:val="000000"/>
          <w:sz w:val="24"/>
        </w:rPr>
        <w:t>响应</w:t>
      </w:r>
      <w:r>
        <w:rPr>
          <w:rFonts w:hint="eastAsia" w:ascii="宋体" w:hAnsi="宋体" w:eastAsia="宋体" w:cs="Times New Roman"/>
          <w:color w:val="000000"/>
          <w:sz w:val="24"/>
          <w:lang w:eastAsia="zh-CN"/>
        </w:rPr>
        <w:t>的</w:t>
      </w:r>
      <w:r>
        <w:rPr>
          <w:rFonts w:hint="eastAsia" w:ascii="宋体" w:hAnsi="宋体" w:eastAsia="宋体" w:cs="Times New Roman"/>
          <w:color w:val="000000"/>
          <w:sz w:val="24"/>
        </w:rPr>
        <w:t>内容、流程</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w:t>
      </w:r>
      <w:r>
        <w:rPr>
          <w:rFonts w:hint="eastAsia" w:ascii="宋体" w:hAnsi="宋体" w:eastAsia="宋体"/>
          <w:b/>
          <w:color w:val="000000"/>
          <w:kern w:val="0"/>
          <w:sz w:val="24"/>
          <w:lang w:eastAsia="zh-CN"/>
        </w:rPr>
        <w:t>谈判</w:t>
      </w:r>
      <w:r>
        <w:rPr>
          <w:rFonts w:hint="eastAsia" w:ascii="宋体" w:hAnsi="宋体" w:eastAsia="宋体"/>
          <w:b/>
          <w:color w:val="000000"/>
          <w:kern w:val="0"/>
          <w:sz w:val="24"/>
        </w:rPr>
        <w:t>文件</w:t>
      </w:r>
    </w:p>
    <w:p>
      <w:pPr>
        <w:pStyle w:val="35"/>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（一）</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文件由</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文件目录所列内容组成。</w:t>
      </w:r>
    </w:p>
    <w:p>
      <w:pPr>
        <w:pStyle w:val="35"/>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（二）供应商在规定的时间内未对</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文件提出疑问、质疑或要求澄清的，将视其为无异议。</w:t>
      </w:r>
    </w:p>
    <w:p>
      <w:pPr>
        <w:pStyle w:val="35"/>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（三）对</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文件中描述有歧义或前后不一致的地方，</w:t>
      </w:r>
      <w:r>
        <w:rPr>
          <w:rFonts w:hint="eastAsia" w:ascii="宋体" w:hAnsi="宋体" w:cs="Times New Roman"/>
          <w:color w:val="000000"/>
          <w:sz w:val="24"/>
          <w:lang w:eastAsia="zh-CN"/>
        </w:rPr>
        <w:t>谈判</w:t>
      </w:r>
      <w:r>
        <w:rPr>
          <w:rFonts w:hint="eastAsia" w:ascii="宋体" w:hAnsi="宋体" w:eastAsia="宋体" w:cs="Times New Roman"/>
          <w:color w:val="000000"/>
          <w:sz w:val="24"/>
        </w:rPr>
        <w:t>小组有权进行评判，但对同一条款的评判应适用于每个供应商。</w:t>
      </w:r>
    </w:p>
    <w:p>
      <w:pPr>
        <w:pStyle w:val="35"/>
        <w:snapToGrid w:val="0"/>
        <w:spacing w:line="360" w:lineRule="auto"/>
        <w:ind w:firstLine="480"/>
        <w:rPr>
          <w:rFonts w:ascii="宋体" w:hAnsi="宋体" w:eastAsia="宋体"/>
          <w:color w:val="000000"/>
          <w:kern w:val="0"/>
          <w:sz w:val="24"/>
        </w:rPr>
      </w:pPr>
      <w:r>
        <w:rPr>
          <w:rFonts w:hint="eastAsia" w:ascii="宋体" w:hAnsi="宋体" w:eastAsia="宋体" w:cs="Times New Roman"/>
          <w:color w:val="000000"/>
          <w:sz w:val="24"/>
        </w:rPr>
        <w:t>（四）采购组织机构对</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文件进行必要的澄清更正的，澄清或者修改的内容可能影响</w:t>
      </w:r>
      <w:r>
        <w:rPr>
          <w:rFonts w:hint="eastAsia" w:ascii="宋体" w:hAnsi="宋体" w:cs="Times New Roman"/>
          <w:color w:val="000000"/>
          <w:sz w:val="24"/>
          <w:lang w:eastAsia="zh-CN"/>
        </w:rPr>
        <w:t>谈判</w:t>
      </w:r>
      <w:r>
        <w:rPr>
          <w:rFonts w:hint="eastAsia" w:ascii="宋体" w:hAnsi="宋体" w:eastAsia="宋体" w:cs="Times New Roman"/>
          <w:color w:val="000000"/>
          <w:sz w:val="24"/>
        </w:rPr>
        <w:t>文件编制的，于</w:t>
      </w:r>
      <w:r>
        <w:rPr>
          <w:rFonts w:hint="eastAsia" w:ascii="宋体" w:hAnsi="宋体" w:cs="Times New Roman"/>
          <w:color w:val="000000"/>
          <w:sz w:val="24"/>
          <w:lang w:eastAsia="zh-CN"/>
        </w:rPr>
        <w:t>谈判</w:t>
      </w:r>
      <w:r>
        <w:rPr>
          <w:rFonts w:hint="eastAsia" w:ascii="宋体" w:hAnsi="宋体" w:eastAsia="宋体" w:cs="Times New Roman"/>
          <w:color w:val="000000"/>
          <w:sz w:val="24"/>
        </w:rPr>
        <w:t>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四、响应文件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color w:val="000000"/>
          <w:kern w:val="0"/>
          <w:sz w:val="24"/>
        </w:rPr>
      </w:pPr>
      <w:r>
        <w:rPr>
          <w:rFonts w:hint="eastAsia" w:ascii="宋体"/>
          <w:color w:val="000000"/>
          <w:kern w:val="0"/>
          <w:sz w:val="24"/>
        </w:rPr>
        <w:t>（一）</w:t>
      </w:r>
      <w:r>
        <w:rPr>
          <w:rFonts w:ascii="宋体"/>
          <w:color w:val="000000"/>
          <w:kern w:val="0"/>
          <w:sz w:val="24"/>
        </w:rPr>
        <w:t xml:space="preserve"> </w:t>
      </w:r>
      <w:r>
        <w:rPr>
          <w:rFonts w:hint="eastAsia" w:ascii="宋体" w:hAnsi="宋体" w:eastAsia="宋体"/>
          <w:b/>
          <w:color w:val="000000"/>
          <w:kern w:val="0"/>
          <w:sz w:val="24"/>
        </w:rPr>
        <w:t>响应文件的编制</w:t>
      </w:r>
    </w:p>
    <w:p>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firstLine="480" w:firstLineChars="200"/>
        <w:jc w:val="left"/>
        <w:rPr>
          <w:rFonts w:ascii="宋体" w:hAnsi="宋体" w:eastAsia="宋体"/>
          <w:bCs/>
          <w:color w:val="000000"/>
          <w:kern w:val="0"/>
          <w:sz w:val="24"/>
        </w:rPr>
      </w:pPr>
      <w:r>
        <w:rPr>
          <w:rFonts w:hint="eastAsia" w:ascii="宋体"/>
          <w:color w:val="000000"/>
          <w:kern w:val="0"/>
          <w:sz w:val="24"/>
        </w:rPr>
        <w:t>谈判供应商应仔细阅读谈判文件的所有内容，按谈判文件的要求，详细编制谈判响应文件，</w:t>
      </w:r>
      <w:r>
        <w:rPr>
          <w:rFonts w:hAnsi="宋体"/>
          <w:sz w:val="24"/>
        </w:rPr>
        <w:t>并对所提供的全部资料的真实性承担法律责任。</w:t>
      </w:r>
      <w:r>
        <w:rPr>
          <w:rFonts w:hint="eastAsia" w:ascii="宋体" w:hAnsi="宋体" w:eastAsia="宋体"/>
          <w:color w:val="000000"/>
          <w:kern w:val="0"/>
          <w:sz w:val="24"/>
          <w:lang w:val="zh-CN"/>
        </w:rPr>
        <w:t>【特别提示：如在谈判响应时有要求提供资料原件的，将原件扫描放入</w:t>
      </w:r>
      <w:r>
        <w:rPr>
          <w:rFonts w:hint="eastAsia" w:ascii="宋体" w:hAnsi="宋体" w:eastAsia="宋体"/>
          <w:color w:val="000000"/>
          <w:kern w:val="0"/>
          <w:sz w:val="24"/>
          <w:lang w:eastAsia="zh-CN"/>
        </w:rPr>
        <w:t>谈判</w:t>
      </w:r>
      <w:r>
        <w:rPr>
          <w:rFonts w:hint="eastAsia" w:ascii="宋体" w:hAnsi="宋体" w:eastAsia="宋体"/>
          <w:color w:val="000000"/>
          <w:kern w:val="0"/>
          <w:sz w:val="24"/>
        </w:rPr>
        <w:t>响应</w:t>
      </w:r>
      <w:r>
        <w:rPr>
          <w:rFonts w:hint="eastAsia" w:ascii="宋体" w:hAnsi="宋体" w:eastAsia="宋体"/>
          <w:color w:val="000000"/>
          <w:kern w:val="0"/>
          <w:sz w:val="24"/>
          <w:lang w:val="zh-CN"/>
        </w:rPr>
        <w:t>文件】。</w:t>
      </w:r>
      <w:r>
        <w:rPr>
          <w:rFonts w:hint="eastAsia" w:ascii="宋体" w:hAnsi="宋体" w:eastAsia="宋体"/>
          <w:bCs/>
          <w:color w:val="000000"/>
          <w:kern w:val="0"/>
          <w:sz w:val="24"/>
        </w:rPr>
        <w:t>若参与多标项</w:t>
      </w:r>
      <w:r>
        <w:rPr>
          <w:rFonts w:hint="eastAsia" w:ascii="宋体" w:hAnsi="宋体" w:eastAsia="宋体"/>
          <w:color w:val="000000"/>
          <w:kern w:val="0"/>
          <w:sz w:val="24"/>
          <w:lang w:eastAsia="zh-CN"/>
        </w:rPr>
        <w:t>谈判</w:t>
      </w:r>
      <w:r>
        <w:rPr>
          <w:rFonts w:hint="eastAsia" w:ascii="宋体" w:hAnsi="宋体" w:eastAsia="宋体"/>
          <w:color w:val="000000"/>
          <w:kern w:val="0"/>
          <w:sz w:val="24"/>
        </w:rPr>
        <w:t>响应</w:t>
      </w:r>
      <w:r>
        <w:rPr>
          <w:rFonts w:hint="eastAsia" w:ascii="宋体" w:hAnsi="宋体" w:eastAsia="宋体"/>
          <w:bCs/>
          <w:color w:val="000000"/>
          <w:kern w:val="0"/>
          <w:sz w:val="24"/>
        </w:rPr>
        <w:t>的，则按每个标项分别独立编制</w:t>
      </w:r>
      <w:r>
        <w:rPr>
          <w:rFonts w:hint="eastAsia" w:ascii="宋体" w:hAnsi="宋体" w:eastAsia="宋体"/>
          <w:bCs/>
          <w:color w:val="000000"/>
          <w:kern w:val="0"/>
          <w:sz w:val="24"/>
          <w:lang w:eastAsia="zh-CN"/>
        </w:rPr>
        <w:t>谈判</w:t>
      </w:r>
      <w:r>
        <w:rPr>
          <w:rFonts w:hint="eastAsia" w:ascii="宋体" w:hAnsi="宋体" w:eastAsia="宋体"/>
          <w:bCs/>
          <w:color w:val="000000"/>
          <w:kern w:val="0"/>
          <w:sz w:val="24"/>
        </w:rPr>
        <w:t>响应文件。</w:t>
      </w:r>
    </w:p>
    <w:p>
      <w:pPr>
        <w:snapToGrid w:val="0"/>
        <w:spacing w:line="360" w:lineRule="auto"/>
        <w:ind w:firstLine="482" w:firstLineChars="200"/>
        <w:rPr>
          <w:rFonts w:ascii="宋体" w:hAnsi="宋体"/>
          <w:color w:val="000000"/>
          <w:kern w:val="0"/>
          <w:sz w:val="24"/>
          <w:highlight w:val="none"/>
        </w:rPr>
      </w:pPr>
      <w:r>
        <w:rPr>
          <w:rFonts w:hint="eastAsia" w:ascii="宋体" w:hAnsi="宋体"/>
          <w:b/>
          <w:color w:val="000000"/>
          <w:sz w:val="24"/>
        </w:rPr>
        <w:t>1.资格证明内容的组成</w:t>
      </w:r>
      <w:r>
        <w:rPr>
          <w:rFonts w:hint="eastAsia" w:ascii="宋体" w:hAnsi="宋体" w:eastAsia="宋体"/>
          <w:b/>
          <w:sz w:val="24"/>
          <w:highlight w:val="none"/>
          <w:lang w:eastAsia="zh-CN"/>
        </w:rPr>
        <w:t>（</w:t>
      </w:r>
      <w:r>
        <w:rPr>
          <w:rFonts w:hint="eastAsia" w:ascii="宋体" w:hAnsi="宋体" w:eastAsia="宋体"/>
          <w:b/>
          <w:sz w:val="24"/>
          <w:highlight w:val="none"/>
        </w:rPr>
        <w:t>以联合体形式参加本项目</w:t>
      </w:r>
      <w:r>
        <w:rPr>
          <w:rFonts w:hint="eastAsia" w:ascii="宋体" w:hAnsi="宋体" w:eastAsia="宋体"/>
          <w:b/>
          <w:sz w:val="24"/>
          <w:szCs w:val="24"/>
          <w:highlight w:val="none"/>
          <w:lang w:val="en-US" w:eastAsia="zh-CN"/>
        </w:rPr>
        <w:t>谈判</w:t>
      </w:r>
      <w:r>
        <w:rPr>
          <w:rFonts w:hint="eastAsia" w:ascii="宋体" w:hAnsi="宋体" w:eastAsia="宋体"/>
          <w:b/>
          <w:sz w:val="24"/>
          <w:highlight w:val="none"/>
        </w:rPr>
        <w:t>的，联合体各方均应当提供如下资格证明材料。</w:t>
      </w:r>
      <w:r>
        <w:rPr>
          <w:rFonts w:hint="eastAsia" w:ascii="宋体" w:hAnsi="宋体"/>
          <w:b/>
          <w:sz w:val="24"/>
          <w:highlight w:val="none"/>
          <w:lang w:eastAsia="zh-CN"/>
        </w:rPr>
        <w:t>）</w:t>
      </w:r>
    </w:p>
    <w:p>
      <w:pPr>
        <w:pStyle w:val="20"/>
        <w:ind w:left="0" w:leftChars="0" w:firstLine="470"/>
        <w:rPr>
          <w:rStyle w:val="26"/>
          <w:b w:val="0"/>
          <w:color w:val="auto"/>
          <w:highlight w:val="none"/>
          <w:u w:val="none"/>
        </w:rPr>
      </w:pPr>
      <w:r>
        <w:rPr>
          <w:rStyle w:val="26"/>
          <w:rFonts w:hint="eastAsia"/>
          <w:b w:val="0"/>
          <w:color w:val="auto"/>
          <w:highlight w:val="none"/>
          <w:u w:val="none"/>
        </w:rPr>
        <w:t>（1）</w:t>
      </w:r>
      <w:r>
        <w:rPr>
          <w:rStyle w:val="26"/>
          <w:rFonts w:hint="eastAsia"/>
          <w:b w:val="0"/>
          <w:color w:val="auto"/>
          <w:highlight w:val="none"/>
          <w:u w:val="none"/>
          <w:lang w:eastAsia="zh-CN"/>
        </w:rPr>
        <w:t>谈判</w:t>
      </w:r>
      <w:r>
        <w:rPr>
          <w:rStyle w:val="26"/>
          <w:rFonts w:hint="eastAsia"/>
          <w:b w:val="0"/>
          <w:color w:val="auto"/>
          <w:highlight w:val="none"/>
          <w:u w:val="none"/>
        </w:rPr>
        <w:t>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w:t>
      </w:r>
      <w:r>
        <w:rPr>
          <w:rFonts w:hint="eastAsia" w:ascii="宋体" w:hAnsi="宋体" w:cs="宋体"/>
          <w:sz w:val="24"/>
          <w:highlight w:val="none"/>
          <w:lang w:val="en-US" w:eastAsia="zh-CN"/>
        </w:rPr>
        <w:t>谈判</w:t>
      </w:r>
      <w:r>
        <w:rPr>
          <w:rFonts w:hint="eastAsia" w:ascii="宋体" w:hAnsi="宋体" w:cs="宋体"/>
          <w:sz w:val="24"/>
          <w:highlight w:val="none"/>
        </w:rPr>
        <w:t>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以联合体形式谈判时需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ascii="宋体" w:hAnsi="宋体" w:cs="宋体"/>
          <w:color w:val="000000"/>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形式谈判</w:t>
      </w:r>
      <w:r>
        <w:rPr>
          <w:rFonts w:hint="eastAsia" w:ascii="宋体" w:hAnsi="宋体" w:cs="宋体"/>
          <w:sz w:val="24"/>
          <w:highlight w:val="none"/>
          <w:lang w:eastAsia="zh-CN"/>
        </w:rPr>
        <w:t>时需提供）；</w:t>
      </w:r>
    </w:p>
    <w:p>
      <w:pPr>
        <w:widowControl/>
        <w:spacing w:line="360" w:lineRule="auto"/>
        <w:ind w:right="60" w:firstLine="480" w:firstLineChars="200"/>
        <w:jc w:val="left"/>
        <w:outlineLvl w:val="0"/>
        <w:rPr>
          <w:rFonts w:hint="eastAsia" w:ascii="宋体" w:hAnsi="宋体" w:eastAsia="宋体" w:cs="宋体"/>
          <w:color w:val="000000"/>
          <w:sz w:val="24"/>
          <w:lang w:eastAsia="zh-CN"/>
        </w:rPr>
      </w:pPr>
      <w:r>
        <w:rPr>
          <w:rFonts w:hint="eastAsia" w:ascii="宋体" w:hAnsi="宋体" w:cs="宋体"/>
          <w:color w:val="000000"/>
          <w:sz w:val="24"/>
        </w:rPr>
        <w:t>（4）法人或者其他组织的营业执照等证明文件，自然人的身份证明</w:t>
      </w:r>
      <w:r>
        <w:rPr>
          <w:rFonts w:hint="eastAsia" w:ascii="宋体" w:hAnsi="宋体" w:cs="宋体"/>
          <w:color w:val="000000"/>
          <w:sz w:val="24"/>
          <w:lang w:eastAsia="zh-CN"/>
        </w:rPr>
        <w:t>；</w:t>
      </w:r>
    </w:p>
    <w:p>
      <w:pPr>
        <w:widowControl/>
        <w:spacing w:line="360" w:lineRule="auto"/>
        <w:ind w:right="60" w:firstLine="480" w:firstLineChars="200"/>
        <w:jc w:val="left"/>
        <w:outlineLvl w:val="0"/>
        <w:rPr>
          <w:rFonts w:hint="eastAsia" w:ascii="宋体" w:hAnsi="宋体" w:eastAsia="宋体" w:cs="宋体"/>
          <w:color w:val="000000"/>
          <w:sz w:val="24"/>
          <w:lang w:eastAsia="zh-CN"/>
        </w:rPr>
      </w:pPr>
      <w:r>
        <w:rPr>
          <w:rFonts w:hint="eastAsia" w:ascii="宋体" w:hAnsi="宋体" w:cs="宋体"/>
          <w:color w:val="000000"/>
          <w:sz w:val="24"/>
        </w:rPr>
        <w:t>（5）符合参与政府采购活动的资格条件并且没有税收缴纳、社会保障等方面的失信记录的承诺函</w:t>
      </w:r>
      <w:r>
        <w:rPr>
          <w:rFonts w:hint="eastAsia" w:ascii="宋体" w:hAnsi="宋体" w:cs="宋体"/>
          <w:color w:val="000000"/>
          <w:sz w:val="24"/>
          <w:lang w:eastAsia="zh-CN"/>
        </w:rPr>
        <w:t>；</w:t>
      </w:r>
    </w:p>
    <w:p>
      <w:pPr>
        <w:snapToGrid w:val="0"/>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（6）具备履行合同所必需的设备和专业技术能力的证明材料(根据项目性质提供)</w:t>
      </w:r>
      <w:r>
        <w:rPr>
          <w:rFonts w:hint="eastAsia" w:ascii="宋体" w:hAnsi="宋体" w:cs="宋体"/>
          <w:color w:val="000000"/>
          <w:sz w:val="24"/>
          <w:lang w:eastAsia="zh-CN"/>
        </w:rPr>
        <w:t>；</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（7）提供采购公告中符合供应商特定条件的有效资质证书</w:t>
      </w:r>
      <w:r>
        <w:rPr>
          <w:rFonts w:hint="eastAsia" w:ascii="宋体" w:hAnsi="宋体" w:cs="宋体"/>
          <w:color w:val="000000"/>
          <w:sz w:val="24"/>
          <w:lang w:eastAsia="zh-CN"/>
        </w:rPr>
        <w:t>扫描件</w:t>
      </w:r>
      <w:r>
        <w:rPr>
          <w:rFonts w:hint="eastAsia" w:ascii="宋体" w:hAnsi="宋体" w:cs="宋体"/>
          <w:color w:val="000000"/>
          <w:sz w:val="24"/>
        </w:rPr>
        <w:t>（</w:t>
      </w:r>
      <w:r>
        <w:rPr>
          <w:rFonts w:hint="eastAsia" w:ascii="宋体" w:hAnsi="宋体" w:cs="宋体"/>
          <w:color w:val="000000"/>
          <w:sz w:val="24"/>
          <w:lang w:eastAsia="zh-CN"/>
        </w:rPr>
        <w:t>谈判</w:t>
      </w:r>
      <w:r>
        <w:rPr>
          <w:rFonts w:hint="eastAsia" w:ascii="宋体" w:hAnsi="宋体" w:cs="宋体"/>
          <w:color w:val="000000"/>
          <w:sz w:val="24"/>
        </w:rPr>
        <w:t>供应商特定条件中有要求的必须提供），以及需要说明的其他资料。</w:t>
      </w:r>
    </w:p>
    <w:p>
      <w:pPr>
        <w:tabs>
          <w:tab w:val="left" w:pos="8280"/>
        </w:tabs>
        <w:autoSpaceDE w:val="0"/>
        <w:autoSpaceDN w:val="0"/>
        <w:adjustRightInd w:val="0"/>
        <w:spacing w:line="360" w:lineRule="auto"/>
        <w:ind w:right="25" w:firstLine="482" w:firstLineChars="200"/>
        <w:rPr>
          <w:rFonts w:hint="eastAsia" w:ascii="宋体" w:hAnsi="宋体"/>
          <w:b/>
          <w:color w:val="000000"/>
          <w:sz w:val="24"/>
          <w:lang w:eastAsia="zh-CN"/>
        </w:rPr>
      </w:pPr>
      <w:r>
        <w:rPr>
          <w:rFonts w:hint="eastAsia" w:ascii="宋体" w:hAnsi="宋体" w:cs="宋体"/>
          <w:b/>
          <w:color w:val="000000"/>
          <w:sz w:val="24"/>
        </w:rPr>
        <w:t>2.商务</w:t>
      </w:r>
      <w:r>
        <w:rPr>
          <w:rFonts w:hint="eastAsia" w:ascii="宋体" w:hAnsi="宋体"/>
          <w:b/>
          <w:color w:val="000000"/>
          <w:sz w:val="24"/>
        </w:rPr>
        <w:t>与技术内容的组成</w:t>
      </w:r>
    </w:p>
    <w:p>
      <w:pPr>
        <w:tabs>
          <w:tab w:val="left" w:pos="8280"/>
        </w:tabs>
        <w:autoSpaceDE w:val="0"/>
        <w:autoSpaceDN w:val="0"/>
        <w:adjustRightInd w:val="0"/>
        <w:spacing w:line="360" w:lineRule="auto"/>
        <w:ind w:right="25" w:firstLine="482" w:firstLineChars="200"/>
        <w:rPr>
          <w:rFonts w:hint="eastAsia" w:eastAsia="宋体"/>
          <w:color w:val="000000"/>
          <w:lang w:eastAsia="zh-CN"/>
        </w:rPr>
      </w:pPr>
      <w:r>
        <w:rPr>
          <w:rFonts w:hint="eastAsia"/>
          <w:b/>
          <w:bCs/>
          <w:color w:val="000000"/>
          <w:sz w:val="24"/>
        </w:rPr>
        <w:t>（1）技术方案描述部分</w:t>
      </w:r>
      <w:r>
        <w:rPr>
          <w:rFonts w:hint="eastAsia" w:ascii="宋体" w:hAnsi="宋体"/>
          <w:b w:val="0"/>
          <w:bCs/>
          <w:color w:val="000000"/>
          <w:sz w:val="24"/>
          <w:lang w:eastAsia="zh-CN"/>
        </w:rPr>
        <w:t>（供应商根据项目实际情况提供）</w:t>
      </w:r>
    </w:p>
    <w:p>
      <w:pPr>
        <w:autoSpaceDE w:val="0"/>
        <w:autoSpaceDN w:val="0"/>
        <w:adjustRightInd w:val="0"/>
        <w:spacing w:line="360" w:lineRule="auto"/>
        <w:ind w:firstLine="426" w:firstLineChars="177"/>
        <w:rPr>
          <w:rFonts w:hint="eastAsia" w:eastAsia="宋体"/>
          <w:b/>
          <w:bCs/>
          <w:color w:val="000000"/>
          <w:sz w:val="24"/>
          <w:lang w:eastAsia="zh-CN"/>
        </w:rPr>
      </w:pPr>
      <w:r>
        <w:rPr>
          <w:rFonts w:hint="eastAsia"/>
          <w:b/>
          <w:bCs/>
          <w:color w:val="000000"/>
          <w:sz w:val="24"/>
        </w:rPr>
        <w:t>（2）商务响应及其他部分</w:t>
      </w:r>
    </w:p>
    <w:p>
      <w:pPr>
        <w:numPr>
          <w:ilvl w:val="0"/>
          <w:numId w:val="5"/>
        </w:numPr>
        <w:autoSpaceDE w:val="0"/>
        <w:autoSpaceDN w:val="0"/>
        <w:adjustRightInd w:val="0"/>
        <w:spacing w:line="360" w:lineRule="auto"/>
        <w:ind w:firstLine="640"/>
        <w:rPr>
          <w:rFonts w:ascii="宋体" w:hAnsi="宋体" w:cs="宋体"/>
          <w:color w:val="000000"/>
          <w:sz w:val="24"/>
        </w:rPr>
      </w:pPr>
      <w:r>
        <w:rPr>
          <w:rFonts w:hint="eastAsia"/>
          <w:color w:val="000000"/>
          <w:sz w:val="24"/>
        </w:rPr>
        <w:t>证书一览表（</w:t>
      </w:r>
      <w:r>
        <w:rPr>
          <w:rFonts w:hint="eastAsia" w:ascii="宋体" w:hAnsi="宋体" w:eastAsia="宋体"/>
          <w:color w:val="000000"/>
          <w:sz w:val="24"/>
        </w:rPr>
        <w:t>与本项目相关</w:t>
      </w:r>
      <w:r>
        <w:rPr>
          <w:rFonts w:ascii="宋体" w:hAnsi="宋体" w:eastAsia="宋体"/>
          <w:color w:val="000000"/>
          <w:kern w:val="0"/>
          <w:sz w:val="24"/>
        </w:rPr>
        <w:t>的认证证书</w:t>
      </w:r>
      <w:r>
        <w:rPr>
          <w:rFonts w:hint="eastAsia" w:ascii="宋体" w:hAnsi="宋体" w:eastAsia="宋体"/>
          <w:color w:val="000000"/>
          <w:kern w:val="0"/>
          <w:sz w:val="24"/>
        </w:rPr>
        <w:t>或文件</w:t>
      </w:r>
      <w:r>
        <w:rPr>
          <w:rFonts w:hint="eastAsia"/>
          <w:color w:val="000000"/>
          <w:sz w:val="24"/>
        </w:rPr>
        <w:t>）</w:t>
      </w:r>
      <w:r>
        <w:rPr>
          <w:rFonts w:hint="eastAsia" w:ascii="宋体" w:hAnsi="宋体" w:eastAsia="宋体"/>
          <w:color w:val="000000"/>
          <w:kern w:val="0"/>
          <w:sz w:val="24"/>
        </w:rPr>
        <w:t>；</w:t>
      </w:r>
    </w:p>
    <w:p>
      <w:pPr>
        <w:pStyle w:val="9"/>
        <w:widowControl/>
        <w:numPr>
          <w:ilvl w:val="0"/>
          <w:numId w:val="5"/>
        </w:numPr>
        <w:adjustRightInd w:val="0"/>
        <w:snapToGrid w:val="0"/>
        <w:spacing w:line="360" w:lineRule="auto"/>
        <w:ind w:firstLine="640"/>
        <w:rPr>
          <w:rFonts w:ascii="宋体" w:hAnsi="宋体" w:cs="宋体"/>
          <w:color w:val="000000"/>
          <w:sz w:val="24"/>
          <w:szCs w:val="24"/>
        </w:rPr>
      </w:pPr>
      <w:r>
        <w:rPr>
          <w:rFonts w:hint="eastAsia" w:ascii="宋体" w:hAnsi="宋体" w:eastAsia="宋体"/>
          <w:color w:val="000000"/>
          <w:kern w:val="0"/>
          <w:sz w:val="24"/>
          <w:szCs w:val="24"/>
        </w:rPr>
        <w:t>近三年来类似项目的成功案例（供应商类似项目实施情况一览表、合同及其相应的发票、用户验收报告等）；</w:t>
      </w:r>
    </w:p>
    <w:p>
      <w:pPr>
        <w:pStyle w:val="9"/>
        <w:widowControl/>
        <w:numPr>
          <w:ilvl w:val="0"/>
          <w:numId w:val="5"/>
        </w:numPr>
        <w:adjustRightInd w:val="0"/>
        <w:snapToGrid w:val="0"/>
        <w:spacing w:line="360" w:lineRule="auto"/>
        <w:ind w:firstLine="640"/>
        <w:rPr>
          <w:rFonts w:ascii="宋体" w:hAnsi="宋体" w:cs="宋体"/>
          <w:color w:val="000000"/>
          <w:sz w:val="24"/>
          <w:szCs w:val="24"/>
        </w:rPr>
      </w:pPr>
      <w:r>
        <w:rPr>
          <w:rFonts w:hint="eastAsia"/>
          <w:color w:val="000000"/>
          <w:sz w:val="24"/>
          <w:szCs w:val="24"/>
        </w:rPr>
        <w:t>商务需求响应表。</w:t>
      </w:r>
    </w:p>
    <w:p>
      <w:pPr>
        <w:autoSpaceDE w:val="0"/>
        <w:autoSpaceDN w:val="0"/>
        <w:adjustRightInd w:val="0"/>
        <w:spacing w:line="360" w:lineRule="auto"/>
        <w:ind w:left="426" w:firstLine="65" w:firstLineChars="27"/>
        <w:rPr>
          <w:rFonts w:hint="eastAsia" w:ascii="宋体" w:hAnsi="宋体" w:eastAsia="宋体"/>
          <w:b/>
          <w:color w:val="000000"/>
          <w:kern w:val="0"/>
          <w:sz w:val="24"/>
          <w:lang w:eastAsia="zh-CN"/>
        </w:rPr>
      </w:pPr>
      <w:r>
        <w:rPr>
          <w:rFonts w:hint="eastAsia" w:ascii="宋体" w:hAnsi="宋体" w:eastAsia="宋体"/>
          <w:b/>
          <w:color w:val="000000"/>
          <w:kern w:val="0"/>
          <w:sz w:val="24"/>
        </w:rPr>
        <w:t>3.报价内容的组成</w:t>
      </w:r>
    </w:p>
    <w:p>
      <w:pPr>
        <w:autoSpaceDE w:val="0"/>
        <w:autoSpaceDN w:val="0"/>
        <w:adjustRightInd w:val="0"/>
        <w:spacing w:line="360" w:lineRule="auto"/>
        <w:ind w:firstLine="480" w:firstLineChars="200"/>
        <w:rPr>
          <w:rFonts w:hint="eastAsia" w:ascii="宋体" w:hAnsi="宋体" w:eastAsia="宋体"/>
          <w:color w:val="000000"/>
          <w:kern w:val="0"/>
          <w:sz w:val="24"/>
          <w:lang w:eastAsia="zh-CN"/>
        </w:rPr>
      </w:pPr>
      <w:r>
        <w:rPr>
          <w:rFonts w:hint="eastAsia" w:ascii="宋体" w:hAnsi="宋体" w:eastAsia="宋体"/>
          <w:color w:val="000000"/>
          <w:kern w:val="0"/>
          <w:sz w:val="24"/>
        </w:rPr>
        <w:t>（1）首次</w:t>
      </w:r>
      <w:r>
        <w:rPr>
          <w:rFonts w:hint="eastAsia" w:ascii="宋体" w:hAnsi="宋体" w:eastAsia="宋体"/>
          <w:color w:val="000000"/>
          <w:kern w:val="0"/>
          <w:sz w:val="24"/>
          <w:lang w:val="zh-CN"/>
        </w:rPr>
        <w:t>报价</w:t>
      </w:r>
      <w:r>
        <w:rPr>
          <w:rFonts w:hint="eastAsia" w:ascii="宋体" w:hAnsi="宋体" w:eastAsia="宋体"/>
          <w:color w:val="000000"/>
          <w:kern w:val="0"/>
          <w:sz w:val="24"/>
        </w:rPr>
        <w:t>一览表</w:t>
      </w:r>
      <w:r>
        <w:rPr>
          <w:rFonts w:hint="eastAsia" w:ascii="宋体" w:hAnsi="宋体" w:eastAsia="宋体"/>
          <w:color w:val="000000"/>
          <w:kern w:val="0"/>
          <w:sz w:val="24"/>
          <w:lang w:eastAsia="zh-CN"/>
        </w:rPr>
        <w:t>；</w:t>
      </w:r>
    </w:p>
    <w:p>
      <w:pPr>
        <w:autoSpaceDE w:val="0"/>
        <w:autoSpaceDN w:val="0"/>
        <w:adjustRightInd w:val="0"/>
        <w:spacing w:line="360" w:lineRule="auto"/>
        <w:ind w:firstLine="480" w:firstLineChars="200"/>
        <w:rPr>
          <w:rFonts w:hint="eastAsia" w:ascii="宋体" w:hAnsi="宋体" w:eastAsia="宋体"/>
          <w:color w:val="000000"/>
          <w:kern w:val="0"/>
          <w:sz w:val="24"/>
          <w:lang w:eastAsia="zh-CN"/>
        </w:rPr>
      </w:pPr>
      <w:r>
        <w:rPr>
          <w:rFonts w:hint="eastAsia" w:ascii="宋体" w:hAnsi="宋体" w:eastAsia="宋体"/>
          <w:color w:val="000000"/>
          <w:kern w:val="0"/>
          <w:sz w:val="24"/>
        </w:rPr>
        <w:t>（2）报价明细表</w:t>
      </w:r>
      <w:r>
        <w:rPr>
          <w:rFonts w:hint="eastAsia" w:ascii="宋体" w:hAnsi="宋体" w:eastAsia="宋体"/>
          <w:color w:val="000000"/>
          <w:kern w:val="0"/>
          <w:sz w:val="24"/>
          <w:lang w:eastAsia="zh-CN"/>
        </w:rPr>
        <w:t>；</w:t>
      </w:r>
    </w:p>
    <w:p>
      <w:pPr>
        <w:autoSpaceDE w:val="0"/>
        <w:autoSpaceDN w:val="0"/>
        <w:adjustRightInd w:val="0"/>
        <w:spacing w:line="360" w:lineRule="auto"/>
        <w:ind w:firstLine="480" w:firstLineChars="200"/>
        <w:rPr>
          <w:rFonts w:hint="eastAsia" w:ascii="宋体" w:hAnsi="宋体" w:eastAsia="宋体"/>
          <w:color w:val="000000"/>
          <w:kern w:val="0"/>
          <w:sz w:val="24"/>
          <w:lang w:val="en-GB" w:eastAsia="zh-CN"/>
        </w:rPr>
      </w:pPr>
      <w:r>
        <w:rPr>
          <w:rFonts w:hint="eastAsia" w:ascii="宋体" w:hAnsi="宋体" w:eastAsia="宋体"/>
          <w:color w:val="000000"/>
          <w:kern w:val="0"/>
          <w:sz w:val="24"/>
        </w:rPr>
        <w:t>（3）中小企业等声明函、</w:t>
      </w:r>
      <w:r>
        <w:rPr>
          <w:rFonts w:hint="eastAsia" w:ascii="宋体" w:hAnsi="宋体" w:eastAsia="宋体"/>
          <w:color w:val="000000"/>
          <w:kern w:val="0"/>
          <w:sz w:val="24"/>
          <w:lang w:val="en-GB"/>
        </w:rPr>
        <w:t>残疾人福利性单位声明函、监狱企业声明函</w:t>
      </w:r>
      <w:r>
        <w:rPr>
          <w:rFonts w:hint="eastAsia" w:ascii="宋体" w:hAnsi="宋体" w:eastAsia="宋体"/>
          <w:color w:val="000000"/>
          <w:kern w:val="0"/>
          <w:sz w:val="24"/>
          <w:lang w:val="en-GB" w:eastAsia="zh-CN"/>
        </w:rPr>
        <w:t>；</w:t>
      </w:r>
    </w:p>
    <w:p>
      <w:pPr>
        <w:autoSpaceDE w:val="0"/>
        <w:autoSpaceDN w:val="0"/>
        <w:adjustRightInd w:val="0"/>
        <w:spacing w:line="360" w:lineRule="auto"/>
        <w:ind w:firstLine="480" w:firstLineChars="200"/>
        <w:rPr>
          <w:rFonts w:hint="eastAsia" w:ascii="宋体" w:hAnsi="宋体" w:eastAsia="宋体"/>
          <w:b/>
          <w:color w:val="000000"/>
          <w:kern w:val="0"/>
          <w:sz w:val="24"/>
          <w:lang w:eastAsia="zh-CN"/>
        </w:rPr>
      </w:pPr>
      <w:r>
        <w:rPr>
          <w:rFonts w:hint="eastAsia" w:ascii="宋体" w:hAnsi="宋体" w:eastAsia="宋体"/>
          <w:color w:val="000000"/>
          <w:kern w:val="0"/>
          <w:sz w:val="24"/>
        </w:rPr>
        <w:t>（4）针对报价供应商认为其他需要说明的</w:t>
      </w:r>
      <w:r>
        <w:rPr>
          <w:rFonts w:hint="eastAsia" w:ascii="宋体" w:hAnsi="宋体" w:eastAsia="宋体"/>
          <w:color w:val="000000"/>
          <w:kern w:val="0"/>
          <w:sz w:val="24"/>
          <w:lang w:eastAsia="zh-CN"/>
        </w:rPr>
        <w:t>。</w:t>
      </w:r>
    </w:p>
    <w:p>
      <w:pPr>
        <w:pStyle w:val="9"/>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（二）报价</w:t>
      </w:r>
    </w:p>
    <w:p>
      <w:pPr>
        <w:pStyle w:val="9"/>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1.供应商应按照采购需求内容、责任范围以及合同条款进行报价。并按“首次报价一览表”规定的格式报出总价。总价中不得包含</w:t>
      </w:r>
      <w:r>
        <w:rPr>
          <w:rFonts w:hint="eastAsia" w:ascii="宋体" w:hAnsi="宋体" w:eastAsia="宋体"/>
          <w:bCs/>
          <w:color w:val="000000"/>
          <w:kern w:val="0"/>
          <w:sz w:val="24"/>
          <w:lang w:eastAsia="zh-CN"/>
        </w:rPr>
        <w:t>谈判</w:t>
      </w:r>
      <w:r>
        <w:rPr>
          <w:rFonts w:hint="eastAsia" w:ascii="宋体" w:hAnsi="宋体" w:eastAsia="宋体"/>
          <w:bCs/>
          <w:color w:val="000000"/>
          <w:kern w:val="0"/>
          <w:sz w:val="24"/>
        </w:rPr>
        <w:t>文件要求以外的内容，否则，在评审时不予核减。</w:t>
      </w:r>
    </w:p>
    <w:p>
      <w:pPr>
        <w:pStyle w:val="9"/>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w:t>
      </w:r>
      <w:r>
        <w:rPr>
          <w:rFonts w:hint="eastAsia" w:ascii="宋体" w:hAnsi="宋体" w:eastAsia="宋体"/>
          <w:bCs/>
          <w:color w:val="000000"/>
          <w:kern w:val="0"/>
          <w:sz w:val="24"/>
          <w:lang w:eastAsia="zh-CN"/>
        </w:rPr>
        <w:t>谈判</w:t>
      </w:r>
      <w:r>
        <w:rPr>
          <w:rFonts w:hint="eastAsia" w:ascii="宋体" w:hAnsi="宋体" w:eastAsia="宋体"/>
          <w:bCs/>
          <w:color w:val="000000"/>
          <w:kern w:val="0"/>
          <w:sz w:val="24"/>
        </w:rPr>
        <w:t>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3.</w:t>
      </w:r>
      <w:r>
        <w:rPr>
          <w:rFonts w:hint="eastAsia" w:ascii="宋体" w:hAnsi="宋体" w:eastAsia="宋体"/>
          <w:bCs/>
          <w:color w:val="000000"/>
          <w:kern w:val="0"/>
          <w:sz w:val="24"/>
          <w:lang w:eastAsia="zh-CN"/>
        </w:rPr>
        <w:t>谈判</w:t>
      </w:r>
      <w:r>
        <w:rPr>
          <w:rFonts w:hint="eastAsia" w:ascii="宋体" w:hAnsi="宋体" w:eastAsia="宋体"/>
          <w:bCs/>
          <w:color w:val="000000"/>
          <w:kern w:val="0"/>
          <w:sz w:val="24"/>
        </w:rPr>
        <w:t>报价不得为选择性报价和附有条件的报价。</w:t>
      </w:r>
    </w:p>
    <w:p>
      <w:pPr>
        <w:pStyle w:val="9"/>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（三）响应文件的有效期</w:t>
      </w:r>
    </w:p>
    <w:p>
      <w:pPr>
        <w:pStyle w:val="9"/>
        <w:spacing w:line="360" w:lineRule="auto"/>
        <w:ind w:firstLine="480" w:firstLineChars="200"/>
        <w:rPr>
          <w:rFonts w:ascii="宋体" w:hAnsi="宋体"/>
          <w:color w:val="000000"/>
          <w:sz w:val="24"/>
          <w:lang w:val="en-GB"/>
        </w:rPr>
      </w:pPr>
      <w:r>
        <w:rPr>
          <w:rFonts w:hint="eastAsia" w:ascii="宋体" w:hAnsi="宋体"/>
          <w:color w:val="000000"/>
          <w:sz w:val="24"/>
        </w:rPr>
        <w:t>1.响应文件有效期为</w:t>
      </w:r>
      <w:r>
        <w:rPr>
          <w:rFonts w:hint="eastAsia" w:ascii="宋体" w:hAnsi="宋体"/>
          <w:color w:val="000000"/>
          <w:sz w:val="24"/>
          <w:lang w:eastAsia="zh-CN"/>
        </w:rPr>
        <w:t>谈判</w:t>
      </w:r>
      <w:r>
        <w:rPr>
          <w:rFonts w:hint="eastAsia" w:ascii="宋体" w:hAnsi="宋体"/>
          <w:color w:val="000000"/>
          <w:sz w:val="24"/>
          <w:lang w:val="en-GB"/>
        </w:rPr>
        <w:t>截止日起90天。</w:t>
      </w:r>
    </w:p>
    <w:p>
      <w:pPr>
        <w:pStyle w:val="9"/>
        <w:spacing w:line="360" w:lineRule="auto"/>
        <w:ind w:firstLine="480" w:firstLineChars="200"/>
        <w:rPr>
          <w:rFonts w:ascii="宋体" w:hAnsi="宋体"/>
          <w:color w:val="000000"/>
          <w:sz w:val="24"/>
          <w:lang w:val="en-GB"/>
        </w:rPr>
      </w:pPr>
      <w:r>
        <w:rPr>
          <w:rFonts w:hint="eastAsia" w:ascii="宋体" w:hAnsi="宋体"/>
          <w:color w:val="000000"/>
          <w:sz w:val="24"/>
        </w:rPr>
        <w:t>2.</w:t>
      </w:r>
      <w:r>
        <w:rPr>
          <w:rFonts w:hint="eastAsia" w:ascii="宋体" w:hAnsi="宋体"/>
          <w:color w:val="000000"/>
          <w:sz w:val="24"/>
          <w:lang w:val="en-GB"/>
        </w:rPr>
        <w:t>在特殊情况下，采购人可与</w:t>
      </w:r>
      <w:r>
        <w:rPr>
          <w:rFonts w:hint="eastAsia" w:ascii="宋体" w:hAnsi="宋体"/>
          <w:color w:val="000000"/>
          <w:sz w:val="24"/>
        </w:rPr>
        <w:t>供应商</w:t>
      </w:r>
      <w:r>
        <w:rPr>
          <w:rFonts w:hint="eastAsia" w:ascii="宋体" w:hAnsi="宋体"/>
          <w:color w:val="000000"/>
          <w:sz w:val="24"/>
          <w:lang w:val="en-GB"/>
        </w:rPr>
        <w:t>协商延长</w:t>
      </w:r>
      <w:r>
        <w:rPr>
          <w:rFonts w:hint="eastAsia" w:ascii="宋体" w:hAnsi="宋体"/>
          <w:color w:val="000000"/>
          <w:sz w:val="24"/>
        </w:rPr>
        <w:t>响应</w:t>
      </w:r>
      <w:r>
        <w:rPr>
          <w:rFonts w:hint="eastAsia" w:ascii="宋体" w:hAnsi="宋体"/>
          <w:color w:val="000000"/>
          <w:sz w:val="24"/>
          <w:lang w:val="en-GB"/>
        </w:rPr>
        <w:t>文件的有效期。</w:t>
      </w:r>
    </w:p>
    <w:p>
      <w:pPr>
        <w:snapToGrid w:val="0"/>
        <w:spacing w:line="360" w:lineRule="auto"/>
        <w:ind w:firstLine="480" w:firstLineChars="200"/>
        <w:outlineLvl w:val="0"/>
        <w:rPr>
          <w:rFonts w:ascii="宋体" w:hAnsi="宋体" w:eastAsia="宋体"/>
          <w:color w:val="000000"/>
          <w:sz w:val="24"/>
        </w:rPr>
      </w:pPr>
      <w:bookmarkStart w:id="18" w:name="_Toc8754"/>
      <w:r>
        <w:rPr>
          <w:rFonts w:hint="eastAsia" w:ascii="宋体" w:hAnsi="宋体"/>
          <w:color w:val="000000"/>
          <w:sz w:val="24"/>
        </w:rPr>
        <w:t>3.成交供应商</w:t>
      </w:r>
      <w:r>
        <w:rPr>
          <w:rFonts w:ascii="宋体" w:hAnsi="宋体" w:eastAsia="宋体"/>
          <w:color w:val="000000"/>
          <w:sz w:val="24"/>
        </w:rPr>
        <w:t>的</w:t>
      </w:r>
      <w:r>
        <w:rPr>
          <w:rFonts w:hint="eastAsia" w:ascii="宋体" w:hAnsi="宋体" w:eastAsia="宋体"/>
          <w:color w:val="000000"/>
          <w:sz w:val="24"/>
          <w:lang w:eastAsia="zh-CN"/>
        </w:rPr>
        <w:t>谈判</w:t>
      </w:r>
      <w:r>
        <w:rPr>
          <w:rFonts w:hint="eastAsia" w:ascii="宋体" w:hAnsi="宋体" w:eastAsia="宋体"/>
          <w:color w:val="000000"/>
          <w:sz w:val="24"/>
        </w:rPr>
        <w:t>响应文件</w:t>
      </w:r>
      <w:r>
        <w:rPr>
          <w:rFonts w:ascii="宋体" w:hAnsi="宋体" w:eastAsia="宋体"/>
          <w:color w:val="000000"/>
          <w:sz w:val="24"/>
        </w:rPr>
        <w:t>自</w:t>
      </w:r>
      <w:r>
        <w:rPr>
          <w:rFonts w:hint="eastAsia" w:ascii="宋体" w:hAnsi="宋体" w:eastAsia="宋体"/>
          <w:color w:val="000000"/>
          <w:kern w:val="0"/>
          <w:sz w:val="24"/>
          <w:lang w:eastAsia="zh-CN"/>
        </w:rPr>
        <w:t>谈判</w:t>
      </w:r>
      <w:r>
        <w:rPr>
          <w:rFonts w:ascii="宋体" w:hAnsi="宋体" w:eastAsia="宋体"/>
          <w:color w:val="000000"/>
          <w:sz w:val="24"/>
        </w:rPr>
        <w:t>之日起至合同履行完毕均应保持有效。</w:t>
      </w:r>
      <w:bookmarkEnd w:id="18"/>
    </w:p>
    <w:p>
      <w:pPr>
        <w:snapToGrid w:val="0"/>
        <w:spacing w:line="360" w:lineRule="auto"/>
        <w:ind w:firstLine="482" w:firstLineChars="200"/>
        <w:outlineLvl w:val="0"/>
        <w:rPr>
          <w:rFonts w:ascii="宋体" w:hAnsi="宋体" w:eastAsia="宋体"/>
          <w:b/>
          <w:color w:val="000000"/>
          <w:kern w:val="0"/>
          <w:sz w:val="24"/>
        </w:rPr>
      </w:pPr>
      <w:bookmarkStart w:id="19" w:name="_Toc14235"/>
      <w:r>
        <w:rPr>
          <w:rFonts w:hint="eastAsia" w:ascii="宋体" w:hAnsi="宋体" w:eastAsia="宋体"/>
          <w:b/>
          <w:color w:val="000000"/>
          <w:kern w:val="0"/>
          <w:sz w:val="24"/>
        </w:rPr>
        <w:t>（四）响应文件的签署</w:t>
      </w:r>
      <w:bookmarkEnd w:id="19"/>
    </w:p>
    <w:p>
      <w:pPr>
        <w:pStyle w:val="9"/>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w:t>
      </w:r>
      <w:r>
        <w:rPr>
          <w:rFonts w:hint="eastAsia" w:ascii="宋体" w:hAnsi="宋体" w:eastAsia="宋体"/>
          <w:bCs/>
          <w:color w:val="000000"/>
          <w:kern w:val="0"/>
          <w:sz w:val="24"/>
          <w:lang w:eastAsia="zh-CN"/>
        </w:rPr>
        <w:t>谈判</w:t>
      </w:r>
      <w:r>
        <w:rPr>
          <w:rFonts w:hint="eastAsia" w:ascii="宋体" w:hAnsi="宋体" w:eastAsia="宋体"/>
          <w:bCs/>
          <w:color w:val="000000"/>
          <w:kern w:val="0"/>
          <w:sz w:val="24"/>
        </w:rPr>
        <w:t>响应文件中。</w:t>
      </w:r>
    </w:p>
    <w:p>
      <w:pPr>
        <w:pStyle w:val="9"/>
        <w:spacing w:line="360" w:lineRule="auto"/>
        <w:ind w:firstLine="480" w:firstLineChars="200"/>
        <w:rPr>
          <w:rFonts w:ascii="宋体" w:hAnsi="宋体" w:eastAsia="宋体"/>
          <w:bCs/>
          <w:kern w:val="0"/>
          <w:sz w:val="24"/>
        </w:rPr>
      </w:pPr>
      <w:r>
        <w:rPr>
          <w:rFonts w:hint="eastAsia" w:ascii="宋体" w:hAnsi="宋体" w:eastAsia="宋体"/>
          <w:bCs/>
          <w:color w:val="000000"/>
          <w:kern w:val="0"/>
          <w:sz w:val="24"/>
        </w:rPr>
        <w:t>2.响应文件中所有的插字、涂改和增删，必须由法定代表人或经其正式授权的代表签字或盖章才有效。</w:t>
      </w:r>
    </w:p>
    <w:p>
      <w:pPr>
        <w:pStyle w:val="9"/>
        <w:spacing w:line="360" w:lineRule="auto"/>
        <w:ind w:firstLine="480" w:firstLineChars="200"/>
        <w:rPr>
          <w:rFonts w:ascii="宋体" w:hAnsi="宋体" w:eastAsia="宋体"/>
          <w:bCs/>
          <w:kern w:val="0"/>
          <w:sz w:val="24"/>
        </w:rPr>
      </w:pPr>
      <w:r>
        <w:rPr>
          <w:rFonts w:hint="eastAsia" w:ascii="宋体" w:hAnsi="宋体" w:eastAsia="宋体"/>
          <w:bCs/>
          <w:kern w:val="0"/>
          <w:sz w:val="24"/>
        </w:rPr>
        <w:t>3.响应文件中要求加盖公章处，可使用有效安全的电子签章替代。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（五）</w:t>
      </w:r>
      <w:r>
        <w:rPr>
          <w:rFonts w:hint="eastAsia" w:ascii="宋体" w:hAnsi="宋体" w:eastAsia="宋体"/>
          <w:b/>
          <w:color w:val="000000"/>
          <w:kern w:val="0"/>
          <w:sz w:val="24"/>
        </w:rPr>
        <w:t>响应</w:t>
      </w:r>
      <w:r>
        <w:rPr>
          <w:rFonts w:hint="eastAsia" w:ascii="宋体" w:hAnsi="宋体" w:eastAsia="宋体"/>
          <w:b/>
          <w:bCs/>
          <w:color w:val="000000"/>
          <w:sz w:val="24"/>
        </w:rPr>
        <w:t>文件</w:t>
      </w:r>
      <w:r>
        <w:rPr>
          <w:rFonts w:hint="eastAsia" w:ascii="宋体" w:hAnsi="宋体"/>
          <w:b/>
          <w:bCs/>
          <w:color w:val="000000"/>
          <w:sz w:val="24"/>
        </w:rPr>
        <w:t>的递交要求</w:t>
      </w:r>
    </w:p>
    <w:p>
      <w:pPr>
        <w:tabs>
          <w:tab w:val="left" w:pos="1418"/>
        </w:tabs>
        <w:autoSpaceDE w:val="0"/>
        <w:autoSpaceDN w:val="0"/>
        <w:adjustRightInd w:val="0"/>
        <w:spacing w:line="360" w:lineRule="auto"/>
        <w:ind w:firstLine="480" w:firstLineChars="200"/>
        <w:rPr>
          <w:rFonts w:ascii="宋体" w:hAnsi="宋体" w:eastAsia="宋体"/>
          <w:color w:val="000000"/>
          <w:kern w:val="0"/>
          <w:sz w:val="24"/>
        </w:rPr>
      </w:pPr>
      <w:r>
        <w:rPr>
          <w:rFonts w:hint="eastAsia" w:ascii="宋体" w:hAnsi="宋体" w:eastAsia="宋体" w:cs="宋体"/>
          <w:color w:val="000000"/>
          <w:sz w:val="24"/>
        </w:rPr>
        <w:t>按照前附表要求提交，</w:t>
      </w:r>
      <w:r>
        <w:rPr>
          <w:rFonts w:hint="eastAsia" w:ascii="宋体" w:hAnsi="宋体" w:eastAsia="宋体"/>
          <w:color w:val="000000"/>
          <w:kern w:val="0"/>
          <w:sz w:val="24"/>
        </w:rPr>
        <w:t>如采购组织机构</w:t>
      </w:r>
      <w:r>
        <w:rPr>
          <w:rFonts w:hint="eastAsia" w:ascii="宋体" w:hAnsi="宋体" w:eastAsia="宋体"/>
          <w:color w:val="000000"/>
          <w:kern w:val="0"/>
          <w:sz w:val="24"/>
          <w:lang w:val="en-US" w:eastAsia="zh-CN"/>
        </w:rPr>
        <w:t>顺延</w:t>
      </w:r>
      <w:r>
        <w:rPr>
          <w:rFonts w:hint="eastAsia" w:ascii="宋体" w:hAnsi="宋体" w:eastAsia="宋体"/>
          <w:color w:val="000000"/>
          <w:kern w:val="0"/>
          <w:sz w:val="24"/>
        </w:rPr>
        <w:t>截止时间和</w:t>
      </w:r>
      <w:r>
        <w:rPr>
          <w:rFonts w:hint="eastAsia" w:ascii="宋体" w:hAnsi="宋体" w:eastAsia="宋体"/>
          <w:color w:val="000000"/>
          <w:kern w:val="0"/>
          <w:sz w:val="24"/>
          <w:lang w:eastAsia="zh-CN"/>
        </w:rPr>
        <w:t>谈判</w:t>
      </w:r>
      <w:r>
        <w:rPr>
          <w:rFonts w:hint="eastAsia" w:ascii="宋体" w:hAnsi="宋体" w:eastAsia="宋体"/>
          <w:color w:val="000000"/>
          <w:kern w:val="0"/>
          <w:sz w:val="24"/>
        </w:rPr>
        <w:t>时间，采购组织机构和供应商的权利和义务将受到新的截止时间和</w:t>
      </w:r>
      <w:r>
        <w:rPr>
          <w:rFonts w:hint="eastAsia" w:ascii="宋体" w:hAnsi="宋体" w:eastAsia="宋体"/>
          <w:color w:val="000000"/>
          <w:kern w:val="0"/>
          <w:sz w:val="24"/>
          <w:lang w:eastAsia="zh-CN"/>
        </w:rPr>
        <w:t>谈判</w:t>
      </w:r>
      <w:r>
        <w:rPr>
          <w:rFonts w:hint="eastAsia" w:ascii="宋体" w:hAnsi="宋体" w:eastAsia="宋体"/>
          <w:color w:val="000000"/>
          <w:kern w:val="0"/>
          <w:sz w:val="24"/>
        </w:rPr>
        <w:t>时间的约束。</w:t>
      </w:r>
    </w:p>
    <w:p>
      <w:pPr>
        <w:pStyle w:val="9"/>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（六）演示</w:t>
      </w:r>
    </w:p>
    <w:p>
      <w:pPr>
        <w:pStyle w:val="9"/>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若需要演示的，供应商应提前做好演示准备（包括演示设备）。</w:t>
      </w:r>
    </w:p>
    <w:p>
      <w:pPr>
        <w:snapToGrid w:val="0"/>
        <w:spacing w:line="360" w:lineRule="auto"/>
        <w:ind w:firstLine="482" w:firstLineChars="200"/>
        <w:rPr>
          <w:rFonts w:ascii="宋体" w:hAnsi="宋体" w:eastAsia="宋体"/>
          <w:b/>
          <w:color w:val="000000"/>
          <w:sz w:val="24"/>
        </w:rPr>
      </w:pPr>
      <w:r>
        <w:rPr>
          <w:rFonts w:hint="eastAsia" w:ascii="宋体" w:hAnsi="宋体" w:eastAsia="宋体"/>
          <w:b/>
          <w:color w:val="000000"/>
          <w:kern w:val="0"/>
          <w:sz w:val="24"/>
          <w:lang w:val="en-US" w:eastAsia="zh-CN"/>
        </w:rPr>
        <w:t>五</w:t>
      </w:r>
      <w:r>
        <w:rPr>
          <w:rFonts w:hint="eastAsia" w:ascii="宋体" w:hAnsi="宋体" w:eastAsia="宋体"/>
          <w:b/>
          <w:color w:val="000000"/>
          <w:kern w:val="0"/>
          <w:sz w:val="24"/>
        </w:rPr>
        <w:t>、</w:t>
      </w:r>
      <w:r>
        <w:rPr>
          <w:rFonts w:hint="eastAsia" w:ascii="宋体" w:hAnsi="宋体" w:eastAsia="宋体"/>
          <w:b/>
          <w:color w:val="000000"/>
          <w:sz w:val="24"/>
          <w:lang w:eastAsia="zh-CN"/>
        </w:rPr>
        <w:t>谈判</w:t>
      </w:r>
      <w:r>
        <w:rPr>
          <w:rFonts w:ascii="宋体" w:hAnsi="宋体" w:eastAsia="宋体"/>
          <w:b/>
          <w:color w:val="000000"/>
          <w:sz w:val="24"/>
        </w:rPr>
        <w:t>程序</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w:t>
      </w:r>
      <w:r>
        <w:rPr>
          <w:rFonts w:hint="eastAsia" w:ascii="宋体" w:hAnsi="宋体" w:cs="宋体"/>
          <w:color w:val="000000"/>
          <w:sz w:val="24"/>
          <w:szCs w:val="24"/>
          <w:lang w:eastAsia="zh-CN"/>
        </w:rPr>
        <w:t>谈判</w:t>
      </w:r>
      <w:r>
        <w:rPr>
          <w:rFonts w:hint="eastAsia" w:ascii="宋体" w:hAnsi="宋体" w:cs="宋体"/>
          <w:color w:val="000000"/>
          <w:sz w:val="24"/>
          <w:szCs w:val="24"/>
        </w:rPr>
        <w:t>开始时间到后，主持人准时组织</w:t>
      </w:r>
      <w:r>
        <w:rPr>
          <w:rFonts w:hint="eastAsia" w:ascii="宋体" w:hAnsi="宋体" w:cs="宋体"/>
          <w:color w:val="000000"/>
          <w:sz w:val="24"/>
          <w:szCs w:val="24"/>
          <w:lang w:eastAsia="zh-CN"/>
        </w:rPr>
        <w:t>会议</w:t>
      </w:r>
      <w:r>
        <w:rPr>
          <w:rFonts w:hint="eastAsia" w:ascii="宋体" w:hAnsi="宋体" w:cs="宋体"/>
          <w:color w:val="000000"/>
          <w:sz w:val="24"/>
          <w:szCs w:val="24"/>
        </w:rPr>
        <w:t>；</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（二）宣布采购组织机构工作人员；</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（三）供应商登录政采云平台，用“项目采购-开标评标”功能对响应文件进行在线解密。在线解密</w:t>
      </w:r>
      <w:r>
        <w:rPr>
          <w:rFonts w:hint="eastAsia" w:ascii="宋体" w:hAnsi="宋体" w:cs="宋体"/>
          <w:bCs/>
          <w:color w:val="000000"/>
          <w:kern w:val="0"/>
          <w:sz w:val="24"/>
          <w:szCs w:val="24"/>
        </w:rPr>
        <w:t>响应文件</w:t>
      </w:r>
      <w:r>
        <w:rPr>
          <w:rFonts w:hint="eastAsia" w:ascii="宋体" w:hAnsi="宋体" w:cs="宋体"/>
          <w:color w:val="000000"/>
          <w:sz w:val="24"/>
          <w:szCs w:val="24"/>
        </w:rPr>
        <w:t>时间为</w:t>
      </w:r>
      <w:r>
        <w:rPr>
          <w:rFonts w:hint="eastAsia" w:ascii="宋体" w:hAnsi="宋体" w:cs="宋体"/>
          <w:color w:val="000000"/>
          <w:sz w:val="24"/>
          <w:szCs w:val="24"/>
          <w:lang w:eastAsia="zh-CN"/>
        </w:rPr>
        <w:t>谈判</w:t>
      </w:r>
      <w:r>
        <w:rPr>
          <w:rFonts w:hint="eastAsia" w:ascii="宋体" w:hAnsi="宋体" w:cs="宋体"/>
          <w:color w:val="000000"/>
          <w:sz w:val="24"/>
          <w:szCs w:val="24"/>
        </w:rPr>
        <w:t>时间起半个小时内；</w:t>
      </w:r>
    </w:p>
    <w:p>
      <w:pPr>
        <w:pStyle w:val="14"/>
        <w:snapToGrid w:val="0"/>
        <w:spacing w:line="360" w:lineRule="auto"/>
        <w:ind w:firstLine="480" w:firstLineChars="200"/>
        <w:rPr>
          <w:rFonts w:hint="eastAsia" w:hAnsi="宋体" w:cs="宋体"/>
          <w:bCs/>
          <w:color w:val="000000"/>
          <w:sz w:val="24"/>
          <w:lang w:eastAsia="zh-CN"/>
        </w:rPr>
      </w:pPr>
      <w:r>
        <w:rPr>
          <w:rFonts w:hint="eastAsia" w:hAnsi="宋体" w:cs="宋体"/>
          <w:bCs/>
          <w:color w:val="000000"/>
          <w:sz w:val="24"/>
        </w:rPr>
        <w:t>（四）</w:t>
      </w:r>
      <w:r>
        <w:rPr>
          <w:rFonts w:hint="eastAsia" w:hAnsi="宋体" w:cs="宋体"/>
          <w:bCs/>
          <w:color w:val="000000"/>
          <w:sz w:val="24"/>
          <w:lang w:eastAsia="zh-CN"/>
        </w:rPr>
        <w:t>谈判（详见本章第四部分）；</w:t>
      </w:r>
    </w:p>
    <w:p>
      <w:pPr>
        <w:pStyle w:val="14"/>
        <w:snapToGrid w:val="0"/>
        <w:spacing w:line="360" w:lineRule="auto"/>
        <w:ind w:firstLine="480" w:firstLineChars="200"/>
        <w:rPr>
          <w:rFonts w:hint="eastAsia" w:hAnsi="宋体"/>
          <w:color w:val="auto"/>
          <w:szCs w:val="24"/>
        </w:rPr>
      </w:pPr>
      <w:r>
        <w:rPr>
          <w:rFonts w:hint="eastAsia" w:hAnsi="宋体" w:cs="宋体"/>
          <w:bCs/>
          <w:color w:val="000000"/>
          <w:sz w:val="24"/>
        </w:rPr>
        <w:t>（五）</w:t>
      </w:r>
      <w:r>
        <w:rPr>
          <w:rFonts w:hint="eastAsia" w:hAnsi="宋体" w:cs="宋体"/>
          <w:bCs/>
          <w:color w:val="000000"/>
          <w:sz w:val="24"/>
          <w:lang w:eastAsia="zh-CN"/>
        </w:rPr>
        <w:t>谈判</w:t>
      </w:r>
      <w:r>
        <w:rPr>
          <w:rFonts w:hint="eastAsia" w:hAnsi="宋体" w:cs="宋体"/>
          <w:bCs/>
          <w:color w:val="000000"/>
          <w:sz w:val="24"/>
        </w:rPr>
        <w:t>结果公告。</w:t>
      </w:r>
    </w:p>
    <w:p>
      <w:pPr>
        <w:pStyle w:val="9"/>
        <w:spacing w:line="360" w:lineRule="auto"/>
        <w:ind w:firstLine="482" w:firstLineChars="200"/>
        <w:rPr>
          <w:b/>
          <w:bCs/>
          <w:color w:val="000000"/>
          <w:sz w:val="24"/>
          <w:szCs w:val="24"/>
        </w:rPr>
      </w:pPr>
      <w:r>
        <w:rPr>
          <w:rFonts w:hint="eastAsia"/>
          <w:b/>
          <w:bCs/>
          <w:color w:val="000000"/>
          <w:sz w:val="24"/>
          <w:szCs w:val="24"/>
          <w:lang w:val="en-US" w:eastAsia="zh-CN"/>
        </w:rPr>
        <w:t>七</w:t>
      </w:r>
      <w:r>
        <w:rPr>
          <w:rFonts w:hint="eastAsia"/>
          <w:b/>
          <w:bCs/>
          <w:color w:val="000000"/>
          <w:sz w:val="24"/>
          <w:szCs w:val="24"/>
        </w:rPr>
        <w:t>、</w:t>
      </w:r>
      <w:r>
        <w:rPr>
          <w:rFonts w:hint="eastAsia"/>
          <w:b/>
          <w:bCs/>
          <w:color w:val="000000"/>
          <w:sz w:val="24"/>
          <w:szCs w:val="24"/>
          <w:lang w:eastAsia="zh-CN"/>
        </w:rPr>
        <w:t>谈判</w:t>
      </w:r>
      <w:r>
        <w:rPr>
          <w:rFonts w:hint="eastAsia"/>
          <w:b/>
          <w:bCs/>
          <w:color w:val="000000"/>
          <w:sz w:val="24"/>
          <w:szCs w:val="24"/>
        </w:rPr>
        <w:t>异议</w:t>
      </w:r>
    </w:p>
    <w:p>
      <w:pPr>
        <w:pStyle w:val="9"/>
        <w:spacing w:line="360" w:lineRule="auto"/>
        <w:ind w:firstLine="480" w:firstLineChars="200"/>
        <w:rPr>
          <w:color w:val="000000"/>
          <w:sz w:val="24"/>
          <w:szCs w:val="24"/>
        </w:rPr>
      </w:pPr>
      <w:r>
        <w:rPr>
          <w:rFonts w:hint="eastAsia"/>
          <w:color w:val="000000"/>
          <w:sz w:val="24"/>
          <w:szCs w:val="24"/>
        </w:rPr>
        <w:t>供应商代表对</w:t>
      </w:r>
      <w:r>
        <w:rPr>
          <w:rFonts w:hint="eastAsia"/>
          <w:color w:val="000000"/>
          <w:sz w:val="24"/>
          <w:szCs w:val="24"/>
          <w:lang w:eastAsia="zh-CN"/>
        </w:rPr>
        <w:t>谈判</w:t>
      </w:r>
      <w:r>
        <w:rPr>
          <w:rFonts w:hint="eastAsia"/>
          <w:color w:val="000000"/>
          <w:sz w:val="24"/>
          <w:szCs w:val="24"/>
        </w:rPr>
        <w:t>过程和</w:t>
      </w:r>
      <w:r>
        <w:rPr>
          <w:rFonts w:hint="eastAsia"/>
          <w:color w:val="000000"/>
          <w:sz w:val="24"/>
          <w:szCs w:val="24"/>
          <w:lang w:eastAsia="zh-CN"/>
        </w:rPr>
        <w:t>谈判</w:t>
      </w:r>
      <w:r>
        <w:rPr>
          <w:rFonts w:hint="eastAsia"/>
          <w:color w:val="000000"/>
          <w:sz w:val="24"/>
          <w:szCs w:val="24"/>
        </w:rPr>
        <w:t>记录有疑义，以及认为采购人、采购</w:t>
      </w:r>
      <w:r>
        <w:rPr>
          <w:rFonts w:hint="eastAsia" w:ascii="宋体" w:hAnsi="宋体" w:eastAsia="宋体" w:cs="Times New Roman"/>
          <w:color w:val="000000"/>
          <w:sz w:val="24"/>
          <w:szCs w:val="24"/>
        </w:rPr>
        <w:t>组织</w:t>
      </w:r>
      <w:r>
        <w:rPr>
          <w:rFonts w:hint="eastAsia"/>
          <w:color w:val="000000"/>
          <w:sz w:val="24"/>
          <w:szCs w:val="24"/>
        </w:rPr>
        <w:t>机构相关工作人员有需要回避的情形的，应当场提出询问或者回避申请，</w:t>
      </w:r>
      <w:r>
        <w:rPr>
          <w:rFonts w:hint="eastAsia"/>
          <w:color w:val="000000"/>
          <w:sz w:val="24"/>
          <w:szCs w:val="24"/>
          <w:lang w:eastAsia="zh-CN"/>
        </w:rPr>
        <w:t>谈判</w:t>
      </w:r>
      <w:r>
        <w:rPr>
          <w:rFonts w:hint="eastAsia"/>
          <w:color w:val="000000"/>
          <w:sz w:val="24"/>
          <w:szCs w:val="24"/>
        </w:rPr>
        <w:t>会议结束后不再接受相关询问、质疑或者回避申请。</w:t>
      </w:r>
    </w:p>
    <w:p>
      <w:pPr>
        <w:pStyle w:val="21"/>
        <w:spacing w:before="0" w:beforeAutospacing="0" w:after="0" w:afterAutospacing="0" w:line="360" w:lineRule="auto"/>
        <w:ind w:firstLine="482" w:firstLineChars="200"/>
        <w:jc w:val="both"/>
        <w:rPr>
          <w:rFonts w:hint="default" w:ascii="宋体" w:hAnsi="宋体"/>
          <w:b/>
          <w:color w:val="000000"/>
        </w:rPr>
      </w:pPr>
      <w:r>
        <w:rPr>
          <w:rFonts w:hint="eastAsia" w:ascii="宋体" w:hAnsi="宋体" w:eastAsia="宋体"/>
          <w:b/>
          <w:color w:val="000000"/>
          <w:lang w:val="en-US" w:eastAsia="zh-CN"/>
        </w:rPr>
        <w:t>八</w:t>
      </w:r>
      <w:r>
        <w:rPr>
          <w:rFonts w:ascii="宋体" w:hAnsi="宋体" w:eastAsia="宋体"/>
          <w:b/>
          <w:color w:val="000000"/>
        </w:rPr>
        <w:t>、</w:t>
      </w:r>
      <w:r>
        <w:rPr>
          <w:rFonts w:hint="eastAsia" w:eastAsia="宋体"/>
          <w:b/>
          <w:color w:val="000000"/>
          <w:lang w:eastAsia="zh-CN"/>
        </w:rPr>
        <w:t>谈判</w:t>
      </w:r>
      <w:r>
        <w:rPr>
          <w:b/>
          <w:color w:val="000000"/>
        </w:rPr>
        <w:t>结果确定</w:t>
      </w:r>
    </w:p>
    <w:p>
      <w:pPr>
        <w:pStyle w:val="21"/>
        <w:spacing w:before="0" w:beforeAutospacing="0" w:after="0" w:afterAutospacing="0" w:line="360" w:lineRule="auto"/>
        <w:ind w:firstLine="482" w:firstLineChars="200"/>
        <w:jc w:val="both"/>
        <w:rPr>
          <w:b/>
          <w:bCs/>
          <w:color w:val="000000"/>
        </w:rPr>
      </w:pPr>
      <w:r>
        <w:rPr>
          <w:rFonts w:ascii="宋体" w:hAnsi="宋体" w:eastAsia="宋体"/>
          <w:b/>
          <w:bCs/>
          <w:color w:val="000000"/>
        </w:rPr>
        <w:t>（一）</w:t>
      </w:r>
      <w:r>
        <w:rPr>
          <w:b/>
          <w:bCs/>
          <w:color w:val="000000"/>
        </w:rPr>
        <w:t>确定成交供应商</w:t>
      </w:r>
    </w:p>
    <w:p>
      <w:pPr>
        <w:pStyle w:val="21"/>
        <w:spacing w:before="0" w:beforeAutospacing="0" w:after="0" w:afterAutospacing="0" w:line="360" w:lineRule="auto"/>
        <w:ind w:firstLine="480" w:firstLineChars="200"/>
        <w:jc w:val="both"/>
        <w:rPr>
          <w:rFonts w:hint="default" w:ascii="宋体" w:hAnsi="宋体" w:eastAsia="宋体"/>
          <w:color w:val="000000"/>
        </w:rPr>
      </w:pPr>
      <w:r>
        <w:rPr>
          <w:rFonts w:hint="eastAsia" w:ascii="宋体" w:hAnsi="宋体" w:eastAsia="宋体"/>
          <w:color w:val="000000"/>
          <w:lang w:eastAsia="zh-CN"/>
        </w:rPr>
        <w:t>谈判</w:t>
      </w:r>
      <w:r>
        <w:rPr>
          <w:rFonts w:ascii="宋体" w:hAnsi="宋体" w:eastAsia="宋体"/>
          <w:color w:val="000000"/>
        </w:rPr>
        <w:t>小组根据采购单位的</w:t>
      </w:r>
      <w:r>
        <w:rPr>
          <w:color w:val="000000"/>
        </w:rPr>
        <w:t>《授权意见确认书》</w:t>
      </w:r>
      <w:r>
        <w:rPr>
          <w:rFonts w:ascii="宋体" w:hAnsi="宋体" w:eastAsia="宋体"/>
          <w:color w:val="000000"/>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numPr>
          <w:ilvl w:val="0"/>
          <w:numId w:val="6"/>
        </w:numPr>
        <w:spacing w:line="360" w:lineRule="auto"/>
        <w:ind w:firstLine="482" w:firstLineChars="200"/>
        <w:rPr>
          <w:rFonts w:hint="eastAsia" w:ascii="宋体" w:hAnsi="宋体"/>
          <w:b/>
          <w:bCs/>
          <w:color w:val="000000"/>
          <w:kern w:val="0"/>
          <w:sz w:val="24"/>
        </w:rPr>
      </w:pPr>
      <w:r>
        <w:rPr>
          <w:rFonts w:hint="eastAsia" w:ascii="宋体" w:hAnsi="宋体"/>
          <w:b/>
          <w:bCs/>
          <w:color w:val="000000"/>
          <w:kern w:val="0"/>
          <w:sz w:val="24"/>
        </w:rPr>
        <w:t>发布成交结果公告</w:t>
      </w:r>
    </w:p>
    <w:p>
      <w:pPr>
        <w:numPr>
          <w:ilvl w:val="0"/>
          <w:numId w:val="0"/>
        </w:numPr>
        <w:spacing w:line="360" w:lineRule="auto"/>
        <w:ind w:firstLine="480" w:firstLineChars="200"/>
        <w:rPr>
          <w:rFonts w:ascii="宋体" w:hAnsi="宋体"/>
          <w:color w:val="000000"/>
          <w:kern w:val="0"/>
          <w:sz w:val="24"/>
        </w:rPr>
      </w:pPr>
      <w:r>
        <w:rPr>
          <w:rFonts w:hint="eastAsia" w:ascii="宋体" w:hAnsi="宋体"/>
          <w:color w:val="000000"/>
          <w:kern w:val="0"/>
          <w:sz w:val="24"/>
        </w:rPr>
        <w:t>采购组织机构自成交供应商</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w:t>
      </w:r>
      <w:r>
        <w:rPr>
          <w:rFonts w:hint="eastAsia" w:ascii="宋体" w:hAnsi="宋体"/>
          <w:color w:val="000000"/>
          <w:kern w:val="0"/>
          <w:sz w:val="24"/>
        </w:rPr>
        <w:t>浙江</w:t>
      </w:r>
      <w:r>
        <w:rPr>
          <w:rFonts w:ascii="宋体" w:hAnsi="宋体"/>
          <w:color w:val="000000"/>
          <w:kern w:val="0"/>
          <w:sz w:val="24"/>
        </w:rPr>
        <w:t>省</w:t>
      </w:r>
      <w:r>
        <w:rPr>
          <w:rFonts w:hint="eastAsia" w:ascii="宋体" w:hAnsi="宋体"/>
          <w:color w:val="000000"/>
          <w:kern w:val="0"/>
          <w:sz w:val="24"/>
        </w:rPr>
        <w:t>政府采购</w:t>
      </w:r>
      <w:r>
        <w:rPr>
          <w:rFonts w:ascii="宋体" w:hAnsi="宋体"/>
          <w:color w:val="000000"/>
          <w:kern w:val="0"/>
          <w:sz w:val="24"/>
        </w:rPr>
        <w:t>网</w:t>
      </w:r>
      <w:r>
        <w:rPr>
          <w:rFonts w:hint="eastAsia" w:ascii="宋体" w:hAnsi="宋体"/>
          <w:color w:val="000000"/>
          <w:kern w:val="0"/>
          <w:sz w:val="24"/>
        </w:rPr>
        <w:t>和台州市公共资源交易网上</w:t>
      </w:r>
      <w:r>
        <w:rPr>
          <w:rFonts w:ascii="宋体" w:hAnsi="宋体"/>
          <w:color w:val="000000"/>
          <w:kern w:val="0"/>
          <w:sz w:val="24"/>
        </w:rPr>
        <w:t>公告</w:t>
      </w:r>
      <w:r>
        <w:rPr>
          <w:rFonts w:hint="eastAsia" w:ascii="宋体" w:hAnsi="宋体"/>
          <w:color w:val="000000"/>
          <w:kern w:val="0"/>
          <w:sz w:val="24"/>
        </w:rPr>
        <w:t>成交结果，成交</w:t>
      </w:r>
      <w:r>
        <w:rPr>
          <w:color w:val="000000"/>
          <w:sz w:val="24"/>
        </w:rPr>
        <w:t>结果公告期为 1 个工作日</w:t>
      </w:r>
      <w:r>
        <w:rPr>
          <w:rFonts w:hint="eastAsia" w:ascii="宋体" w:hAnsi="宋体"/>
          <w:color w:val="000000"/>
          <w:kern w:val="0"/>
          <w:sz w:val="24"/>
        </w:rPr>
        <w:t>。</w:t>
      </w:r>
    </w:p>
    <w:p>
      <w:pPr>
        <w:pStyle w:val="10"/>
        <w:numPr>
          <w:ilvl w:val="0"/>
          <w:numId w:val="6"/>
        </w:numPr>
        <w:spacing w:line="360" w:lineRule="auto"/>
        <w:ind w:left="0" w:leftChars="0" w:firstLine="482" w:firstLineChars="200"/>
        <w:jc w:val="both"/>
        <w:rPr>
          <w:rFonts w:hint="eastAsia" w:ascii="宋体" w:hAnsi="宋体"/>
          <w:b/>
          <w:bCs/>
          <w:color w:val="000000"/>
          <w:kern w:val="0"/>
          <w:sz w:val="24"/>
        </w:rPr>
      </w:pPr>
      <w:r>
        <w:rPr>
          <w:rFonts w:hint="eastAsia" w:ascii="宋体" w:hAnsi="宋体"/>
          <w:b/>
          <w:bCs/>
          <w:color w:val="000000"/>
          <w:kern w:val="0"/>
          <w:sz w:val="24"/>
        </w:rPr>
        <w:t>发放成交通知书</w:t>
      </w:r>
    </w:p>
    <w:p>
      <w:pPr>
        <w:pStyle w:val="10"/>
        <w:numPr>
          <w:ilvl w:val="0"/>
          <w:numId w:val="0"/>
        </w:numPr>
        <w:spacing w:line="360" w:lineRule="auto"/>
        <w:ind w:left="0" w:leftChars="0" w:firstLine="420" w:firstLineChars="175"/>
        <w:jc w:val="both"/>
        <w:rPr>
          <w:color w:val="000000"/>
        </w:rPr>
      </w:pPr>
      <w:r>
        <w:rPr>
          <w:rFonts w:hint="eastAsia" w:ascii="宋体" w:hAnsi="宋体"/>
          <w:color w:val="000000"/>
          <w:kern w:val="0"/>
          <w:sz w:val="24"/>
        </w:rPr>
        <w:t>采购组织机构在发布成交结果公告的同时，</w:t>
      </w:r>
      <w:r>
        <w:rPr>
          <w:rFonts w:hint="eastAsia"/>
          <w:color w:val="000000"/>
          <w:sz w:val="24"/>
        </w:rPr>
        <w:t>通过政采云平台向成交供应商发放成交通知书</w:t>
      </w:r>
      <w:r>
        <w:rPr>
          <w:rFonts w:hint="eastAsia" w:ascii="宋体" w:hAnsi="宋体"/>
          <w:color w:val="000000"/>
          <w:kern w:val="0"/>
          <w:sz w:val="24"/>
        </w:rPr>
        <w:t>。</w:t>
      </w:r>
    </w:p>
    <w:p>
      <w:pPr>
        <w:spacing w:line="360" w:lineRule="auto"/>
        <w:ind w:firstLine="482" w:firstLineChars="200"/>
        <w:rPr>
          <w:rFonts w:ascii="宋体" w:hAnsi="宋体"/>
          <w:color w:val="000000"/>
          <w:kern w:val="0"/>
          <w:sz w:val="24"/>
        </w:rPr>
      </w:pPr>
      <w:r>
        <w:rPr>
          <w:rFonts w:hint="eastAsia" w:ascii="宋体" w:hAnsi="宋体" w:eastAsia="宋体"/>
          <w:b/>
          <w:color w:val="000000"/>
          <w:sz w:val="24"/>
          <w:lang w:eastAsia="zh-CN"/>
        </w:rPr>
        <w:t>九</w:t>
      </w:r>
      <w:r>
        <w:rPr>
          <w:rFonts w:ascii="宋体" w:hAnsi="宋体" w:eastAsia="宋体"/>
          <w:b/>
          <w:color w:val="000000"/>
          <w:sz w:val="24"/>
        </w:rPr>
        <w:t>、</w:t>
      </w:r>
      <w:r>
        <w:rPr>
          <w:rFonts w:hint="eastAsia" w:ascii="宋体" w:hAnsi="宋体"/>
          <w:b/>
          <w:color w:val="000000"/>
          <w:kern w:val="0"/>
          <w:sz w:val="24"/>
        </w:rPr>
        <w:t>合同签订及公告</w:t>
      </w:r>
    </w:p>
    <w:p>
      <w:pPr>
        <w:spacing w:line="360" w:lineRule="auto"/>
        <w:ind w:firstLine="482" w:firstLineChars="200"/>
        <w:rPr>
          <w:rFonts w:ascii="宋体" w:hAnsi="宋体"/>
          <w:b/>
          <w:color w:val="000000"/>
          <w:kern w:val="0"/>
          <w:sz w:val="24"/>
        </w:rPr>
      </w:pPr>
      <w:r>
        <w:rPr>
          <w:rFonts w:hint="eastAsia" w:ascii="宋体" w:hAnsi="宋体"/>
          <w:b/>
          <w:color w:val="000000"/>
          <w:sz w:val="24"/>
        </w:rPr>
        <w:t>（一）签订合同</w:t>
      </w:r>
    </w:p>
    <w:p>
      <w:pPr>
        <w:pStyle w:val="21"/>
        <w:spacing w:before="0" w:beforeAutospacing="0" w:after="0" w:afterAutospacing="0" w:line="360" w:lineRule="auto"/>
        <w:ind w:firstLine="480" w:firstLineChars="200"/>
        <w:jc w:val="both"/>
        <w:rPr>
          <w:rFonts w:hint="default"/>
          <w:color w:val="000000"/>
        </w:rPr>
      </w:pPr>
      <w:r>
        <w:rPr>
          <w:color w:val="000000"/>
        </w:rPr>
        <w:t>1.采购人应当自成交通知书发出之日起30日内，按照</w:t>
      </w:r>
      <w:r>
        <w:rPr>
          <w:rFonts w:hint="eastAsia"/>
          <w:color w:val="000000"/>
          <w:lang w:eastAsia="zh-CN"/>
        </w:rPr>
        <w:t>谈判</w:t>
      </w:r>
      <w:r>
        <w:rPr>
          <w:color w:val="000000"/>
        </w:rPr>
        <w:t>文件和成交供应商响应文件内容要求，与成交供应商签订书面合同或者电子合同。所签订的合同不得对</w:t>
      </w:r>
      <w:r>
        <w:rPr>
          <w:rFonts w:hint="eastAsia"/>
          <w:color w:val="000000"/>
          <w:lang w:eastAsia="zh-CN"/>
        </w:rPr>
        <w:t>谈判</w:t>
      </w:r>
      <w:r>
        <w:rPr>
          <w:color w:val="000000"/>
        </w:rPr>
        <w:t>文件确定的事项和成交供应商响应文件作实质性修改。</w:t>
      </w:r>
    </w:p>
    <w:p>
      <w:pPr>
        <w:pStyle w:val="21"/>
        <w:spacing w:before="0" w:beforeAutospacing="0" w:after="0" w:afterAutospacing="0" w:line="360" w:lineRule="auto"/>
        <w:ind w:firstLine="480" w:firstLineChars="200"/>
        <w:jc w:val="both"/>
        <w:rPr>
          <w:rFonts w:hint="default"/>
          <w:color w:val="000000"/>
        </w:rPr>
      </w:pPr>
      <w:r>
        <w:rPr>
          <w:color w:val="000000"/>
        </w:rPr>
        <w:t>2.采购人不得向成交供应商提出任何不合理的要求作为签订合同的条件。</w:t>
      </w:r>
    </w:p>
    <w:p>
      <w:pPr>
        <w:pStyle w:val="21"/>
        <w:spacing w:before="0" w:beforeAutospacing="0" w:after="0" w:afterAutospacing="0" w:line="360" w:lineRule="auto"/>
        <w:ind w:firstLine="480" w:firstLineChars="200"/>
        <w:jc w:val="both"/>
        <w:rPr>
          <w:rFonts w:hint="default"/>
          <w:color w:val="000000"/>
        </w:rPr>
      </w:pPr>
      <w:r>
        <w:rPr>
          <w:color w:val="000000"/>
        </w:rPr>
        <w:t>3.成交供应商无故拖延、拒签合同的，将取消成交资格。</w:t>
      </w:r>
    </w:p>
    <w:p>
      <w:pPr>
        <w:pStyle w:val="21"/>
        <w:spacing w:before="0" w:beforeAutospacing="0" w:after="0" w:afterAutospacing="0" w:line="360" w:lineRule="auto"/>
        <w:ind w:firstLine="480" w:firstLineChars="200"/>
        <w:jc w:val="both"/>
        <w:rPr>
          <w:rFonts w:hint="default"/>
          <w:color w:val="000000"/>
        </w:rPr>
      </w:pPr>
      <w:r>
        <w:rPr>
          <w:color w:val="000000"/>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1"/>
        <w:spacing w:before="0" w:beforeAutospacing="0" w:after="0" w:afterAutospacing="0" w:line="360" w:lineRule="auto"/>
        <w:ind w:firstLine="480" w:firstLineChars="200"/>
        <w:jc w:val="both"/>
        <w:rPr>
          <w:rFonts w:hint="default"/>
          <w:color w:val="000000"/>
        </w:rPr>
      </w:pPr>
      <w:r>
        <w:rPr>
          <w:color w:val="000000"/>
        </w:rPr>
        <w:t>5.询问或者质疑事项可能影响成交结果的，采购人应当暂停签订合同，已经签订合同的，应当中止履行合同。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仿宋_GB2312"/>
          <w:b/>
          <w:color w:val="000000"/>
        </w:rPr>
      </w:pPr>
      <w:r>
        <w:rPr>
          <w:b/>
          <w:color w:val="000000"/>
        </w:rPr>
        <w:t>（二）合同公告及备案</w:t>
      </w:r>
    </w:p>
    <w:p>
      <w:pPr>
        <w:pStyle w:val="3"/>
        <w:spacing w:after="0" w:line="360" w:lineRule="auto"/>
        <w:ind w:left="0" w:leftChars="0" w:firstLine="480" w:firstLineChars="200"/>
        <w:rPr>
          <w:rFonts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pPr>
        <w:pStyle w:val="10"/>
        <w:spacing w:line="360" w:lineRule="auto"/>
        <w:ind w:firstLine="480" w:firstLineChars="200"/>
        <w:jc w:val="both"/>
        <w:rPr>
          <w:rFonts w:ascii="宋体" w:hAnsi="宋体"/>
          <w:color w:val="000000"/>
          <w:sz w:val="24"/>
        </w:rPr>
      </w:pPr>
      <w:r>
        <w:rPr>
          <w:rFonts w:hint="eastAsia" w:ascii="宋体" w:hAnsi="宋体"/>
          <w:color w:val="000000"/>
          <w:sz w:val="24"/>
        </w:rPr>
        <w:t>2.采购人应当自政府采购合同签订之日起7个工作日内，</w:t>
      </w:r>
      <w:r>
        <w:rPr>
          <w:rFonts w:hint="eastAsia"/>
          <w:color w:val="000000"/>
          <w:sz w:val="24"/>
        </w:rPr>
        <w:t>将合同通过政采云平台提交至</w:t>
      </w:r>
      <w:r>
        <w:rPr>
          <w:rFonts w:hint="eastAsia" w:ascii="宋体" w:hAnsi="宋体"/>
          <w:color w:val="000000"/>
          <w:sz w:val="24"/>
        </w:rPr>
        <w:t>同级人民政府财政部门备案存档。</w:t>
      </w:r>
    </w:p>
    <w:p>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lang w:eastAsia="zh-CN"/>
        </w:rPr>
        <w:t>十</w:t>
      </w:r>
      <w:r>
        <w:rPr>
          <w:rFonts w:hint="eastAsia" w:ascii="宋体" w:hAnsi="宋体"/>
          <w:b/>
          <w:bCs/>
          <w:color w:val="000000"/>
          <w:sz w:val="24"/>
        </w:rPr>
        <w:t>、询问、质疑与投诉</w:t>
      </w:r>
    </w:p>
    <w:p>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（一）询问</w:t>
      </w:r>
    </w:p>
    <w:p>
      <w:pPr>
        <w:pStyle w:val="10"/>
        <w:spacing w:line="360" w:lineRule="auto"/>
        <w:ind w:firstLine="480" w:firstLineChars="200"/>
        <w:jc w:val="both"/>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供应商对政府采购活动事项（</w:t>
      </w:r>
      <w:r>
        <w:rPr>
          <w:rFonts w:hint="eastAsia" w:ascii="宋体" w:hAnsi="宋体"/>
          <w:color w:val="000000"/>
          <w:sz w:val="24"/>
          <w:lang w:eastAsia="zh-CN"/>
        </w:rPr>
        <w:t>谈判</w:t>
      </w:r>
      <w:r>
        <w:rPr>
          <w:rFonts w:hint="eastAsia" w:ascii="宋体" w:hAnsi="宋体"/>
          <w:color w:val="000000"/>
          <w:sz w:val="24"/>
        </w:rPr>
        <w:t>文件、采购过程和成交结果）有疑问的，可以向采购人或采购</w:t>
      </w:r>
      <w:r>
        <w:rPr>
          <w:rFonts w:hint="eastAsia" w:ascii="宋体" w:hAnsi="宋体" w:eastAsia="宋体" w:cs="Times New Roman"/>
          <w:color w:val="000000"/>
          <w:sz w:val="24"/>
        </w:rPr>
        <w:t>组织</w:t>
      </w:r>
      <w:r>
        <w:rPr>
          <w:rFonts w:hint="eastAsia" w:ascii="宋体" w:hAnsi="宋体"/>
          <w:color w:val="000000"/>
          <w:sz w:val="24"/>
        </w:rPr>
        <w:t>机构提出询问，采购人或采购</w:t>
      </w:r>
      <w:r>
        <w:rPr>
          <w:rFonts w:hint="eastAsia" w:ascii="宋体" w:hAnsi="宋体" w:eastAsia="宋体" w:cs="Times New Roman"/>
          <w:color w:val="000000"/>
          <w:sz w:val="24"/>
        </w:rPr>
        <w:t>组织</w:t>
      </w:r>
      <w:r>
        <w:rPr>
          <w:rFonts w:hint="eastAsia" w:ascii="宋体" w:hAnsi="宋体"/>
          <w:color w:val="000000"/>
          <w:sz w:val="24"/>
        </w:rPr>
        <w:t>机构将及时作出答复，但答复的内容不涉及商业秘密。询问可以口头方式提出，也可以书面方式提出。联系方式见第一章“</w:t>
      </w:r>
      <w:r>
        <w:rPr>
          <w:rFonts w:hint="eastAsia" w:ascii="宋体" w:hAnsi="宋体"/>
          <w:color w:val="000000"/>
          <w:sz w:val="24"/>
          <w:lang w:eastAsia="zh-CN"/>
        </w:rPr>
        <w:t>谈判</w:t>
      </w:r>
      <w:r>
        <w:rPr>
          <w:rFonts w:hint="eastAsia" w:ascii="宋体" w:hAnsi="宋体"/>
          <w:color w:val="000000"/>
          <w:sz w:val="24"/>
        </w:rPr>
        <w:t>邀请”中“采购人、采购</w:t>
      </w:r>
      <w:r>
        <w:rPr>
          <w:rFonts w:hint="eastAsia" w:ascii="宋体" w:hAnsi="宋体" w:eastAsia="宋体" w:cs="Times New Roman"/>
          <w:color w:val="000000"/>
          <w:sz w:val="24"/>
        </w:rPr>
        <w:t>组织</w:t>
      </w:r>
      <w:r>
        <w:rPr>
          <w:rFonts w:hint="eastAsia" w:ascii="宋体" w:hAnsi="宋体"/>
          <w:color w:val="000000"/>
          <w:sz w:val="24"/>
        </w:rPr>
        <w:t>机构的名称、地址和联系方式”。</w:t>
      </w:r>
    </w:p>
    <w:p>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（二）质疑</w:t>
      </w:r>
    </w:p>
    <w:p>
      <w:pPr>
        <w:pStyle w:val="10"/>
        <w:spacing w:line="360" w:lineRule="auto"/>
        <w:ind w:firstLine="480" w:firstLineChars="200"/>
        <w:jc w:val="both"/>
        <w:rPr>
          <w:rFonts w:ascii="宋体" w:hAnsi="宋体"/>
          <w:color w:val="000000"/>
          <w:sz w:val="24"/>
        </w:rPr>
      </w:pPr>
      <w:r>
        <w:rPr>
          <w:rFonts w:hint="eastAsia" w:ascii="宋体" w:hAnsi="宋体"/>
          <w:color w:val="000000"/>
          <w:sz w:val="24"/>
        </w:rPr>
        <w:t>1.报名本项目的供应商认为</w:t>
      </w:r>
      <w:r>
        <w:rPr>
          <w:rFonts w:hint="eastAsia" w:ascii="宋体" w:hAnsi="宋体"/>
          <w:color w:val="000000"/>
          <w:sz w:val="24"/>
          <w:lang w:eastAsia="zh-CN"/>
        </w:rPr>
        <w:t>谈判</w:t>
      </w:r>
      <w:r>
        <w:rPr>
          <w:rFonts w:hint="eastAsia" w:ascii="宋体" w:hAnsi="宋体"/>
          <w:color w:val="000000"/>
          <w:sz w:val="24"/>
        </w:rPr>
        <w:t>文件、采购过程和成交结果使自己的权益受到损害的，通过政采云平台的质疑系统一次性向采购人或采购</w:t>
      </w:r>
      <w:r>
        <w:rPr>
          <w:rFonts w:hint="eastAsia" w:ascii="宋体" w:hAnsi="宋体" w:eastAsia="宋体" w:cs="Times New Roman"/>
          <w:color w:val="000000"/>
          <w:sz w:val="24"/>
        </w:rPr>
        <w:t>组织</w:t>
      </w:r>
      <w:r>
        <w:rPr>
          <w:rFonts w:hint="eastAsia" w:ascii="宋体" w:hAnsi="宋体"/>
          <w:color w:val="000000"/>
          <w:sz w:val="24"/>
        </w:rPr>
        <w:t>机构书面提出质疑：</w:t>
      </w:r>
    </w:p>
    <w:p>
      <w:pPr>
        <w:spacing w:line="360" w:lineRule="auto"/>
        <w:ind w:firstLine="480" w:firstLineChars="200"/>
        <w:rPr>
          <w:rFonts w:ascii="宋体" w:hAnsi="宋体"/>
          <w:color w:val="000000"/>
          <w:sz w:val="24"/>
        </w:rPr>
      </w:pPr>
      <w:r>
        <w:rPr>
          <w:rFonts w:hint="eastAsia" w:ascii="宋体" w:hAnsi="宋体" w:eastAsia="宋体" w:cs="Times New Roman"/>
          <w:color w:val="000000"/>
          <w:kern w:val="2"/>
          <w:sz w:val="24"/>
          <w:szCs w:val="24"/>
          <w:lang w:val="en-US" w:eastAsia="zh-CN" w:bidi="ar-SA"/>
        </w:rPr>
        <w:t>（1）供应商对采购文件有异议的，应当在采购响应截止时间前3个工作日内书面向采购组织机构提出，采购组织机构必须在采购响应截止时间前1个工作日内统一进行澄清和修改，并书面通知所有采购文件收受人，同时视情作出是否延长采购响应截止时间的决定。</w:t>
      </w:r>
    </w:p>
    <w:p>
      <w:pPr>
        <w:pStyle w:val="10"/>
        <w:spacing w:line="360" w:lineRule="auto"/>
        <w:ind w:firstLine="480" w:firstLineChars="200"/>
        <w:jc w:val="both"/>
        <w:rPr>
          <w:rFonts w:ascii="宋体" w:hAnsi="宋体"/>
          <w:color w:val="000000"/>
          <w:sz w:val="24"/>
        </w:rPr>
      </w:pPr>
      <w:r>
        <w:rPr>
          <w:rFonts w:hint="eastAsia" w:ascii="宋体" w:hAnsi="宋体"/>
          <w:color w:val="000000"/>
          <w:sz w:val="24"/>
        </w:rPr>
        <w:t>（2）供应商对采购过程提出质疑的，应当在各采购程序环节结束之日起7个工作日内提出质疑；</w:t>
      </w:r>
    </w:p>
    <w:p>
      <w:pPr>
        <w:pStyle w:val="10"/>
        <w:spacing w:line="360" w:lineRule="auto"/>
        <w:ind w:firstLine="480" w:firstLineChars="200"/>
        <w:jc w:val="both"/>
        <w:rPr>
          <w:rFonts w:hint="eastAsia" w:ascii="宋体" w:hAnsi="宋体" w:eastAsia="宋体"/>
          <w:color w:val="000000"/>
          <w:sz w:val="24"/>
          <w:lang w:eastAsia="zh-CN"/>
        </w:rPr>
      </w:pPr>
      <w:r>
        <w:rPr>
          <w:rFonts w:hint="eastAsia" w:ascii="宋体" w:hAnsi="宋体"/>
          <w:color w:val="000000"/>
          <w:sz w:val="24"/>
        </w:rPr>
        <w:t>（3）供应商对成交结果提出质疑的，应当在成交结果公告期限届满之日起7个工作日内提出质疑</w:t>
      </w:r>
      <w:r>
        <w:rPr>
          <w:rFonts w:hint="eastAsia" w:ascii="宋体" w:hAnsi="宋体"/>
          <w:color w:val="000000"/>
          <w:sz w:val="24"/>
          <w:lang w:eastAsia="zh-CN"/>
        </w:rPr>
        <w:t>。</w:t>
      </w:r>
    </w:p>
    <w:p>
      <w:pPr>
        <w:pStyle w:val="10"/>
        <w:spacing w:line="360" w:lineRule="auto"/>
        <w:ind w:firstLine="480" w:firstLineChars="200"/>
        <w:jc w:val="both"/>
        <w:rPr>
          <w:rFonts w:ascii="宋体" w:hAnsi="宋体"/>
          <w:color w:val="000000"/>
          <w:sz w:val="24"/>
        </w:rPr>
      </w:pPr>
      <w:r>
        <w:rPr>
          <w:rFonts w:hint="eastAsia" w:ascii="宋体" w:hAnsi="宋体"/>
          <w:color w:val="000000"/>
          <w:sz w:val="24"/>
        </w:rPr>
        <w:t>2.采购人或采购</w:t>
      </w:r>
      <w:r>
        <w:rPr>
          <w:rFonts w:hint="eastAsia" w:ascii="宋体" w:hAnsi="宋体" w:eastAsia="宋体" w:cs="Times New Roman"/>
          <w:color w:val="000000"/>
          <w:sz w:val="24"/>
        </w:rPr>
        <w:t>组织</w:t>
      </w:r>
      <w:r>
        <w:rPr>
          <w:rFonts w:hint="eastAsia" w:ascii="宋体" w:hAnsi="宋体"/>
          <w:color w:val="000000"/>
          <w:sz w:val="24"/>
        </w:rPr>
        <w:t>机构在收到</w:t>
      </w:r>
      <w:r>
        <w:rPr>
          <w:rFonts w:hint="eastAsia" w:ascii="宋体" w:hAnsi="宋体"/>
          <w:color w:val="000000"/>
          <w:sz w:val="24"/>
          <w:lang w:eastAsia="zh-CN"/>
        </w:rPr>
        <w:t>谈判</w:t>
      </w:r>
      <w:r>
        <w:rPr>
          <w:rFonts w:hint="eastAsia" w:ascii="宋体" w:hAnsi="宋体"/>
          <w:color w:val="000000"/>
          <w:sz w:val="24"/>
        </w:rPr>
        <w:t>供应商的书面质疑后7个工作日内作出答复，并以书面形式通知质疑</w:t>
      </w:r>
      <w:r>
        <w:rPr>
          <w:rFonts w:hint="eastAsia" w:ascii="宋体" w:hAnsi="宋体"/>
          <w:color w:val="000000"/>
          <w:sz w:val="24"/>
          <w:lang w:eastAsia="zh-CN"/>
        </w:rPr>
        <w:t>谈判</w:t>
      </w:r>
      <w:r>
        <w:rPr>
          <w:rFonts w:hint="eastAsia" w:ascii="宋体" w:hAnsi="宋体"/>
          <w:color w:val="000000"/>
          <w:sz w:val="24"/>
        </w:rPr>
        <w:t>供应商和其他有关</w:t>
      </w:r>
      <w:r>
        <w:rPr>
          <w:rFonts w:hint="eastAsia" w:ascii="宋体" w:hAnsi="宋体"/>
          <w:color w:val="000000"/>
          <w:sz w:val="24"/>
          <w:lang w:eastAsia="zh-CN"/>
        </w:rPr>
        <w:t>谈判</w:t>
      </w:r>
      <w:r>
        <w:rPr>
          <w:rFonts w:hint="eastAsia" w:ascii="宋体" w:hAnsi="宋体"/>
          <w:color w:val="000000"/>
          <w:sz w:val="24"/>
        </w:rPr>
        <w:t>供应商，但答复内容不涉及商业秘密。</w:t>
      </w:r>
    </w:p>
    <w:p>
      <w:pPr>
        <w:pStyle w:val="10"/>
        <w:spacing w:line="360" w:lineRule="auto"/>
        <w:ind w:firstLine="480" w:firstLineChars="200"/>
        <w:jc w:val="both"/>
        <w:rPr>
          <w:rFonts w:ascii="宋体" w:hAnsi="宋体"/>
          <w:color w:val="000000"/>
          <w:sz w:val="24"/>
        </w:rPr>
      </w:pPr>
      <w:r>
        <w:rPr>
          <w:rFonts w:hint="eastAsia" w:ascii="宋体" w:hAnsi="宋体"/>
          <w:color w:val="00000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（三）投诉</w:t>
      </w:r>
    </w:p>
    <w:p>
      <w:pPr>
        <w:pStyle w:val="10"/>
        <w:spacing w:line="360" w:lineRule="auto"/>
        <w:ind w:firstLine="480" w:firstLineChars="200"/>
        <w:jc w:val="both"/>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供应商对采购人或采购</w:t>
      </w:r>
      <w:r>
        <w:rPr>
          <w:rFonts w:hint="eastAsia" w:ascii="宋体" w:hAnsi="宋体" w:eastAsia="宋体" w:cs="Times New Roman"/>
          <w:color w:val="000000"/>
          <w:sz w:val="24"/>
        </w:rPr>
        <w:t>组织</w:t>
      </w:r>
      <w:r>
        <w:rPr>
          <w:rFonts w:hint="eastAsia" w:ascii="宋体" w:hAnsi="宋体"/>
          <w:color w:val="000000"/>
          <w:sz w:val="24"/>
        </w:rPr>
        <w:t>机构的质疑答复不满意或在规定时间内未得到答复的，可以在答复期满后15个工作日内，向同级政府采购监督管理机构投诉。</w:t>
      </w:r>
    </w:p>
    <w:p>
      <w:pPr>
        <w:numPr>
          <w:ilvl w:val="0"/>
          <w:numId w:val="0"/>
        </w:numPr>
        <w:spacing w:line="360" w:lineRule="auto"/>
        <w:jc w:val="center"/>
        <w:outlineLvl w:val="0"/>
        <w:rPr>
          <w:rFonts w:hint="eastAsia" w:ascii="宋体" w:hAnsi="宋体" w:eastAsia="宋体"/>
          <w:b/>
          <w:sz w:val="36"/>
          <w:szCs w:val="36"/>
          <w:lang w:eastAsia="zh-CN"/>
        </w:rPr>
      </w:pPr>
      <w:bookmarkStart w:id="20" w:name="_Toc29935"/>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eastAsia="宋体"/>
          <w:b/>
          <w:sz w:val="36"/>
          <w:szCs w:val="36"/>
          <w:lang w:eastAsia="zh-CN"/>
        </w:rPr>
      </w:pPr>
    </w:p>
    <w:p>
      <w:pPr>
        <w:numPr>
          <w:ilvl w:val="0"/>
          <w:numId w:val="0"/>
        </w:numPr>
        <w:spacing w:line="360" w:lineRule="auto"/>
        <w:jc w:val="center"/>
        <w:outlineLvl w:val="0"/>
        <w:rPr>
          <w:rFonts w:hint="eastAsia" w:ascii="宋体" w:hAnsi="宋体"/>
          <w:b/>
          <w:sz w:val="32"/>
        </w:rPr>
      </w:pPr>
      <w:r>
        <w:rPr>
          <w:rFonts w:hint="eastAsia" w:ascii="宋体" w:hAnsi="宋体" w:eastAsia="宋体"/>
          <w:b/>
          <w:sz w:val="36"/>
          <w:szCs w:val="36"/>
          <w:lang w:eastAsia="zh-CN"/>
        </w:rPr>
        <w:t>第三部分</w:t>
      </w:r>
      <w:r>
        <w:rPr>
          <w:rFonts w:hint="eastAsia" w:ascii="宋体" w:hAnsi="宋体" w:eastAsia="宋体"/>
          <w:b/>
          <w:sz w:val="36"/>
          <w:szCs w:val="36"/>
          <w:lang w:val="en-US" w:eastAsia="zh-CN"/>
        </w:rPr>
        <w:t xml:space="preserve"> </w:t>
      </w:r>
      <w:r>
        <w:rPr>
          <w:rFonts w:hint="eastAsia" w:ascii="宋体" w:hAnsi="宋体" w:eastAsia="宋体"/>
          <w:b/>
          <w:sz w:val="36"/>
          <w:szCs w:val="36"/>
          <w:lang w:eastAsia="zh-CN"/>
        </w:rPr>
        <w:t>谈判</w:t>
      </w:r>
      <w:r>
        <w:rPr>
          <w:rFonts w:hint="eastAsia" w:ascii="宋体" w:hAnsi="宋体" w:eastAsia="宋体"/>
          <w:b/>
          <w:sz w:val="36"/>
          <w:szCs w:val="36"/>
        </w:rPr>
        <w:t>需求</w:t>
      </w:r>
      <w:bookmarkEnd w:id="20"/>
    </w:p>
    <w:p>
      <w:pPr>
        <w:tabs>
          <w:tab w:val="left" w:pos="8280"/>
        </w:tabs>
        <w:autoSpaceDE w:val="0"/>
        <w:autoSpaceDN w:val="0"/>
        <w:adjustRightInd w:val="0"/>
        <w:spacing w:line="360" w:lineRule="auto"/>
        <w:ind w:right="25"/>
        <w:rPr>
          <w:rFonts w:hint="eastAsia" w:ascii="宋体" w:hAnsi="宋体"/>
          <w:sz w:val="28"/>
        </w:rPr>
      </w:pPr>
      <w:r>
        <w:rPr>
          <w:rFonts w:hint="eastAsia" w:ascii="宋体" w:hAnsi="宋体"/>
          <w:b/>
          <w:sz w:val="28"/>
        </w:rPr>
        <w:t>一、谈判项目一览表</w:t>
      </w:r>
    </w:p>
    <w:p>
      <w:pPr>
        <w:tabs>
          <w:tab w:val="left" w:pos="8280"/>
        </w:tabs>
        <w:autoSpaceDE w:val="0"/>
        <w:autoSpaceDN w:val="0"/>
        <w:adjustRightInd w:val="0"/>
        <w:spacing w:line="360" w:lineRule="auto"/>
        <w:ind w:right="25" w:firstLine="280"/>
        <w:rPr>
          <w:rFonts w:hint="eastAsia" w:ascii="宋体" w:hAnsi="宋体"/>
          <w:color w:val="33CCCC"/>
          <w:szCs w:val="21"/>
        </w:rPr>
      </w:pPr>
      <w:r>
        <w:rPr>
          <w:rFonts w:hint="eastAsia" w:ascii="宋体" w:hAnsi="宋体"/>
          <w:sz w:val="28"/>
        </w:rPr>
        <w:t xml:space="preserve">  </w:t>
      </w:r>
      <w:r>
        <w:rPr>
          <w:rFonts w:hint="eastAsia" w:ascii="宋体" w:hAnsi="宋体"/>
          <w:sz w:val="24"/>
        </w:rPr>
        <w:t xml:space="preserve">本次谈判共 </w:t>
      </w:r>
      <w:r>
        <w:rPr>
          <w:rFonts w:hint="eastAsia" w:ascii="宋体" w:hAnsi="宋体"/>
          <w:sz w:val="24"/>
          <w:lang w:val="en-US" w:eastAsia="zh-CN"/>
        </w:rPr>
        <w:t>1</w:t>
      </w:r>
      <w:r>
        <w:rPr>
          <w:rFonts w:hint="eastAsia" w:ascii="宋体" w:hAnsi="宋体"/>
          <w:sz w:val="24"/>
        </w:rPr>
        <w:t xml:space="preserve"> 个标段，具体内容如下表</w:t>
      </w:r>
      <w:r>
        <w:rPr>
          <w:rFonts w:hint="eastAsia" w:ascii="宋体" w:hAnsi="宋体"/>
          <w:sz w:val="28"/>
        </w:rPr>
        <w:t>：</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31"/>
        <w:gridCol w:w="1737"/>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82"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731"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37"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noWrap w:val="0"/>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2" w:type="dxa"/>
            <w:noWrap w:val="0"/>
            <w:vAlign w:val="center"/>
          </w:tcPr>
          <w:p>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731" w:type="dxa"/>
            <w:noWrap w:val="0"/>
            <w:vAlign w:val="center"/>
          </w:tcPr>
          <w:p>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委托审计服务</w:t>
            </w:r>
          </w:p>
        </w:tc>
        <w:tc>
          <w:tcPr>
            <w:tcW w:w="1737" w:type="dxa"/>
            <w:noWrap w:val="0"/>
            <w:vAlign w:val="center"/>
          </w:tcPr>
          <w:p>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详见技术需求</w:t>
            </w:r>
          </w:p>
        </w:tc>
        <w:tc>
          <w:tcPr>
            <w:tcW w:w="1099" w:type="dxa"/>
            <w:noWrap w:val="0"/>
            <w:vAlign w:val="center"/>
          </w:tcPr>
          <w:p>
            <w:pPr>
              <w:tabs>
                <w:tab w:val="left" w:pos="8280"/>
              </w:tabs>
              <w:autoSpaceDE w:val="0"/>
              <w:autoSpaceDN w:val="0"/>
              <w:adjustRightIn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852" w:type="dxa"/>
            <w:noWrap w:val="0"/>
            <w:vAlign w:val="center"/>
          </w:tcPr>
          <w:p>
            <w:pPr>
              <w:tabs>
                <w:tab w:val="left" w:pos="8280"/>
              </w:tabs>
              <w:autoSpaceDE w:val="0"/>
              <w:autoSpaceDN w:val="0"/>
              <w:adjustRightInd w:val="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w:t>
            </w:r>
          </w:p>
        </w:tc>
        <w:tc>
          <w:tcPr>
            <w:tcW w:w="1142" w:type="dxa"/>
            <w:noWrap w:val="0"/>
            <w:vAlign w:val="center"/>
          </w:tcPr>
          <w:p>
            <w:pPr>
              <w:tabs>
                <w:tab w:val="left" w:pos="8280"/>
              </w:tabs>
              <w:autoSpaceDE w:val="0"/>
              <w:autoSpaceDN w:val="0"/>
              <w:adjustRightInd w:val="0"/>
              <w:jc w:val="center"/>
              <w:rPr>
                <w:rFonts w:hint="default" w:ascii="宋体" w:hAnsi="宋体" w:eastAsia="宋体" w:cs="宋体"/>
                <w:bCs/>
                <w:sz w:val="24"/>
                <w:szCs w:val="24"/>
                <w:lang w:val="en-US"/>
              </w:rPr>
            </w:pPr>
            <w:r>
              <w:rPr>
                <w:rFonts w:hint="eastAsia" w:ascii="宋体" w:hAnsi="宋体" w:cs="宋体"/>
                <w:sz w:val="24"/>
                <w:szCs w:val="24"/>
                <w:highlight w:val="none"/>
                <w:lang w:val="en-US" w:eastAsia="zh-CN"/>
              </w:rPr>
              <w:t>300</w:t>
            </w:r>
          </w:p>
        </w:tc>
        <w:tc>
          <w:tcPr>
            <w:tcW w:w="1203" w:type="dxa"/>
            <w:noWrap w:val="0"/>
            <w:vAlign w:val="center"/>
          </w:tcPr>
          <w:p>
            <w:pPr>
              <w:tabs>
                <w:tab w:val="left" w:pos="8280"/>
              </w:tabs>
              <w:autoSpaceDE w:val="0"/>
              <w:autoSpaceDN w:val="0"/>
              <w:adjustRightInd w:val="0"/>
              <w:jc w:val="center"/>
              <w:rPr>
                <w:rFonts w:hint="default" w:ascii="宋体" w:hAnsi="宋体" w:eastAsia="宋体" w:cs="宋体"/>
                <w:sz w:val="24"/>
                <w:szCs w:val="24"/>
                <w:lang w:val="en-US"/>
              </w:rPr>
            </w:pPr>
            <w:r>
              <w:rPr>
                <w:rFonts w:hint="eastAsia" w:ascii="宋体" w:hAnsi="宋体" w:cs="宋体"/>
                <w:sz w:val="24"/>
                <w:szCs w:val="24"/>
                <w:highlight w:val="none"/>
                <w:lang w:val="en-US" w:eastAsia="zh-CN"/>
              </w:rPr>
              <w:t>300</w:t>
            </w:r>
          </w:p>
        </w:tc>
      </w:tr>
    </w:tbl>
    <w:p>
      <w:pPr>
        <w:tabs>
          <w:tab w:val="left" w:pos="8280"/>
        </w:tabs>
        <w:autoSpaceDE w:val="0"/>
        <w:autoSpaceDN w:val="0"/>
        <w:adjustRightInd w:val="0"/>
        <w:spacing w:line="360" w:lineRule="auto"/>
        <w:ind w:right="25" w:firstLine="480"/>
        <w:rPr>
          <w:rFonts w:hint="eastAsia" w:ascii="宋体" w:hAnsi="宋体"/>
          <w:sz w:val="24"/>
        </w:rPr>
      </w:pPr>
    </w:p>
    <w:p>
      <w:pPr>
        <w:pStyle w:val="14"/>
        <w:snapToGrid w:val="0"/>
        <w:outlineLvl w:val="0"/>
        <w:rPr>
          <w:rFonts w:hint="eastAsia" w:hAnsi="宋体"/>
          <w:color w:val="33CCCC"/>
          <w:sz w:val="24"/>
        </w:rPr>
      </w:pPr>
      <w:r>
        <w:rPr>
          <w:rFonts w:hAnsi="宋体"/>
          <w:b/>
          <w:sz w:val="28"/>
          <w:szCs w:val="28"/>
        </w:rPr>
        <w:t>二、技术需求</w:t>
      </w:r>
      <w:r>
        <w:rPr>
          <w:rFonts w:hint="eastAsia" w:hAnsi="宋体"/>
          <w:color w:val="33CCCC"/>
          <w:sz w:val="24"/>
        </w:rPr>
        <w:t xml:space="preserve"> </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2" w:firstLineChars="200"/>
        <w:textAlignment w:val="auto"/>
        <w:outlineLvl w:val="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（一）具体审计服务内容</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1、信息化项目</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定制软件开发：根据工信部《软件开发成本度量规范》、《信息化项目建设预算定额》第二册定制软件开发工程对工作量进行审核，同时参考类似项目历史成交价对人工综合单价进行审核。总体依据量价相称原则对预算，进行审核。同时需审核软件开发中需求调研、软件设计、开发、测试、实施、一年质保等费用，包括管理费、税金等内容。</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（2）技术服务类：包含但不限于测试、电信和其他信息传输、调研需求分析、监理、检测、评测、评估、评价、设计、遥感、运营、咨询等类型。</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（3）运维服务类：包含但不限于软件维护升级、设备维护及保养、应急保障、运行维护、质保、驻场等类型。</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（4）租赁服务类：包含但不限于机房租赁、设备租赁、线路租赁等类型。</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（5）设备采购类，包含但不限于通用成熟软件、无人机、硬件设备采购、硬件系统集成等类型。</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2、货物、服务类及其他项目</w:t>
      </w:r>
    </w:p>
    <w:p>
      <w:pPr>
        <w:pStyle w:val="46"/>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kern w:val="2"/>
          <w:sz w:val="24"/>
          <w:szCs w:val="24"/>
          <w:highlight w:val="none"/>
          <w:lang w:val="en-US" w:eastAsia="zh-CN" w:bidi="ar-SA"/>
        </w:rPr>
        <w:t>服务类：包含但不限于：广告、绿化养护、晚会竞赛活动、维修保养、宣传、印刷制作、影视、专业服务等类型。</w:t>
      </w:r>
    </w:p>
    <w:p>
      <w:pPr>
        <w:pStyle w:val="46"/>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kern w:val="2"/>
          <w:sz w:val="24"/>
          <w:szCs w:val="24"/>
          <w:highlight w:val="none"/>
          <w:lang w:val="en-US" w:eastAsia="zh-CN" w:bidi="ar-SA"/>
        </w:rPr>
        <w:t>货物类：DP检测及各种检测试剂、燃煤购置、物资采购、警用物资、证件类、警用装备采购、特殊用途装备采购等类型。</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项目从投资经济活动开始至验收结（决）算为止的经济活动的真实性、合法性、效益性进行审计监督，</w:t>
      </w:r>
      <w:r>
        <w:rPr>
          <w:rFonts w:hint="eastAsia" w:ascii="宋体" w:hAnsi="宋体" w:eastAsia="宋体" w:cs="宋体"/>
          <w:sz w:val="24"/>
          <w:szCs w:val="24"/>
          <w:highlight w:val="none"/>
          <w:lang w:eastAsia="zh-CN"/>
        </w:rPr>
        <w:t>重点</w:t>
      </w:r>
      <w:r>
        <w:rPr>
          <w:rFonts w:hint="eastAsia" w:ascii="宋体" w:hAnsi="宋体" w:eastAsia="宋体" w:cs="宋体"/>
          <w:sz w:val="24"/>
          <w:szCs w:val="24"/>
          <w:highlight w:val="none"/>
        </w:rPr>
        <w:t>对项目概（预）算的科学合理性、采购文件的公平公正性、竣工决（结）算的真实有效性</w:t>
      </w:r>
      <w:r>
        <w:rPr>
          <w:rFonts w:hint="eastAsia" w:ascii="宋体" w:hAnsi="宋体" w:eastAsia="宋体" w:cs="宋体"/>
          <w:sz w:val="24"/>
          <w:szCs w:val="24"/>
          <w:highlight w:val="none"/>
          <w:lang w:eastAsia="zh-CN"/>
        </w:rPr>
        <w:t>、标准和流程合规性</w:t>
      </w:r>
      <w:r>
        <w:rPr>
          <w:rFonts w:hint="eastAsia" w:ascii="宋体" w:hAnsi="宋体" w:eastAsia="宋体" w:cs="宋体"/>
          <w:sz w:val="24"/>
          <w:szCs w:val="24"/>
          <w:highlight w:val="none"/>
        </w:rPr>
        <w:t>等进行审计。</w:t>
      </w:r>
      <w:r>
        <w:rPr>
          <w:rFonts w:hint="eastAsia" w:ascii="宋体" w:hAnsi="宋体" w:eastAsia="宋体" w:cs="宋体"/>
          <w:sz w:val="24"/>
          <w:szCs w:val="24"/>
          <w:highlight w:val="none"/>
          <w:lang w:val="en-US" w:eastAsia="zh-CN"/>
        </w:rPr>
        <w:t>主要包括：</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ind w:right="57"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前审计。采购前审计是在采购需求送交**保障部门(采购职能部门)之前，审计部门对项目的立项、预算、需求等进行审查。主要审核项目预算编制是否客观事实，预算控制价是否合理合规，是否存在超过采购人实际需要，采购方式是否符合规定，采购需求是否与立项时的需求一致，各项技术指标是否符合相关技术规范，是否存在故意抬高采购人条件内容，是否具有倾向性，关键设备指标是否具有排他性、唯一性等情况进行审核。</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决算前审计。决算前审计是在项目验收后决算前，审计部门对合同执行情况进行审查。决算前审计是项目支付最后一笔费用的前置条件;在项目履行完毕前已支付全部货款的项目，则应在退还履约保证金(质保金)前进行决算前审计。主要对项目竣工结算资料的真实性、合法性进行审核和评价。重点审核项目竣工结算资料是否完整、项目合同及履行情况是否存在违约行为；实际工程量或人工工时量是否计算准确，计费程序是否合法合规，材料设备价格是否与合同一致等。</w:t>
      </w:r>
    </w:p>
    <w:p>
      <w:pPr>
        <w:pStyle w:val="14"/>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（3）与上述审计工作直接相关的其他审计内容。</w:t>
      </w:r>
    </w:p>
    <w:p>
      <w:pPr>
        <w:pStyle w:val="14"/>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以上环节含流程审核，对所有送审项目流程发表审核意见，对未完成流程提出审核建议，出具审核项目详细情况汇总表、审核的单个项目情况汇总表、送审资料审核表和经济数据分析表，完成审计工作底稿。</w:t>
      </w:r>
    </w:p>
    <w:p>
      <w:pPr>
        <w:pStyle w:val="14"/>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（5）在上述审计基础上，提出管理建议。以书面方式提交以下审计成果文件：采购前审计意见，决算前审计意见及其他审计结果文件。</w:t>
      </w:r>
    </w:p>
    <w:p>
      <w:pPr>
        <w:pStyle w:val="14"/>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（6）有关项目建成后的使用效益情况审核。</w:t>
      </w:r>
    </w:p>
    <w:p>
      <w:pPr>
        <w:pStyle w:val="14"/>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（7）按照采购人指派开展相关审计工作。</w:t>
      </w:r>
    </w:p>
    <w:p>
      <w:pPr>
        <w:spacing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（二）服务要求：</w:t>
      </w:r>
    </w:p>
    <w:p>
      <w:pPr>
        <w:spacing w:line="360" w:lineRule="auto"/>
        <w:ind w:firstLine="480" w:firstLineChars="200"/>
        <w:rPr>
          <w:rFonts w:ascii="宋体" w:hAnsi="宋体" w:cs="等线"/>
          <w:sz w:val="24"/>
        </w:rPr>
      </w:pPr>
      <w:r>
        <w:rPr>
          <w:rFonts w:hint="eastAsia" w:ascii="宋体" w:hAnsi="宋体" w:cs="等线"/>
          <w:sz w:val="24"/>
        </w:rPr>
        <w:t>1.按要求进行审计，出具审计意见，保证审计意见的真实性、合法性。</w:t>
      </w:r>
    </w:p>
    <w:p>
      <w:pPr>
        <w:spacing w:line="360" w:lineRule="auto"/>
        <w:ind w:firstLine="480" w:firstLineChars="200"/>
        <w:rPr>
          <w:rFonts w:ascii="宋体" w:hAnsi="宋体" w:cs="等线"/>
          <w:sz w:val="24"/>
        </w:rPr>
      </w:pPr>
      <w:r>
        <w:rPr>
          <w:rFonts w:hint="eastAsia" w:ascii="宋体" w:hAnsi="宋体" w:cs="等线"/>
          <w:sz w:val="24"/>
        </w:rPr>
        <w:t>2.保证送审资料的安全完整，保证领用数和归还数一致。</w:t>
      </w:r>
    </w:p>
    <w:p>
      <w:pPr>
        <w:spacing w:line="360" w:lineRule="auto"/>
        <w:ind w:firstLine="480" w:firstLineChars="200"/>
        <w:rPr>
          <w:rFonts w:ascii="宋体" w:hAnsi="宋体" w:cs="等线"/>
          <w:sz w:val="24"/>
        </w:rPr>
      </w:pPr>
      <w:r>
        <w:rPr>
          <w:rFonts w:hint="eastAsia" w:ascii="宋体" w:hAnsi="宋体" w:cs="等线"/>
          <w:sz w:val="24"/>
        </w:rPr>
        <w:t>3.客观公正依法审计，遵守审计纪律和职业道德。</w:t>
      </w:r>
    </w:p>
    <w:p>
      <w:pPr>
        <w:spacing w:line="360" w:lineRule="auto"/>
        <w:ind w:firstLine="480" w:firstLineChars="200"/>
        <w:rPr>
          <w:rFonts w:ascii="宋体" w:hAnsi="宋体" w:cs="等线"/>
          <w:sz w:val="24"/>
        </w:rPr>
      </w:pPr>
      <w:r>
        <w:rPr>
          <w:rFonts w:hint="eastAsia" w:ascii="宋体" w:hAnsi="宋体" w:cs="等线"/>
          <w:sz w:val="24"/>
        </w:rPr>
        <w:t>4.按照约定时间完成审计业务并出具审计意见，并保证意见的真实性、有效性，造成采购人损失的，将追究相应责任。</w:t>
      </w:r>
    </w:p>
    <w:p>
      <w:pPr>
        <w:spacing w:line="360" w:lineRule="auto"/>
        <w:ind w:firstLine="480" w:firstLineChars="200"/>
        <w:rPr>
          <w:rFonts w:ascii="宋体" w:hAnsi="宋体" w:cs="等线"/>
          <w:sz w:val="24"/>
        </w:rPr>
      </w:pPr>
      <w:r>
        <w:rPr>
          <w:rFonts w:hint="eastAsia" w:ascii="宋体" w:hAnsi="宋体" w:cs="等线"/>
          <w:sz w:val="24"/>
        </w:rPr>
        <w:t>5.项目档案应全部交还采购人，中标人不得留存。</w:t>
      </w:r>
    </w:p>
    <w:p>
      <w:pPr>
        <w:spacing w:line="360" w:lineRule="auto"/>
        <w:ind w:firstLine="480" w:firstLineChars="200"/>
        <w:rPr>
          <w:rFonts w:ascii="宋体" w:hAnsi="宋体" w:cs="等线"/>
          <w:sz w:val="24"/>
        </w:rPr>
      </w:pPr>
      <w:r>
        <w:rPr>
          <w:rFonts w:hint="eastAsia" w:ascii="宋体" w:hAnsi="宋体" w:cs="等线"/>
          <w:sz w:val="24"/>
        </w:rPr>
        <w:t>6.中标人在执行审计业务时，不得有下列行为：</w:t>
      </w:r>
    </w:p>
    <w:p>
      <w:pPr>
        <w:spacing w:line="360" w:lineRule="auto"/>
        <w:ind w:firstLine="480" w:firstLineChars="200"/>
        <w:rPr>
          <w:rFonts w:ascii="宋体" w:hAnsi="宋体" w:cs="等线"/>
          <w:sz w:val="24"/>
        </w:rPr>
      </w:pPr>
      <w:r>
        <w:rPr>
          <w:rFonts w:hint="eastAsia" w:ascii="宋体" w:hAnsi="宋体" w:cs="等线"/>
          <w:sz w:val="24"/>
        </w:rPr>
        <w:t>（1）索取、收受委托合同约定以外的酬金或者其他财物，或者利用执行业务之便，谋取其他不正当的利益；</w:t>
      </w:r>
    </w:p>
    <w:p>
      <w:pPr>
        <w:spacing w:line="360" w:lineRule="auto"/>
        <w:ind w:firstLine="480" w:firstLineChars="200"/>
        <w:rPr>
          <w:rFonts w:ascii="宋体" w:hAnsi="宋体" w:cs="等线"/>
          <w:sz w:val="24"/>
        </w:rPr>
      </w:pPr>
      <w:r>
        <w:rPr>
          <w:rFonts w:hint="eastAsia" w:ascii="宋体" w:hAnsi="宋体" w:cs="等线"/>
          <w:sz w:val="24"/>
        </w:rPr>
        <w:t xml:space="preserve">（2）允许他人以入围服务商名义执行业务； </w:t>
      </w:r>
    </w:p>
    <w:p>
      <w:pPr>
        <w:spacing w:line="360" w:lineRule="auto"/>
        <w:ind w:firstLine="480" w:firstLineChars="200"/>
        <w:rPr>
          <w:rFonts w:ascii="宋体" w:hAnsi="宋体" w:cs="等线"/>
          <w:sz w:val="24"/>
        </w:rPr>
      </w:pPr>
      <w:r>
        <w:rPr>
          <w:rFonts w:hint="eastAsia" w:ascii="宋体" w:hAnsi="宋体" w:cs="等线"/>
          <w:sz w:val="24"/>
        </w:rPr>
        <w:t>（3）对其能力进行广告宣传以招揽业务；</w:t>
      </w:r>
    </w:p>
    <w:p>
      <w:pPr>
        <w:spacing w:line="360" w:lineRule="auto"/>
        <w:ind w:firstLine="480" w:firstLineChars="200"/>
        <w:rPr>
          <w:rFonts w:ascii="宋体" w:hAnsi="宋体" w:cs="等线"/>
          <w:sz w:val="24"/>
        </w:rPr>
      </w:pPr>
      <w:r>
        <w:rPr>
          <w:rFonts w:hint="eastAsia" w:ascii="宋体" w:hAnsi="宋体" w:cs="等线"/>
          <w:sz w:val="24"/>
        </w:rPr>
        <w:t>（4）违反法律、行政法规的其他行为。</w:t>
      </w:r>
    </w:p>
    <w:p>
      <w:pPr>
        <w:spacing w:line="360" w:lineRule="auto"/>
        <w:ind w:firstLine="480" w:firstLineChars="200"/>
        <w:rPr>
          <w:rFonts w:ascii="宋体" w:hAnsi="宋体" w:cs="等线"/>
          <w:sz w:val="24"/>
        </w:rPr>
      </w:pPr>
      <w:r>
        <w:rPr>
          <w:rFonts w:hint="eastAsia" w:ascii="宋体" w:hAnsi="宋体" w:cs="等线"/>
          <w:sz w:val="24"/>
        </w:rPr>
        <w:t>7.中标人应当具备与其从事的审计工作相适应的专业知识和业务能力。</w:t>
      </w:r>
    </w:p>
    <w:p>
      <w:pPr>
        <w:spacing w:line="360" w:lineRule="auto"/>
        <w:ind w:firstLine="480" w:firstLineChars="200"/>
        <w:rPr>
          <w:rFonts w:ascii="宋体" w:hAnsi="宋体" w:cs="等线"/>
          <w:sz w:val="24"/>
        </w:rPr>
      </w:pPr>
      <w:r>
        <w:rPr>
          <w:rFonts w:hint="eastAsia" w:ascii="宋体" w:hAnsi="宋体" w:cs="等线"/>
          <w:sz w:val="24"/>
        </w:rPr>
        <w:t>8.中标人办理审计事项，与被审计单位或者审计事项有利害关系的，应当回避。</w:t>
      </w:r>
    </w:p>
    <w:p>
      <w:pPr>
        <w:spacing w:line="360" w:lineRule="auto"/>
        <w:ind w:firstLine="480" w:firstLineChars="200"/>
        <w:rPr>
          <w:rFonts w:ascii="宋体" w:hAnsi="宋体" w:cs="等线"/>
          <w:sz w:val="24"/>
        </w:rPr>
      </w:pPr>
      <w:r>
        <w:rPr>
          <w:rFonts w:hint="eastAsia" w:ascii="宋体" w:hAnsi="宋体" w:cs="等线"/>
          <w:sz w:val="24"/>
        </w:rPr>
        <w:t>9.中标人必须与采购人签订保密协议，并在实际服务过程中，对采购人、建设单位、施工单位提供的所有信息承担保密责任，</w:t>
      </w:r>
      <w:r>
        <w:rPr>
          <w:rFonts w:hint="eastAsia" w:ascii="宋体" w:hAnsi="宋体" w:cs="等线"/>
          <w:sz w:val="24"/>
          <w:lang w:eastAsia="zh-CN"/>
        </w:rPr>
        <w:t>响应</w:t>
      </w:r>
      <w:r>
        <w:rPr>
          <w:rFonts w:hint="eastAsia" w:ascii="宋体" w:hAnsi="宋体" w:cs="等线"/>
          <w:sz w:val="24"/>
        </w:rPr>
        <w:t>人对其拟派本项目审计人员的泄密行为承担连带法律责任。中标人应在中标后提供涉密培训人员证书。</w:t>
      </w:r>
    </w:p>
    <w:p>
      <w:pPr>
        <w:spacing w:line="360" w:lineRule="auto"/>
        <w:ind w:firstLine="480" w:firstLineChars="200"/>
        <w:rPr>
          <w:rFonts w:hint="eastAsia"/>
          <w:lang w:val="en-US" w:eastAsia="zh-CN"/>
        </w:rPr>
      </w:pPr>
      <w:r>
        <w:rPr>
          <w:rFonts w:hint="eastAsia" w:ascii="宋体" w:hAnsi="宋体" w:cs="等线"/>
          <w:sz w:val="24"/>
        </w:rPr>
        <w:t>1</w:t>
      </w:r>
      <w:r>
        <w:rPr>
          <w:rFonts w:hint="eastAsia" w:ascii="宋体" w:hAnsi="宋体" w:cs="等线"/>
          <w:sz w:val="24"/>
          <w:lang w:val="en-US" w:eastAsia="zh-CN"/>
        </w:rPr>
        <w:t>0</w:t>
      </w:r>
      <w:r>
        <w:rPr>
          <w:rFonts w:hint="eastAsia" w:ascii="宋体" w:hAnsi="宋体" w:cs="等线"/>
          <w:sz w:val="24"/>
        </w:rPr>
        <w:t>.采购前审计，审核通过后的项目</w:t>
      </w:r>
      <w:r>
        <w:rPr>
          <w:rFonts w:hint="eastAsia" w:ascii="宋体" w:hAnsi="宋体" w:cs="等线"/>
          <w:sz w:val="24"/>
          <w:lang w:eastAsia="zh-CN"/>
        </w:rPr>
        <w:t>响应</w:t>
      </w:r>
      <w:r>
        <w:rPr>
          <w:rFonts w:hint="eastAsia" w:ascii="宋体" w:hAnsi="宋体" w:cs="等线"/>
          <w:sz w:val="24"/>
        </w:rPr>
        <w:t>文件因</w:t>
      </w:r>
      <w:r>
        <w:rPr>
          <w:rFonts w:hint="eastAsia" w:ascii="宋体" w:hAnsi="宋体" w:cs="等线"/>
          <w:sz w:val="24"/>
          <w:lang w:eastAsia="zh-CN"/>
        </w:rPr>
        <w:t>响应</w:t>
      </w:r>
      <w:r>
        <w:rPr>
          <w:rFonts w:hint="eastAsia" w:ascii="宋体" w:hAnsi="宋体" w:cs="等线"/>
          <w:sz w:val="24"/>
        </w:rPr>
        <w:t>参数、评分标准不公平公正等原因，在项目</w:t>
      </w:r>
      <w:r>
        <w:rPr>
          <w:rFonts w:hint="eastAsia" w:ascii="宋体" w:hAnsi="宋体" w:cs="等线"/>
          <w:sz w:val="24"/>
          <w:lang w:eastAsia="zh-CN"/>
        </w:rPr>
        <w:t>响应</w:t>
      </w:r>
      <w:r>
        <w:rPr>
          <w:rFonts w:hint="eastAsia" w:ascii="宋体" w:hAnsi="宋体" w:cs="等线"/>
          <w:sz w:val="24"/>
        </w:rPr>
        <w:t>期间产生供应商质疑活动，且经财政部门认定质疑成立的，可认定中标人工作不严谨，扣除相应审计服务费，同时相同情况累计达到3次及以上的，还应扣除一定比例的审计合同款作为处罚。</w:t>
      </w:r>
    </w:p>
    <w:p>
      <w:pPr>
        <w:spacing w:line="360" w:lineRule="auto"/>
        <w:ind w:firstLine="482" w:firstLineChars="2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（三）响应人拟派本项目组审计人员要求</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人必须在</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文件中明确拟派本项目的审计人员名单，审计人员名单经采购人审核确认后，不得随意更换，若由于不可控原因需中途撤换，须经采购人同意认可，替换人员</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资质条件</w:t>
      </w:r>
      <w:r>
        <w:rPr>
          <w:rFonts w:hint="eastAsia" w:ascii="宋体" w:hAnsi="宋体" w:eastAsia="宋体" w:cs="宋体"/>
          <w:sz w:val="24"/>
          <w:szCs w:val="24"/>
          <w:highlight w:val="none"/>
          <w:lang w:eastAsia="zh-CN"/>
        </w:rPr>
        <w:t>不得低于</w:t>
      </w:r>
      <w:r>
        <w:rPr>
          <w:rFonts w:hint="eastAsia" w:ascii="宋体" w:hAnsi="宋体" w:eastAsia="宋体" w:cs="宋体"/>
          <w:sz w:val="24"/>
          <w:szCs w:val="24"/>
          <w:highlight w:val="none"/>
        </w:rPr>
        <w:t>被替换人员。</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color w:val="000000"/>
          <w:sz w:val="24"/>
          <w:szCs w:val="24"/>
          <w:highlight w:val="none"/>
        </w:rPr>
      </w:pPr>
      <w:r>
        <w:rPr>
          <w:rFonts w:hint="eastAsia" w:ascii="宋体" w:hAnsi="宋体" w:eastAsia="宋体" w:cs="宋体"/>
          <w:kern w:val="2"/>
          <w:sz w:val="24"/>
          <w:szCs w:val="24"/>
          <w:highlight w:val="none"/>
          <w:lang w:val="en-US" w:eastAsia="zh-CN" w:bidi="ar-SA"/>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kern w:val="2"/>
          <w:sz w:val="24"/>
          <w:szCs w:val="24"/>
          <w:highlight w:val="none"/>
          <w:lang w:val="en-US" w:eastAsia="zh-CN" w:bidi="ar-SA"/>
        </w:rPr>
        <w:t>项目驻场人员(审计服务期内需在采购人指定地点提供驻场服务）不少于3名，其中注册信息系统审计师（CISA）不少于1名。</w:t>
      </w:r>
      <w:r>
        <w:rPr>
          <w:rFonts w:hint="eastAsia" w:ascii="宋体" w:hAnsi="宋体" w:eastAsia="宋体" w:cs="宋体"/>
          <w:color w:val="000000"/>
          <w:sz w:val="24"/>
          <w:szCs w:val="24"/>
          <w:highlight w:val="none"/>
        </w:rPr>
        <w:t>驻点</w:t>
      </w:r>
      <w:r>
        <w:rPr>
          <w:rFonts w:hint="eastAsia" w:ascii="宋体" w:hAnsi="宋体" w:eastAsia="宋体" w:cs="宋体"/>
          <w:color w:val="000000"/>
          <w:sz w:val="24"/>
          <w:szCs w:val="24"/>
          <w:highlight w:val="none"/>
          <w:lang w:eastAsia="zh-CN"/>
        </w:rPr>
        <w:t>人员</w:t>
      </w:r>
      <w:r>
        <w:rPr>
          <w:rFonts w:hint="eastAsia" w:ascii="宋体" w:hAnsi="宋体" w:eastAsia="宋体" w:cs="宋体"/>
          <w:color w:val="000000"/>
          <w:sz w:val="24"/>
          <w:szCs w:val="24"/>
          <w:highlight w:val="none"/>
        </w:rPr>
        <w:t>需具备相关服务能力，提供</w:t>
      </w:r>
      <w:r>
        <w:rPr>
          <w:rFonts w:hint="eastAsia" w:ascii="宋体" w:hAnsi="宋体" w:eastAsia="宋体" w:cs="宋体"/>
          <w:color w:val="000000"/>
          <w:sz w:val="24"/>
          <w:szCs w:val="24"/>
          <w:highlight w:val="none"/>
          <w:lang w:eastAsia="zh-CN"/>
        </w:rPr>
        <w:t>审计</w:t>
      </w:r>
      <w:r>
        <w:rPr>
          <w:rFonts w:hint="eastAsia" w:ascii="宋体" w:hAnsi="宋体" w:eastAsia="宋体" w:cs="宋体"/>
          <w:color w:val="000000"/>
          <w:sz w:val="24"/>
          <w:szCs w:val="24"/>
          <w:highlight w:val="none"/>
        </w:rPr>
        <w:t>服务。</w:t>
      </w:r>
      <w:r>
        <w:rPr>
          <w:rFonts w:hint="eastAsia" w:ascii="宋体" w:hAnsi="宋体" w:eastAsia="宋体" w:cs="宋体"/>
          <w:kern w:val="2"/>
          <w:sz w:val="24"/>
          <w:szCs w:val="24"/>
          <w:highlight w:val="none"/>
          <w:lang w:val="en-US" w:eastAsia="zh-CN" w:bidi="ar-SA"/>
        </w:rPr>
        <w:t>响应人响应时须提供证书复印件并加盖公章（证书原件备查）和截止响应时间前近三个月在响应人处的社保证明复印件并加盖公章。未提供视为不响应，作响应无效处理。</w:t>
      </w:r>
    </w:p>
    <w:p>
      <w:pPr>
        <w:numPr>
          <w:ilvl w:val="0"/>
          <w:numId w:val="0"/>
        </w:numPr>
        <w:spacing w:line="360" w:lineRule="auto"/>
        <w:ind w:firstLine="480" w:firstLineChars="200"/>
        <w:rPr>
          <w:rFonts w:hint="eastAsia" w:ascii="宋体" w:hAnsi="宋体" w:eastAsia="宋体"/>
          <w:bCs/>
          <w:color w:val="auto"/>
          <w:kern w:val="0"/>
          <w:sz w:val="24"/>
          <w:highlight w:val="none"/>
          <w:lang w:val="en-US" w:eastAsia="zh-CN"/>
        </w:rPr>
      </w:pPr>
      <w:r>
        <w:rPr>
          <w:rFonts w:hint="eastAsia" w:ascii="宋体" w:hAnsi="宋体" w:eastAsia="宋体"/>
          <w:bCs/>
          <w:color w:val="auto"/>
          <w:kern w:val="0"/>
          <w:sz w:val="24"/>
          <w:highlight w:val="none"/>
          <w:lang w:val="en-US" w:eastAsia="zh-CN"/>
        </w:rPr>
        <w:t>2.</w:t>
      </w:r>
      <w:r>
        <w:rPr>
          <w:rFonts w:hint="eastAsia" w:ascii="宋体" w:hAnsi="宋体" w:eastAsia="宋体"/>
          <w:bCs/>
          <w:color w:val="auto"/>
          <w:kern w:val="0"/>
          <w:sz w:val="24"/>
          <w:highlight w:val="none"/>
        </w:rPr>
        <w:t>中标</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派遣的常驻</w:t>
      </w:r>
      <w:r>
        <w:rPr>
          <w:rFonts w:hint="eastAsia" w:ascii="宋体" w:hAnsi="宋体" w:eastAsia="宋体"/>
          <w:bCs/>
          <w:color w:val="auto"/>
          <w:kern w:val="0"/>
          <w:sz w:val="24"/>
          <w:highlight w:val="none"/>
          <w:lang w:eastAsia="zh-CN"/>
        </w:rPr>
        <w:t>审计服务</w:t>
      </w:r>
      <w:r>
        <w:rPr>
          <w:rFonts w:hint="eastAsia" w:ascii="宋体" w:hAnsi="宋体" w:eastAsia="宋体"/>
          <w:bCs/>
          <w:color w:val="auto"/>
          <w:kern w:val="0"/>
          <w:sz w:val="24"/>
          <w:highlight w:val="none"/>
        </w:rPr>
        <w:t>人员经采购</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试用合格后方可正式上岗，中标</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应将常驻</w:t>
      </w:r>
      <w:r>
        <w:rPr>
          <w:rFonts w:hint="eastAsia" w:ascii="宋体" w:hAnsi="宋体" w:eastAsia="宋体"/>
          <w:bCs/>
          <w:color w:val="auto"/>
          <w:kern w:val="0"/>
          <w:sz w:val="24"/>
          <w:highlight w:val="none"/>
          <w:lang w:eastAsia="zh-CN"/>
        </w:rPr>
        <w:t>审计服务</w:t>
      </w:r>
      <w:r>
        <w:rPr>
          <w:rFonts w:hint="eastAsia" w:ascii="宋体" w:hAnsi="宋体" w:eastAsia="宋体"/>
          <w:bCs/>
          <w:color w:val="auto"/>
          <w:kern w:val="0"/>
          <w:sz w:val="24"/>
          <w:highlight w:val="none"/>
        </w:rPr>
        <w:t>人员的相关材料（</w:t>
      </w:r>
      <w:r>
        <w:rPr>
          <w:rFonts w:hint="eastAsia" w:ascii="宋体" w:hAnsi="宋体" w:eastAsia="宋体"/>
          <w:b/>
          <w:bCs w:val="0"/>
          <w:color w:val="auto"/>
          <w:kern w:val="0"/>
          <w:sz w:val="24"/>
          <w:highlight w:val="none"/>
        </w:rPr>
        <w:t>包括身份证、资格证明等</w:t>
      </w:r>
      <w:r>
        <w:rPr>
          <w:rFonts w:hint="eastAsia" w:ascii="宋体" w:hAnsi="宋体" w:eastAsia="宋体"/>
          <w:b w:val="0"/>
          <w:bCs/>
          <w:color w:val="auto"/>
          <w:kern w:val="0"/>
          <w:sz w:val="24"/>
          <w:highlight w:val="none"/>
        </w:rPr>
        <w:t>报采购方进行审查</w:t>
      </w:r>
      <w:r>
        <w:rPr>
          <w:rFonts w:hint="eastAsia" w:ascii="宋体" w:hAnsi="宋体" w:eastAsia="宋体"/>
          <w:bCs/>
          <w:color w:val="auto"/>
          <w:kern w:val="0"/>
          <w:sz w:val="24"/>
          <w:highlight w:val="none"/>
        </w:rPr>
        <w:t>，合格后方可进驻上岗试用。</w:t>
      </w:r>
      <w:r>
        <w:rPr>
          <w:rFonts w:hint="eastAsia" w:ascii="宋体" w:hAnsi="宋体" w:eastAsia="宋体"/>
          <w:bCs/>
          <w:color w:val="auto"/>
          <w:kern w:val="0"/>
          <w:sz w:val="24"/>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bCs/>
          <w:color w:val="auto"/>
          <w:kern w:val="0"/>
          <w:sz w:val="24"/>
          <w:highlight w:val="none"/>
          <w:lang w:val="en-US" w:eastAsia="zh-CN"/>
        </w:rPr>
        <w:t>3.驻点人员在介绍业主通知后须在2小时内到达现场。</w:t>
      </w:r>
    </w:p>
    <w:p>
      <w:pPr>
        <w:pStyle w:val="14"/>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、项目组成员中</w:t>
      </w:r>
      <w:r>
        <w:rPr>
          <w:rFonts w:hint="default" w:ascii="宋体" w:hAnsi="宋体" w:eastAsia="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软件工程造价师</w:t>
      </w:r>
      <w:r>
        <w:rPr>
          <w:rFonts w:hint="default" w:ascii="宋体" w:hAnsi="宋体" w:eastAsia="宋体" w:cs="宋体"/>
          <w:kern w:val="2"/>
          <w:sz w:val="24"/>
          <w:szCs w:val="24"/>
          <w:highlight w:val="none"/>
          <w:lang w:val="en-US" w:eastAsia="zh-CN" w:bidi="ar-SA"/>
        </w:rPr>
        <w:t>证书的</w:t>
      </w:r>
      <w:r>
        <w:rPr>
          <w:rFonts w:hint="eastAsia" w:ascii="宋体" w:hAnsi="宋体" w:eastAsia="宋体" w:cs="宋体"/>
          <w:kern w:val="2"/>
          <w:sz w:val="24"/>
          <w:szCs w:val="24"/>
          <w:highlight w:val="none"/>
          <w:lang w:val="en-US" w:eastAsia="zh-CN" w:bidi="ar-SA"/>
        </w:rPr>
        <w:t>不少于3名</w:t>
      </w:r>
      <w:r>
        <w:rPr>
          <w:rFonts w:hint="default" w:ascii="宋体" w:hAnsi="宋体" w:eastAsia="宋体" w:cs="宋体"/>
          <w:kern w:val="2"/>
          <w:sz w:val="24"/>
          <w:szCs w:val="24"/>
          <w:highlight w:val="none"/>
          <w:lang w:val="en-US" w:eastAsia="zh-CN" w:bidi="ar-SA"/>
        </w:rPr>
        <w:t>（一人可具有多本证书）</w:t>
      </w:r>
      <w:r>
        <w:rPr>
          <w:rFonts w:hint="eastAsia" w:ascii="宋体" w:hAnsi="宋体" w:eastAsia="宋体" w:cs="宋体"/>
          <w:kern w:val="2"/>
          <w:sz w:val="24"/>
          <w:szCs w:val="24"/>
          <w:highlight w:val="none"/>
          <w:lang w:val="en-US" w:eastAsia="zh-CN" w:bidi="ar-SA"/>
        </w:rPr>
        <w:t>。响应人响应时须提供证书复印件并加盖公章（证书原件备查）和截止响应时间前近三个月的社保证明复印件并加盖公章。未提供视为不响应，作响应无效处理。</w:t>
      </w:r>
    </w:p>
    <w:p>
      <w:pPr>
        <w:spacing w:line="360" w:lineRule="auto"/>
        <w:ind w:firstLine="482" w:firstLineChars="200"/>
        <w:jc w:val="left"/>
        <w:rPr>
          <w:rFonts w:hint="eastAsia"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（四）</w:t>
      </w:r>
      <w:r>
        <w:rPr>
          <w:rFonts w:hint="eastAsia" w:ascii="宋体" w:hAnsi="宋体" w:eastAsia="宋体" w:cs="Times New Roman"/>
          <w:b/>
          <w:bCs/>
          <w:kern w:val="2"/>
          <w:sz w:val="24"/>
          <w:szCs w:val="24"/>
          <w:lang w:val="en-US" w:eastAsia="zh-CN" w:bidi="ar-SA"/>
        </w:rPr>
        <w:t>其他要求</w:t>
      </w:r>
    </w:p>
    <w:p>
      <w:pPr>
        <w:numPr>
          <w:ilvl w:val="0"/>
          <w:numId w:val="0"/>
        </w:numPr>
        <w:spacing w:line="360" w:lineRule="auto"/>
        <w:ind w:left="0" w:leftChars="0" w:firstLine="422" w:firstLineChars="175"/>
        <w:rPr>
          <w:rFonts w:hint="eastAsia" w:ascii="宋体" w:hAnsi="宋体"/>
          <w:sz w:val="24"/>
          <w:lang w:val="zh-CN"/>
        </w:rPr>
      </w:pPr>
      <w:r>
        <w:rPr>
          <w:rFonts w:hint="eastAsia" w:ascii="宋体" w:hAnsi="宋体" w:cs="等线"/>
          <w:b/>
          <w:bCs/>
          <w:sz w:val="24"/>
          <w:lang w:val="en-US" w:eastAsia="zh-CN"/>
        </w:rPr>
        <w:t>1.</w:t>
      </w:r>
      <w:r>
        <w:rPr>
          <w:rFonts w:hint="eastAsia" w:ascii="宋体" w:hAnsi="宋体" w:cs="等线"/>
          <w:b/>
          <w:bCs/>
          <w:sz w:val="24"/>
        </w:rPr>
        <w:t>计费标准：</w:t>
      </w:r>
      <w:r>
        <w:rPr>
          <w:rFonts w:hint="eastAsia" w:ascii="宋体" w:hAnsi="宋体"/>
          <w:sz w:val="24"/>
          <w:lang w:val="zh-CN"/>
        </w:rPr>
        <w:t>计费额=收费标准限额*结算率。本项目采用结算率报价，结算率不高于100%。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2.收费标准限额（采取累进制，设定收费标准限额）</w:t>
      </w:r>
    </w:p>
    <w:tbl>
      <w:tblPr>
        <w:tblStyle w:val="22"/>
        <w:tblW w:w="5000" w:type="pct"/>
        <w:jc w:val="center"/>
        <w:tblLayout w:type="autofit"/>
        <w:tblCellMar>
          <w:top w:w="0" w:type="dxa"/>
          <w:left w:w="108" w:type="dxa"/>
          <w:bottom w:w="0" w:type="dxa"/>
          <w:right w:w="108" w:type="dxa"/>
        </w:tblCellMar>
      </w:tblPr>
      <w:tblGrid>
        <w:gridCol w:w="2151"/>
        <w:gridCol w:w="1599"/>
        <w:gridCol w:w="2645"/>
        <w:gridCol w:w="2891"/>
      </w:tblGrid>
      <w:tr>
        <w:tblPrEx>
          <w:tblCellMar>
            <w:top w:w="0" w:type="dxa"/>
            <w:left w:w="108" w:type="dxa"/>
            <w:bottom w:w="0" w:type="dxa"/>
            <w:right w:w="108" w:type="dxa"/>
          </w:tblCellMar>
        </w:tblPrEx>
        <w:trPr>
          <w:trHeight w:val="567" w:hRule="atLeast"/>
          <w:jc w:val="center"/>
        </w:trPr>
        <w:tc>
          <w:tcPr>
            <w:tcW w:w="115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项目类型</w:t>
            </w:r>
          </w:p>
        </w:tc>
        <w:tc>
          <w:tcPr>
            <w:tcW w:w="86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审计</w:t>
            </w:r>
            <w:r>
              <w:rPr>
                <w:rFonts w:hint="eastAsia" w:ascii="宋体" w:hAnsi="宋体" w:eastAsia="宋体" w:cs="宋体"/>
                <w:kern w:val="0"/>
                <w:sz w:val="24"/>
                <w:szCs w:val="24"/>
                <w:highlight w:val="none"/>
                <w:lang w:eastAsia="zh-CN"/>
              </w:rPr>
              <w:t>环节</w:t>
            </w:r>
          </w:p>
        </w:tc>
        <w:tc>
          <w:tcPr>
            <w:tcW w:w="1424" w:type="pct"/>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总额</w:t>
            </w:r>
            <w:r>
              <w:rPr>
                <w:rFonts w:hint="eastAsia" w:ascii="宋体" w:hAnsi="宋体" w:eastAsia="宋体" w:cs="宋体"/>
                <w:kern w:val="0"/>
                <w:sz w:val="24"/>
                <w:szCs w:val="24"/>
                <w:highlight w:val="none"/>
              </w:rPr>
              <w:t>区间</w:t>
            </w:r>
            <w:r>
              <w:rPr>
                <w:rFonts w:hint="eastAsia" w:ascii="宋体" w:hAnsi="宋体" w:eastAsia="宋体" w:cs="宋体"/>
                <w:kern w:val="0"/>
                <w:sz w:val="24"/>
                <w:szCs w:val="24"/>
                <w:highlight w:val="none"/>
                <w:lang w:eastAsia="zh-CN"/>
              </w:rPr>
              <w:t>（按标项预算）</w:t>
            </w:r>
          </w:p>
        </w:tc>
        <w:tc>
          <w:tcPr>
            <w:tcW w:w="15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收费</w:t>
            </w:r>
            <w:r>
              <w:rPr>
                <w:rFonts w:hint="eastAsia" w:ascii="宋体" w:hAnsi="宋体" w:eastAsia="宋体" w:cs="宋体"/>
                <w:kern w:val="0"/>
                <w:sz w:val="24"/>
                <w:szCs w:val="24"/>
                <w:highlight w:val="none"/>
              </w:rPr>
              <w:t>限额</w:t>
            </w:r>
          </w:p>
        </w:tc>
      </w:tr>
      <w:tr>
        <w:tblPrEx>
          <w:tblCellMar>
            <w:top w:w="0" w:type="dxa"/>
            <w:left w:w="108" w:type="dxa"/>
            <w:bottom w:w="0" w:type="dxa"/>
            <w:right w:w="108" w:type="dxa"/>
          </w:tblCellMar>
        </w:tblPrEx>
        <w:trPr>
          <w:trHeight w:val="312" w:hRule="atLeast"/>
          <w:jc w:val="center"/>
        </w:trPr>
        <w:tc>
          <w:tcPr>
            <w:tcW w:w="11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55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444" w:hRule="atLeast"/>
          <w:jc w:val="center"/>
        </w:trPr>
        <w:tc>
          <w:tcPr>
            <w:tcW w:w="115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信息化项目、货物、服务类</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eastAsia="zh-CN"/>
              </w:rPr>
              <w:t>及其他</w:t>
            </w:r>
          </w:p>
        </w:tc>
        <w:tc>
          <w:tcPr>
            <w:tcW w:w="86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采购前和决算前</w:t>
            </w:r>
            <w:r>
              <w:rPr>
                <w:rFonts w:hint="eastAsia" w:ascii="宋体" w:hAnsi="宋体" w:eastAsia="宋体" w:cs="宋体"/>
                <w:kern w:val="0"/>
                <w:sz w:val="24"/>
                <w:szCs w:val="24"/>
                <w:highlight w:val="none"/>
              </w:rPr>
              <w:t>审计</w:t>
            </w: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0万元</w:t>
            </w:r>
            <w:r>
              <w:rPr>
                <w:rFonts w:hint="eastAsia" w:ascii="宋体" w:hAnsi="宋体" w:eastAsia="宋体" w:cs="宋体"/>
                <w:kern w:val="0"/>
                <w:sz w:val="24"/>
                <w:szCs w:val="24"/>
                <w:highlight w:val="none"/>
                <w:lang w:eastAsia="zh-CN"/>
              </w:rPr>
              <w:t>以下（含）</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0万元</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00万元</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00万元</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500-1000万元</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w:t>
            </w:r>
          </w:p>
        </w:tc>
      </w:tr>
      <w:tr>
        <w:tblPrEx>
          <w:tblCellMar>
            <w:top w:w="0" w:type="dxa"/>
            <w:left w:w="108" w:type="dxa"/>
            <w:bottom w:w="0" w:type="dxa"/>
            <w:right w:w="108" w:type="dxa"/>
          </w:tblCellMar>
        </w:tblPrEx>
        <w:trPr>
          <w:trHeight w:val="991"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86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1000万元</w:t>
            </w:r>
            <w:r>
              <w:rPr>
                <w:rFonts w:hint="eastAsia" w:ascii="宋体" w:hAnsi="宋体" w:eastAsia="宋体" w:cs="宋体"/>
                <w:kern w:val="0"/>
                <w:sz w:val="24"/>
                <w:szCs w:val="24"/>
                <w:highlight w:val="none"/>
                <w:lang w:eastAsia="zh-CN"/>
              </w:rPr>
              <w:t>以上</w:t>
            </w:r>
          </w:p>
        </w:tc>
        <w:tc>
          <w:tcPr>
            <w:tcW w:w="1556" w:type="pct"/>
            <w:tcBorders>
              <w:top w:val="nil"/>
              <w:left w:val="nil"/>
              <w:bottom w:val="single" w:color="auto" w:sz="4" w:space="0"/>
              <w:right w:val="single" w:color="auto" w:sz="4" w:space="0"/>
            </w:tcBorders>
            <w:noWrap w:val="0"/>
            <w:vAlign w:val="center"/>
          </w:tcPr>
          <w:p>
            <w:pPr>
              <w:spacing w:line="4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015</w:t>
            </w:r>
            <w:r>
              <w:rPr>
                <w:rFonts w:hint="eastAsia" w:ascii="宋体" w:hAnsi="宋体" w:eastAsia="宋体" w:cs="宋体"/>
                <w:sz w:val="24"/>
                <w:szCs w:val="24"/>
                <w:highlight w:val="none"/>
              </w:rPr>
              <w:t>% （信息化项目），</w:t>
            </w:r>
          </w:p>
          <w:p>
            <w:pPr>
              <w:spacing w:line="460" w:lineRule="exact"/>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%（货物、服务及其他）</w:t>
            </w:r>
          </w:p>
        </w:tc>
      </w:tr>
      <w:tr>
        <w:tblPrEx>
          <w:tblCellMar>
            <w:top w:w="0" w:type="dxa"/>
            <w:left w:w="108" w:type="dxa"/>
            <w:bottom w:w="0" w:type="dxa"/>
            <w:right w:w="108" w:type="dxa"/>
          </w:tblCellMar>
        </w:tblPrEx>
        <w:trPr>
          <w:trHeight w:val="444" w:hRule="atLeast"/>
          <w:jc w:val="center"/>
        </w:trPr>
        <w:tc>
          <w:tcPr>
            <w:tcW w:w="20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决</w:t>
            </w:r>
            <w:r>
              <w:rPr>
                <w:rFonts w:hint="eastAsia" w:ascii="宋体" w:hAnsi="宋体" w:eastAsia="宋体" w:cs="宋体"/>
                <w:kern w:val="0"/>
                <w:sz w:val="24"/>
                <w:szCs w:val="24"/>
                <w:highlight w:val="none"/>
              </w:rPr>
              <w:t>算</w:t>
            </w:r>
            <w:r>
              <w:rPr>
                <w:rFonts w:hint="eastAsia" w:ascii="宋体" w:hAnsi="宋体" w:eastAsia="宋体" w:cs="宋体"/>
                <w:kern w:val="0"/>
                <w:sz w:val="24"/>
                <w:szCs w:val="24"/>
                <w:highlight w:val="none"/>
                <w:lang w:eastAsia="zh-CN"/>
              </w:rPr>
              <w:t>前</w:t>
            </w:r>
            <w:r>
              <w:rPr>
                <w:rFonts w:hint="eastAsia" w:ascii="宋体" w:hAnsi="宋体" w:eastAsia="宋体" w:cs="宋体"/>
                <w:kern w:val="0"/>
                <w:sz w:val="24"/>
                <w:szCs w:val="24"/>
                <w:highlight w:val="none"/>
              </w:rPr>
              <w:t>审计</w:t>
            </w:r>
            <w:r>
              <w:rPr>
                <w:rFonts w:hint="eastAsia" w:ascii="宋体" w:hAnsi="宋体" w:eastAsia="宋体" w:cs="宋体"/>
                <w:kern w:val="0"/>
                <w:sz w:val="24"/>
                <w:szCs w:val="24"/>
                <w:highlight w:val="none"/>
                <w:lang w:eastAsia="zh-CN"/>
              </w:rPr>
              <w:t>（存在审减的）</w:t>
            </w:r>
          </w:p>
        </w:tc>
        <w:tc>
          <w:tcPr>
            <w:tcW w:w="142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审减金额（万元）</w:t>
            </w:r>
          </w:p>
        </w:tc>
        <w:tc>
          <w:tcPr>
            <w:tcW w:w="1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p>
        </w:tc>
      </w:tr>
    </w:tbl>
    <w:p>
      <w:pPr>
        <w:spacing w:line="360" w:lineRule="auto"/>
        <w:rPr>
          <w:rFonts w:hint="eastAsia" w:ascii="宋体" w:hAnsi="宋体" w:cs="宋体"/>
          <w:kern w:val="0"/>
          <w:sz w:val="24"/>
          <w:shd w:val="clear" w:color="auto" w:fill="FFFFFF"/>
          <w:lang w:val="en-US" w:eastAsia="zh-CN"/>
        </w:rPr>
      </w:pPr>
    </w:p>
    <w:p>
      <w:pPr>
        <w:spacing w:line="360" w:lineRule="auto"/>
        <w:ind w:firstLine="480" w:firstLineChars="200"/>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（1）对同一项目采购前和决算前进行两次及以上审计的，按一次计算费用；</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（2）对同一项目采购前和决算两个环节审计的按中标价计算一次审计服务费用，按采购前审计60%和决算前审计40%的比例支付，决算前审计另加审减金额*收费限额*结算率。</w:t>
      </w:r>
    </w:p>
    <w:p>
      <w:pPr>
        <w:spacing w:line="360" w:lineRule="auto"/>
        <w:ind w:firstLine="480" w:firstLineChars="200"/>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3.签订合同的方式：</w:t>
      </w:r>
      <w:r>
        <w:rPr>
          <w:rFonts w:hint="eastAsia" w:ascii="宋体" w:hAnsi="宋体" w:cs="宋体"/>
          <w:kern w:val="0"/>
          <w:sz w:val="24"/>
          <w:shd w:val="clear" w:color="auto" w:fill="FFFFFF"/>
          <w:lang w:val="zh-CN" w:eastAsia="zh-CN"/>
        </w:rPr>
        <w:t>中标人与台州市公安局及下属单位分别签订委托审计合同，按照招响应结果及采购人实际分配项目付费。</w:t>
      </w:r>
    </w:p>
    <w:p>
      <w:pPr>
        <w:spacing w:line="360" w:lineRule="auto"/>
        <w:ind w:firstLine="482" w:firstLineChars="2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w:t>
      </w:r>
      <w:r>
        <w:rPr>
          <w:rFonts w:hint="eastAsia" w:ascii="宋体" w:hAnsi="宋体" w:cs="Times New Roman"/>
          <w:b/>
          <w:bCs/>
          <w:kern w:val="2"/>
          <w:sz w:val="24"/>
          <w:szCs w:val="24"/>
          <w:lang w:val="en-US" w:eastAsia="zh-CN" w:bidi="ar-SA"/>
        </w:rPr>
        <w:t>五</w:t>
      </w:r>
      <w:r>
        <w:rPr>
          <w:rFonts w:hint="eastAsia" w:ascii="宋体" w:hAnsi="宋体" w:eastAsia="宋体" w:cs="Times New Roman"/>
          <w:b/>
          <w:bCs/>
          <w:kern w:val="2"/>
          <w:sz w:val="24"/>
          <w:szCs w:val="24"/>
          <w:lang w:val="en-US" w:eastAsia="zh-CN" w:bidi="ar-SA"/>
        </w:rPr>
        <w:t>）项目验收标准</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本项目采购人将对服务项目进行严格验收，</w:t>
      </w:r>
      <w:r>
        <w:rPr>
          <w:rFonts w:hint="eastAsia" w:ascii="宋体" w:hAnsi="宋体" w:cs="宋体"/>
          <w:kern w:val="0"/>
          <w:sz w:val="24"/>
          <w:shd w:val="clear" w:color="auto" w:fill="FFFFFF"/>
          <w:lang w:eastAsia="zh-CN"/>
        </w:rPr>
        <w:t>响应</w:t>
      </w:r>
      <w:r>
        <w:rPr>
          <w:rFonts w:hint="eastAsia" w:ascii="宋体" w:hAnsi="宋体" w:cs="宋体"/>
          <w:kern w:val="0"/>
          <w:sz w:val="24"/>
          <w:shd w:val="clear" w:color="auto" w:fill="FFFFFF"/>
        </w:rPr>
        <w:t>人</w:t>
      </w:r>
      <w:r>
        <w:rPr>
          <w:rFonts w:hint="eastAsia" w:ascii="宋体" w:hAnsi="宋体" w:cs="宋体"/>
          <w:kern w:val="0"/>
          <w:sz w:val="24"/>
          <w:shd w:val="clear" w:color="auto" w:fill="FFFFFF"/>
          <w:lang w:eastAsia="zh-CN"/>
        </w:rPr>
        <w:t>响应</w:t>
      </w:r>
      <w:r>
        <w:rPr>
          <w:rFonts w:hint="eastAsia" w:ascii="宋体" w:hAnsi="宋体" w:cs="宋体"/>
          <w:kern w:val="0"/>
          <w:sz w:val="24"/>
          <w:shd w:val="clear" w:color="auto" w:fill="FFFFFF"/>
        </w:rPr>
        <w:t>文件偏离表中未注明偏离，但实际服务内容达不到</w:t>
      </w:r>
      <w:r>
        <w:rPr>
          <w:rFonts w:hint="eastAsia" w:ascii="宋体" w:hAnsi="宋体" w:cs="宋体"/>
          <w:kern w:val="0"/>
          <w:sz w:val="24"/>
          <w:shd w:val="clear" w:color="auto" w:fill="FFFFFF"/>
          <w:lang w:eastAsia="zh-CN"/>
        </w:rPr>
        <w:t>响应</w:t>
      </w:r>
      <w:r>
        <w:rPr>
          <w:rFonts w:hint="eastAsia" w:ascii="宋体" w:hAnsi="宋体" w:cs="宋体"/>
          <w:kern w:val="0"/>
          <w:sz w:val="24"/>
          <w:shd w:val="clear" w:color="auto" w:fill="FFFFFF"/>
        </w:rPr>
        <w:t>文件技术要求的，做验收不通过处理，对此采购人有权取消合同。</w:t>
      </w:r>
    </w:p>
    <w:p>
      <w:pPr>
        <w:pStyle w:val="7"/>
        <w:ind w:left="0" w:leftChars="0" w:firstLine="0" w:firstLineChars="0"/>
        <w:rPr>
          <w:rFonts w:hint="eastAsia" w:ascii="宋体" w:hAnsi="宋体" w:eastAsia="宋体"/>
          <w:b/>
          <w:color w:val="000000"/>
          <w:sz w:val="24"/>
        </w:rPr>
      </w:pPr>
    </w:p>
    <w:p>
      <w:pPr>
        <w:spacing w:line="360" w:lineRule="auto"/>
        <w:ind w:firstLine="482" w:firstLineChars="200"/>
        <w:rPr>
          <w:rFonts w:ascii="宋体" w:hAnsi="宋体" w:eastAsia="宋体"/>
          <w:b/>
          <w:color w:val="000000"/>
          <w:sz w:val="24"/>
        </w:rPr>
      </w:pPr>
      <w:r>
        <w:rPr>
          <w:rFonts w:hint="eastAsia" w:ascii="宋体" w:hAnsi="宋体" w:eastAsia="宋体"/>
          <w:b/>
          <w:color w:val="000000"/>
          <w:sz w:val="24"/>
        </w:rPr>
        <w:t>三</w:t>
      </w:r>
      <w:r>
        <w:rPr>
          <w:rFonts w:ascii="宋体" w:hAnsi="宋体" w:eastAsia="宋体"/>
          <w:b/>
          <w:color w:val="000000"/>
          <w:sz w:val="24"/>
        </w:rPr>
        <w:t>、</w:t>
      </w:r>
      <w:r>
        <w:rPr>
          <w:rFonts w:hint="eastAsia" w:ascii="宋体" w:hAnsi="宋体" w:eastAsia="宋体"/>
          <w:b/>
          <w:color w:val="000000"/>
          <w:sz w:val="24"/>
        </w:rPr>
        <w:t>商务需求</w:t>
      </w:r>
    </w:p>
    <w:p>
      <w:pPr>
        <w:pStyle w:val="14"/>
        <w:snapToGrid w:val="0"/>
        <w:spacing w:line="360" w:lineRule="auto"/>
        <w:ind w:firstLine="482" w:firstLineChars="200"/>
        <w:outlineLvl w:val="0"/>
        <w:rPr>
          <w:rFonts w:ascii="宋体" w:hAnsi="宋体" w:eastAsia="宋体"/>
          <w:color w:val="000000"/>
          <w:kern w:val="0"/>
          <w:sz w:val="24"/>
        </w:rPr>
      </w:pPr>
      <w:r>
        <w:rPr>
          <w:rFonts w:hint="eastAsia" w:ascii="宋体" w:hAnsi="宋体" w:eastAsia="宋体"/>
          <w:b/>
          <w:color w:val="000000"/>
          <w:sz w:val="24"/>
        </w:rPr>
        <w:t>（一）服务期：</w:t>
      </w:r>
      <w:r>
        <w:rPr>
          <w:rFonts w:hint="eastAsia" w:ascii="宋体" w:hAnsi="宋体"/>
          <w:sz w:val="24"/>
        </w:rPr>
        <w:t>合同签订之日起一年。</w:t>
      </w:r>
    </w:p>
    <w:p>
      <w:pPr>
        <w:pStyle w:val="14"/>
        <w:snapToGrid w:val="0"/>
        <w:spacing w:line="360" w:lineRule="auto"/>
        <w:ind w:firstLine="482" w:firstLineChars="200"/>
        <w:outlineLvl w:val="0"/>
        <w:rPr>
          <w:rFonts w:hint="eastAsia" w:ascii="宋体" w:hAnsi="宋体" w:eastAsia="宋体"/>
          <w:color w:val="000000"/>
          <w:kern w:val="0"/>
          <w:sz w:val="24"/>
          <w:lang w:eastAsia="zh-CN"/>
        </w:rPr>
      </w:pPr>
      <w:r>
        <w:rPr>
          <w:rFonts w:hint="eastAsia" w:ascii="宋体" w:hAnsi="宋体" w:eastAsia="宋体"/>
          <w:b/>
          <w:color w:val="000000"/>
          <w:kern w:val="0"/>
          <w:sz w:val="24"/>
        </w:rPr>
        <w:t>（二）服务地点：</w:t>
      </w:r>
      <w:r>
        <w:rPr>
          <w:rFonts w:hint="eastAsia" w:ascii="宋体" w:hAnsi="宋体" w:cs="宋体"/>
          <w:sz w:val="24"/>
        </w:rPr>
        <w:t>采购人指定地点。</w:t>
      </w:r>
    </w:p>
    <w:p>
      <w:pPr>
        <w:pStyle w:val="9"/>
        <w:spacing w:line="360" w:lineRule="auto"/>
        <w:ind w:left="0" w:leftChars="0" w:firstLine="420" w:firstLineChars="0"/>
        <w:rPr>
          <w:rFonts w:ascii="宋体" w:hAnsi="宋体" w:eastAsia="宋体"/>
          <w:b/>
          <w:color w:val="000000"/>
          <w:sz w:val="24"/>
        </w:rPr>
      </w:pPr>
      <w:r>
        <w:rPr>
          <w:rFonts w:hint="eastAsia" w:ascii="宋体" w:hAnsi="宋体" w:eastAsia="宋体"/>
          <w:b/>
          <w:color w:val="000000"/>
          <w:kern w:val="0"/>
          <w:sz w:val="24"/>
        </w:rPr>
        <w:t>（三）</w:t>
      </w:r>
      <w:r>
        <w:rPr>
          <w:rFonts w:hint="eastAsia" w:ascii="宋体" w:hAnsi="宋体" w:eastAsia="宋体"/>
          <w:b/>
          <w:color w:val="000000"/>
          <w:sz w:val="24"/>
        </w:rPr>
        <w:t>付款条件：</w:t>
      </w:r>
      <w:r>
        <w:rPr>
          <w:rFonts w:hint="eastAsia" w:ascii="宋体" w:hAnsi="宋体" w:cs="Times New Roman"/>
          <w:color w:val="000000"/>
          <w:kern w:val="0"/>
          <w:sz w:val="24"/>
        </w:rPr>
        <w:t>合同签订后</w:t>
      </w:r>
      <w:r>
        <w:rPr>
          <w:rFonts w:hint="eastAsia" w:ascii="宋体" w:hAnsi="宋体" w:cs="Times New Roman"/>
          <w:color w:val="000000"/>
          <w:kern w:val="0"/>
          <w:sz w:val="24"/>
          <w:lang w:val="en-US" w:eastAsia="zh-CN"/>
        </w:rPr>
        <w:t>支付合同金额的10%作为预付款，之后</w:t>
      </w:r>
      <w:r>
        <w:rPr>
          <w:rFonts w:hint="eastAsia" w:ascii="宋体" w:hAnsi="宋体" w:cs="Times New Roman"/>
          <w:color w:val="000000"/>
          <w:kern w:val="0"/>
          <w:sz w:val="24"/>
        </w:rPr>
        <w:t>按进度</w:t>
      </w:r>
      <w:r>
        <w:rPr>
          <w:rFonts w:hint="eastAsia" w:hAnsi="宋体" w:cs="宋体"/>
          <w:sz w:val="24"/>
        </w:rPr>
        <w:t>结算，每半年付款一次。（最终结算价格不超过本项目预算总价，其中台州市公安局预算总价为150万元，台州市公安局交通警察局预算总价为150万元。）</w:t>
      </w:r>
    </w:p>
    <w:p>
      <w:pPr>
        <w:autoSpaceDE w:val="0"/>
        <w:autoSpaceDN w:val="0"/>
        <w:adjustRightInd w:val="0"/>
        <w:spacing w:line="360" w:lineRule="auto"/>
        <w:rPr>
          <w:rFonts w:hint="eastAsia" w:ascii="宋体"/>
          <w:color w:val="33CCCC"/>
          <w:kern w:val="0"/>
          <w:sz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20" w:lineRule="exact"/>
        <w:ind w:right="23" w:firstLine="539"/>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pStyle w:val="2"/>
        <w:rPr>
          <w:rFonts w:hint="eastAsia" w:ascii="宋体"/>
          <w:color w:val="000000"/>
          <w:kern w:val="0"/>
          <w:sz w:val="24"/>
        </w:rPr>
      </w:pPr>
    </w:p>
    <w:p>
      <w:pPr>
        <w:numPr>
          <w:ilvl w:val="0"/>
          <w:numId w:val="7"/>
        </w:numPr>
        <w:spacing w:line="360" w:lineRule="auto"/>
        <w:jc w:val="center"/>
        <w:outlineLvl w:val="0"/>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谈判</w:t>
      </w:r>
    </w:p>
    <w:p>
      <w:pPr>
        <w:pStyle w:val="14"/>
        <w:snapToGrid w:val="0"/>
        <w:spacing w:line="360" w:lineRule="auto"/>
        <w:ind w:firstLine="482" w:firstLineChars="200"/>
        <w:rPr>
          <w:rFonts w:hint="eastAsia" w:hAnsi="宋体"/>
          <w:b/>
          <w:bCs/>
          <w:sz w:val="24"/>
          <w:lang w:val="en-US" w:eastAsia="zh-CN"/>
        </w:rPr>
      </w:pPr>
      <w:r>
        <w:rPr>
          <w:rFonts w:hint="eastAsia" w:hAnsi="宋体"/>
          <w:b/>
          <w:bCs/>
          <w:sz w:val="24"/>
          <w:lang w:val="en-US" w:eastAsia="zh-CN"/>
        </w:rPr>
        <w:t>一、谈判程序</w:t>
      </w:r>
    </w:p>
    <w:p>
      <w:pPr>
        <w:snapToGrid w:val="0"/>
        <w:spacing w:line="360" w:lineRule="auto"/>
        <w:ind w:firstLine="482" w:firstLineChars="200"/>
        <w:rPr>
          <w:rFonts w:ascii="宋体" w:hAnsi="宋体" w:eastAsia="宋体"/>
          <w:b/>
          <w:bCs/>
          <w:sz w:val="24"/>
        </w:rPr>
      </w:pPr>
      <w:r>
        <w:rPr>
          <w:rFonts w:hint="eastAsia" w:ascii="宋体" w:hAnsi="宋体" w:eastAsia="宋体"/>
          <w:b/>
          <w:bCs/>
          <w:sz w:val="24"/>
        </w:rPr>
        <w:t>（一）资格</w:t>
      </w:r>
      <w:r>
        <w:rPr>
          <w:rFonts w:ascii="宋体" w:hAnsi="宋体" w:eastAsia="宋体"/>
          <w:b/>
          <w:bCs/>
          <w:sz w:val="24"/>
        </w:rPr>
        <w:t>审查</w:t>
      </w:r>
    </w:p>
    <w:p>
      <w:pPr>
        <w:pStyle w:val="10"/>
        <w:spacing w:line="360" w:lineRule="auto"/>
        <w:ind w:firstLine="480" w:firstLineChars="200"/>
        <w:jc w:val="both"/>
        <w:rPr>
          <w:rFonts w:ascii="宋体" w:hAnsi="宋体" w:eastAsia="宋体"/>
          <w:color w:val="000000"/>
          <w:sz w:val="24"/>
        </w:rPr>
      </w:pPr>
      <w:r>
        <w:rPr>
          <w:rFonts w:hint="eastAsia" w:ascii="宋体" w:hAnsi="宋体" w:cs="宋体"/>
          <w:sz w:val="24"/>
        </w:rPr>
        <w:t>响应文件解密后</w:t>
      </w:r>
      <w:r>
        <w:rPr>
          <w:rFonts w:ascii="宋体" w:hAnsi="宋体" w:eastAsia="宋体"/>
          <w:sz w:val="24"/>
        </w:rPr>
        <w:t>，采购人</w:t>
      </w:r>
      <w:r>
        <w:rPr>
          <w:rFonts w:hint="eastAsia" w:ascii="宋体" w:hAnsi="宋体" w:eastAsia="宋体"/>
          <w:sz w:val="24"/>
        </w:rPr>
        <w:t>或</w:t>
      </w:r>
      <w:r>
        <w:rPr>
          <w:rFonts w:ascii="宋体" w:hAnsi="宋体" w:eastAsia="宋体"/>
          <w:sz w:val="24"/>
        </w:rPr>
        <w:t>采购组织机构依法对</w:t>
      </w:r>
      <w:r>
        <w:rPr>
          <w:rFonts w:hint="eastAsia" w:ascii="宋体" w:hAnsi="宋体" w:eastAsia="宋体"/>
          <w:sz w:val="24"/>
        </w:rPr>
        <w:t>供应商</w:t>
      </w:r>
      <w:r>
        <w:rPr>
          <w:rFonts w:ascii="宋体" w:hAnsi="宋体" w:eastAsia="宋体"/>
          <w:sz w:val="24"/>
        </w:rPr>
        <w:t>的资格进行审查，对审查发现无效的进行必要的</w:t>
      </w:r>
      <w:r>
        <w:rPr>
          <w:rFonts w:ascii="宋体" w:hAnsi="宋体" w:eastAsia="宋体"/>
          <w:color w:val="000000"/>
          <w:sz w:val="24"/>
        </w:rPr>
        <w:t>询</w:t>
      </w:r>
      <w:r>
        <w:rPr>
          <w:rFonts w:hint="eastAsia" w:ascii="宋体" w:hAnsi="宋体" w:eastAsia="宋体"/>
          <w:color w:val="000000"/>
          <w:sz w:val="24"/>
        </w:rPr>
        <w:t>问</w:t>
      </w:r>
      <w:r>
        <w:rPr>
          <w:rFonts w:ascii="宋体" w:hAnsi="宋体" w:eastAsia="宋体"/>
          <w:color w:val="000000"/>
          <w:sz w:val="24"/>
        </w:rPr>
        <w:t>，</w:t>
      </w:r>
      <w:r>
        <w:rPr>
          <w:rFonts w:hint="eastAsia"/>
          <w:color w:val="000000"/>
          <w:sz w:val="24"/>
        </w:rPr>
        <w:t>在政采云平台公布</w:t>
      </w:r>
      <w:r>
        <w:rPr>
          <w:rFonts w:ascii="宋体" w:hAnsi="宋体" w:eastAsia="宋体"/>
          <w:color w:val="000000"/>
          <w:sz w:val="24"/>
        </w:rPr>
        <w:t>无效</w:t>
      </w:r>
      <w:r>
        <w:rPr>
          <w:rFonts w:hint="eastAsia" w:ascii="宋体" w:hAnsi="宋体" w:eastAsia="宋体"/>
          <w:color w:val="000000"/>
          <w:sz w:val="24"/>
        </w:rPr>
        <w:t>响应</w:t>
      </w:r>
      <w:r>
        <w:rPr>
          <w:rFonts w:ascii="宋体" w:hAnsi="宋体" w:eastAsia="宋体"/>
          <w:color w:val="000000"/>
          <w:sz w:val="24"/>
        </w:rPr>
        <w:t>的</w:t>
      </w:r>
      <w:r>
        <w:rPr>
          <w:rFonts w:hint="eastAsia" w:ascii="宋体" w:hAnsi="宋体" w:eastAsia="宋体"/>
          <w:color w:val="000000"/>
          <w:sz w:val="24"/>
        </w:rPr>
        <w:t>供应商</w:t>
      </w:r>
      <w:r>
        <w:rPr>
          <w:rFonts w:ascii="宋体" w:hAnsi="宋体" w:eastAsia="宋体"/>
          <w:color w:val="000000"/>
          <w:sz w:val="24"/>
        </w:rPr>
        <w:t>名单、</w:t>
      </w:r>
      <w:r>
        <w:rPr>
          <w:rFonts w:hint="eastAsia" w:ascii="宋体" w:hAnsi="宋体" w:eastAsia="宋体"/>
          <w:color w:val="000000"/>
          <w:sz w:val="24"/>
        </w:rPr>
        <w:t>响应</w:t>
      </w:r>
      <w:r>
        <w:rPr>
          <w:rFonts w:ascii="宋体" w:hAnsi="宋体" w:eastAsia="宋体"/>
          <w:color w:val="000000"/>
          <w:sz w:val="24"/>
        </w:rPr>
        <w:t>无效的原因。</w:t>
      </w:r>
    </w:p>
    <w:tbl>
      <w:tblPr>
        <w:tblStyle w:val="22"/>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具有独立承担民事责任的能力</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在中华人民共和国境内注册的法人或其他组织或自然人，</w:t>
            </w:r>
            <w:r>
              <w:rPr>
                <w:rFonts w:hint="eastAsia" w:ascii="宋体" w:hAnsi="宋体" w:cs="宋体"/>
                <w:color w:val="000000"/>
                <w:sz w:val="21"/>
                <w:szCs w:val="21"/>
                <w:lang w:val="en-US" w:eastAsia="zh-CN"/>
              </w:rPr>
              <w:t>谈判响应</w:t>
            </w:r>
            <w:r>
              <w:rPr>
                <w:rFonts w:hint="eastAsia" w:ascii="宋体" w:hAnsi="宋体" w:eastAsia="宋体" w:cs="宋体"/>
                <w:color w:val="000000"/>
                <w:sz w:val="21"/>
                <w:szCs w:val="21"/>
              </w:rPr>
              <w:t>时提交有效的营业执照（或事业法人登记证或身份证等相关证明）扫描件</w:t>
            </w:r>
            <w:r>
              <w:rPr>
                <w:rFonts w:hint="eastAsia" w:ascii="宋体" w:hAnsi="宋体" w:cs="宋体"/>
                <w:color w:val="000000"/>
                <w:sz w:val="21"/>
                <w:szCs w:val="21"/>
                <w:lang w:eastAsia="zh-CN"/>
              </w:rPr>
              <w:t>，</w:t>
            </w:r>
            <w:r>
              <w:rPr>
                <w:rFonts w:hint="eastAsia" w:ascii="宋体" w:hAnsi="宋体" w:eastAsia="宋体" w:cs="宋体"/>
                <w:color w:val="000000"/>
                <w:sz w:val="21"/>
                <w:szCs w:val="21"/>
              </w:rPr>
              <w:t>法定代表人委托办理</w:t>
            </w:r>
            <w:r>
              <w:rPr>
                <w:rFonts w:hint="eastAsia" w:ascii="宋体" w:hAnsi="宋体" w:cs="宋体"/>
                <w:color w:val="000000"/>
                <w:sz w:val="21"/>
                <w:szCs w:val="21"/>
                <w:lang w:val="en-US" w:eastAsia="zh-CN"/>
              </w:rPr>
              <w:t>谈判</w:t>
            </w:r>
            <w:r>
              <w:rPr>
                <w:rFonts w:hint="eastAsia" w:ascii="宋体" w:hAnsi="宋体" w:eastAsia="宋体" w:cs="宋体"/>
                <w:color w:val="000000"/>
                <w:sz w:val="21"/>
                <w:szCs w:val="21"/>
              </w:rPr>
              <w:t>事宜的请提交授权委托书</w:t>
            </w:r>
            <w:r>
              <w:rPr>
                <w:rFonts w:hint="eastAsia" w:ascii="宋体" w:hAnsi="宋体" w:eastAsia="宋体" w:cs="宋体"/>
                <w:color w:val="000000"/>
                <w:sz w:val="21"/>
                <w:szCs w:val="21"/>
                <w:lang w:eastAsia="zh-CN"/>
              </w:rPr>
              <w:t>（根据附件</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授权委托书</w:t>
            </w:r>
            <w:r>
              <w:rPr>
                <w:rFonts w:hint="eastAsia" w:ascii="宋体" w:hAnsi="宋体" w:eastAsia="宋体" w:cs="宋体"/>
                <w:color w:val="000000"/>
                <w:sz w:val="21"/>
                <w:szCs w:val="21"/>
                <w:lang w:val="en-US" w:eastAsia="zh-CN"/>
              </w:rPr>
              <w:t>》填报</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具有良好的商业信誉和健全的财务会计制度</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履行合同所必需的设备和专业技术能力</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按</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文件格式填报设备及专业技术能力情况（根据附件</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人基本情况表》和附件</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有依法缴纳税收和社会保障资金的良好记录</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提供</w:t>
            </w:r>
            <w:r>
              <w:rPr>
                <w:rFonts w:hint="eastAsia" w:ascii="宋体" w:hAnsi="宋体" w:eastAsia="宋体" w:cs="宋体"/>
                <w:color w:val="000000"/>
                <w:sz w:val="21"/>
                <w:szCs w:val="21"/>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参加采购活动前3年内，在经营活动中没有重大违法记录</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参加</w:t>
            </w:r>
            <w:r>
              <w:rPr>
                <w:rFonts w:hint="eastAsia" w:ascii="宋体" w:hAnsi="宋体" w:eastAsia="宋体" w:cs="宋体"/>
                <w:color w:val="000000"/>
                <w:sz w:val="21"/>
                <w:szCs w:val="21"/>
                <w:lang w:eastAsia="zh-CN"/>
              </w:rPr>
              <w:t>本次</w:t>
            </w:r>
            <w:r>
              <w:rPr>
                <w:rFonts w:hint="eastAsia" w:ascii="宋体" w:hAnsi="宋体" w:eastAsia="宋体" w:cs="宋体"/>
                <w:color w:val="000000"/>
                <w:sz w:val="21"/>
                <w:szCs w:val="21"/>
              </w:rPr>
              <w:t>采购活动前3年内，在经营活动中没有重大违法记录</w:t>
            </w:r>
            <w:r>
              <w:rPr>
                <w:rFonts w:hint="eastAsia" w:ascii="宋体" w:hAnsi="宋体" w:eastAsia="宋体" w:cs="宋体"/>
                <w:color w:val="000000"/>
                <w:sz w:val="21"/>
                <w:szCs w:val="21"/>
                <w:lang w:eastAsia="zh-CN"/>
              </w:rPr>
              <w:t>（根据附件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声明书</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本项目的特定资格要求</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信用记录</w:t>
            </w:r>
          </w:p>
        </w:tc>
        <w:tc>
          <w:tcPr>
            <w:tcW w:w="7495" w:type="dxa"/>
            <w:noWrap w:val="0"/>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1.截止时点：</w:t>
            </w:r>
            <w:r>
              <w:rPr>
                <w:rFonts w:hint="eastAsia" w:ascii="宋体" w:hAnsi="宋体" w:cs="宋体"/>
                <w:color w:val="000000"/>
                <w:sz w:val="21"/>
                <w:szCs w:val="21"/>
                <w:highlight w:val="none"/>
                <w:lang w:val="en-US" w:eastAsia="zh-CN"/>
              </w:rPr>
              <w:t>谈判开始时间</w:t>
            </w:r>
            <w:r>
              <w:rPr>
                <w:rFonts w:hint="eastAsia" w:ascii="宋体" w:hAnsi="宋体" w:eastAsia="宋体" w:cs="宋体"/>
                <w:color w:val="000000"/>
                <w:sz w:val="21"/>
                <w:szCs w:val="21"/>
              </w:rPr>
              <w:t>后</w:t>
            </w:r>
            <w:r>
              <w:rPr>
                <w:rFonts w:hint="eastAsia" w:ascii="宋体" w:hAnsi="宋体" w:cs="宋体"/>
                <w:color w:val="000000"/>
                <w:sz w:val="21"/>
                <w:szCs w:val="21"/>
                <w:lang w:val="en-US" w:eastAsia="zh-CN"/>
              </w:rPr>
              <w:t>评审</w:t>
            </w:r>
            <w:r>
              <w:rPr>
                <w:rFonts w:hint="eastAsia" w:ascii="宋体" w:hAnsi="宋体" w:eastAsia="宋体" w:cs="宋体"/>
                <w:color w:val="000000"/>
                <w:sz w:val="21"/>
                <w:szCs w:val="21"/>
              </w:rPr>
              <w:t>前。</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2.信用信息查询记录和证据留存的具体方式：由采购组织机构在规定查询时间内打印信用信息查询记录并归入项目档案。</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3.使用规则：</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rPr>
              <w:t>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必须符合法律、行政法规规定的其他条件</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1.单位负责人为同一人或者存在直接控股、管理关系的不同供应商，不得同时参加本项目</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2.为本项目提供整体设计、规范编制或者项目管理、监理、检测等服务的供应商，不得再参与本项目</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联合体</w:t>
            </w:r>
            <w:r>
              <w:rPr>
                <w:rFonts w:hint="eastAsia" w:ascii="宋体" w:hAnsi="宋体" w:eastAsia="宋体" w:cs="宋体"/>
                <w:color w:val="000000"/>
                <w:sz w:val="21"/>
                <w:szCs w:val="21"/>
                <w:lang w:eastAsia="zh-CN"/>
              </w:rPr>
              <w:t>响应</w:t>
            </w:r>
          </w:p>
        </w:tc>
        <w:tc>
          <w:tcPr>
            <w:tcW w:w="7495"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若以联合体形式</w:t>
            </w:r>
            <w:r>
              <w:rPr>
                <w:rFonts w:hint="eastAsia" w:ascii="宋体" w:hAnsi="宋体" w:cs="宋体"/>
                <w:color w:val="000000"/>
                <w:sz w:val="21"/>
                <w:szCs w:val="21"/>
                <w:highlight w:val="none"/>
                <w:lang w:val="en-US" w:eastAsia="zh-CN"/>
              </w:rPr>
              <w:t>参与谈判的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请提交联合体授权委托书</w:t>
            </w:r>
            <w:r>
              <w:rPr>
                <w:rFonts w:hint="eastAsia" w:ascii="宋体" w:hAnsi="宋体" w:eastAsia="宋体" w:cs="宋体"/>
                <w:color w:val="000000"/>
                <w:sz w:val="21"/>
                <w:szCs w:val="21"/>
                <w:highlight w:val="none"/>
                <w:lang w:eastAsia="zh-CN"/>
              </w:rPr>
              <w:t>（根据附件</w:t>
            </w:r>
            <w:r>
              <w:rPr>
                <w:rFonts w:hint="eastAsia" w:ascii="宋体" w:hAnsi="宋体" w:eastAsia="宋体" w:cs="宋体"/>
                <w:color w:val="000000"/>
                <w:sz w:val="21"/>
                <w:szCs w:val="21"/>
                <w:highlight w:val="none"/>
                <w:lang w:val="en-US" w:eastAsia="zh-CN"/>
              </w:rPr>
              <w:t>2-2《联合体</w:t>
            </w:r>
            <w:r>
              <w:rPr>
                <w:rFonts w:hint="eastAsia" w:ascii="宋体" w:hAnsi="宋体" w:eastAsia="宋体" w:cs="宋体"/>
                <w:color w:val="000000"/>
                <w:sz w:val="21"/>
                <w:szCs w:val="21"/>
                <w:highlight w:val="none"/>
                <w:lang w:eastAsia="zh-CN"/>
              </w:rPr>
              <w:t>授权委托书</w:t>
            </w:r>
            <w:r>
              <w:rPr>
                <w:rFonts w:hint="eastAsia" w:ascii="宋体" w:hAnsi="宋体" w:eastAsia="宋体" w:cs="宋体"/>
                <w:color w:val="000000"/>
                <w:sz w:val="21"/>
                <w:szCs w:val="21"/>
                <w:highlight w:val="none"/>
                <w:lang w:val="en-US" w:eastAsia="zh-CN"/>
              </w:rPr>
              <w:t>》填报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并载明联合体各方承担的工作和义务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根据附件3 《</w:t>
            </w:r>
            <w:r>
              <w:rPr>
                <w:rFonts w:hint="eastAsia" w:ascii="宋体" w:hAnsi="宋体" w:eastAsia="宋体" w:cs="宋体"/>
                <w:color w:val="000000"/>
                <w:sz w:val="21"/>
                <w:szCs w:val="21"/>
                <w:highlight w:val="none"/>
                <w:lang w:eastAsia="zh-CN"/>
              </w:rPr>
              <w:t>联合体共同</w:t>
            </w:r>
            <w:r>
              <w:rPr>
                <w:rFonts w:hint="eastAsia" w:ascii="宋体" w:hAnsi="宋体" w:cs="宋体"/>
                <w:color w:val="000000"/>
                <w:sz w:val="21"/>
                <w:szCs w:val="21"/>
                <w:highlight w:val="none"/>
                <w:lang w:val="en-US" w:eastAsia="zh-CN"/>
              </w:rPr>
              <w:t>谈判</w:t>
            </w:r>
            <w:r>
              <w:rPr>
                <w:rFonts w:hint="eastAsia" w:ascii="宋体" w:hAnsi="宋体" w:eastAsia="宋体" w:cs="宋体"/>
                <w:color w:val="000000"/>
                <w:sz w:val="21"/>
                <w:szCs w:val="21"/>
                <w:highlight w:val="none"/>
                <w:lang w:eastAsia="zh-CN"/>
              </w:rPr>
              <w:t>协议书</w:t>
            </w:r>
            <w:r>
              <w:rPr>
                <w:rFonts w:hint="eastAsia" w:ascii="宋体" w:hAnsi="宋体" w:eastAsia="宋体" w:cs="宋体"/>
                <w:color w:val="000000"/>
                <w:sz w:val="21"/>
                <w:szCs w:val="21"/>
                <w:highlight w:val="none"/>
                <w:lang w:val="en-US" w:eastAsia="zh-CN"/>
              </w:rPr>
              <w:t>》填报</w:t>
            </w:r>
            <w:r>
              <w:rPr>
                <w:rFonts w:hint="eastAsia" w:ascii="宋体" w:hAnsi="宋体" w:eastAsia="宋体" w:cs="宋体"/>
                <w:color w:val="000000"/>
                <w:sz w:val="21"/>
                <w:szCs w:val="21"/>
                <w:highlight w:val="none"/>
                <w:lang w:eastAsia="zh-CN"/>
              </w:rPr>
              <w:t>）。</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若</w:t>
            </w:r>
            <w:r>
              <w:rPr>
                <w:rFonts w:hint="eastAsia" w:ascii="宋体" w:hAnsi="宋体" w:eastAsia="宋体" w:cs="宋体"/>
                <w:color w:val="000000"/>
                <w:sz w:val="21"/>
                <w:szCs w:val="21"/>
                <w:highlight w:val="none"/>
              </w:rPr>
              <w:t>以联合体形式</w:t>
            </w:r>
            <w:r>
              <w:rPr>
                <w:rFonts w:hint="eastAsia" w:ascii="宋体" w:hAnsi="宋体" w:cs="宋体"/>
                <w:color w:val="000000"/>
                <w:sz w:val="21"/>
                <w:szCs w:val="21"/>
                <w:highlight w:val="none"/>
                <w:lang w:val="en-US" w:eastAsia="zh-CN"/>
              </w:rPr>
              <w:t>参与谈判的</w:t>
            </w:r>
            <w:r>
              <w:rPr>
                <w:rFonts w:hint="eastAsia" w:ascii="宋体" w:hAnsi="宋体" w:eastAsia="宋体" w:cs="宋体"/>
                <w:color w:val="000000"/>
                <w:sz w:val="21"/>
                <w:szCs w:val="21"/>
                <w:highlight w:val="none"/>
              </w:rPr>
              <w:t>，联合体各方均须满足</w:t>
            </w:r>
            <w:r>
              <w:rPr>
                <w:rFonts w:hint="eastAsia" w:ascii="宋体" w:hAnsi="宋体" w:eastAsia="宋体" w:cs="宋体"/>
                <w:color w:val="000000"/>
                <w:sz w:val="21"/>
                <w:szCs w:val="21"/>
                <w:highlight w:val="none"/>
                <w:lang w:val="en-US" w:eastAsia="zh-CN"/>
              </w:rPr>
              <w:t>上方</w:t>
            </w:r>
            <w:r>
              <w:rPr>
                <w:rFonts w:hint="eastAsia" w:ascii="宋体" w:hAnsi="宋体" w:eastAsia="宋体" w:cs="宋体"/>
                <w:color w:val="000000"/>
                <w:sz w:val="21"/>
                <w:szCs w:val="21"/>
                <w:highlight w:val="none"/>
              </w:rPr>
              <w:t>条款</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并提供相应承诺或说明</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noWrap w:val="0"/>
            <w:tcMar>
              <w:top w:w="57" w:type="dxa"/>
              <w:left w:w="108" w:type="dxa"/>
              <w:bottom w:w="0" w:type="dxa"/>
              <w:right w:w="108" w:type="dxa"/>
            </w:tcMar>
            <w:vAlign w:val="center"/>
          </w:tcPr>
          <w:p>
            <w:pPr>
              <w:jc w:val="center"/>
              <w:rPr>
                <w:rFonts w:hint="eastAsia" w:ascii="宋体" w:hAnsi="宋体" w:eastAsia="宋体" w:cs="宋体"/>
                <w:color w:val="000000"/>
                <w:spacing w:val="0"/>
                <w:w w:val="100"/>
                <w:sz w:val="21"/>
                <w:szCs w:val="21"/>
              </w:rPr>
            </w:pPr>
            <w:r>
              <w:rPr>
                <w:rFonts w:hint="eastAsia" w:ascii="宋体" w:hAnsi="宋体" w:eastAsia="宋体" w:cs="宋体"/>
                <w:color w:val="000000"/>
                <w:sz w:val="21"/>
                <w:szCs w:val="21"/>
              </w:rPr>
              <w:t>落实政府采购政策需满足的资格要求</w:t>
            </w:r>
          </w:p>
        </w:tc>
        <w:tc>
          <w:tcPr>
            <w:tcW w:w="7495" w:type="dxa"/>
            <w:noWrap w:val="0"/>
            <w:tcMar>
              <w:top w:w="57" w:type="dxa"/>
              <w:left w:w="108" w:type="dxa"/>
              <w:bottom w:w="0" w:type="dxa"/>
              <w:right w:w="108" w:type="dxa"/>
            </w:tcMar>
            <w:vAlign w:val="center"/>
          </w:tcPr>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根据实际情形设置。</w:t>
            </w:r>
          </w:p>
          <w:p>
            <w:pPr>
              <w:rPr>
                <w:rFonts w:hint="eastAsia" w:ascii="宋体" w:hAnsi="宋体" w:eastAsia="宋体" w:cs="宋体"/>
                <w:color w:val="000000"/>
                <w:spacing w:val="0"/>
                <w:w w:val="100"/>
                <w:sz w:val="21"/>
                <w:szCs w:val="21"/>
              </w:rPr>
            </w:pPr>
          </w:p>
        </w:tc>
      </w:tr>
    </w:tbl>
    <w:p>
      <w:pPr>
        <w:pStyle w:val="10"/>
        <w:spacing w:line="360" w:lineRule="auto"/>
        <w:ind w:firstLine="482" w:firstLineChars="200"/>
        <w:rPr>
          <w:rFonts w:ascii="宋体" w:hAnsi="宋体" w:eastAsia="宋体"/>
          <w:b/>
          <w:bCs/>
          <w:sz w:val="24"/>
        </w:rPr>
      </w:pPr>
      <w:r>
        <w:rPr>
          <w:rFonts w:hint="eastAsia" w:ascii="宋体" w:hAnsi="宋体" w:eastAsia="宋体"/>
          <w:b/>
          <w:bCs/>
          <w:sz w:val="24"/>
        </w:rPr>
        <w:t>（二）符合性审查</w:t>
      </w:r>
    </w:p>
    <w:p>
      <w:pPr>
        <w:pStyle w:val="10"/>
        <w:spacing w:line="360" w:lineRule="auto"/>
        <w:ind w:firstLine="480" w:firstLineChars="200"/>
        <w:jc w:val="both"/>
        <w:rPr>
          <w:rFonts w:ascii="宋体" w:hAnsi="宋体" w:eastAsia="宋体"/>
          <w:sz w:val="24"/>
        </w:rPr>
      </w:pPr>
      <w:r>
        <w:rPr>
          <w:rFonts w:hint="eastAsia" w:ascii="宋体" w:hAnsi="宋体" w:eastAsia="宋体" w:cs="Times New Roman"/>
          <w:sz w:val="24"/>
          <w:lang w:eastAsia="zh-CN"/>
        </w:rPr>
        <w:t>谈判</w:t>
      </w:r>
      <w:r>
        <w:rPr>
          <w:rFonts w:hint="eastAsia" w:ascii="宋体" w:hAnsi="宋体" w:eastAsia="宋体" w:cs="Times New Roman"/>
          <w:sz w:val="24"/>
        </w:rPr>
        <w:t>小组</w:t>
      </w:r>
      <w:r>
        <w:rPr>
          <w:rFonts w:ascii="宋体" w:hAnsi="宋体" w:eastAsia="宋体"/>
          <w:sz w:val="24"/>
        </w:rPr>
        <w:t>应当对符合资格的</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lang w:eastAsia="zh-CN"/>
        </w:rPr>
        <w:t>谈判</w:t>
      </w:r>
      <w:r>
        <w:rPr>
          <w:rFonts w:hint="eastAsia" w:ascii="宋体" w:hAnsi="宋体" w:eastAsia="宋体"/>
          <w:sz w:val="24"/>
        </w:rPr>
        <w:t>响应</w:t>
      </w:r>
      <w:r>
        <w:rPr>
          <w:rFonts w:ascii="宋体" w:hAnsi="宋体" w:eastAsia="宋体"/>
          <w:sz w:val="24"/>
        </w:rPr>
        <w:t>文件进行符合性审查，以确定其是否满足</w:t>
      </w:r>
      <w:r>
        <w:rPr>
          <w:rFonts w:hint="eastAsia" w:ascii="宋体" w:hAnsi="宋体" w:eastAsia="宋体"/>
          <w:sz w:val="24"/>
          <w:lang w:eastAsia="zh-CN"/>
        </w:rPr>
        <w:t>谈判</w:t>
      </w:r>
      <w:r>
        <w:rPr>
          <w:rFonts w:ascii="宋体" w:hAnsi="宋体" w:eastAsia="宋体"/>
          <w:sz w:val="24"/>
        </w:rPr>
        <w:t>文件的实质性要求，对审查发现无效的进行必要</w:t>
      </w:r>
      <w:r>
        <w:rPr>
          <w:rFonts w:ascii="宋体" w:hAnsi="宋体" w:eastAsia="宋体"/>
          <w:color w:val="000000"/>
          <w:sz w:val="24"/>
        </w:rPr>
        <w:t>的询</w:t>
      </w:r>
      <w:r>
        <w:rPr>
          <w:rFonts w:hint="eastAsia" w:ascii="宋体" w:hAnsi="宋体" w:eastAsia="宋体"/>
          <w:color w:val="000000"/>
          <w:sz w:val="24"/>
        </w:rPr>
        <w:t>问</w:t>
      </w:r>
      <w:r>
        <w:rPr>
          <w:rFonts w:ascii="宋体" w:hAnsi="宋体" w:eastAsia="宋体"/>
          <w:sz w:val="24"/>
        </w:rPr>
        <w:t>，</w:t>
      </w:r>
      <w:r>
        <w:rPr>
          <w:rFonts w:hint="eastAsia"/>
          <w:sz w:val="24"/>
        </w:rPr>
        <w:t>对</w:t>
      </w:r>
      <w:r>
        <w:rPr>
          <w:rFonts w:ascii="宋体" w:hAnsi="宋体" w:eastAsia="宋体"/>
          <w:sz w:val="24"/>
        </w:rPr>
        <w:t>无效</w:t>
      </w:r>
      <w:r>
        <w:rPr>
          <w:rFonts w:hint="eastAsia" w:ascii="宋体" w:hAnsi="宋体" w:eastAsia="宋体"/>
          <w:sz w:val="24"/>
        </w:rPr>
        <w:t>响应</w:t>
      </w:r>
      <w:r>
        <w:rPr>
          <w:rFonts w:ascii="宋体" w:hAnsi="宋体" w:eastAsia="宋体"/>
          <w:sz w:val="24"/>
        </w:rPr>
        <w:t>的</w:t>
      </w:r>
      <w:r>
        <w:rPr>
          <w:rFonts w:hint="eastAsia" w:ascii="宋体" w:hAnsi="宋体" w:eastAsia="宋体"/>
          <w:sz w:val="24"/>
        </w:rPr>
        <w:t>供应商</w:t>
      </w:r>
      <w:r>
        <w:rPr>
          <w:rFonts w:ascii="宋体" w:hAnsi="宋体" w:eastAsia="宋体"/>
          <w:sz w:val="24"/>
        </w:rPr>
        <w:t>名单</w:t>
      </w:r>
      <w:r>
        <w:rPr>
          <w:rFonts w:hint="eastAsia" w:ascii="宋体" w:hAnsi="宋体" w:eastAsia="宋体"/>
          <w:sz w:val="24"/>
        </w:rPr>
        <w:t>及响应</w:t>
      </w:r>
      <w:r>
        <w:rPr>
          <w:rFonts w:ascii="宋体" w:hAnsi="宋体" w:eastAsia="宋体"/>
          <w:sz w:val="24"/>
        </w:rPr>
        <w:t>无效原因</w:t>
      </w:r>
      <w:r>
        <w:rPr>
          <w:rFonts w:hint="eastAsia" w:ascii="宋体" w:hAnsi="宋体" w:eastAsia="宋体"/>
          <w:sz w:val="24"/>
        </w:rPr>
        <w:t>的公布方式同上。</w:t>
      </w:r>
    </w:p>
    <w:tbl>
      <w:tblPr>
        <w:tblStyle w:val="22"/>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F6F6F6"/>
            <w:noWrap w:val="0"/>
            <w:tcMar>
              <w:top w:w="57" w:type="dxa"/>
              <w:left w:w="108" w:type="dxa"/>
              <w:bottom w:w="0" w:type="dxa"/>
              <w:right w:w="108" w:type="dxa"/>
            </w:tcMar>
            <w:vAlign w:val="center"/>
          </w:tcPr>
          <w:p>
            <w:pPr>
              <w:pStyle w:val="40"/>
              <w:ind w:right="146"/>
              <w:jc w:val="center"/>
              <w:rPr>
                <w:color w:val="000000"/>
                <w:szCs w:val="21"/>
              </w:rPr>
            </w:pPr>
            <w:r>
              <w:rPr>
                <w:rFonts w:hint="eastAsia"/>
                <w:color w:val="000000"/>
                <w:szCs w:val="21"/>
              </w:rPr>
              <w:t>法定代表人/负责人授权委托书</w:t>
            </w:r>
          </w:p>
        </w:tc>
        <w:tc>
          <w:tcPr>
            <w:tcW w:w="7340" w:type="dxa"/>
            <w:shd w:val="clear" w:color="auto" w:fill="F6F6F6"/>
            <w:noWrap w:val="0"/>
            <w:tcMar>
              <w:top w:w="57" w:type="dxa"/>
              <w:left w:w="108" w:type="dxa"/>
              <w:bottom w:w="0" w:type="dxa"/>
              <w:right w:w="108" w:type="dxa"/>
            </w:tcMar>
            <w:vAlign w:val="center"/>
          </w:tcPr>
          <w:p>
            <w:pPr>
              <w:pStyle w:val="40"/>
              <w:ind w:firstLine="420" w:firstLineChars="200"/>
              <w:rPr>
                <w:color w:val="000000"/>
                <w:szCs w:val="21"/>
              </w:rPr>
            </w:pPr>
            <w:r>
              <w:rPr>
                <w:rFonts w:hint="eastAsia"/>
                <w:color w:val="000000"/>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noWrap w:val="0"/>
            <w:tcMar>
              <w:top w:w="57" w:type="dxa"/>
              <w:left w:w="108" w:type="dxa"/>
              <w:bottom w:w="0" w:type="dxa"/>
              <w:right w:w="108" w:type="dxa"/>
            </w:tcMar>
            <w:vAlign w:val="center"/>
          </w:tcPr>
          <w:p>
            <w:pPr>
              <w:pStyle w:val="40"/>
              <w:ind w:right="146"/>
              <w:jc w:val="center"/>
              <w:rPr>
                <w:szCs w:val="21"/>
              </w:rPr>
            </w:pPr>
            <w:r>
              <w:rPr>
                <w:rFonts w:hint="eastAsia"/>
                <w:szCs w:val="21"/>
              </w:rPr>
              <w:t>“▲”实质性条款</w:t>
            </w:r>
          </w:p>
        </w:tc>
        <w:tc>
          <w:tcPr>
            <w:tcW w:w="7340" w:type="dxa"/>
            <w:noWrap w:val="0"/>
            <w:tcMar>
              <w:top w:w="57" w:type="dxa"/>
              <w:left w:w="108" w:type="dxa"/>
              <w:bottom w:w="0" w:type="dxa"/>
              <w:right w:w="108" w:type="dxa"/>
            </w:tcMar>
            <w:vAlign w:val="center"/>
          </w:tcPr>
          <w:p>
            <w:pPr>
              <w:pStyle w:val="40"/>
              <w:ind w:firstLine="420" w:firstLineChars="200"/>
              <w:rPr>
                <w:szCs w:val="21"/>
              </w:rPr>
            </w:pPr>
            <w:r>
              <w:rPr>
                <w:rFonts w:hint="eastAsia"/>
                <w:szCs w:val="21"/>
              </w:rPr>
              <w:t>“▲”实质性条款满足</w:t>
            </w:r>
            <w:r>
              <w:rPr>
                <w:rFonts w:hint="eastAsia"/>
                <w:szCs w:val="21"/>
                <w:lang w:eastAsia="zh-CN"/>
              </w:rPr>
              <w:t>谈判</w:t>
            </w:r>
            <w:r>
              <w:rPr>
                <w:rFonts w:hint="eastAsia"/>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noWrap w:val="0"/>
            <w:tcMar>
              <w:top w:w="57" w:type="dxa"/>
              <w:left w:w="108" w:type="dxa"/>
              <w:bottom w:w="0" w:type="dxa"/>
              <w:right w:w="108" w:type="dxa"/>
            </w:tcMar>
            <w:vAlign w:val="center"/>
          </w:tcPr>
          <w:p>
            <w:pPr>
              <w:pStyle w:val="40"/>
              <w:ind w:right="146"/>
              <w:jc w:val="center"/>
              <w:rPr>
                <w:szCs w:val="21"/>
              </w:rPr>
            </w:pPr>
            <w:r>
              <w:rPr>
                <w:rFonts w:hint="eastAsia"/>
                <w:szCs w:val="21"/>
              </w:rPr>
              <w:t>附加条件</w:t>
            </w:r>
          </w:p>
        </w:tc>
        <w:tc>
          <w:tcPr>
            <w:tcW w:w="7340" w:type="dxa"/>
            <w:noWrap w:val="0"/>
            <w:tcMar>
              <w:top w:w="57" w:type="dxa"/>
              <w:left w:w="108" w:type="dxa"/>
              <w:bottom w:w="0" w:type="dxa"/>
              <w:right w:w="108" w:type="dxa"/>
            </w:tcMar>
            <w:vAlign w:val="center"/>
          </w:tcPr>
          <w:p>
            <w:pPr>
              <w:pStyle w:val="40"/>
              <w:ind w:firstLine="420" w:firstLineChars="200"/>
              <w:rPr>
                <w:szCs w:val="21"/>
              </w:rPr>
            </w:pPr>
            <w:r>
              <w:rPr>
                <w:rFonts w:hint="eastAsia"/>
                <w:szCs w:val="21"/>
              </w:rPr>
              <w:t>响应文件未含有采购人不可接受的附加条件。</w:t>
            </w:r>
          </w:p>
        </w:tc>
      </w:tr>
    </w:tbl>
    <w:p>
      <w:pPr>
        <w:autoSpaceDE w:val="0"/>
        <w:autoSpaceDN w:val="0"/>
        <w:spacing w:line="360" w:lineRule="auto"/>
        <w:ind w:firstLine="482" w:firstLineChars="200"/>
        <w:rPr>
          <w:rFonts w:hint="eastAsia" w:hAnsi="宋体"/>
          <w:sz w:val="24"/>
          <w:lang w:val="en-US" w:eastAsia="zh-CN"/>
        </w:rPr>
      </w:pPr>
      <w:r>
        <w:rPr>
          <w:rFonts w:hint="eastAsia" w:ascii="宋体" w:hAnsi="宋体" w:eastAsia="宋体"/>
          <w:b/>
          <w:bCs/>
          <w:kern w:val="0"/>
          <w:sz w:val="24"/>
        </w:rPr>
        <w:t>（三）</w:t>
      </w:r>
      <w:r>
        <w:rPr>
          <w:rFonts w:hint="eastAsia" w:ascii="宋体" w:hAnsi="宋体" w:eastAsia="宋体"/>
          <w:b/>
          <w:bCs/>
          <w:sz w:val="24"/>
        </w:rPr>
        <w:t>商务技术及价格评审</w:t>
      </w:r>
    </w:p>
    <w:p>
      <w:pPr>
        <w:pStyle w:val="14"/>
        <w:snapToGrid w:val="0"/>
        <w:spacing w:line="360" w:lineRule="auto"/>
        <w:ind w:firstLine="480" w:firstLineChars="200"/>
        <w:rPr>
          <w:rFonts w:hint="eastAsia" w:hAnsi="宋体"/>
          <w:sz w:val="24"/>
        </w:rPr>
      </w:pPr>
      <w:r>
        <w:rPr>
          <w:rFonts w:hint="eastAsia" w:hAnsi="宋体"/>
          <w:sz w:val="24"/>
          <w:lang w:val="en-US" w:eastAsia="zh-CN"/>
        </w:rPr>
        <w:t>1</w:t>
      </w:r>
      <w:r>
        <w:rPr>
          <w:rFonts w:hint="eastAsia" w:hAnsi="宋体"/>
          <w:sz w:val="24"/>
        </w:rPr>
        <w:t>、谈判小组对响应文件进行评审，并根据谈判文件规定的程序、评定成交的标准等事项与实质性响应谈判文件要求的供应商进行谈判。未实质性响应谈判文件的响应文件按无效处理；</w:t>
      </w:r>
    </w:p>
    <w:p>
      <w:pPr>
        <w:pStyle w:val="16"/>
        <w:ind w:firstLine="480" w:firstLineChars="200"/>
        <w:rPr>
          <w:rFonts w:hint="eastAsia" w:hAnsi="宋体"/>
          <w:szCs w:val="24"/>
        </w:rPr>
      </w:pPr>
      <w:r>
        <w:rPr>
          <w:rFonts w:hint="eastAsia" w:hAnsi="宋体"/>
          <w:szCs w:val="24"/>
          <w:lang w:val="en-US" w:eastAsia="zh-CN"/>
        </w:rPr>
        <w:t>2</w:t>
      </w:r>
      <w:r>
        <w:rPr>
          <w:rFonts w:hint="eastAsia" w:hAnsi="宋体"/>
          <w:szCs w:val="24"/>
        </w:rPr>
        <w:t>、谈判小组所有成员集中与单一供应商分别进行谈</w:t>
      </w:r>
      <w:r>
        <w:rPr>
          <w:rFonts w:hint="eastAsia" w:hAnsi="宋体"/>
          <w:color w:val="auto"/>
          <w:szCs w:val="24"/>
        </w:rPr>
        <w:t>判。</w:t>
      </w:r>
      <w:r>
        <w:rPr>
          <w:rFonts w:hint="eastAsia"/>
          <w:color w:val="auto"/>
          <w:shd w:val="clear" w:color="auto" w:fill="FFFFFF"/>
        </w:rPr>
        <w:t>所有参加谈判的供应商均有</w:t>
      </w:r>
      <w:r>
        <w:rPr>
          <w:rFonts w:hint="eastAsia"/>
          <w:b/>
          <w:color w:val="auto"/>
          <w:u w:val="single"/>
          <w:shd w:val="clear" w:color="auto" w:fill="FFFFFF"/>
        </w:rPr>
        <w:t xml:space="preserve">  </w:t>
      </w:r>
      <w:r>
        <w:rPr>
          <w:rFonts w:hint="eastAsia"/>
          <w:b/>
          <w:color w:val="auto"/>
          <w:u w:val="single"/>
          <w:shd w:val="clear" w:color="auto" w:fill="FFFFFF"/>
          <w:lang w:val="en-US" w:eastAsia="zh-CN"/>
        </w:rPr>
        <w:t>2</w:t>
      </w:r>
      <w:r>
        <w:rPr>
          <w:rFonts w:hint="eastAsia"/>
          <w:b/>
          <w:color w:val="auto"/>
          <w:u w:val="single"/>
          <w:shd w:val="clear" w:color="auto" w:fill="FFFFFF"/>
        </w:rPr>
        <w:t xml:space="preserve">  </w:t>
      </w:r>
      <w:r>
        <w:rPr>
          <w:rFonts w:hint="eastAsia"/>
          <w:b/>
          <w:color w:val="auto"/>
          <w:shd w:val="clear" w:color="auto" w:fill="FFFFFF"/>
        </w:rPr>
        <w:t>轮</w:t>
      </w:r>
      <w:r>
        <w:rPr>
          <w:rFonts w:hint="eastAsia"/>
          <w:color w:val="auto"/>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w:t>
      </w:r>
      <w:r>
        <w:rPr>
          <w:rFonts w:hint="eastAsia" w:hAnsi="宋体"/>
          <w:szCs w:val="24"/>
        </w:rPr>
        <w:t>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sz w:val="24"/>
        </w:rPr>
      </w:pPr>
      <w:r>
        <w:rPr>
          <w:rFonts w:hint="eastAsia"/>
          <w:sz w:val="24"/>
          <w:lang w:val="en-US" w:eastAsia="zh-CN"/>
        </w:rPr>
        <w:t>3</w:t>
      </w:r>
      <w:r>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6"/>
        <w:ind w:firstLine="480" w:firstLineChars="200"/>
        <w:rPr>
          <w:rFonts w:hint="eastAsia" w:hAnsi="宋体"/>
          <w:color w:val="auto"/>
          <w:szCs w:val="24"/>
        </w:rPr>
      </w:pPr>
      <w:r>
        <w:rPr>
          <w:rFonts w:hint="eastAsia" w:hAnsi="宋体"/>
          <w:color w:val="auto"/>
          <w:szCs w:val="24"/>
          <w:lang w:val="en-US" w:eastAsia="zh-CN"/>
        </w:rPr>
        <w:t>4</w:t>
      </w:r>
      <w:r>
        <w:rPr>
          <w:rFonts w:hint="eastAsia" w:hAnsi="宋体"/>
          <w:color w:val="auto"/>
          <w:szCs w:val="24"/>
        </w:rPr>
        <w:t>、谈判结束后，</w:t>
      </w:r>
      <w:r>
        <w:rPr>
          <w:rFonts w:hint="eastAsia"/>
          <w:color w:val="auto"/>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、谈判小组</w:t>
      </w:r>
      <w:r>
        <w:rPr>
          <w:rFonts w:hint="eastAsia" w:ascii="宋体" w:hAnsi="宋体"/>
          <w:kern w:val="0"/>
          <w:sz w:val="24"/>
        </w:rPr>
        <w:t>编写评审报告</w:t>
      </w:r>
      <w:r>
        <w:rPr>
          <w:rFonts w:hint="eastAsia" w:ascii="宋体" w:hAnsi="宋体"/>
          <w:sz w:val="24"/>
        </w:rPr>
        <w:t>；</w:t>
      </w:r>
    </w:p>
    <w:p>
      <w:pPr>
        <w:pStyle w:val="16"/>
        <w:ind w:firstLine="480" w:firstLineChars="200"/>
        <w:rPr>
          <w:rFonts w:hint="eastAsia" w:hAnsi="宋体"/>
          <w:color w:val="auto"/>
          <w:szCs w:val="24"/>
        </w:rPr>
      </w:pPr>
      <w:r>
        <w:rPr>
          <w:rFonts w:hint="eastAsia" w:hAnsi="宋体"/>
          <w:color w:val="auto"/>
          <w:szCs w:val="24"/>
          <w:lang w:val="en-US" w:eastAsia="zh-CN"/>
        </w:rPr>
        <w:t>6</w:t>
      </w:r>
      <w:r>
        <w:rPr>
          <w:rFonts w:hint="eastAsia" w:hAnsi="宋体"/>
          <w:color w:val="auto"/>
          <w:szCs w:val="24"/>
        </w:rPr>
        <w:t>、宣布谈判结果，采购会议结束。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二、谈判原则和方法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ascii="宋体"/>
          <w:kern w:val="0"/>
          <w:sz w:val="24"/>
        </w:rPr>
      </w:pPr>
      <w:r>
        <w:rPr>
          <w:rFonts w:hint="eastAsia" w:ascii="宋体"/>
          <w:kern w:val="0"/>
          <w:sz w:val="24"/>
        </w:rPr>
        <w:t>1、</w:t>
      </w:r>
      <w:r>
        <w:rPr>
          <w:rFonts w:ascii="宋体"/>
          <w:kern w:val="0"/>
          <w:sz w:val="24"/>
        </w:rPr>
        <w:t xml:space="preserve"> </w:t>
      </w:r>
      <w:r>
        <w:rPr>
          <w:rFonts w:hint="eastAsia" w:ascii="宋体"/>
          <w:kern w:val="0"/>
          <w:sz w:val="24"/>
        </w:rPr>
        <w:t>本次决标方法采用最低评标价法。谈判小组应当根据质量和服务均能满足采购文件实质性响应要求且最后报价最低的原则推荐或确定成交供应商。</w:t>
      </w:r>
    </w:p>
    <w:p>
      <w:pPr>
        <w:spacing w:line="360" w:lineRule="auto"/>
        <w:ind w:firstLine="600" w:firstLineChars="250"/>
        <w:rPr>
          <w:rFonts w:hAnsi="宋体" w:cs="宋体"/>
          <w:bCs/>
          <w:color w:val="000000"/>
          <w:sz w:val="24"/>
        </w:rPr>
      </w:pPr>
      <w:r>
        <w:rPr>
          <w:rFonts w:hint="eastAsia" w:hAnsi="宋体"/>
          <w:sz w:val="24"/>
        </w:rPr>
        <w:t>2、</w:t>
      </w:r>
      <w:r>
        <w:rPr>
          <w:rFonts w:hint="eastAsia"/>
          <w:sz w:val="24"/>
        </w:rPr>
        <w:t>如遇相同最低报价，则在相同最低报价中重新报价，直至产生最低报价者为成交单位。</w:t>
      </w:r>
    </w:p>
    <w:p>
      <w:pPr>
        <w:pStyle w:val="14"/>
        <w:snapToGrid w:val="0"/>
        <w:spacing w:line="360" w:lineRule="auto"/>
        <w:ind w:firstLine="482" w:firstLineChars="200"/>
        <w:rPr>
          <w:rFonts w:ascii="宋体" w:hAnsi="宋体" w:eastAsia="宋体"/>
          <w:b/>
          <w:color w:val="000000"/>
          <w:sz w:val="24"/>
        </w:rPr>
      </w:pPr>
      <w:r>
        <w:rPr>
          <w:rFonts w:hint="eastAsia" w:ascii="宋体" w:hAnsi="宋体" w:eastAsia="宋体"/>
          <w:b/>
          <w:bCs/>
          <w:color w:val="000000"/>
          <w:sz w:val="24"/>
        </w:rPr>
        <w:t>三、</w:t>
      </w:r>
      <w:r>
        <w:rPr>
          <w:rFonts w:hint="eastAsia" w:ascii="宋体" w:hAnsi="宋体" w:eastAsia="宋体"/>
          <w:b/>
          <w:bCs/>
          <w:color w:val="000000"/>
          <w:sz w:val="24"/>
          <w:lang w:eastAsia="zh-CN"/>
        </w:rPr>
        <w:t>谈判</w:t>
      </w:r>
      <w:r>
        <w:rPr>
          <w:rFonts w:hint="eastAsia" w:ascii="宋体" w:hAnsi="宋体" w:eastAsia="宋体"/>
          <w:b/>
          <w:bCs/>
          <w:color w:val="000000"/>
          <w:sz w:val="24"/>
        </w:rPr>
        <w:t>小组</w:t>
      </w:r>
    </w:p>
    <w:p>
      <w:pPr>
        <w:pStyle w:val="9"/>
        <w:spacing w:line="360" w:lineRule="auto"/>
        <w:ind w:firstLine="480" w:firstLineChars="200"/>
        <w:rPr>
          <w:rFonts w:ascii="宋体" w:hAnsi="宋体" w:eastAsia="宋体"/>
          <w:color w:val="000000"/>
          <w:sz w:val="24"/>
        </w:rPr>
      </w:pPr>
      <w:r>
        <w:rPr>
          <w:rFonts w:hint="eastAsia" w:ascii="宋体" w:hAnsi="宋体" w:eastAsia="宋体"/>
          <w:color w:val="000000"/>
          <w:sz w:val="24"/>
        </w:rPr>
        <w:t>（一）</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w:t>
      </w:r>
      <w:r>
        <w:rPr>
          <w:rFonts w:ascii="宋体" w:hAnsi="宋体" w:eastAsia="宋体"/>
          <w:color w:val="000000"/>
          <w:sz w:val="24"/>
        </w:rPr>
        <w:t>由</w:t>
      </w:r>
      <w:r>
        <w:rPr>
          <w:rFonts w:hint="eastAsia" w:ascii="宋体" w:hAnsi="宋体" w:eastAsia="宋体"/>
          <w:sz w:val="24"/>
        </w:rPr>
        <w:t>采购人代表和评审专家</w:t>
      </w:r>
      <w:r>
        <w:rPr>
          <w:rFonts w:ascii="宋体" w:hAnsi="宋体" w:eastAsia="宋体"/>
          <w:sz w:val="24"/>
        </w:rPr>
        <w:t>组成</w:t>
      </w:r>
      <w:r>
        <w:rPr>
          <w:rFonts w:hint="eastAsia" w:ascii="宋体" w:hAnsi="宋体" w:eastAsia="宋体"/>
          <w:color w:val="000000"/>
          <w:sz w:val="24"/>
        </w:rPr>
        <w:t>。</w:t>
      </w:r>
    </w:p>
    <w:p>
      <w:pPr>
        <w:pStyle w:val="9"/>
        <w:spacing w:line="360" w:lineRule="auto"/>
        <w:ind w:firstLine="480" w:firstLineChars="200"/>
        <w:rPr>
          <w:rFonts w:ascii="宋体" w:hAnsi="宋体" w:eastAsia="宋体"/>
          <w:color w:val="000000"/>
          <w:sz w:val="24"/>
        </w:rPr>
      </w:pPr>
      <w:r>
        <w:rPr>
          <w:rFonts w:hint="eastAsia" w:ascii="宋体" w:hAnsi="宋体" w:eastAsia="宋体"/>
          <w:color w:val="000000"/>
          <w:sz w:val="24"/>
        </w:rPr>
        <w:t>（二）</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w:t>
      </w:r>
      <w:r>
        <w:rPr>
          <w:rFonts w:hint="eastAsia" w:ascii="宋体" w:hAnsi="宋体" w:eastAsia="宋体"/>
          <w:color w:val="000000"/>
          <w:sz w:val="24"/>
        </w:rPr>
        <w:t>成员</w:t>
      </w:r>
      <w:r>
        <w:rPr>
          <w:rFonts w:hint="eastAsia" w:ascii="宋体" w:hAnsi="宋体" w:cs="宋体"/>
          <w:color w:val="000000"/>
          <w:sz w:val="24"/>
          <w:szCs w:val="24"/>
        </w:rPr>
        <w:t>与参与</w:t>
      </w:r>
      <w:r>
        <w:rPr>
          <w:rFonts w:hint="eastAsia" w:ascii="宋体" w:hAnsi="宋体" w:cs="宋体"/>
          <w:color w:val="000000"/>
          <w:sz w:val="24"/>
          <w:szCs w:val="24"/>
          <w:lang w:eastAsia="zh-CN"/>
        </w:rPr>
        <w:t>谈判</w:t>
      </w:r>
      <w:r>
        <w:rPr>
          <w:rFonts w:hint="eastAsia" w:ascii="宋体" w:hAnsi="宋体" w:cs="宋体"/>
          <w:color w:val="000000"/>
          <w:sz w:val="24"/>
          <w:szCs w:val="24"/>
        </w:rPr>
        <w:t>的供应商</w:t>
      </w:r>
      <w:r>
        <w:rPr>
          <w:rFonts w:hint="eastAsia" w:ascii="宋体" w:hAnsi="宋体" w:eastAsia="宋体"/>
          <w:color w:val="000000"/>
          <w:sz w:val="24"/>
        </w:rPr>
        <w:t>有下列情形之一的，应当回避：</w:t>
      </w:r>
    </w:p>
    <w:p>
      <w:pPr>
        <w:pStyle w:val="9"/>
        <w:spacing w:line="360" w:lineRule="auto"/>
        <w:ind w:firstLine="480" w:firstLineChars="200"/>
        <w:rPr>
          <w:rFonts w:ascii="宋体" w:hAnsi="宋体" w:eastAsia="宋体"/>
          <w:sz w:val="24"/>
        </w:rPr>
      </w:pPr>
      <w:r>
        <w:rPr>
          <w:rFonts w:hint="eastAsia" w:ascii="宋体" w:hAnsi="宋体" w:eastAsia="宋体"/>
          <w:color w:val="000000"/>
          <w:sz w:val="24"/>
        </w:rPr>
        <w:t>1.参加采购活动前3年内与供应商存在劳动关系</w:t>
      </w:r>
      <w:r>
        <w:rPr>
          <w:rFonts w:hint="eastAsia" w:ascii="宋体" w:hAnsi="宋体" w:eastAsia="宋体"/>
          <w:sz w:val="24"/>
        </w:rPr>
        <w:t>；</w:t>
      </w:r>
    </w:p>
    <w:p>
      <w:pPr>
        <w:pStyle w:val="9"/>
        <w:spacing w:line="360" w:lineRule="auto"/>
        <w:ind w:firstLine="480" w:firstLineChars="200"/>
        <w:rPr>
          <w:rFonts w:ascii="宋体" w:hAnsi="宋体" w:eastAsia="宋体"/>
          <w:sz w:val="24"/>
        </w:rPr>
      </w:pPr>
      <w:r>
        <w:rPr>
          <w:rFonts w:hint="eastAsia" w:ascii="宋体" w:hAnsi="宋体" w:eastAsia="宋体"/>
          <w:sz w:val="24"/>
        </w:rPr>
        <w:t>2.参加采购活动前3年内担任供应商的董事、监事；</w:t>
      </w:r>
    </w:p>
    <w:p>
      <w:pPr>
        <w:pStyle w:val="9"/>
        <w:spacing w:line="360" w:lineRule="auto"/>
        <w:ind w:firstLine="480" w:firstLineChars="200"/>
        <w:rPr>
          <w:rFonts w:ascii="宋体" w:hAnsi="宋体" w:eastAsia="宋体"/>
          <w:sz w:val="24"/>
        </w:rPr>
      </w:pPr>
      <w:r>
        <w:rPr>
          <w:rFonts w:hint="eastAsia" w:ascii="宋体" w:hAnsi="宋体" w:eastAsia="宋体"/>
          <w:sz w:val="24"/>
        </w:rPr>
        <w:t>3.参加采购活动前3年内是供应商的控股股东或者实际控制人；</w:t>
      </w:r>
    </w:p>
    <w:p>
      <w:pPr>
        <w:pStyle w:val="9"/>
        <w:spacing w:line="360" w:lineRule="auto"/>
        <w:ind w:firstLine="480" w:firstLineChars="200"/>
        <w:rPr>
          <w:rFonts w:ascii="宋体" w:hAnsi="宋体" w:eastAsia="宋体"/>
          <w:sz w:val="24"/>
        </w:rPr>
      </w:pPr>
      <w:r>
        <w:rPr>
          <w:rFonts w:hint="eastAsia" w:ascii="宋体" w:hAnsi="宋体" w:eastAsia="宋体"/>
          <w:sz w:val="24"/>
        </w:rPr>
        <w:t>4.与供应商的法定代表人或者负责人有夫妻、直系血亲、三代以内旁系血亲或者近姻亲关系；</w:t>
      </w:r>
    </w:p>
    <w:p>
      <w:pPr>
        <w:pStyle w:val="9"/>
        <w:spacing w:line="360" w:lineRule="auto"/>
        <w:ind w:firstLine="480" w:firstLineChars="200"/>
        <w:rPr>
          <w:rFonts w:ascii="宋体" w:hAnsi="宋体" w:eastAsia="宋体"/>
          <w:sz w:val="24"/>
        </w:rPr>
      </w:pPr>
      <w:r>
        <w:rPr>
          <w:rFonts w:hint="eastAsia" w:ascii="宋体" w:hAnsi="宋体" w:eastAsia="宋体"/>
          <w:sz w:val="24"/>
        </w:rPr>
        <w:t>5.与供应商有其他可能影响政府采购活动公平、公正进行的关系；</w:t>
      </w:r>
    </w:p>
    <w:p>
      <w:pPr>
        <w:pStyle w:val="9"/>
        <w:spacing w:line="360" w:lineRule="auto"/>
        <w:ind w:firstLine="480" w:firstLineChars="200"/>
        <w:rPr>
          <w:rFonts w:ascii="宋体" w:hAnsi="宋体" w:eastAsia="宋体"/>
          <w:sz w:val="24"/>
        </w:rPr>
      </w:pPr>
      <w:r>
        <w:rPr>
          <w:rFonts w:hint="eastAsia" w:ascii="宋体" w:hAnsi="宋体" w:eastAsia="宋体"/>
          <w:sz w:val="24"/>
        </w:rPr>
        <w:t>6.法律法规规定的其他情形。</w:t>
      </w:r>
    </w:p>
    <w:p>
      <w:pPr>
        <w:pStyle w:val="9"/>
        <w:spacing w:line="360" w:lineRule="auto"/>
        <w:ind w:firstLine="480" w:firstLineChars="200"/>
        <w:rPr>
          <w:rFonts w:ascii="宋体" w:hAnsi="宋体" w:eastAsia="宋体"/>
          <w:sz w:val="24"/>
        </w:rPr>
      </w:pPr>
      <w:r>
        <w:rPr>
          <w:rFonts w:hint="eastAsia" w:ascii="宋体" w:hAnsi="宋体" w:eastAsia="宋体"/>
          <w:sz w:val="24"/>
        </w:rPr>
        <w:t>（三）</w:t>
      </w:r>
      <w:r>
        <w:rPr>
          <w:rFonts w:hint="eastAsia" w:ascii="宋体" w:hAnsi="宋体" w:eastAsia="宋体" w:cs="Times New Roman"/>
          <w:sz w:val="24"/>
          <w:lang w:eastAsia="zh-CN"/>
        </w:rPr>
        <w:t>谈判</w:t>
      </w:r>
      <w:r>
        <w:rPr>
          <w:rFonts w:hint="eastAsia" w:ascii="宋体" w:hAnsi="宋体" w:eastAsia="宋体" w:cs="Times New Roman"/>
          <w:sz w:val="24"/>
        </w:rPr>
        <w:t>小组</w:t>
      </w:r>
      <w:r>
        <w:rPr>
          <w:rFonts w:hint="eastAsia" w:ascii="宋体" w:hAnsi="宋体" w:eastAsia="宋体"/>
          <w:sz w:val="24"/>
        </w:rPr>
        <w:t>负责具体评审事务，并独立履行下列职责：</w:t>
      </w:r>
    </w:p>
    <w:p>
      <w:pPr>
        <w:pStyle w:val="9"/>
        <w:spacing w:line="360" w:lineRule="auto"/>
        <w:ind w:firstLine="480" w:firstLineChars="200"/>
        <w:rPr>
          <w:rFonts w:ascii="宋体" w:hAnsi="宋体" w:eastAsia="宋体"/>
          <w:sz w:val="24"/>
        </w:rPr>
      </w:pPr>
      <w:r>
        <w:rPr>
          <w:rFonts w:hint="eastAsia" w:ascii="宋体" w:hAnsi="宋体" w:eastAsia="宋体"/>
          <w:sz w:val="24"/>
        </w:rPr>
        <w:t>1.审查、评价响应文件是否符合</w:t>
      </w:r>
      <w:r>
        <w:rPr>
          <w:rFonts w:hint="eastAsia" w:ascii="宋体" w:hAnsi="宋体" w:eastAsia="宋体"/>
          <w:sz w:val="24"/>
          <w:lang w:eastAsia="zh-CN"/>
        </w:rPr>
        <w:t>谈判</w:t>
      </w:r>
      <w:r>
        <w:rPr>
          <w:rFonts w:hint="eastAsia" w:ascii="宋体" w:hAnsi="宋体" w:eastAsia="宋体"/>
          <w:sz w:val="24"/>
        </w:rPr>
        <w:t>文件的商务、技术等实质性要求；</w:t>
      </w:r>
    </w:p>
    <w:p>
      <w:pPr>
        <w:pStyle w:val="9"/>
        <w:spacing w:line="360" w:lineRule="auto"/>
        <w:ind w:firstLine="480" w:firstLineChars="200"/>
        <w:rPr>
          <w:rFonts w:ascii="宋体" w:hAnsi="宋体" w:eastAsia="宋体"/>
          <w:sz w:val="24"/>
        </w:rPr>
      </w:pPr>
      <w:r>
        <w:rPr>
          <w:rFonts w:hint="eastAsia" w:ascii="宋体" w:hAnsi="宋体" w:eastAsia="宋体"/>
          <w:sz w:val="24"/>
        </w:rPr>
        <w:t>2.要求供应商对响应文件有关事项作出澄清或者说明；</w:t>
      </w:r>
    </w:p>
    <w:p>
      <w:pPr>
        <w:pStyle w:val="9"/>
        <w:spacing w:line="360" w:lineRule="auto"/>
        <w:ind w:firstLine="480" w:firstLineChars="200"/>
        <w:rPr>
          <w:rFonts w:ascii="宋体" w:hAnsi="宋体" w:eastAsia="宋体"/>
          <w:sz w:val="24"/>
        </w:rPr>
      </w:pPr>
      <w:r>
        <w:rPr>
          <w:rFonts w:hint="eastAsia" w:ascii="宋体" w:hAnsi="宋体" w:eastAsia="宋体"/>
          <w:sz w:val="24"/>
        </w:rPr>
        <w:t>3.对响应文件进行比较和评价；</w:t>
      </w:r>
    </w:p>
    <w:p>
      <w:pPr>
        <w:pStyle w:val="9"/>
        <w:spacing w:line="360" w:lineRule="auto"/>
        <w:ind w:firstLine="480" w:firstLineChars="200"/>
        <w:rPr>
          <w:rFonts w:ascii="宋体" w:hAnsi="宋体" w:eastAsia="宋体"/>
          <w:sz w:val="24"/>
        </w:rPr>
      </w:pPr>
      <w:r>
        <w:rPr>
          <w:rFonts w:hint="eastAsia" w:ascii="宋体" w:hAnsi="宋体" w:eastAsia="宋体"/>
          <w:sz w:val="24"/>
        </w:rPr>
        <w:t>4.确定成交候选人名单，以及根据采购人委托直接确定成交供应商；</w:t>
      </w:r>
    </w:p>
    <w:p>
      <w:pPr>
        <w:pStyle w:val="9"/>
        <w:spacing w:line="360" w:lineRule="auto"/>
        <w:ind w:firstLine="480" w:firstLineChars="200"/>
        <w:rPr>
          <w:rFonts w:ascii="宋体" w:hAnsi="宋体" w:eastAsia="宋体"/>
          <w:sz w:val="24"/>
        </w:rPr>
      </w:pPr>
      <w:r>
        <w:rPr>
          <w:rFonts w:hint="eastAsia" w:ascii="宋体" w:hAnsi="宋体" w:eastAsia="宋体"/>
          <w:sz w:val="24"/>
        </w:rPr>
        <w:t>5.向采购人、采购</w:t>
      </w:r>
      <w:r>
        <w:rPr>
          <w:rFonts w:hint="eastAsia" w:ascii="宋体" w:hAnsi="宋体" w:eastAsia="宋体" w:cs="Times New Roman"/>
          <w:sz w:val="24"/>
        </w:rPr>
        <w:t>组织</w:t>
      </w:r>
      <w:r>
        <w:rPr>
          <w:rFonts w:hint="eastAsia" w:ascii="宋体" w:hAnsi="宋体" w:eastAsia="宋体"/>
          <w:sz w:val="24"/>
        </w:rPr>
        <w:t>机构或者有关部门报告评审中发现的违法行为；</w:t>
      </w:r>
    </w:p>
    <w:p>
      <w:pPr>
        <w:pStyle w:val="9"/>
        <w:spacing w:line="360" w:lineRule="auto"/>
        <w:ind w:firstLine="480" w:firstLineChars="200"/>
        <w:rPr>
          <w:rFonts w:ascii="宋体" w:hAnsi="宋体" w:eastAsia="宋体"/>
          <w:sz w:val="24"/>
        </w:rPr>
      </w:pPr>
      <w:r>
        <w:rPr>
          <w:rFonts w:hint="eastAsia" w:ascii="宋体" w:hAnsi="宋体" w:eastAsia="宋体"/>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w:t>
      </w:r>
      <w:r>
        <w:rPr>
          <w:rFonts w:hint="eastAsia" w:ascii="宋体" w:hAnsi="宋体" w:cs="宋体"/>
          <w:b/>
          <w:sz w:val="24"/>
          <w:lang w:eastAsia="zh-CN"/>
        </w:rPr>
        <w:t>谈判</w:t>
      </w:r>
      <w:r>
        <w:rPr>
          <w:rFonts w:hint="eastAsia" w:ascii="宋体" w:hAnsi="宋体" w:cs="宋体"/>
          <w:b/>
          <w:sz w:val="24"/>
        </w:rPr>
        <w:t>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w:t>
      </w:r>
      <w:r>
        <w:rPr>
          <w:rFonts w:hint="eastAsia" w:ascii="宋体" w:hAnsi="宋体" w:cs="宋体"/>
          <w:sz w:val="24"/>
          <w:lang w:eastAsia="zh-CN"/>
        </w:rPr>
        <w:t>谈判</w:t>
      </w:r>
      <w:r>
        <w:rPr>
          <w:rFonts w:hint="eastAsia" w:ascii="宋体" w:hAnsi="宋体" w:cs="宋体"/>
          <w:sz w:val="24"/>
        </w:rPr>
        <w:t>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sz w:val="24"/>
          <w:lang w:eastAsia="zh-CN"/>
        </w:rPr>
        <w:t>谈判</w:t>
      </w:r>
      <w:r>
        <w:rPr>
          <w:rFonts w:hint="eastAsia" w:ascii="宋体" w:hAnsi="宋体" w:cs="宋体"/>
          <w:sz w:val="24"/>
        </w:rPr>
        <w:t>小组所有成员应当集中与单一供应商分别进行</w:t>
      </w:r>
      <w:r>
        <w:rPr>
          <w:rFonts w:hint="eastAsia" w:ascii="宋体" w:hAnsi="宋体" w:cs="宋体"/>
          <w:sz w:val="24"/>
          <w:lang w:eastAsia="zh-CN"/>
        </w:rPr>
        <w:t>谈判</w:t>
      </w:r>
      <w:r>
        <w:rPr>
          <w:rFonts w:hint="eastAsia" w:ascii="宋体" w:hAnsi="宋体" w:cs="宋体"/>
          <w:sz w:val="24"/>
        </w:rPr>
        <w:t>，并给予所有参加</w:t>
      </w:r>
      <w:r>
        <w:rPr>
          <w:rFonts w:hint="eastAsia" w:ascii="宋体" w:hAnsi="宋体" w:cs="宋体"/>
          <w:sz w:val="24"/>
          <w:lang w:eastAsia="zh-CN"/>
        </w:rPr>
        <w:t>谈判</w:t>
      </w:r>
      <w:r>
        <w:rPr>
          <w:rFonts w:hint="eastAsia" w:ascii="宋体" w:hAnsi="宋体" w:cs="宋体"/>
          <w:sz w:val="24"/>
        </w:rPr>
        <w:t>的供应商平等的</w:t>
      </w:r>
      <w:r>
        <w:rPr>
          <w:rFonts w:hint="eastAsia" w:ascii="宋体" w:hAnsi="宋体" w:cs="宋体"/>
          <w:sz w:val="24"/>
          <w:lang w:eastAsia="zh-CN"/>
        </w:rPr>
        <w:t>谈判</w:t>
      </w:r>
      <w:r>
        <w:rPr>
          <w:rFonts w:hint="eastAsia" w:ascii="宋体" w:hAnsi="宋体" w:cs="宋体"/>
          <w:sz w:val="24"/>
        </w:rPr>
        <w:t>机会。</w:t>
      </w:r>
    </w:p>
    <w:p>
      <w:pPr>
        <w:spacing w:line="360" w:lineRule="auto"/>
        <w:ind w:firstLine="480" w:firstLineChars="200"/>
        <w:rPr>
          <w:rFonts w:ascii="宋体" w:hAnsi="宋体" w:cs="宋体"/>
          <w:sz w:val="24"/>
        </w:rPr>
      </w:pPr>
      <w:r>
        <w:rPr>
          <w:rFonts w:hint="eastAsia" w:ascii="宋体" w:hAnsi="宋体" w:cs="宋体"/>
          <w:sz w:val="24"/>
        </w:rPr>
        <w:t>（三）在</w:t>
      </w:r>
      <w:r>
        <w:rPr>
          <w:rFonts w:hint="eastAsia" w:ascii="宋体" w:hAnsi="宋体" w:cs="宋体"/>
          <w:sz w:val="24"/>
          <w:lang w:eastAsia="zh-CN"/>
        </w:rPr>
        <w:t>谈判</w:t>
      </w:r>
      <w:r>
        <w:rPr>
          <w:rFonts w:hint="eastAsia" w:ascii="宋体" w:hAnsi="宋体" w:cs="宋体"/>
          <w:sz w:val="24"/>
        </w:rPr>
        <w:t>过程中，</w:t>
      </w:r>
      <w:r>
        <w:rPr>
          <w:rFonts w:hint="eastAsia" w:ascii="宋体" w:hAnsi="宋体" w:cs="宋体"/>
          <w:sz w:val="24"/>
          <w:lang w:eastAsia="zh-CN"/>
        </w:rPr>
        <w:t>谈判</w:t>
      </w:r>
      <w:r>
        <w:rPr>
          <w:rFonts w:hint="eastAsia" w:ascii="宋体" w:hAnsi="宋体" w:cs="宋体"/>
          <w:sz w:val="24"/>
        </w:rPr>
        <w:t>小组可以根据</w:t>
      </w:r>
      <w:r>
        <w:rPr>
          <w:rFonts w:hint="eastAsia" w:ascii="宋体" w:hAnsi="宋体" w:cs="宋体"/>
          <w:sz w:val="24"/>
          <w:lang w:eastAsia="zh-CN"/>
        </w:rPr>
        <w:t>谈判</w:t>
      </w:r>
      <w:r>
        <w:rPr>
          <w:rFonts w:hint="eastAsia" w:ascii="宋体" w:hAnsi="宋体" w:cs="宋体"/>
          <w:sz w:val="24"/>
        </w:rPr>
        <w:t>文件和</w:t>
      </w:r>
      <w:r>
        <w:rPr>
          <w:rFonts w:hint="eastAsia" w:ascii="宋体" w:hAnsi="宋体" w:cs="宋体"/>
          <w:sz w:val="24"/>
          <w:lang w:eastAsia="zh-CN"/>
        </w:rPr>
        <w:t>谈判</w:t>
      </w:r>
      <w:r>
        <w:rPr>
          <w:rFonts w:hint="eastAsia" w:ascii="宋体" w:hAnsi="宋体" w:cs="宋体"/>
          <w:sz w:val="24"/>
        </w:rPr>
        <w:t>情况实质性变动采购需求中的技术、服务要求以及合同草案条款，但不得变动</w:t>
      </w:r>
      <w:r>
        <w:rPr>
          <w:rFonts w:hint="eastAsia" w:ascii="宋体" w:hAnsi="宋体" w:cs="宋体"/>
          <w:sz w:val="24"/>
          <w:lang w:eastAsia="zh-CN"/>
        </w:rPr>
        <w:t>谈判</w:t>
      </w:r>
      <w:r>
        <w:rPr>
          <w:rFonts w:hint="eastAsia" w:ascii="宋体" w:hAnsi="宋体" w:cs="宋体"/>
          <w:sz w:val="24"/>
        </w:rPr>
        <w:t>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w:t>
      </w:r>
      <w:r>
        <w:rPr>
          <w:rFonts w:hint="eastAsia" w:ascii="宋体" w:hAnsi="宋体" w:cs="宋体"/>
          <w:sz w:val="24"/>
          <w:lang w:eastAsia="zh-CN"/>
        </w:rPr>
        <w:t>谈判</w:t>
      </w:r>
      <w:r>
        <w:rPr>
          <w:rFonts w:hint="eastAsia" w:ascii="宋体" w:hAnsi="宋体" w:cs="宋体"/>
          <w:sz w:val="24"/>
        </w:rPr>
        <w:t>文件作出的实质性变动是</w:t>
      </w:r>
      <w:r>
        <w:rPr>
          <w:rFonts w:hint="eastAsia" w:ascii="宋体" w:hAnsi="宋体" w:cs="宋体"/>
          <w:sz w:val="24"/>
          <w:lang w:eastAsia="zh-CN"/>
        </w:rPr>
        <w:t>谈判</w:t>
      </w:r>
      <w:r>
        <w:rPr>
          <w:rFonts w:hint="eastAsia" w:ascii="宋体" w:hAnsi="宋体" w:cs="宋体"/>
          <w:sz w:val="24"/>
        </w:rPr>
        <w:t>文件的有效组成部分，</w:t>
      </w:r>
      <w:r>
        <w:rPr>
          <w:rFonts w:hint="eastAsia" w:ascii="宋体" w:hAnsi="宋体" w:cs="宋体"/>
          <w:sz w:val="24"/>
          <w:lang w:eastAsia="zh-CN"/>
        </w:rPr>
        <w:t>谈判</w:t>
      </w:r>
      <w:r>
        <w:rPr>
          <w:rFonts w:hint="eastAsia" w:ascii="宋体" w:hAnsi="宋体" w:cs="宋体"/>
          <w:sz w:val="24"/>
        </w:rPr>
        <w:t>小组应当及时以书面形式同时通知所有参加</w:t>
      </w:r>
      <w:r>
        <w:rPr>
          <w:rFonts w:hint="eastAsia" w:ascii="宋体" w:hAnsi="宋体" w:cs="宋体"/>
          <w:sz w:val="24"/>
          <w:lang w:eastAsia="zh-CN"/>
        </w:rPr>
        <w:t>谈判</w:t>
      </w:r>
      <w:r>
        <w:rPr>
          <w:rFonts w:hint="eastAsia" w:ascii="宋体" w:hAnsi="宋体" w:cs="宋体"/>
          <w:sz w:val="24"/>
        </w:rPr>
        <w:t>的供应商。</w:t>
      </w:r>
    </w:p>
    <w:p>
      <w:pPr>
        <w:spacing w:line="360" w:lineRule="auto"/>
        <w:ind w:firstLine="480" w:firstLineChars="200"/>
        <w:rPr>
          <w:rFonts w:ascii="宋体" w:hAnsi="宋体" w:cs="宋体"/>
          <w:sz w:val="24"/>
        </w:rPr>
      </w:pPr>
      <w:r>
        <w:rPr>
          <w:rFonts w:hint="eastAsia" w:ascii="宋体" w:hAnsi="宋体" w:cs="宋体"/>
          <w:sz w:val="24"/>
        </w:rPr>
        <w:t>（五）供应商应当按照</w:t>
      </w:r>
      <w:r>
        <w:rPr>
          <w:rFonts w:hint="eastAsia" w:ascii="宋体" w:hAnsi="宋体" w:cs="宋体"/>
          <w:sz w:val="24"/>
          <w:lang w:eastAsia="zh-CN"/>
        </w:rPr>
        <w:t>谈判</w:t>
      </w:r>
      <w:r>
        <w:rPr>
          <w:rFonts w:hint="eastAsia" w:ascii="宋体" w:hAnsi="宋体" w:cs="宋体"/>
          <w:sz w:val="24"/>
        </w:rPr>
        <w:t>文件的变动情况和</w:t>
      </w:r>
      <w:r>
        <w:rPr>
          <w:rFonts w:hint="eastAsia" w:ascii="宋体" w:hAnsi="宋体" w:cs="宋体"/>
          <w:sz w:val="24"/>
          <w:lang w:eastAsia="zh-CN"/>
        </w:rPr>
        <w:t>谈判</w:t>
      </w:r>
      <w:r>
        <w:rPr>
          <w:rFonts w:hint="eastAsia" w:ascii="宋体" w:hAnsi="宋体" w:cs="宋体"/>
          <w:sz w:val="24"/>
        </w:rPr>
        <w:t>小组的要求重新提交响应文件，并由其法定代表人或授权代表签字或者加盖公章。</w:t>
      </w:r>
    </w:p>
    <w:p>
      <w:pPr>
        <w:spacing w:line="360" w:lineRule="auto"/>
        <w:ind w:firstLine="480" w:firstLineChars="200"/>
        <w:rPr>
          <w:rFonts w:hint="eastAsia" w:ascii="宋体" w:hAnsi="宋体" w:cs="宋体"/>
          <w:sz w:val="24"/>
        </w:rPr>
      </w:pPr>
      <w:r>
        <w:rPr>
          <w:rFonts w:hint="eastAsia" w:ascii="宋体" w:hAnsi="宋体" w:cs="宋体"/>
          <w:sz w:val="24"/>
        </w:rPr>
        <w:t>（六）已提交响应文件的供应商，在提交最后报价之前，可以根据</w:t>
      </w:r>
      <w:r>
        <w:rPr>
          <w:rFonts w:hint="eastAsia" w:ascii="宋体" w:hAnsi="宋体" w:cs="宋体"/>
          <w:sz w:val="24"/>
          <w:lang w:eastAsia="zh-CN"/>
        </w:rPr>
        <w:t>谈判</w:t>
      </w:r>
      <w:r>
        <w:rPr>
          <w:rFonts w:hint="eastAsia" w:ascii="宋体" w:hAnsi="宋体" w:cs="宋体"/>
          <w:sz w:val="24"/>
        </w:rPr>
        <w:t>情况退出</w:t>
      </w:r>
      <w:r>
        <w:rPr>
          <w:rFonts w:hint="eastAsia" w:ascii="宋体" w:hAnsi="宋体" w:cs="宋体"/>
          <w:sz w:val="24"/>
          <w:lang w:eastAsia="zh-CN"/>
        </w:rPr>
        <w:t>谈判</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）对于磋商响应文件中</w:t>
      </w:r>
      <w:r>
        <w:rPr>
          <w:rFonts w:hint="eastAsia" w:ascii="宋体" w:hAnsi="宋体" w:cs="宋体"/>
          <w:color w:val="000000"/>
          <w:sz w:val="24"/>
        </w:rPr>
        <w:t>含义不明确、同类问题表述不一致或者有明显文字和计算错误的内容，磋商小组应当要求供应商作出必要的澄清、说明或者补正。</w:t>
      </w:r>
    </w:p>
    <w:p>
      <w:pPr>
        <w:spacing w:line="360" w:lineRule="auto"/>
        <w:ind w:firstLine="480" w:firstLineChars="200"/>
      </w:pPr>
      <w:r>
        <w:rPr>
          <w:rFonts w:hint="eastAsia" w:ascii="宋体" w:hAnsi="宋体" w:cs="宋体"/>
          <w:color w:val="000000"/>
          <w:sz w:val="24"/>
        </w:rPr>
        <w:t>（</w:t>
      </w:r>
      <w:r>
        <w:rPr>
          <w:rFonts w:hint="eastAsia" w:ascii="宋体" w:hAnsi="宋体" w:cs="宋体"/>
          <w:color w:val="000000"/>
          <w:sz w:val="24"/>
          <w:lang w:eastAsia="zh-CN"/>
        </w:rPr>
        <w:t>八</w:t>
      </w:r>
      <w:r>
        <w:rPr>
          <w:rFonts w:hint="eastAsia" w:ascii="宋体" w:hAnsi="宋体" w:cs="宋体"/>
          <w:color w:val="000000"/>
          <w:sz w:val="24"/>
        </w:rPr>
        <w:t>）供应商的澄清（说明或者补正）采用书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pPr>
        <w:pStyle w:val="21"/>
        <w:spacing w:before="0" w:beforeAutospacing="0" w:after="0" w:afterAutospacing="0" w:line="360" w:lineRule="auto"/>
        <w:ind w:firstLine="482" w:firstLineChars="200"/>
        <w:jc w:val="both"/>
        <w:rPr>
          <w:rFonts w:hint="default" w:ascii="宋体" w:hAnsi="宋体" w:eastAsia="宋体"/>
          <w:b/>
        </w:rPr>
      </w:pPr>
      <w:r>
        <w:rPr>
          <w:rFonts w:ascii="宋体" w:hAnsi="宋体" w:eastAsia="宋体"/>
          <w:b/>
        </w:rPr>
        <w:t>五、无效响应情形</w:t>
      </w:r>
    </w:p>
    <w:p>
      <w:pPr>
        <w:pStyle w:val="21"/>
        <w:numPr>
          <w:ilvl w:val="0"/>
          <w:numId w:val="8"/>
        </w:numPr>
        <w:tabs>
          <w:tab w:val="left" w:pos="7380"/>
        </w:tabs>
        <w:adjustRightInd w:val="0"/>
        <w:snapToGrid w:val="0"/>
        <w:spacing w:before="0" w:beforeAutospacing="0" w:after="0" w:afterAutospacing="0" w:line="360" w:lineRule="auto"/>
        <w:jc w:val="both"/>
        <w:rPr>
          <w:rFonts w:hint="default" w:ascii="宋体" w:hAnsi="宋体" w:eastAsia="宋体"/>
          <w:color w:val="000000"/>
        </w:rPr>
      </w:pPr>
      <w:r>
        <w:rPr>
          <w:rFonts w:ascii="宋体" w:hAnsi="宋体" w:eastAsia="宋体"/>
          <w:color w:val="000000"/>
        </w:rPr>
        <w:t>不具备</w:t>
      </w:r>
      <w:r>
        <w:rPr>
          <w:rFonts w:hint="eastAsia" w:ascii="宋体" w:hAnsi="宋体" w:eastAsia="宋体"/>
          <w:color w:val="000000"/>
          <w:lang w:eastAsia="zh-CN"/>
        </w:rPr>
        <w:t>谈判</w:t>
      </w:r>
      <w:r>
        <w:rPr>
          <w:rFonts w:ascii="宋体" w:hAnsi="宋体" w:eastAsia="宋体"/>
          <w:color w:val="000000"/>
        </w:rPr>
        <w:t>文件中规定的资格要求的；</w:t>
      </w:r>
      <w:r>
        <w:rPr>
          <w:rFonts w:hint="default" w:ascii="宋体" w:hAnsi="宋体" w:eastAsia="宋体"/>
          <w:color w:val="000000"/>
        </w:rPr>
        <w:tab/>
      </w:r>
    </w:p>
    <w:p>
      <w:pPr>
        <w:pStyle w:val="21"/>
        <w:numPr>
          <w:ilvl w:val="0"/>
          <w:numId w:val="8"/>
        </w:numPr>
        <w:adjustRightInd w:val="0"/>
        <w:snapToGrid w:val="0"/>
        <w:spacing w:before="0" w:beforeAutospacing="0" w:after="0" w:afterAutospacing="0" w:line="360" w:lineRule="auto"/>
        <w:jc w:val="both"/>
        <w:rPr>
          <w:rFonts w:hint="default" w:ascii="宋体" w:hAnsi="宋体" w:eastAsia="宋体"/>
          <w:color w:val="000000"/>
        </w:rPr>
      </w:pPr>
      <w:r>
        <w:rPr>
          <w:rFonts w:ascii="宋体" w:hAnsi="宋体" w:eastAsia="宋体"/>
          <w:color w:val="000000"/>
        </w:rPr>
        <w:t>响应文件含有采购人不能接受的附加条件的；</w:t>
      </w:r>
    </w:p>
    <w:p>
      <w:pPr>
        <w:pStyle w:val="10"/>
        <w:numPr>
          <w:ilvl w:val="0"/>
          <w:numId w:val="8"/>
        </w:numPr>
        <w:spacing w:line="360" w:lineRule="auto"/>
        <w:jc w:val="both"/>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谈判小组认为供应商的报价明显低于其他通过符合性审查供应商的报价，有可能影响服务质量或者不能诚信履约的，供应商在限定的时间内不能证明其报价合理性的，谈判小组应当将其作为无效响应处理；</w:t>
      </w:r>
    </w:p>
    <w:p>
      <w:pPr>
        <w:pStyle w:val="21"/>
        <w:numPr>
          <w:ilvl w:val="0"/>
          <w:numId w:val="8"/>
        </w:numPr>
        <w:adjustRightInd w:val="0"/>
        <w:snapToGrid w:val="0"/>
        <w:spacing w:before="0" w:beforeAutospacing="0" w:after="0" w:afterAutospacing="0" w:line="360" w:lineRule="auto"/>
        <w:jc w:val="both"/>
        <w:rPr>
          <w:rFonts w:hint="default" w:ascii="宋体" w:hAnsi="宋体" w:eastAsia="宋体"/>
        </w:rPr>
      </w:pPr>
      <w:r>
        <w:rPr>
          <w:rFonts w:hint="eastAsia" w:ascii="宋体" w:hAnsi="宋体" w:eastAsia="宋体" w:cs="Times New Roman"/>
          <w:color w:val="000000"/>
          <w:kern w:val="0"/>
          <w:sz w:val="24"/>
          <w:szCs w:val="24"/>
          <w:lang w:val="en-US" w:eastAsia="zh-CN" w:bidi="ar-SA"/>
        </w:rPr>
        <w:t>报价超过谈判文件中规定的预算金额/最高</w:t>
      </w:r>
      <w:r>
        <w:rPr>
          <w:rFonts w:ascii="宋体" w:hAnsi="宋体" w:eastAsia="宋体"/>
        </w:rPr>
        <w:t xml:space="preserve">限价； </w:t>
      </w:r>
    </w:p>
    <w:p>
      <w:pPr>
        <w:pStyle w:val="10"/>
        <w:numPr>
          <w:ilvl w:val="0"/>
          <w:numId w:val="8"/>
        </w:numPr>
        <w:spacing w:line="360" w:lineRule="auto"/>
        <w:rPr>
          <w:rFonts w:ascii="宋体" w:hAnsi="宋体" w:eastAsia="宋体"/>
        </w:rPr>
      </w:pPr>
      <w:r>
        <w:rPr>
          <w:rFonts w:hint="eastAsia" w:ascii="宋体" w:hAnsi="宋体" w:eastAsia="宋体"/>
          <w:kern w:val="0"/>
          <w:sz w:val="24"/>
        </w:rPr>
        <w:t>性能参数指标负偏离</w:t>
      </w:r>
      <w:r>
        <w:rPr>
          <w:rFonts w:hint="eastAsia" w:ascii="宋体" w:hAnsi="宋体" w:eastAsia="宋体"/>
          <w:color w:val="0000FF"/>
          <w:kern w:val="0"/>
          <w:sz w:val="24"/>
          <w:u w:val="single"/>
        </w:rPr>
        <w:t xml:space="preserve"> </w:t>
      </w:r>
      <w:r>
        <w:rPr>
          <w:rFonts w:hint="eastAsia" w:ascii="宋体" w:hAnsi="宋体" w:eastAsia="宋体"/>
          <w:color w:val="0000FF"/>
          <w:kern w:val="0"/>
          <w:sz w:val="24"/>
          <w:u w:val="single"/>
          <w:lang w:val="en-US" w:eastAsia="zh-CN"/>
        </w:rPr>
        <w:t>3</w:t>
      </w:r>
      <w:r>
        <w:rPr>
          <w:rFonts w:hint="eastAsia" w:ascii="宋体" w:hAnsi="宋体" w:eastAsia="宋体"/>
          <w:color w:val="0000FF"/>
          <w:kern w:val="0"/>
          <w:sz w:val="24"/>
          <w:u w:val="single"/>
        </w:rPr>
        <w:t xml:space="preserve"> </w:t>
      </w:r>
      <w:r>
        <w:rPr>
          <w:rFonts w:hint="eastAsia" w:ascii="宋体" w:hAnsi="宋体" w:eastAsia="宋体"/>
          <w:kern w:val="0"/>
          <w:sz w:val="24"/>
        </w:rPr>
        <w:t>项（含）以上的；</w:t>
      </w:r>
    </w:p>
    <w:p>
      <w:pPr>
        <w:numPr>
          <w:ilvl w:val="0"/>
          <w:numId w:val="8"/>
        </w:numPr>
        <w:tabs>
          <w:tab w:val="left" w:pos="1898"/>
        </w:tabs>
        <w:autoSpaceDE w:val="0"/>
        <w:autoSpaceDN w:val="0"/>
        <w:adjustRightInd w:val="0"/>
        <w:snapToGrid w:val="0"/>
        <w:spacing w:line="360" w:lineRule="auto"/>
        <w:rPr>
          <w:rFonts w:ascii="宋体" w:hAnsi="宋体" w:eastAsia="宋体"/>
          <w:kern w:val="0"/>
          <w:sz w:val="24"/>
        </w:rPr>
      </w:pPr>
      <w:r>
        <w:rPr>
          <w:rFonts w:hint="eastAsia" w:ascii="宋体" w:hAnsi="宋体" w:eastAsia="宋体"/>
          <w:kern w:val="0"/>
          <w:sz w:val="24"/>
        </w:rPr>
        <w:t>响应参数未如实填写，完全复制粘贴</w:t>
      </w:r>
      <w:r>
        <w:rPr>
          <w:rFonts w:hint="eastAsia" w:ascii="宋体" w:hAnsi="宋体" w:eastAsia="宋体"/>
          <w:kern w:val="0"/>
          <w:sz w:val="24"/>
          <w:lang w:eastAsia="zh-CN"/>
        </w:rPr>
        <w:t>谈判</w:t>
      </w:r>
      <w:r>
        <w:rPr>
          <w:rFonts w:hint="eastAsia" w:ascii="宋体" w:hAnsi="宋体" w:eastAsia="宋体"/>
          <w:kern w:val="0"/>
          <w:sz w:val="24"/>
        </w:rPr>
        <w:t>需求参数的；</w:t>
      </w:r>
    </w:p>
    <w:p>
      <w:pPr>
        <w:numPr>
          <w:ilvl w:val="0"/>
          <w:numId w:val="8"/>
        </w:numPr>
        <w:tabs>
          <w:tab w:val="left" w:pos="1898"/>
        </w:tabs>
        <w:autoSpaceDE w:val="0"/>
        <w:autoSpaceDN w:val="0"/>
        <w:adjustRightInd w:val="0"/>
        <w:snapToGrid w:val="0"/>
        <w:spacing w:line="360" w:lineRule="auto"/>
        <w:rPr>
          <w:rFonts w:ascii="宋体" w:hAnsi="宋体" w:eastAsia="宋体"/>
          <w:kern w:val="0"/>
          <w:sz w:val="24"/>
        </w:rPr>
      </w:pPr>
      <w:r>
        <w:rPr>
          <w:rFonts w:hint="eastAsia" w:ascii="宋体" w:hAnsi="宋体" w:eastAsia="宋体"/>
          <w:sz w:val="24"/>
        </w:rPr>
        <w:t>响应文件</w:t>
      </w:r>
      <w:r>
        <w:rPr>
          <w:rFonts w:hint="eastAsia" w:ascii="宋体" w:hAnsi="宋体" w:eastAsia="宋体"/>
          <w:kern w:val="0"/>
          <w:sz w:val="24"/>
        </w:rPr>
        <w:t xml:space="preserve">存在虚假材料的； </w:t>
      </w:r>
    </w:p>
    <w:p>
      <w:pPr>
        <w:numPr>
          <w:ilvl w:val="0"/>
          <w:numId w:val="8"/>
        </w:numPr>
        <w:tabs>
          <w:tab w:val="left" w:pos="1898"/>
        </w:tabs>
        <w:autoSpaceDE w:val="0"/>
        <w:autoSpaceDN w:val="0"/>
        <w:adjustRightInd w:val="0"/>
        <w:snapToGrid w:val="0"/>
        <w:spacing w:line="360" w:lineRule="auto"/>
        <w:rPr>
          <w:rFonts w:ascii="宋体" w:hAnsi="宋体" w:eastAsia="宋体"/>
          <w:sz w:val="24"/>
        </w:rPr>
      </w:pPr>
      <w:r>
        <w:rPr>
          <w:rFonts w:ascii="宋体" w:hAnsi="宋体" w:eastAsia="宋体"/>
          <w:sz w:val="24"/>
        </w:rPr>
        <w:t>不同</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响应文件</w:t>
      </w:r>
      <w:r>
        <w:rPr>
          <w:rFonts w:ascii="宋体" w:hAnsi="宋体" w:eastAsia="宋体"/>
          <w:sz w:val="24"/>
        </w:rPr>
        <w:t>由同一单位或者个人编制</w:t>
      </w:r>
      <w:r>
        <w:rPr>
          <w:rFonts w:hint="eastAsia" w:ascii="宋体" w:hAnsi="宋体" w:eastAsia="宋体"/>
          <w:sz w:val="24"/>
        </w:rPr>
        <w:t>；</w:t>
      </w:r>
    </w:p>
    <w:p>
      <w:pPr>
        <w:numPr>
          <w:ilvl w:val="0"/>
          <w:numId w:val="8"/>
        </w:numPr>
        <w:tabs>
          <w:tab w:val="left" w:pos="1898"/>
        </w:tabs>
        <w:autoSpaceDE w:val="0"/>
        <w:autoSpaceDN w:val="0"/>
        <w:adjustRightInd w:val="0"/>
        <w:snapToGrid w:val="0"/>
        <w:spacing w:line="360" w:lineRule="auto"/>
        <w:rPr>
          <w:rFonts w:ascii="宋体" w:hAnsi="宋体" w:eastAsia="宋体"/>
          <w:sz w:val="24"/>
        </w:rPr>
      </w:pPr>
      <w:r>
        <w:rPr>
          <w:rFonts w:ascii="宋体" w:hAnsi="宋体" w:eastAsia="宋体"/>
          <w:sz w:val="24"/>
        </w:rPr>
        <w:t>不同供应商委托同一单位或者个人办理</w:t>
      </w:r>
      <w:r>
        <w:rPr>
          <w:rFonts w:hint="eastAsia" w:ascii="宋体" w:hAnsi="宋体" w:eastAsia="宋体"/>
          <w:sz w:val="24"/>
          <w:lang w:eastAsia="zh-CN"/>
        </w:rPr>
        <w:t>谈判</w:t>
      </w:r>
      <w:r>
        <w:rPr>
          <w:rFonts w:ascii="宋体" w:hAnsi="宋体" w:eastAsia="宋体"/>
          <w:sz w:val="24"/>
        </w:rPr>
        <w:t>事宜；</w:t>
      </w:r>
    </w:p>
    <w:p>
      <w:pPr>
        <w:pStyle w:val="21"/>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不同供应商的响应文件载明的项目管理成员或者联系人员为同一人；</w:t>
      </w:r>
    </w:p>
    <w:p>
      <w:pPr>
        <w:pStyle w:val="21"/>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不同供应商的响应文件异常一致或者</w:t>
      </w:r>
      <w:r>
        <w:rPr>
          <w:rFonts w:hint="eastAsia" w:ascii="宋体" w:hAnsi="宋体" w:eastAsia="宋体"/>
          <w:lang w:eastAsia="zh-CN"/>
        </w:rPr>
        <w:t>谈判</w:t>
      </w:r>
      <w:r>
        <w:rPr>
          <w:rFonts w:ascii="宋体" w:hAnsi="宋体" w:eastAsia="宋体"/>
        </w:rPr>
        <w:t>报价呈规律性差异；</w:t>
      </w:r>
    </w:p>
    <w:p>
      <w:pPr>
        <w:pStyle w:val="21"/>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不同供应商的响应文件相互混装；</w:t>
      </w:r>
    </w:p>
    <w:p>
      <w:pPr>
        <w:pStyle w:val="21"/>
        <w:numPr>
          <w:ilvl w:val="0"/>
          <w:numId w:val="8"/>
        </w:numPr>
        <w:spacing w:before="0" w:beforeAutospacing="0" w:after="0" w:afterAutospacing="0" w:line="360" w:lineRule="auto"/>
        <w:jc w:val="both"/>
        <w:rPr>
          <w:rFonts w:hint="default" w:ascii="宋体" w:hAnsi="宋体" w:eastAsia="宋体"/>
          <w:highlight w:val="none"/>
        </w:rPr>
      </w:pPr>
      <w:r>
        <w:rPr>
          <w:rFonts w:cs="宋体"/>
          <w:highlight w:val="none"/>
        </w:rPr>
        <w:t>实质性要求（</w:t>
      </w:r>
      <w:r>
        <w:rPr>
          <w:rFonts w:hint="eastAsia" w:cs="宋体"/>
          <w:highlight w:val="none"/>
          <w:lang w:eastAsia="zh-CN"/>
        </w:rPr>
        <w:t>谈判</w:t>
      </w:r>
      <w:r>
        <w:rPr>
          <w:rFonts w:cs="宋体"/>
          <w:highlight w:val="none"/>
        </w:rPr>
        <w:t>文件中打“▲”内容）不响应的；</w:t>
      </w:r>
    </w:p>
    <w:p>
      <w:pPr>
        <w:pStyle w:val="9"/>
        <w:numPr>
          <w:ilvl w:val="0"/>
          <w:numId w:val="8"/>
        </w:numPr>
        <w:spacing w:line="360" w:lineRule="auto"/>
        <w:rPr>
          <w:rFonts w:ascii="宋体" w:hAnsi="宋体" w:eastAsia="宋体"/>
          <w:kern w:val="0"/>
          <w:sz w:val="24"/>
          <w:szCs w:val="24"/>
          <w:highlight w:val="none"/>
        </w:rPr>
      </w:pPr>
      <w:r>
        <w:rPr>
          <w:rFonts w:hint="eastAsia" w:ascii="宋体" w:hAnsi="宋体" w:eastAsia="宋体"/>
          <w:kern w:val="0"/>
          <w:sz w:val="24"/>
          <w:szCs w:val="24"/>
          <w:highlight w:val="none"/>
        </w:rPr>
        <w:t>商务条款不响应；</w:t>
      </w:r>
    </w:p>
    <w:p>
      <w:pPr>
        <w:pStyle w:val="9"/>
        <w:numPr>
          <w:ilvl w:val="0"/>
          <w:numId w:val="8"/>
        </w:numPr>
        <w:spacing w:line="360" w:lineRule="auto"/>
        <w:rPr>
          <w:rFonts w:ascii="宋体" w:hAnsi="宋体" w:eastAsia="宋体"/>
          <w:kern w:val="0"/>
          <w:sz w:val="24"/>
          <w:szCs w:val="24"/>
          <w:highlight w:val="none"/>
        </w:rPr>
      </w:pPr>
      <w:r>
        <w:rPr>
          <w:rFonts w:hint="eastAsia" w:cs="宋体"/>
          <w:sz w:val="24"/>
          <w:szCs w:val="24"/>
          <w:highlight w:val="none"/>
        </w:rPr>
        <w:t>响应</w:t>
      </w:r>
      <w:r>
        <w:rPr>
          <w:rFonts w:hint="eastAsia" w:ascii="宋体" w:hAnsi="宋体" w:eastAsia="宋体"/>
          <w:kern w:val="0"/>
          <w:sz w:val="24"/>
          <w:szCs w:val="24"/>
          <w:highlight w:val="none"/>
        </w:rPr>
        <w:t>文件有效期不足的；</w:t>
      </w:r>
    </w:p>
    <w:p>
      <w:pPr>
        <w:pStyle w:val="9"/>
        <w:numPr>
          <w:ilvl w:val="0"/>
          <w:numId w:val="8"/>
        </w:numPr>
        <w:spacing w:line="360" w:lineRule="auto"/>
        <w:rPr>
          <w:rFonts w:ascii="宋体" w:hAnsi="宋体" w:eastAsia="宋体"/>
          <w:kern w:val="0"/>
          <w:sz w:val="24"/>
          <w:szCs w:val="24"/>
          <w:highlight w:val="none"/>
        </w:rPr>
      </w:pPr>
      <w:r>
        <w:rPr>
          <w:rFonts w:hint="eastAsia" w:ascii="宋体" w:hAnsi="宋体" w:eastAsia="宋体"/>
          <w:kern w:val="0"/>
          <w:sz w:val="24"/>
          <w:szCs w:val="24"/>
          <w:highlight w:val="none"/>
        </w:rPr>
        <w:t>逾期或未按要求提交</w:t>
      </w:r>
      <w:r>
        <w:rPr>
          <w:rFonts w:hint="eastAsia" w:cs="宋体"/>
          <w:sz w:val="24"/>
          <w:szCs w:val="24"/>
          <w:highlight w:val="none"/>
        </w:rPr>
        <w:t>响应</w:t>
      </w:r>
      <w:r>
        <w:rPr>
          <w:rFonts w:hint="eastAsia" w:ascii="宋体" w:hAnsi="宋体" w:eastAsia="宋体"/>
          <w:kern w:val="0"/>
          <w:sz w:val="24"/>
          <w:szCs w:val="24"/>
          <w:highlight w:val="none"/>
        </w:rPr>
        <w:t>文件的；</w:t>
      </w:r>
    </w:p>
    <w:p>
      <w:pPr>
        <w:pStyle w:val="9"/>
        <w:numPr>
          <w:ilvl w:val="0"/>
          <w:numId w:val="8"/>
        </w:numPr>
        <w:spacing w:line="360" w:lineRule="auto"/>
        <w:rPr>
          <w:rFonts w:ascii="宋体" w:hAnsi="宋体" w:eastAsia="宋体"/>
          <w:kern w:val="0"/>
          <w:sz w:val="24"/>
          <w:szCs w:val="24"/>
          <w:highlight w:val="none"/>
        </w:rPr>
      </w:pPr>
      <w:r>
        <w:rPr>
          <w:rFonts w:hint="eastAsia" w:ascii="宋体" w:hAnsi="宋体" w:cs="宋体"/>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pPr>
        <w:pStyle w:val="9"/>
        <w:numPr>
          <w:ilvl w:val="0"/>
          <w:numId w:val="8"/>
        </w:numPr>
        <w:spacing w:line="360" w:lineRule="auto"/>
        <w:rPr>
          <w:rFonts w:ascii="宋体" w:hAnsi="宋体"/>
          <w:kern w:val="0"/>
          <w:sz w:val="24"/>
          <w:szCs w:val="24"/>
        </w:rPr>
      </w:pPr>
      <w:r>
        <w:rPr>
          <w:rFonts w:hint="eastAsia" w:ascii="宋体" w:hAnsi="宋体" w:eastAsia="宋体"/>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eastAsia="宋体"/>
          <w:kern w:val="0"/>
          <w:sz w:val="24"/>
        </w:rPr>
      </w:pPr>
      <w:r>
        <w:rPr>
          <w:rFonts w:hint="eastAsia" w:ascii="宋体" w:hAnsi="宋体" w:eastAsia="宋体"/>
          <w:b/>
          <w:kern w:val="0"/>
          <w:sz w:val="24"/>
        </w:rPr>
        <w:t>六、终止</w:t>
      </w:r>
      <w:r>
        <w:rPr>
          <w:rFonts w:hint="eastAsia" w:ascii="宋体" w:hAnsi="宋体" w:eastAsia="宋体"/>
          <w:b/>
          <w:kern w:val="0"/>
          <w:sz w:val="24"/>
          <w:lang w:eastAsia="zh-CN"/>
        </w:rPr>
        <w:t>谈判</w:t>
      </w:r>
      <w:r>
        <w:rPr>
          <w:rFonts w:hint="eastAsia" w:ascii="宋体" w:hAnsi="宋体" w:eastAsia="宋体"/>
          <w:b/>
          <w:kern w:val="0"/>
          <w:sz w:val="24"/>
        </w:rPr>
        <w:t>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w:t>
      </w:r>
      <w:r>
        <w:rPr>
          <w:rFonts w:hint="eastAsia" w:cs="宋体"/>
          <w:color w:val="000000"/>
          <w:kern w:val="0"/>
          <w:sz w:val="24"/>
          <w:szCs w:val="24"/>
        </w:rPr>
        <w:t>因情况变化，不再符合规定的竞争性谈判采购方式适用情形的；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w:t>
      </w:r>
      <w:r>
        <w:rPr>
          <w:rFonts w:hint="eastAsia" w:ascii="宋体" w:hAnsi="宋体" w:cs="宋体"/>
          <w:sz w:val="24"/>
          <w:lang w:eastAsia="zh-CN"/>
        </w:rPr>
        <w:t>谈判</w:t>
      </w:r>
      <w:r>
        <w:rPr>
          <w:rFonts w:hint="eastAsia" w:ascii="宋体" w:hAnsi="宋体" w:cs="宋体"/>
          <w:sz w:val="24"/>
        </w:rPr>
        <w:t>要求的供应商或者提交最后报价的供应商不足3家的（政府购买服务项目，市场竞争不充分的科研项目，以及需要扶持的科技成果转化项目，提交最后报价的供应商可以为2家）；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w:t>
      </w:r>
      <w:r>
        <w:rPr>
          <w:rFonts w:hint="eastAsia" w:ascii="宋体" w:hAnsi="宋体" w:cs="宋体"/>
          <w:sz w:val="24"/>
          <w:lang w:eastAsia="zh-CN"/>
        </w:rPr>
        <w:t>谈判</w:t>
      </w:r>
      <w:r>
        <w:rPr>
          <w:rFonts w:hint="eastAsia" w:ascii="宋体" w:hAnsi="宋体" w:cs="宋体"/>
          <w:sz w:val="24"/>
        </w:rPr>
        <w:t>文件规定的其他导致评审结果无效的。</w:t>
      </w:r>
    </w:p>
    <w:p>
      <w:pPr>
        <w:pStyle w:val="14"/>
        <w:snapToGrid w:val="0"/>
        <w:spacing w:line="360" w:lineRule="auto"/>
        <w:ind w:firstLine="482" w:firstLineChars="200"/>
        <w:rPr>
          <w:rFonts w:ascii="宋体" w:hAnsi="宋体" w:eastAsia="宋体"/>
          <w:b/>
          <w:sz w:val="24"/>
        </w:rPr>
      </w:pPr>
      <w:r>
        <w:rPr>
          <w:rFonts w:hint="eastAsia" w:ascii="宋体" w:hAnsi="宋体" w:eastAsia="宋体"/>
          <w:b/>
          <w:sz w:val="24"/>
        </w:rPr>
        <w:t>七、</w:t>
      </w:r>
      <w:r>
        <w:rPr>
          <w:rFonts w:hint="eastAsia" w:ascii="宋体" w:hAnsi="宋体" w:eastAsia="宋体"/>
          <w:b/>
          <w:sz w:val="24"/>
          <w:lang w:eastAsia="zh-CN"/>
        </w:rPr>
        <w:t>谈判</w:t>
      </w:r>
      <w:r>
        <w:rPr>
          <w:rFonts w:ascii="宋体" w:hAnsi="宋体" w:eastAsia="宋体"/>
          <w:b/>
          <w:sz w:val="24"/>
        </w:rPr>
        <w:t>过程的监控</w:t>
      </w:r>
    </w:p>
    <w:p>
      <w:pPr>
        <w:pStyle w:val="21"/>
        <w:spacing w:before="0" w:beforeAutospacing="0" w:after="0" w:afterAutospacing="0" w:line="360" w:lineRule="auto"/>
        <w:ind w:firstLine="480" w:firstLineChars="200"/>
        <w:jc w:val="both"/>
        <w:rPr>
          <w:rFonts w:hint="default" w:ascii="宋体" w:hAnsi="宋体" w:eastAsia="宋体"/>
        </w:rPr>
      </w:pPr>
      <w:r>
        <w:rPr>
          <w:rFonts w:ascii="宋体" w:hAnsi="宋体" w:eastAsia="宋体"/>
        </w:rPr>
        <w:t>本项目</w:t>
      </w:r>
      <w:r>
        <w:rPr>
          <w:rFonts w:hint="eastAsia" w:ascii="宋体" w:hAnsi="宋体" w:eastAsia="宋体"/>
          <w:lang w:eastAsia="zh-CN"/>
        </w:rPr>
        <w:t>谈判</w:t>
      </w:r>
      <w:r>
        <w:rPr>
          <w:rFonts w:ascii="宋体" w:hAnsi="宋体" w:eastAsia="宋体"/>
        </w:rPr>
        <w:t>过程实行全程录音、录像监控，政府采购监管部门视情进行现场监督，供应商在</w:t>
      </w:r>
      <w:r>
        <w:rPr>
          <w:rFonts w:hint="eastAsia" w:ascii="宋体" w:hAnsi="宋体" w:eastAsia="宋体"/>
          <w:lang w:eastAsia="zh-CN"/>
        </w:rPr>
        <w:t>谈判</w:t>
      </w:r>
      <w:r>
        <w:rPr>
          <w:rFonts w:ascii="宋体" w:hAnsi="宋体" w:eastAsia="宋体"/>
        </w:rPr>
        <w:t>过程中所进行的试图影响</w:t>
      </w:r>
      <w:r>
        <w:rPr>
          <w:rFonts w:hint="eastAsia" w:ascii="宋体" w:hAnsi="宋体" w:eastAsia="宋体"/>
          <w:lang w:eastAsia="zh-CN"/>
        </w:rPr>
        <w:t>谈判</w:t>
      </w:r>
      <w:r>
        <w:rPr>
          <w:rFonts w:ascii="宋体" w:hAnsi="宋体" w:eastAsia="宋体"/>
        </w:rPr>
        <w:t>结果的不公正活动，可能导致其</w:t>
      </w:r>
      <w:r>
        <w:rPr>
          <w:rFonts w:hint="eastAsia" w:ascii="宋体" w:hAnsi="宋体" w:eastAsia="宋体"/>
          <w:lang w:eastAsia="zh-CN"/>
        </w:rPr>
        <w:t>谈判</w:t>
      </w:r>
      <w:r>
        <w:rPr>
          <w:rFonts w:ascii="宋体" w:hAnsi="宋体" w:eastAsia="宋体"/>
        </w:rPr>
        <w:t>响应被拒绝。</w:t>
      </w:r>
    </w:p>
    <w:p>
      <w:pPr>
        <w:pStyle w:val="21"/>
        <w:spacing w:before="0" w:beforeAutospacing="0" w:after="0" w:afterAutospacing="0" w:line="360" w:lineRule="auto"/>
        <w:ind w:firstLine="482" w:firstLineChars="200"/>
        <w:jc w:val="both"/>
        <w:rPr>
          <w:rFonts w:hint="default"/>
          <w:b/>
          <w:bCs/>
        </w:rPr>
      </w:pPr>
      <w:r>
        <w:rPr>
          <w:rFonts w:ascii="宋体" w:hAnsi="宋体" w:eastAsia="宋体"/>
          <w:b/>
          <w:bCs/>
        </w:rPr>
        <w:t>八、</w:t>
      </w:r>
      <w:r>
        <w:rPr>
          <w:b/>
          <w:bCs/>
        </w:rPr>
        <w:t>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w:t>
      </w:r>
      <w:r>
        <w:rPr>
          <w:rFonts w:hint="eastAsia" w:ascii="宋体"/>
          <w:sz w:val="24"/>
        </w:rPr>
        <w:t>参与</w:t>
      </w:r>
      <w:r>
        <w:rPr>
          <w:rFonts w:hint="eastAsia" w:ascii="宋体"/>
          <w:sz w:val="24"/>
          <w:lang w:eastAsia="zh-CN"/>
        </w:rPr>
        <w:t>谈判</w:t>
      </w:r>
      <w:r>
        <w:rPr>
          <w:rFonts w:hint="eastAsia" w:ascii="宋体"/>
          <w:sz w:val="24"/>
          <w:lang w:val="zh-CN"/>
        </w:rPr>
        <w:t>：小微企业</w:t>
      </w:r>
      <w:r>
        <w:rPr>
          <w:rFonts w:hint="eastAsia" w:ascii="宋体"/>
          <w:sz w:val="24"/>
        </w:rPr>
        <w:t>参与</w:t>
      </w:r>
      <w:r>
        <w:rPr>
          <w:rFonts w:hint="eastAsia" w:ascii="宋体"/>
          <w:sz w:val="24"/>
          <w:lang w:eastAsia="zh-CN"/>
        </w:rPr>
        <w:t>谈判</w:t>
      </w:r>
      <w:r>
        <w:rPr>
          <w:rFonts w:hint="eastAsia" w:ascii="宋体"/>
          <w:sz w:val="24"/>
          <w:lang w:val="zh-CN"/>
        </w:rPr>
        <w:t>是指符合《中小企业划型标准规定》的</w:t>
      </w:r>
      <w:r>
        <w:rPr>
          <w:rFonts w:hint="eastAsia" w:ascii="宋体"/>
          <w:sz w:val="24"/>
        </w:rPr>
        <w:t>供应商</w:t>
      </w:r>
      <w:r>
        <w:rPr>
          <w:rFonts w:hint="eastAsia" w:ascii="宋体"/>
          <w:sz w:val="24"/>
          <w:lang w:val="zh-CN"/>
        </w:rPr>
        <w:t>，通过</w:t>
      </w:r>
      <w:r>
        <w:rPr>
          <w:rFonts w:hint="eastAsia" w:ascii="宋体"/>
          <w:sz w:val="24"/>
          <w:lang w:eastAsia="zh-CN"/>
        </w:rPr>
        <w:t>谈判</w:t>
      </w:r>
      <w:r>
        <w:rPr>
          <w:rFonts w:hint="eastAsia" w:ascii="宋体"/>
          <w:sz w:val="24"/>
          <w:lang w:val="zh-CN"/>
        </w:rPr>
        <w:t>提供本企业制造的货物、承担的工程或者服务，或者提供其他小微企业制造的货物。本项所指货物不包括使用大、中型企业注册商标的货物。小微企业应提供《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3</w:t>
      </w:r>
      <w:r>
        <w:rPr>
          <w:rFonts w:hint="eastAsia" w:ascii="宋体"/>
          <w:sz w:val="24"/>
          <w:lang w:val="zh-CN"/>
        </w:rPr>
        <w:t>），</w:t>
      </w:r>
      <w:r>
        <w:rPr>
          <w:rFonts w:hint="eastAsia" w:ascii="宋体"/>
          <w:sz w:val="24"/>
        </w:rPr>
        <w:t>供应商未提供以上资料或者经</w:t>
      </w:r>
      <w:r>
        <w:rPr>
          <w:rFonts w:hint="eastAsia" w:ascii="宋体" w:hAnsi="宋体" w:eastAsia="宋体" w:cs="Times New Roman"/>
          <w:sz w:val="24"/>
          <w:lang w:eastAsia="zh-CN"/>
        </w:rPr>
        <w:t>谈判</w:t>
      </w:r>
      <w:r>
        <w:rPr>
          <w:rFonts w:hint="eastAsia" w:ascii="宋体" w:hAnsi="宋体" w:eastAsia="宋体" w:cs="Times New Roman"/>
          <w:sz w:val="24"/>
        </w:rPr>
        <w:t>小组</w:t>
      </w:r>
      <w:r>
        <w:rPr>
          <w:rFonts w:hint="eastAsia" w:ascii="宋体"/>
          <w:sz w:val="24"/>
          <w:lang w:val="zh-CN"/>
        </w:rPr>
        <w:t>核查不符的</w:t>
      </w:r>
      <w:r>
        <w:rPr>
          <w:rFonts w:hint="eastAsia" w:ascii="宋体"/>
          <w:sz w:val="24"/>
        </w:rPr>
        <w:t>，将不能享受</w:t>
      </w:r>
      <w:r>
        <w:rPr>
          <w:rFonts w:hint="eastAsia"/>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FF0000"/>
          <w:sz w:val="24"/>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3</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%的扣除，用扣除后的价格计算评标基准价和响应报价。联合体各方均为小微企业的，联合体视同为小微企业，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。同一响应人（包括联合体），小微</w:t>
      </w:r>
      <w:r>
        <w:rPr>
          <w:rFonts w:hint="eastAsia" w:ascii="宋体"/>
          <w:sz w:val="24"/>
          <w:lang w:val="zh-CN"/>
        </w:rPr>
        <w:t>企业、监狱企业、残疾人福利性单位价格扣除优惠只享受一次，不得重复享受。</w:t>
      </w:r>
    </w:p>
    <w:p>
      <w:pPr>
        <w:tabs>
          <w:tab w:val="left" w:pos="8280"/>
        </w:tabs>
        <w:autoSpaceDE w:val="0"/>
        <w:autoSpaceDN w:val="0"/>
        <w:adjustRightInd w:val="0"/>
        <w:spacing w:line="360" w:lineRule="auto"/>
        <w:ind w:right="25" w:firstLine="614"/>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pStyle w:val="2"/>
        <w:rPr>
          <w:rFonts w:hint="eastAsia" w:ascii="宋体"/>
          <w:b/>
          <w:color w:val="000000"/>
          <w:kern w:val="0"/>
          <w:sz w:val="24"/>
        </w:rPr>
      </w:pPr>
    </w:p>
    <w:p>
      <w:pPr>
        <w:snapToGrid w:val="0"/>
        <w:spacing w:before="156" w:beforeLines="50" w:after="156" w:afterLines="50"/>
        <w:jc w:val="center"/>
        <w:outlineLvl w:val="0"/>
        <w:rPr>
          <w:rFonts w:hint="eastAsia" w:ascii="宋体" w:hAnsi="宋体"/>
          <w:b/>
          <w:sz w:val="30"/>
        </w:rPr>
      </w:pPr>
      <w:r>
        <w:rPr>
          <w:rFonts w:hint="eastAsia" w:ascii="宋体" w:hAnsi="宋体"/>
          <w:b/>
          <w:bCs/>
          <w:sz w:val="36"/>
          <w:szCs w:val="36"/>
        </w:rPr>
        <w:t>第四部分　</w:t>
      </w:r>
      <w:r>
        <w:rPr>
          <w:rFonts w:hint="eastAsia" w:ascii="宋体" w:hAnsi="宋体" w:eastAsia="宋体"/>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4"/>
        <w:snapToGrid w:val="0"/>
        <w:spacing w:line="360" w:lineRule="auto"/>
        <w:rPr>
          <w:rFonts w:hAnsi="宋体"/>
          <w:color w:val="000000"/>
          <w:sz w:val="24"/>
        </w:rPr>
      </w:pPr>
      <w:r>
        <w:rPr>
          <w:rFonts w:hAnsi="宋体"/>
          <w:sz w:val="24"/>
        </w:rPr>
        <w:t xml:space="preserve">项目名称：                                 </w:t>
      </w:r>
      <w:r>
        <w:rPr>
          <w:rFonts w:hAnsi="宋体"/>
          <w:color w:val="000000"/>
          <w:sz w:val="24"/>
        </w:rPr>
        <w:t xml:space="preserve">  项目编号：</w:t>
      </w:r>
    </w:p>
    <w:p>
      <w:pPr>
        <w:pStyle w:val="14"/>
        <w:snapToGrid w:val="0"/>
        <w:spacing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4"/>
        <w:snapToGrid w:val="0"/>
        <w:spacing w:line="360" w:lineRule="auto"/>
        <w:rPr>
          <w:rFonts w:hAnsi="宋体"/>
          <w:color w:val="000000"/>
          <w:sz w:val="24"/>
        </w:rPr>
      </w:pPr>
      <w:r>
        <w:rPr>
          <w:rFonts w:hAnsi="宋体"/>
          <w:color w:val="000000"/>
          <w:sz w:val="24"/>
        </w:rPr>
        <w:t>乙方：（</w:t>
      </w:r>
      <w:r>
        <w:rPr>
          <w:rFonts w:hint="eastAsia" w:hAnsi="宋体"/>
          <w:color w:val="000000"/>
          <w:sz w:val="24"/>
        </w:rPr>
        <w:t>成交供应商</w:t>
      </w:r>
      <w:r>
        <w:rPr>
          <w:rFonts w:hAnsi="宋体"/>
          <w:color w:val="000000"/>
          <w:sz w:val="24"/>
        </w:rPr>
        <w:t>）</w:t>
      </w:r>
      <w:r>
        <w:rPr>
          <w:rFonts w:hint="eastAsia" w:hAnsi="宋体"/>
          <w:color w:val="000000"/>
          <w:sz w:val="24"/>
        </w:rPr>
        <w:t xml:space="preserve">                         所在地：</w:t>
      </w:r>
    </w:p>
    <w:p>
      <w:pPr>
        <w:widowControl/>
        <w:shd w:val="clear" w:color="auto" w:fill="FFFFFF"/>
        <w:spacing w:line="360" w:lineRule="auto"/>
        <w:ind w:firstLine="480" w:firstLineChars="200"/>
        <w:rPr>
          <w:rFonts w:ascii="宋体" w:hAnsi="宋体"/>
          <w:color w:val="000000"/>
          <w:sz w:val="24"/>
        </w:rPr>
      </w:pPr>
      <w:r>
        <w:rPr>
          <w:rFonts w:ascii="宋体" w:hAnsi="宋体"/>
          <w:color w:val="000000"/>
          <w:sz w:val="24"/>
        </w:rPr>
        <w:t>甲、乙双方根据</w:t>
      </w:r>
      <w:r>
        <w:rPr>
          <w:rFonts w:hint="eastAsia" w:ascii="宋体" w:hAnsi="宋体" w:eastAsia="宋体" w:cs="Arial"/>
          <w:color w:val="000000"/>
          <w:sz w:val="24"/>
        </w:rPr>
        <w:t>××</w:t>
      </w:r>
      <w:r>
        <w:rPr>
          <w:rFonts w:hint="eastAsia" w:ascii="宋体" w:hAnsi="宋体" w:eastAsia="宋体"/>
          <w:color w:val="000000"/>
          <w:sz w:val="24"/>
        </w:rPr>
        <w:t>(采购组织机构名称）</w:t>
      </w:r>
      <w:r>
        <w:rPr>
          <w:rFonts w:ascii="宋体" w:hAnsi="宋体"/>
          <w:color w:val="000000"/>
          <w:sz w:val="24"/>
        </w:rPr>
        <w:t>关于</w:t>
      </w:r>
      <w:r>
        <w:rPr>
          <w:rFonts w:hint="eastAsia" w:ascii="宋体" w:hAnsi="宋体" w:eastAsia="宋体" w:cs="Arial"/>
          <w:color w:val="000000"/>
          <w:sz w:val="24"/>
        </w:rPr>
        <w:t>××</w:t>
      </w:r>
      <w:r>
        <w:rPr>
          <w:rFonts w:ascii="宋体" w:hAnsi="宋体"/>
          <w:color w:val="000000"/>
          <w:sz w:val="24"/>
        </w:rPr>
        <w:t>项目</w:t>
      </w:r>
      <w:r>
        <w:rPr>
          <w:rFonts w:hint="eastAsia" w:ascii="宋体" w:hAnsi="宋体"/>
          <w:color w:val="000000"/>
          <w:sz w:val="24"/>
        </w:rPr>
        <w:t>竞争性</w:t>
      </w:r>
      <w:r>
        <w:rPr>
          <w:rFonts w:hint="eastAsia" w:ascii="宋体" w:hAnsi="宋体"/>
          <w:color w:val="000000"/>
          <w:sz w:val="24"/>
          <w:lang w:eastAsia="zh-CN"/>
        </w:rPr>
        <w:t>谈判</w:t>
      </w:r>
      <w:r>
        <w:rPr>
          <w:rFonts w:hint="eastAsia" w:ascii="宋体" w:hAnsi="宋体"/>
          <w:color w:val="000000"/>
          <w:sz w:val="24"/>
        </w:rPr>
        <w:t>的</w:t>
      </w:r>
      <w:r>
        <w:rPr>
          <w:rFonts w:ascii="宋体" w:hAnsi="宋体"/>
          <w:color w:val="000000"/>
          <w:sz w:val="24"/>
        </w:rPr>
        <w:t>结果，签署本合同。</w:t>
      </w:r>
    </w:p>
    <w:p>
      <w:pPr>
        <w:spacing w:line="360" w:lineRule="auto"/>
        <w:ind w:firstLine="482" w:firstLineChars="200"/>
        <w:rPr>
          <w:rFonts w:ascii="宋体"/>
          <w:b/>
          <w:color w:val="000000"/>
          <w:sz w:val="24"/>
          <w:lang w:val="zh-CN"/>
        </w:rPr>
      </w:pPr>
      <w:r>
        <w:rPr>
          <w:rFonts w:hint="eastAsia" w:ascii="宋体"/>
          <w:b/>
          <w:color w:val="000000"/>
          <w:sz w:val="24"/>
          <w:lang w:val="zh-CN"/>
        </w:rPr>
        <w:t>一</w:t>
      </w:r>
      <w:r>
        <w:rPr>
          <w:rFonts w:hint="eastAsia" w:ascii="宋体"/>
          <w:b/>
          <w:color w:val="000000"/>
          <w:sz w:val="24"/>
        </w:rPr>
        <w:t>、</w:t>
      </w:r>
      <w:r>
        <w:rPr>
          <w:rFonts w:hint="eastAsia" w:ascii="宋体"/>
          <w:b/>
          <w:color w:val="000000"/>
          <w:sz w:val="24"/>
          <w:lang w:val="zh-CN"/>
        </w:rPr>
        <w:t>合同文件</w:t>
      </w:r>
    </w:p>
    <w:p>
      <w:pPr>
        <w:numPr>
          <w:ilvl w:val="0"/>
          <w:numId w:val="9"/>
        </w:numPr>
        <w:spacing w:line="360" w:lineRule="auto"/>
        <w:rPr>
          <w:rFonts w:ascii="宋体"/>
          <w:color w:val="000000"/>
          <w:sz w:val="24"/>
          <w:lang w:val="zh-CN"/>
        </w:rPr>
      </w:pPr>
      <w:r>
        <w:rPr>
          <w:rFonts w:hint="eastAsia" w:ascii="宋体"/>
          <w:color w:val="000000"/>
          <w:sz w:val="24"/>
          <w:lang w:val="zh-CN"/>
        </w:rPr>
        <w:t>合同条款</w:t>
      </w:r>
    </w:p>
    <w:p>
      <w:pPr>
        <w:numPr>
          <w:ilvl w:val="0"/>
          <w:numId w:val="9"/>
        </w:numPr>
        <w:spacing w:line="360" w:lineRule="auto"/>
        <w:rPr>
          <w:rFonts w:ascii="宋体"/>
          <w:color w:val="000000"/>
          <w:sz w:val="24"/>
          <w:lang w:val="zh-CN"/>
        </w:rPr>
      </w:pPr>
      <w:r>
        <w:rPr>
          <w:rFonts w:hint="eastAsia" w:ascii="宋体"/>
          <w:color w:val="000000"/>
          <w:sz w:val="24"/>
          <w:lang w:val="zh-CN"/>
        </w:rPr>
        <w:t>成交通知书</w:t>
      </w:r>
    </w:p>
    <w:p>
      <w:pPr>
        <w:numPr>
          <w:ilvl w:val="0"/>
          <w:numId w:val="9"/>
        </w:numPr>
        <w:spacing w:line="360" w:lineRule="auto"/>
        <w:rPr>
          <w:rFonts w:ascii="宋体"/>
          <w:color w:val="000000"/>
          <w:sz w:val="24"/>
          <w:lang w:val="zh-CN"/>
        </w:rPr>
      </w:pPr>
      <w:r>
        <w:rPr>
          <w:rFonts w:hint="eastAsia" w:ascii="宋体"/>
          <w:color w:val="000000"/>
          <w:sz w:val="24"/>
          <w:lang w:val="zh-CN"/>
        </w:rPr>
        <w:t>更正补充文件</w:t>
      </w:r>
    </w:p>
    <w:p>
      <w:pPr>
        <w:numPr>
          <w:ilvl w:val="0"/>
          <w:numId w:val="9"/>
        </w:numPr>
        <w:spacing w:line="360" w:lineRule="auto"/>
        <w:rPr>
          <w:rFonts w:ascii="宋体"/>
          <w:color w:val="000000"/>
          <w:sz w:val="24"/>
          <w:lang w:val="zh-CN"/>
        </w:rPr>
      </w:pPr>
      <w:r>
        <w:rPr>
          <w:rFonts w:hint="eastAsia" w:ascii="宋体"/>
          <w:color w:val="000000"/>
          <w:sz w:val="24"/>
          <w:lang w:val="zh-CN"/>
        </w:rPr>
        <w:t>谈判文件</w:t>
      </w:r>
    </w:p>
    <w:p>
      <w:pPr>
        <w:numPr>
          <w:ilvl w:val="0"/>
          <w:numId w:val="9"/>
        </w:numPr>
        <w:spacing w:line="360" w:lineRule="auto"/>
        <w:rPr>
          <w:rFonts w:ascii="宋体"/>
          <w:color w:val="000000"/>
          <w:sz w:val="24"/>
          <w:lang w:val="zh-CN"/>
        </w:rPr>
      </w:pPr>
      <w:r>
        <w:rPr>
          <w:rFonts w:hint="eastAsia" w:ascii="宋体"/>
          <w:color w:val="000000"/>
          <w:sz w:val="24"/>
          <w:lang w:val="zh-CN"/>
        </w:rPr>
        <w:t>成交供应商响应文件</w:t>
      </w:r>
    </w:p>
    <w:p>
      <w:pPr>
        <w:numPr>
          <w:ilvl w:val="0"/>
          <w:numId w:val="9"/>
        </w:numPr>
        <w:spacing w:line="360" w:lineRule="auto"/>
        <w:rPr>
          <w:rFonts w:ascii="宋体"/>
          <w:color w:val="000000"/>
          <w:sz w:val="24"/>
          <w:lang w:val="zh-CN"/>
        </w:rPr>
      </w:pPr>
      <w:r>
        <w:rPr>
          <w:rFonts w:hint="eastAsia" w:ascii="宋体"/>
          <w:color w:val="000000"/>
          <w:sz w:val="24"/>
          <w:lang w:val="zh-CN"/>
        </w:rPr>
        <w:t>其他</w:t>
      </w:r>
    </w:p>
    <w:p>
      <w:pPr>
        <w:pStyle w:val="14"/>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kern w:val="0"/>
          <w:sz w:val="24"/>
        </w:rPr>
      </w:pPr>
      <w:r>
        <w:rPr>
          <w:rFonts w:hint="eastAsia" w:ascii="宋体" w:hAnsi="宋体"/>
          <w:b/>
          <w:color w:val="000000"/>
          <w:sz w:val="24"/>
        </w:rPr>
        <w:t>二、</w:t>
      </w:r>
      <w:r>
        <w:rPr>
          <w:rFonts w:ascii="宋体" w:hAnsi="宋体" w:cs="Arial"/>
          <w:b/>
          <w:color w:val="000000"/>
          <w:kern w:val="0"/>
          <w:sz w:val="24"/>
        </w:rPr>
        <w:t>合同内容及服务标准</w:t>
      </w:r>
    </w:p>
    <w:p>
      <w:pPr>
        <w:widowControl/>
        <w:shd w:val="clear" w:color="auto" w:fill="FFFFFF"/>
        <w:spacing w:line="360" w:lineRule="auto"/>
        <w:ind w:firstLine="480" w:firstLineChars="200"/>
        <w:rPr>
          <w:rFonts w:ascii="宋体" w:hAnsi="宋体" w:cs="Arial"/>
          <w:color w:val="000000"/>
          <w:kern w:val="0"/>
          <w:sz w:val="24"/>
        </w:rPr>
      </w:pPr>
      <w:r>
        <w:rPr>
          <w:rFonts w:ascii="宋体" w:hAnsi="宋体" w:cs="Arial"/>
          <w:color w:val="000000"/>
          <w:kern w:val="0"/>
          <w:sz w:val="24"/>
        </w:rPr>
        <w:t>（具体见项目需求）</w:t>
      </w:r>
    </w:p>
    <w:p>
      <w:pPr>
        <w:pStyle w:val="14"/>
        <w:snapToGrid w:val="0"/>
        <w:spacing w:line="360" w:lineRule="auto"/>
        <w:ind w:firstLine="482" w:firstLineChars="200"/>
        <w:rPr>
          <w:rFonts w:hAnsi="宋体"/>
          <w:b/>
          <w:color w:val="000000"/>
          <w:sz w:val="24"/>
        </w:rPr>
      </w:pPr>
      <w:r>
        <w:rPr>
          <w:rFonts w:hint="eastAsia" w:hAnsi="宋体"/>
          <w:b/>
          <w:color w:val="000000"/>
          <w:sz w:val="24"/>
        </w:rPr>
        <w:t>三、</w:t>
      </w:r>
      <w:r>
        <w:rPr>
          <w:rFonts w:hAnsi="宋体"/>
          <w:b/>
          <w:color w:val="000000"/>
          <w:sz w:val="24"/>
        </w:rPr>
        <w:t>合同金额</w:t>
      </w:r>
    </w:p>
    <w:p>
      <w:pPr>
        <w:pStyle w:val="14"/>
        <w:snapToGrid w:val="0"/>
        <w:spacing w:line="360" w:lineRule="auto"/>
        <w:ind w:firstLine="480" w:firstLineChars="200"/>
        <w:rPr>
          <w:rFonts w:hAnsi="宋体"/>
          <w:color w:val="000000"/>
          <w:sz w:val="24"/>
        </w:rPr>
      </w:pPr>
      <w:r>
        <w:rPr>
          <w:rFonts w:hAnsi="宋体"/>
          <w:color w:val="000000"/>
          <w:sz w:val="24"/>
        </w:rPr>
        <w:t>本合同金额为（大写）：___________________元（￥________元）人民币。</w:t>
      </w:r>
    </w:p>
    <w:p>
      <w:pPr>
        <w:widowControl/>
        <w:shd w:val="clear" w:color="auto" w:fill="FFFFFF"/>
        <w:spacing w:line="360" w:lineRule="auto"/>
        <w:ind w:firstLine="482" w:firstLineChars="200"/>
        <w:rPr>
          <w:rFonts w:ascii="宋体" w:hAnsi="宋体" w:cs="Arial"/>
          <w:b/>
          <w:color w:val="000000"/>
          <w:kern w:val="0"/>
          <w:sz w:val="24"/>
        </w:rPr>
      </w:pPr>
      <w:r>
        <w:rPr>
          <w:rFonts w:hint="eastAsia" w:ascii="宋体" w:hAnsi="宋体" w:cs="Arial"/>
          <w:b/>
          <w:color w:val="000000"/>
          <w:kern w:val="0"/>
          <w:sz w:val="24"/>
        </w:rPr>
        <w:t>四、</w:t>
      </w:r>
      <w:r>
        <w:rPr>
          <w:rFonts w:ascii="宋体" w:hAnsi="宋体" w:cs="Arial"/>
          <w:b/>
          <w:color w:val="000000"/>
          <w:kern w:val="0"/>
          <w:sz w:val="24"/>
        </w:rPr>
        <w:t>甲乙双方责任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（一）甲方责任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（根据</w:t>
      </w:r>
      <w:r>
        <w:rPr>
          <w:rFonts w:hint="eastAsia" w:cs="Arial"/>
          <w:color w:val="000000"/>
          <w:lang w:eastAsia="zh-CN"/>
        </w:rPr>
        <w:t>谈判</w:t>
      </w:r>
      <w:r>
        <w:rPr>
          <w:rFonts w:cs="Arial"/>
          <w:color w:val="000000"/>
        </w:rPr>
        <w:t>结果确定）</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rFonts w:cs="Arial"/>
          <w:color w:val="000000"/>
        </w:rPr>
        <w:t>（二）乙方责任</w:t>
      </w:r>
    </w:p>
    <w:p>
      <w:pPr>
        <w:pStyle w:val="21"/>
        <w:shd w:val="clear" w:color="auto" w:fill="FFFFFF"/>
        <w:spacing w:before="0" w:beforeAutospacing="0" w:after="0" w:afterAutospacing="0" w:line="360" w:lineRule="auto"/>
        <w:ind w:firstLine="480" w:firstLineChars="200"/>
        <w:jc w:val="both"/>
        <w:rPr>
          <w:rFonts w:hint="default" w:cs="Arial"/>
          <w:color w:val="000000"/>
        </w:rPr>
      </w:pPr>
      <w:r>
        <w:rPr>
          <w:color w:val="000000"/>
        </w:rPr>
        <w:t>（根据</w:t>
      </w:r>
      <w:r>
        <w:rPr>
          <w:rFonts w:hint="eastAsia" w:cs="Arial"/>
          <w:color w:val="000000"/>
          <w:lang w:eastAsia="zh-CN"/>
        </w:rPr>
        <w:t>谈判</w:t>
      </w:r>
      <w:r>
        <w:rPr>
          <w:color w:val="000000"/>
        </w:rPr>
        <w:t>结果确定）</w:t>
      </w:r>
    </w:p>
    <w:p>
      <w:pPr>
        <w:pStyle w:val="14"/>
        <w:snapToGrid w:val="0"/>
        <w:spacing w:line="360" w:lineRule="auto"/>
        <w:ind w:firstLine="482" w:firstLineChars="200"/>
        <w:rPr>
          <w:rFonts w:hAnsi="宋体"/>
          <w:b/>
          <w:color w:val="000000"/>
          <w:sz w:val="24"/>
        </w:rPr>
      </w:pPr>
      <w:r>
        <w:rPr>
          <w:rFonts w:hint="eastAsia" w:hAnsi="宋体"/>
          <w:b/>
          <w:color w:val="000000"/>
          <w:sz w:val="24"/>
        </w:rPr>
        <w:t>五、</w:t>
      </w:r>
      <w:r>
        <w:rPr>
          <w:rFonts w:hAnsi="宋体"/>
          <w:b/>
          <w:color w:val="000000"/>
          <w:sz w:val="24"/>
        </w:rPr>
        <w:t>技术资料</w:t>
      </w:r>
    </w:p>
    <w:p>
      <w:pPr>
        <w:pStyle w:val="14"/>
        <w:numPr>
          <w:ilvl w:val="0"/>
          <w:numId w:val="10"/>
        </w:numPr>
        <w:snapToGrid w:val="0"/>
        <w:spacing w:line="360" w:lineRule="auto"/>
        <w:rPr>
          <w:rFonts w:hAnsi="宋体"/>
          <w:color w:val="000000"/>
          <w:sz w:val="24"/>
        </w:rPr>
      </w:pPr>
      <w:r>
        <w:rPr>
          <w:rFonts w:hAnsi="宋体"/>
          <w:color w:val="000000"/>
          <w:sz w:val="24"/>
        </w:rPr>
        <w:t>乙方应按</w:t>
      </w:r>
      <w:r>
        <w:rPr>
          <w:rFonts w:hint="eastAsia" w:hAnsi="宋体"/>
          <w:color w:val="000000"/>
          <w:sz w:val="24"/>
          <w:lang w:eastAsia="zh-CN"/>
        </w:rPr>
        <w:t>谈判</w:t>
      </w:r>
      <w:r>
        <w:rPr>
          <w:rFonts w:hint="eastAsia" w:hAnsi="宋体"/>
          <w:color w:val="000000"/>
          <w:sz w:val="24"/>
        </w:rPr>
        <w:t>文件</w:t>
      </w:r>
      <w:r>
        <w:rPr>
          <w:rFonts w:hAnsi="宋体"/>
          <w:color w:val="000000"/>
          <w:sz w:val="24"/>
        </w:rPr>
        <w:t>规定的时间向甲方提供有关技术资料。</w:t>
      </w:r>
    </w:p>
    <w:p>
      <w:pPr>
        <w:pStyle w:val="14"/>
        <w:numPr>
          <w:ilvl w:val="0"/>
          <w:numId w:val="10"/>
        </w:numPr>
        <w:snapToGrid w:val="0"/>
        <w:spacing w:line="360" w:lineRule="auto"/>
        <w:rPr>
          <w:rFonts w:hAnsi="宋体"/>
          <w:color w:val="000000"/>
          <w:sz w:val="24"/>
        </w:rPr>
      </w:pPr>
      <w:r>
        <w:rPr>
          <w:rFonts w:hAnsi="宋体"/>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color w:val="000000"/>
          <w:sz w:val="24"/>
        </w:rPr>
      </w:pPr>
      <w:r>
        <w:rPr>
          <w:rFonts w:hint="eastAsia" w:hAnsi="宋体"/>
          <w:b/>
          <w:color w:val="000000"/>
          <w:sz w:val="24"/>
        </w:rPr>
        <w:t>六</w:t>
      </w:r>
      <w:r>
        <w:rPr>
          <w:rFonts w:hAnsi="宋体"/>
          <w:b/>
          <w:color w:val="000000"/>
          <w:sz w:val="24"/>
        </w:rPr>
        <w:t>、知识产权</w:t>
      </w:r>
    </w:p>
    <w:p>
      <w:pPr>
        <w:pStyle w:val="14"/>
        <w:snapToGrid w:val="0"/>
        <w:spacing w:line="360" w:lineRule="auto"/>
        <w:ind w:firstLine="480" w:firstLineChars="200"/>
        <w:rPr>
          <w:rFonts w:hAnsi="宋体"/>
          <w:color w:val="000000"/>
          <w:sz w:val="24"/>
        </w:rPr>
      </w:pPr>
      <w:r>
        <w:rPr>
          <w:rFonts w:hint="eastAsia" w:hAnsi="宋体"/>
          <w:color w:val="000000"/>
          <w:sz w:val="24"/>
        </w:rPr>
        <w:t>（一）</w:t>
      </w:r>
      <w:r>
        <w:rPr>
          <w:rFonts w:hAnsi="宋体"/>
          <w:color w:val="000000"/>
          <w:sz w:val="24"/>
        </w:rPr>
        <w:t>乙方应保证提供服务过程中不会侵犯任何第三方的知识产权。</w:t>
      </w:r>
    </w:p>
    <w:p>
      <w:pPr>
        <w:pStyle w:val="14"/>
        <w:snapToGrid w:val="0"/>
        <w:spacing w:line="360" w:lineRule="auto"/>
        <w:ind w:firstLine="480" w:firstLineChars="200"/>
        <w:rPr>
          <w:color w:val="000000"/>
        </w:rPr>
      </w:pPr>
      <w:r>
        <w:rPr>
          <w:rFonts w:hint="eastAsia" w:ascii="宋体" w:hAnsi="宋体" w:eastAsia="宋体"/>
          <w:color w:val="000000"/>
          <w:sz w:val="24"/>
        </w:rPr>
        <w:t>（二）若侵犯</w:t>
      </w:r>
      <w:r>
        <w:rPr>
          <w:rFonts w:hint="eastAsia" w:ascii="宋体" w:hAnsi="宋体" w:eastAsia="宋体"/>
          <w:color w:val="000000"/>
          <w:sz w:val="24"/>
          <w:lang w:eastAsia="zh-CN"/>
        </w:rPr>
        <w:t>，</w:t>
      </w:r>
      <w:r>
        <w:rPr>
          <w:rFonts w:hint="eastAsia" w:ascii="宋体" w:hAnsi="宋体" w:eastAsia="宋体"/>
          <w:color w:val="000000"/>
          <w:sz w:val="24"/>
        </w:rPr>
        <w:t>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color w:val="000000"/>
          <w:sz w:val="24"/>
        </w:rPr>
      </w:pPr>
      <w:r>
        <w:rPr>
          <w:rFonts w:hint="eastAsia" w:hAnsi="宋体"/>
          <w:b/>
          <w:color w:val="000000"/>
          <w:sz w:val="24"/>
        </w:rPr>
        <w:t>七</w:t>
      </w:r>
      <w:r>
        <w:rPr>
          <w:rFonts w:hAnsi="宋体"/>
          <w:b/>
          <w:color w:val="000000"/>
          <w:sz w:val="24"/>
        </w:rPr>
        <w:t>、履约保证金</w:t>
      </w:r>
    </w:p>
    <w:p>
      <w:pPr>
        <w:tabs>
          <w:tab w:val="left" w:pos="1418"/>
        </w:tabs>
        <w:autoSpaceDE w:val="0"/>
        <w:autoSpaceDN w:val="0"/>
        <w:adjustRightInd w:val="0"/>
        <w:spacing w:line="360" w:lineRule="auto"/>
        <w:ind w:firstLine="480" w:firstLineChars="200"/>
        <w:rPr>
          <w:rFonts w:ascii="宋体" w:hAnsi="宋体" w:cs="Times New Roman"/>
          <w:color w:val="000000"/>
          <w:sz w:val="24"/>
        </w:rPr>
      </w:pPr>
      <w:r>
        <w:rPr>
          <w:rFonts w:hint="eastAsia" w:ascii="宋体" w:hAnsi="宋体" w:cs="Times New Roman"/>
          <w:color w:val="000000"/>
          <w:sz w:val="24"/>
        </w:rPr>
        <w:t>本项目履约保证金为合同金额的</w:t>
      </w:r>
      <w:r>
        <w:rPr>
          <w:rFonts w:ascii="宋体" w:hAnsi="宋体" w:cs="Times New Roman"/>
          <w:color w:val="000000"/>
          <w:sz w:val="24"/>
        </w:rPr>
        <w:t>____</w:t>
      </w:r>
      <w:r>
        <w:rPr>
          <w:rFonts w:hint="eastAsia" w:ascii="宋体" w:hAnsi="宋体" w:cs="Times New Roman"/>
          <w:color w:val="000000"/>
          <w:sz w:val="24"/>
        </w:rPr>
        <w:t>%</w:t>
      </w:r>
      <w:r>
        <w:rPr>
          <w:rFonts w:hint="eastAsia" w:ascii="宋体" w:hAnsi="宋体" w:eastAsia="宋体" w:cs="Times New Roman"/>
          <w:sz w:val="24"/>
          <w:lang w:val="zh-CN"/>
        </w:rPr>
        <w:t>[</w:t>
      </w:r>
      <w:r>
        <w:rPr>
          <w:rFonts w:hint="eastAsia" w:ascii="宋体" w:hAnsi="宋体" w:eastAsia="宋体" w:cs="Times New Roman"/>
          <w:sz w:val="24"/>
        </w:rPr>
        <w:t>合同签订前</w:t>
      </w:r>
      <w:r>
        <w:rPr>
          <w:rFonts w:hint="eastAsia" w:ascii="宋体" w:hAnsi="宋体" w:eastAsia="宋体" w:cs="Times New Roman"/>
          <w:sz w:val="24"/>
          <w:lang w:val="zh-CN"/>
        </w:rPr>
        <w:t>交至采购人处，服务期</w:t>
      </w:r>
      <w:r>
        <w:rPr>
          <w:rFonts w:hint="eastAsia" w:ascii="宋体" w:hAnsi="宋体" w:eastAsia="宋体" w:cs="Times New Roman"/>
          <w:sz w:val="24"/>
        </w:rPr>
        <w:t>满</w:t>
      </w:r>
      <w:r>
        <w:rPr>
          <w:rFonts w:hint="eastAsia" w:ascii="宋体" w:hAnsi="宋体" w:eastAsia="宋体" w:cs="Times New Roman"/>
          <w:sz w:val="24"/>
          <w:u w:val="single"/>
        </w:rPr>
        <w:t xml:space="preserve">   </w:t>
      </w:r>
      <w:r>
        <w:rPr>
          <w:rFonts w:hint="eastAsia" w:ascii="宋体" w:hAnsi="宋体" w:eastAsia="宋体" w:cs="Times New Roman"/>
          <w:sz w:val="24"/>
        </w:rPr>
        <w:t>年后</w:t>
      </w:r>
      <w:r>
        <w:rPr>
          <w:rFonts w:hint="eastAsia" w:ascii="宋体" w:hAnsi="宋体" w:eastAsia="宋体" w:cs="Times New Roman"/>
          <w:sz w:val="24"/>
          <w:lang w:val="en-US" w:eastAsia="zh-CN"/>
        </w:rPr>
        <w:t>及时</w:t>
      </w:r>
      <w:r>
        <w:rPr>
          <w:rFonts w:hint="eastAsia" w:ascii="宋体" w:hAnsi="宋体" w:eastAsia="宋体" w:cs="Times New Roman"/>
          <w:sz w:val="24"/>
          <w:lang w:val="zh-CN"/>
        </w:rPr>
        <w:t>退还]。</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八、转包或分包</w:t>
      </w:r>
    </w:p>
    <w:p>
      <w:pPr>
        <w:numPr>
          <w:ilvl w:val="0"/>
          <w:numId w:val="11"/>
        </w:numPr>
        <w:snapToGrid w:val="0"/>
        <w:spacing w:line="360" w:lineRule="auto"/>
        <w:rPr>
          <w:rFonts w:ascii="宋体" w:hAnsi="宋体"/>
          <w:color w:val="000000"/>
          <w:sz w:val="24"/>
        </w:rPr>
      </w:pPr>
      <w:r>
        <w:rPr>
          <w:rFonts w:hint="eastAsia" w:ascii="宋体" w:hAnsi="宋体"/>
          <w:color w:val="000000"/>
          <w:sz w:val="24"/>
        </w:rPr>
        <w:t>本合同范围的服务，应由</w:t>
      </w:r>
      <w:r>
        <w:rPr>
          <w:rFonts w:ascii="宋体" w:hAnsi="宋体"/>
          <w:color w:val="000000"/>
          <w:sz w:val="24"/>
        </w:rPr>
        <w:t>乙</w:t>
      </w:r>
      <w:r>
        <w:rPr>
          <w:rFonts w:hint="eastAsia" w:ascii="宋体" w:hAnsi="宋体"/>
          <w:color w:val="000000"/>
          <w:sz w:val="24"/>
        </w:rPr>
        <w:t>方直接供应，不得转让他人供应；</w:t>
      </w:r>
    </w:p>
    <w:p>
      <w:pPr>
        <w:numPr>
          <w:ilvl w:val="0"/>
          <w:numId w:val="11"/>
        </w:numPr>
        <w:snapToGrid w:val="0"/>
        <w:spacing w:line="360" w:lineRule="auto"/>
        <w:rPr>
          <w:rFonts w:ascii="宋体" w:hAnsi="宋体"/>
          <w:color w:val="000000"/>
          <w:sz w:val="24"/>
        </w:rPr>
      </w:pPr>
      <w:r>
        <w:rPr>
          <w:rFonts w:hint="eastAsia" w:ascii="宋体" w:hAnsi="宋体"/>
          <w:color w:val="000000"/>
          <w:sz w:val="24"/>
        </w:rPr>
        <w:t>除非得到甲方的书面同意，</w:t>
      </w:r>
      <w:r>
        <w:rPr>
          <w:rFonts w:ascii="宋体" w:hAnsi="宋体"/>
          <w:color w:val="000000"/>
          <w:sz w:val="24"/>
        </w:rPr>
        <w:t>乙</w:t>
      </w:r>
      <w:r>
        <w:rPr>
          <w:rFonts w:hint="eastAsia" w:ascii="宋体" w:hAnsi="宋体"/>
          <w:color w:val="000000"/>
          <w:sz w:val="24"/>
        </w:rPr>
        <w:t>方不得将本合同范围的服务全部或部分分包给他人供应；</w:t>
      </w:r>
    </w:p>
    <w:p>
      <w:pPr>
        <w:numPr>
          <w:ilvl w:val="0"/>
          <w:numId w:val="11"/>
        </w:numPr>
        <w:snapToGrid w:val="0"/>
        <w:spacing w:line="360" w:lineRule="auto"/>
        <w:rPr>
          <w:rFonts w:ascii="宋体" w:hAnsi="宋体"/>
          <w:color w:val="000000"/>
          <w:sz w:val="24"/>
        </w:rPr>
      </w:pPr>
      <w:r>
        <w:rPr>
          <w:rFonts w:hint="eastAsia" w:ascii="宋体" w:hAnsi="宋体"/>
          <w:color w:val="000000"/>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color w:val="000000"/>
          <w:sz w:val="24"/>
        </w:rPr>
      </w:pPr>
      <w:r>
        <w:rPr>
          <w:rFonts w:hint="eastAsia" w:hAnsi="宋体"/>
          <w:b/>
          <w:color w:val="000000"/>
          <w:sz w:val="24"/>
        </w:rPr>
        <w:t>九</w:t>
      </w:r>
      <w:r>
        <w:rPr>
          <w:rFonts w:hAnsi="宋体"/>
          <w:b/>
          <w:color w:val="000000"/>
          <w:sz w:val="24"/>
        </w:rPr>
        <w:t>、服务期 (选用)</w:t>
      </w:r>
    </w:p>
    <w:p>
      <w:pPr>
        <w:pStyle w:val="14"/>
        <w:numPr>
          <w:ilvl w:val="0"/>
          <w:numId w:val="12"/>
        </w:numPr>
        <w:snapToGrid w:val="0"/>
        <w:spacing w:line="360" w:lineRule="auto"/>
        <w:rPr>
          <w:rFonts w:hAnsi="宋体"/>
          <w:color w:val="000000"/>
          <w:sz w:val="24"/>
        </w:rPr>
      </w:pPr>
      <w:r>
        <w:rPr>
          <w:rFonts w:hAnsi="宋体"/>
          <w:color w:val="000000"/>
          <w:sz w:val="24"/>
        </w:rPr>
        <w:t>服务期</w:t>
      </w:r>
      <w:r>
        <w:rPr>
          <w:rFonts w:hAnsi="宋体"/>
          <w:color w:val="000000"/>
          <w:sz w:val="24"/>
          <w:u w:val="single"/>
        </w:rPr>
        <w:t xml:space="preserve">      </w:t>
      </w:r>
      <w:r>
        <w:rPr>
          <w:rFonts w:hAnsi="宋体"/>
          <w:color w:val="000000"/>
          <w:sz w:val="24"/>
        </w:rPr>
        <w:t>年。（自</w:t>
      </w:r>
      <w:r>
        <w:rPr>
          <w:rFonts w:hint="eastAsia" w:hAnsi="宋体"/>
          <w:color w:val="000000"/>
          <w:sz w:val="24"/>
        </w:rPr>
        <w:t>合同签订</w:t>
      </w:r>
      <w:r>
        <w:rPr>
          <w:rFonts w:hAnsi="宋体"/>
          <w:color w:val="000000"/>
          <w:sz w:val="24"/>
        </w:rPr>
        <w:t>之日起计）</w:t>
      </w:r>
    </w:p>
    <w:p>
      <w:pPr>
        <w:pStyle w:val="14"/>
        <w:snapToGrid w:val="0"/>
        <w:spacing w:line="360" w:lineRule="auto"/>
        <w:ind w:firstLine="482" w:firstLineChars="200"/>
        <w:rPr>
          <w:rFonts w:hAnsi="宋体"/>
          <w:b/>
          <w:color w:val="000000"/>
          <w:sz w:val="24"/>
        </w:rPr>
      </w:pPr>
      <w:r>
        <w:rPr>
          <w:rFonts w:hint="eastAsia" w:hAnsi="宋体"/>
          <w:b/>
          <w:color w:val="000000"/>
          <w:sz w:val="24"/>
        </w:rPr>
        <w:t>十</w:t>
      </w:r>
      <w:r>
        <w:rPr>
          <w:rFonts w:hAnsi="宋体"/>
          <w:b/>
          <w:color w:val="000000"/>
          <w:sz w:val="24"/>
        </w:rPr>
        <w:t>、合同履行时间、履行方式及履行地点</w:t>
      </w:r>
    </w:p>
    <w:p>
      <w:pPr>
        <w:pStyle w:val="14"/>
        <w:numPr>
          <w:ilvl w:val="0"/>
          <w:numId w:val="13"/>
        </w:numPr>
        <w:snapToGrid w:val="0"/>
        <w:spacing w:line="360" w:lineRule="auto"/>
        <w:rPr>
          <w:rFonts w:hAnsi="宋体"/>
          <w:bCs/>
          <w:color w:val="000000"/>
          <w:sz w:val="24"/>
        </w:rPr>
      </w:pPr>
      <w:r>
        <w:rPr>
          <w:rFonts w:hAnsi="宋体"/>
          <w:color w:val="000000"/>
          <w:sz w:val="24"/>
        </w:rPr>
        <w:t>履行时间</w:t>
      </w:r>
      <w:r>
        <w:rPr>
          <w:rFonts w:hAnsi="宋体"/>
          <w:bCs/>
          <w:color w:val="000000"/>
          <w:sz w:val="24"/>
        </w:rPr>
        <w:t>：</w:t>
      </w:r>
    </w:p>
    <w:p>
      <w:pPr>
        <w:pStyle w:val="14"/>
        <w:numPr>
          <w:ilvl w:val="0"/>
          <w:numId w:val="13"/>
        </w:numPr>
        <w:snapToGrid w:val="0"/>
        <w:spacing w:line="360" w:lineRule="auto"/>
        <w:rPr>
          <w:rFonts w:hAnsi="宋体"/>
          <w:bCs/>
          <w:color w:val="000000"/>
          <w:sz w:val="24"/>
        </w:rPr>
      </w:pPr>
      <w:r>
        <w:rPr>
          <w:rFonts w:hAnsi="宋体"/>
          <w:color w:val="000000"/>
          <w:sz w:val="24"/>
        </w:rPr>
        <w:t>履行方式</w:t>
      </w:r>
      <w:r>
        <w:rPr>
          <w:rFonts w:hAnsi="宋体"/>
          <w:bCs/>
          <w:color w:val="000000"/>
          <w:sz w:val="24"/>
        </w:rPr>
        <w:t>：</w:t>
      </w:r>
    </w:p>
    <w:p>
      <w:pPr>
        <w:pStyle w:val="14"/>
        <w:numPr>
          <w:ilvl w:val="0"/>
          <w:numId w:val="13"/>
        </w:numPr>
        <w:snapToGrid w:val="0"/>
        <w:spacing w:line="360" w:lineRule="auto"/>
        <w:rPr>
          <w:rFonts w:hAnsi="宋体"/>
          <w:color w:val="000000"/>
          <w:sz w:val="24"/>
        </w:rPr>
      </w:pPr>
      <w:r>
        <w:rPr>
          <w:rFonts w:hAnsi="宋体"/>
          <w:color w:val="000000"/>
          <w:sz w:val="24"/>
        </w:rPr>
        <w:t>履行地点</w:t>
      </w:r>
      <w:r>
        <w:rPr>
          <w:rFonts w:hAnsi="宋体"/>
          <w:bCs/>
          <w:color w:val="000000"/>
          <w:sz w:val="24"/>
        </w:rPr>
        <w:t>：</w:t>
      </w:r>
    </w:p>
    <w:p>
      <w:pPr>
        <w:pStyle w:val="14"/>
        <w:snapToGrid w:val="0"/>
        <w:spacing w:line="360" w:lineRule="auto"/>
        <w:ind w:firstLine="482" w:firstLineChars="200"/>
        <w:rPr>
          <w:rFonts w:hAnsi="宋体"/>
          <w:b/>
          <w:color w:val="000000"/>
          <w:sz w:val="24"/>
        </w:rPr>
      </w:pPr>
      <w:r>
        <w:rPr>
          <w:rFonts w:hint="eastAsia" w:hAnsi="宋体"/>
          <w:b/>
          <w:color w:val="000000"/>
          <w:sz w:val="24"/>
        </w:rPr>
        <w:t>十一</w:t>
      </w:r>
      <w:r>
        <w:rPr>
          <w:rFonts w:hAnsi="宋体"/>
          <w:b/>
          <w:color w:val="000000"/>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w:t>
      </w:r>
      <w:r>
        <w:rPr>
          <w:rFonts w:hint="eastAsia" w:hAnsi="宋体"/>
          <w:sz w:val="24"/>
          <w:lang w:eastAsia="zh-CN"/>
        </w:rPr>
        <w:t>谈判</w:t>
      </w:r>
      <w:r>
        <w:rPr>
          <w:rFonts w:hint="eastAsia" w:hAnsi="宋体"/>
          <w:sz w:val="24"/>
        </w:rPr>
        <w:t>文件</w:t>
      </w:r>
      <w:r>
        <w:rPr>
          <w:rFonts w:hAnsi="宋体"/>
          <w:sz w:val="24"/>
        </w:rPr>
        <w:t>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numPr>
          <w:ilvl w:val="0"/>
          <w:numId w:val="14"/>
        </w:numPr>
        <w:snapToGrid w:val="0"/>
        <w:spacing w:line="360" w:lineRule="auto"/>
        <w:rPr>
          <w:rFonts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numPr>
          <w:ilvl w:val="0"/>
          <w:numId w:val="14"/>
        </w:numPr>
        <w:snapToGrid w:val="0"/>
        <w:spacing w:line="360" w:lineRule="auto"/>
        <w:rPr>
          <w:rFonts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numPr>
          <w:ilvl w:val="0"/>
          <w:numId w:val="14"/>
        </w:numPr>
        <w:snapToGrid w:val="0"/>
        <w:spacing w:line="360" w:lineRule="auto"/>
        <w:rPr>
          <w:rFonts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numPr>
          <w:ilvl w:val="0"/>
          <w:numId w:val="15"/>
        </w:numPr>
        <w:snapToGrid w:val="0"/>
        <w:spacing w:line="360" w:lineRule="auto"/>
        <w:rPr>
          <w:rFonts w:hAnsi="宋体"/>
          <w:sz w:val="24"/>
        </w:rPr>
      </w:pPr>
      <w:r>
        <w:rPr>
          <w:rFonts w:hAnsi="宋体"/>
          <w:sz w:val="24"/>
        </w:rPr>
        <w:t>在合同有效期内，任何一方因不可抗力事件导致不能履行合同，则合同履行期可延长，其延长期与不可抗力影响期相同。</w:t>
      </w:r>
    </w:p>
    <w:p>
      <w:pPr>
        <w:pStyle w:val="14"/>
        <w:numPr>
          <w:ilvl w:val="0"/>
          <w:numId w:val="15"/>
        </w:numPr>
        <w:snapToGrid w:val="0"/>
        <w:spacing w:line="360" w:lineRule="auto"/>
        <w:rPr>
          <w:rFonts w:hAnsi="宋体"/>
          <w:sz w:val="24"/>
        </w:rPr>
      </w:pPr>
      <w:r>
        <w:rPr>
          <w:rFonts w:hAnsi="宋体"/>
          <w:sz w:val="24"/>
        </w:rPr>
        <w:t>不可抗力事件发生后，应立即通知对方，并寄送有关权威机构出具的证明。</w:t>
      </w:r>
    </w:p>
    <w:p>
      <w:pPr>
        <w:pStyle w:val="14"/>
        <w:numPr>
          <w:ilvl w:val="0"/>
          <w:numId w:val="15"/>
        </w:numPr>
        <w:snapToGrid w:val="0"/>
        <w:spacing w:line="360" w:lineRule="auto"/>
        <w:rPr>
          <w:rFonts w:hAnsi="宋体"/>
          <w:sz w:val="24"/>
        </w:rPr>
      </w:pP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宋体" w:hAnsi="宋体" w:eastAsia="宋体"/>
          <w:b/>
          <w:sz w:val="24"/>
        </w:rPr>
        <w:t>解决争议的方法</w:t>
      </w:r>
    </w:p>
    <w:p>
      <w:pPr>
        <w:pStyle w:val="14"/>
        <w:snapToGrid w:val="0"/>
        <w:spacing w:line="360" w:lineRule="auto"/>
        <w:ind w:firstLine="480" w:firstLineChars="200"/>
        <w:rPr>
          <w:rFonts w:ascii="宋体" w:hAnsi="宋体" w:eastAsia="宋体"/>
          <w:sz w:val="24"/>
        </w:rPr>
      </w:pPr>
      <w:r>
        <w:rPr>
          <w:rFonts w:ascii="宋体" w:hAnsi="宋体" w:eastAsia="宋体"/>
          <w:sz w:val="24"/>
        </w:rPr>
        <w:t>如双方在履行合同时发生纠纷，应协商解决；协商不成时，可提请</w:t>
      </w:r>
      <w:r>
        <w:rPr>
          <w:rFonts w:ascii="宋体" w:hAnsi="宋体" w:eastAsia="宋体"/>
          <w:color w:val="auto"/>
          <w:sz w:val="24"/>
          <w:highlight w:val="yellow"/>
        </w:rPr>
        <w:t>政府采购</w:t>
      </w:r>
      <w:r>
        <w:rPr>
          <w:rFonts w:hint="eastAsia" w:ascii="宋体" w:hAnsi="宋体" w:eastAsia="宋体"/>
          <w:color w:val="auto"/>
          <w:sz w:val="24"/>
          <w:highlight w:val="yellow"/>
          <w:lang w:eastAsia="zh-CN"/>
        </w:rPr>
        <w:t>监管处</w:t>
      </w:r>
      <w:r>
        <w:rPr>
          <w:rFonts w:ascii="宋体" w:hAnsi="宋体" w:eastAsia="宋体"/>
          <w:sz w:val="24"/>
        </w:rPr>
        <w:t>调解；调解不成的通过</w:t>
      </w:r>
      <w:r>
        <w:rPr>
          <w:rFonts w:hint="eastAsia" w:ascii="宋体" w:hAnsi="宋体" w:eastAsia="宋体"/>
          <w:sz w:val="24"/>
        </w:rPr>
        <w:t>以下第（  ）方式解决</w:t>
      </w:r>
      <w:r>
        <w:rPr>
          <w:rFonts w:ascii="宋体" w:hAnsi="宋体" w:eastAsia="宋体"/>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pStyle w:val="14"/>
        <w:snapToGrid w:val="0"/>
        <w:spacing w:line="360" w:lineRule="auto"/>
        <w:ind w:firstLine="480" w:firstLineChars="200"/>
        <w:rPr>
          <w:rFonts w:hAnsi="宋体" w:cs="宋体"/>
          <w:kern w:val="0"/>
          <w:sz w:val="24"/>
        </w:rPr>
      </w:pPr>
      <w:r>
        <w:rPr>
          <w:rFonts w:hint="eastAsia" w:hAnsi="宋体" w:cs="宋体"/>
          <w:kern w:val="0"/>
          <w:sz w:val="24"/>
        </w:rPr>
        <w:t>（二）</w:t>
      </w:r>
      <w:r>
        <w:rPr>
          <w:rFonts w:hAnsi="宋体" w:cs="宋体"/>
          <w:kern w:val="0"/>
          <w:sz w:val="24"/>
        </w:rPr>
        <w:t>依法向人民法院提起诉讼。</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本合同未</w:t>
      </w:r>
      <w:r>
        <w:rPr>
          <w:rFonts w:hint="eastAsia" w:ascii="宋体" w:hAnsi="宋体" w:eastAsia="宋体" w:cs="Times New Roman"/>
          <w:kern w:val="2"/>
          <w:sz w:val="24"/>
          <w:szCs w:val="24"/>
          <w:lang w:val="en-US" w:eastAsia="zh-CN" w:bidi="ar-SA"/>
        </w:rPr>
        <w:t>尽事宜，遵照《中华人民共和国民法典》有关条文执行。</w:t>
      </w:r>
    </w:p>
    <w:p>
      <w:pPr>
        <w:widowControl/>
        <w:spacing w:line="360" w:lineRule="auto"/>
        <w:ind w:firstLine="480" w:firstLineChars="200"/>
        <w:rPr>
          <w:rFonts w:ascii="宋体" w:hAnsi="宋体" w:cs="Times New Roman"/>
          <w:sz w:val="24"/>
        </w:rPr>
      </w:pPr>
      <w:r>
        <w:rPr>
          <w:rFonts w:hint="eastAsia" w:ascii="宋体" w:hAnsi="宋体" w:cs="Times New Roman"/>
          <w:sz w:val="24"/>
        </w:rPr>
        <w:t>（三）本合同一式四份。甲、乙双方各执一份，</w:t>
      </w:r>
      <w:r>
        <w:rPr>
          <w:rFonts w:hint="eastAsia" w:ascii="宋体" w:hAnsi="宋体"/>
          <w:sz w:val="24"/>
        </w:rPr>
        <w:t>采购组织机构及同级人民政府财政部门各执一份</w:t>
      </w:r>
      <w:r>
        <w:rPr>
          <w:rFonts w:hint="eastAsia" w:ascii="宋体" w:hAnsi="宋体" w:cs="Times New Roman"/>
          <w:sz w:val="24"/>
        </w:rPr>
        <w:t>。本项目未尽事宜以</w:t>
      </w:r>
      <w:r>
        <w:rPr>
          <w:rFonts w:hint="eastAsia" w:ascii="宋体" w:hAnsi="宋体" w:cs="Times New Roman"/>
          <w:sz w:val="24"/>
          <w:lang w:eastAsia="zh-CN"/>
        </w:rPr>
        <w:t>谈判</w:t>
      </w:r>
      <w:r>
        <w:rPr>
          <w:rFonts w:hint="eastAsia" w:ascii="宋体" w:hAnsi="宋体" w:cs="Times New Roman"/>
          <w:sz w:val="24"/>
        </w:rPr>
        <w:t>文件、响应文件及澄清文件等为准。</w:t>
      </w:r>
    </w:p>
    <w:p>
      <w:pPr>
        <w:widowControl/>
        <w:spacing w:line="360" w:lineRule="auto"/>
        <w:rPr>
          <w:rFonts w:ascii="宋体" w:hAnsi="宋体"/>
          <w:kern w:val="0"/>
          <w:sz w:val="24"/>
        </w:rPr>
      </w:pPr>
    </w:p>
    <w:p>
      <w:pPr>
        <w:pStyle w:val="9"/>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tabs>
          <w:tab w:val="left" w:pos="8280"/>
        </w:tabs>
        <w:autoSpaceDE w:val="0"/>
        <w:autoSpaceDN w:val="0"/>
        <w:adjustRightInd w:val="0"/>
        <w:spacing w:line="360" w:lineRule="auto"/>
        <w:ind w:right="25" w:firstLine="614"/>
        <w:rPr>
          <w:rFonts w:hint="eastAsia" w:ascii="宋体"/>
          <w:b/>
          <w:color w:val="000000"/>
          <w:kern w:val="0"/>
          <w:sz w:val="24"/>
        </w:rPr>
      </w:pPr>
    </w:p>
    <w:p>
      <w:pPr>
        <w:tabs>
          <w:tab w:val="left" w:pos="8280"/>
        </w:tabs>
        <w:autoSpaceDE w:val="0"/>
        <w:autoSpaceDN w:val="0"/>
        <w:adjustRightInd w:val="0"/>
        <w:spacing w:line="360" w:lineRule="auto"/>
        <w:ind w:right="25" w:firstLine="614"/>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ascii="宋体"/>
          <w:b/>
          <w:color w:val="000000"/>
          <w:kern w:val="0"/>
          <w:sz w:val="24"/>
        </w:rPr>
      </w:pPr>
    </w:p>
    <w:p>
      <w:pPr>
        <w:pStyle w:val="9"/>
        <w:rPr>
          <w:rFonts w:hint="eastAsia" w:ascii="宋体"/>
          <w:b/>
          <w:color w:val="000000"/>
          <w:kern w:val="0"/>
          <w:sz w:val="24"/>
        </w:rPr>
      </w:pPr>
    </w:p>
    <w:p>
      <w:pPr>
        <w:rPr>
          <w:rFonts w:hint="eastAsia"/>
        </w:rPr>
      </w:pPr>
    </w:p>
    <w:p>
      <w:pPr>
        <w:tabs>
          <w:tab w:val="left" w:pos="8280"/>
        </w:tabs>
        <w:autoSpaceDE w:val="0"/>
        <w:autoSpaceDN w:val="0"/>
        <w:adjustRightInd w:val="0"/>
        <w:spacing w:line="360" w:lineRule="auto"/>
        <w:ind w:right="25" w:firstLine="614"/>
        <w:rPr>
          <w:rFonts w:hint="eastAsia" w:ascii="宋体"/>
          <w:b/>
          <w:color w:val="000000"/>
          <w:kern w:val="0"/>
          <w:sz w:val="24"/>
        </w:rPr>
      </w:pPr>
    </w:p>
    <w:p>
      <w:pPr>
        <w:ind w:firstLine="361" w:firstLineChars="100"/>
        <w:jc w:val="center"/>
        <w:rPr>
          <w:rFonts w:hint="eastAsia"/>
          <w:sz w:val="32"/>
        </w:rPr>
      </w:pPr>
      <w:r>
        <w:rPr>
          <w:rFonts w:hint="eastAsia" w:ascii="宋体" w:hAnsi="宋体"/>
          <w:b/>
          <w:sz w:val="36"/>
        </w:rPr>
        <w:t>第</w:t>
      </w:r>
      <w:r>
        <w:rPr>
          <w:rFonts w:hint="eastAsia" w:ascii="宋体" w:hAnsi="宋体"/>
          <w:b/>
          <w:sz w:val="36"/>
          <w:lang w:eastAsia="zh-CN"/>
        </w:rPr>
        <w:t>六</w:t>
      </w:r>
      <w:r>
        <w:rPr>
          <w:rFonts w:hint="eastAsia" w:ascii="宋体" w:hAnsi="宋体"/>
          <w:b/>
          <w:sz w:val="36"/>
        </w:rPr>
        <w:t xml:space="preserve">部分：   </w:t>
      </w:r>
      <w:r>
        <w:rPr>
          <w:rFonts w:hint="eastAsia" w:ascii="宋体" w:hAnsi="宋体" w:eastAsia="宋体"/>
          <w:b/>
          <w:sz w:val="36"/>
          <w:szCs w:val="36"/>
        </w:rPr>
        <w:t>响应文件格式</w:t>
      </w:r>
    </w:p>
    <w:p>
      <w:pPr>
        <w:snapToGrid w:val="0"/>
        <w:spacing w:before="156" w:beforeLines="50" w:after="50"/>
        <w:rPr>
          <w:rFonts w:hint="eastAsia" w:ascii="宋体" w:hAnsi="宋体"/>
          <w:b/>
          <w:sz w:val="24"/>
        </w:rPr>
      </w:pPr>
      <w:r>
        <w:rPr>
          <w:rFonts w:hint="eastAsia" w:ascii="宋体" w:hAnsi="宋体"/>
          <w:b/>
          <w:sz w:val="24"/>
        </w:rPr>
        <w:t xml:space="preserve">                                                    </w:t>
      </w:r>
    </w:p>
    <w:p>
      <w:pPr>
        <w:ind w:right="-110"/>
        <w:jc w:val="center"/>
        <w:rPr>
          <w:rFonts w:hint="eastAsia" w:ascii="宋体" w:hAnsi="宋体"/>
          <w:spacing w:val="40"/>
          <w:sz w:val="32"/>
          <w:szCs w:val="32"/>
        </w:rPr>
      </w:pPr>
      <w:r>
        <w:rPr>
          <w:rFonts w:hint="eastAsia" w:ascii="宋体" w:hAnsi="宋体"/>
          <w:spacing w:val="40"/>
          <w:sz w:val="32"/>
          <w:szCs w:val="32"/>
        </w:rPr>
        <w:t>项目名称</w:t>
      </w:r>
    </w:p>
    <w:p>
      <w:pPr>
        <w:spacing w:before="312" w:beforeLines="100" w:line="240" w:lineRule="atLeast"/>
        <w:ind w:right="-108"/>
        <w:jc w:val="center"/>
        <w:rPr>
          <w:rFonts w:hint="eastAsia" w:ascii="宋体" w:hAnsi="宋体"/>
          <w:sz w:val="32"/>
          <w:szCs w:val="32"/>
        </w:rPr>
      </w:pPr>
      <w:r>
        <w:rPr>
          <w:rFonts w:hint="eastAsia" w:ascii="宋体" w:hAnsi="宋体"/>
          <w:sz w:val="32"/>
          <w:szCs w:val="32"/>
        </w:rPr>
        <w:t>项目编号：</w:t>
      </w:r>
    </w:p>
    <w:p>
      <w:pPr>
        <w:spacing w:after="100" w:afterAutospacing="1" w:line="800" w:lineRule="exact"/>
        <w:ind w:right="-108"/>
        <w:jc w:val="center"/>
        <w:rPr>
          <w:rFonts w:hint="eastAsia" w:ascii="宋体" w:hAnsi="宋体"/>
          <w:b/>
          <w:spacing w:val="40"/>
          <w:sz w:val="24"/>
        </w:rPr>
      </w:pPr>
    </w:p>
    <w:p>
      <w:pPr>
        <w:spacing w:after="100" w:afterAutospacing="1" w:line="800" w:lineRule="exact"/>
        <w:ind w:right="-108"/>
        <w:jc w:val="center"/>
        <w:rPr>
          <w:rFonts w:hint="eastAsia"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hint="eastAsia"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hint="eastAsia"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hint="eastAsia"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hint="eastAsia"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hint="eastAsia" w:ascii="宋体" w:hAnsi="宋体"/>
          <w:b/>
          <w:spacing w:val="40"/>
          <w:sz w:val="72"/>
          <w:szCs w:val="72"/>
        </w:rPr>
      </w:pPr>
      <w:r>
        <w:rPr>
          <w:rFonts w:hint="eastAsia" w:ascii="宋体" w:hAnsi="宋体"/>
          <w:b/>
          <w:spacing w:val="40"/>
          <w:sz w:val="72"/>
          <w:szCs w:val="72"/>
        </w:rPr>
        <w:t>件</w:t>
      </w:r>
    </w:p>
    <w:p>
      <w:pPr>
        <w:pStyle w:val="2"/>
        <w:rPr>
          <w:rFonts w:hint="eastAsia"/>
        </w:rPr>
      </w:pPr>
    </w:p>
    <w:p>
      <w:pPr>
        <w:spacing w:line="600" w:lineRule="exact"/>
        <w:ind w:right="532" w:firstLine="640" w:firstLineChars="200"/>
        <w:rPr>
          <w:rFonts w:hint="eastAsia" w:ascii="宋体" w:hAnsi="宋体"/>
          <w:sz w:val="32"/>
          <w:szCs w:val="32"/>
        </w:rPr>
      </w:pPr>
      <w:r>
        <w:rPr>
          <w:rFonts w:hint="eastAsia" w:ascii="宋体" w:hAnsi="宋体"/>
          <w:sz w:val="32"/>
          <w:szCs w:val="32"/>
        </w:rPr>
        <w:t>单位全称（公章）：</w:t>
      </w:r>
    </w:p>
    <w:p>
      <w:pPr>
        <w:spacing w:line="600" w:lineRule="exact"/>
        <w:ind w:right="532" w:firstLine="640" w:firstLineChars="200"/>
        <w:rPr>
          <w:rFonts w:hint="eastAsia" w:ascii="宋体" w:hAnsi="宋体"/>
          <w:sz w:val="32"/>
          <w:szCs w:val="32"/>
        </w:rPr>
      </w:pPr>
      <w:r>
        <w:rPr>
          <w:rFonts w:hint="eastAsia" w:ascii="宋体" w:hAnsi="宋体"/>
          <w:sz w:val="32"/>
          <w:szCs w:val="32"/>
        </w:rPr>
        <w:t>地    址：</w:t>
      </w:r>
    </w:p>
    <w:p>
      <w:pPr>
        <w:spacing w:line="600" w:lineRule="exact"/>
        <w:ind w:right="532" w:firstLine="640" w:firstLineChars="200"/>
        <w:rPr>
          <w:rFonts w:hint="eastAsia" w:ascii="宋体" w:hAnsi="宋体"/>
          <w:sz w:val="32"/>
          <w:szCs w:val="32"/>
        </w:rPr>
      </w:pPr>
      <w:r>
        <w:rPr>
          <w:rFonts w:hint="eastAsia" w:ascii="宋体" w:hAnsi="宋体"/>
          <w:sz w:val="32"/>
          <w:szCs w:val="32"/>
        </w:rPr>
        <w:t>时    间：</w:t>
      </w: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pStyle w:val="9"/>
        <w:rPr>
          <w:rFonts w:hint="eastAsia"/>
        </w:rPr>
      </w:pPr>
    </w:p>
    <w:p>
      <w:pPr>
        <w:pStyle w:val="2"/>
        <w:rPr>
          <w:rFonts w:hint="eastAsia"/>
        </w:rPr>
      </w:pPr>
    </w:p>
    <w:p>
      <w:pPr>
        <w:pStyle w:val="2"/>
        <w:rPr>
          <w:rFonts w:hint="eastAsia"/>
        </w:rPr>
      </w:pPr>
    </w:p>
    <w:p>
      <w:pPr>
        <w:spacing w:line="360" w:lineRule="auto"/>
        <w:jc w:val="center"/>
        <w:rPr>
          <w:rFonts w:hint="eastAsia"/>
          <w:b/>
          <w:bCs/>
          <w:sz w:val="36"/>
          <w:szCs w:val="36"/>
        </w:rPr>
      </w:pPr>
      <w:r>
        <w:rPr>
          <w:rFonts w:hint="eastAsia"/>
          <w:b/>
          <w:bCs/>
          <w:sz w:val="36"/>
          <w:szCs w:val="36"/>
        </w:rPr>
        <w:t>资格证明内容目录</w:t>
      </w:r>
    </w:p>
    <w:p>
      <w:pPr>
        <w:numPr>
          <w:ilvl w:val="0"/>
          <w:numId w:val="0"/>
        </w:numPr>
        <w:spacing w:line="360" w:lineRule="auto"/>
        <w:ind w:left="420" w:leftChars="0"/>
        <w:rPr>
          <w:rFonts w:hint="eastAsia"/>
          <w:sz w:val="28"/>
          <w:szCs w:val="36"/>
        </w:rPr>
      </w:pPr>
    </w:p>
    <w:p>
      <w:pPr>
        <w:numPr>
          <w:ilvl w:val="0"/>
          <w:numId w:val="16"/>
        </w:numPr>
        <w:spacing w:line="360" w:lineRule="auto"/>
        <w:ind w:left="425" w:leftChars="0" w:hanging="5" w:firstLineChars="0"/>
        <w:rPr>
          <w:sz w:val="28"/>
          <w:szCs w:val="36"/>
          <w:highlight w:val="none"/>
        </w:rPr>
      </w:pPr>
      <w:bookmarkStart w:id="21" w:name="_Toc12587_WPSOffice_Level1"/>
      <w:bookmarkStart w:id="22" w:name="_Toc27049_WPSOffice_Level1"/>
      <w:r>
        <w:rPr>
          <w:rFonts w:hint="eastAsia"/>
          <w:sz w:val="28"/>
          <w:szCs w:val="36"/>
          <w:lang w:eastAsia="zh-CN"/>
        </w:rPr>
        <w:t>谈判</w:t>
      </w:r>
      <w:r>
        <w:rPr>
          <w:rFonts w:hint="eastAsia"/>
          <w:sz w:val="28"/>
          <w:szCs w:val="36"/>
        </w:rPr>
        <w:t>声明书（附件</w:t>
      </w:r>
      <w:r>
        <w:rPr>
          <w:rFonts w:hint="eastAsia"/>
          <w:sz w:val="28"/>
          <w:szCs w:val="36"/>
          <w:lang w:val="en-US" w:eastAsia="zh-CN"/>
        </w:rPr>
        <w:t>1</w:t>
      </w:r>
      <w:r>
        <w:rPr>
          <w:rFonts w:hint="eastAsia"/>
          <w:sz w:val="28"/>
          <w:szCs w:val="36"/>
        </w:rPr>
        <w:t>）</w:t>
      </w:r>
      <w:bookmarkEnd w:id="21"/>
      <w:bookmarkEnd w:id="22"/>
      <w:bookmarkStart w:id="23" w:name="_Toc25574_WPSOffice_Level1"/>
      <w:bookmarkStart w:id="24" w:name="_Toc28306_WPSOffice_Level1"/>
    </w:p>
    <w:p>
      <w:pPr>
        <w:numPr>
          <w:ilvl w:val="0"/>
          <w:numId w:val="16"/>
        </w:numPr>
        <w:spacing w:line="360" w:lineRule="auto"/>
        <w:ind w:left="425" w:leftChars="0" w:hanging="5" w:firstLineChars="0"/>
        <w:rPr>
          <w:sz w:val="28"/>
          <w:szCs w:val="36"/>
          <w:highlight w:val="none"/>
        </w:rPr>
      </w:pPr>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w:t>
      </w:r>
      <w:r>
        <w:rPr>
          <w:rFonts w:hint="eastAsia"/>
          <w:sz w:val="28"/>
          <w:szCs w:val="36"/>
          <w:highlight w:val="none"/>
          <w:lang w:val="en-US" w:eastAsia="zh-CN"/>
        </w:rPr>
        <w:t>谈判</w:t>
      </w:r>
      <w:r>
        <w:rPr>
          <w:rFonts w:hint="eastAsia"/>
          <w:sz w:val="28"/>
          <w:szCs w:val="36"/>
          <w:highlight w:val="none"/>
        </w:rPr>
        <w:t>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以联合体形式谈判时需提供联合体授权委托书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23"/>
      <w:bookmarkEnd w:id="24"/>
    </w:p>
    <w:p>
      <w:pPr>
        <w:numPr>
          <w:ilvl w:val="0"/>
          <w:numId w:val="16"/>
        </w:numPr>
        <w:spacing w:line="360" w:lineRule="auto"/>
        <w:ind w:left="425" w:leftChars="0" w:hanging="5" w:firstLineChars="0"/>
        <w:rPr>
          <w:rFonts w:hint="eastAsia"/>
          <w:sz w:val="28"/>
          <w:szCs w:val="36"/>
        </w:rPr>
      </w:pPr>
      <w:r>
        <w:rPr>
          <w:rFonts w:hint="eastAsia" w:ascii="Times New Roman" w:hAnsi="Times New Roman" w:eastAsia="宋体" w:cs="Times New Roman"/>
          <w:sz w:val="28"/>
          <w:szCs w:val="36"/>
          <w:highlight w:val="none"/>
        </w:rPr>
        <w:t>联合体共同</w:t>
      </w:r>
      <w:r>
        <w:rPr>
          <w:rFonts w:hint="eastAsia" w:cs="Times New Roman"/>
          <w:sz w:val="28"/>
          <w:szCs w:val="36"/>
          <w:highlight w:val="none"/>
          <w:lang w:val="en-US" w:eastAsia="zh-CN"/>
        </w:rPr>
        <w:t>谈判</w:t>
      </w:r>
      <w:r>
        <w:rPr>
          <w:rFonts w:hint="eastAsia" w:ascii="Times New Roman" w:hAnsi="Times New Roman" w:eastAsia="宋体" w:cs="Times New Roman"/>
          <w:sz w:val="28"/>
          <w:szCs w:val="36"/>
          <w:highlight w:val="none"/>
        </w:rPr>
        <w:t>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形式谈判</w:t>
      </w:r>
      <w:r>
        <w:rPr>
          <w:rFonts w:hint="eastAsia"/>
          <w:sz w:val="28"/>
          <w:szCs w:val="36"/>
          <w:highlight w:val="none"/>
          <w:lang w:eastAsia="zh-CN"/>
        </w:rPr>
        <w:t>时需提供）（</w:t>
      </w:r>
      <w:r>
        <w:rPr>
          <w:rFonts w:hint="eastAsia"/>
          <w:sz w:val="28"/>
          <w:szCs w:val="36"/>
          <w:highlight w:val="none"/>
          <w:lang w:val="en-US" w:eastAsia="zh-CN"/>
        </w:rPr>
        <w:t>附件3</w:t>
      </w:r>
      <w:r>
        <w:rPr>
          <w:rFonts w:hint="eastAsia"/>
          <w:sz w:val="28"/>
          <w:szCs w:val="36"/>
          <w:highlight w:val="none"/>
        </w:rPr>
        <w:t>）</w:t>
      </w:r>
    </w:p>
    <w:p>
      <w:pPr>
        <w:numPr>
          <w:ilvl w:val="0"/>
          <w:numId w:val="16"/>
        </w:numPr>
        <w:spacing w:line="360" w:lineRule="auto"/>
        <w:ind w:left="425" w:leftChars="0" w:hanging="5" w:firstLineChars="0"/>
        <w:rPr>
          <w:rFonts w:hint="eastAsia"/>
          <w:sz w:val="28"/>
          <w:szCs w:val="36"/>
        </w:rPr>
      </w:pPr>
      <w:r>
        <w:rPr>
          <w:rFonts w:hint="eastAsia"/>
          <w:sz w:val="28"/>
          <w:szCs w:val="36"/>
        </w:rPr>
        <w:t>联合体授权委托书及联合体声明、协议（若项目接受联合体</w:t>
      </w:r>
      <w:r>
        <w:rPr>
          <w:rFonts w:hint="eastAsia"/>
          <w:sz w:val="28"/>
          <w:szCs w:val="36"/>
          <w:lang w:eastAsia="zh-CN"/>
        </w:rPr>
        <w:t>响应</w:t>
      </w:r>
      <w:r>
        <w:rPr>
          <w:rFonts w:hint="eastAsia"/>
          <w:sz w:val="28"/>
          <w:szCs w:val="36"/>
        </w:rPr>
        <w:t>时需提供）</w:t>
      </w:r>
    </w:p>
    <w:p>
      <w:pPr>
        <w:numPr>
          <w:ilvl w:val="0"/>
          <w:numId w:val="16"/>
        </w:numPr>
        <w:spacing w:line="360" w:lineRule="auto"/>
        <w:ind w:left="425" w:leftChars="0" w:hanging="5" w:firstLineChars="0"/>
        <w:rPr>
          <w:rFonts w:hint="eastAsia"/>
          <w:sz w:val="28"/>
          <w:szCs w:val="36"/>
        </w:rPr>
      </w:pPr>
      <w:bookmarkStart w:id="25" w:name="_Toc32100_WPSOffice_Level1"/>
      <w:bookmarkStart w:id="26" w:name="_Toc29616_WPSOffice_Level1"/>
      <w:r>
        <w:rPr>
          <w:rFonts w:hint="eastAsia"/>
          <w:sz w:val="28"/>
          <w:szCs w:val="36"/>
        </w:rPr>
        <w:t>法人或者其他组织的营业执照等证明文件、自然人的身份证明</w:t>
      </w:r>
      <w:bookmarkEnd w:id="25"/>
      <w:bookmarkEnd w:id="26"/>
    </w:p>
    <w:p>
      <w:pPr>
        <w:numPr>
          <w:ilvl w:val="0"/>
          <w:numId w:val="16"/>
        </w:numPr>
        <w:spacing w:line="360" w:lineRule="auto"/>
        <w:ind w:left="425" w:leftChars="0" w:hanging="5" w:firstLineChars="0"/>
        <w:rPr>
          <w:rFonts w:hint="eastAsia"/>
          <w:sz w:val="28"/>
          <w:szCs w:val="36"/>
        </w:rPr>
      </w:pPr>
      <w:r>
        <w:rPr>
          <w:rFonts w:hint="eastAsia"/>
          <w:sz w:val="28"/>
          <w:szCs w:val="36"/>
        </w:rPr>
        <w:t>符合参与政府采购活动的资格条件并且没有税收缴纳、社会保障等方面的失信记录的承诺函</w:t>
      </w:r>
    </w:p>
    <w:p>
      <w:pPr>
        <w:numPr>
          <w:ilvl w:val="0"/>
          <w:numId w:val="16"/>
        </w:numPr>
        <w:spacing w:line="360" w:lineRule="auto"/>
        <w:ind w:left="425" w:leftChars="0" w:hanging="5" w:firstLineChars="0"/>
        <w:rPr>
          <w:rFonts w:hint="eastAsia"/>
          <w:sz w:val="28"/>
          <w:szCs w:val="36"/>
        </w:rPr>
      </w:pPr>
      <w:bookmarkStart w:id="27" w:name="_Toc30751_WPSOffice_Level1"/>
      <w:bookmarkStart w:id="28" w:name="_Toc2696_WPSOffice_Level1"/>
      <w:r>
        <w:rPr>
          <w:rFonts w:hint="eastAsia"/>
          <w:sz w:val="28"/>
          <w:szCs w:val="36"/>
        </w:rPr>
        <w:t>具备履行合同所必需的设备和专业技术能力的证明材料</w:t>
      </w:r>
      <w:bookmarkEnd w:id="27"/>
      <w:bookmarkEnd w:id="28"/>
    </w:p>
    <w:p>
      <w:pPr>
        <w:numPr>
          <w:ilvl w:val="0"/>
          <w:numId w:val="16"/>
        </w:numPr>
        <w:spacing w:line="360" w:lineRule="auto"/>
        <w:ind w:left="425" w:leftChars="0" w:hanging="5" w:firstLineChars="0"/>
        <w:rPr>
          <w:rFonts w:hint="eastAsia"/>
          <w:sz w:val="28"/>
          <w:szCs w:val="36"/>
        </w:rPr>
      </w:pPr>
      <w:bookmarkStart w:id="29" w:name="_Toc4587_WPSOffice_Level1"/>
      <w:bookmarkStart w:id="30" w:name="_Toc14150_WPSOffice_Level1"/>
      <w:r>
        <w:rPr>
          <w:rFonts w:hint="eastAsia"/>
          <w:sz w:val="28"/>
          <w:szCs w:val="36"/>
        </w:rPr>
        <w:t>本项目要求的特定资质证书</w:t>
      </w:r>
      <w:bookmarkEnd w:id="29"/>
      <w:bookmarkEnd w:id="30"/>
    </w:p>
    <w:p>
      <w:pPr>
        <w:snapToGrid w:val="0"/>
        <w:spacing w:line="360" w:lineRule="auto"/>
        <w:jc w:val="left"/>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spacing w:line="360" w:lineRule="auto"/>
        <w:ind w:left="420"/>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31" w:name="_Toc31708_WPSOffice_Level1"/>
      <w:bookmarkStart w:id="32" w:name="_Toc30723_WPSOffice_Level1"/>
      <w:r>
        <w:rPr>
          <w:rFonts w:hint="eastAsia" w:ascii="宋体" w:hAnsi="宋体"/>
          <w:b/>
          <w:kern w:val="0"/>
          <w:sz w:val="32"/>
          <w:szCs w:val="32"/>
          <w:lang w:eastAsia="zh-CN"/>
        </w:rPr>
        <w:t>谈判</w:t>
      </w:r>
      <w:r>
        <w:rPr>
          <w:rFonts w:hint="eastAsia" w:ascii="宋体" w:hAnsi="宋体"/>
          <w:b/>
          <w:kern w:val="0"/>
          <w:sz w:val="32"/>
          <w:szCs w:val="32"/>
          <w:lang w:val="zh-CN"/>
        </w:rPr>
        <w:t>声明书</w:t>
      </w:r>
      <w:bookmarkEnd w:id="31"/>
      <w:bookmarkEnd w:id="32"/>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color w:val="000000"/>
          <w:kern w:val="0"/>
          <w:sz w:val="24"/>
        </w:rPr>
      </w:pPr>
      <w:r>
        <w:rPr>
          <w:rFonts w:hint="eastAsia" w:ascii="宋体" w:hAnsi="宋体" w:cs="宋体"/>
          <w:kern w:val="0"/>
          <w:sz w:val="24"/>
        </w:rPr>
        <w:t>（供应商名称）系中华</w:t>
      </w:r>
      <w:r>
        <w:rPr>
          <w:rFonts w:hint="eastAsia" w:ascii="宋体" w:hAnsi="宋体" w:cs="宋体"/>
          <w:color w:val="000000"/>
          <w:kern w:val="0"/>
          <w:sz w:val="24"/>
        </w:rPr>
        <w:t>人民共和国合法企业，经营地址。</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cs="Arial"/>
          <w:color w:val="000000"/>
          <w:lang w:eastAsia="zh-CN"/>
        </w:rPr>
        <w:t>谈判</w:t>
      </w:r>
      <w:r>
        <w:rPr>
          <w:rFonts w:hint="eastAsia" w:ascii="宋体" w:hAnsi="宋体" w:cs="宋体"/>
          <w:color w:val="000000"/>
          <w:kern w:val="0"/>
          <w:sz w:val="24"/>
          <w:u w:val="single"/>
        </w:rPr>
        <w:t>项目名称</w:t>
      </w:r>
      <w:r>
        <w:rPr>
          <w:rFonts w:hint="eastAsia" w:ascii="宋体" w:hAnsi="宋体" w:cs="宋体"/>
          <w:color w:val="000000"/>
          <w:kern w:val="0"/>
          <w:sz w:val="24"/>
        </w:rPr>
        <w:t>）（编号为）的</w:t>
      </w:r>
      <w:r>
        <w:rPr>
          <w:rFonts w:hint="eastAsia" w:ascii="宋体" w:hAnsi="宋体" w:cs="宋体"/>
          <w:color w:val="000000"/>
          <w:kern w:val="0"/>
          <w:sz w:val="24"/>
          <w:lang w:eastAsia="zh-CN"/>
        </w:rPr>
        <w:t>谈判</w:t>
      </w:r>
      <w:r>
        <w:rPr>
          <w:rFonts w:hint="eastAsia" w:ascii="宋体" w:hAnsi="宋体" w:cs="宋体"/>
          <w:color w:val="000000"/>
          <w:kern w:val="0"/>
          <w:sz w:val="24"/>
        </w:rPr>
        <w:t>，为此，我公司就本次</w:t>
      </w:r>
      <w:r>
        <w:rPr>
          <w:rFonts w:hint="eastAsia" w:ascii="宋体" w:hAnsi="宋体" w:cs="宋体"/>
          <w:color w:val="000000"/>
          <w:kern w:val="0"/>
          <w:sz w:val="24"/>
          <w:lang w:eastAsia="zh-CN"/>
        </w:rPr>
        <w:t>谈判</w:t>
      </w:r>
      <w:r>
        <w:rPr>
          <w:rFonts w:hint="eastAsia" w:ascii="宋体" w:hAnsi="宋体" w:cs="宋体"/>
          <w:color w:val="000000"/>
          <w:kern w:val="0"/>
          <w:sz w:val="24"/>
        </w:rPr>
        <w:t>有关事项郑重声明如下：</w:t>
      </w:r>
    </w:p>
    <w:p>
      <w:pPr>
        <w:numPr>
          <w:ilvl w:val="0"/>
          <w:numId w:val="17"/>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我公司声明截止</w:t>
      </w:r>
      <w:r>
        <w:rPr>
          <w:rFonts w:hint="eastAsia" w:ascii="宋体" w:hAnsi="宋体" w:cs="宋体"/>
          <w:color w:val="000000"/>
          <w:kern w:val="0"/>
          <w:sz w:val="24"/>
          <w:lang w:eastAsia="zh-CN"/>
        </w:rPr>
        <w:t>谈判</w:t>
      </w:r>
      <w:r>
        <w:rPr>
          <w:rFonts w:hint="eastAsia" w:ascii="宋体" w:hAnsi="宋体" w:cs="宋体"/>
          <w:color w:val="000000"/>
          <w:kern w:val="0"/>
          <w:sz w:val="24"/>
        </w:rPr>
        <w:t>时间近三年以来：未被列入失信被执行人、重大税收违法案件当事人名单、政府采购严重违法失信行为记录名单，以及不存在其他不符合《中华人民共和国政府采购法》第二十二条规定的条件【说明：供应商在截止</w:t>
      </w:r>
      <w:r>
        <w:rPr>
          <w:rFonts w:hint="eastAsia" w:ascii="宋体" w:hAnsi="宋体" w:cs="宋体"/>
          <w:color w:val="000000"/>
          <w:kern w:val="0"/>
          <w:sz w:val="24"/>
          <w:lang w:eastAsia="zh-CN"/>
        </w:rPr>
        <w:t>谈判</w:t>
      </w:r>
      <w:r>
        <w:rPr>
          <w:rFonts w:hint="eastAsia" w:ascii="宋体" w:hAnsi="宋体" w:cs="宋体"/>
          <w:color w:val="000000"/>
          <w:kern w:val="0"/>
          <w:sz w:val="24"/>
        </w:rPr>
        <w:t>时间近三年以来，如有上述所列情形，但限制期届满的，可按实陈述，并提供相应证明文件】。</w:t>
      </w:r>
    </w:p>
    <w:p>
      <w:pPr>
        <w:numPr>
          <w:ilvl w:val="0"/>
          <w:numId w:val="17"/>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我公司在参与</w:t>
      </w:r>
      <w:r>
        <w:rPr>
          <w:rFonts w:hint="eastAsia" w:ascii="宋体" w:hAnsi="宋体" w:cs="宋体"/>
          <w:color w:val="000000"/>
          <w:kern w:val="0"/>
          <w:sz w:val="24"/>
          <w:lang w:eastAsia="zh-CN"/>
        </w:rPr>
        <w:t>谈判</w:t>
      </w:r>
      <w:r>
        <w:rPr>
          <w:rFonts w:hint="eastAsia" w:ascii="宋体" w:hAnsi="宋体" w:cs="宋体"/>
          <w:color w:val="000000"/>
          <w:kern w:val="0"/>
          <w:sz w:val="24"/>
        </w:rPr>
        <w:t>前已详细审查了</w:t>
      </w:r>
      <w:r>
        <w:rPr>
          <w:rFonts w:hint="eastAsia" w:ascii="宋体" w:hAnsi="宋体" w:cs="宋体"/>
          <w:color w:val="000000"/>
          <w:kern w:val="0"/>
          <w:sz w:val="24"/>
          <w:lang w:eastAsia="zh-CN"/>
        </w:rPr>
        <w:t>谈判</w:t>
      </w:r>
      <w:r>
        <w:rPr>
          <w:rFonts w:hint="eastAsia" w:ascii="宋体" w:hAnsi="宋体" w:cs="宋体"/>
          <w:color w:val="000000"/>
          <w:kern w:val="0"/>
          <w:sz w:val="24"/>
        </w:rPr>
        <w:t>文件和所有相关资料，我方完全知悉并认为此</w:t>
      </w:r>
      <w:r>
        <w:rPr>
          <w:rFonts w:hint="eastAsia" w:ascii="宋体" w:hAnsi="宋体" w:cs="宋体"/>
          <w:color w:val="000000"/>
          <w:kern w:val="0"/>
          <w:sz w:val="24"/>
          <w:lang w:eastAsia="zh-CN"/>
        </w:rPr>
        <w:t>谈判</w:t>
      </w:r>
      <w:r>
        <w:rPr>
          <w:rFonts w:hint="eastAsia" w:ascii="宋体" w:hAnsi="宋体" w:cs="宋体"/>
          <w:color w:val="000000"/>
          <w:kern w:val="0"/>
          <w:sz w:val="24"/>
        </w:rPr>
        <w:t>文件没有倾向性，也没有存在排斥潜在供应商的内容，我方对</w:t>
      </w:r>
      <w:r>
        <w:rPr>
          <w:rFonts w:hint="eastAsia" w:ascii="宋体" w:hAnsi="宋体" w:cs="宋体"/>
          <w:color w:val="000000"/>
          <w:kern w:val="0"/>
          <w:sz w:val="24"/>
          <w:lang w:eastAsia="zh-CN"/>
        </w:rPr>
        <w:t>谈判</w:t>
      </w:r>
      <w:r>
        <w:rPr>
          <w:rFonts w:hint="eastAsia" w:ascii="宋体" w:hAnsi="宋体" w:cs="宋体"/>
          <w:color w:val="000000"/>
          <w:kern w:val="0"/>
          <w:sz w:val="24"/>
        </w:rPr>
        <w:t>文件的所有内容没有任何异议，不申请澄清和质疑。</w:t>
      </w:r>
    </w:p>
    <w:p>
      <w:pPr>
        <w:numPr>
          <w:ilvl w:val="0"/>
          <w:numId w:val="17"/>
        </w:numPr>
        <w:snapToGrid w:val="0"/>
        <w:spacing w:line="360" w:lineRule="auto"/>
        <w:ind w:left="5" w:firstLine="415"/>
        <w:rPr>
          <w:rFonts w:ascii="宋体" w:hAnsi="宋体"/>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不是采购人的附属机构；</w:t>
      </w:r>
      <w:r>
        <w:rPr>
          <w:rFonts w:hint="eastAsia" w:ascii="宋体" w:hAnsi="宋体"/>
          <w:color w:val="000000"/>
          <w:sz w:val="24"/>
        </w:rPr>
        <w:t>在获知本项目采购信息后，与采购人聘请的为此项目提供咨询服务的公司及其附属机构没有任何联系。</w:t>
      </w:r>
    </w:p>
    <w:p>
      <w:pPr>
        <w:numPr>
          <w:ilvl w:val="0"/>
          <w:numId w:val="17"/>
        </w:numPr>
        <w:snapToGrid w:val="0"/>
        <w:spacing w:line="360" w:lineRule="auto"/>
        <w:ind w:left="5" w:firstLine="415"/>
        <w:rPr>
          <w:rFonts w:ascii="宋体" w:hAnsi="宋体"/>
          <w:color w:val="000000"/>
          <w:kern w:val="0"/>
          <w:sz w:val="24"/>
          <w:lang w:val="af-ZA"/>
        </w:rPr>
      </w:pP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lang w:val="af-ZA"/>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lang w:val="af-ZA" w:eastAsia="zh-CN"/>
        </w:rPr>
        <w:t>谈判</w:t>
      </w:r>
      <w:r>
        <w:rPr>
          <w:rFonts w:hint="eastAsia" w:ascii="宋体" w:hAnsi="宋体"/>
          <w:color w:val="000000"/>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lang w:val="af-ZA"/>
        </w:rPr>
        <w:t>我方</w:t>
      </w:r>
      <w:r>
        <w:rPr>
          <w:rFonts w:hint="eastAsia" w:ascii="宋体" w:hAnsi="宋体"/>
          <w:color w:val="000000"/>
          <w:kern w:val="0"/>
          <w:sz w:val="24"/>
          <w:lang w:val="af-ZA"/>
        </w:rPr>
        <w:t>承担。</w:t>
      </w:r>
      <w:r>
        <w:rPr>
          <w:rFonts w:hint="eastAsia" w:ascii="宋体" w:hAnsi="宋体" w:cs="宋体"/>
          <w:color w:val="000000"/>
          <w:kern w:val="0"/>
          <w:sz w:val="24"/>
          <w:lang w:val="af-ZA"/>
        </w:rPr>
        <w:t>我方的</w:t>
      </w:r>
      <w:r>
        <w:rPr>
          <w:rFonts w:hint="eastAsia" w:ascii="宋体" w:hAnsi="宋体"/>
          <w:color w:val="000000"/>
          <w:kern w:val="0"/>
          <w:sz w:val="24"/>
          <w:lang w:val="af-ZA" w:eastAsia="zh-CN"/>
        </w:rPr>
        <w:t>谈判</w:t>
      </w:r>
      <w:r>
        <w:rPr>
          <w:rFonts w:hint="eastAsia" w:ascii="宋体" w:hAnsi="宋体"/>
          <w:color w:val="000000"/>
          <w:kern w:val="0"/>
          <w:sz w:val="24"/>
          <w:lang w:val="af-ZA"/>
        </w:rPr>
        <w:t>报价</w:t>
      </w:r>
      <w:r>
        <w:rPr>
          <w:rFonts w:hint="eastAsia" w:ascii="宋体" w:hAnsi="宋体" w:cs="宋体"/>
          <w:color w:val="000000"/>
          <w:kern w:val="0"/>
          <w:sz w:val="24"/>
          <w:lang w:val="af-ZA"/>
        </w:rPr>
        <w:t>已</w:t>
      </w:r>
      <w:r>
        <w:rPr>
          <w:rFonts w:hint="eastAsia" w:ascii="宋体" w:hAnsi="宋体"/>
          <w:color w:val="000000"/>
          <w:kern w:val="0"/>
          <w:sz w:val="24"/>
          <w:lang w:val="af-ZA"/>
        </w:rPr>
        <w:t>包含所有应向所有权人支付的专利权、商标权或其它知识产权的一切相关费用。</w:t>
      </w:r>
    </w:p>
    <w:p>
      <w:pPr>
        <w:numPr>
          <w:ilvl w:val="0"/>
          <w:numId w:val="17"/>
        </w:numPr>
        <w:snapToGrid w:val="0"/>
        <w:spacing w:line="360" w:lineRule="auto"/>
        <w:ind w:left="5" w:firstLine="415"/>
        <w:rPr>
          <w:rFonts w:ascii="仿宋_GB2312" w:hAnsi="仿宋_GB2312" w:eastAsia="仿宋_GB2312" w:cs="仿宋_GB2312"/>
          <w:color w:val="000000"/>
          <w:sz w:val="24"/>
        </w:rPr>
      </w:pPr>
      <w:r>
        <w:rPr>
          <w:rFonts w:hint="eastAsia" w:ascii="宋体" w:hAnsi="宋体" w:cs="宋体"/>
          <w:color w:val="000000"/>
          <w:kern w:val="0"/>
          <w:sz w:val="24"/>
          <w:lang w:val="af-ZA"/>
        </w:rPr>
        <w:t>我</w:t>
      </w:r>
      <w:r>
        <w:rPr>
          <w:rFonts w:hint="eastAsia" w:ascii="宋体" w:hAnsi="宋体" w:cs="宋体"/>
          <w:color w:val="000000"/>
          <w:kern w:val="0"/>
          <w:sz w:val="24"/>
          <w:lang w:val="zh-CN"/>
        </w:rPr>
        <w:t>公司</w:t>
      </w:r>
      <w:r>
        <w:rPr>
          <w:rFonts w:hint="eastAsia" w:ascii="宋体" w:hAnsi="宋体" w:cs="宋体"/>
          <w:color w:val="000000"/>
          <w:kern w:val="0"/>
          <w:sz w:val="24"/>
          <w:lang w:val="af-ZA"/>
        </w:rPr>
        <w:t>严格履行政府采购合同，不降低合同约定的</w:t>
      </w:r>
      <w:r>
        <w:rPr>
          <w:rFonts w:hint="eastAsia" w:ascii="宋体" w:hAnsi="宋体"/>
          <w:color w:val="000000"/>
          <w:kern w:val="0"/>
          <w:sz w:val="24"/>
          <w:lang w:val="af-ZA"/>
        </w:rPr>
        <w:t>货物</w:t>
      </w:r>
      <w:r>
        <w:rPr>
          <w:rFonts w:hint="eastAsia" w:ascii="宋体" w:hAnsi="宋体" w:cs="宋体"/>
          <w:color w:val="000000"/>
          <w:kern w:val="0"/>
          <w:sz w:val="24"/>
          <w:lang w:val="af-ZA"/>
        </w:rPr>
        <w:t>质量和服务，不擅自变更、中止、终止合同，或拒绝履行合同义务。</w:t>
      </w:r>
    </w:p>
    <w:p>
      <w:pPr>
        <w:numPr>
          <w:ilvl w:val="0"/>
          <w:numId w:val="17"/>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响应人名称(公章）：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imes New Roman"/>
          <w:sz w:val="24"/>
        </w:rPr>
        <w:t>××</w:t>
      </w:r>
      <w:r>
        <w:rPr>
          <w:rFonts w:hint="eastAsia" w:ascii="宋体" w:hAnsi="宋体" w:cs="仿宋_GB2312"/>
          <w:kern w:val="0"/>
          <w:sz w:val="24"/>
          <w:lang w:val="zh-CN"/>
        </w:rPr>
        <w:t xml:space="preserve">年 </w:t>
      </w:r>
      <w:r>
        <w:rPr>
          <w:rFonts w:hint="eastAsia" w:ascii="宋体" w:hAnsi="宋体" w:cs="Times New Roman"/>
          <w:sz w:val="24"/>
        </w:rPr>
        <w:t>××</w:t>
      </w:r>
      <w:r>
        <w:rPr>
          <w:rFonts w:hint="eastAsia" w:ascii="宋体" w:hAnsi="宋体" w:cs="仿宋_GB2312"/>
          <w:kern w:val="0"/>
          <w:sz w:val="24"/>
          <w:lang w:val="zh-CN"/>
        </w:rPr>
        <w:t xml:space="preserve"> 月 </w:t>
      </w:r>
      <w:r>
        <w:rPr>
          <w:rFonts w:hint="eastAsia" w:ascii="宋体" w:hAnsi="宋体" w:cs="Times New Roman"/>
          <w:sz w:val="24"/>
        </w:rPr>
        <w:t>××</w:t>
      </w:r>
      <w:r>
        <w:rPr>
          <w:rFonts w:hint="eastAsia" w:ascii="宋体" w:hAnsi="宋体" w:cs="仿宋_GB2312"/>
          <w:kern w:val="0"/>
          <w:sz w:val="24"/>
          <w:lang w:val="zh-CN"/>
        </w:rPr>
        <w:t xml:space="preserve"> 日</w:t>
      </w:r>
    </w:p>
    <w:p>
      <w:pPr>
        <w:adjustRightInd w:val="0"/>
        <w:snapToGrid w:val="0"/>
        <w:spacing w:line="360" w:lineRule="auto"/>
        <w:ind w:left="5281" w:leftChars="114" w:hanging="5042" w:hangingChars="2101"/>
        <w:rPr>
          <w:rFonts w:ascii="宋体" w:hAnsi="宋体" w:cs="仿宋_GB2312"/>
          <w:kern w:val="0"/>
          <w:sz w:val="24"/>
          <w:lang w:val="zh-CN"/>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33" w:name="_Toc6870_WPSOffice_Level1"/>
      <w:bookmarkStart w:id="34" w:name="_Toc24373_WPSOffice_Level1"/>
      <w:r>
        <w:rPr>
          <w:b/>
          <w:sz w:val="32"/>
          <w:szCs w:val="32"/>
        </w:rPr>
        <w:t>授权</w:t>
      </w:r>
      <w:r>
        <w:rPr>
          <w:rFonts w:hint="eastAsia"/>
          <w:b/>
          <w:sz w:val="32"/>
          <w:szCs w:val="32"/>
        </w:rPr>
        <w:t>委托</w:t>
      </w:r>
      <w:r>
        <w:rPr>
          <w:b/>
          <w:sz w:val="32"/>
          <w:szCs w:val="32"/>
        </w:rPr>
        <w:t>书</w:t>
      </w:r>
      <w:bookmarkEnd w:id="33"/>
      <w:bookmarkEnd w:id="34"/>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lang w:eastAsia="zh-CN"/>
        </w:rPr>
        <w:t>谈判</w:t>
      </w:r>
      <w:r>
        <w:rPr>
          <w:rFonts w:hAnsi="宋体"/>
          <w:sz w:val="24"/>
        </w:rPr>
        <w:t>、签约等具体事务和签署相关文件。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szCs w:val="24"/>
          <w:lang w:val="en-US" w:eastAsia="zh-CN"/>
        </w:rPr>
        <w:t>谈判</w:t>
      </w:r>
      <w:r>
        <w:rPr>
          <w:rFonts w:hAnsi="宋体"/>
          <w:sz w:val="24"/>
          <w:szCs w:val="24"/>
        </w:rPr>
        <w:t>、签约等具体事务和签署相关文件。</w:t>
      </w:r>
      <w:r>
        <w:rPr>
          <w:rFonts w:hint="eastAsia" w:hAnsi="宋体"/>
          <w:sz w:val="24"/>
          <w:szCs w:val="24"/>
        </w:rPr>
        <w:t>我方对全权代表的签字事项负全部责任。</w:t>
      </w:r>
    </w:p>
    <w:p>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jc w:val="center"/>
        <w:rPr>
          <w:rFonts w:hint="eastAsia" w:ascii="宋体" w:hAnsi="宋体" w:eastAsia="宋体" w:cs="宋体"/>
          <w:b/>
          <w:bCs/>
          <w:sz w:val="36"/>
          <w:szCs w:val="36"/>
          <w:lang w:eastAsia="zh-CN"/>
        </w:rPr>
      </w:pPr>
    </w:p>
    <w:p>
      <w:pPr>
        <w:pStyle w:val="9"/>
        <w:rPr>
          <w:rFonts w:hint="eastAsia" w:ascii="宋体" w:hAnsi="宋体" w:eastAsia="宋体" w:cs="宋体"/>
          <w:b/>
          <w:bCs/>
          <w:sz w:val="36"/>
          <w:szCs w:val="36"/>
          <w:lang w:eastAsia="zh-CN"/>
        </w:rPr>
      </w:pPr>
    </w:p>
    <w:p>
      <w:pPr>
        <w:pStyle w:val="9"/>
        <w:rPr>
          <w:rFonts w:hint="eastAsia" w:ascii="宋体" w:hAnsi="宋体" w:eastAsia="宋体" w:cs="宋体"/>
          <w:b/>
          <w:bCs/>
          <w:sz w:val="36"/>
          <w:szCs w:val="36"/>
          <w:lang w:eastAsia="zh-CN"/>
        </w:rPr>
      </w:pPr>
    </w:p>
    <w:p>
      <w:pPr>
        <w:rPr>
          <w:rFonts w:hint="eastAsia"/>
        </w:rPr>
        <w:sectPr>
          <w:headerReference r:id="rId3" w:type="default"/>
          <w:pgSz w:w="11906" w:h="16838"/>
          <w:pgMar w:top="1701" w:right="1418" w:bottom="1588" w:left="1418" w:header="851" w:footer="851" w:gutter="0"/>
          <w:pgNumType w:fmt="decimal"/>
          <w:cols w:space="720" w:num="1"/>
          <w:docGrid w:linePitch="312" w:charSpace="0"/>
        </w:sectPr>
      </w:pPr>
    </w:p>
    <w:p>
      <w:pPr>
        <w:bidi w:val="0"/>
        <w:jc w:val="left"/>
        <w:rPr>
          <w:rFonts w:hint="eastAsia"/>
        </w:rPr>
      </w:pPr>
    </w:p>
    <w:p>
      <w:pPr>
        <w:spacing w:line="240" w:lineRule="auto"/>
        <w:ind w:firstLine="281" w:firstLineChars="100"/>
        <w:jc w:val="left"/>
        <w:rPr>
          <w:rFonts w:hint="eastAsia"/>
          <w:b/>
          <w:color w:val="000000"/>
          <w:sz w:val="28"/>
        </w:rPr>
      </w:pPr>
      <w:r>
        <w:rPr>
          <w:rFonts w:hint="eastAsia" w:ascii="宋体" w:hAnsi="宋体" w:cs="Times New Roman"/>
          <w:b/>
          <w:sz w:val="28"/>
        </w:rPr>
        <w:t>附件</w:t>
      </w:r>
      <w:r>
        <w:rPr>
          <w:rFonts w:hint="eastAsia" w:ascii="宋体" w:hAnsi="宋体" w:cs="Times New Roman"/>
          <w:b/>
          <w:sz w:val="28"/>
          <w:lang w:val="en-US" w:eastAsia="zh-CN"/>
        </w:rPr>
        <w:t>3</w:t>
      </w:r>
      <w:r>
        <w:rPr>
          <w:rFonts w:hint="eastAsia" w:ascii="宋体" w:hAnsi="宋体" w:cs="Times New Roman"/>
          <w:b/>
          <w:sz w:val="28"/>
        </w:rPr>
        <w:t xml:space="preserve">   </w:t>
      </w:r>
      <w:r>
        <w:rPr>
          <w:rFonts w:hint="eastAsia"/>
          <w:b/>
          <w:color w:val="000000"/>
          <w:sz w:val="28"/>
        </w:rPr>
        <w:t xml:space="preserve">    </w:t>
      </w:r>
    </w:p>
    <w:p>
      <w:pPr>
        <w:spacing w:line="24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w:t>
      </w:r>
      <w:r>
        <w:rPr>
          <w:rFonts w:hint="eastAsia" w:ascii="宋体" w:hAnsi="宋体" w:cs="宋体"/>
          <w:b/>
          <w:bCs/>
          <w:color w:val="auto"/>
          <w:sz w:val="32"/>
          <w:szCs w:val="32"/>
          <w:u w:val="none"/>
          <w:lang w:val="en-US" w:eastAsia="zh-CN"/>
        </w:rPr>
        <w:t>谈判</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w:t>
      </w:r>
      <w:r>
        <w:rPr>
          <w:rFonts w:hint="eastAsia"/>
          <w:kern w:val="0"/>
          <w:sz w:val="24"/>
          <w:szCs w:val="24"/>
          <w:highlight w:val="yellow"/>
          <w:lang w:val="en-US" w:eastAsia="zh-CN"/>
        </w:rPr>
        <w:t>供应商</w:t>
      </w:r>
      <w:r>
        <w:rPr>
          <w:kern w:val="0"/>
          <w:sz w:val="24"/>
          <w:szCs w:val="24"/>
          <w:lang w:val="zh-CN"/>
        </w:rPr>
        <w:t>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rFonts w:hint="eastAsia"/>
          <w:kern w:val="0"/>
          <w:sz w:val="24"/>
          <w:szCs w:val="24"/>
          <w:lang w:val="en-US" w:eastAsia="zh-CN"/>
        </w:rPr>
        <w:t>采购活动</w:t>
      </w:r>
      <w:r>
        <w:rPr>
          <w:kern w:val="0"/>
          <w:sz w:val="24"/>
          <w:szCs w:val="24"/>
          <w:lang w:val="zh-CN"/>
        </w:rPr>
        <w:t>。</w:t>
      </w:r>
      <w:r>
        <w:rPr>
          <w:rFonts w:hint="eastAsia"/>
          <w:kern w:val="0"/>
          <w:sz w:val="24"/>
          <w:szCs w:val="24"/>
          <w:lang w:val="en-US" w:eastAsia="zh-CN"/>
        </w:rPr>
        <w:t>现就联合体采购事宜订立如下协议：</w:t>
      </w:r>
      <w:r>
        <w:rPr>
          <w:kern w:val="0"/>
          <w:sz w:val="24"/>
          <w:szCs w:val="24"/>
          <w:lang w:val="zh-CN"/>
        </w:rPr>
        <w:t xml:space="preserve"> </w:t>
      </w:r>
    </w:p>
    <w:p>
      <w:pPr>
        <w:numPr>
          <w:ilvl w:val="0"/>
          <w:numId w:val="18"/>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8"/>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w:t>
      </w:r>
      <w:r>
        <w:rPr>
          <w:rFonts w:hint="eastAsia"/>
          <w:kern w:val="0"/>
          <w:sz w:val="24"/>
          <w:szCs w:val="24"/>
          <w:highlight w:val="yellow"/>
          <w:u w:val="none"/>
          <w:lang w:val="en-US" w:eastAsia="zh-CN"/>
        </w:rPr>
        <w:t>响应</w:t>
      </w:r>
      <w:r>
        <w:rPr>
          <w:rFonts w:hint="eastAsia"/>
          <w:kern w:val="0"/>
          <w:sz w:val="24"/>
          <w:szCs w:val="24"/>
          <w:u w:val="none"/>
          <w:lang w:val="en-US" w:eastAsia="zh-CN"/>
        </w:rPr>
        <w:t>文件编制和合同谈判活动，并代表联合体提交和接受相关的资料、信息及指示，并处理与之有关的一切事物，负责合同实施阶段的主办、组织和协调工作。</w:t>
      </w:r>
    </w:p>
    <w:p>
      <w:pPr>
        <w:numPr>
          <w:ilvl w:val="0"/>
          <w:numId w:val="18"/>
        </w:numPr>
        <w:snapToGrid w:val="0"/>
        <w:spacing w:line="360" w:lineRule="auto"/>
        <w:ind w:firstLine="576"/>
        <w:rPr>
          <w:lang w:val="zh-CN"/>
        </w:rPr>
      </w:pPr>
      <w:r>
        <w:rPr>
          <w:rFonts w:hint="eastAsia"/>
          <w:kern w:val="0"/>
          <w:sz w:val="24"/>
          <w:szCs w:val="24"/>
          <w:lang w:val="en-US" w:eastAsia="zh-CN"/>
        </w:rPr>
        <w:t>联合体将严格按照</w:t>
      </w:r>
      <w:r>
        <w:rPr>
          <w:rFonts w:hint="eastAsia" w:ascii="宋体" w:hAnsi="宋体"/>
          <w:color w:val="FF0000"/>
          <w:sz w:val="24"/>
          <w:lang w:val="en-US" w:eastAsia="zh-CN"/>
        </w:rPr>
        <w:t>谈判</w:t>
      </w:r>
      <w:r>
        <w:rPr>
          <w:rFonts w:hint="eastAsia"/>
          <w:kern w:val="0"/>
          <w:sz w:val="24"/>
          <w:szCs w:val="24"/>
          <w:lang w:val="en-US" w:eastAsia="zh-CN"/>
        </w:rPr>
        <w:t>文件的各项要求，递交</w:t>
      </w:r>
      <w:r>
        <w:rPr>
          <w:rFonts w:hint="eastAsia"/>
          <w:kern w:val="0"/>
          <w:sz w:val="24"/>
          <w:szCs w:val="24"/>
          <w:highlight w:val="yellow"/>
          <w:lang w:val="en-US" w:eastAsia="zh-CN"/>
        </w:rPr>
        <w:t>响应</w:t>
      </w:r>
      <w:r>
        <w:rPr>
          <w:rFonts w:hint="eastAsia"/>
          <w:kern w:val="0"/>
          <w:sz w:val="24"/>
          <w:szCs w:val="24"/>
          <w:lang w:val="en-US" w:eastAsia="zh-CN"/>
        </w:rPr>
        <w:t>文件，履行合同，并对外承担连带责任。</w:t>
      </w:r>
    </w:p>
    <w:p>
      <w:pPr>
        <w:numPr>
          <w:ilvl w:val="0"/>
          <w:numId w:val="18"/>
        </w:numPr>
        <w:snapToGrid w:val="0"/>
        <w:spacing w:line="360" w:lineRule="auto"/>
        <w:ind w:firstLine="576"/>
        <w:rPr>
          <w:kern w:val="0"/>
          <w:sz w:val="24"/>
          <w:szCs w:val="24"/>
          <w:u w:val="none"/>
          <w:lang w:val="zh-CN"/>
        </w:rPr>
      </w:pPr>
      <w:r>
        <w:rPr>
          <w:rFonts w:hint="eastAsia"/>
          <w:kern w:val="0"/>
          <w:sz w:val="24"/>
          <w:szCs w:val="24"/>
          <w:lang w:val="en-US" w:eastAsia="zh-CN"/>
        </w:rPr>
        <w:t>本次联合采购中，分工如下：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8"/>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本次联合采购中，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8"/>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各方具体的的责任、权利、义务，在</w:t>
      </w:r>
      <w:r>
        <w:rPr>
          <w:rFonts w:hint="eastAsia" w:cs="Times New Roman"/>
          <w:kern w:val="0"/>
          <w:sz w:val="24"/>
          <w:szCs w:val="24"/>
          <w:highlight w:val="yellow"/>
          <w:lang w:val="en-US" w:eastAsia="zh-CN"/>
        </w:rPr>
        <w:t>成交</w:t>
      </w:r>
      <w:r>
        <w:rPr>
          <w:rFonts w:hint="eastAsia" w:ascii="Times New Roman" w:hAnsi="Times New Roman" w:cs="Times New Roman"/>
          <w:kern w:val="0"/>
          <w:sz w:val="24"/>
          <w:szCs w:val="24"/>
          <w:lang w:val="en-US" w:eastAsia="zh-CN"/>
        </w:rPr>
        <w:t>后经各方协商后报采购人同意后在合同中明确。</w:t>
      </w:r>
    </w:p>
    <w:p>
      <w:pPr>
        <w:numPr>
          <w:ilvl w:val="0"/>
          <w:numId w:val="18"/>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联合体各方不得再以自己的名义参加本项目的采购。联合</w:t>
      </w:r>
      <w:r>
        <w:rPr>
          <w:rFonts w:hint="eastAsia" w:cs="Times New Roman"/>
          <w:kern w:val="0"/>
          <w:sz w:val="24"/>
          <w:szCs w:val="24"/>
          <w:highlight w:val="yellow"/>
          <w:lang w:val="en-US" w:eastAsia="zh-CN"/>
        </w:rPr>
        <w:t>谈判</w:t>
      </w:r>
      <w:r>
        <w:rPr>
          <w:rFonts w:hint="eastAsia" w:ascii="Times New Roman" w:hAnsi="Times New Roman" w:cs="Times New Roman"/>
          <w:kern w:val="0"/>
          <w:sz w:val="24"/>
          <w:szCs w:val="24"/>
          <w:lang w:val="en-US" w:eastAsia="zh-CN"/>
        </w:rPr>
        <w:t>的项目负责人不能作为其他联合体或单独采购单位的项目组成员。因发生上述问题导致联合体</w:t>
      </w:r>
      <w:r>
        <w:rPr>
          <w:rFonts w:hint="eastAsia" w:cs="Times New Roman"/>
          <w:kern w:val="0"/>
          <w:sz w:val="24"/>
          <w:szCs w:val="24"/>
          <w:highlight w:val="yellow"/>
          <w:lang w:val="en-US" w:eastAsia="zh-CN"/>
        </w:rPr>
        <w:t>响应</w:t>
      </w:r>
      <w:r>
        <w:rPr>
          <w:rFonts w:hint="eastAsia" w:ascii="Times New Roman" w:hAnsi="Times New Roman" w:cs="Times New Roman"/>
          <w:kern w:val="0"/>
          <w:sz w:val="24"/>
          <w:szCs w:val="24"/>
          <w:lang w:val="en-US" w:eastAsia="zh-CN"/>
        </w:rPr>
        <w:t>无效的，联合体的其他成员可追求违约行为。</w:t>
      </w:r>
    </w:p>
    <w:p>
      <w:pPr>
        <w:numPr>
          <w:ilvl w:val="0"/>
          <w:numId w:val="18"/>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9"/>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pgNumType w:fmt="decimal"/>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p>
    <w:p>
      <w:pPr>
        <w:spacing w:line="360" w:lineRule="auto"/>
        <w:jc w:val="center"/>
        <w:rPr>
          <w:rFonts w:hint="eastAsia"/>
          <w:b/>
          <w:bCs/>
          <w:sz w:val="36"/>
          <w:szCs w:val="36"/>
          <w:lang w:val="zh-CN"/>
        </w:rPr>
      </w:pPr>
      <w:bookmarkStart w:id="35" w:name="_Toc5889_WPSOffice_Level1"/>
      <w:bookmarkStart w:id="36" w:name="_Toc11308_WPSOffice_Level1"/>
      <w:r>
        <w:rPr>
          <w:rFonts w:hint="eastAsia"/>
          <w:b/>
          <w:bCs/>
          <w:sz w:val="36"/>
          <w:szCs w:val="36"/>
          <w:lang w:val="zh-CN"/>
        </w:rPr>
        <w:t>商务与技术内容目录</w:t>
      </w:r>
      <w:bookmarkEnd w:id="35"/>
      <w:bookmarkEnd w:id="36"/>
    </w:p>
    <w:p>
      <w:pPr>
        <w:pStyle w:val="9"/>
        <w:spacing w:line="360" w:lineRule="auto"/>
        <w:ind w:left="0" w:leftChars="0" w:firstLine="0" w:firstLineChars="0"/>
        <w:rPr>
          <w:sz w:val="24"/>
          <w:szCs w:val="24"/>
        </w:rPr>
      </w:pPr>
    </w:p>
    <w:p>
      <w:pPr>
        <w:spacing w:line="360" w:lineRule="auto"/>
        <w:ind w:firstLine="562" w:firstLineChars="200"/>
        <w:rPr>
          <w:rFonts w:hint="eastAsia" w:eastAsia="宋体"/>
          <w:b/>
          <w:bCs/>
          <w:sz w:val="28"/>
          <w:szCs w:val="28"/>
          <w:lang w:eastAsia="zh-CN"/>
        </w:rPr>
      </w:pPr>
      <w:bookmarkStart w:id="37" w:name="_Toc21250_WPSOffice_Level1"/>
      <w:bookmarkStart w:id="38" w:name="_Toc20529_WPSOffice_Level1"/>
      <w:r>
        <w:rPr>
          <w:rFonts w:hint="eastAsia"/>
          <w:b/>
          <w:bCs/>
          <w:sz w:val="28"/>
          <w:szCs w:val="28"/>
        </w:rPr>
        <w:t>第一部分  技术方案描述部分</w:t>
      </w:r>
      <w:bookmarkEnd w:id="37"/>
      <w:bookmarkEnd w:id="38"/>
    </w:p>
    <w:p>
      <w:pPr>
        <w:numPr>
          <w:ilvl w:val="0"/>
          <w:numId w:val="19"/>
        </w:numPr>
        <w:spacing w:line="360" w:lineRule="auto"/>
        <w:ind w:left="5" w:firstLine="415"/>
        <w:rPr>
          <w:rFonts w:hint="eastAsia"/>
          <w:sz w:val="28"/>
          <w:szCs w:val="28"/>
        </w:rPr>
      </w:pPr>
      <w:r>
        <w:rPr>
          <w:rFonts w:hint="eastAsia"/>
          <w:sz w:val="28"/>
          <w:szCs w:val="28"/>
        </w:rPr>
        <w:t>供应商情况介绍（附件</w:t>
      </w:r>
      <w:r>
        <w:rPr>
          <w:rFonts w:hint="eastAsia"/>
          <w:sz w:val="28"/>
          <w:szCs w:val="28"/>
          <w:lang w:val="en-US" w:eastAsia="zh-CN"/>
        </w:rPr>
        <w:t>4</w:t>
      </w:r>
      <w:r>
        <w:rPr>
          <w:rFonts w:hint="eastAsia"/>
          <w:sz w:val="28"/>
          <w:szCs w:val="28"/>
        </w:rPr>
        <w:t>）</w:t>
      </w:r>
    </w:p>
    <w:p>
      <w:pPr>
        <w:numPr>
          <w:ilvl w:val="0"/>
          <w:numId w:val="19"/>
        </w:numPr>
        <w:spacing w:line="360" w:lineRule="auto"/>
        <w:ind w:left="5" w:firstLine="415"/>
        <w:rPr>
          <w:rFonts w:hint="eastAsia"/>
          <w:b w:val="0"/>
          <w:bCs w:val="0"/>
          <w:sz w:val="24"/>
          <w:szCs w:val="24"/>
        </w:rPr>
      </w:pPr>
      <w:r>
        <w:rPr>
          <w:rFonts w:hint="eastAsia"/>
          <w:sz w:val="28"/>
          <w:szCs w:val="28"/>
        </w:rPr>
        <w:t>项目需求的理解与分析</w:t>
      </w:r>
      <w:r>
        <w:rPr>
          <w:rFonts w:hint="eastAsia"/>
          <w:b w:val="0"/>
          <w:bCs w:val="0"/>
          <w:sz w:val="22"/>
          <w:szCs w:val="22"/>
          <w:lang w:eastAsia="zh-CN"/>
        </w:rPr>
        <w:t>（供应商视项目具体情况制作）</w:t>
      </w:r>
    </w:p>
    <w:p>
      <w:pPr>
        <w:numPr>
          <w:ilvl w:val="0"/>
          <w:numId w:val="19"/>
        </w:numPr>
        <w:spacing w:line="360" w:lineRule="auto"/>
        <w:ind w:left="5" w:firstLine="415"/>
        <w:rPr>
          <w:rFonts w:hint="eastAsia"/>
          <w:b w:val="0"/>
          <w:bCs w:val="0"/>
          <w:sz w:val="28"/>
          <w:szCs w:val="28"/>
        </w:rPr>
      </w:pPr>
      <w:r>
        <w:rPr>
          <w:rFonts w:hint="eastAsia"/>
          <w:sz w:val="28"/>
          <w:szCs w:val="28"/>
        </w:rPr>
        <w:t>总体设计（技术、服务）方案</w:t>
      </w:r>
      <w:r>
        <w:rPr>
          <w:rFonts w:hint="eastAsia"/>
          <w:b w:val="0"/>
          <w:bCs w:val="0"/>
          <w:sz w:val="22"/>
          <w:szCs w:val="22"/>
          <w:lang w:eastAsia="zh-CN"/>
        </w:rPr>
        <w:t>（供应商视项目具体情况制作）</w:t>
      </w:r>
    </w:p>
    <w:p>
      <w:pPr>
        <w:numPr>
          <w:ilvl w:val="0"/>
          <w:numId w:val="19"/>
        </w:numPr>
        <w:spacing w:line="360" w:lineRule="auto"/>
        <w:ind w:left="5" w:firstLine="415"/>
        <w:rPr>
          <w:rFonts w:hint="eastAsia"/>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9"/>
        </w:numPr>
        <w:spacing w:line="360" w:lineRule="auto"/>
        <w:ind w:left="5" w:firstLine="415"/>
        <w:rPr>
          <w:rFonts w:hint="eastAsia"/>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9"/>
        </w:numPr>
        <w:spacing w:line="360" w:lineRule="auto"/>
        <w:ind w:left="5" w:leftChars="0" w:firstLine="415" w:firstLineChars="0"/>
        <w:rPr>
          <w:rFonts w:hint="eastAsia"/>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9"/>
        </w:numPr>
        <w:spacing w:line="360" w:lineRule="auto"/>
        <w:ind w:left="5" w:firstLine="415"/>
        <w:rPr>
          <w:rFonts w:hint="eastAsia"/>
          <w:b w:val="0"/>
          <w:bCs w:val="0"/>
          <w:sz w:val="24"/>
          <w:szCs w:val="24"/>
        </w:rPr>
      </w:pPr>
      <w:r>
        <w:rPr>
          <w:rFonts w:hint="eastAsia"/>
          <w:sz w:val="28"/>
          <w:szCs w:val="28"/>
        </w:rPr>
        <w:t>验收方案（</w:t>
      </w:r>
      <w:r>
        <w:rPr>
          <w:rFonts w:hint="eastAsia"/>
          <w:sz w:val="28"/>
          <w:szCs w:val="28"/>
          <w:lang w:eastAsia="zh-CN"/>
        </w:rPr>
        <w:t>包括</w:t>
      </w:r>
      <w:r>
        <w:rPr>
          <w:rFonts w:hint="eastAsia"/>
          <w:sz w:val="28"/>
          <w:szCs w:val="28"/>
        </w:rPr>
        <w:t>验收标准和验收方法等）</w:t>
      </w:r>
      <w:r>
        <w:rPr>
          <w:rFonts w:hint="eastAsia"/>
          <w:b w:val="0"/>
          <w:bCs w:val="0"/>
          <w:sz w:val="22"/>
          <w:szCs w:val="22"/>
          <w:lang w:eastAsia="zh-CN"/>
        </w:rPr>
        <w:t>（供应商视项目具体情况制作）</w:t>
      </w:r>
    </w:p>
    <w:p>
      <w:pPr>
        <w:numPr>
          <w:ilvl w:val="0"/>
          <w:numId w:val="19"/>
        </w:numPr>
        <w:spacing w:line="360" w:lineRule="auto"/>
        <w:ind w:left="5" w:firstLine="415"/>
        <w:rPr>
          <w:rFonts w:hint="eastAsia"/>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9"/>
        </w:numPr>
        <w:spacing w:line="360" w:lineRule="auto"/>
        <w:ind w:left="5" w:firstLine="415"/>
        <w:rPr>
          <w:rFonts w:hint="eastAsia"/>
          <w:sz w:val="28"/>
          <w:szCs w:val="28"/>
        </w:rPr>
      </w:pPr>
      <w:r>
        <w:rPr>
          <w:rFonts w:hint="eastAsia"/>
          <w:sz w:val="28"/>
          <w:szCs w:val="28"/>
        </w:rPr>
        <w:t>供应商需要说明的其他内容（包括可能影响供应商技术性能评分项的各类证明材料）</w:t>
      </w:r>
    </w:p>
    <w:p>
      <w:pPr>
        <w:spacing w:line="360" w:lineRule="auto"/>
        <w:ind w:firstLine="562" w:firstLineChars="200"/>
        <w:rPr>
          <w:rFonts w:hint="eastAsia"/>
          <w:b/>
          <w:bCs/>
          <w:sz w:val="28"/>
          <w:szCs w:val="28"/>
        </w:rPr>
      </w:pPr>
      <w:bookmarkStart w:id="39" w:name="_Toc30029_WPSOffice_Level1"/>
      <w:bookmarkStart w:id="40" w:name="_Toc20986_WPSOffice_Level1"/>
      <w:r>
        <w:rPr>
          <w:rFonts w:hint="eastAsia"/>
          <w:b/>
          <w:bCs/>
          <w:sz w:val="28"/>
          <w:szCs w:val="28"/>
        </w:rPr>
        <w:t>第二部分  商务响应及其他部分</w:t>
      </w:r>
      <w:bookmarkEnd w:id="39"/>
      <w:bookmarkEnd w:id="40"/>
    </w:p>
    <w:p>
      <w:pPr>
        <w:numPr>
          <w:ilvl w:val="0"/>
          <w:numId w:val="20"/>
        </w:numPr>
        <w:spacing w:line="360" w:lineRule="auto"/>
        <w:ind w:left="5" w:firstLine="41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20"/>
        </w:numPr>
        <w:spacing w:line="360" w:lineRule="auto"/>
        <w:ind w:left="5" w:firstLine="41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9"/>
        <w:numPr>
          <w:ilvl w:val="0"/>
          <w:numId w:val="20"/>
        </w:numPr>
        <w:spacing w:line="360" w:lineRule="auto"/>
        <w:ind w:left="5" w:firstLine="41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numPr>
          <w:ilvl w:val="0"/>
          <w:numId w:val="20"/>
        </w:numPr>
        <w:spacing w:line="360" w:lineRule="auto"/>
        <w:ind w:left="5" w:firstLine="415"/>
        <w:rPr>
          <w:sz w:val="28"/>
          <w:szCs w:val="28"/>
        </w:rPr>
      </w:pPr>
      <w:r>
        <w:rPr>
          <w:rFonts w:hint="eastAsia"/>
          <w:sz w:val="28"/>
          <w:szCs w:val="28"/>
        </w:rPr>
        <w:t>供应商需要说明的其他内容（包括可能影响供应商企业实力及信誉评分项以及售后服务评分项的各类证明材料）</w:t>
      </w: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34"/>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41" w:name="_Toc13307_WPSOffice_Level1"/>
      <w:bookmarkStart w:id="42" w:name="_Toc14261_WPSOffice_Level1"/>
      <w:r>
        <w:rPr>
          <w:rFonts w:hint="eastAsia"/>
          <w:b/>
          <w:sz w:val="32"/>
          <w:szCs w:val="32"/>
        </w:rPr>
        <w:t>供应商</w:t>
      </w:r>
      <w:r>
        <w:rPr>
          <w:rFonts w:hint="eastAsia"/>
          <w:b/>
          <w:bCs/>
          <w:spacing w:val="21"/>
          <w:sz w:val="32"/>
          <w:szCs w:val="32"/>
        </w:rPr>
        <w:t>基本情况表</w:t>
      </w:r>
      <w:bookmarkEnd w:id="41"/>
      <w:bookmarkEnd w:id="42"/>
    </w:p>
    <w:tbl>
      <w:tblPr>
        <w:tblStyle w:val="2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企业名称</w:t>
            </w:r>
          </w:p>
        </w:tc>
        <w:tc>
          <w:tcPr>
            <w:tcW w:w="4098" w:type="dxa"/>
            <w:gridSpan w:val="6"/>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2001" w:type="dxa"/>
            <w:gridSpan w:val="3"/>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法人代表</w:t>
            </w:r>
          </w:p>
        </w:tc>
        <w:tc>
          <w:tcPr>
            <w:tcW w:w="2151"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地址</w:t>
            </w:r>
          </w:p>
        </w:tc>
        <w:tc>
          <w:tcPr>
            <w:tcW w:w="4098" w:type="dxa"/>
            <w:gridSpan w:val="6"/>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企业性质</w:t>
            </w:r>
          </w:p>
        </w:tc>
        <w:tc>
          <w:tcPr>
            <w:tcW w:w="2151"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股东姓名</w:t>
            </w:r>
          </w:p>
        </w:tc>
        <w:tc>
          <w:tcPr>
            <w:tcW w:w="820" w:type="dxa"/>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股权结构（%）</w:t>
            </w:r>
          </w:p>
        </w:tc>
        <w:tc>
          <w:tcPr>
            <w:tcW w:w="2368" w:type="dxa"/>
            <w:gridSpan w:val="3"/>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股东关系</w:t>
            </w:r>
          </w:p>
        </w:tc>
        <w:tc>
          <w:tcPr>
            <w:tcW w:w="2151"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2"/>
                <w:sz w:val="21"/>
                <w:szCs w:val="21"/>
              </w:rPr>
              <w:t>联系人</w:t>
            </w:r>
            <w:r>
              <w:rPr>
                <w:rFonts w:hint="eastAsia" w:ascii="宋体" w:hAnsi="宋体" w:eastAsia="宋体" w:cs="宋体"/>
                <w:bCs/>
                <w:spacing w:val="27"/>
                <w:sz w:val="21"/>
                <w:szCs w:val="21"/>
              </w:rPr>
              <w:t>姓名</w:t>
            </w:r>
          </w:p>
        </w:tc>
        <w:tc>
          <w:tcPr>
            <w:tcW w:w="820" w:type="dxa"/>
            <w:vMerge w:val="restart"/>
            <w:tcBorders>
              <w:top w:val="nil"/>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top w:val="nil"/>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固定电话</w:t>
            </w:r>
          </w:p>
        </w:tc>
        <w:tc>
          <w:tcPr>
            <w:tcW w:w="2368" w:type="dxa"/>
            <w:gridSpan w:val="3"/>
            <w:tcBorders>
              <w:top w:val="nil"/>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vMerge w:val="restart"/>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传真</w:t>
            </w:r>
          </w:p>
        </w:tc>
        <w:tc>
          <w:tcPr>
            <w:tcW w:w="2151" w:type="dxa"/>
            <w:gridSpan w:val="2"/>
            <w:vMerge w:val="restart"/>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820" w:type="dxa"/>
            <w:vMerge w:val="continue"/>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910" w:type="dxa"/>
            <w:gridSpan w:val="2"/>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27"/>
                <w:sz w:val="21"/>
                <w:szCs w:val="21"/>
              </w:rPr>
              <w:t>手机</w:t>
            </w:r>
          </w:p>
        </w:tc>
        <w:tc>
          <w:tcPr>
            <w:tcW w:w="2368" w:type="dxa"/>
            <w:gridSpan w:val="3"/>
            <w:tcBorders>
              <w:bottom w:val="single" w:color="auto" w:sz="4" w:space="0"/>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151" w:type="dxa"/>
            <w:gridSpan w:val="2"/>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1.</w:t>
            </w:r>
          </w:p>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w:t>
            </w:r>
          </w:p>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业</w:t>
            </w:r>
          </w:p>
          <w:p>
            <w:pPr>
              <w:pStyle w:val="34"/>
              <w:shd w:val="clear" w:color="auto" w:fill="FFFFFF"/>
              <w:spacing w:before="0" w:beforeAutospacing="0" w:after="0" w:afterAutospacing="0"/>
              <w:jc w:val="center"/>
              <w:rPr>
                <w:rFonts w:hint="eastAsia" w:ascii="宋体" w:hAnsi="宋体" w:eastAsia="宋体" w:cs="宋体"/>
                <w:bCs/>
                <w:spacing w:val="27"/>
                <w:sz w:val="21"/>
                <w:szCs w:val="21"/>
              </w:rPr>
            </w:pPr>
            <w:r>
              <w:rPr>
                <w:rFonts w:hint="eastAsia" w:ascii="宋体" w:hAnsi="宋体" w:eastAsia="宋体" w:cs="宋体"/>
                <w:bCs/>
                <w:spacing w:val="27"/>
                <w:sz w:val="21"/>
                <w:szCs w:val="21"/>
              </w:rPr>
              <w:t>概</w:t>
            </w:r>
          </w:p>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况</w:t>
            </w:r>
          </w:p>
        </w:tc>
        <w:tc>
          <w:tcPr>
            <w:tcW w:w="820" w:type="dxa"/>
            <w:tcBorders>
              <w:top w:val="nil"/>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职工人数</w:t>
            </w:r>
          </w:p>
        </w:tc>
        <w:tc>
          <w:tcPr>
            <w:tcW w:w="910" w:type="dxa"/>
            <w:gridSpan w:val="2"/>
            <w:tcBorders>
              <w:top w:val="nil"/>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1163" w:type="dxa"/>
            <w:tcBorders>
              <w:top w:val="nil"/>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8"/>
                <w:sz w:val="21"/>
                <w:szCs w:val="21"/>
              </w:rPr>
              <w:t>具备大专以</w:t>
            </w:r>
            <w:r>
              <w:rPr>
                <w:rFonts w:hint="eastAsia" w:ascii="宋体" w:hAnsi="宋体" w:eastAsia="宋体" w:cs="宋体"/>
                <w:bCs/>
                <w:spacing w:val="12"/>
                <w:sz w:val="21"/>
                <w:szCs w:val="21"/>
              </w:rPr>
              <w:t>上学历人数</w:t>
            </w:r>
          </w:p>
        </w:tc>
        <w:tc>
          <w:tcPr>
            <w:tcW w:w="1205" w:type="dxa"/>
            <w:gridSpan w:val="2"/>
            <w:tcBorders>
              <w:top w:val="nil"/>
            </w:tcBorders>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c>
          <w:tcPr>
            <w:tcW w:w="2001" w:type="dxa"/>
            <w:gridSpan w:val="3"/>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65"/>
                <w:sz w:val="21"/>
                <w:szCs w:val="21"/>
              </w:rPr>
              <w:t>国家授予技</w:t>
            </w:r>
            <w:r>
              <w:rPr>
                <w:rFonts w:hint="eastAsia" w:ascii="宋体" w:hAnsi="宋体" w:eastAsia="宋体" w:cs="宋体"/>
                <w:bCs/>
                <w:spacing w:val="12"/>
                <w:sz w:val="21"/>
                <w:szCs w:val="21"/>
              </w:rPr>
              <w:t>术职称人数</w:t>
            </w:r>
          </w:p>
        </w:tc>
        <w:tc>
          <w:tcPr>
            <w:tcW w:w="2151"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820"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占地面积</w:t>
            </w:r>
          </w:p>
        </w:tc>
        <w:tc>
          <w:tcPr>
            <w:tcW w:w="910"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1163"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建筑面积</w:t>
            </w:r>
          </w:p>
        </w:tc>
        <w:tc>
          <w:tcPr>
            <w:tcW w:w="1205"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平方米</w:t>
            </w:r>
          </w:p>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□自有□租赁</w:t>
            </w:r>
          </w:p>
        </w:tc>
        <w:tc>
          <w:tcPr>
            <w:tcW w:w="2001" w:type="dxa"/>
            <w:gridSpan w:val="3"/>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生产经营场所及场所的设施与设备</w:t>
            </w:r>
          </w:p>
        </w:tc>
        <w:tc>
          <w:tcPr>
            <w:tcW w:w="2151"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820"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注册资金</w:t>
            </w:r>
          </w:p>
        </w:tc>
        <w:tc>
          <w:tcPr>
            <w:tcW w:w="910"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1163"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注册发证</w:t>
            </w:r>
            <w:r>
              <w:rPr>
                <w:rFonts w:hint="eastAsia" w:ascii="宋体" w:hAnsi="宋体" w:eastAsia="宋体" w:cs="宋体"/>
                <w:bCs/>
                <w:spacing w:val="27"/>
                <w:sz w:val="21"/>
                <w:szCs w:val="21"/>
              </w:rPr>
              <w:t>机关</w:t>
            </w:r>
          </w:p>
        </w:tc>
        <w:tc>
          <w:tcPr>
            <w:tcW w:w="3206" w:type="dxa"/>
            <w:gridSpan w:val="5"/>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1218"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公司成</w:t>
            </w:r>
            <w:r>
              <w:rPr>
                <w:rFonts w:hint="eastAsia" w:ascii="宋体" w:hAnsi="宋体" w:eastAsia="宋体" w:cs="宋体"/>
                <w:bCs/>
                <w:spacing w:val="12"/>
                <w:sz w:val="21"/>
                <w:szCs w:val="21"/>
              </w:rPr>
              <w:t>立时间</w:t>
            </w:r>
          </w:p>
        </w:tc>
        <w:tc>
          <w:tcPr>
            <w:tcW w:w="933"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820" w:type="dxa"/>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核准经营范围</w:t>
            </w:r>
          </w:p>
        </w:tc>
        <w:tc>
          <w:tcPr>
            <w:tcW w:w="7430" w:type="dxa"/>
            <w:gridSpan w:val="10"/>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8250" w:type="dxa"/>
            <w:gridSpan w:val="11"/>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3"/>
                <w:sz w:val="21"/>
                <w:szCs w:val="21"/>
              </w:rPr>
            </w:pPr>
            <w:r>
              <w:rPr>
                <w:rFonts w:hint="eastAsia" w:ascii="宋体" w:hAnsi="宋体" w:eastAsia="宋体" w:cs="宋体"/>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2．</w:t>
            </w:r>
          </w:p>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z w:val="21"/>
                <w:szCs w:val="21"/>
              </w:rPr>
              <w:t>企</w:t>
            </w:r>
            <w:r>
              <w:rPr>
                <w:rFonts w:hint="eastAsia" w:ascii="宋体" w:hAnsi="宋体" w:eastAsia="宋体" w:cs="宋体"/>
                <w:bCs/>
                <w:spacing w:val="12"/>
                <w:sz w:val="21"/>
                <w:szCs w:val="21"/>
              </w:rPr>
              <w:t>业有关资质获证情况</w:t>
            </w:r>
          </w:p>
        </w:tc>
        <w:tc>
          <w:tcPr>
            <w:tcW w:w="1672" w:type="dxa"/>
            <w:gridSpan w:val="2"/>
            <w:vMerge w:val="restart"/>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41"/>
                <w:sz w:val="21"/>
                <w:szCs w:val="21"/>
              </w:rPr>
              <w:t>企业获得其他资质</w:t>
            </w:r>
            <w:r>
              <w:rPr>
                <w:rFonts w:hint="eastAsia" w:ascii="宋体" w:hAnsi="宋体" w:eastAsia="宋体" w:cs="宋体"/>
                <w:bCs/>
                <w:spacing w:val="11"/>
                <w:sz w:val="21"/>
                <w:szCs w:val="21"/>
              </w:rPr>
              <w:t>认证情况</w:t>
            </w:r>
          </w:p>
        </w:tc>
        <w:tc>
          <w:tcPr>
            <w:tcW w:w="1333" w:type="dxa"/>
            <w:gridSpan w:val="3"/>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6"/>
                <w:sz w:val="21"/>
                <w:szCs w:val="21"/>
              </w:rPr>
              <w:t>资质名称</w:t>
            </w:r>
          </w:p>
        </w:tc>
        <w:tc>
          <w:tcPr>
            <w:tcW w:w="1418" w:type="dxa"/>
            <w:gridSpan w:val="2"/>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发证机关</w:t>
            </w:r>
          </w:p>
        </w:tc>
        <w:tc>
          <w:tcPr>
            <w:tcW w:w="1276" w:type="dxa"/>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编号</w:t>
            </w:r>
          </w:p>
        </w:tc>
        <w:tc>
          <w:tcPr>
            <w:tcW w:w="1618" w:type="dxa"/>
            <w:gridSpan w:val="2"/>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16"/>
                <w:sz w:val="21"/>
                <w:szCs w:val="21"/>
              </w:rPr>
              <w:t>发证时间</w:t>
            </w:r>
          </w:p>
        </w:tc>
        <w:tc>
          <w:tcPr>
            <w:tcW w:w="933" w:type="dxa"/>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z w:val="21"/>
                <w:szCs w:val="21"/>
              </w:rPr>
            </w:pPr>
          </w:p>
        </w:tc>
        <w:tc>
          <w:tcPr>
            <w:tcW w:w="1672" w:type="dxa"/>
            <w:gridSpan w:val="2"/>
            <w:vMerge w:val="continue"/>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p>
        </w:tc>
        <w:tc>
          <w:tcPr>
            <w:tcW w:w="1333" w:type="dxa"/>
            <w:gridSpan w:val="3"/>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p>
        </w:tc>
        <w:tc>
          <w:tcPr>
            <w:tcW w:w="1418" w:type="dxa"/>
            <w:gridSpan w:val="2"/>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p>
        </w:tc>
        <w:tc>
          <w:tcPr>
            <w:tcW w:w="1276" w:type="dxa"/>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p>
        </w:tc>
        <w:tc>
          <w:tcPr>
            <w:tcW w:w="1618" w:type="dxa"/>
            <w:gridSpan w:val="2"/>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bCs/>
                <w:sz w:val="21"/>
                <w:szCs w:val="21"/>
              </w:rPr>
            </w:pPr>
          </w:p>
        </w:tc>
        <w:tc>
          <w:tcPr>
            <w:tcW w:w="933" w:type="dxa"/>
            <w:noWrap w:val="0"/>
            <w:tcMar>
              <w:top w:w="57" w:type="dxa"/>
              <w:left w:w="108" w:type="dxa"/>
              <w:bottom w:w="0" w:type="dxa"/>
              <w:right w:w="108" w:type="dxa"/>
            </w:tcMar>
            <w:vAlign w:val="center"/>
          </w:tcPr>
          <w:p>
            <w:pPr>
              <w:pStyle w:val="34"/>
              <w:spacing w:before="0" w:beforeAutospacing="0" w:after="0" w:afterAutospacing="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27"/>
                <w:sz w:val="21"/>
                <w:szCs w:val="21"/>
              </w:rPr>
            </w:pPr>
          </w:p>
        </w:tc>
        <w:tc>
          <w:tcPr>
            <w:tcW w:w="1672" w:type="dxa"/>
            <w:gridSpan w:val="2"/>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r>
              <w:rPr>
                <w:rFonts w:hint="eastAsia" w:ascii="宋体" w:hAnsi="宋体" w:eastAsia="宋体" w:cs="宋体"/>
                <w:bCs/>
                <w:spacing w:val="10"/>
                <w:sz w:val="21"/>
                <w:szCs w:val="21"/>
              </w:rPr>
              <w:t>企业获得专利情况</w:t>
            </w:r>
          </w:p>
        </w:tc>
        <w:tc>
          <w:tcPr>
            <w:tcW w:w="6578" w:type="dxa"/>
            <w:gridSpan w:val="9"/>
            <w:noWrap w:val="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宋体" w:hAnsi="宋体" w:eastAsia="宋体" w:cs="宋体"/>
                <w:bCs/>
                <w:spacing w:val="16"/>
                <w:sz w:val="21"/>
                <w:szCs w:val="21"/>
              </w:rPr>
            </w:pPr>
          </w:p>
        </w:tc>
      </w:tr>
    </w:tbl>
    <w:p>
      <w:pPr>
        <w:pStyle w:val="34"/>
        <w:shd w:val="clear" w:color="auto" w:fill="FFFFFF"/>
        <w:spacing w:before="0" w:beforeAutospacing="0" w:after="0" w:afterAutospacing="0" w:line="360" w:lineRule="auto"/>
        <w:rPr>
          <w:rFonts w:ascii="仿宋_GB2312" w:eastAsia="仿宋_GB2312"/>
        </w:rPr>
      </w:pPr>
    </w:p>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ind w:left="-2" w:leftChars="0" w:firstLine="0" w:firstLineChars="0"/>
        <w:jc w:val="center"/>
        <w:rPr>
          <w:rFonts w:ascii="宋体" w:hAnsi="宋体"/>
          <w:sz w:val="24"/>
        </w:rPr>
      </w:pPr>
      <w:bookmarkStart w:id="43" w:name="_Toc26601_WPSOffice_Level1"/>
      <w:bookmarkStart w:id="44"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3"/>
      <w:bookmarkEnd w:id="44"/>
    </w:p>
    <w:tbl>
      <w:tblPr>
        <w:tblStyle w:val="22"/>
        <w:tblpPr w:leftFromText="181" w:rightFromText="181" w:bottomFromText="170" w:vertAnchor="text" w:tblpXSpec="center" w:tblpY="1"/>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16"/>
        <w:gridCol w:w="1560"/>
        <w:gridCol w:w="1401"/>
        <w:gridCol w:w="136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3216"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color w:val="000000"/>
                <w:sz w:val="21"/>
                <w:szCs w:val="21"/>
              </w:rPr>
              <w:t>标的名称</w:t>
            </w:r>
          </w:p>
        </w:tc>
        <w:tc>
          <w:tcPr>
            <w:tcW w:w="1560"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需求参数</w:t>
            </w:r>
          </w:p>
        </w:tc>
        <w:tc>
          <w:tcPr>
            <w:tcW w:w="1401"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响应参数</w:t>
            </w:r>
          </w:p>
        </w:tc>
        <w:tc>
          <w:tcPr>
            <w:tcW w:w="1365"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偏离说明</w:t>
            </w:r>
          </w:p>
        </w:tc>
        <w:tc>
          <w:tcPr>
            <w:tcW w:w="740"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tcMar>
              <w:top w:w="57" w:type="dxa"/>
              <w:left w:w="108" w:type="dxa"/>
              <w:bottom w:w="0" w:type="dxa"/>
              <w:right w:w="108" w:type="dxa"/>
            </w:tcMar>
            <w:vAlign w:val="center"/>
          </w:tcPr>
          <w:p>
            <w:pPr>
              <w:rPr>
                <w:rFonts w:ascii="宋体" w:hAnsi="宋体"/>
                <w:sz w:val="21"/>
                <w:szCs w:val="21"/>
              </w:rPr>
            </w:pPr>
          </w:p>
        </w:tc>
        <w:tc>
          <w:tcPr>
            <w:tcW w:w="3216" w:type="dxa"/>
            <w:noWrap w:val="0"/>
            <w:tcMar>
              <w:top w:w="57" w:type="dxa"/>
              <w:left w:w="108" w:type="dxa"/>
              <w:bottom w:w="0" w:type="dxa"/>
              <w:right w:w="108" w:type="dxa"/>
            </w:tcMar>
            <w:vAlign w:val="center"/>
          </w:tcPr>
          <w:p>
            <w:pPr>
              <w:rPr>
                <w:rFonts w:ascii="宋体" w:hAnsi="宋体"/>
                <w:sz w:val="21"/>
                <w:szCs w:val="21"/>
              </w:rPr>
            </w:pPr>
          </w:p>
        </w:tc>
        <w:tc>
          <w:tcPr>
            <w:tcW w:w="1560" w:type="dxa"/>
            <w:noWrap w:val="0"/>
            <w:tcMar>
              <w:top w:w="57" w:type="dxa"/>
              <w:left w:w="108" w:type="dxa"/>
              <w:bottom w:w="0" w:type="dxa"/>
              <w:right w:w="108" w:type="dxa"/>
            </w:tcMar>
            <w:vAlign w:val="center"/>
          </w:tcPr>
          <w:p>
            <w:pPr>
              <w:rPr>
                <w:rFonts w:ascii="宋体" w:hAnsi="宋体"/>
                <w:sz w:val="21"/>
                <w:szCs w:val="21"/>
              </w:rPr>
            </w:pPr>
          </w:p>
        </w:tc>
        <w:tc>
          <w:tcPr>
            <w:tcW w:w="1401" w:type="dxa"/>
            <w:noWrap w:val="0"/>
            <w:tcMar>
              <w:top w:w="57" w:type="dxa"/>
              <w:left w:w="108" w:type="dxa"/>
              <w:bottom w:w="0" w:type="dxa"/>
              <w:right w:w="108" w:type="dxa"/>
            </w:tcMar>
            <w:vAlign w:val="center"/>
          </w:tcPr>
          <w:p>
            <w:pPr>
              <w:rPr>
                <w:rFonts w:ascii="宋体" w:hAnsi="宋体"/>
                <w:sz w:val="21"/>
                <w:szCs w:val="21"/>
              </w:rPr>
            </w:pPr>
          </w:p>
        </w:tc>
        <w:tc>
          <w:tcPr>
            <w:tcW w:w="1365" w:type="dxa"/>
            <w:noWrap w:val="0"/>
            <w:tcMar>
              <w:top w:w="57" w:type="dxa"/>
              <w:left w:w="108" w:type="dxa"/>
              <w:bottom w:w="0" w:type="dxa"/>
              <w:right w:w="108" w:type="dxa"/>
            </w:tcMar>
            <w:vAlign w:val="center"/>
          </w:tcPr>
          <w:p>
            <w:pPr>
              <w:rPr>
                <w:rFonts w:ascii="宋体" w:hAnsi="宋体"/>
                <w:sz w:val="21"/>
                <w:szCs w:val="21"/>
              </w:rPr>
            </w:pPr>
          </w:p>
        </w:tc>
        <w:tc>
          <w:tcPr>
            <w:tcW w:w="740" w:type="dxa"/>
            <w:noWrap w:val="0"/>
            <w:tcMar>
              <w:top w:w="57" w:type="dxa"/>
              <w:left w:w="108" w:type="dxa"/>
              <w:bottom w:w="0" w:type="dxa"/>
              <w:right w:w="108" w:type="dxa"/>
            </w:tcMar>
            <w:vAlign w:val="center"/>
          </w:tcPr>
          <w:p>
            <w:pPr>
              <w:rPr>
                <w:rFonts w:ascii="宋体" w:hAnsi="宋体"/>
                <w:sz w:val="21"/>
                <w:szCs w:val="21"/>
              </w:rPr>
            </w:pPr>
          </w:p>
        </w:tc>
      </w:tr>
    </w:tbl>
    <w:p>
      <w:pPr>
        <w:pStyle w:val="38"/>
        <w:tabs>
          <w:tab w:val="left" w:pos="360"/>
        </w:tabs>
        <w:spacing w:line="360" w:lineRule="auto"/>
        <w:ind w:right="84" w:rightChars="40"/>
        <w:rPr>
          <w:rFonts w:ascii="宋体"/>
          <w:b/>
          <w:szCs w:val="21"/>
        </w:rPr>
      </w:pPr>
      <w:r>
        <w:rPr>
          <w:rFonts w:hint="eastAsia" w:ascii="宋体"/>
          <w:b/>
          <w:szCs w:val="21"/>
        </w:rPr>
        <w:t>要求：</w:t>
      </w:r>
    </w:p>
    <w:p>
      <w:pPr>
        <w:pStyle w:val="38"/>
        <w:tabs>
          <w:tab w:val="left" w:pos="360"/>
        </w:tabs>
        <w:spacing w:line="360" w:lineRule="auto"/>
        <w:ind w:right="84" w:rightChars="40" w:firstLine="420" w:firstLineChars="200"/>
        <w:rPr>
          <w:rFonts w:ascii="宋体"/>
          <w:szCs w:val="21"/>
        </w:rPr>
      </w:pPr>
      <w:r>
        <w:rPr>
          <w:rFonts w:hint="eastAsia" w:ascii="宋体"/>
          <w:szCs w:val="21"/>
        </w:rPr>
        <w:t>1.本表的标的名称须与《报价明细表》一致。</w:t>
      </w:r>
    </w:p>
    <w:p>
      <w:pPr>
        <w:pStyle w:val="38"/>
        <w:spacing w:line="360" w:lineRule="auto"/>
        <w:ind w:right="84" w:rightChars="40" w:firstLine="420" w:firstLineChars="200"/>
        <w:rPr>
          <w:rFonts w:ascii="宋体"/>
          <w:szCs w:val="21"/>
        </w:rPr>
      </w:pPr>
      <w:r>
        <w:rPr>
          <w:rFonts w:hint="eastAsia" w:ascii="宋体"/>
          <w:szCs w:val="21"/>
        </w:rPr>
        <w:t>2.本表参照本</w:t>
      </w:r>
      <w:r>
        <w:rPr>
          <w:rFonts w:hint="eastAsia" w:ascii="宋体"/>
          <w:szCs w:val="21"/>
          <w:lang w:eastAsia="zh-CN"/>
        </w:rPr>
        <w:t>谈判</w:t>
      </w:r>
      <w:r>
        <w:rPr>
          <w:rFonts w:hint="eastAsia" w:ascii="宋体"/>
          <w:szCs w:val="21"/>
        </w:rPr>
        <w:t>文件第二部分“项目需求”内第二条“具体技术需求”填制，供应商应根据</w:t>
      </w:r>
      <w:r>
        <w:rPr>
          <w:rFonts w:hint="eastAsia" w:ascii="宋体"/>
          <w:szCs w:val="21"/>
          <w:lang w:eastAsia="zh-CN"/>
        </w:rPr>
        <w:t>谈判</w:t>
      </w:r>
      <w:r>
        <w:rPr>
          <w:rFonts w:hint="eastAsia" w:ascii="宋体"/>
          <w:szCs w:val="21"/>
        </w:rPr>
        <w:t>标的的性能指标、服务指标，对照</w:t>
      </w:r>
      <w:r>
        <w:rPr>
          <w:rFonts w:hint="eastAsia" w:ascii="宋体"/>
          <w:szCs w:val="21"/>
          <w:lang w:eastAsia="zh-CN"/>
        </w:rPr>
        <w:t>谈判</w:t>
      </w:r>
      <w:r>
        <w:rPr>
          <w:rFonts w:hint="eastAsia" w:ascii="宋体"/>
          <w:szCs w:val="21"/>
        </w:rPr>
        <w:t>文件要求在“偏离情况”栏注明“正偏离”、“负偏离”或“无偏离”。</w:t>
      </w:r>
    </w:p>
    <w:p>
      <w:pPr>
        <w:pStyle w:val="38"/>
        <w:spacing w:line="360" w:lineRule="auto"/>
        <w:ind w:right="84" w:rightChars="40" w:firstLine="420" w:firstLineChars="200"/>
        <w:rPr>
          <w:rFonts w:ascii="宋体"/>
          <w:szCs w:val="21"/>
        </w:rPr>
      </w:pPr>
      <w:r>
        <w:rPr>
          <w:rFonts w:hint="eastAsia" w:ascii="宋体"/>
          <w:szCs w:val="21"/>
        </w:rPr>
        <w:t>3.对于</w:t>
      </w:r>
      <w:r>
        <w:rPr>
          <w:rFonts w:hint="eastAsia" w:ascii="宋体"/>
          <w:szCs w:val="21"/>
          <w:lang w:eastAsia="zh-CN"/>
        </w:rPr>
        <w:t>谈判</w:t>
      </w:r>
      <w:r>
        <w:rPr>
          <w:rFonts w:hint="eastAsia" w:ascii="宋体"/>
          <w:szCs w:val="21"/>
        </w:rPr>
        <w:t>标的的技术偏离情况需严格按照</w:t>
      </w:r>
      <w:r>
        <w:rPr>
          <w:rFonts w:hint="eastAsia" w:ascii="宋体"/>
          <w:szCs w:val="21"/>
          <w:lang w:eastAsia="zh-CN"/>
        </w:rPr>
        <w:t>谈判</w:t>
      </w:r>
      <w:r>
        <w:rPr>
          <w:rFonts w:hint="eastAsia" w:ascii="宋体"/>
          <w:szCs w:val="21"/>
        </w:rPr>
        <w:t>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响应。</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9"/>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45" w:name="_Toc20569_WPSOffice_Level1"/>
      <w:bookmarkStart w:id="46" w:name="_Toc23671_WPSOffice_Level1"/>
      <w:r>
        <w:rPr>
          <w:rFonts w:hint="eastAsia" w:ascii="宋体" w:hAnsi="宋体"/>
          <w:b/>
          <w:sz w:val="32"/>
          <w:szCs w:val="32"/>
        </w:rPr>
        <w:t>项目实施人员一览表</w:t>
      </w:r>
      <w:bookmarkEnd w:id="45"/>
      <w:bookmarkEnd w:id="46"/>
    </w:p>
    <w:p>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sz w:val="21"/>
                <w:szCs w:val="21"/>
              </w:rPr>
            </w:pPr>
            <w:r>
              <w:rPr>
                <w:rFonts w:hint="eastAsia" w:ascii="宋体" w:hAnsi="宋体" w:eastAsia="宋体" w:cs="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beforeLines="50" w:after="50" w:line="360" w:lineRule="auto"/>
              <w:jc w:val="center"/>
              <w:rPr>
                <w:rFonts w:hint="eastAsia" w:ascii="宋体" w:hAnsi="宋体" w:eastAsia="宋体" w:cs="宋体"/>
                <w:b/>
                <w:bCs/>
                <w:sz w:val="21"/>
                <w:szCs w:val="21"/>
              </w:rPr>
            </w:pPr>
            <w:r>
              <w:rPr>
                <w:rFonts w:hint="eastAsia" w:ascii="宋体" w:hAnsi="宋体" w:eastAsia="宋体" w:cs="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15"/>
              <w:snapToGrid w:val="0"/>
              <w:spacing w:beforeLines="50" w:after="50" w:line="360" w:lineRule="auto"/>
              <w:ind w:left="5250"/>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15"/>
              <w:snapToGrid w:val="0"/>
              <w:spacing w:beforeLines="50" w:after="50" w:line="360" w:lineRule="auto"/>
              <w:ind w:left="5250"/>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15"/>
              <w:spacing w:line="360" w:lineRule="auto"/>
              <w:ind w:left="5250"/>
              <w:rPr>
                <w:rFonts w:hint="eastAsia"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Lines="50" w:after="50" w:line="360" w:lineRule="auto"/>
              <w:rPr>
                <w:rFonts w:hint="eastAsia" w:ascii="宋体" w:hAnsi="宋体" w:eastAsia="宋体" w:cs="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b w:val="0"/>
          <w:bCs/>
          <w:szCs w:val="21"/>
        </w:rPr>
      </w:pPr>
      <w:r>
        <w:rPr>
          <w:rFonts w:hint="eastAsia" w:ascii="宋体" w:hAnsi="宋体"/>
          <w:b w:val="0"/>
          <w:bCs/>
          <w:szCs w:val="21"/>
        </w:rPr>
        <w:t>1.在填写时，如本表格不适合供应商的实际情况，可根据本表格式自行划表填写。</w:t>
      </w:r>
    </w:p>
    <w:p>
      <w:pPr>
        <w:pStyle w:val="41"/>
        <w:spacing w:line="360" w:lineRule="auto"/>
        <w:ind w:left="424" w:leftChars="202"/>
        <w:rPr>
          <w:rFonts w:ascii="宋体" w:hAnsi="宋体"/>
          <w:szCs w:val="21"/>
        </w:rPr>
      </w:pPr>
      <w:r>
        <w:rPr>
          <w:rFonts w:hint="eastAsia" w:ascii="宋体" w:hAnsi="宋体"/>
          <w:b w:val="0"/>
          <w:bCs/>
          <w:szCs w:val="21"/>
        </w:rPr>
        <w:t>2.附人员证书</w:t>
      </w:r>
      <w:r>
        <w:rPr>
          <w:rFonts w:hint="eastAsia" w:ascii="宋体" w:hAnsi="宋体"/>
          <w:szCs w:val="21"/>
        </w:rPr>
        <w:t>。</w:t>
      </w:r>
    </w:p>
    <w:p>
      <w:pPr>
        <w:pStyle w:val="41"/>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hint="eastAsia" w:ascii="宋体" w:hAnsi="宋体"/>
          <w:szCs w:val="21"/>
          <w:lang w:eastAsia="zh-CN"/>
        </w:rPr>
        <w:t>谈判</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
      </w:pP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47" w:name="_Toc12710_WPSOffice_Level1"/>
      <w:bookmarkStart w:id="48" w:name="_Toc23055_WPSOffice_Level1"/>
      <w:r>
        <w:rPr>
          <w:rFonts w:hint="eastAsia" w:ascii="宋体" w:hAnsi="宋体"/>
          <w:b/>
          <w:bCs/>
          <w:sz w:val="32"/>
          <w:szCs w:val="32"/>
        </w:rPr>
        <w:t>项目负责人资格情况表</w:t>
      </w:r>
      <w:bookmarkEnd w:id="47"/>
      <w:bookmarkEnd w:id="48"/>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tcMar>
              <w:top w:w="57" w:type="dxa"/>
              <w:left w:w="108" w:type="dxa"/>
              <w:bottom w:w="0" w:type="dxa"/>
              <w:right w:w="108" w:type="dxa"/>
            </w:tcMar>
            <w:vAlign w:val="center"/>
          </w:tcPr>
          <w:p>
            <w:pPr>
              <w:pStyle w:val="32"/>
              <w:spacing w:line="360" w:lineRule="auto"/>
              <w:jc w:val="center"/>
              <w:rPr>
                <w:rFonts w:ascii="宋体" w:hAnsi="宋体" w:cs="Arial"/>
                <w:b/>
                <w:sz w:val="21"/>
                <w:szCs w:val="21"/>
              </w:rPr>
            </w:pPr>
            <w:r>
              <w:rPr>
                <w:rFonts w:hint="eastAsia" w:ascii="宋体" w:hAnsi="宋体" w:cs="Arial"/>
                <w:b/>
                <w:sz w:val="21"/>
                <w:szCs w:val="21"/>
              </w:rPr>
              <w:t>序号</w:t>
            </w:r>
          </w:p>
        </w:tc>
        <w:tc>
          <w:tcPr>
            <w:tcW w:w="2685" w:type="dxa"/>
            <w:noWrap w:val="0"/>
            <w:tcMar>
              <w:top w:w="57" w:type="dxa"/>
              <w:left w:w="108" w:type="dxa"/>
              <w:bottom w:w="0" w:type="dxa"/>
              <w:right w:w="108" w:type="dxa"/>
            </w:tcMar>
            <w:vAlign w:val="center"/>
          </w:tcPr>
          <w:p>
            <w:pPr>
              <w:pStyle w:val="32"/>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noWrap w:val="0"/>
            <w:tcMar>
              <w:top w:w="57" w:type="dxa"/>
              <w:left w:w="108" w:type="dxa"/>
              <w:bottom w:w="0" w:type="dxa"/>
              <w:right w:w="108" w:type="dxa"/>
            </w:tcMar>
            <w:vAlign w:val="center"/>
          </w:tcPr>
          <w:p>
            <w:pPr>
              <w:pStyle w:val="32"/>
              <w:spacing w:line="360" w:lineRule="auto"/>
              <w:jc w:val="center"/>
              <w:rPr>
                <w:rFonts w:ascii="宋体" w:hAnsi="宋体" w:cs="Arial"/>
                <w:b/>
                <w:sz w:val="21"/>
                <w:szCs w:val="21"/>
              </w:rPr>
            </w:pPr>
            <w:r>
              <w:rPr>
                <w:rFonts w:hint="eastAsia" w:ascii="宋体" w:hAnsi="宋体" w:cs="Arial"/>
                <w:b/>
                <w:sz w:val="21"/>
                <w:szCs w:val="21"/>
              </w:rPr>
              <w:t>供应商承诺</w:t>
            </w:r>
          </w:p>
        </w:tc>
        <w:tc>
          <w:tcPr>
            <w:tcW w:w="1373" w:type="dxa"/>
            <w:noWrap w:val="0"/>
            <w:tcMar>
              <w:top w:w="57" w:type="dxa"/>
              <w:left w:w="108" w:type="dxa"/>
              <w:bottom w:w="0" w:type="dxa"/>
              <w:right w:w="108" w:type="dxa"/>
            </w:tcMar>
            <w:vAlign w:val="center"/>
          </w:tcPr>
          <w:p>
            <w:pPr>
              <w:pStyle w:val="32"/>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tcMar>
              <w:top w:w="57" w:type="dxa"/>
              <w:left w:w="108" w:type="dxa"/>
              <w:bottom w:w="0" w:type="dxa"/>
              <w:right w:w="108" w:type="dxa"/>
            </w:tcMar>
            <w:vAlign w:val="center"/>
          </w:tcPr>
          <w:p>
            <w:pPr>
              <w:pStyle w:val="32"/>
              <w:spacing w:line="360" w:lineRule="auto"/>
              <w:jc w:val="center"/>
              <w:rPr>
                <w:rFonts w:ascii="宋体" w:hAnsi="宋体" w:cs="Arial"/>
                <w:bCs/>
                <w:sz w:val="21"/>
                <w:szCs w:val="21"/>
              </w:rPr>
            </w:pPr>
            <w:r>
              <w:rPr>
                <w:rFonts w:hint="eastAsia" w:ascii="宋体" w:hAnsi="宋体" w:cs="Arial"/>
                <w:bCs/>
                <w:sz w:val="21"/>
                <w:szCs w:val="21"/>
              </w:rPr>
              <w:t>1</w:t>
            </w:r>
          </w:p>
        </w:tc>
        <w:tc>
          <w:tcPr>
            <w:tcW w:w="2685" w:type="dxa"/>
            <w:noWrap w:val="0"/>
            <w:tcMar>
              <w:top w:w="57" w:type="dxa"/>
              <w:left w:w="108" w:type="dxa"/>
              <w:bottom w:w="0" w:type="dxa"/>
              <w:right w:w="108" w:type="dxa"/>
            </w:tcMar>
            <w:vAlign w:val="center"/>
          </w:tcPr>
          <w:p>
            <w:pPr>
              <w:pStyle w:val="32"/>
              <w:widowControl/>
              <w:spacing w:line="360" w:lineRule="auto"/>
              <w:jc w:val="left"/>
              <w:rPr>
                <w:rFonts w:ascii="宋体" w:hAnsi="宋体" w:cs="Arial"/>
                <w:bCs/>
                <w:sz w:val="21"/>
                <w:szCs w:val="21"/>
              </w:rPr>
            </w:pPr>
          </w:p>
        </w:tc>
        <w:tc>
          <w:tcPr>
            <w:tcW w:w="3731" w:type="dxa"/>
            <w:noWrap w:val="0"/>
            <w:tcMar>
              <w:top w:w="57" w:type="dxa"/>
              <w:left w:w="108" w:type="dxa"/>
              <w:bottom w:w="0" w:type="dxa"/>
              <w:right w:w="108" w:type="dxa"/>
            </w:tcMar>
            <w:vAlign w:val="top"/>
          </w:tcPr>
          <w:p>
            <w:pPr>
              <w:pStyle w:val="32"/>
              <w:spacing w:line="360" w:lineRule="auto"/>
              <w:rPr>
                <w:rFonts w:ascii="宋体" w:hAnsi="宋体" w:cs="Arial"/>
                <w:bCs/>
                <w:sz w:val="21"/>
                <w:szCs w:val="21"/>
              </w:rPr>
            </w:pPr>
          </w:p>
        </w:tc>
        <w:tc>
          <w:tcPr>
            <w:tcW w:w="1373" w:type="dxa"/>
            <w:noWrap w:val="0"/>
            <w:tcMar>
              <w:top w:w="57" w:type="dxa"/>
              <w:left w:w="108" w:type="dxa"/>
              <w:bottom w:w="0" w:type="dxa"/>
              <w:right w:w="108" w:type="dxa"/>
            </w:tcMar>
            <w:vAlign w:val="top"/>
          </w:tcPr>
          <w:p>
            <w:pPr>
              <w:pStyle w:val="32"/>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noWrap w:val="0"/>
            <w:tcMar>
              <w:top w:w="57" w:type="dxa"/>
              <w:left w:w="108" w:type="dxa"/>
              <w:bottom w:w="0" w:type="dxa"/>
              <w:right w:w="108" w:type="dxa"/>
            </w:tcMar>
            <w:vAlign w:val="center"/>
          </w:tcPr>
          <w:p>
            <w:pPr>
              <w:pStyle w:val="32"/>
              <w:spacing w:line="360" w:lineRule="auto"/>
              <w:jc w:val="center"/>
              <w:rPr>
                <w:rFonts w:ascii="宋体" w:hAnsi="宋体" w:cs="Arial"/>
                <w:bCs/>
                <w:sz w:val="21"/>
                <w:szCs w:val="21"/>
              </w:rPr>
            </w:pPr>
            <w:r>
              <w:rPr>
                <w:rFonts w:hint="eastAsia" w:ascii="宋体" w:hAnsi="宋体" w:cs="Arial"/>
                <w:bCs/>
                <w:sz w:val="21"/>
                <w:szCs w:val="21"/>
              </w:rPr>
              <w:t>2</w:t>
            </w:r>
          </w:p>
        </w:tc>
        <w:tc>
          <w:tcPr>
            <w:tcW w:w="2685" w:type="dxa"/>
            <w:noWrap w:val="0"/>
            <w:tcMar>
              <w:top w:w="57" w:type="dxa"/>
              <w:left w:w="108" w:type="dxa"/>
              <w:bottom w:w="0" w:type="dxa"/>
              <w:right w:w="108" w:type="dxa"/>
            </w:tcMar>
            <w:vAlign w:val="center"/>
          </w:tcPr>
          <w:p>
            <w:pPr>
              <w:pStyle w:val="32"/>
              <w:spacing w:line="360" w:lineRule="auto"/>
              <w:rPr>
                <w:rFonts w:ascii="宋体" w:hAnsi="宋体" w:cs="Arial"/>
                <w:bCs/>
                <w:sz w:val="21"/>
                <w:szCs w:val="21"/>
              </w:rPr>
            </w:pPr>
          </w:p>
        </w:tc>
        <w:tc>
          <w:tcPr>
            <w:tcW w:w="3731" w:type="dxa"/>
            <w:noWrap w:val="0"/>
            <w:tcMar>
              <w:top w:w="57" w:type="dxa"/>
              <w:left w:w="108" w:type="dxa"/>
              <w:bottom w:w="0" w:type="dxa"/>
              <w:right w:w="108" w:type="dxa"/>
            </w:tcMar>
            <w:vAlign w:val="top"/>
          </w:tcPr>
          <w:p>
            <w:pPr>
              <w:pStyle w:val="32"/>
              <w:widowControl/>
              <w:spacing w:line="360" w:lineRule="auto"/>
              <w:jc w:val="left"/>
              <w:rPr>
                <w:rFonts w:ascii="宋体" w:hAnsi="宋体" w:cs="Arial"/>
                <w:bCs/>
                <w:sz w:val="21"/>
                <w:szCs w:val="21"/>
              </w:rPr>
            </w:pPr>
          </w:p>
          <w:p>
            <w:pPr>
              <w:pStyle w:val="32"/>
              <w:widowControl/>
              <w:spacing w:line="360" w:lineRule="auto"/>
              <w:jc w:val="left"/>
              <w:rPr>
                <w:rFonts w:ascii="宋体" w:hAnsi="宋体" w:cs="Arial"/>
                <w:bCs/>
                <w:sz w:val="21"/>
                <w:szCs w:val="21"/>
              </w:rPr>
            </w:pPr>
          </w:p>
          <w:p>
            <w:pPr>
              <w:pStyle w:val="32"/>
              <w:spacing w:line="360" w:lineRule="auto"/>
              <w:rPr>
                <w:rFonts w:ascii="宋体" w:hAnsi="宋体" w:cs="Arial"/>
                <w:bCs/>
                <w:sz w:val="21"/>
                <w:szCs w:val="21"/>
              </w:rPr>
            </w:pPr>
          </w:p>
        </w:tc>
        <w:tc>
          <w:tcPr>
            <w:tcW w:w="1373" w:type="dxa"/>
            <w:noWrap w:val="0"/>
            <w:tcMar>
              <w:top w:w="57" w:type="dxa"/>
              <w:left w:w="108" w:type="dxa"/>
              <w:bottom w:w="0" w:type="dxa"/>
              <w:right w:w="108" w:type="dxa"/>
            </w:tcMar>
            <w:vAlign w:val="top"/>
          </w:tcPr>
          <w:p>
            <w:pPr>
              <w:pStyle w:val="32"/>
              <w:widowControl/>
              <w:spacing w:line="360" w:lineRule="auto"/>
              <w:jc w:val="left"/>
              <w:rPr>
                <w:rFonts w:ascii="宋体" w:hAnsi="宋体" w:cs="Arial"/>
                <w:bCs/>
                <w:sz w:val="21"/>
                <w:szCs w:val="21"/>
              </w:rPr>
            </w:pPr>
          </w:p>
          <w:p>
            <w:pPr>
              <w:pStyle w:val="32"/>
              <w:widowControl/>
              <w:spacing w:line="360" w:lineRule="auto"/>
              <w:jc w:val="left"/>
              <w:rPr>
                <w:rFonts w:ascii="宋体" w:hAnsi="宋体" w:cs="Arial"/>
                <w:bCs/>
                <w:sz w:val="21"/>
                <w:szCs w:val="21"/>
              </w:rPr>
            </w:pPr>
          </w:p>
          <w:p>
            <w:pPr>
              <w:pStyle w:val="32"/>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noWrap w:val="0"/>
            <w:tcMar>
              <w:top w:w="57" w:type="dxa"/>
              <w:left w:w="108" w:type="dxa"/>
              <w:bottom w:w="0" w:type="dxa"/>
              <w:right w:w="108" w:type="dxa"/>
            </w:tcMar>
            <w:vAlign w:val="center"/>
          </w:tcPr>
          <w:p>
            <w:pPr>
              <w:pStyle w:val="32"/>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685" w:type="dxa"/>
            <w:noWrap w:val="0"/>
            <w:tcMar>
              <w:top w:w="57" w:type="dxa"/>
              <w:left w:w="108" w:type="dxa"/>
              <w:bottom w:w="0" w:type="dxa"/>
              <w:right w:w="108" w:type="dxa"/>
            </w:tcMar>
            <w:vAlign w:val="center"/>
          </w:tcPr>
          <w:p>
            <w:pPr>
              <w:pStyle w:val="32"/>
              <w:widowControl/>
              <w:spacing w:line="360" w:lineRule="auto"/>
              <w:jc w:val="left"/>
              <w:rPr>
                <w:rFonts w:ascii="宋体" w:hAnsi="宋体" w:cs="Arial"/>
                <w:bCs/>
                <w:sz w:val="21"/>
                <w:szCs w:val="21"/>
              </w:rPr>
            </w:pPr>
          </w:p>
        </w:tc>
        <w:tc>
          <w:tcPr>
            <w:tcW w:w="3731" w:type="dxa"/>
            <w:noWrap w:val="0"/>
            <w:tcMar>
              <w:top w:w="57" w:type="dxa"/>
              <w:left w:w="108" w:type="dxa"/>
              <w:bottom w:w="0" w:type="dxa"/>
              <w:right w:w="108" w:type="dxa"/>
            </w:tcMar>
            <w:vAlign w:val="top"/>
          </w:tcPr>
          <w:p>
            <w:pPr>
              <w:pStyle w:val="32"/>
              <w:widowControl/>
              <w:spacing w:line="360" w:lineRule="auto"/>
              <w:jc w:val="left"/>
              <w:rPr>
                <w:rFonts w:ascii="宋体" w:hAnsi="宋体" w:cs="Arial"/>
                <w:bCs/>
                <w:i/>
                <w:sz w:val="21"/>
                <w:szCs w:val="21"/>
              </w:rPr>
            </w:pPr>
          </w:p>
          <w:p>
            <w:pPr>
              <w:pStyle w:val="32"/>
              <w:widowControl/>
              <w:spacing w:line="360" w:lineRule="auto"/>
              <w:jc w:val="left"/>
              <w:rPr>
                <w:rFonts w:ascii="宋体" w:hAnsi="宋体" w:cs="Arial"/>
                <w:bCs/>
                <w:i/>
                <w:sz w:val="21"/>
                <w:szCs w:val="21"/>
              </w:rPr>
            </w:pPr>
          </w:p>
        </w:tc>
        <w:tc>
          <w:tcPr>
            <w:tcW w:w="1373" w:type="dxa"/>
            <w:noWrap w:val="0"/>
            <w:tcMar>
              <w:top w:w="57" w:type="dxa"/>
              <w:left w:w="108" w:type="dxa"/>
              <w:bottom w:w="0" w:type="dxa"/>
              <w:right w:w="108" w:type="dxa"/>
            </w:tcMar>
            <w:vAlign w:val="top"/>
          </w:tcPr>
          <w:p>
            <w:pPr>
              <w:pStyle w:val="32"/>
              <w:widowControl/>
              <w:spacing w:line="360" w:lineRule="auto"/>
              <w:jc w:val="left"/>
              <w:rPr>
                <w:rFonts w:ascii="宋体" w:hAnsi="宋体" w:cs="Arial"/>
                <w:bCs/>
                <w:i/>
                <w:sz w:val="21"/>
                <w:szCs w:val="21"/>
              </w:rPr>
            </w:pPr>
          </w:p>
          <w:p>
            <w:pPr>
              <w:pStyle w:val="32"/>
              <w:widowControl/>
              <w:spacing w:line="360" w:lineRule="auto"/>
              <w:jc w:val="left"/>
              <w:rPr>
                <w:rFonts w:ascii="宋体" w:hAnsi="宋体" w:cs="Arial"/>
                <w:bCs/>
                <w:i/>
                <w:sz w:val="21"/>
                <w:szCs w:val="21"/>
              </w:rPr>
            </w:pPr>
          </w:p>
          <w:p>
            <w:pPr>
              <w:pStyle w:val="32"/>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tcMar>
              <w:top w:w="57" w:type="dxa"/>
              <w:left w:w="108" w:type="dxa"/>
              <w:bottom w:w="0" w:type="dxa"/>
              <w:right w:w="108" w:type="dxa"/>
            </w:tcMar>
            <w:vAlign w:val="center"/>
          </w:tcPr>
          <w:p>
            <w:pPr>
              <w:pStyle w:val="32"/>
              <w:widowControl/>
              <w:spacing w:line="360" w:lineRule="auto"/>
              <w:jc w:val="left"/>
              <w:rPr>
                <w:rFonts w:ascii="宋体" w:hAnsi="宋体" w:cs="Arial"/>
                <w:bCs/>
                <w:sz w:val="21"/>
                <w:szCs w:val="21"/>
              </w:rPr>
            </w:pPr>
            <w:r>
              <w:rPr>
                <w:rFonts w:ascii="宋体" w:hAnsi="宋体" w:cs="Arial"/>
                <w:bCs/>
                <w:sz w:val="21"/>
                <w:szCs w:val="21"/>
              </w:rPr>
              <w:t>……</w:t>
            </w:r>
          </w:p>
        </w:tc>
        <w:tc>
          <w:tcPr>
            <w:tcW w:w="2685" w:type="dxa"/>
            <w:noWrap w:val="0"/>
            <w:tcMar>
              <w:top w:w="57" w:type="dxa"/>
              <w:left w:w="108" w:type="dxa"/>
              <w:bottom w:w="0" w:type="dxa"/>
              <w:right w:w="108" w:type="dxa"/>
            </w:tcMar>
            <w:vAlign w:val="center"/>
          </w:tcPr>
          <w:p>
            <w:pPr>
              <w:pStyle w:val="32"/>
              <w:widowControl/>
              <w:spacing w:line="360" w:lineRule="auto"/>
              <w:jc w:val="left"/>
              <w:rPr>
                <w:rFonts w:ascii="宋体" w:hAnsi="宋体" w:cs="Arial"/>
                <w:bCs/>
                <w:sz w:val="21"/>
                <w:szCs w:val="21"/>
              </w:rPr>
            </w:pPr>
          </w:p>
        </w:tc>
        <w:tc>
          <w:tcPr>
            <w:tcW w:w="3731" w:type="dxa"/>
            <w:noWrap w:val="0"/>
            <w:tcMar>
              <w:top w:w="57" w:type="dxa"/>
              <w:left w:w="108" w:type="dxa"/>
              <w:bottom w:w="0" w:type="dxa"/>
              <w:right w:w="108" w:type="dxa"/>
            </w:tcMar>
            <w:vAlign w:val="top"/>
          </w:tcPr>
          <w:p>
            <w:pPr>
              <w:pStyle w:val="32"/>
              <w:widowControl/>
              <w:spacing w:line="360" w:lineRule="auto"/>
              <w:jc w:val="left"/>
              <w:rPr>
                <w:rFonts w:ascii="宋体" w:hAnsi="宋体" w:cs="Arial"/>
                <w:bCs/>
                <w:sz w:val="21"/>
                <w:szCs w:val="21"/>
              </w:rPr>
            </w:pPr>
          </w:p>
        </w:tc>
        <w:tc>
          <w:tcPr>
            <w:tcW w:w="1373" w:type="dxa"/>
            <w:noWrap w:val="0"/>
            <w:tcMar>
              <w:top w:w="57" w:type="dxa"/>
              <w:left w:w="108" w:type="dxa"/>
              <w:bottom w:w="0" w:type="dxa"/>
              <w:right w:w="108" w:type="dxa"/>
            </w:tcMar>
            <w:vAlign w:val="top"/>
          </w:tcPr>
          <w:p>
            <w:pPr>
              <w:pStyle w:val="32"/>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6"/>
        <w:spacing w:line="360" w:lineRule="auto"/>
        <w:jc w:val="left"/>
        <w:rPr>
          <w:rFonts w:ascii="宋体" w:hAnsi="宋体"/>
          <w:b/>
          <w:sz w:val="28"/>
        </w:rPr>
      </w:pPr>
    </w:p>
    <w:p>
      <w:pPr>
        <w:pStyle w:val="36"/>
        <w:spacing w:line="360" w:lineRule="auto"/>
        <w:jc w:val="left"/>
        <w:rPr>
          <w:rFonts w:hint="eastAsia" w:ascii="宋体" w:hAnsi="宋体"/>
          <w:b/>
          <w:sz w:val="28"/>
        </w:rPr>
      </w:pPr>
    </w:p>
    <w:p>
      <w:pPr>
        <w:pStyle w:val="36"/>
        <w:spacing w:line="360" w:lineRule="auto"/>
        <w:jc w:val="left"/>
        <w:rPr>
          <w:rFonts w:hint="eastAsia" w:ascii="宋体" w:hAnsi="宋体"/>
          <w:b/>
          <w:sz w:val="28"/>
        </w:rPr>
      </w:pPr>
    </w:p>
    <w:p>
      <w:pPr>
        <w:pStyle w:val="36"/>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42"/>
        <w:spacing w:line="360" w:lineRule="auto"/>
        <w:jc w:val="center"/>
        <w:rPr>
          <w:rFonts w:ascii="宋体" w:hAnsi="宋体" w:cs="Arial"/>
          <w:sz w:val="28"/>
          <w:szCs w:val="28"/>
        </w:rPr>
      </w:pPr>
      <w:bookmarkStart w:id="49" w:name="_Toc17604_WPSOffice_Level1"/>
      <w:bookmarkStart w:id="50" w:name="_Toc11030_WPSOffice_Level1"/>
      <w:r>
        <w:rPr>
          <w:rFonts w:hint="eastAsia" w:ascii="宋体" w:hAnsi="宋体"/>
          <w:b/>
          <w:sz w:val="32"/>
          <w:szCs w:val="32"/>
        </w:rPr>
        <w:t>证书一览表</w:t>
      </w:r>
      <w:bookmarkEnd w:id="49"/>
      <w:bookmarkEnd w:id="50"/>
    </w:p>
    <w:tbl>
      <w:tblPr>
        <w:tblStyle w:val="22"/>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047"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tcBorders>
              <w:top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tcBorders>
              <w:top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top w:val="single" w:color="auto" w:sz="4" w:space="0"/>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58" w:type="dxa"/>
            <w:tcBorders>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260" w:type="dxa"/>
            <w:tcBorders>
              <w:bottom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c>
          <w:tcPr>
            <w:tcW w:w="2047" w:type="dxa"/>
            <w:tcBorders>
              <w:bottom w:val="single" w:color="auto" w:sz="4" w:space="0"/>
              <w:right w:val="single" w:color="auto" w:sz="4" w:space="0"/>
            </w:tcBorders>
            <w:noWrap w:val="0"/>
            <w:tcMar>
              <w:top w:w="57" w:type="dxa"/>
              <w:left w:w="108" w:type="dxa"/>
              <w:bottom w:w="0" w:type="dxa"/>
              <w:right w:w="108" w:type="dxa"/>
            </w:tcMar>
            <w:vAlign w:val="top"/>
          </w:tcPr>
          <w:p>
            <w:pPr>
              <w:pStyle w:val="42"/>
              <w:spacing w:line="360" w:lineRule="auto"/>
              <w:jc w:val="center"/>
              <w:rPr>
                <w:rFonts w:ascii="宋体" w:hAnsi="宋体" w:cs="Arial"/>
                <w:sz w:val="21"/>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42"/>
        <w:tabs>
          <w:tab w:val="left" w:pos="1050"/>
        </w:tabs>
        <w:spacing w:line="360" w:lineRule="auto"/>
        <w:ind w:firstLine="424" w:firstLineChars="202"/>
        <w:rPr>
          <w:rFonts w:ascii="仿宋_GB2312" w:hAnsi="宋体" w:eastAsia="仿宋_GB2312"/>
          <w:sz w:val="24"/>
        </w:rPr>
      </w:pPr>
      <w:r>
        <w:rPr>
          <w:rFonts w:hint="eastAsia" w:ascii="宋体" w:hAnsi="宋体"/>
          <w:szCs w:val="21"/>
        </w:rPr>
        <w:t>2.附所列证书或其他证明材料。</w:t>
      </w:r>
    </w:p>
    <w:p>
      <w:pPr>
        <w:pStyle w:val="42"/>
        <w:tabs>
          <w:tab w:val="left" w:pos="1050"/>
        </w:tabs>
        <w:spacing w:line="360" w:lineRule="auto"/>
        <w:ind w:firstLine="720" w:firstLineChars="300"/>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6"/>
        <w:spacing w:line="360" w:lineRule="auto"/>
        <w:jc w:val="center"/>
        <w:rPr>
          <w:rFonts w:ascii="仿宋_GB2312" w:eastAsia="仿宋_GB2312"/>
          <w:b/>
          <w:sz w:val="28"/>
          <w:szCs w:val="28"/>
        </w:rPr>
      </w:pPr>
      <w:bookmarkStart w:id="51" w:name="_Toc7134_WPSOffice_Level1"/>
      <w:bookmarkStart w:id="52" w:name="_Toc19231_WPSOffice_Level1"/>
      <w:r>
        <w:rPr>
          <w:rFonts w:hint="eastAsia" w:ascii="宋体" w:hAnsi="宋体"/>
          <w:b/>
          <w:sz w:val="32"/>
          <w:szCs w:val="32"/>
        </w:rPr>
        <w:t>供应商类似项目实施情况一览表</w:t>
      </w:r>
      <w:bookmarkEnd w:id="51"/>
      <w:bookmarkEnd w:id="52"/>
    </w:p>
    <w:tbl>
      <w:tblPr>
        <w:tblStyle w:val="2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序号</w:t>
            </w:r>
          </w:p>
        </w:tc>
        <w:tc>
          <w:tcPr>
            <w:tcW w:w="1141"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项目名称</w:t>
            </w:r>
          </w:p>
        </w:tc>
        <w:tc>
          <w:tcPr>
            <w:tcW w:w="1202"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项目地址</w:t>
            </w:r>
          </w:p>
        </w:tc>
        <w:tc>
          <w:tcPr>
            <w:tcW w:w="1318"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合同总价</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项目质量</w:t>
            </w:r>
          </w:p>
        </w:tc>
        <w:tc>
          <w:tcPr>
            <w:tcW w:w="1935" w:type="dxa"/>
            <w:tcBorders>
              <w:top w:val="single" w:color="auto" w:sz="6" w:space="0"/>
              <w:left w:val="single" w:color="auto" w:sz="6" w:space="0"/>
              <w:bottom w:val="single" w:color="auto" w:sz="6" w:space="0"/>
              <w:right w:val="single" w:color="auto" w:sz="6" w:space="0"/>
            </w:tcBorders>
            <w:noWrap w:val="0"/>
            <w:vAlign w:val="center"/>
          </w:tcPr>
          <w:p>
            <w:pPr>
              <w:pStyle w:val="36"/>
              <w:spacing w:line="360" w:lineRule="auto"/>
              <w:jc w:val="center"/>
              <w:rPr>
                <w:rFonts w:ascii="宋体" w:hAnsi="宋体" w:cs="Arial"/>
                <w:b/>
                <w:bCs/>
                <w:sz w:val="21"/>
                <w:szCs w:val="21"/>
              </w:rPr>
            </w:pPr>
            <w:r>
              <w:rPr>
                <w:rFonts w:hint="eastAsia" w:ascii="宋体" w:hAnsi="宋体" w:cs="Arial"/>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jc w:val="center"/>
              <w:rPr>
                <w:rFonts w:ascii="宋体" w:hAnsi="宋体" w:cs="Arial"/>
                <w:sz w:val="21"/>
                <w:szCs w:val="21"/>
              </w:rPr>
            </w:pPr>
            <w:r>
              <w:rPr>
                <w:rFonts w:hint="eastAsia" w:ascii="宋体" w:hAnsi="宋体" w:cs="Arial"/>
                <w:sz w:val="21"/>
                <w:szCs w:val="21"/>
              </w:rPr>
              <w:t>1</w:t>
            </w: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jc w:val="center"/>
              <w:rPr>
                <w:rFonts w:ascii="宋体" w:hAnsi="宋体" w:cs="Arial"/>
                <w:sz w:val="21"/>
                <w:szCs w:val="21"/>
              </w:rPr>
            </w:pPr>
            <w:r>
              <w:rPr>
                <w:rFonts w:hint="eastAsia" w:ascii="宋体" w:hAnsi="宋体" w:cs="Arial"/>
                <w:sz w:val="21"/>
                <w:szCs w:val="21"/>
              </w:rPr>
              <w:t>2</w:t>
            </w: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jc w:val="center"/>
              <w:rPr>
                <w:rFonts w:ascii="宋体" w:hAnsi="宋体" w:cs="Arial"/>
                <w:sz w:val="21"/>
                <w:szCs w:val="21"/>
              </w:rPr>
            </w:pPr>
            <w:r>
              <w:rPr>
                <w:rFonts w:hint="eastAsia" w:ascii="宋体" w:hAnsi="宋体" w:cs="Arial"/>
                <w:sz w:val="21"/>
                <w:szCs w:val="21"/>
              </w:rPr>
              <w:t>3</w:t>
            </w: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r>
              <w:rPr>
                <w:rFonts w:hint="eastAsia" w:ascii="宋体" w:hAnsi="宋体" w:cs="Arial"/>
                <w:sz w:val="21"/>
                <w:szCs w:val="21"/>
              </w:rPr>
              <w:t>…</w:t>
            </w: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noWrap w:val="0"/>
            <w:vAlign w:val="top"/>
          </w:tcPr>
          <w:p>
            <w:pPr>
              <w:pStyle w:val="36"/>
              <w:spacing w:line="360" w:lineRule="auto"/>
              <w:rPr>
                <w:rFonts w:ascii="宋体" w:hAnsi="宋体" w:cs="Arial"/>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可只提供首页、含金额页、盖章页并加盖供应商公章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42"/>
        <w:tabs>
          <w:tab w:val="left" w:pos="1050"/>
        </w:tabs>
        <w:spacing w:line="360" w:lineRule="auto"/>
        <w:rPr>
          <w:rFonts w:ascii="宋体" w:hAnsi="宋体"/>
          <w:b/>
          <w:sz w:val="28"/>
        </w:rPr>
      </w:pPr>
    </w:p>
    <w:p>
      <w:pPr>
        <w:pStyle w:val="42"/>
        <w:tabs>
          <w:tab w:val="left" w:pos="1050"/>
        </w:tabs>
        <w:spacing w:line="360" w:lineRule="auto"/>
        <w:rPr>
          <w:rFonts w:ascii="宋体" w:hAnsi="宋体"/>
          <w:b/>
          <w:sz w:val="28"/>
        </w:rPr>
      </w:pPr>
    </w:p>
    <w:p>
      <w:pPr>
        <w:pStyle w:val="42"/>
        <w:tabs>
          <w:tab w:val="left" w:pos="1050"/>
        </w:tabs>
        <w:spacing w:line="360" w:lineRule="auto"/>
        <w:rPr>
          <w:rFonts w:hint="eastAsia" w:ascii="宋体" w:hAnsi="宋体"/>
          <w:b/>
          <w:sz w:val="28"/>
        </w:rPr>
      </w:pPr>
    </w:p>
    <w:p>
      <w:pPr>
        <w:pStyle w:val="42"/>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549" w:hanging="549" w:hangingChars="171"/>
        <w:jc w:val="center"/>
        <w:rPr>
          <w:rFonts w:ascii="宋体" w:hAnsi="宋体"/>
          <w:b/>
          <w:sz w:val="18"/>
          <w:szCs w:val="18"/>
        </w:rPr>
      </w:pPr>
      <w:bookmarkStart w:id="53" w:name="_Toc21582_WPSOffice_Level1"/>
      <w:bookmarkStart w:id="54" w:name="_Toc3068_WPSOffice_Level1"/>
      <w:r>
        <w:rPr>
          <w:rFonts w:hint="eastAsia" w:ascii="宋体" w:hAnsi="宋体"/>
          <w:b/>
          <w:sz w:val="32"/>
          <w:szCs w:val="32"/>
        </w:rPr>
        <w:t>商务需求响应表</w:t>
      </w:r>
      <w:bookmarkEnd w:id="53"/>
      <w:bookmarkEnd w:id="54"/>
    </w:p>
    <w:tbl>
      <w:tblPr>
        <w:tblStyle w:val="22"/>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1785"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内容</w:t>
            </w:r>
          </w:p>
        </w:tc>
        <w:tc>
          <w:tcPr>
            <w:tcW w:w="1785" w:type="dxa"/>
            <w:noWrap w:val="0"/>
            <w:tcMar>
              <w:top w:w="57" w:type="dxa"/>
              <w:left w:w="108" w:type="dxa"/>
              <w:bottom w:w="0" w:type="dxa"/>
              <w:right w:w="108" w:type="dxa"/>
            </w:tcMar>
            <w:vAlign w:val="center"/>
          </w:tcPr>
          <w:p>
            <w:pPr>
              <w:ind w:left="53" w:leftChars="25" w:firstLine="211" w:firstLineChars="100"/>
              <w:jc w:val="center"/>
              <w:rPr>
                <w:rFonts w:ascii="宋体" w:hAnsi="宋体"/>
                <w:b/>
                <w:sz w:val="21"/>
                <w:szCs w:val="21"/>
              </w:rPr>
            </w:pPr>
            <w:r>
              <w:rPr>
                <w:rFonts w:hint="eastAsia" w:ascii="宋体" w:hAnsi="宋体"/>
                <w:b/>
                <w:sz w:val="21"/>
                <w:szCs w:val="21"/>
              </w:rPr>
              <w:t>项目需求</w:t>
            </w:r>
          </w:p>
        </w:tc>
        <w:tc>
          <w:tcPr>
            <w:tcW w:w="1365" w:type="dxa"/>
            <w:noWrap w:val="0"/>
            <w:tcMar>
              <w:top w:w="57" w:type="dxa"/>
              <w:left w:w="108" w:type="dxa"/>
              <w:bottom w:w="0" w:type="dxa"/>
              <w:right w:w="108" w:type="dxa"/>
            </w:tcMar>
            <w:vAlign w:val="center"/>
          </w:tcPr>
          <w:p>
            <w:pPr>
              <w:ind w:left="152"/>
              <w:jc w:val="center"/>
              <w:rPr>
                <w:rFonts w:ascii="宋体" w:hAnsi="宋体"/>
                <w:b/>
                <w:sz w:val="21"/>
                <w:szCs w:val="21"/>
              </w:rPr>
            </w:pPr>
            <w:r>
              <w:rPr>
                <w:rFonts w:hint="eastAsia" w:ascii="宋体" w:hAnsi="宋体"/>
                <w:b/>
                <w:sz w:val="21"/>
                <w:szCs w:val="21"/>
              </w:rPr>
              <w:t>是否响应</w:t>
            </w:r>
          </w:p>
        </w:tc>
        <w:tc>
          <w:tcPr>
            <w:tcW w:w="2625" w:type="dxa"/>
            <w:noWrap w:val="0"/>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服务时间及地点</w:t>
            </w: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付款条件</w:t>
            </w: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w:t>
            </w: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tcMar>
              <w:top w:w="57" w:type="dxa"/>
              <w:left w:w="108" w:type="dxa"/>
              <w:bottom w:w="0" w:type="dxa"/>
              <w:right w:w="108" w:type="dxa"/>
            </w:tcMar>
            <w:vAlign w:val="center"/>
          </w:tcPr>
          <w:p>
            <w:pPr>
              <w:jc w:val="both"/>
              <w:rPr>
                <w:rFonts w:ascii="宋体" w:hAnsi="宋体"/>
                <w:sz w:val="21"/>
                <w:szCs w:val="21"/>
              </w:rPr>
            </w:pPr>
          </w:p>
        </w:tc>
        <w:tc>
          <w:tcPr>
            <w:tcW w:w="1785" w:type="dxa"/>
            <w:noWrap w:val="0"/>
            <w:tcMar>
              <w:top w:w="57" w:type="dxa"/>
              <w:left w:w="108" w:type="dxa"/>
              <w:bottom w:w="0" w:type="dxa"/>
              <w:right w:w="108" w:type="dxa"/>
            </w:tcMar>
            <w:vAlign w:val="center"/>
          </w:tcPr>
          <w:p>
            <w:pPr>
              <w:snapToGrid w:val="0"/>
              <w:jc w:val="both"/>
              <w:rPr>
                <w:rFonts w:ascii="宋体" w:hAnsi="宋体"/>
                <w:sz w:val="21"/>
                <w:szCs w:val="21"/>
              </w:rPr>
            </w:pPr>
          </w:p>
        </w:tc>
        <w:tc>
          <w:tcPr>
            <w:tcW w:w="1785" w:type="dxa"/>
            <w:noWrap w:val="0"/>
            <w:tcMar>
              <w:top w:w="57" w:type="dxa"/>
              <w:left w:w="108" w:type="dxa"/>
              <w:bottom w:w="0" w:type="dxa"/>
              <w:right w:w="108" w:type="dxa"/>
            </w:tcMar>
            <w:vAlign w:val="center"/>
          </w:tcPr>
          <w:p>
            <w:pPr>
              <w:jc w:val="both"/>
              <w:rPr>
                <w:rFonts w:ascii="宋体" w:hAnsi="宋体"/>
                <w:sz w:val="21"/>
                <w:szCs w:val="21"/>
              </w:rPr>
            </w:pPr>
          </w:p>
        </w:tc>
        <w:tc>
          <w:tcPr>
            <w:tcW w:w="1365" w:type="dxa"/>
            <w:noWrap w:val="0"/>
            <w:tcMar>
              <w:top w:w="57" w:type="dxa"/>
              <w:left w:w="108" w:type="dxa"/>
              <w:bottom w:w="0" w:type="dxa"/>
              <w:right w:w="108" w:type="dxa"/>
            </w:tcMar>
            <w:vAlign w:val="center"/>
          </w:tcPr>
          <w:p>
            <w:pPr>
              <w:jc w:val="both"/>
              <w:rPr>
                <w:rFonts w:ascii="宋体" w:hAnsi="宋体"/>
                <w:sz w:val="21"/>
                <w:szCs w:val="21"/>
              </w:rPr>
            </w:pPr>
          </w:p>
        </w:tc>
        <w:tc>
          <w:tcPr>
            <w:tcW w:w="2625" w:type="dxa"/>
            <w:noWrap w:val="0"/>
            <w:tcMar>
              <w:top w:w="57" w:type="dxa"/>
              <w:left w:w="108" w:type="dxa"/>
              <w:bottom w:w="0" w:type="dxa"/>
              <w:right w:w="108" w:type="dxa"/>
            </w:tcMar>
            <w:vAlign w:val="center"/>
          </w:tcPr>
          <w:p>
            <w:pPr>
              <w:jc w:val="both"/>
              <w:rPr>
                <w:rFonts w:ascii="宋体" w:hAnsi="宋体"/>
                <w:sz w:val="21"/>
                <w:szCs w:val="21"/>
              </w:rPr>
            </w:pPr>
          </w:p>
        </w:tc>
      </w:tr>
    </w:tbl>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ascii="宋体" w:hAnsi="宋体"/>
          <w:b/>
          <w:sz w:val="28"/>
          <w:lang w:val="en-US" w:eastAsia="zh-CN"/>
        </w:rPr>
      </w:pPr>
      <w:bookmarkStart w:id="55" w:name="_Toc29537_WPSOffice_Level1"/>
      <w:bookmarkStart w:id="56" w:name="_Toc19972_WPSOffice_Level1"/>
      <w:r>
        <w:rPr>
          <w:rFonts w:hint="eastAsia" w:ascii="宋体" w:hAnsi="宋体"/>
          <w:b/>
          <w:sz w:val="28"/>
          <w:lang w:val="en-US" w:eastAsia="zh-CN"/>
        </w:rPr>
        <w:t xml:space="preserve"> </w:t>
      </w:r>
    </w:p>
    <w:p>
      <w:pPr>
        <w:pStyle w:val="2"/>
        <w:rPr>
          <w:rFonts w:hint="eastAsia"/>
          <w:lang w:eastAsia="zh-CN"/>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spacing w:line="480" w:lineRule="auto"/>
        <w:jc w:val="center"/>
        <w:rPr>
          <w:rFonts w:hint="eastAsia" w:ascii="宋体" w:hAnsi="宋体"/>
          <w:b/>
          <w:bCs/>
          <w:sz w:val="36"/>
          <w:szCs w:val="36"/>
        </w:rPr>
      </w:pPr>
      <w:r>
        <w:rPr>
          <w:rFonts w:hint="eastAsia" w:ascii="宋体" w:hAnsi="宋体"/>
          <w:b/>
          <w:bCs/>
          <w:sz w:val="36"/>
          <w:szCs w:val="36"/>
        </w:rPr>
        <w:t>报价内容目录</w:t>
      </w:r>
      <w:bookmarkEnd w:id="55"/>
      <w:bookmarkEnd w:id="56"/>
    </w:p>
    <w:p>
      <w:pPr>
        <w:rPr>
          <w:sz w:val="28"/>
          <w:szCs w:val="28"/>
        </w:rPr>
      </w:pPr>
    </w:p>
    <w:p>
      <w:pPr>
        <w:rPr>
          <w:sz w:val="28"/>
          <w:szCs w:val="28"/>
        </w:rPr>
      </w:pPr>
    </w:p>
    <w:p>
      <w:pPr>
        <w:pStyle w:val="2"/>
      </w:pPr>
    </w:p>
    <w:p>
      <w:pPr>
        <w:numPr>
          <w:ilvl w:val="0"/>
          <w:numId w:val="21"/>
        </w:numPr>
        <w:spacing w:line="360" w:lineRule="auto"/>
        <w:ind w:left="425" w:leftChars="0" w:hanging="425" w:firstLineChars="0"/>
        <w:jc w:val="both"/>
        <w:rPr>
          <w:rFonts w:hint="eastAsia" w:ascii="宋体" w:hAnsi="宋体" w:eastAsia="宋体" w:cs="宋体"/>
          <w:sz w:val="28"/>
          <w:szCs w:val="28"/>
        </w:rPr>
      </w:pPr>
      <w:bookmarkStart w:id="57" w:name="_Toc6778_WPSOffice_Level1"/>
      <w:bookmarkStart w:id="58" w:name="_Toc29988_WPSOffice_Level1"/>
      <w:r>
        <w:rPr>
          <w:rFonts w:hint="eastAsia" w:ascii="宋体" w:hAnsi="宋体" w:eastAsia="宋体" w:cs="宋体"/>
          <w:sz w:val="28"/>
          <w:szCs w:val="28"/>
        </w:rPr>
        <w:t>首次报价一览表（附件1</w:t>
      </w:r>
      <w:r>
        <w:rPr>
          <w:rFonts w:hint="eastAsia" w:ascii="宋体" w:hAnsi="宋体" w:eastAsia="宋体" w:cs="宋体"/>
          <w:sz w:val="28"/>
          <w:szCs w:val="28"/>
          <w:lang w:val="en-US" w:eastAsia="zh-CN"/>
        </w:rPr>
        <w:t>2</w:t>
      </w:r>
      <w:r>
        <w:rPr>
          <w:rFonts w:hint="eastAsia" w:ascii="宋体" w:hAnsi="宋体" w:eastAsia="宋体" w:cs="宋体"/>
          <w:sz w:val="28"/>
          <w:szCs w:val="28"/>
        </w:rPr>
        <w:t>）</w:t>
      </w:r>
      <w:bookmarkEnd w:id="57"/>
      <w:bookmarkEnd w:id="58"/>
    </w:p>
    <w:p>
      <w:pPr>
        <w:numPr>
          <w:ilvl w:val="0"/>
          <w:numId w:val="21"/>
        </w:numPr>
        <w:spacing w:line="360" w:lineRule="auto"/>
        <w:ind w:left="425" w:leftChars="0" w:hanging="425" w:firstLineChars="0"/>
        <w:jc w:val="both"/>
        <w:rPr>
          <w:rFonts w:hint="eastAsia" w:ascii="宋体" w:hAnsi="宋体" w:eastAsia="宋体" w:cs="宋体"/>
          <w:sz w:val="28"/>
          <w:szCs w:val="28"/>
        </w:rPr>
      </w:pPr>
      <w:bookmarkStart w:id="59" w:name="_Toc45_WPSOffice_Level1"/>
      <w:bookmarkStart w:id="60" w:name="_Toc17543_WPSOffice_Level1"/>
      <w:r>
        <w:rPr>
          <w:rFonts w:hint="eastAsia" w:ascii="宋体" w:hAnsi="宋体" w:eastAsia="宋体" w:cs="宋体"/>
          <w:kern w:val="2"/>
          <w:sz w:val="28"/>
          <w:szCs w:val="28"/>
          <w:lang w:val="en-US" w:eastAsia="zh-CN" w:bidi="ar-SA"/>
        </w:rPr>
        <w:t>中小企业声明函、</w:t>
      </w:r>
      <w:r>
        <w:rPr>
          <w:rFonts w:hint="eastAsia" w:ascii="宋体" w:hAnsi="宋体" w:eastAsia="宋体" w:cs="宋体"/>
          <w:kern w:val="2"/>
          <w:sz w:val="28"/>
          <w:szCs w:val="28"/>
          <w:lang w:val="en-GB" w:eastAsia="zh-CN" w:bidi="ar-SA"/>
        </w:rPr>
        <w:t>残疾人福利性单位声明函</w:t>
      </w:r>
      <w:r>
        <w:rPr>
          <w:rFonts w:hint="eastAsia" w:ascii="宋体" w:hAnsi="宋体" w:eastAsia="宋体" w:cs="宋体"/>
          <w:sz w:val="28"/>
          <w:szCs w:val="28"/>
        </w:rPr>
        <w:t>（附件1</w:t>
      </w:r>
      <w:r>
        <w:rPr>
          <w:rFonts w:hint="eastAsia" w:ascii="宋体" w:hAnsi="宋体" w:eastAsia="宋体" w:cs="宋体"/>
          <w:sz w:val="28"/>
          <w:szCs w:val="28"/>
          <w:lang w:val="en-US" w:eastAsia="zh-CN"/>
        </w:rPr>
        <w:t>3</w:t>
      </w:r>
      <w:r>
        <w:rPr>
          <w:rFonts w:hint="eastAsia" w:ascii="宋体" w:hAnsi="宋体" w:eastAsia="宋体" w:cs="宋体"/>
          <w:sz w:val="28"/>
          <w:szCs w:val="28"/>
        </w:rPr>
        <w:t>）</w:t>
      </w:r>
      <w:bookmarkEnd w:id="59"/>
      <w:bookmarkEnd w:id="60"/>
    </w:p>
    <w:p>
      <w:pPr>
        <w:numPr>
          <w:ilvl w:val="0"/>
          <w:numId w:val="21"/>
        </w:numPr>
        <w:spacing w:line="360" w:lineRule="auto"/>
        <w:ind w:left="425" w:leftChars="0" w:hanging="425" w:firstLineChars="0"/>
        <w:jc w:val="both"/>
        <w:rPr>
          <w:rFonts w:hint="eastAsia" w:ascii="宋体" w:hAnsi="宋体" w:eastAsia="宋体" w:cs="宋体"/>
          <w:sz w:val="28"/>
          <w:szCs w:val="28"/>
        </w:rPr>
      </w:pPr>
      <w:bookmarkStart w:id="61" w:name="_Toc3001_WPSOffice_Level1"/>
      <w:bookmarkStart w:id="62" w:name="_Toc14672_WPSOffice_Level1"/>
      <w:r>
        <w:rPr>
          <w:rFonts w:hint="eastAsia" w:ascii="宋体" w:hAnsi="宋体" w:eastAsia="宋体" w:cs="宋体"/>
          <w:sz w:val="28"/>
          <w:szCs w:val="28"/>
        </w:rPr>
        <w:t>针对报价供应商认为其他需要说明的</w:t>
      </w:r>
      <w:bookmarkEnd w:id="61"/>
      <w:bookmarkEnd w:id="62"/>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9"/>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63" w:name="_Toc16144_WPSOffice_Level1"/>
      <w:bookmarkStart w:id="64" w:name="_Toc30363_WPSOffice_Level1"/>
      <w:r>
        <w:rPr>
          <w:rFonts w:hint="eastAsia" w:ascii="宋体" w:hAnsi="宋体"/>
          <w:b/>
          <w:sz w:val="32"/>
          <w:szCs w:val="32"/>
        </w:rPr>
        <w:t>首次报价一览表</w:t>
      </w:r>
      <w:bookmarkEnd w:id="63"/>
      <w:bookmarkEnd w:id="64"/>
    </w:p>
    <w:p>
      <w:pPr>
        <w:spacing w:line="360" w:lineRule="auto"/>
        <w:ind w:left="-2" w:hanging="2"/>
        <w:jc w:val="center"/>
        <w:rPr>
          <w:rFonts w:ascii="宋体" w:hAnsi="宋体"/>
          <w:b/>
          <w:sz w:val="32"/>
          <w:szCs w:val="32"/>
        </w:rPr>
      </w:pPr>
    </w:p>
    <w:p>
      <w:pPr>
        <w:pStyle w:val="14"/>
        <w:spacing w:line="360" w:lineRule="auto"/>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[单位：</w:t>
      </w:r>
      <w:r>
        <w:rPr>
          <w:rFonts w:hint="eastAsia" w:ascii="宋体" w:hAnsi="宋体"/>
          <w:sz w:val="24"/>
          <w:lang w:val="en-US" w:eastAsia="zh-CN"/>
        </w:rPr>
        <w:t>%</w:t>
      </w:r>
      <w:r>
        <w:rPr>
          <w:rFonts w:hint="eastAsia" w:ascii="宋体" w:hAnsi="宋体"/>
          <w:sz w:val="24"/>
        </w:rPr>
        <w:t>]</w:t>
      </w:r>
    </w:p>
    <w:tbl>
      <w:tblPr>
        <w:tblStyle w:val="22"/>
        <w:tblpPr w:leftFromText="181" w:rightFromText="181" w:bottomFromText="170" w:vertAnchor="text" w:tblpXSpec="center" w:tblpY="1"/>
        <w:tblOverlap w:val="never"/>
        <w:tblW w:w="85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8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91" w:hRule="atLeast"/>
          <w:jc w:val="center"/>
        </w:trPr>
        <w:tc>
          <w:tcPr>
            <w:tcW w:w="269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sz w:val="24"/>
                <w:szCs w:val="24"/>
                <w:lang w:eastAsia="zh-CN"/>
              </w:rPr>
            </w:pPr>
            <w:r>
              <w:rPr>
                <w:rFonts w:hint="eastAsia" w:ascii="宋体" w:hAnsi="宋体"/>
                <w:sz w:val="24"/>
                <w:szCs w:val="24"/>
                <w:lang w:eastAsia="zh-CN"/>
              </w:rPr>
              <w:t>响应结算率</w:t>
            </w:r>
          </w:p>
        </w:tc>
        <w:tc>
          <w:tcPr>
            <w:tcW w:w="5807"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b/>
          <w:szCs w:val="21"/>
        </w:rPr>
      </w:pPr>
      <w:r>
        <w:rPr>
          <w:rFonts w:hint="eastAsia" w:ascii="宋体" w:hAnsi="宋体"/>
          <w:b/>
          <w:szCs w:val="21"/>
        </w:rPr>
        <w:t>填报要求：</w:t>
      </w:r>
    </w:p>
    <w:p>
      <w:pPr>
        <w:spacing w:line="360" w:lineRule="auto"/>
        <w:ind w:firstLine="420" w:firstLineChars="200"/>
        <w:rPr>
          <w:rFonts w:hint="eastAsia" w:ascii="宋体" w:hAnsi="宋体"/>
          <w:sz w:val="24"/>
        </w:rPr>
      </w:pPr>
      <w:r>
        <w:rPr>
          <w:rFonts w:hint="eastAsia" w:ascii="宋体" w:hAnsi="宋体" w:cs="Times New Roman"/>
          <w:sz w:val="21"/>
          <w:szCs w:val="21"/>
          <w:lang w:val="en-US" w:eastAsia="zh-CN"/>
        </w:rPr>
        <w:t>1.</w:t>
      </w:r>
      <w:r>
        <w:rPr>
          <w:rFonts w:hint="eastAsia" w:ascii="宋体" w:hAnsi="宋体"/>
          <w:sz w:val="21"/>
          <w:szCs w:val="21"/>
          <w:lang w:eastAsia="zh-CN"/>
        </w:rPr>
        <w:t>响应</w:t>
      </w:r>
      <w:r>
        <w:rPr>
          <w:rFonts w:hint="eastAsia" w:ascii="宋体" w:hAnsi="宋体"/>
          <w:sz w:val="21"/>
          <w:szCs w:val="21"/>
        </w:rPr>
        <w:t>报价包括本项目采购需求和投入使用的所有费用，包括但不限于主件、标准附件、备品备件、施工、服务、专用工具、安装、调试、检验、培训、运输、保险、税款等。</w:t>
      </w:r>
    </w:p>
    <w:p>
      <w:pPr>
        <w:pStyle w:val="2"/>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eastAsia="宋体" w:cs="Times New Roman"/>
          <w:kern w:val="2"/>
          <w:sz w:val="21"/>
          <w:szCs w:val="21"/>
          <w:lang w:val="zh-CN" w:eastAsia="zh-CN" w:bidi="ar-SA"/>
        </w:rPr>
        <w:t>本项目采用结算率报价，结算率不高于100%。</w:t>
      </w:r>
    </w:p>
    <w:p>
      <w:pPr>
        <w:pStyle w:val="2"/>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lang w:eastAsia="zh-CN"/>
        </w:rPr>
        <w:t>响应</w:t>
      </w:r>
      <w:r>
        <w:rPr>
          <w:rFonts w:hint="eastAsia" w:ascii="宋体" w:hAnsi="宋体"/>
          <w:sz w:val="24"/>
        </w:rPr>
        <w:t>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lang w:eastAsia="zh-CN"/>
        </w:rPr>
        <w:t>响应</w:t>
      </w:r>
      <w:r>
        <w:rPr>
          <w:rFonts w:hint="eastAsia" w:ascii="宋体" w:hAnsi="宋体"/>
          <w:sz w:val="24"/>
        </w:rPr>
        <w:t>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ind w:left="0" w:leftChars="0" w:firstLine="0" w:firstLineChars="0"/>
      </w:pPr>
    </w:p>
    <w:p>
      <w:pPr>
        <w:pStyle w:val="2"/>
        <w:ind w:left="0" w:leftChars="0" w:firstLine="0" w:firstLineChars="0"/>
      </w:pPr>
    </w:p>
    <w:p>
      <w:pPr>
        <w:spacing w:line="360" w:lineRule="auto"/>
        <w:rPr>
          <w:rFonts w:hint="eastAsia" w:ascii="宋体" w:hAnsi="宋体"/>
          <w:b/>
          <w:sz w:val="28"/>
        </w:rPr>
      </w:pPr>
    </w:p>
    <w:p>
      <w:pPr>
        <w:pStyle w:val="9"/>
        <w:rPr>
          <w:rFonts w:hint="eastAsia" w:ascii="宋体" w:hAnsi="宋体"/>
          <w:b/>
          <w:sz w:val="28"/>
        </w:rPr>
      </w:pPr>
    </w:p>
    <w:p>
      <w:pPr>
        <w:rPr>
          <w:rFonts w:hint="eastAsia"/>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pPr>
        <w:pStyle w:val="45"/>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5"/>
        <w:spacing w:line="360" w:lineRule="auto"/>
        <w:jc w:val="center"/>
        <w:rPr>
          <w:rFonts w:ascii="宋体" w:hAnsi="宋体"/>
          <w:b/>
          <w:sz w:val="24"/>
          <w:lang w:val="en-GB"/>
        </w:rPr>
      </w:pPr>
    </w:p>
    <w:p>
      <w:pPr>
        <w:pStyle w:val="45"/>
        <w:spacing w:line="360" w:lineRule="auto"/>
        <w:ind w:firstLine="504" w:firstLineChars="200"/>
        <w:rPr>
          <w:rFonts w:ascii="宋体" w:hAnsi="宋体"/>
          <w:spacing w:val="6"/>
          <w:sz w:val="24"/>
        </w:rPr>
      </w:pPr>
      <w:r>
        <w:rPr>
          <w:rFonts w:hint="eastAsia" w:ascii="宋体" w:hAnsi="宋体"/>
          <w:spacing w:val="6"/>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5"/>
        <w:spacing w:line="360" w:lineRule="auto"/>
        <w:ind w:firstLine="504" w:firstLineChars="200"/>
        <w:rPr>
          <w:rFonts w:ascii="宋体" w:hAnsi="宋体"/>
          <w:spacing w:val="6"/>
          <w:sz w:val="24"/>
        </w:rPr>
      </w:pPr>
      <w:r>
        <w:rPr>
          <w:rFonts w:hint="eastAsia" w:ascii="宋体" w:hAnsi="宋体"/>
          <w:spacing w:val="6"/>
          <w:sz w:val="24"/>
        </w:rPr>
        <w:t>1.</w:t>
      </w:r>
      <w:r>
        <w:rPr>
          <w:rFonts w:hint="eastAsia" w:ascii="宋体" w:hAnsi="宋体"/>
          <w:spacing w:val="6"/>
          <w:sz w:val="24"/>
          <w:u w:val="single"/>
        </w:rPr>
        <w:t>（标的名称）</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pacing w:val="6"/>
          <w:sz w:val="24"/>
        </w:rPr>
        <w:t>，属于（中型企业、小型企业、微型企业）；</w:t>
      </w:r>
    </w:p>
    <w:p>
      <w:pPr>
        <w:pStyle w:val="45"/>
        <w:spacing w:line="360" w:lineRule="auto"/>
        <w:ind w:firstLine="504" w:firstLineChars="200"/>
        <w:rPr>
          <w:rFonts w:ascii="宋体" w:hAnsi="宋体"/>
          <w:spacing w:val="6"/>
          <w:sz w:val="24"/>
        </w:rPr>
      </w:pPr>
      <w:r>
        <w:rPr>
          <w:rFonts w:hint="eastAsia" w:ascii="宋体" w:hAnsi="宋体"/>
          <w:spacing w:val="6"/>
          <w:sz w:val="24"/>
        </w:rPr>
        <w:t>2.</w:t>
      </w:r>
      <w:r>
        <w:rPr>
          <w:rFonts w:hint="eastAsia" w:ascii="宋体" w:hAnsi="宋体"/>
          <w:spacing w:val="6"/>
          <w:sz w:val="24"/>
          <w:u w:val="single"/>
        </w:rPr>
        <w:t>（标的名称）</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万元，属于（中型企业、小型企业、微型企业）；</w:t>
      </w:r>
    </w:p>
    <w:p>
      <w:pPr>
        <w:pStyle w:val="45"/>
        <w:spacing w:line="360" w:lineRule="auto"/>
        <w:ind w:firstLine="504" w:firstLineChars="200"/>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45"/>
        <w:spacing w:line="360" w:lineRule="auto"/>
        <w:ind w:firstLine="504" w:firstLineChars="200"/>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45"/>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pStyle w:val="45"/>
        <w:spacing w:line="360" w:lineRule="auto"/>
        <w:rPr>
          <w:rFonts w:ascii="宋体" w:hAnsi="宋体"/>
          <w:spacing w:val="6"/>
          <w:sz w:val="24"/>
        </w:rPr>
      </w:pPr>
    </w:p>
    <w:p>
      <w:pPr>
        <w:pStyle w:val="45"/>
        <w:spacing w:line="360" w:lineRule="auto"/>
        <w:rPr>
          <w:rFonts w:ascii="宋体" w:hAnsi="宋体"/>
          <w:spacing w:val="6"/>
          <w:sz w:val="24"/>
        </w:rPr>
      </w:pPr>
    </w:p>
    <w:p>
      <w:pPr>
        <w:pStyle w:val="45"/>
        <w:spacing w:line="360" w:lineRule="auto"/>
        <w:rPr>
          <w:rFonts w:ascii="宋体" w:hAnsi="宋体"/>
          <w:spacing w:val="6"/>
          <w:sz w:val="24"/>
        </w:rPr>
      </w:pPr>
    </w:p>
    <w:p>
      <w:pPr>
        <w:pStyle w:val="45"/>
        <w:spacing w:line="360" w:lineRule="auto"/>
        <w:rPr>
          <w:rFonts w:ascii="宋体" w:hAnsi="宋体"/>
          <w:spacing w:val="6"/>
          <w:sz w:val="24"/>
        </w:rPr>
      </w:pPr>
    </w:p>
    <w:p>
      <w:pPr>
        <w:pStyle w:val="45"/>
        <w:spacing w:line="360" w:lineRule="auto"/>
        <w:ind w:firstLine="5040" w:firstLineChars="2000"/>
        <w:rPr>
          <w:rFonts w:ascii="宋体" w:hAnsi="宋体"/>
          <w:spacing w:val="6"/>
          <w:sz w:val="24"/>
        </w:rPr>
      </w:pPr>
      <w:r>
        <w:rPr>
          <w:rFonts w:hint="eastAsia" w:ascii="宋体" w:hAnsi="宋体"/>
          <w:spacing w:val="6"/>
          <w:sz w:val="24"/>
        </w:rPr>
        <w:t>企业名称（盖章）：</w:t>
      </w:r>
    </w:p>
    <w:p>
      <w:pPr>
        <w:pStyle w:val="45"/>
        <w:wordWrap w:val="0"/>
        <w:spacing w:line="360" w:lineRule="auto"/>
        <w:ind w:firstLine="5040" w:firstLineChars="2000"/>
        <w:jc w:val="both"/>
        <w:rPr>
          <w:rFonts w:ascii="宋体" w:hAnsi="宋体" w:cs="宋体"/>
          <w:sz w:val="24"/>
        </w:rPr>
      </w:pPr>
      <w:r>
        <w:rPr>
          <w:rFonts w:hint="eastAsia" w:ascii="宋体" w:hAnsi="宋体"/>
          <w:spacing w:val="6"/>
          <w:sz w:val="24"/>
        </w:rPr>
        <w:t>日</w:t>
      </w:r>
      <w:r>
        <w:rPr>
          <w:rFonts w:hint="eastAsia" w:ascii="宋体" w:hAnsi="宋体"/>
          <w:spacing w:val="6"/>
          <w:sz w:val="24"/>
          <w:lang w:val="en-US" w:eastAsia="zh-CN"/>
        </w:rPr>
        <w:t xml:space="preserve"> </w:t>
      </w:r>
      <w:r>
        <w:rPr>
          <w:rFonts w:hint="eastAsia" w:ascii="宋体" w:hAnsi="宋体"/>
          <w:spacing w:val="6"/>
          <w:sz w:val="24"/>
        </w:rPr>
        <w:t>期：</w:t>
      </w:r>
      <w:r>
        <w:rPr>
          <w:rFonts w:hint="eastAsia" w:ascii="宋体" w:hAnsi="宋体"/>
          <w:spacing w:val="6"/>
          <w:sz w:val="24"/>
          <w:lang w:val="en-US" w:eastAsia="zh-CN"/>
        </w:rPr>
        <w:t xml:space="preserve"> </w:t>
      </w:r>
      <w:r>
        <w:rPr>
          <w:rFonts w:hint="eastAsia" w:ascii="宋体" w:hAnsi="宋体" w:cs="宋体"/>
          <w:sz w:val="24"/>
        </w:rPr>
        <w:t xml:space="preserve">         </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G8SiXD2AQAA1AMAAA4AAABkcnMvZTJvRG9jLnhtbK1TzW4TMRC+ I/EOlu9k07SlYZVND43KBUEkygNMvXbWkv/kcbPJS/ACSNzgxJE7b0N5DMbebQjl0gM5OGOP55v5 Pn+7uNxZw7Yyovau4SeTKWfSCd9qt2n4h5vrF3POMIFrwXgnG76XyC+Xz58t+lDLme+8aWVkBOKw 7kPDu5RCXVUoOmkBJz5IR0nlo4VE27ip2gg9oVtTzabTl1XvYxuiFxKRTldDko+I8SmAXikt5MqL OytdGlCjNJCIEnY6IF+WaZWSIr1TCmVipuHENJWVmlB8m9dquYB6EyF0WowjwFNGeMTJgnbU9AC1 ggTsLup/oKwW0aNXaSK8rQYiRRFicTJ9pM37DoIsXEhqDAfR8f/BirfbdWS6bfgpZw4sPfj9p+8/ P3759eMzrfffvrLTLFIfsKa7V24dxx2GdcyMdyra/E9c2K4Iuz8IK3eJCTqcvZqfXZyR5uIhV/0p DBHTa+kty0HDjXaZM9SwfYOJmtHVhyv52PlrbUx5N+NYTxY+n1+cEzSQGRWZgEIbiBC6DWdgNuRy kWKBRG90m8szEO7xykS2BbIG+bP1/Q3Ny5kBTJQgEuWX2dMIf5XmeVaA3VBcUoOTrE70cRhtGz4/ rjYud5TFkCOrrOigYY5ufbsv0lZ5R49dmo7GzG463lN8/DEu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bxKJcPYBAADUAwAADgAAAAAAAAABACAAAAAi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31" w:left="1531" w:header="851" w:footer="851" w:gutter="0"/>
          <w:pgNumType w:fmt="decimal"/>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65" w:name="_Toc17646_WPSOffice_Level1"/>
      <w:bookmarkStart w:id="66" w:name="_Toc27483_WPSOffice_Level1"/>
      <w:r>
        <w:rPr>
          <w:rFonts w:hint="eastAsia" w:hAnsi="宋体" w:cs="宋体"/>
          <w:b/>
          <w:sz w:val="32"/>
          <w:szCs w:val="32"/>
          <w:lang w:val="en-GB"/>
        </w:rPr>
        <w:t>残疾人福利性单位声明函</w:t>
      </w:r>
      <w:bookmarkEnd w:id="65"/>
      <w:bookmarkEnd w:id="66"/>
    </w:p>
    <w:p>
      <w:pPr>
        <w:pStyle w:val="15"/>
        <w:ind w:left="5250"/>
        <w:rPr>
          <w:sz w:val="24"/>
          <w:szCs w:val="24"/>
          <w:lang w:val="en-GB"/>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政府采购中心    </w:t>
      </w:r>
      <w:r>
        <w:rPr>
          <w:rFonts w:hint="eastAsia" w:ascii="宋体" w:hAnsi="宋体" w:cs="宋体"/>
          <w:spacing w:val="6"/>
          <w:sz w:val="24"/>
        </w:rPr>
        <w:t>单位的</w:t>
      </w:r>
    </w:p>
    <w:p>
      <w:pPr>
        <w:spacing w:line="588" w:lineRule="exact"/>
        <w:rPr>
          <w:rFonts w:ascii="宋体" w:hAnsi="宋体" w:cs="宋体"/>
          <w:spacing w:val="6"/>
          <w:sz w:val="24"/>
        </w:rPr>
      </w:pP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pStyle w:val="45"/>
        <w:spacing w:line="360" w:lineRule="auto"/>
        <w:ind w:left="4788" w:leftChars="2280" w:firstLine="0" w:firstLineChars="0"/>
        <w:rPr>
          <w:rFonts w:hint="eastAsia" w:ascii="宋体" w:hAnsi="宋体"/>
          <w:sz w:val="24"/>
        </w:rPr>
      </w:pPr>
      <w:r>
        <w:rPr>
          <w:rFonts w:hint="eastAsia" w:ascii="宋体" w:hAnsi="宋体" w:cs="宋体"/>
          <w:spacing w:val="6"/>
          <w:sz w:val="24"/>
        </w:rPr>
        <w:t xml:space="preserve">                                </w:t>
      </w:r>
      <w:r>
        <w:rPr>
          <w:rFonts w:hint="eastAsia" w:ascii="宋体" w:hAnsi="宋体"/>
          <w:sz w:val="24"/>
        </w:rPr>
        <w:t>单位名称（盖章）：</w:t>
      </w:r>
    </w:p>
    <w:p>
      <w:pPr>
        <w:pStyle w:val="45"/>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
      <w:pPr>
        <w:spacing w:line="320" w:lineRule="exact"/>
        <w:ind w:firstLine="480" w:firstLineChars="200"/>
        <w:rPr>
          <w:rFonts w:hint="eastAsia" w:ascii="宋体" w:hAnsi="宋体"/>
          <w:color w:val="FF00FF"/>
          <w:sz w:val="24"/>
        </w:rPr>
      </w:pPr>
    </w:p>
    <w:sectPr>
      <w:headerReference r:id="rId8" w:type="default"/>
      <w:footerReference r:id="rId9" w:type="default"/>
      <w:footerReference r:id="rId10" w:type="even"/>
      <w:pgSz w:w="11906" w:h="16838"/>
      <w:pgMar w:top="1588" w:right="1797" w:bottom="1304"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lang/>
      </w:rPr>
      <w:t>10</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default" w:eastAsia="宋体"/>
        <w:i/>
        <w:iCs/>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i/>
                              <w:iCs/>
                            </w:rPr>
                            <w:t xml:space="preserve">第 </w:t>
                          </w:r>
                          <w:r>
                            <w:rPr>
                              <w:i/>
                              <w:iCs/>
                            </w:rPr>
                            <w:fldChar w:fldCharType="begin"/>
                          </w:r>
                          <w:r>
                            <w:rPr>
                              <w:i/>
                              <w:iCs/>
                            </w:rPr>
                            <w:instrText xml:space="preserve"> PAGE  \* MERGEFORMAT </w:instrText>
                          </w:r>
                          <w:r>
                            <w:rPr>
                              <w:i/>
                              <w:iCs/>
                            </w:rPr>
                            <w:fldChar w:fldCharType="separate"/>
                          </w:r>
                          <w:r>
                            <w:rPr>
                              <w:i/>
                              <w:iCs/>
                            </w:rPr>
                            <w:t>1</w:t>
                          </w:r>
                          <w:r>
                            <w:rPr>
                              <w:i/>
                              <w:iCs/>
                            </w:rPr>
                            <w:fldChar w:fldCharType="end"/>
                          </w:r>
                          <w:r>
                            <w:rPr>
                              <w:i/>
                              <w:iCs/>
                            </w:rPr>
                            <w:t xml:space="preserve"> 页 共 </w:t>
                          </w:r>
                          <w:r>
                            <w:rPr>
                              <w:i/>
                              <w:iCs/>
                            </w:rPr>
                            <w:fldChar w:fldCharType="begin"/>
                          </w:r>
                          <w:r>
                            <w:rPr>
                              <w:i/>
                              <w:iCs/>
                            </w:rPr>
                            <w:instrText xml:space="preserve"> NUMPAGES  \* MERGEFORMAT </w:instrText>
                          </w:r>
                          <w:r>
                            <w:rPr>
                              <w:i/>
                              <w:iCs/>
                            </w:rPr>
                            <w:fldChar w:fldCharType="separate"/>
                          </w:r>
                          <w:r>
                            <w:rPr>
                              <w:i/>
                              <w:iCs/>
                            </w:rPr>
                            <w:t>49</w:t>
                          </w:r>
                          <w:r>
                            <w:rPr>
                              <w:i/>
                              <w:iCs/>
                            </w:rPr>
                            <w:fldChar w:fldCharType="end"/>
                          </w:r>
                          <w:r>
                            <w:rPr>
                              <w:i/>
                              <w:iCs/>
                            </w:rPr>
                            <w:t xml:space="preserve"> </w:t>
                          </w:r>
                          <w:r>
                            <w:t>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w0+Gd4BAAC+AwAADgAAAGRycy9lMm9Eb2MueG1srVPBjtMwEL0j8Q+W 7zTZroS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ovOXPC0sDP37+df/w6//zK rp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rDT4Z3gEAAL4DAAAOAAAAAAAA AAEAIAAAAB4BAABkcnMvZTJvRG9jLnhtbFBLBQYAAAAABgAGAFkBAABuBQAAAAA= ">
              <v:fill on="f" focussize="0,0"/>
              <v:stroke on="f"/>
              <v:imagedata o:title=""/>
              <o:lock v:ext="edit" aspectratio="f"/>
              <v:textbox inset="0mm,0mm,0mm,0mm" style="mso-fit-shape-to-text:t;">
                <w:txbxContent>
                  <w:p>
                    <w:pPr>
                      <w:pStyle w:val="18"/>
                    </w:pPr>
                    <w:r>
                      <w:rPr>
                        <w:i/>
                        <w:iCs/>
                      </w:rPr>
                      <w:t xml:space="preserve">第 </w:t>
                    </w:r>
                    <w:r>
                      <w:rPr>
                        <w:i/>
                        <w:iCs/>
                      </w:rPr>
                      <w:fldChar w:fldCharType="begin"/>
                    </w:r>
                    <w:r>
                      <w:rPr>
                        <w:i/>
                        <w:iCs/>
                      </w:rPr>
                      <w:instrText xml:space="preserve"> PAGE  \* MERGEFORMAT </w:instrText>
                    </w:r>
                    <w:r>
                      <w:rPr>
                        <w:i/>
                        <w:iCs/>
                      </w:rPr>
                      <w:fldChar w:fldCharType="separate"/>
                    </w:r>
                    <w:r>
                      <w:rPr>
                        <w:i/>
                        <w:iCs/>
                      </w:rPr>
                      <w:t>1</w:t>
                    </w:r>
                    <w:r>
                      <w:rPr>
                        <w:i/>
                        <w:iCs/>
                      </w:rPr>
                      <w:fldChar w:fldCharType="end"/>
                    </w:r>
                    <w:r>
                      <w:rPr>
                        <w:i/>
                        <w:iCs/>
                      </w:rPr>
                      <w:t xml:space="preserve"> 页 共 </w:t>
                    </w:r>
                    <w:r>
                      <w:rPr>
                        <w:i/>
                        <w:iCs/>
                      </w:rPr>
                      <w:fldChar w:fldCharType="begin"/>
                    </w:r>
                    <w:r>
                      <w:rPr>
                        <w:i/>
                        <w:iCs/>
                      </w:rPr>
                      <w:instrText xml:space="preserve"> NUMPAGES  \* MERGEFORMAT </w:instrText>
                    </w:r>
                    <w:r>
                      <w:rPr>
                        <w:i/>
                        <w:iCs/>
                      </w:rPr>
                      <w:fldChar w:fldCharType="separate"/>
                    </w:r>
                    <w:r>
                      <w:rPr>
                        <w:i/>
                        <w:iCs/>
                      </w:rPr>
                      <w:t>49</w:t>
                    </w:r>
                    <w:r>
                      <w:rPr>
                        <w:i/>
                        <w:iCs/>
                      </w:rPr>
                      <w:fldChar w:fldCharType="end"/>
                    </w:r>
                    <w:r>
                      <w:rPr>
                        <w:i/>
                        <w:iCs/>
                      </w:rPr>
                      <w:t xml:space="preserve"> </w:t>
                    </w:r>
                    <w:r>
                      <w:t>页</w:t>
                    </w:r>
                  </w:p>
                </w:txbxContent>
              </v:textbox>
            </v:shape>
          </w:pict>
        </mc:Fallback>
      </mc:AlternateContent>
    </w:r>
    <w:r>
      <w:rPr>
        <w:rFonts w:hint="eastAsia"/>
        <w:i/>
        <w:iCs/>
        <w:lang w:eastAsia="zh-CN"/>
      </w:rPr>
      <w:t>台州市政府采购中心谈判文件</w:t>
    </w:r>
    <w:r>
      <w:rPr>
        <w:rFonts w:hint="eastAsia"/>
        <w:i/>
        <w:iCs/>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sz w:val="10"/>
        <w:u w:val="single"/>
      </w:rPr>
    </w:pPr>
    <w:r>
      <w:rPr>
        <w:sz w:val="1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bottom w:val="none" w:color="auto" w:sz="0" w:space="0"/>
                            </w:pBdr>
                            <w:spacing w:line="20" w:lineRule="atLeast"/>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tjwut4BAAC+AwAADgAAAGRycy9lMm9Eb2MueG1srVPNjtMwEL4j8Q6W 7zTZaoW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O2PC63gEAAL4DAAAOAAAAAAAA AAEAIAAAAB4BAABkcnMvZTJvRG9jLnhtbFBLBQYAAAAABgAGAFkBAABuBQAAAAA= ">
              <v:fill on="f" focussize="0,0"/>
              <v:stroke on="f"/>
              <v:imagedata o:title=""/>
              <o:lock v:ext="edit" aspectratio="f"/>
              <v:textbox inset="0mm,0mm,0mm,0mm" style="mso-fit-shape-to-text:t;">
                <w:txbxContent>
                  <w:p>
                    <w:pPr>
                      <w:pBdr>
                        <w:bottom w:val="none" w:color="auto" w:sz="0" w:space="0"/>
                      </w:pBdr>
                      <w:spacing w:line="20" w:lineRule="atLeast"/>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sz w:val="10"/>
        <w:u w:val="single"/>
      </w:rPr>
    </w:pPr>
    <w:r>
      <w:rPr>
        <w:sz w:val="1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line="20" w:lineRule="atLeast"/>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wSzW94BAAC+AwAADgAAAGRycy9lMm9Eb2MueG1srVPNjtMwEL4j8Q6W 7zTZSou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7BLNb3gEAAL4DAAAOAAAAAAAA AAEAIAAAAB4BAABkcnMvZTJvRG9jLnhtbFBLBQYAAAAABgAGAFkBAABuBQAAAAA= ">
              <v:fill on="f" focussize="0,0"/>
              <v:stroke on="f"/>
              <v:imagedata o:title=""/>
              <o:lock v:ext="edit" aspectratio="f"/>
              <v:textbox inset="0mm,0mm,0mm,0mm" style="mso-fit-shape-to-text:t;">
                <w:txbxContent>
                  <w:p>
                    <w:pPr>
                      <w:spacing w:line="20" w:lineRule="atLeast"/>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1">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2">
    <w:nsid w:val="BBE8B27C"/>
    <w:multiLevelType w:val="singleLevel"/>
    <w:tmpl w:val="BBE8B27C"/>
    <w:lvl w:ilvl="0" w:tentative="0">
      <w:start w:val="1"/>
      <w:numFmt w:val="decimal"/>
      <w:lvlText w:val="%1."/>
      <w:lvlJc w:val="left"/>
      <w:pPr>
        <w:ind w:left="425" w:hanging="425"/>
      </w:pPr>
      <w:rPr>
        <w:rFonts w:hint="default"/>
      </w:rPr>
    </w:lvl>
  </w:abstractNum>
  <w:abstractNum w:abstractNumId="3">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4">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5">
    <w:nsid w:val="CE499BEA"/>
    <w:multiLevelType w:val="singleLevel"/>
    <w:tmpl w:val="CE499BEA"/>
    <w:lvl w:ilvl="0" w:tentative="0">
      <w:start w:val="1"/>
      <w:numFmt w:val="chineseCounting"/>
      <w:suff w:val="space"/>
      <w:lvlText w:val="第%1部分"/>
      <w:lvlJc w:val="left"/>
      <w:rPr>
        <w:rFonts w:hint="eastAsia"/>
      </w:rPr>
    </w:lvl>
  </w:abstractNum>
  <w:abstractNum w:abstractNumId="6">
    <w:nsid w:val="E247FB15"/>
    <w:multiLevelType w:val="singleLevel"/>
    <w:tmpl w:val="E247FB15"/>
    <w:lvl w:ilvl="0" w:tentative="0">
      <w:start w:val="1"/>
      <w:numFmt w:val="decimal"/>
      <w:lvlText w:val="%1."/>
      <w:lvlJc w:val="left"/>
      <w:pPr>
        <w:ind w:left="425" w:hanging="425"/>
      </w:pPr>
      <w:rPr>
        <w:rFonts w:hint="default"/>
      </w:rPr>
    </w:lvl>
  </w:abstractNum>
  <w:abstractNum w:abstractNumId="7">
    <w:nsid w:val="E41289D4"/>
    <w:multiLevelType w:val="singleLevel"/>
    <w:tmpl w:val="E41289D4"/>
    <w:lvl w:ilvl="0" w:tentative="0">
      <w:start w:val="1"/>
      <w:numFmt w:val="decimal"/>
      <w:lvlText w:val="%1."/>
      <w:lvlJc w:val="left"/>
      <w:pPr>
        <w:ind w:left="425" w:hanging="425"/>
      </w:pPr>
      <w:rPr>
        <w:rFonts w:hint="default"/>
      </w:rPr>
    </w:lvl>
  </w:abstractNum>
  <w:abstractNum w:abstractNumId="8">
    <w:nsid w:val="F931D4A4"/>
    <w:multiLevelType w:val="singleLevel"/>
    <w:tmpl w:val="F931D4A4"/>
    <w:lvl w:ilvl="0" w:tentative="0">
      <w:start w:val="1"/>
      <w:numFmt w:val="decimal"/>
      <w:lvlText w:val="%1."/>
      <w:lvlJc w:val="left"/>
      <w:pPr>
        <w:tabs>
          <w:tab w:val="left" w:pos="312"/>
        </w:tabs>
      </w:pPr>
    </w:lvl>
  </w:abstractNum>
  <w:abstractNum w:abstractNumId="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0">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2">
    <w:nsid w:val="341F5098"/>
    <w:multiLevelType w:val="singleLevel"/>
    <w:tmpl w:val="341F5098"/>
    <w:lvl w:ilvl="0" w:tentative="0">
      <w:start w:val="1"/>
      <w:numFmt w:val="decimal"/>
      <w:pStyle w:val="8"/>
      <w:lvlText w:val="%1、"/>
      <w:lvlJc w:val="left"/>
      <w:pPr>
        <w:tabs>
          <w:tab w:val="left" w:pos="899"/>
        </w:tabs>
        <w:ind w:left="899" w:hanging="360"/>
      </w:pPr>
      <w:rPr>
        <w:rFonts w:hint="eastAsia"/>
      </w:rPr>
    </w:lvl>
  </w:abstractNum>
  <w:abstractNum w:abstractNumId="13">
    <w:nsid w:val="3A84C5AA"/>
    <w:multiLevelType w:val="singleLevel"/>
    <w:tmpl w:val="3A84C5AA"/>
    <w:lvl w:ilvl="0" w:tentative="0">
      <w:start w:val="1"/>
      <w:numFmt w:val="decimal"/>
      <w:lvlText w:val="%1."/>
      <w:lvlJc w:val="left"/>
      <w:pPr>
        <w:ind w:left="425" w:hanging="425"/>
      </w:pPr>
      <w:rPr>
        <w:rFonts w:hint="default"/>
      </w:rPr>
    </w:lvl>
  </w:abstractNum>
  <w:abstractNum w:abstractNumId="14">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5">
    <w:nsid w:val="4292DA13"/>
    <w:multiLevelType w:val="singleLevel"/>
    <w:tmpl w:val="4292DA13"/>
    <w:lvl w:ilvl="0" w:tentative="0">
      <w:start w:val="2"/>
      <w:numFmt w:val="chineseCounting"/>
      <w:suff w:val="nothing"/>
      <w:lvlText w:val="（%1）"/>
      <w:lvlJc w:val="left"/>
      <w:rPr>
        <w:rFonts w:hint="eastAsia"/>
      </w:rPr>
    </w:lvl>
  </w:abstractNum>
  <w:abstractNum w:abstractNumId="16">
    <w:nsid w:val="461E5E94"/>
    <w:multiLevelType w:val="singleLevel"/>
    <w:tmpl w:val="461E5E94"/>
    <w:lvl w:ilvl="0" w:tentative="0">
      <w:start w:val="2"/>
      <w:numFmt w:val="chineseCounting"/>
      <w:suff w:val="space"/>
      <w:lvlText w:val="第%1章"/>
      <w:lvlJc w:val="left"/>
      <w:rPr>
        <w:rFonts w:hint="eastAsia"/>
      </w:rPr>
    </w:lvl>
  </w:abstractNum>
  <w:abstractNum w:abstractNumId="17">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18">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19">
    <w:nsid w:val="69BCBAAB"/>
    <w:multiLevelType w:val="singleLevel"/>
    <w:tmpl w:val="69BCBAAB"/>
    <w:lvl w:ilvl="0" w:tentative="0">
      <w:start w:val="1"/>
      <w:numFmt w:val="chineseCounting"/>
      <w:suff w:val="nothing"/>
      <w:lvlText w:val="（%1）"/>
      <w:lvlJc w:val="left"/>
      <w:pPr>
        <w:ind w:left="0" w:firstLine="420"/>
      </w:pPr>
      <w:rPr>
        <w:rFonts w:hint="eastAsia"/>
      </w:rPr>
    </w:lvl>
  </w:abstractNum>
  <w:abstractNum w:abstractNumId="20">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12"/>
  </w:num>
  <w:num w:numId="3">
    <w:abstractNumId w:val="5"/>
  </w:num>
  <w:num w:numId="4">
    <w:abstractNumId w:val="8"/>
  </w:num>
  <w:num w:numId="5">
    <w:abstractNumId w:val="9"/>
  </w:num>
  <w:num w:numId="6">
    <w:abstractNumId w:val="15"/>
  </w:num>
  <w:num w:numId="7">
    <w:abstractNumId w:val="16"/>
  </w:num>
  <w:num w:numId="8">
    <w:abstractNumId w:val="17"/>
  </w:num>
  <w:num w:numId="9">
    <w:abstractNumId w:val="19"/>
  </w:num>
  <w:num w:numId="10">
    <w:abstractNumId w:val="1"/>
  </w:num>
  <w:num w:numId="11">
    <w:abstractNumId w:val="3"/>
  </w:num>
  <w:num w:numId="12">
    <w:abstractNumId w:val="4"/>
  </w:num>
  <w:num w:numId="13">
    <w:abstractNumId w:val="18"/>
  </w:num>
  <w:num w:numId="14">
    <w:abstractNumId w:val="14"/>
  </w:num>
  <w:num w:numId="15">
    <w:abstractNumId w:val="11"/>
  </w:num>
  <w:num w:numId="16">
    <w:abstractNumId w:val="7"/>
  </w:num>
  <w:num w:numId="17">
    <w:abstractNumId w:val="2"/>
  </w:num>
  <w:num w:numId="18">
    <w:abstractNumId w:val="0"/>
  </w:num>
  <w:num w:numId="19">
    <w:abstractNumId w:val="2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00C61F73"/>
    <w:rsid w:val="000008F5"/>
    <w:rsid w:val="00001721"/>
    <w:rsid w:val="000118CC"/>
    <w:rsid w:val="00012130"/>
    <w:rsid w:val="0002590B"/>
    <w:rsid w:val="0002635F"/>
    <w:rsid w:val="0002755C"/>
    <w:rsid w:val="00034011"/>
    <w:rsid w:val="00047198"/>
    <w:rsid w:val="000666B2"/>
    <w:rsid w:val="00071080"/>
    <w:rsid w:val="00081A51"/>
    <w:rsid w:val="000843BC"/>
    <w:rsid w:val="000D28F5"/>
    <w:rsid w:val="000D3679"/>
    <w:rsid w:val="000E2F9F"/>
    <w:rsid w:val="000F07B2"/>
    <w:rsid w:val="000F726F"/>
    <w:rsid w:val="00100B18"/>
    <w:rsid w:val="00102C1A"/>
    <w:rsid w:val="00107C11"/>
    <w:rsid w:val="00107CBE"/>
    <w:rsid w:val="00116960"/>
    <w:rsid w:val="00122E48"/>
    <w:rsid w:val="00126D82"/>
    <w:rsid w:val="0012786C"/>
    <w:rsid w:val="0013335C"/>
    <w:rsid w:val="00141432"/>
    <w:rsid w:val="00144A03"/>
    <w:rsid w:val="001528BD"/>
    <w:rsid w:val="0015525D"/>
    <w:rsid w:val="00156C0A"/>
    <w:rsid w:val="00166456"/>
    <w:rsid w:val="00167C5B"/>
    <w:rsid w:val="00176AC8"/>
    <w:rsid w:val="00181221"/>
    <w:rsid w:val="0018166C"/>
    <w:rsid w:val="001A13D4"/>
    <w:rsid w:val="001A2B38"/>
    <w:rsid w:val="001B5C3E"/>
    <w:rsid w:val="001C5FD0"/>
    <w:rsid w:val="001C6981"/>
    <w:rsid w:val="001C795A"/>
    <w:rsid w:val="001D6F61"/>
    <w:rsid w:val="001F22C2"/>
    <w:rsid w:val="00204718"/>
    <w:rsid w:val="00205836"/>
    <w:rsid w:val="00207315"/>
    <w:rsid w:val="00214A2F"/>
    <w:rsid w:val="00216E63"/>
    <w:rsid w:val="00217BBD"/>
    <w:rsid w:val="002325DA"/>
    <w:rsid w:val="00235B96"/>
    <w:rsid w:val="00242F41"/>
    <w:rsid w:val="00245084"/>
    <w:rsid w:val="0024522C"/>
    <w:rsid w:val="0025552B"/>
    <w:rsid w:val="002632A6"/>
    <w:rsid w:val="0026576B"/>
    <w:rsid w:val="002716F4"/>
    <w:rsid w:val="00275500"/>
    <w:rsid w:val="00281AD3"/>
    <w:rsid w:val="00281CAF"/>
    <w:rsid w:val="002840F1"/>
    <w:rsid w:val="00290E49"/>
    <w:rsid w:val="00297235"/>
    <w:rsid w:val="002A2B75"/>
    <w:rsid w:val="002A63FF"/>
    <w:rsid w:val="002C1091"/>
    <w:rsid w:val="002C3A52"/>
    <w:rsid w:val="002D0DF7"/>
    <w:rsid w:val="002E0E98"/>
    <w:rsid w:val="002F16E4"/>
    <w:rsid w:val="002F2430"/>
    <w:rsid w:val="002F4E67"/>
    <w:rsid w:val="002F6614"/>
    <w:rsid w:val="00302CCD"/>
    <w:rsid w:val="00307387"/>
    <w:rsid w:val="00310847"/>
    <w:rsid w:val="003109B0"/>
    <w:rsid w:val="00320A9B"/>
    <w:rsid w:val="0032178A"/>
    <w:rsid w:val="00334BDD"/>
    <w:rsid w:val="00340720"/>
    <w:rsid w:val="00341833"/>
    <w:rsid w:val="00344362"/>
    <w:rsid w:val="00344BDE"/>
    <w:rsid w:val="003479C8"/>
    <w:rsid w:val="00351714"/>
    <w:rsid w:val="00357908"/>
    <w:rsid w:val="003606AD"/>
    <w:rsid w:val="00364FB4"/>
    <w:rsid w:val="003750B7"/>
    <w:rsid w:val="00386129"/>
    <w:rsid w:val="00393FF8"/>
    <w:rsid w:val="003A066E"/>
    <w:rsid w:val="003A24D2"/>
    <w:rsid w:val="003B0BDF"/>
    <w:rsid w:val="003B4197"/>
    <w:rsid w:val="003C1114"/>
    <w:rsid w:val="003C2922"/>
    <w:rsid w:val="003C41F2"/>
    <w:rsid w:val="003D0B17"/>
    <w:rsid w:val="003D277B"/>
    <w:rsid w:val="003D67B8"/>
    <w:rsid w:val="003E4165"/>
    <w:rsid w:val="003E4CA6"/>
    <w:rsid w:val="003F60A6"/>
    <w:rsid w:val="00404778"/>
    <w:rsid w:val="00404B9C"/>
    <w:rsid w:val="0041133C"/>
    <w:rsid w:val="00416515"/>
    <w:rsid w:val="004374BE"/>
    <w:rsid w:val="00437AC9"/>
    <w:rsid w:val="00440FB4"/>
    <w:rsid w:val="00442A9A"/>
    <w:rsid w:val="00443C20"/>
    <w:rsid w:val="004527D5"/>
    <w:rsid w:val="004539AB"/>
    <w:rsid w:val="00465519"/>
    <w:rsid w:val="004868F2"/>
    <w:rsid w:val="00492DC0"/>
    <w:rsid w:val="004A1B25"/>
    <w:rsid w:val="004B176D"/>
    <w:rsid w:val="004B2997"/>
    <w:rsid w:val="004C116B"/>
    <w:rsid w:val="004C5BAF"/>
    <w:rsid w:val="004D1BB5"/>
    <w:rsid w:val="004D20AE"/>
    <w:rsid w:val="004D64D4"/>
    <w:rsid w:val="004E4EE8"/>
    <w:rsid w:val="004E4F30"/>
    <w:rsid w:val="004F0422"/>
    <w:rsid w:val="00502A84"/>
    <w:rsid w:val="005115C1"/>
    <w:rsid w:val="0051499D"/>
    <w:rsid w:val="00514DE8"/>
    <w:rsid w:val="005270FC"/>
    <w:rsid w:val="005321DB"/>
    <w:rsid w:val="00542E40"/>
    <w:rsid w:val="0054380E"/>
    <w:rsid w:val="00544004"/>
    <w:rsid w:val="00553896"/>
    <w:rsid w:val="005577B9"/>
    <w:rsid w:val="00557BA3"/>
    <w:rsid w:val="00562532"/>
    <w:rsid w:val="005907D4"/>
    <w:rsid w:val="00593FED"/>
    <w:rsid w:val="005968E8"/>
    <w:rsid w:val="005A0046"/>
    <w:rsid w:val="005A3FC6"/>
    <w:rsid w:val="005B021D"/>
    <w:rsid w:val="005B425E"/>
    <w:rsid w:val="005B7836"/>
    <w:rsid w:val="005C3A0A"/>
    <w:rsid w:val="005C6312"/>
    <w:rsid w:val="005C6B98"/>
    <w:rsid w:val="005E4264"/>
    <w:rsid w:val="005E6E63"/>
    <w:rsid w:val="005F28C9"/>
    <w:rsid w:val="005F56AF"/>
    <w:rsid w:val="00606FFE"/>
    <w:rsid w:val="00612996"/>
    <w:rsid w:val="0061356C"/>
    <w:rsid w:val="00614C46"/>
    <w:rsid w:val="00621B7A"/>
    <w:rsid w:val="00637FE5"/>
    <w:rsid w:val="00645A08"/>
    <w:rsid w:val="00646280"/>
    <w:rsid w:val="00650E6C"/>
    <w:rsid w:val="00655677"/>
    <w:rsid w:val="00660350"/>
    <w:rsid w:val="00660F9A"/>
    <w:rsid w:val="006624B5"/>
    <w:rsid w:val="00664B2C"/>
    <w:rsid w:val="006731D8"/>
    <w:rsid w:val="0067349D"/>
    <w:rsid w:val="00691307"/>
    <w:rsid w:val="00693E92"/>
    <w:rsid w:val="00696E3F"/>
    <w:rsid w:val="006A49E4"/>
    <w:rsid w:val="006A556F"/>
    <w:rsid w:val="006A5892"/>
    <w:rsid w:val="006B09F4"/>
    <w:rsid w:val="006C56E6"/>
    <w:rsid w:val="006C5789"/>
    <w:rsid w:val="006C6898"/>
    <w:rsid w:val="006E2F6C"/>
    <w:rsid w:val="006E48EF"/>
    <w:rsid w:val="006F1BDC"/>
    <w:rsid w:val="006F28E9"/>
    <w:rsid w:val="006F4BEA"/>
    <w:rsid w:val="006F72D4"/>
    <w:rsid w:val="006F7D0E"/>
    <w:rsid w:val="00720159"/>
    <w:rsid w:val="00724CBD"/>
    <w:rsid w:val="00727BE2"/>
    <w:rsid w:val="007322D7"/>
    <w:rsid w:val="007417FC"/>
    <w:rsid w:val="00742363"/>
    <w:rsid w:val="00743892"/>
    <w:rsid w:val="00745DAB"/>
    <w:rsid w:val="007630B3"/>
    <w:rsid w:val="0077401B"/>
    <w:rsid w:val="007A13CE"/>
    <w:rsid w:val="007A7FD0"/>
    <w:rsid w:val="007B25CE"/>
    <w:rsid w:val="007B5614"/>
    <w:rsid w:val="007B7647"/>
    <w:rsid w:val="007C5734"/>
    <w:rsid w:val="007E2E7C"/>
    <w:rsid w:val="007E3A75"/>
    <w:rsid w:val="007E4404"/>
    <w:rsid w:val="007F0447"/>
    <w:rsid w:val="007F1216"/>
    <w:rsid w:val="007F5951"/>
    <w:rsid w:val="00802C23"/>
    <w:rsid w:val="00803547"/>
    <w:rsid w:val="00804586"/>
    <w:rsid w:val="00812B66"/>
    <w:rsid w:val="00816F1A"/>
    <w:rsid w:val="008245AB"/>
    <w:rsid w:val="008256AF"/>
    <w:rsid w:val="008466A5"/>
    <w:rsid w:val="00846AF2"/>
    <w:rsid w:val="00851DF3"/>
    <w:rsid w:val="008525D2"/>
    <w:rsid w:val="008539E3"/>
    <w:rsid w:val="008618B4"/>
    <w:rsid w:val="00864393"/>
    <w:rsid w:val="00880D0A"/>
    <w:rsid w:val="00882AE6"/>
    <w:rsid w:val="00884C88"/>
    <w:rsid w:val="00890807"/>
    <w:rsid w:val="00893218"/>
    <w:rsid w:val="008971AA"/>
    <w:rsid w:val="008B475F"/>
    <w:rsid w:val="008B66FE"/>
    <w:rsid w:val="008C15C1"/>
    <w:rsid w:val="008C385F"/>
    <w:rsid w:val="008C6094"/>
    <w:rsid w:val="008C7346"/>
    <w:rsid w:val="008E16B0"/>
    <w:rsid w:val="008E2388"/>
    <w:rsid w:val="008E2A7E"/>
    <w:rsid w:val="008F0FFD"/>
    <w:rsid w:val="008F46DE"/>
    <w:rsid w:val="008F6572"/>
    <w:rsid w:val="008F6A48"/>
    <w:rsid w:val="00912A4E"/>
    <w:rsid w:val="00913438"/>
    <w:rsid w:val="00916EB5"/>
    <w:rsid w:val="009236BD"/>
    <w:rsid w:val="009259B7"/>
    <w:rsid w:val="009302A4"/>
    <w:rsid w:val="00934895"/>
    <w:rsid w:val="00934D8D"/>
    <w:rsid w:val="00945DCB"/>
    <w:rsid w:val="00945ED6"/>
    <w:rsid w:val="00946EB5"/>
    <w:rsid w:val="0094782A"/>
    <w:rsid w:val="009500F9"/>
    <w:rsid w:val="00953ABF"/>
    <w:rsid w:val="00961727"/>
    <w:rsid w:val="00971151"/>
    <w:rsid w:val="009847BD"/>
    <w:rsid w:val="00993CEA"/>
    <w:rsid w:val="009A4FC0"/>
    <w:rsid w:val="009A54B2"/>
    <w:rsid w:val="009A5795"/>
    <w:rsid w:val="009C3873"/>
    <w:rsid w:val="009D526D"/>
    <w:rsid w:val="009D7889"/>
    <w:rsid w:val="009E0C5D"/>
    <w:rsid w:val="00A01E53"/>
    <w:rsid w:val="00A06374"/>
    <w:rsid w:val="00A07055"/>
    <w:rsid w:val="00A26CBD"/>
    <w:rsid w:val="00A352C7"/>
    <w:rsid w:val="00A40FB0"/>
    <w:rsid w:val="00A468C0"/>
    <w:rsid w:val="00A50AE2"/>
    <w:rsid w:val="00A530ED"/>
    <w:rsid w:val="00A5515A"/>
    <w:rsid w:val="00A63122"/>
    <w:rsid w:val="00A65E96"/>
    <w:rsid w:val="00A81CC2"/>
    <w:rsid w:val="00A85A11"/>
    <w:rsid w:val="00A91F07"/>
    <w:rsid w:val="00A95619"/>
    <w:rsid w:val="00A9656E"/>
    <w:rsid w:val="00AA2469"/>
    <w:rsid w:val="00AA7831"/>
    <w:rsid w:val="00AC4CEF"/>
    <w:rsid w:val="00AD6B96"/>
    <w:rsid w:val="00AE7AFB"/>
    <w:rsid w:val="00AF1BD5"/>
    <w:rsid w:val="00AF1C78"/>
    <w:rsid w:val="00AF2D82"/>
    <w:rsid w:val="00B0779D"/>
    <w:rsid w:val="00B128B3"/>
    <w:rsid w:val="00B15901"/>
    <w:rsid w:val="00B224C7"/>
    <w:rsid w:val="00B22DF7"/>
    <w:rsid w:val="00B40FDD"/>
    <w:rsid w:val="00B52559"/>
    <w:rsid w:val="00B545FD"/>
    <w:rsid w:val="00B6020B"/>
    <w:rsid w:val="00B76BFC"/>
    <w:rsid w:val="00B82C5B"/>
    <w:rsid w:val="00B920A2"/>
    <w:rsid w:val="00BA082B"/>
    <w:rsid w:val="00BA3CB2"/>
    <w:rsid w:val="00BB0DF2"/>
    <w:rsid w:val="00BC6568"/>
    <w:rsid w:val="00BD0037"/>
    <w:rsid w:val="00BF4479"/>
    <w:rsid w:val="00BF7FF6"/>
    <w:rsid w:val="00C076C7"/>
    <w:rsid w:val="00C10A5F"/>
    <w:rsid w:val="00C1221A"/>
    <w:rsid w:val="00C13751"/>
    <w:rsid w:val="00C13B82"/>
    <w:rsid w:val="00C15322"/>
    <w:rsid w:val="00C2775E"/>
    <w:rsid w:val="00C30997"/>
    <w:rsid w:val="00C32083"/>
    <w:rsid w:val="00C459E2"/>
    <w:rsid w:val="00C46C28"/>
    <w:rsid w:val="00C4714D"/>
    <w:rsid w:val="00C543BF"/>
    <w:rsid w:val="00C61F73"/>
    <w:rsid w:val="00C75E4D"/>
    <w:rsid w:val="00CA27C4"/>
    <w:rsid w:val="00CA3E2F"/>
    <w:rsid w:val="00CB7E50"/>
    <w:rsid w:val="00CC075D"/>
    <w:rsid w:val="00CC18D6"/>
    <w:rsid w:val="00CC279C"/>
    <w:rsid w:val="00CC4945"/>
    <w:rsid w:val="00CD1B35"/>
    <w:rsid w:val="00CD2AD2"/>
    <w:rsid w:val="00CD3389"/>
    <w:rsid w:val="00CD6E19"/>
    <w:rsid w:val="00CF2107"/>
    <w:rsid w:val="00CF7057"/>
    <w:rsid w:val="00D16FD9"/>
    <w:rsid w:val="00D17A7B"/>
    <w:rsid w:val="00D223B2"/>
    <w:rsid w:val="00D22497"/>
    <w:rsid w:val="00D30960"/>
    <w:rsid w:val="00D33440"/>
    <w:rsid w:val="00D33DDA"/>
    <w:rsid w:val="00D46099"/>
    <w:rsid w:val="00D472D3"/>
    <w:rsid w:val="00D5035C"/>
    <w:rsid w:val="00D511CC"/>
    <w:rsid w:val="00D53AED"/>
    <w:rsid w:val="00D57DE4"/>
    <w:rsid w:val="00D65DD0"/>
    <w:rsid w:val="00D704BA"/>
    <w:rsid w:val="00D724A6"/>
    <w:rsid w:val="00D7344E"/>
    <w:rsid w:val="00D739B4"/>
    <w:rsid w:val="00D745BD"/>
    <w:rsid w:val="00D7589C"/>
    <w:rsid w:val="00D779D1"/>
    <w:rsid w:val="00D82C61"/>
    <w:rsid w:val="00D90071"/>
    <w:rsid w:val="00DA1B84"/>
    <w:rsid w:val="00DA493E"/>
    <w:rsid w:val="00DB7A32"/>
    <w:rsid w:val="00DB7FD3"/>
    <w:rsid w:val="00DD3662"/>
    <w:rsid w:val="00DD5C08"/>
    <w:rsid w:val="00DF206D"/>
    <w:rsid w:val="00DF3092"/>
    <w:rsid w:val="00DF4F1C"/>
    <w:rsid w:val="00E120DF"/>
    <w:rsid w:val="00E1311F"/>
    <w:rsid w:val="00E257FD"/>
    <w:rsid w:val="00E3049B"/>
    <w:rsid w:val="00E31877"/>
    <w:rsid w:val="00E44BF0"/>
    <w:rsid w:val="00E55814"/>
    <w:rsid w:val="00E607FF"/>
    <w:rsid w:val="00E625B1"/>
    <w:rsid w:val="00E75EFF"/>
    <w:rsid w:val="00E80176"/>
    <w:rsid w:val="00E87748"/>
    <w:rsid w:val="00E93E94"/>
    <w:rsid w:val="00E95C62"/>
    <w:rsid w:val="00E96546"/>
    <w:rsid w:val="00EA3C4B"/>
    <w:rsid w:val="00EC1145"/>
    <w:rsid w:val="00ED5410"/>
    <w:rsid w:val="00ED7B0B"/>
    <w:rsid w:val="00EE4206"/>
    <w:rsid w:val="00EF2CC8"/>
    <w:rsid w:val="00EF60DC"/>
    <w:rsid w:val="00EF74E7"/>
    <w:rsid w:val="00F06F80"/>
    <w:rsid w:val="00F20BAE"/>
    <w:rsid w:val="00F2200E"/>
    <w:rsid w:val="00F228B0"/>
    <w:rsid w:val="00F362E5"/>
    <w:rsid w:val="00F40DB0"/>
    <w:rsid w:val="00F478BD"/>
    <w:rsid w:val="00F52C41"/>
    <w:rsid w:val="00F55BD8"/>
    <w:rsid w:val="00F57C39"/>
    <w:rsid w:val="00F61CB1"/>
    <w:rsid w:val="00F63997"/>
    <w:rsid w:val="00F870A6"/>
    <w:rsid w:val="00F87D13"/>
    <w:rsid w:val="00F9105A"/>
    <w:rsid w:val="00F91B02"/>
    <w:rsid w:val="00F95CC0"/>
    <w:rsid w:val="00FA6C99"/>
    <w:rsid w:val="00FD66B0"/>
    <w:rsid w:val="00FE2181"/>
    <w:rsid w:val="00FE4824"/>
    <w:rsid w:val="09134284"/>
    <w:rsid w:val="095C5D9F"/>
    <w:rsid w:val="09806DCA"/>
    <w:rsid w:val="0AAA0AE1"/>
    <w:rsid w:val="0E807E3A"/>
    <w:rsid w:val="101E49AD"/>
    <w:rsid w:val="1A604FC3"/>
    <w:rsid w:val="21521B0A"/>
    <w:rsid w:val="23EC65D9"/>
    <w:rsid w:val="293A1C9C"/>
    <w:rsid w:val="2E525AC4"/>
    <w:rsid w:val="307219FF"/>
    <w:rsid w:val="31E7004C"/>
    <w:rsid w:val="33ED657A"/>
    <w:rsid w:val="343A7B3A"/>
    <w:rsid w:val="34B80B70"/>
    <w:rsid w:val="3A872DED"/>
    <w:rsid w:val="406E44E7"/>
    <w:rsid w:val="419D24D5"/>
    <w:rsid w:val="43F055DB"/>
    <w:rsid w:val="45790B64"/>
    <w:rsid w:val="45A100BA"/>
    <w:rsid w:val="4AE80FFA"/>
    <w:rsid w:val="4D367CE4"/>
    <w:rsid w:val="52703418"/>
    <w:rsid w:val="5A1E3764"/>
    <w:rsid w:val="5AA553FE"/>
    <w:rsid w:val="5E214FEC"/>
    <w:rsid w:val="63497D3E"/>
    <w:rsid w:val="63E43BC5"/>
    <w:rsid w:val="64076CE0"/>
    <w:rsid w:val="65E6070D"/>
    <w:rsid w:val="6BEF7AF8"/>
    <w:rsid w:val="6F0E3AAF"/>
    <w:rsid w:val="71E43EC2"/>
    <w:rsid w:val="770D123D"/>
    <w:rsid w:val="7D512F5C"/>
    <w:rsid w:val="7F081E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pPr>
  </w:style>
  <w:style w:type="paragraph" w:styleId="3">
    <w:name w:val="Body Text Indent"/>
    <w:basedOn w:val="1"/>
    <w:next w:val="1"/>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7">
    <w:name w:val="table of authorities"/>
    <w:basedOn w:val="1"/>
    <w:next w:val="1"/>
    <w:unhideWhenUsed/>
    <w:qFormat/>
    <w:uiPriority w:val="99"/>
    <w:pPr>
      <w:ind w:left="420" w:leftChars="200" w:firstLine="0"/>
    </w:pPr>
  </w:style>
  <w:style w:type="paragraph" w:styleId="8">
    <w:name w:val="List Number"/>
    <w:basedOn w:val="1"/>
    <w:uiPriority w:val="0"/>
    <w:pPr>
      <w:widowControl/>
      <w:numPr>
        <w:ilvl w:val="0"/>
        <w:numId w:val="2"/>
      </w:numPr>
      <w:tabs>
        <w:tab w:val="left" w:pos="454"/>
        <w:tab w:val="left" w:pos="720"/>
      </w:tabs>
      <w:spacing w:after="50" w:afterLines="50"/>
      <w:ind w:left="454" w:hanging="284"/>
      <w:jc w:val="left"/>
    </w:pPr>
    <w:rPr>
      <w:kern w:val="0"/>
      <w:sz w:val="24"/>
      <w:szCs w:val="20"/>
    </w:rPr>
  </w:style>
  <w:style w:type="paragraph" w:styleId="9">
    <w:name w:val="Normal Indent"/>
    <w:basedOn w:val="1"/>
    <w:next w:val="1"/>
    <w:qFormat/>
    <w:uiPriority w:val="0"/>
    <w:pPr>
      <w:ind w:firstLine="420"/>
    </w:pPr>
    <w:rPr>
      <w:szCs w:val="20"/>
    </w:rPr>
  </w:style>
  <w:style w:type="paragraph" w:styleId="10">
    <w:name w:val="annotation text"/>
    <w:basedOn w:val="1"/>
    <w:semiHidden/>
    <w:uiPriority w:val="0"/>
    <w:pPr>
      <w:jc w:val="left"/>
    </w:pPr>
  </w:style>
  <w:style w:type="paragraph" w:styleId="11">
    <w:name w:val="Body Text 3"/>
    <w:basedOn w:val="1"/>
    <w:uiPriority w:val="0"/>
    <w:pPr>
      <w:spacing w:after="120"/>
    </w:pPr>
    <w:rPr>
      <w:sz w:val="16"/>
      <w:szCs w:val="16"/>
    </w:rPr>
  </w:style>
  <w:style w:type="paragraph" w:styleId="12">
    <w:name w:val="Body Text"/>
    <w:basedOn w:val="1"/>
    <w:link w:val="28"/>
    <w:uiPriority w:val="0"/>
    <w:pPr>
      <w:spacing w:after="120"/>
    </w:pPr>
  </w:style>
  <w:style w:type="paragraph" w:styleId="13">
    <w:name w:val="Block Text"/>
    <w:basedOn w:val="1"/>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4">
    <w:name w:val="Plain Text"/>
    <w:basedOn w:val="1"/>
    <w:next w:val="15"/>
    <w:link w:val="29"/>
    <w:uiPriority w:val="0"/>
    <w:rPr>
      <w:rFonts w:ascii="宋体" w:hAnsi="Courier New"/>
    </w:rPr>
  </w:style>
  <w:style w:type="paragraph" w:styleId="15">
    <w:name w:val="Date"/>
    <w:basedOn w:val="1"/>
    <w:next w:val="1"/>
    <w:uiPriority w:val="0"/>
    <w:rPr>
      <w:rFonts w:ascii="宋体"/>
      <w:color w:val="000000"/>
      <w:kern w:val="0"/>
      <w:sz w:val="24"/>
    </w:rPr>
  </w:style>
  <w:style w:type="paragraph" w:styleId="16">
    <w:name w:val="Body Text Indent 2"/>
    <w:basedOn w:val="1"/>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pPr>
    <w:rPr>
      <w:rFonts w:ascii="宋体"/>
      <w:color w:val="FF0000"/>
      <w:kern w:val="0"/>
      <w:sz w:val="24"/>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uiPriority w:val="0"/>
    <w:pPr>
      <w:widowControl/>
      <w:spacing w:before="100" w:beforeAutospacing="1" w:after="100" w:afterAutospacing="1"/>
      <w:jc w:val="left"/>
    </w:pPr>
    <w:rPr>
      <w:rFonts w:hint="eastAsia" w:ascii="宋体" w:hAnsi="宋体"/>
      <w:kern w:val="0"/>
      <w:sz w:val="24"/>
    </w:rPr>
  </w:style>
  <w:style w:type="table" w:styleId="23">
    <w:name w:val="Table Grid"/>
    <w:basedOn w:val="22"/>
    <w:uiPriority w:val="0"/>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Hyperlink"/>
    <w:basedOn w:val="24"/>
    <w:uiPriority w:val="0"/>
    <w:rPr>
      <w:color w:val="0000FF"/>
      <w:u w:val="single"/>
    </w:rPr>
  </w:style>
  <w:style w:type="character" w:styleId="27">
    <w:name w:val="annotation reference"/>
    <w:basedOn w:val="24"/>
    <w:semiHidden/>
    <w:uiPriority w:val="0"/>
    <w:rPr>
      <w:sz w:val="21"/>
    </w:rPr>
  </w:style>
  <w:style w:type="character" w:customStyle="1" w:styleId="28">
    <w:name w:val="正文文本 Char"/>
    <w:basedOn w:val="24"/>
    <w:link w:val="12"/>
    <w:uiPriority w:val="0"/>
    <w:rPr>
      <w:kern w:val="2"/>
      <w:sz w:val="21"/>
      <w:szCs w:val="24"/>
    </w:rPr>
  </w:style>
  <w:style w:type="character" w:customStyle="1" w:styleId="29">
    <w:name w:val="纯文本 Char1"/>
    <w:aliases w:val="普通文字 Char Char1,纯文本 Char Char Char,纯文本 Char Char1,普通文字 Char Char Char,普通文字 Char1,Texte Char,普通文字 Char Char Char Char Char,小 Char,纯文本 Char Char Char Char Char Char Char Char Char Char,纯文本 Char Char Char Char Char Char Char Char Char C Char"/>
    <w:basedOn w:val="24"/>
    <w:link w:val="14"/>
    <w:uiPriority w:val="0"/>
    <w:rPr>
      <w:rFonts w:ascii="宋体" w:hAnsi="Courier New" w:eastAsia="宋体"/>
      <w:kern w:val="2"/>
      <w:sz w:val="21"/>
      <w:szCs w:val="24"/>
      <w:lang w:val="en-US" w:eastAsia="zh-CN" w:bidi="ar-SA"/>
    </w:rPr>
  </w:style>
  <w:style w:type="character" w:customStyle="1" w:styleId="30">
    <w:name w:val="纯文本 Char_3"/>
    <w:link w:val="31"/>
    <w:uiPriority w:val="0"/>
    <w:rPr>
      <w:rFonts w:ascii="宋体" w:hAnsi="Courier New"/>
      <w:sz w:val="21"/>
      <w:szCs w:val="21"/>
      <w:lang/>
    </w:rPr>
  </w:style>
  <w:style w:type="paragraph" w:customStyle="1" w:styleId="31">
    <w:name w:val="纯文本_3"/>
    <w:basedOn w:val="32"/>
    <w:link w:val="30"/>
    <w:uiPriority w:val="0"/>
    <w:pPr>
      <w:widowControl/>
      <w:jc w:val="left"/>
    </w:pPr>
    <w:rPr>
      <w:rFonts w:ascii="宋体" w:hAnsi="Courier New"/>
      <w:kern w:val="0"/>
      <w:szCs w:val="21"/>
      <w:lang/>
    </w:rPr>
  </w:style>
  <w:style w:type="paragraph" w:customStyle="1" w:styleId="32">
    <w:name w:val="正文_10"/>
    <w:qFormat/>
    <w:uiPriority w:val="0"/>
    <w:pPr>
      <w:widowControl w:val="0"/>
      <w:jc w:val="both"/>
    </w:pPr>
    <w:rPr>
      <w:kern w:val="2"/>
      <w:sz w:val="21"/>
      <w:szCs w:val="24"/>
      <w:lang w:val="en-US" w:eastAsia="zh-CN" w:bidi="ar-SA"/>
    </w:rPr>
  </w:style>
  <w:style w:type="character" w:customStyle="1" w:styleId="33">
    <w:name w:val="标题 1 Char Char"/>
    <w:uiPriority w:val="0"/>
    <w:rPr>
      <w:rFonts w:eastAsia="宋体"/>
      <w:b/>
      <w:spacing w:val="-2"/>
      <w:sz w:val="24"/>
      <w:lang w:val="en-US" w:eastAsia="zh-CN" w:bidi="ar-SA"/>
    </w:rPr>
  </w:style>
  <w:style w:type="paragraph" w:customStyle="1" w:styleId="34">
    <w:name w:val="reader-word-layer"/>
    <w:basedOn w:val="1"/>
    <w:uiPriority w:val="0"/>
    <w:pPr>
      <w:widowControl/>
      <w:spacing w:before="100" w:beforeAutospacing="1" w:after="100" w:afterAutospacing="1"/>
      <w:jc w:val="left"/>
    </w:pPr>
    <w:rPr>
      <w:rFonts w:ascii="宋体" w:hAnsi="宋体" w:cs="宋体"/>
      <w:kern w:val="0"/>
      <w:sz w:val="24"/>
    </w:rPr>
  </w:style>
  <w:style w:type="paragraph" w:styleId="35">
    <w:name w:val="List Paragraph"/>
    <w:basedOn w:val="1"/>
    <w:qFormat/>
    <w:uiPriority w:val="34"/>
    <w:pPr>
      <w:ind w:firstLine="420" w:firstLineChars="200"/>
    </w:pPr>
    <w:rPr>
      <w:rFonts w:ascii="Calibri" w:hAnsi="Calibri" w:eastAsia="宋体" w:cs="Times New Roman"/>
      <w:szCs w:val="22"/>
    </w:rPr>
  </w:style>
  <w:style w:type="paragraph" w:customStyle="1" w:styleId="36">
    <w:name w:val="正文_4"/>
    <w:qFormat/>
    <w:uiPriority w:val="0"/>
    <w:pPr>
      <w:widowControl w:val="0"/>
      <w:jc w:val="both"/>
    </w:pPr>
    <w:rPr>
      <w:kern w:val="2"/>
      <w:sz w:val="21"/>
      <w:szCs w:val="24"/>
      <w:lang w:val="en-US" w:eastAsia="zh-CN" w:bidi="ar-SA"/>
    </w:rPr>
  </w:style>
  <w:style w:type="paragraph" w:customStyle="1" w:styleId="37">
    <w:name w:val="Char"/>
    <w:basedOn w:val="1"/>
    <w:uiPriority w:val="0"/>
  </w:style>
  <w:style w:type="paragraph" w:customStyle="1" w:styleId="38">
    <w:name w:val="正文_14"/>
    <w:qFormat/>
    <w:uiPriority w:val="0"/>
    <w:rPr>
      <w:sz w:val="21"/>
      <w:lang w:val="en-US" w:eastAsia="zh-CN" w:bidi="ar-SA"/>
    </w:rPr>
  </w:style>
  <w:style w:type="paragraph" w:customStyle="1" w:styleId="3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0">
    <w:name w:val="Table Paragraph"/>
    <w:basedOn w:val="1"/>
    <w:qFormat/>
    <w:uiPriority w:val="1"/>
    <w:rPr>
      <w:rFonts w:ascii="宋体" w:hAnsi="宋体" w:cs="宋体"/>
    </w:rPr>
  </w:style>
  <w:style w:type="paragraph" w:customStyle="1" w:styleId="4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首行缩进2字符）"/>
    <w:basedOn w:val="1"/>
    <w:qFormat/>
    <w:uiPriority w:val="0"/>
    <w:pPr>
      <w:spacing w:line="360" w:lineRule="auto"/>
      <w:ind w:firstLine="420" w:firstLineChars="200"/>
    </w:pPr>
    <w:rPr>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media/image1.jpe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49</Pages>
  <Words>20285</Words>
  <Characters>20940</Characters>
  <Lines>102</Lines>
  <Paragraphs>28</Paragraphs>
  <TotalTime>3</TotalTime>
  <ScaleCrop>false</ScaleCrop>
  <LinksUpToDate>false</LinksUpToDate>
  <CharactersWithSpaces>22620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2003-09-25T02:55:00Z</dcterms:created>
  <dc:creator>陈建忠  </dc:creator>
  <cp:lastModifiedBy>WPS_1701756769</cp:lastModifiedBy>
  <cp:lastPrinted>2013-07-23T05:34:00Z</cp:lastPrinted>
  <dcterms:modified xsi:type="dcterms:W3CDTF">2024-02-22T10:08:28Z</dcterms:modified>
  <cp:revision>624</cp:revision>
  <dc:title>台州市政府采购谈判文件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ED45C905552C4B9B98E26F1A66F6B3EC_13</vt:lpwstr>
  </property>
</Properties>
</file>