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pPr>
        <w:adjustRightInd w:val="0"/>
        <w:snapToGrid w:val="0"/>
        <w:jc w:val="center"/>
        <w:rPr>
          <w:rFonts w:ascii="宋体" w:hAnsi="宋体" w:cs="Arial"/>
          <w:bCs/>
          <w:color w:val="FF0000"/>
          <w:sz w:val="36"/>
          <w:szCs w:val="36"/>
          <w:u w:val="single"/>
          <w:shd w:val="pct10" w:color="auto" w:fill="FFFFFF"/>
        </w:rPr>
      </w:pPr>
    </w:p>
    <w:p>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pPr>
        <w:adjustRightInd w:val="0"/>
        <w:snapToGrid w:val="0"/>
        <w:rPr>
          <w:rFonts w:ascii="黑体" w:hAnsi="黑体" w:eastAsia="黑体"/>
          <w:b/>
          <w:bCs/>
          <w:color w:val="00B050"/>
          <w:sz w:val="32"/>
          <w:szCs w:val="32"/>
        </w:rPr>
      </w:pPr>
    </w:p>
    <w:p>
      <w:pPr>
        <w:pStyle w:val="58"/>
      </w:pPr>
    </w:p>
    <w:p>
      <w:pPr>
        <w:adjustRightInd w:val="0"/>
        <w:snapToGrid w:val="0"/>
        <w:rPr>
          <w:rFonts w:ascii="黑体" w:hAnsi="黑体" w:eastAsia="黑体"/>
          <w:b/>
          <w:bCs/>
          <w:color w:val="000000"/>
          <w:sz w:val="28"/>
          <w:szCs w:val="28"/>
        </w:rPr>
      </w:pPr>
    </w:p>
    <w:p>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w:t>
      </w:r>
      <w:r>
        <w:rPr>
          <w:rFonts w:hint="eastAsia" w:ascii="宋体" w:hAnsi="宋体"/>
          <w:b/>
          <w:bCs/>
          <w:color w:val="000000"/>
          <w:sz w:val="28"/>
          <w:szCs w:val="28"/>
          <w:lang w:eastAsia="zh-CN"/>
        </w:rPr>
        <w:t>：临海市大洋中心校物业管理服务采购</w:t>
      </w:r>
    </w:p>
    <w:p>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sz w:val="28"/>
          <w:szCs w:val="28"/>
        </w:rPr>
        <w:t>临采20</w:t>
      </w:r>
      <w:r>
        <w:rPr>
          <w:rFonts w:ascii="宋体" w:hAnsi="宋体"/>
          <w:b/>
          <w:bCs/>
          <w:sz w:val="28"/>
          <w:szCs w:val="28"/>
        </w:rPr>
        <w:t>2</w:t>
      </w:r>
      <w:r>
        <w:rPr>
          <w:rFonts w:hint="eastAsia" w:ascii="宋体" w:hAnsi="宋体"/>
          <w:b/>
          <w:bCs/>
          <w:sz w:val="28"/>
          <w:szCs w:val="28"/>
          <w:lang w:val="en-US" w:eastAsia="zh-CN"/>
        </w:rPr>
        <w:t>4</w:t>
      </w:r>
      <w:r>
        <w:rPr>
          <w:rFonts w:hint="eastAsia" w:ascii="宋体" w:hAnsi="宋体"/>
          <w:b/>
          <w:bCs/>
          <w:sz w:val="28"/>
          <w:szCs w:val="28"/>
        </w:rPr>
        <w:t>-（CS）</w:t>
      </w:r>
      <w:r>
        <w:rPr>
          <w:rFonts w:hint="eastAsia" w:ascii="宋体" w:hAnsi="宋体"/>
          <w:b/>
          <w:bCs/>
          <w:sz w:val="28"/>
          <w:szCs w:val="28"/>
          <w:lang w:val="en-US" w:eastAsia="zh-CN"/>
        </w:rPr>
        <w:t>024</w:t>
      </w:r>
    </w:p>
    <w:p>
      <w:pPr>
        <w:rPr>
          <w:rFonts w:ascii="宋体" w:hAnsi="宋体"/>
          <w:color w:val="000000"/>
          <w:sz w:val="24"/>
        </w:rPr>
      </w:pPr>
      <w:r>
        <w:rPr>
          <w:rFonts w:ascii="宋体" w:hAnsi="宋体"/>
          <w:color w:val="000000"/>
          <w:sz w:val="24"/>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val="en-US" w:eastAsia="zh-CN"/>
        </w:rPr>
        <w:t>临海市大洋中心校</w:t>
      </w:r>
      <w:r>
        <w:rPr>
          <w:rFonts w:hint="eastAsia" w:ascii="宋体" w:hAnsi="宋体"/>
          <w:b/>
          <w:bCs/>
          <w:sz w:val="28"/>
          <w:szCs w:val="28"/>
          <w:u w:val="single"/>
        </w:rPr>
        <w:t xml:space="preserve">    </w:t>
      </w:r>
      <w:r>
        <w:rPr>
          <w:rFonts w:hint="eastAsia" w:ascii="宋体" w:hAnsi="宋体"/>
          <w:b/>
          <w:bCs/>
          <w:sz w:val="28"/>
          <w:szCs w:val="28"/>
        </w:rPr>
        <w:t xml:space="preserve"> </w:t>
      </w:r>
    </w:p>
    <w:p>
      <w:pPr>
        <w:adjustRightInd w:val="0"/>
        <w:snapToGrid w:val="0"/>
        <w:spacing w:line="360" w:lineRule="auto"/>
        <w:rPr>
          <w:rFonts w:ascii="宋体" w:hAnsi="宋体"/>
          <w:b/>
          <w:bCs/>
          <w:color w:val="000000"/>
          <w:sz w:val="30"/>
        </w:rPr>
      </w:pPr>
      <w:r>
        <w:rPr>
          <w:rFonts w:hint="eastAsia" w:ascii="宋体" w:hAnsi="宋体"/>
          <w:b/>
          <w:bCs/>
          <w:color w:val="000000"/>
          <w:sz w:val="28"/>
          <w:szCs w:val="28"/>
        </w:rPr>
        <w:t>集中采购机构：临</w:t>
      </w:r>
      <w:r>
        <w:rPr>
          <w:rFonts w:hint="eastAsia" w:ascii="宋体" w:hAnsi="宋体"/>
          <w:b/>
          <w:bCs/>
          <w:sz w:val="28"/>
          <w:szCs w:val="28"/>
        </w:rPr>
        <w:t>海市政府采购中心</w:t>
      </w:r>
    </w:p>
    <w:p>
      <w:pPr>
        <w:spacing w:line="500" w:lineRule="atLeast"/>
        <w:jc w:val="center"/>
        <w:rPr>
          <w:rFonts w:ascii="宋体" w:hAnsi="宋体"/>
          <w:b/>
          <w:bCs/>
          <w:color w:val="000000"/>
          <w:sz w:val="30"/>
        </w:rPr>
      </w:pPr>
    </w:p>
    <w:p>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二0二</w:t>
      </w:r>
      <w:r>
        <w:rPr>
          <w:rFonts w:hint="eastAsia" w:ascii="宋体" w:hAnsi="宋体"/>
          <w:b/>
          <w:bCs/>
          <w:color w:val="000000"/>
          <w:sz w:val="28"/>
          <w:szCs w:val="28"/>
          <w:lang w:val="en-US" w:eastAsia="zh-CN"/>
        </w:rPr>
        <w:t>四</w:t>
      </w:r>
      <w:r>
        <w:rPr>
          <w:rFonts w:hint="eastAsia" w:ascii="宋体" w:hAnsi="宋体"/>
          <w:b/>
          <w:bCs/>
          <w:color w:val="000000"/>
          <w:sz w:val="28"/>
          <w:szCs w:val="28"/>
        </w:rPr>
        <w:t>年</w:t>
      </w:r>
      <w:r>
        <w:rPr>
          <w:rFonts w:hint="eastAsia" w:ascii="宋体" w:hAnsi="宋体"/>
          <w:b/>
          <w:bCs/>
          <w:color w:val="000000"/>
          <w:sz w:val="28"/>
          <w:szCs w:val="28"/>
          <w:lang w:val="en-US" w:eastAsia="zh-CN"/>
        </w:rPr>
        <w:t>五</w:t>
      </w:r>
      <w:r>
        <w:rPr>
          <w:rFonts w:hint="eastAsia" w:ascii="宋体" w:hAnsi="宋体"/>
          <w:b/>
          <w:bCs/>
          <w:color w:val="000000"/>
          <w:sz w:val="28"/>
          <w:szCs w:val="28"/>
        </w:rPr>
        <w:t xml:space="preserve">月 </w:t>
      </w:r>
    </w:p>
    <w:p>
      <w:pPr>
        <w:pStyle w:val="28"/>
        <w:spacing w:beforeLines="0" w:afterLines="0" w:line="360" w:lineRule="auto"/>
        <w:rPr>
          <w:color w:val="00B050"/>
          <w:sz w:val="28"/>
          <w:szCs w:val="28"/>
        </w:rPr>
      </w:pPr>
      <w:r>
        <w:rPr>
          <w:color w:val="00B050"/>
          <w:sz w:val="28"/>
          <w:szCs w:val="28"/>
        </w:rPr>
        <w:br w:type="page"/>
      </w:r>
    </w:p>
    <w:p>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pPr>
        <w:pStyle w:val="35"/>
        <w:spacing w:line="480" w:lineRule="auto"/>
        <w:rPr>
          <w:rFonts w:ascii="宋体" w:hAnsi="宋体"/>
          <w:b/>
          <w:color w:val="000000"/>
          <w:sz w:val="28"/>
          <w:szCs w:val="28"/>
        </w:rPr>
      </w:pP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6"/>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6"/>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"_Toc48835713" </w:instrText>
      </w:r>
      <w:r>
        <w:fldChar w:fldCharType="separate"/>
      </w:r>
      <w:r>
        <w:rPr>
          <w:rStyle w:val="56"/>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0</w:t>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6"/>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6"/>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pPr>
        <w:pStyle w:val="35"/>
        <w:tabs>
          <w:tab w:val="right" w:leader="dot" w:pos="8720"/>
        </w:tabs>
        <w:spacing w:line="480" w:lineRule="auto"/>
        <w:rPr>
          <w:rFonts w:hint="eastAsia" w:ascii="宋体" w:hAnsi="宋体" w:eastAsia="宋体" w:cstheme="minorBidi"/>
          <w:color w:val="000000" w:themeColor="text1"/>
          <w:sz w:val="24"/>
          <w:lang w:val="en-US" w:eastAsia="zh-CN"/>
          <w14:textFill>
            <w14:solidFill>
              <w14:schemeClr w14:val="tx1"/>
            </w14:solidFill>
          </w14:textFill>
        </w:rPr>
      </w:pPr>
      <w:r>
        <w:fldChar w:fldCharType="begin"/>
      </w:r>
      <w:r>
        <w:instrText xml:space="preserve"> HYPERLINK \l "_Toc48835716" </w:instrText>
      </w:r>
      <w:r>
        <w:fldChar w:fldCharType="separate"/>
      </w:r>
      <w:r>
        <w:rPr>
          <w:rStyle w:val="56"/>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2</w:t>
      </w:r>
    </w:p>
    <w:p>
      <w:pPr>
        <w:pStyle w:val="41"/>
        <w:tabs>
          <w:tab w:val="right" w:leader="dot" w:pos="8720"/>
        </w:tabs>
        <w:spacing w:line="480" w:lineRule="auto"/>
        <w:rPr>
          <w:rFonts w:hint="eastAsia" w:ascii="宋体" w:hAnsi="宋体" w:eastAsia="宋体" w:cstheme="minorBidi"/>
          <w:sz w:val="24"/>
          <w:lang w:eastAsia="zh-CN"/>
        </w:rPr>
      </w:pPr>
      <w:r>
        <w:fldChar w:fldCharType="begin"/>
      </w:r>
      <w:r>
        <w:instrText xml:space="preserve"> HYPERLINK \l "_Toc48835717" </w:instrText>
      </w:r>
      <w: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sz w:val="24"/>
        </w:rPr>
        <w:tab/>
      </w:r>
      <w:r>
        <w:rPr>
          <w:rFonts w:hint="eastAsia" w:ascii="宋体" w:hAnsi="宋体"/>
          <w:sz w:val="24"/>
          <w:lang w:val="en-US" w:eastAsia="zh-CN"/>
        </w:rPr>
        <w:t>3</w:t>
      </w:r>
      <w:r>
        <w:rPr>
          <w:rFonts w:ascii="宋体" w:hAnsi="宋体"/>
          <w:sz w:val="24"/>
        </w:rPr>
        <w:fldChar w:fldCharType="end"/>
      </w:r>
      <w:r>
        <w:rPr>
          <w:rFonts w:hint="eastAsia" w:ascii="宋体" w:hAnsi="宋体"/>
          <w:sz w:val="24"/>
          <w:lang w:val="en-US" w:eastAsia="zh-CN"/>
        </w:rPr>
        <w:t>2</w:t>
      </w:r>
    </w:p>
    <w:p>
      <w:pPr>
        <w:pStyle w:val="41"/>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6"/>
          <w:rFonts w:ascii="宋体" w:hAnsi="宋体"/>
          <w:color w:val="auto"/>
          <w:sz w:val="24"/>
        </w:rPr>
        <w:t>二、商务技术文件格式</w:t>
      </w:r>
      <w:r>
        <w:rPr>
          <w:rFonts w:ascii="宋体" w:hAnsi="宋体"/>
          <w:sz w:val="24"/>
        </w:rPr>
        <w:tab/>
      </w:r>
      <w:r>
        <w:rPr>
          <w:rFonts w:ascii="宋体" w:hAnsi="宋体"/>
          <w:sz w:val="24"/>
        </w:rPr>
        <w:t>3</w:t>
      </w:r>
      <w:r>
        <w:rPr>
          <w:rFonts w:hint="eastAsia" w:ascii="宋体" w:hAnsi="宋体"/>
          <w:sz w:val="24"/>
          <w:lang w:val="en-US" w:eastAsia="zh-CN"/>
        </w:rPr>
        <w:t>7</w:t>
      </w:r>
      <w:r>
        <w:rPr>
          <w:rFonts w:ascii="宋体" w:hAnsi="宋体"/>
          <w:sz w:val="24"/>
        </w:rPr>
        <w:fldChar w:fldCharType="end"/>
      </w:r>
    </w:p>
    <w:p>
      <w:pPr>
        <w:pStyle w:val="41"/>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6"/>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lang w:val="en-US" w:eastAsia="zh-CN"/>
          <w14:textFill>
            <w14:solidFill>
              <w14:schemeClr w14:val="tx1"/>
            </w14:solidFill>
          </w14:textFill>
        </w:rPr>
        <w:t>6</w:t>
      </w:r>
      <w:r>
        <w:rPr>
          <w:rFonts w:ascii="宋体" w:hAnsi="宋体"/>
          <w:color w:val="000000" w:themeColor="text1"/>
          <w:sz w:val="24"/>
          <w14:textFill>
            <w14:solidFill>
              <w14:schemeClr w14:val="tx1"/>
            </w14:solidFill>
          </w14:textFill>
        </w:rPr>
        <w:fldChar w:fldCharType="end"/>
      </w:r>
    </w:p>
    <w:p>
      <w:pPr>
        <w:pStyle w:val="35"/>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pPr>
        <w:pStyle w:val="35"/>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pPr>
        <w:pStyle w:val="28"/>
        <w:snapToGrid w:val="0"/>
        <w:spacing w:beforeLines="0" w:afterLines="0" w:line="240" w:lineRule="auto"/>
        <w:jc w:val="center"/>
        <w:outlineLvl w:val="0"/>
        <w:rPr>
          <w:rFonts w:hAnsi="宋体"/>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pPr>
        <w:pStyle w:val="44"/>
        <w:spacing w:before="0" w:beforeAutospacing="0" w:after="0" w:afterAutospacing="0"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sz w:val="24"/>
          <w:u w:val="single"/>
        </w:rPr>
        <w:t xml:space="preserve"> </w:t>
      </w:r>
      <w:r>
        <w:rPr>
          <w:rFonts w:hint="eastAsia" w:ascii="宋体" w:hAnsi="宋体" w:cs="Arial"/>
          <w:b/>
          <w:bCs/>
          <w:sz w:val="24"/>
          <w:u w:val="single"/>
          <w:lang w:val="en-US" w:eastAsia="zh-CN"/>
        </w:rPr>
        <w:t>临海市大洋中心校</w:t>
      </w:r>
      <w:r>
        <w:rPr>
          <w:rFonts w:hint="eastAsia" w:ascii="宋体" w:hAnsi="宋体" w:cs="Arial"/>
          <w:sz w:val="24"/>
          <w:u w:val="single"/>
        </w:rPr>
        <w:t xml:space="preserve">           </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Arial" w:hAnsi="Arial" w:cs="Arial"/>
          <w:b/>
          <w:bCs/>
          <w:color w:val="000000"/>
          <w:u w:val="single"/>
          <w:lang w:eastAsia="zh-CN"/>
        </w:rPr>
        <w:t>临海市大洋中心校物业管理服务</w:t>
      </w:r>
      <w:r>
        <w:rPr>
          <w:rFonts w:hint="eastAsia" w:ascii="宋体" w:hAnsi="宋体"/>
          <w:b/>
          <w:bCs/>
          <w:sz w:val="24"/>
          <w:u w:val="single"/>
        </w:rPr>
        <w:t>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pPr>
        <w:pStyle w:val="44"/>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pPr>
        <w:pStyle w:val="44"/>
        <w:spacing w:before="0" w:beforeAutospacing="0" w:after="0" w:afterAutospacing="0" w:line="400" w:lineRule="exact"/>
        <w:rPr>
          <w:rFonts w:ascii="Arial" w:hAnsi="Arial" w:cs="Arial"/>
          <w:color w:val="000000"/>
        </w:rPr>
      </w:pPr>
      <w:r>
        <w:rPr>
          <w:rFonts w:ascii="Arial" w:hAnsi="Arial" w:cs="Arial"/>
          <w:color w:val="000000"/>
        </w:rPr>
        <w:t>项目名称：</w:t>
      </w:r>
      <w:bookmarkStart w:id="2" w:name="OLE_LINK1"/>
      <w:r>
        <w:rPr>
          <w:rFonts w:hint="eastAsia" w:ascii="Arial" w:hAnsi="Arial" w:cs="Arial"/>
          <w:color w:val="000000"/>
          <w:lang w:eastAsia="zh-CN"/>
        </w:rPr>
        <w:t>临海市大洋中心校物业管理服务采购</w:t>
      </w:r>
    </w:p>
    <w:bookmarkEnd w:id="2"/>
    <w:p>
      <w:pPr>
        <w:pStyle w:val="44"/>
        <w:spacing w:before="0" w:beforeAutospacing="0" w:after="0" w:afterAutospacing="0" w:line="400" w:lineRule="exact"/>
        <w:rPr>
          <w:rFonts w:ascii="Arial" w:hAnsi="Arial" w:cs="Arial"/>
          <w:color w:val="000000"/>
        </w:rPr>
      </w:pPr>
      <w:r>
        <w:rPr>
          <w:rFonts w:ascii="Arial" w:hAnsi="Arial" w:cs="Arial"/>
          <w:color w:val="000000"/>
        </w:rPr>
        <w:t>采购单位：</w:t>
      </w:r>
      <w:bookmarkStart w:id="3" w:name="_Hlk48832935"/>
      <w:r>
        <w:rPr>
          <w:rFonts w:hint="eastAsia" w:ascii="Arial" w:hAnsi="Arial" w:cs="Arial"/>
          <w:color w:val="000000"/>
          <w:lang w:eastAsia="zh-CN"/>
        </w:rPr>
        <w:t>临海市大洋中心校</w:t>
      </w:r>
      <w:r>
        <w:rPr>
          <w:rFonts w:hint="eastAsia" w:ascii="Arial" w:hAnsi="Arial" w:cs="Arial"/>
          <w:color w:val="000000"/>
        </w:rPr>
        <w:t xml:space="preserve"> </w:t>
      </w:r>
      <w:bookmarkEnd w:id="3"/>
      <w:r>
        <w:rPr>
          <w:rFonts w:hint="eastAsia" w:ascii="Arial" w:hAnsi="Arial" w:cs="Arial"/>
          <w:color w:val="000000"/>
        </w:rPr>
        <w:t xml:space="preserve"> </w:t>
      </w:r>
    </w:p>
    <w:p>
      <w:pPr>
        <w:pStyle w:val="44"/>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hint="eastAsia" w:ascii="Arial" w:hAnsi="Arial" w:cs="Arial"/>
          <w:color w:val="000000"/>
        </w:rPr>
        <w:t>：</w:t>
      </w:r>
      <w:r>
        <w:rPr>
          <w:rFonts w:hint="eastAsia" w:ascii="Arial" w:hAnsi="Arial" w:cs="Arial"/>
          <w:color w:val="000000"/>
          <w:lang w:val="en-US" w:eastAsia="zh-CN"/>
        </w:rPr>
        <w:t>保洁、绿化、水电等物业管理服务采购</w:t>
      </w:r>
      <w:r>
        <w:rPr>
          <w:rFonts w:ascii="Arial" w:hAnsi="Arial" w:cs="Arial"/>
          <w:color w:val="000000"/>
        </w:rPr>
        <w:t xml:space="preserve"> </w:t>
      </w:r>
    </w:p>
    <w:p>
      <w:pPr>
        <w:pStyle w:val="44"/>
        <w:spacing w:before="0" w:beforeAutospacing="0" w:after="0" w:afterAutospacing="0" w:line="400" w:lineRule="exact"/>
        <w:rPr>
          <w:rFonts w:cs="Arial"/>
        </w:rPr>
      </w:pPr>
      <w:r>
        <w:rPr>
          <w:rFonts w:hint="eastAsia" w:ascii="Arial" w:hAnsi="Arial" w:cs="Arial"/>
        </w:rPr>
        <w:t>采购预算：</w:t>
      </w:r>
      <w:r>
        <w:rPr>
          <w:rFonts w:hint="eastAsia" w:ascii="Arial" w:hAnsi="Arial" w:cs="Arial"/>
          <w:lang w:val="en-US" w:eastAsia="zh-CN"/>
        </w:rPr>
        <w:t>42.2666</w:t>
      </w:r>
      <w:r>
        <w:rPr>
          <w:rFonts w:hint="eastAsia" w:cs="Arial"/>
        </w:rPr>
        <w:t>万元</w:t>
      </w:r>
    </w:p>
    <w:p>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集中采购</w:t>
      </w:r>
    </w:p>
    <w:p>
      <w:pPr>
        <w:pStyle w:val="44"/>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pPr>
        <w:pStyle w:val="44"/>
        <w:spacing w:before="0" w:beforeAutospacing="0" w:after="0" w:afterAutospacing="0" w:line="400" w:lineRule="exact"/>
        <w:rPr>
          <w:rFonts w:ascii="Arial" w:hAnsi="Arial" w:cs="Arial"/>
          <w:color w:val="000000"/>
        </w:rPr>
      </w:pPr>
      <w:r>
        <w:rPr>
          <w:rFonts w:ascii="Arial" w:hAnsi="Arial" w:cs="Arial"/>
          <w:color w:val="000000"/>
        </w:rPr>
        <w:t>采购方式：</w:t>
      </w:r>
      <w:bookmarkStart w:id="4" w:name="OLE_LINK5"/>
      <w:r>
        <w:rPr>
          <w:rFonts w:hint="eastAsia" w:ascii="Arial" w:hAnsi="Arial" w:cs="Arial"/>
          <w:color w:val="000000"/>
        </w:rPr>
        <w:t>竞争性磋商</w:t>
      </w:r>
      <w:bookmarkEnd w:id="4"/>
    </w:p>
    <w:p>
      <w:pPr>
        <w:pStyle w:val="44"/>
        <w:spacing w:before="0" w:beforeAutospacing="0" w:after="0" w:afterAutospacing="0" w:line="400" w:lineRule="exact"/>
        <w:rPr>
          <w:rFonts w:cs="宋体"/>
          <w:b/>
        </w:rPr>
      </w:pPr>
      <w:r>
        <w:rPr>
          <w:rFonts w:hint="eastAsia" w:cs="宋体"/>
          <w:bCs/>
          <w:sz w:val="28"/>
          <w:szCs w:val="28"/>
          <w:shd w:val="pct10" w:color="auto" w:fill="FFFFFF"/>
        </w:rPr>
        <w:t>▲</w:t>
      </w:r>
      <w:r>
        <w:rPr>
          <w:rFonts w:hint="eastAsia" w:cs="Arial"/>
          <w:b/>
        </w:rPr>
        <w:t>服务期</w:t>
      </w:r>
      <w:r>
        <w:rPr>
          <w:rFonts w:cs="Arial"/>
          <w:b/>
        </w:rPr>
        <w:t>：</w:t>
      </w:r>
      <w:r>
        <w:rPr>
          <w:rFonts w:hint="eastAsia" w:cs="Arial"/>
          <w:b/>
          <w:lang w:val="en-US" w:eastAsia="zh-CN"/>
        </w:rPr>
        <w:t>1年，具体起讫时间以合同签订时间为准</w:t>
      </w:r>
      <w:r>
        <w:rPr>
          <w:rFonts w:hint="eastAsia" w:cs="宋体"/>
          <w:b/>
        </w:rPr>
        <w:t>。</w:t>
      </w:r>
    </w:p>
    <w:p>
      <w:pPr>
        <w:pStyle w:val="44"/>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pPr>
        <w:pStyle w:val="44"/>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pPr>
        <w:numPr>
          <w:ilvl w:val="0"/>
          <w:numId w:val="4"/>
        </w:numPr>
        <w:spacing w:line="400" w:lineRule="exact"/>
        <w:rPr>
          <w:rFonts w:ascii="宋体" w:hAnsi="宋体" w:cs="Arial"/>
          <w:b/>
          <w:bCs/>
          <w:color w:val="000000"/>
          <w:kern w:val="0"/>
          <w:sz w:val="24"/>
        </w:rPr>
      </w:pP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pPr>
        <w:numPr>
          <w:ilvl w:val="0"/>
          <w:numId w:val="0"/>
        </w:numPr>
        <w:spacing w:line="400" w:lineRule="exact"/>
        <w:rPr>
          <w:rFonts w:ascii="宋体" w:hAnsi="宋体" w:cs="Arial"/>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（1）符合《中华人民共和国政府采购法》第二十二条规定；未被“信用中国”（www.creditchina.gov.cn)、中国政府采购网（www.ccgp.gov.cn）列入失信被执行人、</w:t>
      </w:r>
      <w:r>
        <w:rPr>
          <w:rFonts w:hint="eastAsia" w:ascii="宋体" w:hAnsi="宋体" w:cs="Arial"/>
          <w:color w:val="auto"/>
          <w:kern w:val="0"/>
          <w:sz w:val="24"/>
        </w:rPr>
        <w:t>税收违法黑名单</w:t>
      </w:r>
      <w:r>
        <w:rPr>
          <w:rFonts w:hint="eastAsia" w:ascii="宋体" w:hAnsi="宋体" w:cs="Arial"/>
          <w:kern w:val="0"/>
          <w:sz w:val="24"/>
        </w:rPr>
        <w:t>、政府采购严重违法失信行为记录名单。</w:t>
      </w:r>
    </w:p>
    <w:p>
      <w:pPr>
        <w:spacing w:line="400" w:lineRule="exact"/>
        <w:rPr>
          <w:rFonts w:hint="eastAsia" w:ascii="宋体" w:hAnsi="宋体" w:eastAsia="宋体" w:cs="Arial"/>
          <w:kern w:val="0"/>
          <w:sz w:val="24"/>
          <w:lang w:eastAsia="zh-CN"/>
        </w:rPr>
      </w:pPr>
      <w:r>
        <w:rPr>
          <w:rFonts w:hint="eastAsia" w:ascii="宋体" w:hAnsi="宋体" w:cs="Arial"/>
          <w:kern w:val="0"/>
          <w:sz w:val="24"/>
        </w:rPr>
        <w:t>（2）具有与本采购项目相适应的商品经营或服务能力的供应商</w:t>
      </w:r>
      <w:r>
        <w:rPr>
          <w:rFonts w:hint="eastAsia" w:ascii="宋体" w:hAnsi="宋体" w:cs="Arial"/>
          <w:kern w:val="0"/>
          <w:sz w:val="24"/>
          <w:lang w:eastAsia="zh-CN"/>
        </w:rPr>
        <w:t>。</w:t>
      </w:r>
    </w:p>
    <w:p>
      <w:pPr>
        <w:spacing w:line="400" w:lineRule="exact"/>
        <w:rPr>
          <w:rFonts w:ascii="宋体" w:hAnsi="宋体" w:cs="Arial"/>
          <w:kern w:val="0"/>
          <w:sz w:val="24"/>
        </w:rPr>
      </w:pPr>
      <w:r>
        <w:rPr>
          <w:rFonts w:ascii="宋体" w:hAnsi="宋体" w:cs="Arial"/>
          <w:kern w:val="0"/>
          <w:sz w:val="24"/>
        </w:rPr>
        <w:t>（</w:t>
      </w:r>
      <w:r>
        <w:rPr>
          <w:rFonts w:hint="eastAsia" w:ascii="宋体" w:hAnsi="宋体" w:cs="Arial"/>
          <w:kern w:val="0"/>
          <w:sz w:val="24"/>
        </w:rPr>
        <w:t>3</w:t>
      </w:r>
      <w:r>
        <w:rPr>
          <w:rFonts w:ascii="宋体" w:hAnsi="宋体" w:cs="Arial"/>
          <w:kern w:val="0"/>
          <w:sz w:val="24"/>
        </w:rPr>
        <w:t>）本项目不接受联合体投标。</w:t>
      </w:r>
    </w:p>
    <w:p>
      <w:pPr>
        <w:spacing w:line="400" w:lineRule="exact"/>
        <w:rPr>
          <w:rFonts w:ascii="宋体" w:hAnsi="宋体" w:cs="Arial"/>
          <w:b/>
          <w:bCs/>
          <w:color w:val="00B050"/>
          <w:kern w:val="0"/>
          <w:sz w:val="24"/>
        </w:rPr>
      </w:pPr>
      <w:r>
        <w:rPr>
          <w:rFonts w:hint="eastAsia" w:ascii="宋体" w:hAnsi="宋体" w:cs="Arial"/>
          <w:b/>
          <w:color w:val="000000" w:themeColor="text1"/>
          <w:kern w:val="0"/>
          <w:sz w:val="24"/>
          <w:u w:val="single"/>
          <w:shd w:val="pct10" w:color="auto" w:fill="FFFFFF"/>
          <w14:textFill>
            <w14:solidFill>
              <w14:schemeClr w14:val="tx1"/>
            </w14:solidFill>
          </w14:textFill>
        </w:rPr>
        <w:t>（4）落实政府采购政策需满足的资格要求：本项目属于专门面向中小企业采购的项目。</w:t>
      </w:r>
      <w:r>
        <w:rPr>
          <w:rFonts w:hint="eastAsia" w:ascii="宋体" w:hAnsi="宋体" w:cs="Arial"/>
          <w:b/>
          <w:color w:val="auto"/>
          <w:kern w:val="0"/>
          <w:sz w:val="24"/>
          <w:u w:val="single"/>
          <w:shd w:val="pct10" w:color="auto" w:fill="FFFFFF"/>
        </w:rPr>
        <w:t>在服务采购项目中，服务由中小企业承接，同时该中小企业不属于大企业的分支机构，不存在控股股东为大企业的情形，也不存在与大企业的负责人为同一人的情形。</w:t>
      </w:r>
      <w:r>
        <w:rPr>
          <w:rFonts w:hint="eastAsia" w:ascii="宋体" w:hAnsi="宋体" w:cs="Arial"/>
          <w:b/>
          <w:color w:val="000000" w:themeColor="text1"/>
          <w:kern w:val="0"/>
          <w:sz w:val="24"/>
          <w:u w:val="single"/>
          <w:shd w:val="pct10" w:color="auto" w:fill="FFFFFF"/>
          <w14:textFill>
            <w14:solidFill>
              <w14:schemeClr w14:val="tx1"/>
            </w14:solidFill>
          </w14:textFill>
        </w:rPr>
        <w:t>如不符合上述要求的任何一点均不符合本条资格要求。</w:t>
      </w:r>
    </w:p>
    <w:p>
      <w:pPr>
        <w:spacing w:line="400" w:lineRule="exact"/>
        <w:rPr>
          <w:rFonts w:ascii="宋体" w:hAnsi="宋体" w:cs="Arial"/>
          <w:b/>
          <w:bCs/>
          <w:color w:val="000000"/>
          <w:kern w:val="0"/>
          <w:sz w:val="24"/>
        </w:rPr>
      </w:pPr>
      <w:r>
        <w:rPr>
          <w:rFonts w:ascii="宋体" w:hAnsi="宋体" w:cs="Arial"/>
          <w:b/>
          <w:bCs/>
          <w:color w:val="000000"/>
          <w:kern w:val="0"/>
          <w:sz w:val="24"/>
        </w:rPr>
        <w:t>3.报名</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5" w:name="_Hlk59307647"/>
      <w:r>
        <w:rPr>
          <w:rFonts w:hint="eastAsia" w:ascii="宋体" w:hAnsi="宋体" w:cs="Arial"/>
          <w:b/>
          <w:bCs/>
          <w:kern w:val="0"/>
          <w:sz w:val="24"/>
          <w:u w:val="single"/>
          <w:shd w:val="pct10" w:color="auto" w:fill="FFFFFF"/>
        </w:rPr>
        <w:t>供应商须到临海市公共资源交易中心网站</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5"/>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pPr>
        <w:spacing w:line="400" w:lineRule="exact"/>
        <w:rPr>
          <w:rFonts w:ascii="宋体" w:hAnsi="宋体" w:cs="Arial"/>
          <w:color w:val="000000"/>
          <w:kern w:val="0"/>
          <w:sz w:val="24"/>
        </w:rPr>
      </w:pPr>
      <w:r>
        <w:rPr>
          <w:rFonts w:ascii="宋体" w:hAnsi="宋体" w:cs="Arial"/>
          <w:color w:val="000000"/>
          <w:kern w:val="0"/>
          <w:sz w:val="24"/>
        </w:rPr>
        <w:t>采购文件售价：免费</w:t>
      </w:r>
    </w:p>
    <w:p>
      <w:pPr>
        <w:spacing w:line="400" w:lineRule="exact"/>
        <w:rPr>
          <w:rFonts w:ascii="宋体" w:hAnsi="宋体" w:cs="Arial"/>
          <w:bCs/>
          <w:sz w:val="24"/>
        </w:rPr>
      </w:pPr>
      <w:r>
        <w:rPr>
          <w:rFonts w:hint="eastAsia" w:ascii="宋体" w:hAnsi="宋体" w:cs="Arial"/>
          <w:bCs/>
          <w:sz w:val="24"/>
        </w:rPr>
        <w:t>获取方式：凡有意参加投标者，在202</w:t>
      </w:r>
      <w:r>
        <w:rPr>
          <w:rFonts w:hint="eastAsia" w:ascii="宋体" w:hAnsi="宋体" w:cs="Arial"/>
          <w:bCs/>
          <w:sz w:val="24"/>
          <w:lang w:val="en-US" w:eastAsia="zh-CN"/>
        </w:rPr>
        <w:t>4</w:t>
      </w:r>
      <w:r>
        <w:rPr>
          <w:rFonts w:hint="eastAsia" w:ascii="宋体" w:hAnsi="宋体" w:cs="Arial"/>
          <w:bCs/>
          <w:color w:val="auto"/>
          <w:sz w:val="24"/>
        </w:rPr>
        <w:t>年</w:t>
      </w:r>
      <w:r>
        <w:rPr>
          <w:rFonts w:hint="eastAsia" w:ascii="宋体" w:hAnsi="宋体" w:cs="Arial"/>
          <w:bCs/>
          <w:color w:val="auto"/>
          <w:sz w:val="24"/>
          <w:lang w:val="en-US" w:eastAsia="zh-CN"/>
        </w:rPr>
        <w:t>5</w:t>
      </w:r>
      <w:r>
        <w:rPr>
          <w:rFonts w:hint="eastAsia" w:ascii="宋体" w:hAnsi="宋体" w:cs="Arial"/>
          <w:bCs/>
          <w:color w:val="auto"/>
          <w:sz w:val="24"/>
        </w:rPr>
        <w:t>月</w:t>
      </w:r>
      <w:r>
        <w:rPr>
          <w:rFonts w:hint="eastAsia" w:ascii="宋体" w:hAnsi="宋体" w:cs="Arial"/>
          <w:bCs/>
          <w:color w:val="auto"/>
          <w:sz w:val="24"/>
          <w:lang w:val="en-US" w:eastAsia="zh-CN"/>
        </w:rPr>
        <w:t>29</w:t>
      </w:r>
      <w:r>
        <w:rPr>
          <w:rFonts w:hint="eastAsia" w:ascii="宋体" w:hAnsi="宋体" w:cs="Arial"/>
          <w:bCs/>
          <w:color w:val="auto"/>
          <w:sz w:val="24"/>
        </w:rPr>
        <w:t xml:space="preserve">日 </w:t>
      </w:r>
      <w:r>
        <w:rPr>
          <w:rFonts w:ascii="宋体" w:hAnsi="宋体" w:cs="Arial"/>
          <w:bCs/>
          <w:sz w:val="24"/>
        </w:rPr>
        <w:t>8</w:t>
      </w:r>
      <w:r>
        <w:rPr>
          <w:rFonts w:hint="eastAsia" w:ascii="宋体" w:hAnsi="宋体" w:cs="Arial"/>
          <w:bCs/>
          <w:sz w:val="24"/>
        </w:rPr>
        <w:t>:</w:t>
      </w:r>
      <w:r>
        <w:rPr>
          <w:rFonts w:ascii="宋体" w:hAnsi="宋体" w:cs="Arial"/>
          <w:bCs/>
          <w:sz w:val="24"/>
        </w:rPr>
        <w:t>3</w:t>
      </w:r>
      <w:r>
        <w:rPr>
          <w:rFonts w:hint="eastAsia" w:ascii="宋体" w:hAnsi="宋体" w:cs="Arial"/>
          <w:bCs/>
          <w:sz w:val="24"/>
        </w:rPr>
        <w:t>0 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6"/>
        </w:rPr>
        <w:t xml:space="preserve"> </w:t>
      </w:r>
      <w:r>
        <w:rPr>
          <w:rStyle w:val="56"/>
          <w:rFonts w:ascii="宋体" w:hAnsi="宋体" w:cs="Arial"/>
          <w:bCs/>
          <w:sz w:val="24"/>
        </w:rPr>
        <w:t>https://zfcg.czt.zj.gov.cn/</w:t>
      </w:r>
      <w:r>
        <w:rPr>
          <w:rStyle w:val="56"/>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pPr>
        <w:pStyle w:val="44"/>
        <w:spacing w:before="0" w:beforeAutospacing="0" w:after="0" w:afterAutospacing="0" w:line="400" w:lineRule="exact"/>
        <w:rPr>
          <w:rFonts w:ascii="Arial" w:hAnsi="Arial" w:cs="Arial"/>
          <w:b/>
          <w:bCs/>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w:t>
      </w:r>
      <w:r>
        <w:rPr>
          <w:rFonts w:hint="eastAsia"/>
          <w:b/>
          <w:color w:val="auto"/>
        </w:rPr>
        <w:t>且应当在采购响应截止时间之前提出，</w:t>
      </w:r>
      <w:r>
        <w:rPr>
          <w:rFonts w:hint="eastAsia" w:ascii="Arial" w:hAnsi="Arial" w:cs="Arial"/>
          <w:b/>
          <w:bCs/>
        </w:rPr>
        <w:t>否则被质疑人可不予接受。</w:t>
      </w:r>
    </w:p>
    <w:p>
      <w:pPr>
        <w:pStyle w:val="44"/>
        <w:spacing w:before="0" w:beforeAutospacing="0" w:after="0" w:afterAutospacing="0" w:line="400" w:lineRule="exact"/>
        <w:rPr>
          <w:rFonts w:cs="Arial"/>
        </w:rPr>
      </w:pPr>
      <w:r>
        <w:rPr>
          <w:rFonts w:cs="Arial"/>
          <w:b/>
          <w:bCs/>
        </w:rPr>
        <w:t>5.投标保证金</w:t>
      </w:r>
    </w:p>
    <w:p>
      <w:pPr>
        <w:spacing w:line="400" w:lineRule="exact"/>
        <w:rPr>
          <w:rFonts w:ascii="宋体" w:hAnsi="宋体"/>
          <w:bCs/>
          <w:sz w:val="24"/>
        </w:rPr>
      </w:pPr>
      <w:r>
        <w:rPr>
          <w:rFonts w:hint="eastAsia" w:ascii="宋体" w:hAnsi="宋体"/>
          <w:bCs/>
          <w:sz w:val="24"/>
        </w:rPr>
        <w:t>本项目不收取投标保证金。</w:t>
      </w:r>
    </w:p>
    <w:p>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6"/>
          <w:rFonts w:ascii="宋体" w:hAnsi="宋体" w:cs="Arial"/>
          <w:kern w:val="0"/>
          <w:sz w:val="24"/>
        </w:rPr>
        <w:t>https://customer.zcygov.cn/CA-driver-download?utm=web-login-front.75ab4087.0.0.f8e5d230c7c411ea9e54c97a8e384567</w:t>
      </w:r>
      <w:r>
        <w:rPr>
          <w:rStyle w:val="56"/>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6"/>
          <w:rFonts w:ascii="宋体" w:hAnsi="宋体" w:cs="Arial"/>
          <w:kern w:val="0"/>
          <w:sz w:val="24"/>
        </w:rPr>
        <w:t>https://middle.zcygov.cn/ca/apply/edit</w:t>
      </w:r>
      <w:r>
        <w:rPr>
          <w:rStyle w:val="56"/>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hint="eastAsia" w:ascii="宋体" w:hAnsi="宋体"/>
          <w:b/>
          <w:color w:val="000000"/>
          <w:sz w:val="24"/>
          <w:lang w:val="en-US" w:eastAsia="zh-CN"/>
        </w:rPr>
        <w:t>4</w:t>
      </w:r>
      <w:r>
        <w:rPr>
          <w:rFonts w:hint="eastAsia" w:ascii="宋体" w:hAnsi="宋体"/>
          <w:b/>
          <w:color w:val="auto"/>
          <w:sz w:val="24"/>
        </w:rPr>
        <w:t>年</w:t>
      </w:r>
      <w:r>
        <w:rPr>
          <w:rFonts w:hint="eastAsia" w:ascii="宋体" w:hAnsi="宋体"/>
          <w:b/>
          <w:color w:val="auto"/>
          <w:sz w:val="24"/>
          <w:lang w:val="en-US" w:eastAsia="zh-CN"/>
        </w:rPr>
        <w:t>5</w:t>
      </w:r>
      <w:r>
        <w:rPr>
          <w:rFonts w:hint="eastAsia" w:ascii="宋体" w:hAnsi="宋体"/>
          <w:b/>
          <w:color w:val="auto"/>
          <w:sz w:val="24"/>
        </w:rPr>
        <w:t>月</w:t>
      </w:r>
      <w:r>
        <w:rPr>
          <w:rFonts w:hint="eastAsia" w:ascii="宋体" w:hAnsi="宋体"/>
          <w:b/>
          <w:color w:val="auto"/>
          <w:sz w:val="24"/>
          <w:lang w:val="en-US" w:eastAsia="zh-CN"/>
        </w:rPr>
        <w:t>29</w:t>
      </w:r>
      <w:r>
        <w:rPr>
          <w:rFonts w:hint="eastAsia" w:ascii="宋体" w:hAnsi="宋体"/>
          <w:b/>
          <w:color w:val="auto"/>
          <w:sz w:val="24"/>
        </w:rPr>
        <w:t>日</w:t>
      </w:r>
      <w:r>
        <w:rPr>
          <w:rFonts w:ascii="宋体" w:hAnsi="宋体"/>
          <w:b/>
          <w:color w:val="000000"/>
          <w:sz w:val="24"/>
        </w:rPr>
        <w:t>8</w:t>
      </w:r>
      <w:r>
        <w:rPr>
          <w:rFonts w:hint="eastAsia" w:ascii="宋体" w:hAnsi="宋体"/>
          <w:b/>
          <w:color w:val="000000"/>
          <w:sz w:val="24"/>
        </w:rPr>
        <w:t>:</w:t>
      </w:r>
      <w:r>
        <w:rPr>
          <w:rFonts w:ascii="宋体" w:hAnsi="宋体"/>
          <w:b/>
          <w:color w:val="000000"/>
          <w:sz w:val="24"/>
        </w:rPr>
        <w:t>3</w:t>
      </w:r>
      <w:r>
        <w:rPr>
          <w:rFonts w:hint="eastAsia" w:ascii="宋体" w:hAnsi="宋体"/>
          <w:b/>
          <w:color w:val="000000"/>
          <w:sz w:val="24"/>
        </w:rPr>
        <w:t>0分00秒，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color w:val="000000"/>
          <w:sz w:val="24"/>
        </w:rPr>
      </w:pPr>
      <w:r>
        <w:rPr>
          <w:rFonts w:ascii="宋体" w:hAnsi="宋体"/>
          <w:b/>
          <w:color w:val="000000"/>
          <w:sz w:val="24"/>
        </w:rPr>
        <w:t>10.开标</w:t>
      </w:r>
    </w:p>
    <w:p>
      <w:pPr>
        <w:spacing w:line="400" w:lineRule="exact"/>
        <w:rPr>
          <w:rFonts w:ascii="宋体" w:hAnsi="宋体"/>
          <w:sz w:val="24"/>
        </w:rPr>
      </w:pPr>
      <w:r>
        <w:rPr>
          <w:rFonts w:ascii="宋体" w:hAnsi="宋体"/>
          <w:sz w:val="24"/>
        </w:rPr>
        <w:t>开标时间：</w:t>
      </w:r>
      <w:r>
        <w:rPr>
          <w:rFonts w:ascii="宋体" w:hAnsi="宋体"/>
          <w:b/>
          <w:sz w:val="24"/>
        </w:rPr>
        <w:t>202</w:t>
      </w:r>
      <w:bookmarkStart w:id="67" w:name="_GoBack"/>
      <w:r>
        <w:rPr>
          <w:rFonts w:hint="eastAsia" w:ascii="宋体" w:hAnsi="宋体"/>
          <w:b/>
          <w:color w:val="auto"/>
          <w:sz w:val="24"/>
          <w:lang w:val="en-US" w:eastAsia="zh-CN"/>
        </w:rPr>
        <w:t>4</w:t>
      </w:r>
      <w:r>
        <w:rPr>
          <w:rFonts w:ascii="宋体" w:hAnsi="宋体"/>
          <w:b/>
          <w:color w:val="auto"/>
          <w:sz w:val="24"/>
        </w:rPr>
        <w:t>年</w:t>
      </w:r>
      <w:r>
        <w:rPr>
          <w:rFonts w:hint="eastAsia" w:ascii="宋体" w:hAnsi="宋体"/>
          <w:b/>
          <w:color w:val="auto"/>
          <w:sz w:val="24"/>
          <w:lang w:val="en-US" w:eastAsia="zh-CN"/>
        </w:rPr>
        <w:t>5</w:t>
      </w:r>
      <w:r>
        <w:rPr>
          <w:rFonts w:hint="eastAsia" w:ascii="宋体" w:hAnsi="宋体"/>
          <w:b/>
          <w:color w:val="auto"/>
          <w:sz w:val="24"/>
        </w:rPr>
        <w:t>月</w:t>
      </w:r>
      <w:r>
        <w:rPr>
          <w:rFonts w:hint="eastAsia" w:ascii="宋体" w:hAnsi="宋体"/>
          <w:b/>
          <w:color w:val="auto"/>
          <w:sz w:val="24"/>
          <w:lang w:val="en-US" w:eastAsia="zh-CN"/>
        </w:rPr>
        <w:t>29</w:t>
      </w:r>
      <w:r>
        <w:rPr>
          <w:rFonts w:hint="eastAsia" w:ascii="宋体" w:hAnsi="宋体"/>
          <w:b/>
          <w:color w:val="auto"/>
          <w:sz w:val="24"/>
        </w:rPr>
        <w:t>日</w:t>
      </w:r>
      <w:bookmarkEnd w:id="67"/>
      <w:r>
        <w:rPr>
          <w:rFonts w:ascii="宋体" w:hAnsi="宋体"/>
          <w:b/>
          <w:sz w:val="24"/>
        </w:rPr>
        <w:t>8:30时</w:t>
      </w:r>
      <w:r>
        <w:rPr>
          <w:rFonts w:ascii="宋体" w:hAnsi="宋体"/>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w:t>
      </w:r>
      <w:r>
        <w:rPr>
          <w:rFonts w:hint="eastAsia" w:ascii="宋体" w:hAnsi="宋体"/>
          <w:color w:val="auto"/>
          <w:sz w:val="24"/>
        </w:rPr>
        <w:t>楼</w:t>
      </w:r>
      <w:r>
        <w:rPr>
          <w:rFonts w:hint="eastAsia" w:ascii="宋体" w:hAnsi="宋体"/>
          <w:color w:val="auto"/>
          <w:sz w:val="24"/>
          <w:lang w:val="en-US" w:eastAsia="zh-CN"/>
        </w:rPr>
        <w:t>一</w:t>
      </w:r>
      <w:r>
        <w:rPr>
          <w:rFonts w:hint="eastAsia" w:ascii="宋体" w:hAnsi="宋体"/>
          <w:color w:val="auto"/>
          <w:sz w:val="24"/>
        </w:rPr>
        <w:t>号</w:t>
      </w:r>
      <w:r>
        <w:rPr>
          <w:rFonts w:hint="eastAsia" w:ascii="宋体" w:hAnsi="宋体"/>
          <w:sz w:val="24"/>
        </w:rPr>
        <w:t>开标室</w:t>
      </w:r>
      <w:r>
        <w:rPr>
          <w:rFonts w:hint="eastAsia" w:ascii="宋体" w:hAnsi="宋体"/>
          <w:color w:val="auto"/>
          <w:sz w:val="24"/>
        </w:rPr>
        <w:t>（临海市巾山中路18号，移动公司西面）</w:t>
      </w:r>
    </w:p>
    <w:p>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6" w:name="_Hlk59625364"/>
      <w:r>
        <w:rPr>
          <w:rFonts w:hint="eastAsia" w:ascii="宋体" w:hAnsi="宋体"/>
          <w:b/>
          <w:sz w:val="24"/>
          <w:u w:val="single"/>
          <w:shd w:val="pct10" w:color="auto" w:fill="FFFFFF"/>
        </w:rPr>
        <w:t>显示的</w:t>
      </w:r>
      <w:bookmarkEnd w:id="6"/>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w:t>
      </w:r>
      <w:r>
        <w:rPr>
          <w:rFonts w:hint="eastAsia"/>
          <w:b/>
          <w:sz w:val="24"/>
          <w:u w:val="single"/>
          <w:shd w:val="pct10" w:color="auto" w:fill="FFFFFF"/>
        </w:rPr>
        <w:t>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pPr>
        <w:spacing w:line="400" w:lineRule="exact"/>
        <w:rPr>
          <w:rFonts w:ascii="宋体" w:hAnsi="宋体"/>
          <w:color w:val="auto"/>
          <w:sz w:val="24"/>
        </w:rPr>
      </w:pPr>
      <w:r>
        <w:rPr>
          <w:rFonts w:hint="eastAsia" w:ascii="宋体" w:hAnsi="宋体"/>
          <w:b/>
          <w:color w:val="auto"/>
          <w:sz w:val="24"/>
        </w:rPr>
        <w:t>13、联系方式</w:t>
      </w:r>
    </w:p>
    <w:p>
      <w:pPr>
        <w:spacing w:line="400" w:lineRule="exact"/>
        <w:rPr>
          <w:rFonts w:ascii="宋体" w:hAnsi="宋体"/>
          <w:b/>
          <w:bCs/>
          <w:sz w:val="24"/>
        </w:rPr>
      </w:pPr>
      <w:r>
        <w:rPr>
          <w:rFonts w:hint="eastAsia" w:ascii="宋体" w:hAnsi="宋体"/>
          <w:b/>
          <w:bCs/>
          <w:sz w:val="24"/>
        </w:rPr>
        <w:t>（1）采购人信息</w:t>
      </w:r>
    </w:p>
    <w:p>
      <w:pPr>
        <w:spacing w:line="400" w:lineRule="exact"/>
        <w:rPr>
          <w:rFonts w:ascii="宋体" w:hAnsi="宋体"/>
          <w:bCs/>
          <w:sz w:val="24"/>
        </w:rPr>
      </w:pPr>
      <w:r>
        <w:rPr>
          <w:rFonts w:hint="eastAsia" w:ascii="宋体" w:hAnsi="宋体"/>
          <w:bCs/>
          <w:sz w:val="24"/>
        </w:rPr>
        <w:t>名称：临海市大洋中心校</w:t>
      </w:r>
    </w:p>
    <w:p>
      <w:pPr>
        <w:spacing w:line="400" w:lineRule="exact"/>
        <w:rPr>
          <w:rFonts w:ascii="宋体" w:hAnsi="宋体"/>
          <w:bCs/>
          <w:sz w:val="24"/>
        </w:rPr>
      </w:pPr>
      <w:r>
        <w:rPr>
          <w:rFonts w:hint="eastAsia" w:ascii="宋体" w:hAnsi="宋体"/>
          <w:bCs/>
          <w:sz w:val="24"/>
        </w:rPr>
        <w:t xml:space="preserve">地址：临海市大洋街道大洋中路188号 </w:t>
      </w:r>
    </w:p>
    <w:p>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周先生</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项目联系方式：</w:t>
      </w:r>
      <w:r>
        <w:rPr>
          <w:rFonts w:hint="eastAsia" w:ascii="宋体" w:hAnsi="宋体"/>
          <w:bCs/>
          <w:sz w:val="24"/>
          <w:lang w:val="en-US" w:eastAsia="zh-CN"/>
        </w:rPr>
        <w:t>13906599143</w:t>
      </w:r>
    </w:p>
    <w:p>
      <w:pPr>
        <w:spacing w:line="400" w:lineRule="exact"/>
        <w:rPr>
          <w:rFonts w:hint="default" w:ascii="宋体" w:hAnsi="宋体" w:eastAsia="宋体"/>
          <w:bCs/>
          <w:sz w:val="24"/>
          <w:lang w:val="en-US" w:eastAsia="zh-CN"/>
        </w:rPr>
      </w:pPr>
      <w:r>
        <w:rPr>
          <w:rFonts w:hint="eastAsia" w:ascii="宋体" w:hAnsi="宋体"/>
          <w:bCs/>
          <w:sz w:val="24"/>
        </w:rPr>
        <w:t>质疑联系人：</w:t>
      </w:r>
      <w:r>
        <w:rPr>
          <w:rFonts w:hint="eastAsia" w:ascii="宋体" w:hAnsi="宋体"/>
          <w:bCs/>
          <w:sz w:val="24"/>
          <w:lang w:val="en-US" w:eastAsia="zh-CN"/>
        </w:rPr>
        <w:t>单女士</w:t>
      </w:r>
    </w:p>
    <w:p>
      <w:pPr>
        <w:spacing w:line="400" w:lineRule="exact"/>
        <w:rPr>
          <w:rFonts w:ascii="宋体" w:hAnsi="宋体"/>
          <w:bCs/>
          <w:sz w:val="24"/>
        </w:rPr>
      </w:pPr>
      <w:r>
        <w:rPr>
          <w:rFonts w:hint="eastAsia" w:ascii="宋体" w:hAnsi="宋体"/>
          <w:bCs/>
          <w:sz w:val="24"/>
        </w:rPr>
        <w:t>质疑联系方式：</w:t>
      </w:r>
      <w:r>
        <w:rPr>
          <w:rFonts w:ascii="微软雅黑" w:hAnsi="微软雅黑" w:eastAsia="微软雅黑" w:cs="微软雅黑"/>
          <w:i w:val="0"/>
          <w:iCs w:val="0"/>
          <w:caps w:val="0"/>
          <w:color w:val="333333"/>
          <w:spacing w:val="0"/>
          <w:sz w:val="21"/>
          <w:szCs w:val="21"/>
          <w:shd w:val="clear" w:fill="FFFFFF"/>
        </w:rPr>
        <w:t>0576-89111922</w:t>
      </w:r>
    </w:p>
    <w:p>
      <w:pPr>
        <w:spacing w:line="400" w:lineRule="exact"/>
        <w:rPr>
          <w:rFonts w:ascii="宋体" w:hAnsi="宋体"/>
          <w:b/>
          <w:bCs/>
          <w:sz w:val="24"/>
        </w:rPr>
      </w:pPr>
      <w:r>
        <w:rPr>
          <w:rFonts w:hint="eastAsia" w:ascii="宋体" w:hAnsi="宋体"/>
          <w:b/>
          <w:bCs/>
          <w:sz w:val="24"/>
        </w:rPr>
        <w:t>（2）采购代理机构信息</w:t>
      </w:r>
    </w:p>
    <w:p>
      <w:pPr>
        <w:spacing w:line="400" w:lineRule="exact"/>
        <w:rPr>
          <w:rFonts w:ascii="宋体" w:hAnsi="宋体"/>
          <w:bCs/>
          <w:sz w:val="24"/>
        </w:rPr>
      </w:pPr>
      <w:r>
        <w:rPr>
          <w:rFonts w:hint="eastAsia" w:ascii="宋体" w:hAnsi="宋体"/>
          <w:bCs/>
          <w:sz w:val="24"/>
        </w:rPr>
        <w:t>名 称：临海市政府采购中心</w:t>
      </w:r>
    </w:p>
    <w:p>
      <w:pPr>
        <w:spacing w:line="400" w:lineRule="exact"/>
        <w:rPr>
          <w:rFonts w:ascii="宋体" w:hAnsi="宋体"/>
          <w:bCs/>
          <w:sz w:val="24"/>
        </w:rPr>
      </w:pPr>
      <w:r>
        <w:rPr>
          <w:rFonts w:hint="eastAsia" w:ascii="宋体" w:hAnsi="宋体"/>
          <w:bCs/>
          <w:sz w:val="24"/>
        </w:rPr>
        <w:t xml:space="preserve">地址: </w:t>
      </w:r>
      <w:r>
        <w:rPr>
          <w:rFonts w:hint="eastAsia" w:ascii="宋体" w:hAnsi="宋体"/>
          <w:color w:val="auto"/>
          <w:sz w:val="24"/>
        </w:rPr>
        <w:t>临海市巾山中路18号（移动公司</w:t>
      </w:r>
      <w:r>
        <w:rPr>
          <w:rFonts w:hint="eastAsia" w:ascii="宋体" w:hAnsi="宋体"/>
          <w:color w:val="auto"/>
          <w:sz w:val="24"/>
          <w:lang w:val="en-US" w:eastAsia="zh-CN"/>
        </w:rPr>
        <w:t>西</w:t>
      </w:r>
      <w:r>
        <w:rPr>
          <w:rFonts w:hint="eastAsia" w:ascii="宋体" w:hAnsi="宋体"/>
          <w:color w:val="auto"/>
          <w:sz w:val="24"/>
        </w:rPr>
        <w:t>面）</w:t>
      </w:r>
    </w:p>
    <w:p>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杨女士</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项目联系方式：0576-</w:t>
      </w:r>
      <w:r>
        <w:rPr>
          <w:rFonts w:hint="eastAsia" w:ascii="宋体" w:hAnsi="宋体"/>
          <w:bCs/>
          <w:sz w:val="24"/>
          <w:lang w:val="en-US" w:eastAsia="zh-CN"/>
        </w:rPr>
        <w:t>85280205</w:t>
      </w:r>
    </w:p>
    <w:p>
      <w:pPr>
        <w:spacing w:line="400" w:lineRule="exact"/>
        <w:rPr>
          <w:rFonts w:ascii="宋体" w:hAnsi="宋体"/>
          <w:bCs/>
          <w:sz w:val="24"/>
        </w:rPr>
      </w:pPr>
      <w:r>
        <w:rPr>
          <w:rFonts w:hint="eastAsia" w:ascii="宋体" w:hAnsi="宋体"/>
          <w:bCs/>
          <w:sz w:val="24"/>
        </w:rPr>
        <w:t>质疑联系人：</w:t>
      </w:r>
      <w:r>
        <w:rPr>
          <w:rFonts w:hint="eastAsia" w:ascii="宋体" w:hAnsi="宋体"/>
          <w:bCs/>
          <w:sz w:val="24"/>
          <w:lang w:val="en-US" w:eastAsia="zh-CN"/>
        </w:rPr>
        <w:t>蒋先生</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质疑联系方式：0576-</w:t>
      </w:r>
      <w:r>
        <w:rPr>
          <w:rFonts w:hint="eastAsia" w:ascii="宋体" w:hAnsi="宋体"/>
          <w:bCs/>
          <w:sz w:val="24"/>
          <w:lang w:val="en-US" w:eastAsia="zh-CN"/>
        </w:rPr>
        <w:t>85280268</w:t>
      </w:r>
    </w:p>
    <w:p>
      <w:pPr>
        <w:spacing w:line="400" w:lineRule="exact"/>
        <w:rPr>
          <w:rFonts w:ascii="宋体" w:hAnsi="宋体"/>
          <w:color w:val="000000"/>
          <w:spacing w:val="-4"/>
          <w:sz w:val="24"/>
          <w:u w:val="single"/>
        </w:rPr>
      </w:pPr>
      <w:r>
        <w:rPr>
          <w:rFonts w:hint="eastAsia" w:ascii="宋体" w:hAnsi="宋体"/>
          <w:color w:val="000000"/>
          <w:spacing w:val="-4"/>
          <w:sz w:val="24"/>
        </w:rPr>
        <w:t>电子邮箱:</w:t>
      </w:r>
      <w:r>
        <w:fldChar w:fldCharType="begin"/>
      </w:r>
      <w:r>
        <w:instrText xml:space="preserve"> HYPERLINK "mailto:lhzb.gov.cn@163.com" </w:instrText>
      </w:r>
      <w:r>
        <w:fldChar w:fldCharType="separate"/>
      </w:r>
      <w:r>
        <w:rPr>
          <w:rStyle w:val="56"/>
          <w:rFonts w:hint="eastAsia" w:ascii="宋体" w:hAnsi="宋体"/>
          <w:color w:val="000000"/>
          <w:spacing w:val="-4"/>
          <w:sz w:val="24"/>
        </w:rPr>
        <w:t>lhzb.gov.cn@163.com</w:t>
      </w:r>
      <w:r>
        <w:rPr>
          <w:rStyle w:val="56"/>
          <w:rFonts w:hint="eastAsia" w:ascii="宋体" w:hAnsi="宋体"/>
          <w:color w:val="000000"/>
          <w:spacing w:val="-4"/>
          <w:sz w:val="24"/>
        </w:rPr>
        <w:fldChar w:fldCharType="end"/>
      </w:r>
    </w:p>
    <w:p>
      <w:pPr>
        <w:spacing w:line="400" w:lineRule="exact"/>
        <w:rPr>
          <w:rFonts w:ascii="宋体" w:hAnsi="宋体"/>
          <w:b/>
          <w:spacing w:val="-4"/>
          <w:sz w:val="24"/>
        </w:rPr>
      </w:pPr>
      <w:r>
        <w:rPr>
          <w:rFonts w:hint="eastAsia" w:ascii="宋体" w:hAnsi="宋体"/>
          <w:b/>
          <w:spacing w:val="-4"/>
          <w:sz w:val="24"/>
        </w:rPr>
        <w:t>（3）同级政府采购监管机构信息</w:t>
      </w:r>
    </w:p>
    <w:p>
      <w:pPr>
        <w:spacing w:line="400" w:lineRule="exact"/>
        <w:rPr>
          <w:rFonts w:ascii="宋体" w:hAnsi="宋体"/>
          <w:spacing w:val="-4"/>
          <w:sz w:val="24"/>
        </w:rPr>
      </w:pPr>
      <w:r>
        <w:rPr>
          <w:rFonts w:hint="eastAsia" w:ascii="宋体" w:hAnsi="宋体"/>
          <w:spacing w:val="-4"/>
          <w:sz w:val="24"/>
        </w:rPr>
        <w:t xml:space="preserve">名 称：临海市财政局                   </w:t>
      </w:r>
    </w:p>
    <w:p>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pPr>
        <w:spacing w:line="400" w:lineRule="exact"/>
        <w:rPr>
          <w:rFonts w:ascii="宋体" w:hAnsi="宋体"/>
          <w:spacing w:val="-4"/>
          <w:sz w:val="24"/>
        </w:rPr>
      </w:pPr>
      <w:r>
        <w:rPr>
          <w:rFonts w:hint="eastAsia" w:ascii="宋体" w:hAnsi="宋体"/>
          <w:spacing w:val="-4"/>
          <w:sz w:val="24"/>
        </w:rPr>
        <w:t>联系人：政府采购监管科</w:t>
      </w:r>
    </w:p>
    <w:p>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pPr>
        <w:spacing w:line="400" w:lineRule="exact"/>
        <w:rPr>
          <w:rFonts w:ascii="宋体" w:hAnsi="宋体"/>
          <w:b/>
          <w:spacing w:val="-4"/>
          <w:sz w:val="24"/>
        </w:rPr>
      </w:pPr>
      <w:r>
        <w:rPr>
          <w:rFonts w:hint="eastAsia" w:ascii="宋体" w:hAnsi="宋体"/>
          <w:b/>
          <w:spacing w:val="-4"/>
          <w:sz w:val="24"/>
        </w:rPr>
        <w:t>（4）政采云平台信息</w:t>
      </w:r>
    </w:p>
    <w:p>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pPr>
        <w:spacing w:line="400" w:lineRule="exact"/>
        <w:rPr>
          <w:rFonts w:ascii="宋体" w:hAnsi="宋体"/>
          <w:sz w:val="24"/>
        </w:rPr>
      </w:pPr>
      <w:r>
        <w:rPr>
          <w:rFonts w:ascii="宋体" w:hAnsi="宋体"/>
          <w:sz w:val="24"/>
        </w:rPr>
        <w:br w:type="page"/>
      </w:r>
    </w:p>
    <w:p>
      <w:pPr>
        <w:rPr>
          <w:rFonts w:ascii="宋体" w:hAnsi="宋体"/>
          <w:color w:val="000000"/>
        </w:rPr>
      </w:pPr>
      <w:r>
        <w:rPr>
          <w:rFonts w:hint="eastAsia" w:ascii="宋体" w:hAnsi="宋体"/>
          <w:b/>
          <w:color w:val="000000"/>
          <w:sz w:val="24"/>
        </w:rPr>
        <w:t>附件</w:t>
      </w:r>
    </w:p>
    <w:p>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pPr>
        <w:spacing w:line="400" w:lineRule="exact"/>
        <w:ind w:firstLine="720" w:firstLineChars="300"/>
        <w:jc w:val="center"/>
        <w:rPr>
          <w:rFonts w:ascii="宋体" w:hAnsi="宋体"/>
          <w:bCs/>
          <w:color w:val="000000"/>
          <w:sz w:val="24"/>
        </w:rPr>
      </w:pPr>
    </w:p>
    <w:p>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w:t>
      </w:r>
      <w:r>
        <w:rPr>
          <w:rFonts w:hint="eastAsia" w:ascii="宋体" w:hAnsi="宋体"/>
          <w:bCs/>
          <w:color w:val="auto"/>
          <w:sz w:val="24"/>
        </w:rPr>
        <w:t>可与</w:t>
      </w:r>
      <w:r>
        <w:rPr>
          <w:rFonts w:hint="eastAsia" w:ascii="宋体" w:hAnsi="宋体"/>
          <w:bCs/>
          <w:color w:val="000000"/>
          <w:sz w:val="24"/>
        </w:rPr>
        <w:t>以下银行（保险）联系人对接。</w:t>
      </w:r>
    </w:p>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6"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马李莉</w:t>
            </w:r>
          </w:p>
        </w:tc>
        <w:tc>
          <w:tcPr>
            <w:tcW w:w="1751" w:type="dxa"/>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13586026113（微信同号）</w:t>
            </w:r>
          </w:p>
        </w:tc>
      </w:tr>
    </w:tbl>
    <w:p>
      <w:pPr>
        <w:rPr>
          <w:rFonts w:ascii="宋体" w:hAnsi="宋体"/>
          <w:b/>
          <w:color w:val="00B050"/>
        </w:rPr>
      </w:pPr>
    </w:p>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13676697833</w:t>
            </w:r>
          </w:p>
        </w:tc>
      </w:tr>
      <w:tr>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13736200193</w:t>
            </w:r>
          </w:p>
        </w:tc>
      </w:tr>
    </w:tbl>
    <w:p>
      <w:pPr>
        <w:rPr>
          <w:rFonts w:ascii="宋体" w:hAnsi="宋体"/>
          <w:b/>
          <w:color w:val="00B050"/>
        </w:rPr>
      </w:pPr>
    </w:p>
    <w:p>
      <w:pPr>
        <w:rPr>
          <w:rFonts w:ascii="宋体" w:hAnsi="宋体"/>
          <w:b/>
          <w:color w:val="00B050"/>
        </w:rPr>
      </w:pPr>
    </w:p>
    <w:p>
      <w:pPr>
        <w:ind w:firstLine="5145" w:firstLineChars="2450"/>
      </w:pPr>
    </w:p>
    <w:p>
      <w:pPr>
        <w:spacing w:line="400" w:lineRule="exact"/>
        <w:jc w:val="center"/>
        <w:rPr>
          <w:rFonts w:ascii="宋体" w:hAnsi="宋体"/>
          <w:sz w:val="36"/>
          <w:szCs w:val="36"/>
        </w:rPr>
      </w:pPr>
      <w:r>
        <w:rPr>
          <w:rFonts w:ascii="宋体" w:hAnsi="宋体"/>
          <w:sz w:val="24"/>
        </w:rPr>
        <w:br w:type="page"/>
      </w:r>
      <w:bookmarkStart w:id="7" w:name="_Toc48835712"/>
      <w:bookmarkStart w:id="8" w:name="_Toc466534748"/>
      <w:bookmarkStart w:id="9" w:name="_Toc467749357"/>
      <w:r>
        <w:rPr>
          <w:rFonts w:hint="eastAsia" w:ascii="宋体" w:hAnsi="宋体"/>
          <w:b/>
          <w:bCs/>
          <w:sz w:val="30"/>
          <w:szCs w:val="30"/>
        </w:rPr>
        <w:t>第二章  采购内容、需求及</w:t>
      </w:r>
      <w:bookmarkEnd w:id="7"/>
      <w:bookmarkEnd w:id="8"/>
      <w:bookmarkEnd w:id="9"/>
      <w:r>
        <w:rPr>
          <w:rFonts w:hint="eastAsia" w:ascii="宋体" w:hAnsi="宋体"/>
          <w:b/>
          <w:bCs/>
          <w:sz w:val="30"/>
          <w:szCs w:val="30"/>
        </w:rPr>
        <w:t>要求</w:t>
      </w:r>
    </w:p>
    <w:p>
      <w:pPr>
        <w:spacing w:line="400" w:lineRule="exact"/>
        <w:jc w:val="center"/>
        <w:rPr>
          <w:rFonts w:ascii="宋体" w:hAnsi="宋体"/>
          <w:sz w:val="28"/>
          <w:szCs w:val="28"/>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eastAsia="宋体"/>
          <w:b/>
          <w:sz w:val="28"/>
          <w:szCs w:val="28"/>
          <w:lang w:val="en-US" w:eastAsia="zh-CN"/>
        </w:rPr>
      </w:pPr>
      <w:r>
        <w:rPr>
          <w:rFonts w:hint="eastAsia" w:ascii="宋体" w:hAnsi="宋体"/>
          <w:b/>
          <w:sz w:val="28"/>
          <w:szCs w:val="28"/>
        </w:rPr>
        <w:t xml:space="preserve"> </w:t>
      </w:r>
      <w:r>
        <w:rPr>
          <w:rFonts w:hint="eastAsia" w:ascii="宋体" w:hAnsi="宋体"/>
          <w:b/>
          <w:sz w:val="28"/>
          <w:szCs w:val="28"/>
          <w:lang w:val="en-US" w:eastAsia="zh-CN"/>
        </w:rPr>
        <w:t>一、服务内容概述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临海市大洋中心校占地面积约</w:t>
      </w:r>
      <w:r>
        <w:rPr>
          <w:rFonts w:hint="eastAsia" w:ascii="宋体" w:hAnsi="宋体" w:eastAsia="宋体" w:cs="宋体"/>
          <w:sz w:val="24"/>
          <w:szCs w:val="24"/>
        </w:rPr>
        <w:t>为</w:t>
      </w:r>
      <w:r>
        <w:rPr>
          <w:rFonts w:hint="eastAsia" w:ascii="宋体" w:hAnsi="宋体" w:eastAsia="宋体" w:cs="宋体"/>
          <w:sz w:val="24"/>
          <w:szCs w:val="24"/>
          <w:lang w:val="en-US" w:eastAsia="zh-CN"/>
        </w:rPr>
        <w:t>84730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建筑总面积</w:t>
      </w:r>
      <w:r>
        <w:rPr>
          <w:rFonts w:hint="eastAsia" w:ascii="宋体" w:hAnsi="宋体" w:eastAsia="宋体" w:cs="宋体"/>
          <w:sz w:val="24"/>
          <w:szCs w:val="24"/>
          <w:lang w:val="en-US" w:eastAsia="zh-CN"/>
        </w:rPr>
        <w:t>43058.6</w:t>
      </w:r>
      <w:r>
        <w:rPr>
          <w:rFonts w:hint="eastAsia" w:ascii="宋体" w:hAnsi="宋体" w:eastAsia="宋体" w:cs="宋体"/>
          <w:sz w:val="24"/>
          <w:szCs w:val="24"/>
        </w:rPr>
        <w:t>㎡</w:t>
      </w:r>
      <w:r>
        <w:rPr>
          <w:rFonts w:hint="eastAsia" w:ascii="宋体" w:hAnsi="宋体" w:eastAsia="宋体" w:cs="宋体"/>
          <w:sz w:val="24"/>
          <w:szCs w:val="24"/>
          <w:lang w:eastAsia="zh-CN"/>
        </w:rPr>
        <w:t>。其中需要保洁打扫教学楼</w:t>
      </w:r>
      <w:r>
        <w:rPr>
          <w:rFonts w:hint="eastAsia" w:ascii="宋体" w:hAnsi="宋体" w:eastAsia="宋体" w:cs="宋体"/>
          <w:sz w:val="24"/>
          <w:szCs w:val="24"/>
          <w:lang w:val="en-US" w:eastAsia="zh-CN"/>
        </w:rPr>
        <w:t>42000㎡</w:t>
      </w:r>
      <w:r>
        <w:rPr>
          <w:rFonts w:hint="eastAsia" w:ascii="宋体" w:hAnsi="宋体" w:eastAsia="宋体" w:cs="宋体"/>
          <w:sz w:val="24"/>
          <w:szCs w:val="24"/>
          <w:lang w:eastAsia="zh-CN"/>
        </w:rPr>
        <w:t>、行政楼</w:t>
      </w:r>
      <w:r>
        <w:rPr>
          <w:rFonts w:hint="eastAsia" w:ascii="宋体" w:hAnsi="宋体" w:eastAsia="宋体" w:cs="宋体"/>
          <w:sz w:val="24"/>
          <w:szCs w:val="24"/>
          <w:lang w:val="en-US" w:eastAsia="zh-CN"/>
        </w:rPr>
        <w:t>5500㎡</w:t>
      </w:r>
      <w:r>
        <w:rPr>
          <w:rFonts w:hint="eastAsia" w:ascii="宋体" w:hAnsi="宋体" w:eastAsia="宋体" w:cs="宋体"/>
          <w:sz w:val="24"/>
          <w:szCs w:val="24"/>
          <w:lang w:eastAsia="zh-CN"/>
        </w:rPr>
        <w:t>、食宿楼</w:t>
      </w:r>
      <w:r>
        <w:rPr>
          <w:rFonts w:hint="eastAsia" w:ascii="宋体" w:hAnsi="宋体" w:eastAsia="宋体" w:cs="宋体"/>
          <w:sz w:val="24"/>
          <w:szCs w:val="24"/>
          <w:lang w:val="en-US" w:eastAsia="zh-CN"/>
        </w:rPr>
        <w:t>6500㎡，</w:t>
      </w:r>
      <w:r>
        <w:rPr>
          <w:rFonts w:hint="eastAsia" w:ascii="宋体" w:hAnsi="宋体" w:eastAsia="宋体" w:cs="宋体"/>
          <w:sz w:val="24"/>
          <w:szCs w:val="24"/>
          <w:lang w:eastAsia="zh-CN"/>
        </w:rPr>
        <w:t>主干道约</w:t>
      </w:r>
      <w:r>
        <w:rPr>
          <w:rFonts w:hint="eastAsia" w:ascii="宋体" w:hAnsi="宋体" w:eastAsia="宋体" w:cs="宋体"/>
          <w:sz w:val="24"/>
          <w:szCs w:val="24"/>
          <w:lang w:val="en-US" w:eastAsia="zh-CN"/>
        </w:rPr>
        <w:t>20000㎡</w:t>
      </w:r>
      <w:r>
        <w:rPr>
          <w:rFonts w:hint="eastAsia" w:ascii="宋体" w:hAnsi="宋体" w:eastAsia="宋体" w:cs="宋体"/>
          <w:sz w:val="24"/>
          <w:szCs w:val="24"/>
          <w:lang w:eastAsia="zh-CN"/>
        </w:rPr>
        <w:t>、剧场</w:t>
      </w:r>
      <w:r>
        <w:rPr>
          <w:rFonts w:hint="eastAsia" w:ascii="宋体" w:hAnsi="宋体" w:eastAsia="宋体" w:cs="宋体"/>
          <w:sz w:val="24"/>
          <w:szCs w:val="24"/>
          <w:lang w:val="en-US" w:eastAsia="zh-CN"/>
        </w:rPr>
        <w:t>2830㎡</w:t>
      </w:r>
      <w:r>
        <w:rPr>
          <w:rFonts w:hint="eastAsia" w:ascii="宋体" w:hAnsi="宋体" w:eastAsia="宋体" w:cs="宋体"/>
          <w:sz w:val="24"/>
          <w:szCs w:val="24"/>
          <w:lang w:eastAsia="zh-CN"/>
        </w:rPr>
        <w:t>、运动场所</w:t>
      </w:r>
      <w:r>
        <w:rPr>
          <w:rFonts w:hint="eastAsia" w:ascii="宋体" w:hAnsi="宋体" w:eastAsia="宋体" w:cs="宋体"/>
          <w:sz w:val="24"/>
          <w:szCs w:val="24"/>
          <w:lang w:val="en-US" w:eastAsia="zh-CN"/>
        </w:rPr>
        <w:t>30500㎡、地下车库约5500㎡</w:t>
      </w:r>
      <w:r>
        <w:rPr>
          <w:rFonts w:hint="eastAsia" w:ascii="宋体" w:hAnsi="宋体" w:eastAsia="宋体" w:cs="宋体"/>
          <w:sz w:val="24"/>
          <w:szCs w:val="24"/>
          <w:lang w:eastAsia="zh-CN"/>
        </w:rPr>
        <w:t>等地方，合计面积约为</w:t>
      </w:r>
      <w:r>
        <w:rPr>
          <w:rFonts w:hint="eastAsia" w:ascii="宋体" w:hAnsi="宋体" w:eastAsia="宋体" w:cs="宋体"/>
          <w:sz w:val="24"/>
          <w:szCs w:val="24"/>
          <w:lang w:val="en-US" w:eastAsia="zh-CN"/>
        </w:rPr>
        <w:t>112830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学校绿化总面积</w:t>
      </w:r>
      <w:r>
        <w:rPr>
          <w:rFonts w:hint="eastAsia" w:ascii="宋体" w:hAnsi="宋体" w:eastAsia="宋体" w:cs="宋体"/>
          <w:sz w:val="24"/>
          <w:szCs w:val="24"/>
          <w:highlight w:val="none"/>
          <w:lang w:val="en-US" w:eastAsia="zh-CN"/>
        </w:rPr>
        <w:t>17142.85</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160" w:lineRule="exact"/>
        <w:textAlignment w:val="baseline"/>
      </w:pPr>
    </w:p>
    <w:p>
      <w:pPr>
        <w:keepNext w:val="0"/>
        <w:keepLines w:val="0"/>
        <w:pageBreakBefore w:val="0"/>
        <w:widowControl w:val="0"/>
        <w:numPr>
          <w:ilvl w:val="0"/>
          <w:numId w:val="0"/>
        </w:numPr>
        <w:kinsoku/>
        <w:wordWrap/>
        <w:overflowPunct/>
        <w:topLinePunct w:val="0"/>
        <w:autoSpaceDE/>
        <w:autoSpaceDN/>
        <w:bidi w:val="0"/>
        <w:adjustRightInd/>
        <w:snapToGrid/>
        <w:spacing w:after="287" w:afterLines="100" w:line="36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保洁</w:t>
      </w:r>
      <w:r>
        <w:rPr>
          <w:rFonts w:hint="eastAsia" w:ascii="宋体" w:hAnsi="宋体" w:eastAsia="宋体" w:cs="宋体"/>
          <w:b/>
          <w:bCs/>
          <w:sz w:val="28"/>
          <w:szCs w:val="28"/>
          <w:lang w:val="en-US" w:eastAsia="zh-CN"/>
        </w:rPr>
        <w:t>范围及人员设置要求</w:t>
      </w:r>
    </w:p>
    <w:p>
      <w:pPr>
        <w:pStyle w:val="240"/>
        <w:keepNext w:val="0"/>
        <w:keepLines w:val="0"/>
        <w:pageBreakBefore w:val="0"/>
        <w:widowControl w:val="0"/>
        <w:kinsoku/>
        <w:wordWrap/>
        <w:overflowPunct/>
        <w:topLinePunct w:val="0"/>
        <w:autoSpaceDE/>
        <w:autoSpaceDN/>
        <w:bidi w:val="0"/>
        <w:adjustRightInd/>
        <w:spacing w:after="120" w:afterLines="0" w:line="360" w:lineRule="exact"/>
        <w:ind w:left="0" w:leftChars="0"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eastAsia="zh-CN"/>
        </w:rPr>
        <w:t>南校区及北校区的</w:t>
      </w:r>
      <w:r>
        <w:rPr>
          <w:rFonts w:hint="eastAsia" w:ascii="宋体" w:hAnsi="宋体" w:eastAsia="宋体" w:cs="宋体"/>
          <w:b/>
          <w:bCs/>
          <w:color w:val="auto"/>
          <w:sz w:val="24"/>
          <w:szCs w:val="24"/>
        </w:rPr>
        <w:t>保洁范围</w:t>
      </w:r>
    </w:p>
    <w:p>
      <w:pPr>
        <w:pStyle w:val="28"/>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南校区及北校区：各幢教学楼楼梯、图书行政楼、报告厅、综合楼、长廊通道、地下车库、教师休息室、办公室楼梯及过道、体育馆、校园内道路及公共区域以及学校内所有公共厕所的保洁、全校区绿化维护等。</w:t>
      </w:r>
    </w:p>
    <w:p>
      <w:pPr>
        <w:pStyle w:val="28"/>
        <w:keepNext w:val="0"/>
        <w:keepLines w:val="0"/>
        <w:pageBreakBefore w:val="0"/>
        <w:widowControl w:val="0"/>
        <w:kinsoku/>
        <w:wordWrap/>
        <w:overflowPunct/>
        <w:topLinePunct w:val="0"/>
        <w:autoSpaceDE/>
        <w:autoSpaceDN/>
        <w:bidi w:val="0"/>
        <w:adjustRightInd/>
        <w:snapToGrid w:val="0"/>
        <w:spacing w:before="120" w:after="120" w:line="400" w:lineRule="exact"/>
        <w:ind w:firstLine="241" w:firstLineChars="1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（二）项目负责人1个</w:t>
      </w:r>
    </w:p>
    <w:p>
      <w:pPr>
        <w:pStyle w:val="240"/>
        <w:keepNext w:val="0"/>
        <w:keepLines w:val="0"/>
        <w:pageBreakBefore w:val="0"/>
        <w:widowControl w:val="0"/>
        <w:numPr>
          <w:ilvl w:val="0"/>
          <w:numId w:val="0"/>
        </w:numPr>
        <w:kinsoku/>
        <w:wordWrap/>
        <w:overflowPunct/>
        <w:topLinePunct w:val="0"/>
        <w:autoSpaceDE/>
        <w:autoSpaceDN/>
        <w:bidi w:val="0"/>
        <w:adjustRightInd/>
        <w:spacing w:after="120" w:afterLines="0" w:line="400" w:lineRule="exact"/>
        <w:ind w:leftChars="0" w:firstLine="241" w:firstLineChars="1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南校区</w:t>
      </w:r>
      <w:r>
        <w:rPr>
          <w:rFonts w:hint="eastAsia" w:ascii="宋体" w:hAnsi="宋体" w:eastAsia="宋体" w:cs="宋体"/>
          <w:b/>
          <w:bCs/>
          <w:color w:val="auto"/>
          <w:sz w:val="24"/>
          <w:szCs w:val="24"/>
          <w:lang w:val="en-US" w:eastAsia="zh-CN"/>
        </w:rPr>
        <w:t>岗位</w:t>
      </w:r>
      <w:r>
        <w:rPr>
          <w:rFonts w:hint="eastAsia" w:ascii="宋体" w:hAnsi="宋体" w:eastAsia="宋体" w:cs="宋体"/>
          <w:b/>
          <w:bCs/>
          <w:color w:val="auto"/>
          <w:sz w:val="24"/>
          <w:szCs w:val="24"/>
          <w:lang w:eastAsia="zh-CN"/>
        </w:rPr>
        <w:t>配置：</w:t>
      </w:r>
      <w:r>
        <w:rPr>
          <w:rFonts w:hint="eastAsia" w:ascii="宋体" w:hAnsi="宋体" w:eastAsia="宋体" w:cs="宋体"/>
          <w:b/>
          <w:bCs/>
          <w:color w:val="auto"/>
          <w:sz w:val="24"/>
          <w:szCs w:val="24"/>
          <w:lang w:val="en-US" w:eastAsia="zh-CN"/>
        </w:rPr>
        <w:t>7个岗位</w:t>
      </w:r>
    </w:p>
    <w:p>
      <w:pPr>
        <w:pStyle w:val="240"/>
        <w:keepNext w:val="0"/>
        <w:keepLines w:val="0"/>
        <w:pageBreakBefore w:val="0"/>
        <w:widowControl w:val="0"/>
        <w:numPr>
          <w:ilvl w:val="0"/>
          <w:numId w:val="0"/>
        </w:numPr>
        <w:kinsoku/>
        <w:wordWrap/>
        <w:overflowPunct/>
        <w:topLinePunct w:val="0"/>
        <w:autoSpaceDE/>
        <w:autoSpaceDN/>
        <w:bidi w:val="0"/>
        <w:adjustRightInd/>
        <w:spacing w:after="120" w:afterLines="0" w:line="400" w:lineRule="exact"/>
        <w:ind w:firstLine="482"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保洁员岗位5个：</w:t>
      </w:r>
      <w:r>
        <w:rPr>
          <w:rFonts w:hint="eastAsia" w:ascii="宋体" w:hAnsi="宋体" w:eastAsia="宋体" w:cs="宋体"/>
          <w:color w:val="auto"/>
          <w:kern w:val="2"/>
          <w:sz w:val="24"/>
          <w:szCs w:val="24"/>
          <w:lang w:val="en-US" w:eastAsia="zh-CN" w:bidi="ar-SA"/>
        </w:rPr>
        <w:t>负责教学楼区域，行政楼区域，绿化带，楼内门厅、教室、走廊、楼梯卫生间、会议室、接待室等，完成所辖区域的日常卫生清洁工作。</w:t>
      </w:r>
    </w:p>
    <w:p>
      <w:pPr>
        <w:pStyle w:val="240"/>
        <w:keepNext w:val="0"/>
        <w:keepLines w:val="0"/>
        <w:pageBreakBefore w:val="0"/>
        <w:widowControl w:val="0"/>
        <w:numPr>
          <w:ilvl w:val="0"/>
          <w:numId w:val="0"/>
        </w:numPr>
        <w:kinsoku/>
        <w:wordWrap/>
        <w:overflowPunct/>
        <w:topLinePunct w:val="0"/>
        <w:autoSpaceDE/>
        <w:autoSpaceDN/>
        <w:bidi w:val="0"/>
        <w:adjustRightInd/>
        <w:spacing w:after="120" w:afterLines="0" w:line="400" w:lineRule="exact"/>
        <w:ind w:leftChars="0" w:firstLine="562"/>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绿化修剪岗位1个：</w:t>
      </w:r>
      <w:r>
        <w:rPr>
          <w:rFonts w:hint="eastAsia" w:ascii="宋体" w:hAnsi="宋体" w:eastAsia="宋体" w:cs="宋体"/>
          <w:color w:val="auto"/>
          <w:kern w:val="2"/>
          <w:sz w:val="24"/>
          <w:szCs w:val="24"/>
          <w:lang w:val="en-US" w:eastAsia="zh-CN" w:bidi="ar-SA"/>
        </w:rPr>
        <w:t>对南校区绿化带防虫喷、洒药物，绿植修剪维护。</w:t>
      </w:r>
    </w:p>
    <w:p>
      <w:pPr>
        <w:pStyle w:val="240"/>
        <w:keepNext w:val="0"/>
        <w:keepLines w:val="0"/>
        <w:pageBreakBefore w:val="0"/>
        <w:widowControl w:val="0"/>
        <w:numPr>
          <w:ilvl w:val="0"/>
          <w:numId w:val="0"/>
        </w:numPr>
        <w:kinsoku/>
        <w:wordWrap/>
        <w:overflowPunct/>
        <w:topLinePunct w:val="0"/>
        <w:autoSpaceDE/>
        <w:autoSpaceDN/>
        <w:bidi w:val="0"/>
        <w:adjustRightInd/>
        <w:spacing w:after="120" w:afterLines="0" w:line="400" w:lineRule="exact"/>
        <w:ind w:leftChars="0" w:firstLine="562"/>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水电岗位1个：</w:t>
      </w:r>
      <w:r>
        <w:rPr>
          <w:rFonts w:hint="eastAsia" w:ascii="宋体" w:hAnsi="宋体" w:eastAsia="宋体" w:cs="宋体"/>
          <w:color w:val="auto"/>
          <w:kern w:val="2"/>
          <w:sz w:val="24"/>
          <w:szCs w:val="24"/>
          <w:lang w:val="en-US" w:eastAsia="zh-CN" w:bidi="ar-SA"/>
        </w:rPr>
        <w:t>服从安排，听从调配，过硬的专业技术，有较强的责任感。</w:t>
      </w:r>
    </w:p>
    <w:p>
      <w:pPr>
        <w:pStyle w:val="240"/>
        <w:keepNext w:val="0"/>
        <w:keepLines w:val="0"/>
        <w:pageBreakBefore w:val="0"/>
        <w:widowControl w:val="0"/>
        <w:numPr>
          <w:ilvl w:val="0"/>
          <w:numId w:val="0"/>
        </w:numPr>
        <w:kinsoku/>
        <w:wordWrap/>
        <w:overflowPunct/>
        <w:topLinePunct w:val="0"/>
        <w:autoSpaceDE/>
        <w:autoSpaceDN/>
        <w:bidi w:val="0"/>
        <w:adjustRightInd/>
        <w:spacing w:after="120" w:afterLines="0" w:line="400" w:lineRule="exact"/>
        <w:ind w:leftChars="0" w:firstLine="241" w:firstLineChars="1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北校区</w:t>
      </w:r>
      <w:r>
        <w:rPr>
          <w:rFonts w:hint="eastAsia" w:ascii="宋体" w:hAnsi="宋体" w:eastAsia="宋体" w:cs="宋体"/>
          <w:b/>
          <w:bCs/>
          <w:color w:val="auto"/>
          <w:sz w:val="24"/>
          <w:szCs w:val="24"/>
          <w:lang w:val="en-US" w:eastAsia="zh-CN"/>
        </w:rPr>
        <w:t>岗位</w:t>
      </w:r>
      <w:r>
        <w:rPr>
          <w:rFonts w:hint="eastAsia" w:ascii="宋体" w:hAnsi="宋体" w:eastAsia="宋体" w:cs="宋体"/>
          <w:b/>
          <w:bCs/>
          <w:color w:val="auto"/>
          <w:sz w:val="24"/>
          <w:szCs w:val="24"/>
          <w:lang w:eastAsia="zh-CN"/>
        </w:rPr>
        <w:t>配置：</w:t>
      </w:r>
      <w:r>
        <w:rPr>
          <w:rFonts w:hint="eastAsia" w:ascii="宋体" w:hAnsi="宋体" w:eastAsia="宋体" w:cs="宋体"/>
          <w:b/>
          <w:bCs/>
          <w:color w:val="auto"/>
          <w:sz w:val="24"/>
          <w:szCs w:val="24"/>
          <w:lang w:val="en-US" w:eastAsia="zh-CN"/>
        </w:rPr>
        <w:t>6个岗位</w:t>
      </w:r>
    </w:p>
    <w:p>
      <w:pPr>
        <w:pStyle w:val="240"/>
        <w:keepNext w:val="0"/>
        <w:keepLines w:val="0"/>
        <w:pageBreakBefore w:val="0"/>
        <w:widowControl w:val="0"/>
        <w:numPr>
          <w:ilvl w:val="0"/>
          <w:numId w:val="0"/>
        </w:numPr>
        <w:kinsoku/>
        <w:wordWrap/>
        <w:overflowPunct/>
        <w:topLinePunct w:val="0"/>
        <w:autoSpaceDE/>
        <w:autoSpaceDN/>
        <w:bidi w:val="0"/>
        <w:adjustRightInd/>
        <w:spacing w:after="120" w:afterLines="0" w:line="400" w:lineRule="exact"/>
        <w:ind w:leftChars="0" w:firstLine="562"/>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auto"/>
          <w:kern w:val="2"/>
          <w:sz w:val="24"/>
          <w:szCs w:val="24"/>
          <w:lang w:val="en-US" w:eastAsia="zh-CN" w:bidi="ar-SA"/>
        </w:rPr>
        <w:t>保洁员岗位5个：</w:t>
      </w:r>
      <w:r>
        <w:rPr>
          <w:rFonts w:hint="eastAsia" w:ascii="宋体" w:hAnsi="宋体" w:eastAsia="宋体" w:cs="宋体"/>
          <w:color w:val="auto"/>
          <w:kern w:val="2"/>
          <w:sz w:val="24"/>
          <w:szCs w:val="24"/>
          <w:lang w:val="en-US" w:eastAsia="zh-CN" w:bidi="ar-SA"/>
        </w:rPr>
        <w:t>负责教学楼区域，行政楼区域，绿化带，楼内门厅、教室、走廊、楼梯卫生间、会议室、接待室、地下车库、教师休息室</w:t>
      </w:r>
      <w:r>
        <w:rPr>
          <w:rFonts w:hint="eastAsia" w:ascii="宋体" w:hAnsi="宋体" w:eastAsia="宋体" w:cs="宋体"/>
          <w:kern w:val="2"/>
          <w:sz w:val="24"/>
          <w:szCs w:val="24"/>
          <w:lang w:val="en-US" w:eastAsia="zh-CN" w:bidi="ar-SA"/>
        </w:rPr>
        <w:t>等，完成所辖区域的日常卫生清洁工作。</w:t>
      </w:r>
    </w:p>
    <w:p>
      <w:pPr>
        <w:pStyle w:val="240"/>
        <w:keepNext w:val="0"/>
        <w:keepLines w:val="0"/>
        <w:pageBreakBefore w:val="0"/>
        <w:widowControl w:val="0"/>
        <w:numPr>
          <w:ilvl w:val="0"/>
          <w:numId w:val="0"/>
        </w:numPr>
        <w:kinsoku/>
        <w:wordWrap/>
        <w:overflowPunct/>
        <w:topLinePunct w:val="0"/>
        <w:autoSpaceDE/>
        <w:autoSpaceDN/>
        <w:bidi w:val="0"/>
        <w:adjustRightInd/>
        <w:spacing w:after="120" w:afterLines="0" w:line="400" w:lineRule="exact"/>
        <w:ind w:leftChars="0" w:firstLine="562"/>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水电岗位1个：</w:t>
      </w:r>
      <w:r>
        <w:rPr>
          <w:rFonts w:hint="eastAsia" w:ascii="宋体" w:hAnsi="宋体" w:eastAsia="宋体" w:cs="宋体"/>
          <w:kern w:val="2"/>
          <w:sz w:val="24"/>
          <w:szCs w:val="24"/>
          <w:lang w:val="en-US" w:eastAsia="zh-CN" w:bidi="ar-SA"/>
        </w:rPr>
        <w:t>服从安排，听从调配，过硬的专业技术，有较强的责任感。</w:t>
      </w:r>
    </w:p>
    <w:p>
      <w:pPr>
        <w:pStyle w:val="35"/>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Theme="minorEastAsia" w:hAnsiTheme="minorEastAsia" w:eastAsiaTheme="minorEastAsia" w:cstheme="minorEastAsia"/>
          <w:b/>
          <w:kern w:val="2"/>
          <w:szCs w:val="24"/>
          <w:highlight w:val="none"/>
          <w:u w:val="single"/>
          <w:shd w:val="pct10" w:color="auto" w:fill="FFFFFF"/>
        </w:rPr>
      </w:pPr>
      <w:r>
        <w:rPr>
          <w:rFonts w:hint="eastAsia" w:ascii="宋体" w:hAnsi="宋体" w:eastAsia="宋体" w:cs="宋体"/>
          <w:b/>
          <w:bCs w:val="0"/>
          <w:color w:val="auto"/>
          <w:sz w:val="24"/>
          <w:szCs w:val="24"/>
          <w:lang w:val="en-US" w:eastAsia="zh-CN"/>
        </w:rPr>
        <w:t>本次项目岗位人员要求：项目负责人年龄45周岁以下</w:t>
      </w:r>
      <w:r>
        <w:rPr>
          <w:rFonts w:hint="eastAsia" w:ascii="宋体" w:hAnsi="宋体" w:cs="宋体"/>
          <w:b/>
          <w:bCs w:val="0"/>
          <w:color w:val="auto"/>
          <w:sz w:val="24"/>
          <w:szCs w:val="24"/>
          <w:lang w:val="en-US" w:eastAsia="zh-CN"/>
        </w:rPr>
        <w:t>，大专及以上学历；</w:t>
      </w:r>
      <w:r>
        <w:rPr>
          <w:rFonts w:hint="eastAsia" w:ascii="宋体" w:hAnsi="宋体" w:eastAsia="宋体" w:cs="宋体"/>
          <w:b/>
          <w:bCs w:val="0"/>
          <w:color w:val="auto"/>
          <w:sz w:val="24"/>
          <w:szCs w:val="24"/>
          <w:lang w:val="en-US" w:eastAsia="zh-CN"/>
        </w:rPr>
        <w:t>其他人员年龄60周岁以下</w:t>
      </w:r>
      <w:r>
        <w:rPr>
          <w:rFonts w:hint="eastAsia" w:ascii="宋体" w:hAnsi="宋体" w:eastAsia="宋体" w:cs="宋体"/>
          <w:b/>
          <w:bCs w:val="0"/>
          <w:sz w:val="24"/>
          <w:szCs w:val="24"/>
          <w:lang w:val="en-US" w:eastAsia="zh-CN"/>
        </w:rPr>
        <w:t>，初中及以上学历</w:t>
      </w:r>
      <w:r>
        <w:rPr>
          <w:rFonts w:hint="eastAsia" w:ascii="宋体" w:hAnsi="宋体" w:cs="宋体"/>
          <w:b/>
          <w:bCs w:val="0"/>
          <w:sz w:val="24"/>
          <w:szCs w:val="24"/>
          <w:lang w:val="en-US" w:eastAsia="zh-CN"/>
        </w:rPr>
        <w:t>。</w:t>
      </w:r>
    </w:p>
    <w:p>
      <w:pPr>
        <w:pStyle w:val="240"/>
        <w:keepNext w:val="0"/>
        <w:keepLines w:val="0"/>
        <w:pageBreakBefore w:val="0"/>
        <w:widowControl w:val="0"/>
        <w:numPr>
          <w:ilvl w:val="0"/>
          <w:numId w:val="0"/>
        </w:numPr>
        <w:kinsoku/>
        <w:wordWrap/>
        <w:overflowPunct/>
        <w:topLinePunct w:val="0"/>
        <w:autoSpaceDE/>
        <w:autoSpaceDN/>
        <w:bidi w:val="0"/>
        <w:adjustRightInd/>
        <w:spacing w:after="120" w:afterLines="0" w:line="400" w:lineRule="exact"/>
        <w:ind w:leftChars="0" w:firstLine="562"/>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Cs w:val="24"/>
          <w:highlight w:val="none"/>
          <w:u w:val="single"/>
          <w:shd w:val="pct10" w:color="auto" w:fill="FFFFFF"/>
        </w:rPr>
        <w:t>▲本招标项目合计需</w:t>
      </w:r>
      <w:r>
        <w:rPr>
          <w:rFonts w:hint="eastAsia" w:asciiTheme="minorEastAsia" w:hAnsiTheme="minorEastAsia" w:eastAsiaTheme="minorEastAsia" w:cstheme="minorEastAsia"/>
          <w:b/>
          <w:kern w:val="2"/>
          <w:szCs w:val="24"/>
          <w:highlight w:val="none"/>
          <w:u w:val="single"/>
          <w:shd w:val="pct10" w:color="auto" w:fill="FFFFFF"/>
          <w:lang w:val="en-US" w:eastAsia="zh-CN"/>
        </w:rPr>
        <w:t>14</w:t>
      </w:r>
      <w:r>
        <w:rPr>
          <w:rFonts w:hint="eastAsia" w:asciiTheme="minorEastAsia" w:hAnsiTheme="minorEastAsia" w:eastAsiaTheme="minorEastAsia" w:cstheme="minorEastAsia"/>
          <w:b/>
          <w:kern w:val="2"/>
          <w:szCs w:val="24"/>
          <w:highlight w:val="none"/>
          <w:u w:val="single"/>
          <w:shd w:val="pct10" w:color="auto" w:fill="FFFFFF"/>
        </w:rPr>
        <w:t>个服务岗位，供应商需提供不少于服务岗位数的人员来完成此项工作。</w:t>
      </w:r>
    </w:p>
    <w:p>
      <w:pPr>
        <w:pStyle w:val="422"/>
        <w:keepNext w:val="0"/>
        <w:keepLines w:val="0"/>
        <w:pageBreakBefore w:val="0"/>
        <w:widowControl w:val="0"/>
        <w:kinsoku/>
        <w:wordWrap/>
        <w:overflowPunct/>
        <w:topLinePunct w:val="0"/>
        <w:autoSpaceDE/>
        <w:autoSpaceDN/>
        <w:bidi w:val="0"/>
        <w:adjustRightInd/>
        <w:snapToGrid/>
        <w:spacing w:before="287" w:beforeLines="100" w:after="287" w:afterLines="100" w:line="400" w:lineRule="exact"/>
        <w:ind w:left="0" w:leftChars="0" w:firstLine="0" w:firstLineChars="0"/>
        <w:jc w:val="both"/>
        <w:textAlignment w:val="auto"/>
        <w:rPr>
          <w:rFonts w:hint="eastAsia" w:ascii="宋体" w:hAnsi="宋体" w:eastAsia="宋体" w:cs="宋体"/>
          <w:sz w:val="28"/>
          <w:szCs w:val="28"/>
        </w:rPr>
      </w:pPr>
      <w:r>
        <w:rPr>
          <w:rFonts w:hint="eastAsia" w:ascii="宋体" w:hAnsi="宋体" w:cs="宋体"/>
          <w:b/>
          <w:sz w:val="28"/>
          <w:szCs w:val="28"/>
          <w:lang w:val="en-US" w:eastAsia="zh-CN"/>
        </w:rPr>
        <w:t>三、</w:t>
      </w:r>
      <w:r>
        <w:rPr>
          <w:rFonts w:hint="eastAsia" w:ascii="宋体" w:hAnsi="宋体" w:eastAsia="宋体" w:cs="宋体"/>
          <w:b/>
          <w:sz w:val="28"/>
          <w:szCs w:val="28"/>
          <w:lang w:eastAsia="zh-CN"/>
        </w:rPr>
        <w:t>保洁</w:t>
      </w:r>
      <w:r>
        <w:rPr>
          <w:rFonts w:hint="eastAsia" w:ascii="宋体" w:hAnsi="宋体" w:cs="宋体"/>
          <w:b/>
          <w:sz w:val="28"/>
          <w:szCs w:val="28"/>
          <w:lang w:val="en-US" w:eastAsia="zh-CN"/>
        </w:rPr>
        <w:t>工作要求</w:t>
      </w:r>
      <w:r>
        <w:rPr>
          <w:rFonts w:hint="eastAsia" w:ascii="宋体" w:hAnsi="宋体" w:eastAsia="宋体" w:cs="宋体"/>
          <w:b/>
          <w:sz w:val="28"/>
          <w:szCs w:val="28"/>
        </w:rPr>
        <w:t>：</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1、保洁员工作时间：7：30-11：00 ；1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lang w:val="en-US" w:eastAsia="zh-CN"/>
        </w:rPr>
        <w:t>00</w:t>
      </w:r>
      <w:r>
        <w:rPr>
          <w:rFonts w:hint="eastAsia" w:asciiTheme="minorEastAsia" w:hAnsiTheme="minorEastAsia" w:eastAsiaTheme="minorEastAsia" w:cstheme="minorEastAsia"/>
          <w:sz w:val="24"/>
        </w:rPr>
        <w:t>(可根据学校要求调整)。</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2、上班着工作服，配带工号牌，保持良好的仪容仪表。</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3、保持环境卫生整洁，保持地面无垃圾，楼内门厅、教室、走廊、楼梯、平台做到无纸屑、无蛛网、灰尘，无积水痰迹、杂物、无卫生死角；楼寓内公共场所窗明几净。</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4、每日清洁卫生间蹲坑、小门、洗手盆、小便池及地面，补充卫生纸、洗手液等卫生用品和倾倒废纸篓，厕所无灰、无异味、无尿垢、无蝇蛆、水池上下水道畅通。</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5、大厅、走廊、卫生间、会议室、接待室等使用频率高的部位保持不间断服务和清洁。</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6、做好学校节日、庆典、演出、会议 (含周工作安排的各种会议以及校领导安排的临时会议) 等重大活动的环境卫生。</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7、根据季节不定期的进行绿化维护、防虫喷、洒药物。降低"四害"密度，达到国家标准。</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8、主动征求</w:t>
      </w:r>
      <w:r>
        <w:rPr>
          <w:rFonts w:hint="eastAsia" w:asciiTheme="minorEastAsia" w:hAnsiTheme="minorEastAsia" w:eastAsiaTheme="minorEastAsia" w:cstheme="minorEastAsia"/>
          <w:sz w:val="24"/>
          <w:lang w:eastAsia="zh-CN"/>
        </w:rPr>
        <w:t>校</w:t>
      </w:r>
      <w:r>
        <w:rPr>
          <w:rFonts w:hint="eastAsia" w:asciiTheme="minorEastAsia" w:hAnsiTheme="minorEastAsia" w:eastAsiaTheme="minorEastAsia" w:cstheme="minorEastAsia"/>
          <w:sz w:val="24"/>
        </w:rPr>
        <w:t>方意见、接受</w:t>
      </w:r>
      <w:r>
        <w:rPr>
          <w:rFonts w:hint="eastAsia" w:asciiTheme="minorEastAsia" w:hAnsiTheme="minorEastAsia" w:eastAsiaTheme="minorEastAsia" w:cstheme="minorEastAsia"/>
          <w:sz w:val="24"/>
          <w:lang w:eastAsia="zh-CN"/>
        </w:rPr>
        <w:t>校方</w:t>
      </w:r>
      <w:r>
        <w:rPr>
          <w:rFonts w:hint="eastAsia" w:asciiTheme="minorEastAsia" w:hAnsiTheme="minorEastAsia" w:eastAsiaTheme="minorEastAsia" w:cstheme="minorEastAsia"/>
          <w:sz w:val="24"/>
        </w:rPr>
        <w:t>监督、检查，对</w:t>
      </w:r>
      <w:r>
        <w:rPr>
          <w:rFonts w:hint="eastAsia" w:asciiTheme="minorEastAsia" w:hAnsiTheme="minorEastAsia" w:eastAsiaTheme="minorEastAsia" w:cstheme="minorEastAsia"/>
          <w:sz w:val="24"/>
          <w:lang w:eastAsia="zh-CN"/>
        </w:rPr>
        <w:t>校</w:t>
      </w:r>
      <w:r>
        <w:rPr>
          <w:rFonts w:hint="eastAsia" w:asciiTheme="minorEastAsia" w:hAnsiTheme="minorEastAsia" w:eastAsiaTheme="minorEastAsia" w:cstheme="minorEastAsia"/>
          <w:sz w:val="24"/>
        </w:rPr>
        <w:t>方提出的不足之处及时改进。</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学校多功能厅及会议室地面做到硬质地面和接缝洁净，墙角线、地脚线等 地方无积尘、杂物、污渍，天花板、灯光、灯罩、办公桌、办公用品、门窗等设 施干净无尘，无蜘蛛网。</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lang w:val="en-US" w:eastAsia="zh-CN"/>
        </w:rPr>
        <w:t>10、学校公共区域应做到</w:t>
      </w:r>
      <w:r>
        <w:rPr>
          <w:rFonts w:hint="eastAsia" w:asciiTheme="minorEastAsia" w:hAnsiTheme="minorEastAsia" w:eastAsiaTheme="minorEastAsia" w:cstheme="minorEastAsia"/>
          <w:sz w:val="24"/>
        </w:rPr>
        <w:t>“五净”即：下水道净、树池净、绿化带及周边净、车行道及人行道净、边沟净。“五无”即：无堆积物、无砖瓦石块、无果皮纸屑、无积泥积水、无</w:t>
      </w:r>
      <w:r>
        <w:rPr>
          <w:rFonts w:hint="eastAsia" w:asciiTheme="minorEastAsia" w:hAnsiTheme="minorEastAsia" w:eastAsiaTheme="minorEastAsia" w:cstheme="minorEastAsia"/>
          <w:color w:val="auto"/>
          <w:sz w:val="24"/>
        </w:rPr>
        <w:t>积累垃圾。</w:t>
      </w:r>
    </w:p>
    <w:p>
      <w:pPr>
        <w:pStyle w:val="3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color w:val="auto"/>
          <w:lang w:val="en-US" w:eastAsia="zh-CN"/>
        </w:rPr>
      </w:pPr>
      <w:r>
        <w:rPr>
          <w:rFonts w:hint="eastAsia" w:asciiTheme="minorEastAsia" w:hAnsiTheme="minorEastAsia" w:eastAsiaTheme="minorEastAsia" w:cstheme="minorEastAsia"/>
          <w:color w:val="auto"/>
          <w:sz w:val="24"/>
          <w:lang w:val="en-US" w:eastAsia="zh-CN"/>
        </w:rPr>
        <w:t xml:space="preserve">    11、每学期进行一次玻璃擦洗、空调滤芯一次清洗。</w:t>
      </w:r>
    </w:p>
    <w:p>
      <w:pPr>
        <w:rPr>
          <w:rFonts w:ascii="宋体" w:hAnsi="宋体"/>
          <w:b/>
          <w:color w:val="000000"/>
          <w:sz w:val="28"/>
          <w:szCs w:val="28"/>
        </w:rPr>
      </w:pPr>
    </w:p>
    <w:p>
      <w:pPr>
        <w:rPr>
          <w:rFonts w:ascii="宋体" w:hAnsi="宋体"/>
          <w:b/>
          <w:color w:val="000000"/>
          <w:sz w:val="24"/>
          <w:szCs w:val="24"/>
        </w:rPr>
      </w:pPr>
      <w:r>
        <w:rPr>
          <w:rFonts w:hint="eastAsia" w:ascii="宋体" w:hAnsi="宋体"/>
          <w:b/>
          <w:color w:val="000000"/>
          <w:sz w:val="24"/>
          <w:szCs w:val="24"/>
        </w:rPr>
        <w:t>注：</w:t>
      </w:r>
    </w:p>
    <w:p>
      <w:pPr>
        <w:numPr>
          <w:ilvl w:val="0"/>
          <w:numId w:val="5"/>
        </w:numPr>
        <w:spacing w:line="420" w:lineRule="exact"/>
        <w:rPr>
          <w:rFonts w:hint="eastAsia" w:ascii="宋体" w:hAnsi="宋体"/>
          <w:b/>
          <w:bCs w:val="0"/>
          <w:sz w:val="24"/>
          <w:szCs w:val="24"/>
          <w:u w:val="single"/>
          <w:shd w:val="pct10" w:color="auto" w:fill="FFFFFF"/>
        </w:rPr>
      </w:pPr>
      <w:r>
        <w:rPr>
          <w:rFonts w:hint="eastAsia" w:ascii="宋体" w:hAnsi="宋体"/>
          <w:bCs/>
          <w:sz w:val="24"/>
          <w:szCs w:val="24"/>
        </w:rPr>
        <w:t>▲</w:t>
      </w:r>
      <w:r>
        <w:rPr>
          <w:rFonts w:hint="eastAsia" w:ascii="宋体" w:hAnsi="宋体"/>
          <w:b/>
          <w:bCs w:val="0"/>
          <w:sz w:val="24"/>
          <w:szCs w:val="24"/>
          <w:u w:val="single"/>
          <w:shd w:val="pct10" w:color="auto" w:fill="FFFFFF"/>
        </w:rPr>
        <w:t>投标总报价按照磋商文件提供的采购数量报价，不得减少。</w:t>
      </w:r>
    </w:p>
    <w:p>
      <w:pPr>
        <w:spacing w:line="460" w:lineRule="exact"/>
      </w:pPr>
      <w:r>
        <w:rPr>
          <w:rFonts w:hint="eastAsia" w:ascii="宋体" w:hAnsi="宋体"/>
          <w:b/>
          <w:sz w:val="24"/>
          <w:lang w:val="en-US" w:eastAsia="zh-CN"/>
        </w:rPr>
        <w:t>2</w:t>
      </w:r>
      <w:r>
        <w:rPr>
          <w:rFonts w:hint="eastAsia" w:ascii="宋体" w:hAnsi="宋体"/>
          <w:b/>
          <w:sz w:val="24"/>
        </w:rPr>
        <w:t>、在政府购买服务项目中“公益一类事业单位不属于政府购买服务的承接主体，不得参与承接购买服务”。</w:t>
      </w:r>
    </w:p>
    <w:p>
      <w:pPr>
        <w:spacing w:line="420" w:lineRule="exact"/>
        <w:rPr>
          <w:rFonts w:hint="eastAsia" w:ascii="宋体" w:hAnsi="宋体"/>
          <w:b/>
          <w:color w:val="auto"/>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rPr>
        <w:t>、本采购标的对应的中小企业划分标准所属行业为：</w:t>
      </w:r>
      <w:r>
        <w:rPr>
          <w:rFonts w:hint="eastAsia" w:ascii="宋体" w:hAnsi="宋体"/>
          <w:b/>
          <w:color w:val="auto"/>
          <w:sz w:val="24"/>
          <w:szCs w:val="24"/>
          <w:lang w:val="en-US" w:eastAsia="zh-CN"/>
        </w:rPr>
        <w:t>物业管理。</w:t>
      </w:r>
    </w:p>
    <w:p>
      <w:pPr>
        <w:spacing w:line="460" w:lineRule="exact"/>
        <w:rPr>
          <w:rFonts w:ascii="宋体" w:hAnsi="宋体"/>
          <w:b/>
          <w:sz w:val="24"/>
          <w:szCs w:val="24"/>
          <w:shd w:val="pct10" w:color="auto" w:fill="FFFFFF"/>
        </w:rPr>
      </w:pPr>
      <w:r>
        <w:rPr>
          <w:rFonts w:hint="eastAsia" w:ascii="宋体" w:hAnsi="宋体"/>
          <w:b/>
          <w:sz w:val="24"/>
          <w:szCs w:val="24"/>
          <w:shd w:val="pct10" w:color="auto" w:fill="FFFFFF"/>
          <w:lang w:val="en-US" w:eastAsia="zh-CN"/>
        </w:rPr>
        <w:t>4</w:t>
      </w:r>
      <w:r>
        <w:rPr>
          <w:rFonts w:hint="eastAsia" w:ascii="宋体" w:hAnsi="宋体"/>
          <w:b/>
          <w:sz w:val="24"/>
          <w:szCs w:val="24"/>
          <w:shd w:val="pct10" w:color="auto" w:fill="FFFFFF"/>
        </w:rPr>
        <w:t>、带▲是实质性条款，</w:t>
      </w:r>
      <w:r>
        <w:rPr>
          <w:rFonts w:hint="eastAsia" w:ascii="宋体" w:hAnsi="宋体"/>
          <w:b/>
          <w:sz w:val="24"/>
          <w:szCs w:val="24"/>
          <w:shd w:val="pct10" w:color="auto" w:fill="FFFFFF"/>
          <w:lang w:eastAsia="zh-CN"/>
        </w:rPr>
        <w:t>供应商</w:t>
      </w:r>
      <w:r>
        <w:rPr>
          <w:rFonts w:hint="eastAsia" w:ascii="宋体" w:hAnsi="宋体"/>
          <w:b/>
          <w:sz w:val="24"/>
          <w:szCs w:val="24"/>
          <w:shd w:val="pct10" w:color="auto" w:fill="FFFFFF"/>
        </w:rPr>
        <w:t>不得负偏离或内容缺失，否则为无效标。</w:t>
      </w:r>
    </w:p>
    <w:p>
      <w:pPr>
        <w:jc w:val="center"/>
        <w:rPr>
          <w:rFonts w:hint="eastAsia"/>
          <w:b/>
          <w:sz w:val="24"/>
          <w:szCs w:val="24"/>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both"/>
        <w:rPr>
          <w:rFonts w:hint="eastAsia"/>
          <w:b/>
          <w:sz w:val="30"/>
          <w:szCs w:val="30"/>
        </w:rPr>
      </w:pPr>
    </w:p>
    <w:p>
      <w:pPr>
        <w:rPr>
          <w:rFonts w:hint="eastAsia"/>
          <w:b/>
          <w:sz w:val="30"/>
          <w:szCs w:val="30"/>
        </w:rPr>
      </w:pPr>
      <w:r>
        <w:rPr>
          <w:rFonts w:hint="eastAsia"/>
          <w:b/>
          <w:sz w:val="30"/>
          <w:szCs w:val="30"/>
        </w:rPr>
        <w:br w:type="page"/>
      </w:r>
    </w:p>
    <w:p>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pPr>
        <w:jc w:val="center"/>
        <w:rPr>
          <w:b/>
          <w:sz w:val="30"/>
          <w:szCs w:val="30"/>
        </w:rPr>
      </w:pPr>
      <w:r>
        <w:rPr>
          <w:rFonts w:hint="eastAsia"/>
          <w:b/>
          <w:sz w:val="30"/>
          <w:szCs w:val="30"/>
        </w:rPr>
        <w:t>前附表</w:t>
      </w:r>
    </w:p>
    <w:tbl>
      <w:tblPr>
        <w:tblStyle w:val="49"/>
        <w:tblW w:w="10504"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795"/>
      </w:tblGrid>
      <w:tr>
        <w:tblPrEx>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序号</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rPr>
            </w:pPr>
            <w:r>
              <w:rPr>
                <w:rFonts w:hint="eastAsia" w:ascii="宋体" w:hAnsi="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9795" w:type="dxa"/>
            <w:tcBorders>
              <w:top w:val="single" w:color="auto" w:sz="4" w:space="0"/>
              <w:left w:val="single" w:color="auto" w:sz="4" w:space="0"/>
              <w:bottom w:val="single" w:color="auto" w:sz="4" w:space="0"/>
              <w:right w:val="single" w:color="auto" w:sz="4" w:space="0"/>
            </w:tcBorders>
            <w:vAlign w:val="center"/>
          </w:tcPr>
          <w:p>
            <w:pPr>
              <w:pStyle w:val="44"/>
              <w:spacing w:before="0" w:beforeAutospacing="0" w:after="0" w:afterAutospacing="0" w:line="400" w:lineRule="exact"/>
              <w:rPr>
                <w:color w:val="000000"/>
                <w:kern w:val="2"/>
              </w:rPr>
            </w:pPr>
            <w:r>
              <w:rPr>
                <w:rFonts w:hint="eastAsia"/>
                <w:color w:val="000000"/>
                <w:kern w:val="2"/>
              </w:rPr>
              <w:t>项目名称：</w:t>
            </w:r>
            <w:r>
              <w:rPr>
                <w:rFonts w:hint="eastAsia"/>
                <w:kern w:val="2"/>
                <w:u w:val="single"/>
              </w:rPr>
              <w:t xml:space="preserve"> </w:t>
            </w:r>
            <w:r>
              <w:rPr>
                <w:rFonts w:hint="eastAsia" w:ascii="Arial" w:hAnsi="Arial" w:cs="Arial"/>
                <w:color w:val="000000"/>
                <w:u w:val="single"/>
                <w:lang w:eastAsia="zh-CN"/>
              </w:rPr>
              <w:t>临海市大洋中心校物业管理服务</w:t>
            </w:r>
            <w:r>
              <w:rPr>
                <w:rFonts w:hint="eastAsia"/>
                <w:kern w:val="2"/>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 w:val="24"/>
              </w:rPr>
            </w:pPr>
            <w:r>
              <w:rPr>
                <w:rFonts w:hint="eastAsia" w:ascii="宋体" w:hAnsi="宋体"/>
                <w:color w:val="000000"/>
                <w:sz w:val="24"/>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投标报价及费用：1、本项目投标应以人民币报价；2、不论投标结果如何，供应商均应自行承担所有与投标有关的全部费用；3、本项目免收代理服务费。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潜在供应商已依法获取其可质疑的磋商文件的，可以以书面形式向招标人就该文件提出质疑。对磋商文件提出质疑的，应当在获取磋商文件或者磋商文件公告期限届满之日</w:t>
            </w:r>
            <w:r>
              <w:rPr>
                <w:rFonts w:hint="eastAsia" w:ascii="宋体" w:hAnsi="宋体"/>
                <w:b/>
                <w:color w:val="auto"/>
                <w:sz w:val="24"/>
              </w:rPr>
              <w:t>（公告期限届满后获取采购文件的，以公告期限届满之日为准）起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个工作日内以书面形式提出，且应当在采购响应截止时间之前提出，否则</w:t>
            </w:r>
            <w:r>
              <w:rPr>
                <w:rFonts w:hint="eastAsia" w:ascii="宋体" w:hAnsi="宋体"/>
                <w:b/>
                <w:sz w:val="24"/>
              </w:rPr>
              <w:t>被质疑人可不予接受。供应商在法定质疑期内应一次性提出针对同一采购程序环节的质疑。</w:t>
            </w:r>
            <w:r>
              <w:rPr>
                <w:rFonts w:hint="eastAsia" w:ascii="宋体" w:hAnsi="宋体"/>
                <w:b/>
                <w:bCs/>
                <w:color w:val="auto"/>
                <w:sz w:val="24"/>
              </w:rPr>
              <w:t xml:space="preserve">招标人对已发出的磋商文件进行必要的澄清、答复、修改和补充将以更正公告的形式予以发布。 </w:t>
            </w:r>
            <w:r>
              <w:rPr>
                <w:rFonts w:ascii="宋体" w:hAnsi="宋体"/>
                <w:b/>
                <w:bCs/>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979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投标截止时间、开标时间及地点：详见“第一章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9</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10</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11</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sz w:val="24"/>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12</w:t>
            </w:r>
          </w:p>
        </w:tc>
        <w:tc>
          <w:tcPr>
            <w:tcW w:w="9795" w:type="dxa"/>
            <w:tcBorders>
              <w:top w:val="single" w:color="auto" w:sz="4" w:space="0"/>
              <w:left w:val="single" w:color="auto" w:sz="4" w:space="0"/>
              <w:bottom w:val="single" w:color="auto" w:sz="4" w:space="0"/>
              <w:right w:val="single" w:color="auto" w:sz="4" w:space="0"/>
            </w:tcBorders>
            <w:vAlign w:val="center"/>
          </w:tcPr>
          <w:p>
            <w:pPr>
              <w:pStyle w:val="21"/>
              <w:spacing w:line="300" w:lineRule="exact"/>
              <w:jc w:val="left"/>
              <w:rPr>
                <w:rFonts w:ascii="宋体" w:hAnsi="宋体"/>
                <w:color w:val="auto"/>
                <w:sz w:val="24"/>
              </w:rPr>
            </w:pPr>
            <w:r>
              <w:rPr>
                <w:rFonts w:hint="eastAsia"/>
                <w:color w:val="auto"/>
              </w:rPr>
              <w:t>▲</w:t>
            </w:r>
            <w:r>
              <w:rPr>
                <w:rFonts w:hint="eastAsia" w:ascii="宋体" w:hAnsi="宋体"/>
                <w:color w:val="auto"/>
                <w:sz w:val="24"/>
              </w:rPr>
              <w:t>付款方式：</w:t>
            </w:r>
          </w:p>
          <w:p>
            <w:pPr>
              <w:pStyle w:val="21"/>
              <w:spacing w:line="300" w:lineRule="exact"/>
              <w:jc w:val="left"/>
              <w:rPr>
                <w:rFonts w:ascii="宋体" w:hAnsi="宋体"/>
                <w:sz w:val="24"/>
              </w:rPr>
            </w:pPr>
            <w:r>
              <w:rPr>
                <w:rFonts w:hint="eastAsia" w:ascii="宋体" w:hAnsi="宋体"/>
                <w:color w:val="auto"/>
                <w:sz w:val="24"/>
              </w:rPr>
              <w:t>采购人按月支付，合同签订、人员设备进驻现场并经业主确认后，第二个月支付前一个月的合同款。发票应随付款进度及时提供给采购人。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9795" w:type="dxa"/>
            <w:tcBorders>
              <w:top w:val="single" w:color="auto" w:sz="4" w:space="0"/>
              <w:left w:val="single" w:color="auto" w:sz="4" w:space="0"/>
              <w:bottom w:val="single" w:color="auto" w:sz="4" w:space="0"/>
              <w:right w:val="single" w:color="auto" w:sz="4" w:space="0"/>
            </w:tcBorders>
            <w:vAlign w:val="center"/>
          </w:tcPr>
          <w:p>
            <w:pPr>
              <w:pStyle w:val="21"/>
              <w:jc w:val="left"/>
              <w:rPr>
                <w:rFonts w:ascii="宋体" w:hAnsi="宋体"/>
                <w:color w:val="00B050"/>
                <w:sz w:val="24"/>
              </w:rPr>
            </w:pPr>
            <w:r>
              <w:rPr>
                <w:rFonts w:hint="eastAsia" w:ascii="宋体" w:hAnsi="宋体"/>
                <w:sz w:val="24"/>
              </w:rPr>
              <w:t>履约保证金的收取及退还:按成交价</w:t>
            </w:r>
            <w:r>
              <w:rPr>
                <w:rFonts w:hint="eastAsia" w:ascii="宋体" w:hAnsi="宋体"/>
                <w:color w:val="auto"/>
                <w:sz w:val="24"/>
              </w:rPr>
              <w:t>的</w:t>
            </w:r>
            <w:r>
              <w:rPr>
                <w:rFonts w:ascii="宋体" w:hAnsi="宋体"/>
                <w:color w:val="auto"/>
                <w:sz w:val="24"/>
              </w:rPr>
              <w:t>1</w:t>
            </w:r>
            <w:r>
              <w:rPr>
                <w:rFonts w:hint="eastAsia" w:ascii="宋体" w:hAnsi="宋体"/>
                <w:color w:val="auto"/>
                <w:sz w:val="24"/>
              </w:rPr>
              <w:t>%收</w:t>
            </w:r>
            <w:r>
              <w:rPr>
                <w:rFonts w:hint="eastAsia" w:ascii="宋体" w:hAnsi="宋体"/>
                <w:sz w:val="24"/>
              </w:rPr>
              <w:t>取，</w:t>
            </w:r>
            <w:r>
              <w:rPr>
                <w:rFonts w:hint="eastAsia" w:ascii="宋体" w:hAnsi="宋体"/>
                <w:b/>
                <w:sz w:val="24"/>
                <w:u w:val="single"/>
                <w:shd w:val="pct10" w:color="auto" w:fill="FFFFFF"/>
              </w:rPr>
              <w:t>领取成交通知书前缴纳至临海市公共资源交易中心账户。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14</w:t>
            </w:r>
          </w:p>
        </w:tc>
        <w:tc>
          <w:tcPr>
            <w:tcW w:w="97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pPr>
        <w:pStyle w:val="28"/>
        <w:snapToGrid w:val="0"/>
        <w:spacing w:beforeLines="0" w:afterLines="0"/>
        <w:rPr>
          <w:rFonts w:hAnsi="宋体"/>
          <w:b/>
          <w:color w:val="000000"/>
        </w:rPr>
      </w:pPr>
      <w:r>
        <w:rPr>
          <w:rFonts w:hAnsi="宋体"/>
          <w:b/>
          <w:color w:val="000000"/>
        </w:rPr>
        <w:br w:type="page"/>
      </w:r>
    </w:p>
    <w:p>
      <w:pPr>
        <w:pStyle w:val="28"/>
        <w:snapToGrid w:val="0"/>
        <w:spacing w:beforeLines="0" w:afterLines="0"/>
        <w:rPr>
          <w:rFonts w:hAnsi="宋体"/>
          <w:b/>
          <w:color w:val="000000"/>
        </w:rPr>
      </w:pPr>
    </w:p>
    <w:p>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临海市政府采购中心</w:t>
      </w:r>
      <w:r>
        <w:rPr>
          <w:rFonts w:hint="eastAsia" w:ascii="宋体" w:hAnsi="宋体"/>
          <w:color w:val="000000"/>
          <w:sz w:val="24"/>
        </w:rPr>
        <w:t>和采购单位。</w:t>
      </w:r>
    </w:p>
    <w:p>
      <w:pPr>
        <w:spacing w:line="420" w:lineRule="exact"/>
        <w:ind w:firstLine="482" w:firstLineChars="200"/>
        <w:rPr>
          <w:rFonts w:ascii="宋体" w:hAnsi="宋体"/>
          <w:b/>
          <w:bCs/>
          <w:color w:val="000000"/>
          <w:sz w:val="24"/>
          <w:u w:val="single"/>
          <w:shd w:val="pct10" w:color="auto" w:fill="FFFFFF"/>
        </w:rPr>
      </w:pPr>
      <w:bookmarkStart w:id="10" w:name="_Hlk60996806"/>
      <w:r>
        <w:rPr>
          <w:rFonts w:hint="eastAsia" w:ascii="宋体" w:hAnsi="宋体"/>
          <w:b/>
          <w:bCs/>
          <w:color w:val="000000"/>
          <w:sz w:val="24"/>
          <w:u w:val="single"/>
          <w:shd w:val="pct10" w:color="auto" w:fill="FFFFFF"/>
        </w:rPr>
        <w:t>2.“供应商”系指向招标人提交磋商响应文件的单位和组织。</w:t>
      </w:r>
    </w:p>
    <w:bookmarkEnd w:id="10"/>
    <w:p>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pPr>
        <w:widowControl/>
        <w:spacing w:line="420" w:lineRule="exact"/>
        <w:ind w:firstLine="482" w:firstLineChars="200"/>
        <w:jc w:val="left"/>
        <w:rPr>
          <w:rFonts w:ascii="宋体" w:hAnsi="宋体"/>
          <w:b/>
          <w:color w:val="FF0000"/>
          <w:sz w:val="24"/>
        </w:rPr>
      </w:pPr>
      <w:r>
        <w:rPr>
          <w:rFonts w:hint="eastAsia" w:ascii="宋体" w:hAnsi="宋体"/>
          <w:b/>
          <w:sz w:val="24"/>
        </w:rPr>
        <w:t>1.单位负责人为同一人或者存在直接控股、管理关系的不同</w:t>
      </w:r>
      <w:r>
        <w:rPr>
          <w:rFonts w:hint="eastAsia" w:ascii="宋体" w:hAnsi="宋体"/>
          <w:b/>
          <w:sz w:val="24"/>
          <w:lang w:eastAsia="zh-CN"/>
        </w:rPr>
        <w:t>供应商</w:t>
      </w:r>
      <w:r>
        <w:rPr>
          <w:rFonts w:hint="eastAsia" w:ascii="宋体" w:hAnsi="宋体"/>
          <w:b/>
          <w:sz w:val="24"/>
        </w:rPr>
        <w:t>，不得参加同一合同项下的政府采购活动。</w:t>
      </w:r>
      <w:r>
        <w:rPr>
          <w:rFonts w:hint="eastAsia" w:ascii="宋体" w:hAnsi="宋体"/>
          <w:b/>
          <w:color w:val="auto"/>
          <w:sz w:val="24"/>
        </w:rPr>
        <w:t>如有上述行为的，相关投标均无效。</w:t>
      </w:r>
    </w:p>
    <w:p>
      <w:pPr>
        <w:pStyle w:val="28"/>
        <w:snapToGrid w:val="0"/>
        <w:spacing w:beforeLines="0" w:afterLines="0" w:line="420" w:lineRule="exact"/>
        <w:ind w:firstLine="480" w:firstLineChars="200"/>
        <w:rPr>
          <w:rFonts w:hAnsi="宋体"/>
        </w:rPr>
      </w:pPr>
      <w:r>
        <w:rPr>
          <w:rFonts w:hint="eastAsia" w:hAnsi="宋体"/>
        </w:rPr>
        <w:t>2.供应商投标所使用的资格、信誉、荣誉、业绩必须为本法人所拥有。供应商投标所使用的采购项目实施人员须为本法人员工。</w:t>
      </w:r>
    </w:p>
    <w:p>
      <w:pPr>
        <w:pStyle w:val="28"/>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pPr>
        <w:pStyle w:val="28"/>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pPr>
        <w:pStyle w:val="28"/>
        <w:snapToGrid w:val="0"/>
        <w:spacing w:beforeLines="0" w:afterLines="0" w:line="420" w:lineRule="exact"/>
        <w:ind w:left="2" w:leftChars="1" w:firstLine="482" w:firstLineChars="200"/>
        <w:rPr>
          <w:rFonts w:hAnsi="宋体"/>
          <w:b/>
          <w:bCs/>
          <w:color w:val="000000"/>
        </w:rPr>
      </w:pPr>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pPr>
        <w:pStyle w:val="28"/>
        <w:snapToGrid w:val="0"/>
        <w:spacing w:beforeLines="0" w:afterLines="0" w:line="420" w:lineRule="exact"/>
        <w:ind w:left="2" w:leftChars="1" w:firstLine="480" w:firstLineChars="200"/>
        <w:rPr>
          <w:rFonts w:hAnsi="宋体" w:cs="宋体"/>
        </w:rPr>
      </w:pPr>
      <w:r>
        <w:rPr>
          <w:rFonts w:hint="eastAsia" w:hAnsi="宋体"/>
          <w:color w:val="000000"/>
        </w:rPr>
        <w:t>1.</w:t>
      </w:r>
      <w:bookmarkStart w:id="11" w:name="_Hlk81828896"/>
      <w:r>
        <w:rPr>
          <w:rFonts w:hint="eastAsia" w:hAnsi="宋体"/>
          <w:color w:val="000000"/>
        </w:rPr>
        <w:t>供应商</w:t>
      </w:r>
      <w:bookmarkEnd w:id="11"/>
      <w:r>
        <w:rPr>
          <w:rFonts w:hint="eastAsia" w:hAnsi="宋体"/>
          <w:color w:val="000000"/>
        </w:rPr>
        <w:t>认为磋商文件、磋商过程和成交结果使自己的权益受到损害的，以书面形式</w:t>
      </w:r>
      <w:r>
        <w:rPr>
          <w:rFonts w:hint="eastAsia" w:hAnsi="宋体"/>
          <w:b/>
          <w:color w:val="auto"/>
        </w:rPr>
        <w:t>并在</w:t>
      </w:r>
      <w:r>
        <w:rPr>
          <w:rFonts w:hint="eastAsia" w:hAnsi="宋体"/>
          <w:color w:val="000000"/>
        </w:rPr>
        <w:t>政采云平台</w:t>
      </w:r>
      <w:r>
        <w:rPr>
          <w:rFonts w:hint="eastAsia" w:hAnsi="宋体" w:cs="宋体"/>
        </w:rPr>
        <w:t>的质疑系统一次性向采购人或采购组织机构提出质疑：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（1）</w:t>
      </w:r>
      <w:r>
        <w:rPr>
          <w:rFonts w:hint="eastAsia" w:hAnsi="宋体"/>
          <w:color w:val="000000"/>
          <w:sz w:val="24"/>
        </w:rPr>
        <w:t>供应商</w:t>
      </w:r>
      <w:r>
        <w:rPr>
          <w:rFonts w:hint="eastAsia" w:ascii="宋体" w:hAnsi="宋体" w:cs="宋体"/>
          <w:kern w:val="0"/>
          <w:sz w:val="24"/>
        </w:rPr>
        <w:t>认为磋商文件的内容损害其权益的，应当自获取之日起（获取截止日之后收到磋商文件的，以获取截止日为准）7个工作日内提出质疑；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w:t>
      </w:r>
      <w:r>
        <w:rPr>
          <w:rFonts w:hint="eastAsia" w:hAnsi="宋体"/>
          <w:color w:val="000000"/>
          <w:sz w:val="24"/>
        </w:rPr>
        <w:t>供应商</w:t>
      </w:r>
      <w:r>
        <w:rPr>
          <w:rFonts w:hint="eastAsia" w:ascii="宋体" w:hAnsi="宋体" w:cs="宋体"/>
          <w:kern w:val="0"/>
          <w:sz w:val="24"/>
        </w:rPr>
        <w:t>对磋商过程提出质疑的，应当在各磋商程序环节结束之日起7个工作日内提出质疑；</w:t>
      </w:r>
    </w:p>
    <w:p>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（3）</w:t>
      </w:r>
      <w:r>
        <w:rPr>
          <w:rFonts w:hint="eastAsia" w:hAnsi="宋体"/>
          <w:color w:val="000000"/>
          <w:sz w:val="24"/>
        </w:rPr>
        <w:t>供应商</w:t>
      </w:r>
      <w:r>
        <w:rPr>
          <w:rFonts w:hint="eastAsia" w:ascii="宋体" w:hAnsi="宋体" w:cs="宋体"/>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kern w:val="0"/>
          <w:sz w:val="24"/>
        </w:rPr>
        <w:t>7个工作日内提出质疑；</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2.采购人或采购组织机构在收到供应商的书面质疑后7个工作日内作出答复，并以书面形式或政采云平台回复质疑供应商和其他有关供应商，但答复内容不涉及商业秘密。</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（九）投诉</w:t>
      </w:r>
    </w:p>
    <w:p>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供应商对采购人或采购组织机构的质疑答复不满意或在规定时间内未得到答复的，可以在答复期满后15个工作日内，向同级政府采购监督管理机构投诉。</w:t>
      </w:r>
    </w:p>
    <w:p>
      <w:pPr>
        <w:pStyle w:val="28"/>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pPr>
        <w:pStyle w:val="39"/>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pPr>
        <w:pStyle w:val="28"/>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pPr>
        <w:pStyle w:val="28"/>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pPr>
        <w:pStyle w:val="28"/>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pPr>
        <w:pStyle w:val="28"/>
        <w:snapToGrid w:val="0"/>
        <w:spacing w:beforeLines="0" w:afterLines="0" w:line="420" w:lineRule="exact"/>
        <w:ind w:firstLine="472" w:firstLineChars="196"/>
        <w:rPr>
          <w:rFonts w:hAnsi="宋体"/>
          <w:b/>
        </w:rPr>
      </w:pPr>
      <w:r>
        <w:rPr>
          <w:rFonts w:hint="eastAsia" w:hAnsi="宋体"/>
          <w:b/>
        </w:rPr>
        <w:t>三、响应文件的编制</w:t>
      </w:r>
    </w:p>
    <w:p>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w:t>
      </w:r>
      <w:r>
        <w:rPr>
          <w:rFonts w:hint="eastAsia" w:ascii="宋体" w:hAnsi="宋体"/>
          <w:bCs/>
          <w:sz w:val="24"/>
        </w:rPr>
        <w:t>照</w:t>
      </w:r>
      <w:r>
        <w:rPr>
          <w:rFonts w:hint="eastAsia" w:ascii="宋体" w:hAnsi="宋体"/>
          <w:b/>
          <w:sz w:val="24"/>
        </w:rPr>
        <w:t>（推荐使用电子营业执照）</w:t>
      </w:r>
      <w:r>
        <w:rPr>
          <w:rFonts w:hint="eastAsia" w:ascii="宋体" w:hAnsi="宋体"/>
          <w:bCs/>
          <w:color w:val="000000"/>
          <w:sz w:val="24"/>
        </w:rPr>
        <w:t>或事业法人登记证或其他工商等登记证明材料原件扫描件或复印件；</w:t>
      </w:r>
    </w:p>
    <w:p>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资质文件复印件（如有）；</w:t>
      </w:r>
    </w:p>
    <w:p>
      <w:pPr>
        <w:snapToGrid w:val="0"/>
        <w:spacing w:line="420" w:lineRule="exact"/>
        <w:ind w:firstLine="480" w:firstLineChars="200"/>
        <w:jc w:val="left"/>
        <w:rPr>
          <w:rFonts w:ascii="宋体" w:hAnsi="宋体"/>
          <w:bCs/>
          <w:sz w:val="24"/>
        </w:rPr>
      </w:pPr>
      <w:bookmarkStart w:id="12" w:name="_Hlk68075338"/>
      <w:r>
        <w:rPr>
          <w:rFonts w:hint="eastAsia" w:ascii="宋体" w:hAnsi="宋体"/>
          <w:bCs/>
          <w:sz w:val="24"/>
        </w:rPr>
        <w:t>（</w:t>
      </w:r>
      <w:r>
        <w:rPr>
          <w:rFonts w:ascii="宋体" w:hAnsi="宋体"/>
          <w:bCs/>
          <w:sz w:val="24"/>
        </w:rPr>
        <w:t>3</w:t>
      </w:r>
      <w:r>
        <w:rPr>
          <w:rFonts w:hint="eastAsia" w:ascii="宋体" w:hAnsi="宋体"/>
          <w:bCs/>
          <w:sz w:val="24"/>
        </w:rPr>
        <w:t>）</w:t>
      </w:r>
      <w:bookmarkEnd w:id="12"/>
      <w:r>
        <w:rPr>
          <w:rFonts w:hint="eastAsia" w:ascii="宋体" w:hAnsi="宋体"/>
          <w:bCs/>
          <w:sz w:val="24"/>
        </w:rPr>
        <w:t>没有重大违法记录的承诺函</w:t>
      </w:r>
      <w:bookmarkStart w:id="13"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13"/>
    <w:p>
      <w:pPr>
        <w:pStyle w:val="30"/>
        <w:snapToGrid w:val="0"/>
        <w:spacing w:line="420" w:lineRule="exact"/>
        <w:ind w:left="420" w:leftChars="200"/>
        <w:rPr>
          <w:rFonts w:ascii="宋体" w:hAnsi="宋体" w:eastAsia="宋体"/>
          <w:b/>
          <w:color w:val="auto"/>
          <w:sz w:val="24"/>
          <w:szCs w:val="24"/>
          <w:u w:val="single"/>
          <w:shd w:val="pct10" w:color="auto" w:fill="FFFFFF"/>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rPr>
        <w:t>4</w:t>
      </w:r>
      <w:r>
        <w:rPr>
          <w:rFonts w:hint="eastAsia" w:ascii="宋体" w:hAnsi="宋体" w:eastAsia="宋体"/>
          <w:b/>
          <w:color w:val="auto"/>
          <w:sz w:val="24"/>
          <w:szCs w:val="24"/>
          <w:u w:val="single"/>
          <w:shd w:val="pct10" w:color="auto" w:fill="FFFFFF"/>
        </w:rPr>
        <w:t>）中小企业声明函（供应商未提供《中小企业声明函》的、《中小企业声明</w:t>
      </w:r>
    </w:p>
    <w:p>
      <w:pPr>
        <w:pStyle w:val="28"/>
        <w:snapToGrid w:val="0"/>
        <w:spacing w:before="120" w:beforeLines="0" w:after="120" w:afterLines="0"/>
        <w:jc w:val="left"/>
        <w:rPr>
          <w:b/>
          <w:bCs/>
          <w:color w:val="auto"/>
          <w:sz w:val="28"/>
          <w:szCs w:val="28"/>
          <w:u w:val="single"/>
          <w:shd w:val="pct10" w:color="auto" w:fill="FFFFFF"/>
        </w:rPr>
      </w:pPr>
      <w:r>
        <w:rPr>
          <w:rFonts w:hint="eastAsia" w:hAnsi="宋体"/>
          <w:b/>
          <w:color w:val="auto"/>
          <w:u w:val="single"/>
          <w:shd w:val="pct10" w:color="auto" w:fill="FFFFFF"/>
        </w:rPr>
        <w:t>函》中内容应填写而未进行填写或未如实填写的，将不给予供应商享受中小企业扶持政策（即资格响应文件为无效）。</w:t>
      </w:r>
    </w:p>
    <w:p>
      <w:pPr>
        <w:spacing w:line="420" w:lineRule="exact"/>
        <w:ind w:firstLine="470" w:firstLineChars="196"/>
        <w:rPr>
          <w:sz w:val="24"/>
          <w:lang w:val="zh-CN"/>
        </w:rPr>
      </w:pPr>
      <w:r>
        <w:rPr>
          <w:rFonts w:hint="eastAsia"/>
          <w:sz w:val="24"/>
          <w:lang w:val="zh-CN"/>
        </w:rPr>
        <w:t>磋商小组根据上述资料和《政府采购促进中小企业发展管理办法》财库［2020］46号文件、工信部联企业[2011]300号</w:t>
      </w:r>
      <w:r>
        <w:rPr>
          <w:rFonts w:hint="eastAsia"/>
          <w:color w:val="auto"/>
          <w:sz w:val="24"/>
          <w:lang w:val="zh-CN"/>
        </w:rPr>
        <w:t>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sz w:val="24"/>
          <w:u w:val="single"/>
          <w:shd w:val="pct10" w:color="auto" w:fill="FFFFFF"/>
        </w:rPr>
        <w:t>磋商过程中如须核实有关单位网上统计、社保、税务等信息的，供应商须提供配合。</w:t>
      </w:r>
    </w:p>
    <w:p>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14"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14"/>
    </w:p>
    <w:p>
      <w:pPr>
        <w:snapToGrid w:val="0"/>
        <w:spacing w:line="420" w:lineRule="exact"/>
        <w:ind w:firstLine="470" w:firstLineChars="196"/>
        <w:jc w:val="left"/>
        <w:rPr>
          <w:rFonts w:ascii="宋体" w:hAnsi="宋体"/>
          <w:sz w:val="24"/>
        </w:rPr>
      </w:pPr>
      <w:r>
        <w:rPr>
          <w:rFonts w:hint="eastAsia" w:ascii="宋体" w:hAnsi="宋体"/>
          <w:sz w:val="24"/>
        </w:rPr>
        <w:t>（1）投标函；</w:t>
      </w:r>
    </w:p>
    <w:p>
      <w:pPr>
        <w:snapToGrid w:val="0"/>
        <w:spacing w:line="420" w:lineRule="exact"/>
        <w:ind w:firstLine="470" w:firstLineChars="196"/>
        <w:jc w:val="left"/>
        <w:rPr>
          <w:rFonts w:ascii="宋体" w:hAnsi="宋体"/>
          <w:sz w:val="24"/>
        </w:rPr>
      </w:pPr>
      <w:r>
        <w:rPr>
          <w:rFonts w:hint="eastAsia" w:ascii="宋体" w:hAnsi="宋体"/>
          <w:sz w:val="24"/>
        </w:rPr>
        <w:t>（2）</w:t>
      </w:r>
      <w:bookmarkStart w:id="15" w:name="_Hlk534200539"/>
      <w:r>
        <w:rPr>
          <w:rFonts w:hint="eastAsia" w:ascii="宋体" w:hAnsi="宋体"/>
          <w:sz w:val="24"/>
        </w:rPr>
        <w:t>法定代表人授权委托书</w:t>
      </w:r>
      <w:bookmarkEnd w:id="15"/>
      <w:r>
        <w:rPr>
          <w:rFonts w:hint="eastAsia" w:ascii="宋体" w:hAnsi="宋体"/>
          <w:sz w:val="24"/>
        </w:rPr>
        <w:t>；</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pPr>
        <w:snapToGrid w:val="0"/>
        <w:spacing w:line="420" w:lineRule="exact"/>
        <w:ind w:firstLine="480" w:firstLineChars="200"/>
        <w:jc w:val="left"/>
        <w:rPr>
          <w:rFonts w:ascii="宋体" w:hAnsi="宋体"/>
          <w:sz w:val="24"/>
        </w:rPr>
      </w:pPr>
      <w:bookmarkStart w:id="16" w:name="_Hlk65237132"/>
      <w:r>
        <w:rPr>
          <w:rFonts w:hint="eastAsia" w:ascii="宋体" w:hAnsi="宋体"/>
          <w:sz w:val="24"/>
        </w:rPr>
        <w:t>（</w:t>
      </w:r>
      <w:r>
        <w:rPr>
          <w:rFonts w:ascii="宋体" w:hAnsi="宋体"/>
          <w:sz w:val="24"/>
        </w:rPr>
        <w:t>5</w:t>
      </w:r>
      <w:r>
        <w:rPr>
          <w:rFonts w:hint="eastAsia" w:ascii="宋体" w:hAnsi="宋体"/>
          <w:sz w:val="24"/>
        </w:rPr>
        <w:t>）</w:t>
      </w:r>
      <w:bookmarkEnd w:id="16"/>
      <w:r>
        <w:rPr>
          <w:rFonts w:hint="eastAsia" w:ascii="宋体" w:hAnsi="宋体"/>
          <w:sz w:val="24"/>
        </w:rPr>
        <w:t>项目负责人简历表；</w:t>
      </w:r>
    </w:p>
    <w:p>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17" w:name="_Hlk534294060"/>
    </w:p>
    <w:bookmarkEnd w:id="17"/>
    <w:p>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pPr>
        <w:pStyle w:val="30"/>
        <w:snapToGrid w:val="0"/>
        <w:spacing w:line="420" w:lineRule="exact"/>
        <w:ind w:left="0" w:leftChars="0" w:firstLine="480" w:firstLineChars="200"/>
        <w:rPr>
          <w:rFonts w:ascii="宋体" w:hAnsi="宋体" w:eastAsia="宋体"/>
          <w:color w:val="000000"/>
          <w:sz w:val="24"/>
          <w:szCs w:val="24"/>
        </w:rPr>
      </w:pPr>
      <w:r>
        <w:rPr>
          <w:rFonts w:hint="eastAsia" w:ascii="宋体" w:hAnsi="宋体" w:eastAsia="宋体"/>
          <w:color w:val="000000"/>
          <w:sz w:val="24"/>
          <w:szCs w:val="24"/>
        </w:rPr>
        <w:t>（2）报价明细表；</w:t>
      </w:r>
    </w:p>
    <w:p>
      <w:pPr>
        <w:snapToGrid w:val="0"/>
        <w:spacing w:before="100" w:beforeAutospacing="1" w:after="100" w:afterAutospacing="1" w:line="420" w:lineRule="exact"/>
        <w:ind w:firstLine="236" w:firstLineChars="98"/>
        <w:jc w:val="left"/>
        <w:rPr>
          <w:rFonts w:ascii="宋体" w:hAnsi="宋体"/>
          <w:b/>
          <w:spacing w:val="-4"/>
          <w:sz w:val="24"/>
          <w:u w:val="single"/>
          <w:shd w:val="pct10" w:color="auto" w:fill="FFFFFF"/>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p>
    <w:p>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pPr>
        <w:pStyle w:val="28"/>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2.投标报价是履行合同的最终价格，应包括人工工资、</w:t>
      </w:r>
      <w:r>
        <w:rPr>
          <w:rFonts w:hint="eastAsia" w:hAnsi="宋体"/>
          <w:color w:val="000000" w:themeColor="text1"/>
          <w:lang w:val="en-US" w:eastAsia="zh-CN"/>
          <w14:textFill>
            <w14:solidFill>
              <w14:schemeClr w14:val="tx1"/>
            </w14:solidFill>
          </w14:textFill>
        </w:rPr>
        <w:t>社保（如有）、</w:t>
      </w:r>
      <w:r>
        <w:rPr>
          <w:rFonts w:hint="eastAsia" w:hAnsi="宋体"/>
          <w:color w:val="000000" w:themeColor="text1"/>
          <w14:textFill>
            <w14:solidFill>
              <w14:schemeClr w14:val="tx1"/>
            </w14:solidFill>
          </w14:textFill>
        </w:rPr>
        <w:t>员工补贴、加班费用（如有）</w:t>
      </w:r>
      <w:r>
        <w:rPr>
          <w:rFonts w:hint="eastAsia" w:hAnsi="宋体"/>
          <w:color w:val="000000" w:themeColor="text1"/>
          <w:lang w:eastAsia="zh-CN"/>
          <w14:textFill>
            <w14:solidFill>
              <w14:schemeClr w14:val="tx1"/>
            </w14:solidFill>
          </w14:textFill>
        </w:rPr>
        <w:t>、</w:t>
      </w:r>
      <w:r>
        <w:rPr>
          <w:rFonts w:hint="eastAsia" w:hAnsi="宋体"/>
          <w:color w:val="000000" w:themeColor="text1"/>
          <w14:textFill>
            <w14:solidFill>
              <w14:schemeClr w14:val="tx1"/>
            </w14:solidFill>
          </w14:textFill>
        </w:rPr>
        <w:t>物料款、设备折旧、</w:t>
      </w:r>
      <w:r>
        <w:rPr>
          <w:rFonts w:hint="eastAsia" w:hAnsi="宋体"/>
          <w:color w:val="000000" w:themeColor="text1"/>
          <w:lang w:val="en-US" w:eastAsia="zh-CN"/>
          <w14:textFill>
            <w14:solidFill>
              <w14:schemeClr w14:val="tx1"/>
            </w14:solidFill>
          </w14:textFill>
        </w:rPr>
        <w:t>服装费</w:t>
      </w:r>
      <w:r>
        <w:rPr>
          <w:rFonts w:hint="eastAsia" w:hAnsi="宋体"/>
          <w:color w:val="000000" w:themeColor="text1"/>
          <w14:textFill>
            <w14:solidFill>
              <w14:schemeClr w14:val="tx1"/>
            </w14:solidFill>
          </w14:textFill>
        </w:rPr>
        <w:t>、其他费用、合同包含的所有风险责任等各项费用及不可预见费等所需的全部费用。</w:t>
      </w:r>
    </w:p>
    <w:p>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pPr>
        <w:pStyle w:val="13"/>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themeColor="text1"/>
          <w:szCs w:val="24"/>
          <w14:textFill>
            <w14:solidFill>
              <w14:schemeClr w14:val="tx1"/>
            </w14:solidFill>
          </w14:textFill>
        </w:rPr>
        <w:t>（五）</w:t>
      </w:r>
      <w:r>
        <w:rPr>
          <w:rFonts w:hint="eastAsia" w:ascii="宋体" w:hAnsi="宋体"/>
          <w:b/>
          <w:color w:val="000000"/>
          <w:szCs w:val="24"/>
        </w:rPr>
        <w:t>投标有效期</w:t>
      </w:r>
    </w:p>
    <w:p>
      <w:pPr>
        <w:pStyle w:val="13"/>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pPr>
        <w:pStyle w:val="13"/>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pPr>
        <w:snapToGrid w:val="0"/>
        <w:spacing w:line="420" w:lineRule="exact"/>
        <w:ind w:firstLine="457" w:firstLineChars="196"/>
        <w:rPr>
          <w:rFonts w:ascii="宋体" w:hAnsi="宋体"/>
          <w:b/>
          <w:bCs/>
          <w:spacing w:val="-4"/>
          <w:sz w:val="24"/>
        </w:rPr>
      </w:pPr>
      <w:bookmarkStart w:id="18" w:name="_Hlk59462445"/>
      <w:r>
        <w:rPr>
          <w:rFonts w:hint="eastAsia" w:ascii="宋体" w:hAnsi="宋体"/>
          <w:b/>
          <w:bCs/>
          <w:spacing w:val="-4"/>
          <w:sz w:val="24"/>
        </w:rPr>
        <w:t>1.</w:t>
      </w:r>
      <w:bookmarkStart w:id="19" w:name="_Hlk534294335"/>
      <w:r>
        <w:rPr>
          <w:rFonts w:hint="eastAsia" w:ascii="宋体" w:hAnsi="宋体"/>
          <w:b/>
          <w:bCs/>
          <w:spacing w:val="-4"/>
          <w:sz w:val="24"/>
        </w:rPr>
        <w:t>在符合性审查和商务技术评审时，如发现下列情形之一的，响应文件将被视为无效：</w:t>
      </w:r>
    </w:p>
    <w:bookmarkEnd w:id="19"/>
    <w:p>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pPr>
        <w:snapToGrid w:val="0"/>
        <w:spacing w:line="42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电子响应文件</w:t>
      </w:r>
      <w:r>
        <w:rPr>
          <w:rFonts w:hint="eastAsia" w:ascii="宋体" w:hAnsi="宋体"/>
          <w:b/>
          <w:bCs/>
          <w:kern w:val="0"/>
          <w:sz w:val="24"/>
          <w:u w:val="single"/>
          <w:shd w:val="pct10" w:color="auto" w:fill="FFFFFF"/>
        </w:rPr>
        <w:t>在</w:t>
      </w:r>
      <w:r>
        <w:rPr>
          <w:rFonts w:hint="eastAsia" w:ascii="宋体" w:hAnsi="宋体"/>
          <w:b/>
          <w:bCs/>
          <w:kern w:val="0"/>
          <w:sz w:val="24"/>
          <w:u w:val="single"/>
          <w:shd w:val="pct10" w:color="auto" w:fill="FFFFFF"/>
          <w:lang w:val="en-US" w:eastAsia="zh-CN"/>
        </w:rPr>
        <w:t>投标文件格式</w:t>
      </w:r>
      <w:r>
        <w:rPr>
          <w:rFonts w:hint="eastAsia" w:ascii="宋体" w:hAnsi="宋体"/>
          <w:b/>
          <w:bCs/>
          <w:kern w:val="0"/>
          <w:sz w:val="24"/>
          <w:u w:val="single"/>
          <w:shd w:val="pct10" w:color="auto" w:fill="FFFFFF"/>
        </w:rPr>
        <w:t>指定页面无法定代表人盖章或签字、未在</w:t>
      </w:r>
      <w:r>
        <w:rPr>
          <w:rFonts w:hint="eastAsia" w:ascii="宋体" w:hAnsi="宋体"/>
          <w:b/>
          <w:bCs/>
          <w:kern w:val="0"/>
          <w:sz w:val="24"/>
          <w:u w:val="single"/>
          <w:shd w:val="pct10" w:color="auto" w:fill="FFFFFF"/>
          <w:lang w:val="en-US" w:eastAsia="zh-CN"/>
        </w:rPr>
        <w:t>投标文件格式</w:t>
      </w:r>
      <w:r>
        <w:rPr>
          <w:rFonts w:hint="eastAsia" w:ascii="宋体" w:hAnsi="宋体"/>
          <w:b/>
          <w:bCs/>
          <w:kern w:val="0"/>
          <w:sz w:val="24"/>
          <w:u w:val="single"/>
          <w:shd w:val="pct10" w:color="auto" w:fill="FFFFFF"/>
        </w:rPr>
        <w:t>指定页面盖公章、在</w:t>
      </w:r>
      <w:r>
        <w:rPr>
          <w:rFonts w:hint="eastAsia" w:ascii="宋体" w:hAnsi="宋体"/>
          <w:b/>
          <w:bCs/>
          <w:kern w:val="0"/>
          <w:sz w:val="24"/>
          <w:u w:val="single"/>
          <w:shd w:val="pct10" w:color="auto" w:fill="FFFFFF"/>
          <w:lang w:val="en-US" w:eastAsia="zh-CN"/>
        </w:rPr>
        <w:t>投标文件格式</w:t>
      </w:r>
      <w:r>
        <w:rPr>
          <w:rFonts w:hint="eastAsia" w:ascii="宋体" w:hAnsi="宋体"/>
          <w:b/>
          <w:bCs/>
          <w:kern w:val="0"/>
          <w:sz w:val="24"/>
          <w:u w:val="single"/>
          <w:shd w:val="pct10" w:color="auto" w:fill="FFFFFF"/>
        </w:rPr>
        <w:t>指定页面无被授权人</w:t>
      </w:r>
      <w:r>
        <w:rPr>
          <w:rFonts w:hint="eastAsia" w:ascii="宋体" w:hAnsi="宋体"/>
          <w:b/>
          <w:bCs/>
          <w:color w:val="auto"/>
          <w:kern w:val="0"/>
          <w:sz w:val="24"/>
          <w:u w:val="single"/>
          <w:shd w:val="pct10" w:color="auto" w:fill="FFFFFF"/>
        </w:rPr>
        <w:t>签字（打字无效）</w:t>
      </w:r>
      <w:r>
        <w:rPr>
          <w:rFonts w:hint="eastAsia" w:ascii="宋体" w:hAnsi="宋体"/>
          <w:b/>
          <w:bCs/>
          <w:color w:val="auto"/>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未提供法定代表人授权委托书、未提供投标函、未提供《没有重大违法记录的承诺函》或者投标函、《没有重大违法记录的承诺函》格式不符合竞争性磋商文件要求或填写项目不齐全的；</w:t>
      </w:r>
    </w:p>
    <w:p>
      <w:pPr>
        <w:pStyle w:val="22"/>
        <w:snapToGrid w:val="0"/>
        <w:spacing w:line="420" w:lineRule="exact"/>
        <w:ind w:firstLine="454" w:firstLineChars="196"/>
        <w:rPr>
          <w:rFonts w:hAnsi="宋体"/>
          <w:b w:val="0"/>
          <w:bCs w:val="0"/>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val="0"/>
          <w:bCs w:val="0"/>
          <w:sz w:val="24"/>
          <w:szCs w:val="24"/>
        </w:rPr>
        <w:t>主要设备尺寸严重不满足磋商文件要求的。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pPr>
        <w:pStyle w:val="22"/>
        <w:snapToGrid w:val="0"/>
        <w:spacing w:line="420" w:lineRule="exact"/>
        <w:ind w:firstLine="454" w:firstLineChars="196"/>
        <w:rPr>
          <w:rFonts w:hAnsi="宋体"/>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）未如实提供投标货物的技术参数，或者响应文件标明的响应或偏离存在虚假的；</w:t>
      </w:r>
    </w:p>
    <w:p>
      <w:pPr>
        <w:pStyle w:val="22"/>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）投标有效期、工期（供货期、交货时间、服务期）、保修期（质保期）、付款方式等商务条款不能满足磋商文件要求或缺失的</w:t>
      </w:r>
      <w:r>
        <w:rPr>
          <w:rFonts w:hint="eastAsia" w:hAnsi="宋体"/>
          <w:snapToGrid w:val="0"/>
          <w:sz w:val="24"/>
          <w:szCs w:val="24"/>
        </w:rPr>
        <w:t>；</w:t>
      </w:r>
    </w:p>
    <w:bookmarkEnd w:id="18"/>
    <w:p>
      <w:pPr>
        <w:pStyle w:val="22"/>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w:t>
      </w:r>
      <w:r>
        <w:rPr>
          <w:rFonts w:hint="eastAsia" w:hAnsi="宋体"/>
          <w:snapToGrid w:val="0"/>
          <w:color w:val="auto"/>
          <w:sz w:val="24"/>
          <w:szCs w:val="24"/>
          <w:lang w:eastAsia="zh-CN"/>
        </w:rPr>
        <w:t>供应商</w:t>
      </w:r>
      <w:r>
        <w:rPr>
          <w:rFonts w:hint="eastAsia" w:hAnsi="宋体"/>
          <w:snapToGrid w:val="0"/>
          <w:color w:val="auto"/>
          <w:sz w:val="24"/>
          <w:szCs w:val="24"/>
        </w:rPr>
        <w:t>未能在规定时间内提供出其投标文件中有该项响应内容的；</w:t>
      </w:r>
    </w:p>
    <w:p>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w:t>
      </w:r>
      <w:r>
        <w:rPr>
          <w:rFonts w:hAnsi="宋体"/>
          <w:color w:val="000000"/>
          <w:sz w:val="24"/>
          <w:szCs w:val="24"/>
        </w:rPr>
        <w:t>8</w:t>
      </w:r>
      <w:r>
        <w:rPr>
          <w:rFonts w:hint="eastAsia" w:hAnsi="宋体"/>
          <w:color w:val="000000"/>
          <w:sz w:val="24"/>
          <w:szCs w:val="24"/>
        </w:rPr>
        <w:t>）投标文件有招标方不能接受的附加条件的；</w:t>
      </w:r>
    </w:p>
    <w:p>
      <w:pPr>
        <w:pStyle w:val="22"/>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）不同</w:t>
      </w:r>
      <w:r>
        <w:rPr>
          <w:rFonts w:hint="eastAsia" w:hAnsi="宋体"/>
          <w:sz w:val="24"/>
          <w:szCs w:val="24"/>
          <w:lang w:eastAsia="zh-CN"/>
        </w:rPr>
        <w:t>供应商</w:t>
      </w:r>
      <w:r>
        <w:rPr>
          <w:rFonts w:hint="eastAsia" w:hAnsi="宋体"/>
          <w:sz w:val="24"/>
          <w:szCs w:val="24"/>
        </w:rPr>
        <w:t>的投标文件,由同一台电脑编制。</w:t>
      </w:r>
    </w:p>
    <w:p>
      <w:pPr>
        <w:pStyle w:val="22"/>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2.在报价评审时，如发现下列情形之一的，响应文件将被视为无效：</w:t>
      </w:r>
    </w:p>
    <w:p>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（1）未采用人民币报价或者未按照磋商文件标明的币种报价的；</w:t>
      </w:r>
    </w:p>
    <w:p>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（2）投标报价具有选择性，或者开标价格与响应文件承诺的优惠（折扣）价格不一致的；</w:t>
      </w:r>
    </w:p>
    <w:p>
      <w:pPr>
        <w:pStyle w:val="22"/>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（3）报价超过磋商文件中规定的预算金额或者最高限价的；</w:t>
      </w:r>
    </w:p>
    <w:p>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pPr>
        <w:autoSpaceDE w:val="0"/>
        <w:autoSpaceDN w:val="0"/>
        <w:spacing w:line="420" w:lineRule="exact"/>
        <w:ind w:firstLine="480" w:firstLineChars="200"/>
        <w:textAlignment w:val="bottom"/>
        <w:rPr>
          <w:rFonts w:ascii="宋体" w:hAnsi="宋体"/>
          <w:sz w:val="24"/>
        </w:rPr>
      </w:pPr>
      <w:r>
        <w:rPr>
          <w:rFonts w:ascii="宋体" w:hAnsi="宋体"/>
          <w:sz w:val="24"/>
        </w:rPr>
        <w:t>4</w:t>
      </w:r>
      <w:r>
        <w:rPr>
          <w:rFonts w:hint="eastAsia" w:ascii="宋体" w:hAnsi="宋体"/>
          <w:sz w:val="24"/>
        </w:rPr>
        <w:t>.其他法律法规规定应予以废标的情形。</w:t>
      </w:r>
    </w:p>
    <w:p>
      <w:pPr>
        <w:autoSpaceDE w:val="0"/>
        <w:autoSpaceDN w:val="0"/>
        <w:spacing w:line="420" w:lineRule="exact"/>
        <w:ind w:firstLine="480" w:firstLineChars="200"/>
        <w:textAlignment w:val="bottom"/>
        <w:rPr>
          <w:rFonts w:ascii="宋体" w:hAnsi="宋体"/>
          <w:color w:val="000000"/>
          <w:sz w:val="24"/>
        </w:rPr>
      </w:pP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（一）组建磋商小组</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p>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（二）磋商准备</w:t>
      </w:r>
    </w:p>
    <w:p>
      <w:pPr>
        <w:autoSpaceDE w:val="0"/>
        <w:autoSpaceDN w:val="0"/>
        <w:spacing w:line="420" w:lineRule="exact"/>
        <w:ind w:firstLine="482" w:firstLineChars="200"/>
        <w:textAlignment w:val="bottom"/>
        <w:rPr>
          <w:rFonts w:hAnsi="宋体"/>
          <w:b/>
          <w:sz w:val="24"/>
          <w:u w:val="single"/>
          <w:shd w:val="pct10" w:color="auto" w:fill="FFFFFF"/>
        </w:rPr>
      </w:pPr>
      <w:r>
        <w:rPr>
          <w:rFonts w:hint="eastAsia" w:hAnsi="宋体"/>
          <w:b/>
          <w:sz w:val="24"/>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sz w:val="24"/>
          <w:u w:val="single"/>
          <w:shd w:val="pct10" w:color="auto" w:fill="FFFFFF"/>
        </w:rPr>
        <w:t>磋商</w:t>
      </w:r>
      <w:r>
        <w:rPr>
          <w:rFonts w:hint="eastAsia" w:hAnsi="宋体"/>
          <w:b/>
          <w:sz w:val="24"/>
          <w:u w:val="single"/>
          <w:shd w:val="pct10" w:color="auto" w:fill="FFFFFF"/>
        </w:rPr>
        <w:t>过程和</w:t>
      </w:r>
      <w:r>
        <w:rPr>
          <w:rFonts w:hint="eastAsia" w:hAnsi="宋体" w:cs="宋体"/>
          <w:b/>
          <w:sz w:val="24"/>
          <w:u w:val="single"/>
          <w:shd w:val="pct10" w:color="auto" w:fill="FFFFFF"/>
        </w:rPr>
        <w:t>磋商</w:t>
      </w:r>
      <w:r>
        <w:rPr>
          <w:rFonts w:hint="eastAsia" w:hAnsi="宋体"/>
          <w:b/>
          <w:sz w:val="24"/>
          <w:u w:val="single"/>
          <w:shd w:val="pct10" w:color="auto" w:fill="FFFFFF"/>
        </w:rPr>
        <w:t>结果提出异议，同时供应商因未在线参加开标而导致响应文件无法按时解密等一切后果由供应商自己承担。</w:t>
      </w:r>
    </w:p>
    <w:p>
      <w:pPr>
        <w:pStyle w:val="28"/>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pPr>
        <w:pStyle w:val="28"/>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pPr>
        <w:pStyle w:val="28"/>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pPr>
        <w:pStyle w:val="28"/>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pPr>
        <w:pStyle w:val="28"/>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pPr>
        <w:pStyle w:val="28"/>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pPr>
        <w:pStyle w:val="28"/>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pPr>
        <w:pStyle w:val="28"/>
        <w:snapToGrid w:val="0"/>
        <w:spacing w:beforeLines="0" w:afterLines="0" w:line="420" w:lineRule="exact"/>
        <w:ind w:firstLine="480" w:firstLineChars="200"/>
        <w:rPr>
          <w:rFonts w:hAnsi="宋体"/>
        </w:rPr>
      </w:pPr>
      <w:r>
        <w:rPr>
          <w:rFonts w:hint="eastAsia" w:hAnsi="宋体"/>
        </w:rPr>
        <w:t>1.开标会由招标人主持，</w:t>
      </w:r>
      <w:bookmarkStart w:id="20" w:name="_Hlk59694585"/>
      <w:r>
        <w:rPr>
          <w:rFonts w:hint="eastAsia" w:hAnsi="宋体"/>
          <w:b/>
          <w:bCs/>
          <w:u w:val="single"/>
          <w:shd w:val="pct10" w:color="auto" w:fill="FFFFFF"/>
        </w:rPr>
        <w:t>并通过临海市公共资源交易中心网站--每日直播平台进行现场直播，各供应商请准时在线参加。</w:t>
      </w:r>
      <w:bookmarkStart w:id="21"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20"/>
      <w:r>
        <w:rPr>
          <w:rFonts w:hint="eastAsia" w:hAnsi="宋体"/>
          <w:b/>
          <w:bCs/>
          <w:u w:val="single"/>
          <w:shd w:val="pct10" w:color="auto" w:fill="FFFFFF"/>
        </w:rPr>
        <w:t>；</w:t>
      </w:r>
    </w:p>
    <w:bookmarkEnd w:id="21"/>
    <w:p>
      <w:pPr>
        <w:pStyle w:val="28"/>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22" w:name="_Hlk59625783"/>
      <w:r>
        <w:rPr>
          <w:rFonts w:hint="eastAsia" w:hAnsi="宋体"/>
        </w:rPr>
        <w:t>由供应商按磋商文件规定的时间</w:t>
      </w:r>
      <w:bookmarkStart w:id="23" w:name="_Hlk60946168"/>
      <w:r>
        <w:rPr>
          <w:rFonts w:hint="eastAsia" w:hAnsi="宋体"/>
        </w:rPr>
        <w:t>及</w:t>
      </w:r>
      <w:bookmarkStart w:id="24" w:name="_Hlk59626264"/>
      <w:r>
        <w:rPr>
          <w:rFonts w:hint="eastAsia" w:hAnsi="宋体"/>
        </w:rPr>
        <w:t>政采云平台</w:t>
      </w:r>
      <w:bookmarkEnd w:id="24"/>
      <w:r>
        <w:rPr>
          <w:rFonts w:hint="eastAsia" w:hAnsi="宋体"/>
        </w:rPr>
        <w:t>显示的时间内自行进行响应文件解密。</w:t>
      </w:r>
      <w:bookmarkEnd w:id="22"/>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25" w:name="_Hlk59805375"/>
      <w:r>
        <w:rPr>
          <w:rFonts w:hint="eastAsia" w:hAnsi="宋体"/>
          <w:u w:val="single"/>
        </w:rPr>
        <w:t>供应商未按时解密或解密失败的，其响应文件为无效标。</w:t>
      </w:r>
      <w:bookmarkEnd w:id="25"/>
    </w:p>
    <w:p>
      <w:pPr>
        <w:pStyle w:val="28"/>
        <w:snapToGrid w:val="0"/>
        <w:spacing w:beforeLines="0" w:afterLines="0" w:line="420" w:lineRule="exact"/>
        <w:rPr>
          <w:rFonts w:hAnsi="宋体"/>
          <w:b/>
          <w:bCs/>
          <w:u w:val="single"/>
          <w:shd w:val="pct10" w:color="auto" w:fill="FFFFFF"/>
        </w:rPr>
      </w:pPr>
    </w:p>
    <w:p>
      <w:pPr>
        <w:pStyle w:val="28"/>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3"/>
    <w:p>
      <w:pPr>
        <w:pStyle w:val="28"/>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pPr>
        <w:pStyle w:val="28"/>
        <w:snapToGrid w:val="0"/>
        <w:spacing w:beforeLines="0" w:afterLines="0" w:line="420" w:lineRule="exact"/>
        <w:ind w:firstLine="480" w:firstLineChars="200"/>
        <w:rPr>
          <w:rFonts w:hAnsi="宋体"/>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w:t>
      </w:r>
      <w:r>
        <w:rPr>
          <w:rFonts w:hAnsi="宋体"/>
          <w:b/>
          <w:bCs/>
          <w:u w:val="single"/>
        </w:rPr>
        <w:t>7</w:t>
      </w:r>
      <w:r>
        <w:rPr>
          <w:rFonts w:hint="eastAsia" w:hAnsi="宋体"/>
          <w:b/>
          <w:bCs/>
          <w:u w:val="single"/>
        </w:rPr>
        <w:t>.政府采购活动现场确认声明书</w:t>
      </w:r>
      <w:r>
        <w:rPr>
          <w:rFonts w:hint="eastAsia" w:hAnsi="宋体"/>
        </w:rPr>
        <w:t>）扫描件发至代</w:t>
      </w:r>
      <w:r>
        <w:rPr>
          <w:rFonts w:hint="eastAsia" w:hAnsi="宋体"/>
          <w:color w:val="auto"/>
        </w:rPr>
        <w:t>理机构电子邮箱（</w:t>
      </w:r>
      <w:r>
        <w:rPr>
          <w:color w:val="auto"/>
        </w:rPr>
        <w:fldChar w:fldCharType="begin"/>
      </w:r>
      <w:r>
        <w:rPr>
          <w:color w:val="auto"/>
        </w:rPr>
        <w:instrText xml:space="preserve"> HYPERLINK "mailto:lhzb.gov.cn@163.com）,联系人" </w:instrText>
      </w:r>
      <w:r>
        <w:rPr>
          <w:color w:val="auto"/>
        </w:rPr>
        <w:fldChar w:fldCharType="separate"/>
      </w:r>
      <w:r>
        <w:rPr>
          <w:rStyle w:val="56"/>
          <w:rFonts w:hint="eastAsia" w:hAnsi="宋体"/>
          <w:b/>
          <w:bCs/>
          <w:color w:val="auto"/>
        </w:rPr>
        <w:t>lhzb.gov.cn@163.com</w:t>
      </w:r>
      <w:r>
        <w:rPr>
          <w:rFonts w:hint="eastAsia"/>
          <w:color w:val="auto"/>
        </w:rPr>
        <w:t>）,联系人</w:t>
      </w:r>
      <w:r>
        <w:rPr>
          <w:rFonts w:hint="eastAsia"/>
          <w:color w:val="auto"/>
        </w:rPr>
        <w:fldChar w:fldCharType="end"/>
      </w:r>
      <w:r>
        <w:rPr>
          <w:rFonts w:hint="eastAsia" w:hAnsi="宋体"/>
        </w:rPr>
        <w:t>：</w:t>
      </w:r>
      <w:r>
        <w:rPr>
          <w:rFonts w:hint="eastAsia" w:hAnsi="宋体"/>
          <w:lang w:val="en-US" w:eastAsia="zh-CN"/>
        </w:rPr>
        <w:t>杨女士</w:t>
      </w:r>
      <w:r>
        <w:rPr>
          <w:rFonts w:hint="eastAsia" w:hAnsi="宋体"/>
        </w:rPr>
        <w:t>，电话：</w:t>
      </w:r>
      <w:r>
        <w:rPr>
          <w:rFonts w:hint="eastAsia" w:hAnsi="宋体"/>
          <w:lang w:val="en-US" w:eastAsia="zh-CN"/>
        </w:rPr>
        <w:t>0576-85280205</w:t>
      </w:r>
      <w:r>
        <w:rPr>
          <w:rFonts w:hint="eastAsia" w:hAnsi="宋体"/>
        </w:rPr>
        <w:t>；</w:t>
      </w:r>
    </w:p>
    <w:p>
      <w:pPr>
        <w:pStyle w:val="28"/>
        <w:snapToGrid w:val="0"/>
        <w:spacing w:beforeLines="0" w:afterLines="0" w:line="420" w:lineRule="exact"/>
        <w:ind w:firstLine="480" w:firstLineChars="200"/>
        <w:rPr>
          <w:rFonts w:hAnsi="宋体"/>
        </w:rPr>
      </w:pPr>
      <w:r>
        <w:rPr>
          <w:rFonts w:hAnsi="宋体"/>
        </w:rPr>
        <w:t>5</w:t>
      </w:r>
      <w:r>
        <w:rPr>
          <w:rFonts w:hint="eastAsia" w:hAnsi="宋体"/>
        </w:rPr>
        <w:t>.采购组织机构点击【</w:t>
      </w:r>
      <w:bookmarkStart w:id="26" w:name="_Hlk59371589"/>
      <w:r>
        <w:rPr>
          <w:rFonts w:hint="eastAsia" w:hAnsi="宋体"/>
        </w:rPr>
        <w:t>开启标书信息</w:t>
      </w:r>
      <w:bookmarkEnd w:id="26"/>
      <w:r>
        <w:rPr>
          <w:rFonts w:hint="eastAsia" w:hAnsi="宋体"/>
        </w:rPr>
        <w:t>】，开启标书成功后进行磋商文件评审；</w:t>
      </w:r>
    </w:p>
    <w:p>
      <w:pPr>
        <w:pStyle w:val="28"/>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pPr>
        <w:spacing w:line="420" w:lineRule="exact"/>
        <w:ind w:firstLine="480"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pPr>
        <w:spacing w:line="420" w:lineRule="exact"/>
        <w:ind w:firstLine="480"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27" w:name="_Hlk4055646"/>
      <w:r>
        <w:rPr>
          <w:sz w:val="24"/>
        </w:rPr>
        <w:t>最后报价，</w:t>
      </w:r>
      <w:bookmarkEnd w:id="27"/>
      <w:bookmarkStart w:id="28" w:name="_Hlk4055866"/>
      <w:r>
        <w:rPr>
          <w:sz w:val="24"/>
        </w:rPr>
        <w:t>最后报价</w:t>
      </w:r>
      <w:bookmarkEnd w:id="28"/>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pPr>
        <w:pStyle w:val="28"/>
        <w:snapToGrid w:val="0"/>
        <w:spacing w:beforeLines="0" w:afterLines="0" w:line="420" w:lineRule="exact"/>
        <w:ind w:firstLine="480" w:firstLineChars="200"/>
        <w:rPr>
          <w:rFonts w:hAnsi="宋体"/>
        </w:rPr>
      </w:pPr>
      <w:r>
        <w:rPr>
          <w:rFonts w:hint="eastAsia" w:hAnsi="宋体"/>
        </w:rPr>
        <w:t>9</w:t>
      </w:r>
      <w:r>
        <w:rPr>
          <w:rFonts w:hAnsi="宋体"/>
        </w:rPr>
        <w:t>、磋商小组</w:t>
      </w:r>
      <w:bookmarkStart w:id="29" w:name="_Hlk4052304"/>
      <w:r>
        <w:rPr>
          <w:rFonts w:hAnsi="宋体"/>
        </w:rPr>
        <w:t>对提交最后报价</w:t>
      </w:r>
      <w:bookmarkStart w:id="30" w:name="_Hlk4052265"/>
      <w:r>
        <w:rPr>
          <w:rFonts w:hAnsi="宋体"/>
        </w:rPr>
        <w:t>供应商的</w:t>
      </w:r>
      <w:bookmarkStart w:id="31" w:name="_Hlk61427018"/>
      <w:r>
        <w:rPr>
          <w:rFonts w:hint="eastAsia" w:hAnsi="宋体"/>
        </w:rPr>
        <w:t>商务技术文件</w:t>
      </w:r>
      <w:bookmarkEnd w:id="31"/>
      <w:r>
        <w:rPr>
          <w:rFonts w:hint="eastAsia" w:hAnsi="宋体"/>
        </w:rPr>
        <w:t>进行</w:t>
      </w:r>
      <w:bookmarkEnd w:id="30"/>
      <w:r>
        <w:rPr>
          <w:rFonts w:hint="eastAsia" w:hAnsi="宋体"/>
        </w:rPr>
        <w:t>综合评分</w:t>
      </w:r>
      <w:bookmarkEnd w:id="29"/>
      <w:r>
        <w:rPr>
          <w:rFonts w:hint="eastAsia" w:hAnsi="宋体"/>
        </w:rPr>
        <w:t>；</w:t>
      </w:r>
    </w:p>
    <w:p>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w:t>
      </w:r>
    </w:p>
    <w:p>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32" w:name="_Hlk59371720"/>
      <w:r>
        <w:rPr>
          <w:rFonts w:hint="eastAsia" w:hAnsi="宋体"/>
        </w:rPr>
        <w:t>得分结果</w:t>
      </w:r>
      <w:bookmarkEnd w:id="32"/>
      <w:r>
        <w:rPr>
          <w:rFonts w:hint="eastAsia" w:hAnsi="宋体"/>
        </w:rPr>
        <w:t>及成交候选人名单。</w:t>
      </w:r>
      <w:r>
        <w:rPr>
          <w:rFonts w:hint="eastAsia" w:hAnsi="宋体"/>
          <w:b/>
          <w:bCs/>
          <w:u w:val="single"/>
          <w:shd w:val="pct10" w:color="auto" w:fill="FFFFFF"/>
        </w:rPr>
        <w:t>供应商可通过</w:t>
      </w:r>
      <w:bookmarkStart w:id="33" w:name="_Hlk59626287"/>
      <w:r>
        <w:rPr>
          <w:rFonts w:hint="eastAsia" w:hAnsi="宋体"/>
          <w:b/>
          <w:bCs/>
          <w:u w:val="single"/>
          <w:shd w:val="pct10" w:color="auto" w:fill="FFFFFF"/>
        </w:rPr>
        <w:t>政采云平台及</w:t>
      </w:r>
      <w:bookmarkEnd w:id="33"/>
      <w:r>
        <w:rPr>
          <w:rFonts w:hint="eastAsia" w:hAnsi="宋体"/>
          <w:b/>
          <w:bCs/>
          <w:u w:val="single"/>
          <w:shd w:val="pct10" w:color="auto" w:fill="FFFFFF"/>
        </w:rPr>
        <w:t>临海市公共资源交易中心视频直播平台查看评审结果，请各供应商注意收看；</w:t>
      </w:r>
    </w:p>
    <w:p>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pPr>
        <w:snapToGrid w:val="0"/>
        <w:spacing w:line="420" w:lineRule="exact"/>
        <w:ind w:firstLine="241" w:firstLineChars="100"/>
        <w:rPr>
          <w:rFonts w:ascii="宋体" w:hAnsi="宋体"/>
          <w:b/>
          <w:bCs/>
          <w:color w:val="000000"/>
          <w:kern w:val="0"/>
          <w:sz w:val="24"/>
        </w:rPr>
      </w:pPr>
      <w:bookmarkStart w:id="34" w:name="_Hlk60950411"/>
      <w:r>
        <w:rPr>
          <w:rFonts w:hint="eastAsia" w:ascii="宋体" w:hAnsi="宋体"/>
          <w:b/>
          <w:bCs/>
          <w:color w:val="000000"/>
          <w:kern w:val="0"/>
          <w:sz w:val="24"/>
        </w:rPr>
        <w:t>（四）澄清问题的形式</w:t>
      </w:r>
    </w:p>
    <w:p>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对响应文件中含义不明确、同类问题表述不一致或者有明显文字和计算错误的内容，磋商小组可要求供应商作出必要的</w:t>
      </w:r>
      <w:bookmarkStart w:id="35" w:name="_Hlk59372079"/>
      <w:r>
        <w:rPr>
          <w:rFonts w:hint="eastAsia" w:hAnsi="宋体"/>
          <w:color w:val="000000"/>
        </w:rPr>
        <w:t>澄清、说明</w:t>
      </w:r>
      <w:bookmarkEnd w:id="35"/>
      <w:r>
        <w:rPr>
          <w:rFonts w:hint="eastAsia" w:hAnsi="宋体"/>
          <w:color w:val="000000"/>
        </w:rPr>
        <w:t>或者补正。磋商小组的澄清内容及供应商的澄清、</w:t>
      </w:r>
      <w:r>
        <w:rPr>
          <w:rFonts w:hint="eastAsia" w:hAnsi="宋体"/>
        </w:rPr>
        <w:t>说明或者补正均通过</w:t>
      </w:r>
      <w:bookmarkStart w:id="36" w:name="_Hlk59371846"/>
      <w:r>
        <w:rPr>
          <w:rFonts w:hint="eastAsia" w:hAnsi="宋体"/>
        </w:rPr>
        <w:t>政采云电子交易平台交换数据电文。</w:t>
      </w:r>
      <w:bookmarkEnd w:id="36"/>
      <w:bookmarkStart w:id="37" w:name="_Hlk59700505"/>
      <w:r>
        <w:rPr>
          <w:rFonts w:hint="eastAsia" w:hAnsi="宋体"/>
          <w:b/>
          <w:bCs/>
        </w:rPr>
        <w:t>同时采购代理机构也将通过临海市公共资源交易中心视频直播平台、</w:t>
      </w:r>
      <w:bookmarkStart w:id="38"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37"/>
    </w:p>
    <w:bookmarkEnd w:id="38"/>
    <w:p>
      <w:pPr>
        <w:snapToGrid w:val="0"/>
        <w:spacing w:line="420" w:lineRule="exact"/>
        <w:ind w:firstLine="480" w:firstLineChars="200"/>
        <w:rPr>
          <w:rFonts w:ascii="宋体" w:hAnsi="宋体"/>
          <w:color w:val="FF0000"/>
          <w:sz w:val="24"/>
        </w:rPr>
      </w:pPr>
      <w:r>
        <w:rPr>
          <w:rFonts w:hint="eastAsia" w:ascii="宋体" w:hAnsi="宋体" w:eastAsia="宋体" w:cs="Times New Roman"/>
          <w:color w:val="000000"/>
          <w:kern w:val="0"/>
          <w:sz w:val="24"/>
          <w:szCs w:val="24"/>
          <w:lang w:val="en-US" w:eastAsia="zh-CN" w:bidi="ar-SA"/>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pPr>
        <w:snapToGrid w:val="0"/>
        <w:spacing w:line="420" w:lineRule="exact"/>
        <w:ind w:firstLine="480" w:firstLineChars="200"/>
        <w:rPr>
          <w:rFonts w:ascii="宋体" w:hAnsi="宋体"/>
          <w:b/>
          <w:bCs/>
          <w:sz w:val="24"/>
          <w:u w:val="single"/>
          <w:shd w:val="pct10" w:color="auto" w:fill="FFFFFF"/>
        </w:rPr>
      </w:pPr>
      <w:r>
        <w:rPr>
          <w:rFonts w:hint="eastAsia"/>
          <w:sz w:val="24"/>
        </w:rPr>
        <w:t>（一）</w:t>
      </w:r>
      <w:r>
        <w:rPr>
          <w:sz w:val="24"/>
        </w:rPr>
        <w:t>磋商响应文件中</w:t>
      </w:r>
      <w:bookmarkStart w:id="39" w:name="_Hlk61427222"/>
      <w:r>
        <w:rPr>
          <w:rFonts w:hint="eastAsia"/>
          <w:sz w:val="24"/>
        </w:rPr>
        <w:t>开标</w:t>
      </w:r>
      <w:r>
        <w:rPr>
          <w:sz w:val="24"/>
        </w:rPr>
        <w:t>一览表</w:t>
      </w:r>
      <w:bookmarkEnd w:id="39"/>
      <w:r>
        <w:rPr>
          <w:sz w:val="24"/>
        </w:rPr>
        <w:t>内容与磋商响应文件中相应内容不一致的，以</w:t>
      </w:r>
      <w:r>
        <w:rPr>
          <w:rFonts w:hint="eastAsia"/>
          <w:sz w:val="24"/>
        </w:rPr>
        <w:t>开标</w:t>
      </w:r>
      <w:r>
        <w:rPr>
          <w:sz w:val="24"/>
        </w:rPr>
        <w:t>一览表为准；</w:t>
      </w:r>
      <w:bookmarkStart w:id="40"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0"/>
    </w:p>
    <w:p>
      <w:pPr>
        <w:snapToGrid w:val="0"/>
        <w:spacing w:line="420" w:lineRule="exact"/>
        <w:ind w:firstLine="480" w:firstLineChars="200"/>
        <w:rPr>
          <w:sz w:val="24"/>
        </w:rPr>
      </w:pPr>
      <w:r>
        <w:rPr>
          <w:rFonts w:hint="eastAsia"/>
          <w:sz w:val="24"/>
        </w:rPr>
        <w:t>（二）大写金额和小写金额不一致的，以大写金额为准；</w:t>
      </w:r>
    </w:p>
    <w:p>
      <w:pPr>
        <w:snapToGrid w:val="0"/>
        <w:spacing w:line="420" w:lineRule="exact"/>
        <w:ind w:firstLine="480" w:firstLineChars="200"/>
        <w:rPr>
          <w:sz w:val="24"/>
        </w:rPr>
      </w:pPr>
      <w:r>
        <w:rPr>
          <w:rFonts w:hint="eastAsia"/>
          <w:sz w:val="24"/>
        </w:rPr>
        <w:t>（三）</w:t>
      </w:r>
      <w:r>
        <w:rPr>
          <w:sz w:val="24"/>
        </w:rPr>
        <w:t>单价金额小数点或者百分比有明显错位的，以</w:t>
      </w:r>
      <w:r>
        <w:rPr>
          <w:rFonts w:hint="eastAsia"/>
          <w:sz w:val="24"/>
        </w:rPr>
        <w:t>开标</w:t>
      </w:r>
      <w:r>
        <w:rPr>
          <w:sz w:val="24"/>
        </w:rPr>
        <w:t>一览表的总价为准，并修改单价；</w:t>
      </w:r>
    </w:p>
    <w:p>
      <w:pPr>
        <w:snapToGrid w:val="0"/>
        <w:spacing w:line="420" w:lineRule="exact"/>
        <w:ind w:firstLine="480" w:firstLineChars="200"/>
        <w:rPr>
          <w:sz w:val="24"/>
        </w:rPr>
      </w:pPr>
      <w:r>
        <w:rPr>
          <w:rFonts w:hint="eastAsia"/>
          <w:sz w:val="24"/>
        </w:rPr>
        <w:t>（四）总价金额与按单价汇总金额不一致的，以单价金额计算结果为准。</w:t>
      </w:r>
    </w:p>
    <w:p>
      <w:pPr>
        <w:pStyle w:val="44"/>
        <w:spacing w:before="0" w:beforeAutospacing="0" w:after="0" w:afterAutospacing="0" w:line="420" w:lineRule="exact"/>
        <w:ind w:firstLine="480"/>
        <w:jc w:val="both"/>
        <w:rPr>
          <w:rFonts w:ascii="Times New Roman" w:hAnsi="Times New Roman"/>
          <w:kern w:val="2"/>
        </w:rPr>
      </w:pPr>
      <w:r>
        <w:rPr>
          <w:rFonts w:ascii="Times New Roman" w:hAnsi="Times New Roman"/>
          <w:kern w:val="2"/>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ascii="Times New Roman" w:hAnsi="Times New Roman"/>
          <w:kern w:val="2"/>
        </w:rPr>
        <w:t>则其投标将作为无效投标处理</w:t>
      </w:r>
      <w:r>
        <w:rPr>
          <w:rFonts w:ascii="Times New Roman" w:hAnsi="Times New Roman"/>
          <w:kern w:val="2"/>
        </w:rPr>
        <w:t>。</w:t>
      </w:r>
    </w:p>
    <w:bookmarkEnd w:id="34"/>
    <w:p>
      <w:pPr>
        <w:pStyle w:val="28"/>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pPr>
        <w:pStyle w:val="28"/>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pPr>
        <w:pStyle w:val="28"/>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pPr>
        <w:spacing w:line="420" w:lineRule="exact"/>
        <w:ind w:firstLine="482" w:firstLineChars="200"/>
        <w:rPr>
          <w:rFonts w:ascii="宋体" w:hAnsi="宋体" w:cs="宋体"/>
          <w:b/>
          <w:sz w:val="24"/>
        </w:rPr>
      </w:pPr>
      <w:r>
        <w:rPr>
          <w:rFonts w:hint="eastAsia" w:ascii="宋体" w:hAnsi="宋体" w:cs="宋体"/>
          <w:b/>
          <w:sz w:val="24"/>
        </w:rPr>
        <w:t>（一）确定成交供应商</w:t>
      </w:r>
    </w:p>
    <w:p>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对评标结果提出质疑的，采购单位可在质疑处理完毕后确定</w:t>
      </w:r>
      <w:r>
        <w:rPr>
          <w:rFonts w:hint="eastAsia" w:ascii="宋体" w:hAnsi="宋体" w:cs="宋体"/>
          <w:sz w:val="24"/>
        </w:rPr>
        <w:t>成交供应商</w:t>
      </w:r>
      <w:r>
        <w:rPr>
          <w:rFonts w:hint="eastAsia" w:ascii="宋体" w:hAnsi="宋体"/>
          <w:sz w:val="24"/>
        </w:rPr>
        <w:t>。</w:t>
      </w:r>
    </w:p>
    <w:p>
      <w:pPr>
        <w:snapToGrid w:val="0"/>
        <w:spacing w:line="420" w:lineRule="exact"/>
        <w:ind w:firstLine="480" w:firstLineChars="200"/>
        <w:rPr>
          <w:rFonts w:ascii="宋体" w:hAnsi="宋体"/>
          <w:b/>
          <w:bCs/>
          <w:sz w:val="24"/>
          <w:u w:val="single"/>
          <w:shd w:val="pct10" w:color="auto" w:fill="FFFFFF"/>
        </w:rPr>
      </w:pPr>
      <w:r>
        <w:rPr>
          <w:rFonts w:ascii="宋体" w:hAnsi="宋体"/>
          <w:sz w:val="24"/>
        </w:rPr>
        <w:t>2</w:t>
      </w:r>
      <w:r>
        <w:rPr>
          <w:rFonts w:hint="eastAsia" w:ascii="宋体" w:hAnsi="宋体"/>
          <w:sz w:val="24"/>
        </w:rPr>
        <w:t>.采购单位依法确定</w:t>
      </w:r>
      <w:r>
        <w:rPr>
          <w:rFonts w:hint="eastAsia" w:ascii="宋体" w:hAnsi="宋体" w:cs="宋体"/>
          <w:sz w:val="24"/>
        </w:rPr>
        <w:t>成交供应商</w:t>
      </w:r>
      <w:r>
        <w:rPr>
          <w:rFonts w:hint="eastAsia" w:ascii="宋体" w:hAnsi="宋体"/>
          <w:sz w:val="24"/>
        </w:rPr>
        <w:t>后2个工作日内，招标人以书面形式发出《</w:t>
      </w:r>
      <w:r>
        <w:rPr>
          <w:rFonts w:hint="eastAsia" w:ascii="宋体" w:hAnsi="宋体" w:cs="宋体"/>
          <w:sz w:val="24"/>
        </w:rPr>
        <w:t>成交通知书</w:t>
      </w:r>
      <w:r>
        <w:rPr>
          <w:rFonts w:hint="eastAsia" w:ascii="宋体" w:hAnsi="宋体"/>
          <w:sz w:val="24"/>
        </w:rPr>
        <w:t>》,并同时在竞争性磋商公告发布的网站上发布成交结果公告。</w:t>
      </w:r>
      <w:r>
        <w:rPr>
          <w:rFonts w:hint="eastAsia" w:ascii="宋体" w:hAnsi="宋体"/>
          <w:b/>
          <w:bCs/>
          <w:color w:val="auto"/>
          <w:sz w:val="24"/>
          <w:u w:val="single"/>
          <w:shd w:val="pct10" w:color="auto" w:fill="FFFFFF"/>
        </w:rPr>
        <w:t>成交供应商享受中小企业扶持政策的，将在成交结果公告中公开成交供应商的《中小企业声明函》</w:t>
      </w:r>
      <w:r>
        <w:rPr>
          <w:rFonts w:hint="eastAsia" w:ascii="宋体" w:hAnsi="宋体"/>
          <w:color w:val="auto"/>
          <w:sz w:val="24"/>
        </w:rPr>
        <w:t>。</w:t>
      </w:r>
      <w:r>
        <w:rPr>
          <w:rFonts w:hint="eastAsia" w:ascii="宋体" w:hAnsi="宋体"/>
          <w:b/>
          <w:bCs/>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.定标中，应坚持第一成交候选人为首选</w:t>
      </w:r>
      <w:r>
        <w:rPr>
          <w:rFonts w:hint="eastAsia" w:ascii="宋体" w:hAnsi="宋体" w:cs="宋体"/>
          <w:sz w:val="24"/>
        </w:rPr>
        <w:t>成交供应商</w:t>
      </w:r>
      <w:r>
        <w:rPr>
          <w:rFonts w:hint="eastAsia" w:ascii="宋体" w:hAnsi="宋体"/>
          <w:sz w:val="24"/>
        </w:rPr>
        <w:t>，但出现其它原因的，采购单位可以确定排名第二的候选人为</w:t>
      </w:r>
      <w:r>
        <w:rPr>
          <w:rFonts w:hint="eastAsia" w:ascii="宋体" w:hAnsi="宋体" w:cs="宋体"/>
          <w:sz w:val="24"/>
        </w:rPr>
        <w:t>成交供应商</w:t>
      </w:r>
      <w:r>
        <w:rPr>
          <w:rFonts w:hint="eastAsia" w:ascii="宋体" w:hAnsi="宋体"/>
          <w:sz w:val="24"/>
        </w:rPr>
        <w:t>，</w:t>
      </w:r>
      <w:r>
        <w:rPr>
          <w:rFonts w:hint="eastAsia" w:ascii="宋体" w:hAnsi="宋体"/>
          <w:b/>
          <w:sz w:val="24"/>
        </w:rPr>
        <w:t>或重新组织招标。</w:t>
      </w:r>
      <w:r>
        <w:rPr>
          <w:rFonts w:hint="eastAsia" w:ascii="宋体" w:hAnsi="宋体"/>
          <w:sz w:val="24"/>
        </w:rPr>
        <w:t>采购单位如确定第二成交候选人为</w:t>
      </w:r>
      <w:r>
        <w:rPr>
          <w:rFonts w:hint="eastAsia" w:ascii="宋体" w:hAnsi="宋体" w:cs="宋体"/>
          <w:sz w:val="24"/>
        </w:rPr>
        <w:t>成交供应商</w:t>
      </w:r>
      <w:r>
        <w:rPr>
          <w:rFonts w:hint="eastAsia" w:ascii="宋体" w:hAnsi="宋体"/>
          <w:sz w:val="24"/>
        </w:rPr>
        <w:t>的，应当在确定前向</w:t>
      </w:r>
      <w:r>
        <w:rPr>
          <w:rFonts w:hint="eastAsia" w:ascii="宋体" w:hAnsi="宋体"/>
          <w:b/>
          <w:sz w:val="24"/>
        </w:rPr>
        <w:t>临海市财政局</w:t>
      </w:r>
      <w:r>
        <w:rPr>
          <w:rFonts w:hint="eastAsia" w:ascii="宋体" w:hAnsi="宋体"/>
          <w:sz w:val="24"/>
        </w:rPr>
        <w:t>报告说明。</w:t>
      </w:r>
    </w:p>
    <w:p>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80" w:firstLineChars="200"/>
        <w:rPr>
          <w:rFonts w:ascii="宋体" w:hAnsi="宋体" w:cs="宋体"/>
          <w:color w:val="FF0000"/>
          <w:sz w:val="24"/>
        </w:rPr>
      </w:pPr>
      <w:r>
        <w:rPr>
          <w:rFonts w:ascii="宋体" w:hAnsi="宋体" w:cs="宋体"/>
          <w:sz w:val="24"/>
        </w:rPr>
        <w:t>5</w:t>
      </w:r>
      <w:r>
        <w:rPr>
          <w:rFonts w:hint="eastAsia" w:ascii="宋体" w:hAnsi="宋体" w:cs="宋体"/>
          <w:sz w:val="24"/>
        </w:rPr>
        <w:t>.</w:t>
      </w:r>
      <w:bookmarkStart w:id="41" w:name="_Hlk59627548"/>
      <w:bookmarkStart w:id="42" w:name="_Hlk59369379"/>
      <w:r>
        <w:rPr>
          <w:rFonts w:hint="eastAsia" w:ascii="宋体" w:hAnsi="宋体"/>
          <w:b/>
          <w:bCs/>
          <w:sz w:val="24"/>
          <w:u w:val="single"/>
          <w:shd w:val="pct10" w:color="auto" w:fill="FFFFFF"/>
        </w:rPr>
        <w:t>为营造更优质的营商环境，</w:t>
      </w:r>
      <w:bookmarkStart w:id="43" w:name="_Hlk59708763"/>
      <w:r>
        <w:rPr>
          <w:rFonts w:hint="eastAsia" w:ascii="宋体" w:hAnsi="宋体"/>
          <w:b/>
          <w:bCs/>
          <w:sz w:val="24"/>
          <w:u w:val="single"/>
          <w:shd w:val="pct10" w:color="auto" w:fill="FFFFFF"/>
        </w:rPr>
        <w:t>成交人可选择采购代理机构以邮寄方式向其寄达《成交通知书》（邮寄地址、收件人等信息请在“投标函”中详细写明，邮费可到付）。</w:t>
      </w:r>
      <w:bookmarkEnd w:id="43"/>
      <w:bookmarkStart w:id="44" w:name="_Hlk59708451"/>
      <w:r>
        <w:rPr>
          <w:rFonts w:hint="eastAsia" w:ascii="宋体" w:hAnsi="宋体"/>
          <w:b/>
          <w:bCs/>
          <w:sz w:val="24"/>
          <w:u w:val="single"/>
          <w:shd w:val="pct10" w:color="auto" w:fill="FFFFFF"/>
        </w:rPr>
        <w:t>同时成交人应在成交后</w:t>
      </w:r>
      <w:bookmarkStart w:id="45" w:name="_Hlk59521069"/>
      <w:r>
        <w:rPr>
          <w:rFonts w:hint="eastAsia" w:ascii="宋体" w:hAnsi="宋体"/>
          <w:b/>
          <w:bCs/>
          <w:sz w:val="24"/>
          <w:u w:val="single"/>
          <w:shd w:val="pct10" w:color="auto" w:fill="FFFFFF"/>
        </w:rPr>
        <w:t>以邮寄</w:t>
      </w:r>
      <w:bookmarkEnd w:id="45"/>
      <w:r>
        <w:rPr>
          <w:rFonts w:hint="eastAsia" w:ascii="宋体" w:hAnsi="宋体"/>
          <w:b/>
          <w:bCs/>
          <w:sz w:val="24"/>
          <w:u w:val="single"/>
          <w:shd w:val="pct10" w:color="auto" w:fill="FFFFFF"/>
        </w:rPr>
        <w:t>或其他方式向</w:t>
      </w:r>
      <w:bookmarkStart w:id="46" w:name="_Hlk59521051"/>
      <w:r>
        <w:rPr>
          <w:rFonts w:hint="eastAsia" w:ascii="宋体" w:hAnsi="宋体"/>
          <w:b/>
          <w:bCs/>
          <w:sz w:val="24"/>
          <w:u w:val="single"/>
          <w:shd w:val="pct10" w:color="auto" w:fill="FFFFFF"/>
        </w:rPr>
        <w:t>采购代理机构</w:t>
      </w:r>
      <w:bookmarkEnd w:id="46"/>
      <w:r>
        <w:rPr>
          <w:rFonts w:hint="eastAsia" w:ascii="宋体" w:hAnsi="宋体"/>
          <w:b/>
          <w:bCs/>
          <w:sz w:val="24"/>
          <w:u w:val="single"/>
          <w:shd w:val="pct10" w:color="auto" w:fill="FFFFFF"/>
        </w:rPr>
        <w:t>提供</w:t>
      </w:r>
      <w:r>
        <w:rPr>
          <w:rFonts w:ascii="宋体" w:hAnsi="宋体"/>
          <w:b/>
          <w:bCs/>
          <w:sz w:val="24"/>
          <w:u w:val="single"/>
          <w:shd w:val="pct10" w:color="auto" w:fill="FFFFFF"/>
        </w:rPr>
        <w:t>2</w:t>
      </w:r>
      <w:r>
        <w:rPr>
          <w:rFonts w:hint="eastAsia" w:ascii="宋体" w:hAnsi="宋体"/>
          <w:b/>
          <w:bCs/>
          <w:sz w:val="24"/>
          <w:u w:val="single"/>
          <w:shd w:val="pct10" w:color="auto" w:fill="FFFFFF"/>
        </w:rPr>
        <w:t>套与电子版响应文件相同的胶装版本磋商响应文件。</w:t>
      </w:r>
      <w:bookmarkEnd w:id="41"/>
      <w:bookmarkEnd w:id="42"/>
      <w:bookmarkEnd w:id="44"/>
    </w:p>
    <w:p>
      <w:pPr>
        <w:spacing w:line="420" w:lineRule="exact"/>
        <w:ind w:firstLine="482" w:firstLineChars="200"/>
        <w:rPr>
          <w:rFonts w:ascii="宋体" w:hAnsi="宋体" w:cs="宋体"/>
          <w:b/>
          <w:sz w:val="24"/>
        </w:rPr>
      </w:pPr>
      <w:r>
        <w:rPr>
          <w:rFonts w:hint="eastAsia" w:ascii="宋体" w:hAnsi="宋体" w:cs="宋体"/>
          <w:b/>
          <w:sz w:val="24"/>
        </w:rPr>
        <w:t>六、合同授予</w:t>
      </w:r>
    </w:p>
    <w:p>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w:t>
      </w:r>
      <w:r>
        <w:rPr>
          <w:rFonts w:hint="eastAsia" w:ascii="宋体" w:hAnsi="宋体"/>
          <w:sz w:val="24"/>
        </w:rPr>
        <w:t>不少于</w:t>
      </w:r>
      <w:r>
        <w:rPr>
          <w:rFonts w:hint="eastAsia" w:ascii="宋体" w:hAnsi="宋体" w:cs="宋体"/>
          <w:sz w:val="24"/>
        </w:rPr>
        <w:t>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47" w:name="_Hlk59627623"/>
      <w:r>
        <w:rPr>
          <w:rFonts w:hint="eastAsia" w:ascii="宋体" w:hAnsi="宋体"/>
          <w:b/>
          <w:bCs/>
          <w:sz w:val="24"/>
          <w:u w:val="single"/>
          <w:shd w:val="pct10" w:color="auto" w:fill="FFFFFF"/>
        </w:rPr>
        <w:t>成交人可选择采购代理机构以邮寄方式向其寄达</w:t>
      </w:r>
      <w:bookmarkStart w:id="48" w:name="_Hlk59708805"/>
      <w:r>
        <w:rPr>
          <w:rFonts w:hint="eastAsia" w:ascii="宋体" w:hAnsi="宋体"/>
          <w:b/>
          <w:bCs/>
          <w:sz w:val="24"/>
          <w:u w:val="single"/>
          <w:shd w:val="pct10" w:color="auto" w:fill="FFFFFF"/>
        </w:rPr>
        <w:t>《政府采购合同》</w:t>
      </w:r>
      <w:bookmarkEnd w:id="48"/>
      <w:r>
        <w:rPr>
          <w:rFonts w:hint="eastAsia" w:ascii="宋体" w:hAnsi="宋体"/>
          <w:b/>
          <w:bCs/>
          <w:sz w:val="24"/>
          <w:u w:val="single"/>
          <w:shd w:val="pct10" w:color="auto" w:fill="FFFFFF"/>
        </w:rPr>
        <w:t>。</w:t>
      </w:r>
      <w:bookmarkEnd w:id="47"/>
    </w:p>
    <w:p>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49" w:name="_Hlk52994129"/>
      <w:r>
        <w:rPr>
          <w:rFonts w:hint="eastAsia" w:ascii="宋体" w:hAnsi="宋体" w:cs="宋体"/>
          <w:sz w:val="24"/>
        </w:rPr>
        <w:t>拒绝签订政府采购合同的成交供应商不得参加对该项目重新开展的采购活动。</w:t>
      </w:r>
    </w:p>
    <w:bookmarkEnd w:id="49"/>
    <w:p>
      <w:pPr>
        <w:pStyle w:val="28"/>
        <w:snapToGrid w:val="0"/>
        <w:spacing w:beforeLines="0" w:afterLines="0" w:line="420" w:lineRule="exact"/>
        <w:ind w:firstLine="241" w:firstLineChars="100"/>
        <w:rPr>
          <w:rFonts w:hAnsi="宋体" w:cs="宋体"/>
          <w:b/>
        </w:rPr>
      </w:pPr>
      <w:r>
        <w:rPr>
          <w:rFonts w:hint="eastAsia" w:hAnsi="宋体" w:cs="宋体"/>
          <w:b/>
        </w:rPr>
        <w:t>（二）履约保证金</w:t>
      </w:r>
    </w:p>
    <w:p>
      <w:pPr>
        <w:pStyle w:val="28"/>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pPr>
        <w:pStyle w:val="28"/>
        <w:snapToGrid w:val="0"/>
        <w:spacing w:beforeLines="0" w:afterLines="0" w:line="420" w:lineRule="exact"/>
        <w:ind w:firstLine="480" w:firstLineChars="200"/>
        <w:rPr>
          <w:rFonts w:hAnsi="宋体" w:cs="宋体"/>
          <w:color w:val="auto"/>
        </w:rPr>
      </w:pPr>
      <w:r>
        <w:rPr>
          <w:rFonts w:hint="eastAsia" w:hAnsi="宋体" w:cs="宋体"/>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w:t>
      </w:r>
      <w:r>
        <w:rPr>
          <w:rFonts w:hint="eastAsia" w:hAnsi="宋体" w:cs="宋体"/>
          <w:color w:val="auto"/>
        </w:rPr>
        <w:t>公司</w:t>
      </w:r>
      <w:r>
        <w:rPr>
          <w:rFonts w:hint="eastAsia"/>
          <w:color w:val="auto"/>
        </w:rPr>
        <w:t>科技</w:t>
      </w:r>
      <w:r>
        <w:rPr>
          <w:rFonts w:hint="eastAsia" w:hAnsi="宋体" w:cs="宋体"/>
          <w:color w:val="auto"/>
        </w:rPr>
        <w:t>支行，账号：201000102293922000003。财务咨询电话：0576-85280673）。</w:t>
      </w:r>
    </w:p>
    <w:p>
      <w:pPr>
        <w:pStyle w:val="28"/>
        <w:snapToGrid w:val="0"/>
        <w:spacing w:beforeLines="0" w:afterLines="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w:t>
      </w:r>
      <w:r>
        <w:rPr>
          <w:rFonts w:hint="eastAsia" w:hAnsi="宋体" w:cs="宋体"/>
        </w:rPr>
        <w:t>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auto"/>
        </w:rPr>
        <w:t>（地址：临海市巾山中路</w:t>
      </w:r>
      <w:r>
        <w:rPr>
          <w:color w:val="auto"/>
        </w:rPr>
        <w:t>18</w:t>
      </w:r>
      <w:r>
        <w:rPr>
          <w:rFonts w:hint="eastAsia"/>
          <w:color w:val="auto"/>
        </w:rPr>
        <w:t>号（移动公司</w:t>
      </w:r>
      <w:r>
        <w:rPr>
          <w:rFonts w:hint="eastAsia"/>
          <w:color w:val="auto"/>
          <w:lang w:val="en-US" w:eastAsia="zh-CN"/>
        </w:rPr>
        <w:t>西</w:t>
      </w:r>
      <w:r>
        <w:rPr>
          <w:rFonts w:hint="eastAsia"/>
          <w:color w:val="auto"/>
        </w:rPr>
        <w:t>面）一楼大厅）。</w:t>
      </w:r>
    </w:p>
    <w:p>
      <w:pPr>
        <w:pStyle w:val="28"/>
        <w:snapToGrid w:val="0"/>
        <w:spacing w:beforeLines="0" w:afterLines="0" w:line="420" w:lineRule="exact"/>
        <w:ind w:firstLine="480" w:firstLineChars="200"/>
        <w:rPr>
          <w:rFonts w:hAnsi="宋体" w:cs="宋体"/>
        </w:rPr>
      </w:pPr>
      <w:r>
        <w:rPr>
          <w:rFonts w:hint="eastAsia" w:hAnsi="宋体" w:cs="宋体"/>
        </w:rPr>
        <w:t>2.签订合同后，如成交供应商不按双方合同约定履约，则其履约保证金将不予退回，履约保证金不足以赔偿损失的，按实际损失赔偿。</w:t>
      </w:r>
    </w:p>
    <w:p>
      <w:pPr>
        <w:pStyle w:val="28"/>
        <w:snapToGrid w:val="0"/>
        <w:spacing w:beforeLines="0" w:afterLines="0" w:line="420" w:lineRule="exact"/>
        <w:ind w:firstLine="480" w:firstLineChars="200"/>
        <w:rPr>
          <w:rFonts w:hAnsi="宋体" w:cs="宋体"/>
        </w:rPr>
      </w:pPr>
      <w:r>
        <w:rPr>
          <w:rFonts w:hint="eastAsia" w:hAnsi="宋体" w:cs="宋体"/>
        </w:rPr>
        <w:t>3.履约保证金在成交供应商履行合同义务后且经验收合格，凭《临海市政府采购验收单》向临海市公共资源交易中心退还。</w:t>
      </w:r>
    </w:p>
    <w:p>
      <w:pPr>
        <w:spacing w:before="120" w:beforeLines="50" w:after="120" w:afterLines="50" w:line="420" w:lineRule="exact"/>
        <w:jc w:val="center"/>
        <w:outlineLvl w:val="0"/>
        <w:rPr>
          <w:rFonts w:ascii="宋体" w:hAnsi="宋体"/>
          <w:b/>
          <w:color w:val="000000"/>
          <w:sz w:val="30"/>
          <w:szCs w:val="30"/>
        </w:rPr>
      </w:pPr>
      <w:r>
        <w:rPr>
          <w:rFonts w:ascii="宋体" w:hAnsi="宋体"/>
          <w:b/>
          <w:color w:val="000000"/>
          <w:sz w:val="30"/>
          <w:szCs w:val="30"/>
        </w:rPr>
        <w:br w:type="page"/>
      </w:r>
    </w:p>
    <w:p>
      <w:pPr>
        <w:spacing w:before="120" w:beforeLines="50" w:after="120" w:afterLines="50" w:line="400" w:lineRule="exact"/>
        <w:jc w:val="center"/>
        <w:outlineLvl w:val="0"/>
        <w:rPr>
          <w:rFonts w:ascii="宋体" w:hAnsi="宋体"/>
          <w:b/>
          <w:color w:val="000000"/>
          <w:sz w:val="30"/>
          <w:szCs w:val="30"/>
        </w:rPr>
      </w:pPr>
      <w:bookmarkStart w:id="50" w:name="_Toc48835714"/>
      <w:bookmarkStart w:id="51" w:name="_Toc466534750"/>
      <w:r>
        <w:rPr>
          <w:rFonts w:hint="eastAsia" w:ascii="宋体" w:hAnsi="宋体"/>
          <w:b/>
          <w:color w:val="000000"/>
          <w:sz w:val="30"/>
          <w:szCs w:val="30"/>
        </w:rPr>
        <w:t>第四章 评标办法及评分标准</w:t>
      </w:r>
      <w:bookmarkEnd w:id="50"/>
      <w:bookmarkEnd w:id="51"/>
    </w:p>
    <w:p>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pPr>
        <w:spacing w:before="120" w:beforeLines="50" w:after="120" w:afterLines="50" w:line="400" w:lineRule="exact"/>
        <w:ind w:firstLine="480" w:firstLineChars="200"/>
        <w:rPr>
          <w:rFonts w:ascii="宋体" w:hAnsi="宋体"/>
          <w:bCs/>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ascii="宋体" w:hAnsi="宋体"/>
          <w:sz w:val="24"/>
        </w:rPr>
        <w:t>20</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ascii="宋体" w:hAnsi="宋体"/>
          <w:sz w:val="24"/>
        </w:rPr>
        <w:t>80</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Cs/>
          <w:sz w:val="24"/>
        </w:rPr>
        <w:t>评分过程中采用四舍五入法，并保留小数2位。</w:t>
      </w:r>
    </w:p>
    <w:p>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r>
        <w:rPr>
          <w:rFonts w:hint="eastAsia" w:ascii="宋体" w:hAnsi="宋体"/>
          <w:sz w:val="24"/>
        </w:rPr>
        <w:t>供应商提供的产品如为</w:t>
      </w:r>
      <w:r>
        <w:rPr>
          <w:rFonts w:hint="eastAsia" w:ascii="宋体" w:hAnsi="宋体"/>
          <w:b/>
          <w:bCs/>
          <w:sz w:val="24"/>
        </w:rPr>
        <w:t>首台套产品的，业绩分为满分。</w:t>
      </w:r>
    </w:p>
    <w:p>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Ansi="宋体"/>
          <w:b/>
          <w:bCs/>
          <w:color w:val="000000"/>
          <w:sz w:val="24"/>
          <w:szCs w:val="24"/>
        </w:rPr>
        <w:t>20</w:t>
      </w:r>
      <w:r>
        <w:rPr>
          <w:rFonts w:hint="eastAsia" w:hAnsi="宋体"/>
          <w:b/>
          <w:spacing w:val="0"/>
          <w:sz w:val="24"/>
          <w:szCs w:val="24"/>
        </w:rPr>
        <w:t>分</w:t>
      </w:r>
      <w:r>
        <w:rPr>
          <w:rFonts w:hint="eastAsia" w:hAnsi="宋体"/>
          <w:b/>
          <w:bCs/>
          <w:sz w:val="24"/>
          <w:szCs w:val="24"/>
        </w:rPr>
        <w:t>）</w:t>
      </w:r>
    </w:p>
    <w:p>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pPr>
        <w:spacing w:before="120" w:beforeLines="50" w:after="120" w:afterLines="50" w:line="400" w:lineRule="exact"/>
        <w:ind w:firstLine="480" w:firstLineChars="200"/>
        <w:rPr>
          <w:rFonts w:ascii="宋体" w:hAnsi="宋体"/>
          <w:color w:val="000000"/>
          <w:sz w:val="24"/>
        </w:rPr>
      </w:pPr>
      <w:r>
        <w:rPr>
          <w:rFonts w:hint="eastAsia" w:ascii="宋体" w:hAnsi="宋体"/>
          <w:sz w:val="24"/>
        </w:rPr>
        <w:t>价格分=（评标基准价/投标报价）×</w:t>
      </w:r>
      <w:r>
        <w:rPr>
          <w:rFonts w:ascii="宋体" w:hAnsi="宋体"/>
          <w:sz w:val="24"/>
        </w:rPr>
        <w:t>20</w:t>
      </w:r>
      <w:r>
        <w:rPr>
          <w:rFonts w:hint="eastAsia" w:ascii="宋体" w:hAnsi="宋体"/>
          <w:sz w:val="24"/>
        </w:rPr>
        <w:t>%×</w:t>
      </w:r>
      <w:r>
        <w:rPr>
          <w:rFonts w:hint="eastAsia" w:ascii="宋体" w:hAnsi="宋体"/>
          <w:color w:val="000000"/>
          <w:sz w:val="24"/>
        </w:rPr>
        <w:t>100</w:t>
      </w:r>
    </w:p>
    <w:p>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ascii="宋体" w:hAnsi="宋体"/>
          <w:b/>
          <w:color w:val="000000"/>
          <w:sz w:val="24"/>
        </w:rPr>
        <w:t>80</w:t>
      </w:r>
      <w:r>
        <w:rPr>
          <w:rFonts w:hint="eastAsia" w:ascii="宋体" w:hAnsi="宋体"/>
          <w:b/>
          <w:sz w:val="24"/>
        </w:rPr>
        <w:t>分）</w:t>
      </w:r>
    </w:p>
    <w:p>
      <w:pPr>
        <w:spacing w:line="400" w:lineRule="exact"/>
        <w:ind w:firstLine="480" w:firstLineChars="200"/>
        <w:rPr>
          <w:rFonts w:hint="eastAsia"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pPr w:leftFromText="180" w:rightFromText="180" w:vertAnchor="text" w:horzAnchor="page" w:tblpX="1400" w:tblpY="458"/>
        <w:tblOverlap w:val="never"/>
        <w:tblW w:w="9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1260"/>
        <w:gridCol w:w="630"/>
        <w:gridCol w:w="7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6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评分内容</w:t>
            </w:r>
          </w:p>
        </w:tc>
        <w:tc>
          <w:tcPr>
            <w:tcW w:w="63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18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综合实力</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5分</w:t>
            </w:r>
          </w:p>
        </w:tc>
        <w:tc>
          <w:tcPr>
            <w:tcW w:w="7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w:t>
            </w: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履约能力、</w:t>
            </w:r>
            <w:r>
              <w:rPr>
                <w:rFonts w:hint="eastAsia" w:ascii="宋体" w:hAnsi="宋体" w:cs="宋体"/>
                <w:i w:val="0"/>
                <w:iCs w:val="0"/>
                <w:color w:val="000000"/>
                <w:kern w:val="0"/>
                <w:sz w:val="24"/>
                <w:szCs w:val="24"/>
                <w:u w:val="none"/>
                <w:lang w:val="en-US" w:eastAsia="zh-CN" w:bidi="ar"/>
              </w:rPr>
              <w:t>各</w:t>
            </w:r>
            <w:r>
              <w:rPr>
                <w:rFonts w:hint="eastAsia" w:ascii="宋体" w:hAnsi="宋体" w:eastAsia="宋体" w:cs="宋体"/>
                <w:i w:val="0"/>
                <w:iCs w:val="0"/>
                <w:color w:val="000000"/>
                <w:kern w:val="0"/>
                <w:sz w:val="24"/>
                <w:szCs w:val="24"/>
                <w:u w:val="none"/>
                <w:lang w:val="en-US" w:eastAsia="zh-CN" w:bidi="ar"/>
              </w:rPr>
              <w:t>采购人</w:t>
            </w:r>
            <w:r>
              <w:rPr>
                <w:rFonts w:hint="eastAsia" w:ascii="宋体" w:hAnsi="宋体" w:cs="宋体"/>
                <w:i w:val="0"/>
                <w:iCs w:val="0"/>
                <w:color w:val="000000"/>
                <w:kern w:val="0"/>
                <w:sz w:val="24"/>
                <w:szCs w:val="24"/>
                <w:u w:val="none"/>
                <w:lang w:val="en-US" w:eastAsia="zh-CN" w:bidi="ar"/>
              </w:rPr>
              <w:t>对其项目</w:t>
            </w:r>
            <w:r>
              <w:rPr>
                <w:rFonts w:hint="eastAsia" w:ascii="宋体" w:hAnsi="宋体" w:eastAsia="宋体" w:cs="宋体"/>
                <w:i w:val="0"/>
                <w:iCs w:val="0"/>
                <w:color w:val="000000"/>
                <w:kern w:val="0"/>
                <w:sz w:val="24"/>
                <w:szCs w:val="24"/>
                <w:u w:val="none"/>
                <w:lang w:val="en-US" w:eastAsia="zh-CN" w:bidi="ar"/>
              </w:rPr>
              <w:t>的</w:t>
            </w:r>
            <w:r>
              <w:rPr>
                <w:rFonts w:hint="eastAsia" w:ascii="宋体" w:hAnsi="宋体" w:cs="宋体"/>
                <w:i w:val="0"/>
                <w:iCs w:val="0"/>
                <w:color w:val="000000"/>
                <w:kern w:val="0"/>
                <w:sz w:val="24"/>
                <w:szCs w:val="24"/>
                <w:u w:val="none"/>
                <w:lang w:val="en-US" w:eastAsia="zh-CN" w:bidi="ar"/>
              </w:rPr>
              <w:t>履约</w:t>
            </w:r>
            <w:r>
              <w:rPr>
                <w:rFonts w:hint="eastAsia" w:ascii="宋体" w:hAnsi="宋体" w:eastAsia="宋体" w:cs="宋体"/>
                <w:i w:val="0"/>
                <w:iCs w:val="0"/>
                <w:color w:val="000000"/>
                <w:kern w:val="0"/>
                <w:sz w:val="24"/>
                <w:szCs w:val="24"/>
                <w:u w:val="none"/>
                <w:lang w:val="en-US" w:eastAsia="zh-CN" w:bidi="ar"/>
              </w:rPr>
              <w:t>评价情况、企业管理</w:t>
            </w:r>
            <w:r>
              <w:rPr>
                <w:rFonts w:hint="eastAsia" w:ascii="宋体" w:hAnsi="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t>、日常运维</w:t>
            </w:r>
            <w:r>
              <w:rPr>
                <w:rFonts w:hint="eastAsia" w:ascii="宋体" w:hAnsi="宋体" w:cs="宋体"/>
                <w:i w:val="0"/>
                <w:iCs w:val="0"/>
                <w:color w:val="000000"/>
                <w:kern w:val="0"/>
                <w:sz w:val="24"/>
                <w:szCs w:val="24"/>
                <w:u w:val="none"/>
                <w:lang w:val="en-US" w:eastAsia="zh-CN" w:bidi="ar"/>
              </w:rPr>
              <w:t>情况</w:t>
            </w:r>
            <w:r>
              <w:rPr>
                <w:rFonts w:hint="eastAsia" w:ascii="宋体" w:hAnsi="宋体" w:eastAsia="宋体" w:cs="宋体"/>
                <w:i w:val="0"/>
                <w:iCs w:val="0"/>
                <w:color w:val="000000"/>
                <w:kern w:val="0"/>
                <w:sz w:val="24"/>
                <w:szCs w:val="24"/>
                <w:u w:val="none"/>
                <w:lang w:val="en-US" w:eastAsia="zh-CN" w:bidi="ar"/>
              </w:rPr>
              <w:t>等进行打分（0-5分）。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项目</w:t>
            </w:r>
            <w:r>
              <w:rPr>
                <w:rFonts w:hint="eastAsia" w:ascii="宋体" w:hAnsi="宋体" w:cs="宋体"/>
                <w:i w:val="0"/>
                <w:iCs w:val="0"/>
                <w:color w:val="000000"/>
                <w:kern w:val="0"/>
                <w:sz w:val="24"/>
                <w:szCs w:val="24"/>
                <w:u w:val="none"/>
                <w:lang w:val="en-US" w:eastAsia="zh-CN" w:bidi="ar"/>
              </w:rPr>
              <w:t>团队情况</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（1）项目负责人情况</w:t>
            </w:r>
            <w:r>
              <w:rPr>
                <w:rFonts w:hint="eastAsia" w:ascii="宋体" w:hAnsi="宋体" w:cs="宋体"/>
                <w:i w:val="0"/>
                <w:iCs w:val="0"/>
                <w:color w:val="000000"/>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cs="Calibri"/>
                <w:i w:val="0"/>
                <w:iCs w:val="0"/>
                <w:color w:val="000000"/>
                <w:kern w:val="0"/>
                <w:sz w:val="24"/>
                <w:szCs w:val="24"/>
                <w:u w:val="none"/>
                <w:lang w:val="en-US" w:eastAsia="zh-CN" w:bidi="ar"/>
              </w:rPr>
              <w:t>①</w:t>
            </w:r>
            <w:r>
              <w:rPr>
                <w:rFonts w:hint="eastAsia" w:ascii="宋体" w:hAnsi="宋体" w:eastAsia="宋体" w:cs="宋体"/>
                <w:i w:val="0"/>
                <w:iCs w:val="0"/>
                <w:color w:val="000000"/>
                <w:kern w:val="0"/>
                <w:sz w:val="24"/>
                <w:szCs w:val="24"/>
                <w:u w:val="none"/>
                <w:lang w:val="en-US" w:eastAsia="zh-CN" w:bidi="ar"/>
              </w:rPr>
              <w:t>有大专及以上学历</w:t>
            </w:r>
            <w:r>
              <w:rPr>
                <w:rFonts w:hint="eastAsia" w:ascii="宋体" w:hAnsi="宋体" w:cs="宋体"/>
                <w:i w:val="0"/>
                <w:iCs w:val="0"/>
                <w:color w:val="000000"/>
                <w:kern w:val="0"/>
                <w:sz w:val="24"/>
                <w:szCs w:val="24"/>
                <w:u w:val="none"/>
                <w:lang w:val="en-US" w:eastAsia="zh-CN" w:bidi="ar"/>
              </w:rPr>
              <w:t>且</w:t>
            </w:r>
            <w:r>
              <w:rPr>
                <w:rFonts w:hint="eastAsia" w:ascii="宋体" w:hAnsi="宋体" w:eastAsia="宋体" w:cs="宋体"/>
                <w:i w:val="0"/>
                <w:iCs w:val="0"/>
                <w:color w:val="000000"/>
                <w:kern w:val="0"/>
                <w:sz w:val="24"/>
                <w:szCs w:val="24"/>
                <w:u w:val="none"/>
                <w:lang w:val="en-US" w:eastAsia="zh-CN" w:bidi="ar"/>
              </w:rPr>
              <w:t>年龄45周岁以下</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②</w:t>
            </w:r>
            <w:r>
              <w:rPr>
                <w:rFonts w:hint="eastAsia" w:ascii="宋体" w:hAnsi="宋体" w:eastAsia="宋体" w:cs="宋体"/>
                <w:i w:val="0"/>
                <w:iCs w:val="0"/>
                <w:color w:val="000000"/>
                <w:kern w:val="0"/>
                <w:sz w:val="24"/>
                <w:szCs w:val="24"/>
                <w:u w:val="none"/>
                <w:lang w:val="en-US" w:eastAsia="zh-CN" w:bidi="ar"/>
              </w:rPr>
              <w:t>具有物业管理师证书得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（2）项目人员配置情况</w:t>
            </w:r>
            <w:r>
              <w:rPr>
                <w:rFonts w:hint="eastAsia" w:ascii="宋体" w:hAnsi="宋体" w:cs="宋体"/>
                <w:i w:val="0"/>
                <w:iCs w:val="0"/>
                <w:color w:val="000000"/>
                <w:kern w:val="0"/>
                <w:sz w:val="24"/>
                <w:szCs w:val="24"/>
                <w:u w:val="none"/>
                <w:lang w:val="en-US" w:eastAsia="zh-CN" w:bidi="ar"/>
              </w:rPr>
              <w:t>：</w:t>
            </w:r>
            <w:r>
              <w:rPr>
                <w:rFonts w:hint="eastAsia"/>
                <w:sz w:val="24"/>
              </w:rPr>
              <w:t>根据</w:t>
            </w:r>
            <w:r>
              <w:rPr>
                <w:rFonts w:hint="eastAsia"/>
                <w:sz w:val="24"/>
                <w:lang w:val="en-US" w:eastAsia="zh-CN"/>
              </w:rPr>
              <w:t>供应商</w:t>
            </w:r>
            <w:r>
              <w:rPr>
                <w:rFonts w:hint="eastAsia"/>
                <w:sz w:val="24"/>
              </w:rPr>
              <w:t>提供的项目人员</w:t>
            </w:r>
            <w:r>
              <w:rPr>
                <w:rFonts w:hint="eastAsia"/>
                <w:sz w:val="24"/>
                <w:lang w:val="en-US" w:eastAsia="zh-CN"/>
              </w:rPr>
              <w:t>专业素质、年龄、学历等</w:t>
            </w:r>
            <w:r>
              <w:rPr>
                <w:rFonts w:hint="eastAsia"/>
                <w:sz w:val="24"/>
              </w:rPr>
              <w:t>配备</w:t>
            </w:r>
            <w:r>
              <w:rPr>
                <w:rFonts w:hint="eastAsia"/>
                <w:sz w:val="24"/>
                <w:lang w:val="en-US" w:eastAsia="zh-CN"/>
              </w:rPr>
              <w:t>是否符合招标需求等</w:t>
            </w:r>
            <w:r>
              <w:rPr>
                <w:rFonts w:hint="eastAsia"/>
                <w:sz w:val="24"/>
              </w:rPr>
              <w:t>情况</w:t>
            </w:r>
            <w:r>
              <w:rPr>
                <w:rFonts w:hint="eastAsia" w:ascii="宋体" w:hAnsi="宋体"/>
                <w:sz w:val="24"/>
              </w:rPr>
              <w:t>（参考相关证书、</w:t>
            </w:r>
            <w:r>
              <w:rPr>
                <w:rFonts w:hint="eastAsia" w:ascii="宋体" w:hAnsi="宋体"/>
                <w:sz w:val="24"/>
                <w:lang w:eastAsia="zh-CN"/>
              </w:rPr>
              <w:t>供应商</w:t>
            </w:r>
            <w:r>
              <w:rPr>
                <w:rFonts w:hint="eastAsia" w:ascii="宋体" w:hAnsi="宋体"/>
                <w:sz w:val="24"/>
              </w:rPr>
              <w:t>单位缴纳社保证明</w:t>
            </w:r>
            <w:r>
              <w:rPr>
                <w:rFonts w:hint="eastAsia" w:ascii="宋体" w:hAnsi="宋体"/>
                <w:sz w:val="24"/>
                <w:lang w:eastAsia="zh-CN"/>
              </w:rPr>
              <w:t>、</w:t>
            </w:r>
            <w:r>
              <w:rPr>
                <w:rFonts w:hint="eastAsia" w:ascii="宋体" w:hAnsi="宋体"/>
                <w:sz w:val="24"/>
                <w:lang w:val="en-US" w:eastAsia="zh-CN"/>
              </w:rPr>
              <w:t>身份证复印件</w:t>
            </w:r>
            <w:r>
              <w:rPr>
                <w:rFonts w:hint="eastAsia" w:ascii="宋体" w:hAnsi="宋体"/>
                <w:sz w:val="24"/>
              </w:rPr>
              <w:t>等）</w:t>
            </w:r>
            <w:r>
              <w:rPr>
                <w:rFonts w:hint="eastAsia"/>
                <w:sz w:val="24"/>
              </w:rPr>
              <w:t>进行打分</w:t>
            </w:r>
            <w:r>
              <w:rPr>
                <w:rFonts w:hint="eastAsia"/>
                <w:sz w:val="24"/>
                <w:lang w:eastAsia="zh-CN"/>
              </w:rPr>
              <w:t>。（</w:t>
            </w:r>
            <w:r>
              <w:rPr>
                <w:rFonts w:hint="eastAsia"/>
                <w:sz w:val="24"/>
                <w:lang w:val="en-US" w:eastAsia="zh-CN"/>
              </w:rPr>
              <w:t>0-2分</w:t>
            </w:r>
            <w:r>
              <w:rPr>
                <w:rFonts w:hint="eastAsia"/>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b/>
                <w:bCs/>
                <w:sz w:val="24"/>
                <w:u w:val="single"/>
                <w:shd w:val="pct10" w:color="auto" w:fill="FFFFFF"/>
                <w:lang w:val="en-US" w:eastAsia="zh-CN"/>
              </w:rPr>
            </w:pPr>
            <w:r>
              <w:rPr>
                <w:rFonts w:hint="eastAsia" w:ascii="宋体" w:hAnsi="宋体"/>
                <w:b/>
                <w:bCs/>
                <w:sz w:val="24"/>
                <w:u w:val="single"/>
                <w:shd w:val="pct10" w:color="auto" w:fill="FFFFFF"/>
                <w:lang w:val="en-US" w:eastAsia="zh-CN"/>
              </w:rPr>
              <w:t>备注：</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1、投标文件中须提供清晰可辨的证书扫描件，所有证书必须真实、合规，在有效期内。</w:t>
            </w:r>
          </w:p>
          <w:p>
            <w:pPr>
              <w:jc w:val="left"/>
              <w:rPr>
                <w:rFonts w:ascii="宋体" w:hAnsi="宋体"/>
                <w:b/>
                <w:bCs/>
                <w:sz w:val="24"/>
                <w:u w:val="single"/>
                <w:shd w:val="pct10" w:color="auto" w:fill="FFFFFF"/>
              </w:rPr>
            </w:pPr>
            <w:r>
              <w:rPr>
                <w:rFonts w:hint="eastAsia" w:ascii="宋体" w:hAnsi="宋体"/>
                <w:b/>
                <w:bCs/>
                <w:sz w:val="24"/>
                <w:u w:val="single"/>
                <w:shd w:val="pct10" w:color="auto" w:fill="FFFFFF"/>
              </w:rPr>
              <w:t>2、如</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提供的证书扫描件因模糊不清</w:t>
            </w:r>
            <w:r>
              <w:rPr>
                <w:rFonts w:hint="eastAsia" w:hAnsi="宋体"/>
                <w:b/>
                <w:sz w:val="24"/>
                <w:u w:val="single"/>
                <w:shd w:val="pct10" w:color="auto" w:fill="FFFFFF"/>
              </w:rPr>
              <w:t>或一些影响评分的重要内容缺失或不够明确</w:t>
            </w:r>
            <w:r>
              <w:rPr>
                <w:rFonts w:hint="eastAsia" w:ascii="宋体" w:hAnsi="宋体"/>
                <w:b/>
                <w:bCs/>
                <w:sz w:val="24"/>
                <w:u w:val="single"/>
                <w:shd w:val="pct10" w:color="auto" w:fill="FFFFFF"/>
              </w:rPr>
              <w:t>而造成评标委员会在评审时做出对</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不利的评审由</w:t>
            </w:r>
            <w:r>
              <w:rPr>
                <w:rFonts w:hint="eastAsia" w:ascii="宋体" w:hAnsi="宋体"/>
                <w:b/>
                <w:bCs/>
                <w:sz w:val="24"/>
                <w:u w:val="single"/>
                <w:shd w:val="pct10" w:color="auto" w:fill="FFFFFF"/>
                <w:lang w:eastAsia="zh-CN"/>
              </w:rPr>
              <w:t>供应</w:t>
            </w:r>
            <w:r>
              <w:rPr>
                <w:rFonts w:hint="eastAsia" w:ascii="宋体" w:hAnsi="宋体"/>
                <w:b/>
                <w:bCs/>
                <w:sz w:val="24"/>
                <w:highlight w:val="none"/>
                <w:u w:val="single"/>
                <w:shd w:val="pct10" w:color="auto" w:fill="FFFFFF"/>
                <w:lang w:eastAsia="zh-CN"/>
              </w:rPr>
              <w:t>商</w:t>
            </w:r>
            <w:r>
              <w:rPr>
                <w:rFonts w:hint="eastAsia" w:ascii="宋体" w:hAnsi="宋体"/>
                <w:b/>
                <w:bCs/>
                <w:sz w:val="24"/>
                <w:highlight w:val="none"/>
                <w:u w:val="single"/>
                <w:shd w:val="pct10" w:color="auto" w:fill="FFFFFF"/>
              </w:rPr>
              <w:t>自行承担。</w:t>
            </w:r>
          </w:p>
          <w:p>
            <w:pPr>
              <w:jc w:val="left"/>
              <w:rPr>
                <w:rFonts w:hint="eastAsia" w:ascii="宋体" w:hAnsi="宋体"/>
                <w:b/>
                <w:bCs/>
                <w:sz w:val="24"/>
                <w:u w:val="single"/>
                <w:shd w:val="pct10" w:color="auto" w:fill="FFFFFF"/>
              </w:rPr>
            </w:pPr>
            <w:r>
              <w:rPr>
                <w:rFonts w:hint="eastAsia" w:ascii="宋体" w:hAnsi="宋体"/>
                <w:b/>
                <w:bCs/>
                <w:sz w:val="24"/>
                <w:u w:val="single"/>
                <w:shd w:val="pct10" w:color="auto" w:fill="FFFFFF"/>
                <w:lang w:val="en-US" w:eastAsia="zh-CN"/>
              </w:rPr>
              <w:t>3</w:t>
            </w:r>
            <w:r>
              <w:rPr>
                <w:rFonts w:hint="eastAsia" w:ascii="宋体" w:hAnsi="宋体"/>
                <w:b/>
                <w:bCs/>
                <w:sz w:val="24"/>
                <w:u w:val="single"/>
                <w:shd w:val="pct10" w:color="auto" w:fill="FFFFFF"/>
              </w:rPr>
              <w:t>、提供由</w:t>
            </w:r>
            <w:r>
              <w:rPr>
                <w:rFonts w:hint="eastAsia" w:ascii="宋体" w:hAnsi="宋体"/>
                <w:b/>
                <w:bCs/>
                <w:sz w:val="24"/>
                <w:u w:val="single"/>
                <w:shd w:val="pct10" w:color="auto" w:fill="FFFFFF"/>
                <w:lang w:eastAsia="zh-CN"/>
              </w:rPr>
              <w:t>供应商</w:t>
            </w:r>
            <w:r>
              <w:rPr>
                <w:rFonts w:hint="eastAsia" w:ascii="宋体" w:hAnsi="宋体"/>
                <w:b/>
                <w:bCs/>
                <w:sz w:val="24"/>
                <w:u w:val="single"/>
                <w:shd w:val="pct10" w:color="auto" w:fill="FFFFFF"/>
              </w:rPr>
              <w:t>为上述人员缴纳的</w:t>
            </w:r>
            <w:r>
              <w:rPr>
                <w:rFonts w:hint="eastAsia" w:ascii="宋体" w:hAnsi="宋体"/>
                <w:b/>
                <w:bCs/>
                <w:color w:val="auto"/>
                <w:sz w:val="24"/>
                <w:u w:val="single"/>
                <w:shd w:val="pct10" w:color="auto" w:fill="FFFFFF"/>
              </w:rPr>
              <w:t>不少于6个月</w:t>
            </w:r>
            <w:r>
              <w:rPr>
                <w:rFonts w:hint="eastAsia" w:ascii="宋体" w:hAnsi="宋体"/>
                <w:b/>
                <w:bCs/>
                <w:sz w:val="24"/>
                <w:u w:val="single"/>
                <w:shd w:val="pct10" w:color="auto" w:fill="FFFFFF"/>
              </w:rPr>
              <w:t>（</w:t>
            </w:r>
            <w:r>
              <w:rPr>
                <w:rFonts w:hint="eastAsia" w:ascii="宋体" w:hAnsi="宋体"/>
                <w:b/>
                <w:bCs/>
                <w:sz w:val="24"/>
                <w:u w:val="single"/>
                <w:shd w:val="pct10" w:color="auto" w:fill="FFFFFF"/>
                <w:lang w:val="en-US" w:eastAsia="zh-CN"/>
              </w:rPr>
              <w:t>2023</w:t>
            </w:r>
            <w:r>
              <w:rPr>
                <w:rFonts w:hint="eastAsia" w:ascii="宋体" w:hAnsi="宋体"/>
                <w:b/>
                <w:bCs/>
                <w:sz w:val="24"/>
                <w:u w:val="single"/>
                <w:shd w:val="pct10" w:color="auto" w:fill="FFFFFF"/>
              </w:rPr>
              <w:t>年</w:t>
            </w:r>
            <w:r>
              <w:rPr>
                <w:rFonts w:hint="eastAsia" w:ascii="宋体" w:hAnsi="宋体"/>
                <w:b/>
                <w:bCs/>
                <w:sz w:val="24"/>
                <w:u w:val="single"/>
                <w:shd w:val="pct10" w:color="auto" w:fill="FFFFFF"/>
                <w:lang w:val="en-US" w:eastAsia="zh-CN"/>
              </w:rPr>
              <w:t>11</w:t>
            </w:r>
            <w:r>
              <w:rPr>
                <w:rFonts w:hint="eastAsia" w:ascii="宋体" w:hAnsi="宋体"/>
                <w:b/>
                <w:bCs/>
                <w:sz w:val="24"/>
                <w:u w:val="single"/>
                <w:shd w:val="pct10" w:color="auto" w:fill="FFFFFF"/>
              </w:rPr>
              <w:t>月--</w:t>
            </w:r>
            <w:r>
              <w:rPr>
                <w:rFonts w:hint="eastAsia" w:ascii="宋体" w:hAnsi="宋体"/>
                <w:b/>
                <w:bCs/>
                <w:sz w:val="24"/>
                <w:u w:val="single"/>
                <w:shd w:val="pct10" w:color="auto" w:fill="FFFFFF"/>
                <w:lang w:val="en-US" w:eastAsia="zh-CN"/>
              </w:rPr>
              <w:t>2024</w:t>
            </w:r>
            <w:r>
              <w:rPr>
                <w:rFonts w:hint="eastAsia" w:ascii="宋体" w:hAnsi="宋体"/>
                <w:b/>
                <w:bCs/>
                <w:sz w:val="24"/>
                <w:u w:val="single"/>
                <w:shd w:val="pct10" w:color="auto" w:fill="FFFFFF"/>
              </w:rPr>
              <w:t>年</w:t>
            </w:r>
            <w:r>
              <w:rPr>
                <w:rFonts w:hint="eastAsia" w:ascii="宋体" w:hAnsi="宋体"/>
                <w:b/>
                <w:bCs/>
                <w:sz w:val="24"/>
                <w:u w:val="single"/>
                <w:shd w:val="pct10" w:color="auto" w:fill="FFFFFF"/>
                <w:lang w:val="en-US" w:eastAsia="zh-CN"/>
              </w:rPr>
              <w:t>4</w:t>
            </w:r>
            <w:r>
              <w:rPr>
                <w:rFonts w:hint="eastAsia" w:ascii="宋体" w:hAnsi="宋体"/>
                <w:b/>
                <w:bCs/>
                <w:sz w:val="24"/>
                <w:u w:val="single"/>
                <w:shd w:val="pct10" w:color="auto" w:fill="FFFFFF"/>
              </w:rPr>
              <w:t>月）社保缴纳证明材料（如为社会保险机构盖章的网上打印件亦可）</w:t>
            </w:r>
            <w:r>
              <w:rPr>
                <w:rFonts w:hint="eastAsia" w:ascii="宋体" w:hAnsi="宋体"/>
                <w:b/>
                <w:bCs/>
                <w:color w:val="auto"/>
                <w:sz w:val="24"/>
                <w:u w:val="single"/>
                <w:shd w:val="pct10" w:color="auto" w:fill="FFFFFF"/>
              </w:rPr>
              <w:t>，无社保的退休人员须提供与</w:t>
            </w:r>
            <w:r>
              <w:rPr>
                <w:rFonts w:hint="eastAsia" w:ascii="宋体" w:hAnsi="宋体"/>
                <w:b/>
                <w:bCs/>
                <w:color w:val="auto"/>
                <w:sz w:val="24"/>
                <w:u w:val="single"/>
                <w:shd w:val="pct10" w:color="auto" w:fill="FFFFFF"/>
                <w:lang w:val="en-US" w:eastAsia="zh-CN"/>
              </w:rPr>
              <w:t>供应商</w:t>
            </w:r>
            <w:r>
              <w:rPr>
                <w:rFonts w:hint="eastAsia" w:ascii="宋体" w:hAnsi="宋体"/>
                <w:b/>
                <w:bCs/>
                <w:color w:val="auto"/>
                <w:sz w:val="24"/>
                <w:u w:val="single"/>
                <w:shd w:val="pct10" w:color="auto" w:fill="FFFFFF"/>
              </w:rPr>
              <w:t>签订的劳动合同，未按上述规定提供资料的不得分。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5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126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项目服务方案</w:t>
            </w:r>
          </w:p>
        </w:tc>
        <w:tc>
          <w:tcPr>
            <w:tcW w:w="6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50分</w:t>
            </w: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（1）</w:t>
            </w:r>
            <w:r>
              <w:rPr>
                <w:rFonts w:hint="eastAsia" w:ascii="宋体" w:hAnsi="宋体" w:eastAsia="宋体" w:cs="宋体"/>
                <w:b/>
                <w:bCs/>
                <w:i w:val="0"/>
                <w:iCs w:val="0"/>
                <w:color w:val="000000"/>
                <w:kern w:val="0"/>
                <w:sz w:val="24"/>
                <w:szCs w:val="24"/>
                <w:u w:val="none"/>
                <w:lang w:val="en-US" w:eastAsia="zh-CN" w:bidi="ar"/>
              </w:rPr>
              <w:t>项目理解</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根据</w:t>
            </w: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对学校现状调研是否充分、对存在的问题和矛盾分析是否到位、对项目需求的理解等内容进行打分（</w:t>
            </w:r>
            <w:r>
              <w:rPr>
                <w:rFonts w:hint="default" w:ascii="Times New Roman" w:hAnsi="Times New Roman" w:eastAsia="宋体" w:cs="Times New Roman"/>
                <w:i w:val="0"/>
                <w:iCs w:val="0"/>
                <w:color w:val="000000"/>
                <w:kern w:val="0"/>
                <w:sz w:val="24"/>
                <w:szCs w:val="24"/>
                <w:u w:val="none"/>
                <w:lang w:val="en-US" w:eastAsia="zh-CN" w:bidi="ar"/>
              </w:rPr>
              <w:t>0-4</w:t>
            </w:r>
            <w:r>
              <w:rPr>
                <w:rFonts w:hint="eastAsia" w:ascii="宋体" w:hAnsi="宋体" w:eastAsia="宋体" w:cs="宋体"/>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组织架构</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根据学校的实际情况制定完善的组织架构，清晰简练地列出主要管理流程，包括对运作流程图、激励机制、监督机制、自我约束机制、信息反馈渠道及处理机制等内容进行打分（</w:t>
            </w:r>
            <w:r>
              <w:rPr>
                <w:rFonts w:hint="default" w:ascii="Times New Roman" w:hAnsi="Times New Roman" w:eastAsia="宋体" w:cs="Times New Roman"/>
                <w:i w:val="0"/>
                <w:iCs w:val="0"/>
                <w:color w:val="000000"/>
                <w:kern w:val="0"/>
                <w:sz w:val="24"/>
                <w:szCs w:val="24"/>
                <w:u w:val="none"/>
                <w:lang w:val="en-US" w:eastAsia="zh-CN" w:bidi="ar"/>
              </w:rPr>
              <w:t>0-4</w:t>
            </w:r>
            <w:r>
              <w:rPr>
                <w:rFonts w:hint="eastAsia" w:ascii="宋体" w:hAnsi="宋体" w:eastAsia="宋体" w:cs="宋体"/>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（3）</w:t>
            </w:r>
            <w:r>
              <w:rPr>
                <w:rFonts w:hint="eastAsia" w:ascii="宋体" w:hAnsi="宋体" w:eastAsia="宋体" w:cs="宋体"/>
                <w:b/>
                <w:bCs/>
                <w:i w:val="0"/>
                <w:iCs w:val="0"/>
                <w:color w:val="000000"/>
                <w:kern w:val="0"/>
                <w:sz w:val="24"/>
                <w:szCs w:val="24"/>
                <w:u w:val="none"/>
                <w:lang w:val="en-US" w:eastAsia="zh-CN" w:bidi="ar"/>
              </w:rPr>
              <w:t>方案整体情况</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按照学校要求，服务方案对项目需求能充分理解和把握，视方案的科学性、严密性、合理性等内容打分（0-</w:t>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卫生保洁</w:t>
            </w:r>
            <w:r>
              <w:rPr>
                <w:rFonts w:hint="eastAsia" w:ascii="宋体" w:hAnsi="宋体" w:cs="宋体"/>
                <w:b/>
                <w:bCs/>
                <w:i w:val="0"/>
                <w:iCs w:val="0"/>
                <w:color w:val="000000"/>
                <w:kern w:val="0"/>
                <w:sz w:val="24"/>
                <w:szCs w:val="24"/>
                <w:u w:val="none"/>
                <w:lang w:val="en-US" w:eastAsia="zh-CN" w:bidi="ar"/>
              </w:rPr>
              <w:t>方案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根据招标需求编制对应的卫生保洁方案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方案内容应包含工具配备情况及门头、走廊、楼道、扶手、窗台、墙面、天花板、地面、卫生间、垃圾桶等保洁措施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根据方案是否符合采购人实际情况、是否全面合理等</w:t>
            </w:r>
            <w:r>
              <w:rPr>
                <w:rFonts w:hint="eastAsia" w:ascii="宋体" w:hAnsi="宋体" w:cs="宋体"/>
                <w:i w:val="0"/>
                <w:iCs w:val="0"/>
                <w:color w:val="000000"/>
                <w:kern w:val="0"/>
                <w:sz w:val="24"/>
                <w:szCs w:val="24"/>
                <w:u w:val="none"/>
                <w:lang w:val="en-US" w:eastAsia="zh-CN" w:bidi="ar"/>
              </w:rPr>
              <w:t>内容进行打分（</w:t>
            </w:r>
            <w:r>
              <w:rPr>
                <w:rFonts w:hint="eastAsia" w:ascii="宋体" w:hAnsi="宋体" w:eastAsia="宋体" w:cs="宋体"/>
                <w:i w:val="0"/>
                <w:iCs w:val="0"/>
                <w:color w:val="000000"/>
                <w:kern w:val="0"/>
                <w:sz w:val="24"/>
                <w:szCs w:val="24"/>
                <w:u w:val="none"/>
                <w:lang w:val="en-US" w:eastAsia="zh-CN" w:bidi="ar"/>
              </w:rPr>
              <w:t>0-4分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（5）</w:t>
            </w:r>
            <w:r>
              <w:rPr>
                <w:rFonts w:hint="eastAsia" w:ascii="宋体" w:hAnsi="宋体" w:eastAsia="宋体" w:cs="宋体"/>
                <w:b/>
                <w:bCs/>
                <w:i w:val="0"/>
                <w:iCs w:val="0"/>
                <w:color w:val="000000"/>
                <w:kern w:val="0"/>
                <w:sz w:val="24"/>
                <w:szCs w:val="24"/>
                <w:u w:val="none"/>
                <w:lang w:val="en-US" w:eastAsia="zh-CN" w:bidi="ar"/>
              </w:rPr>
              <w:t>人员增补方案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考虑到合同期内人员流动的问题，</w:t>
            </w: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应制定相应的人员增补方案，根据增补方案等内容进行打分（</w:t>
            </w:r>
            <w:r>
              <w:rPr>
                <w:rFonts w:hint="default" w:ascii="Times New Roman" w:hAnsi="Times New Roman" w:eastAsia="宋体" w:cs="Times New Roman"/>
                <w:i w:val="0"/>
                <w:iCs w:val="0"/>
                <w:color w:val="000000"/>
                <w:kern w:val="0"/>
                <w:sz w:val="24"/>
                <w:szCs w:val="24"/>
                <w:u w:val="none"/>
                <w:lang w:val="en-US" w:eastAsia="zh-CN" w:bidi="ar"/>
              </w:rPr>
              <w:t>0-4</w:t>
            </w:r>
            <w:r>
              <w:rPr>
                <w:rFonts w:hint="eastAsia" w:ascii="宋体" w:hAnsi="宋体" w:eastAsia="宋体" w:cs="宋体"/>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（6）</w:t>
            </w:r>
            <w:r>
              <w:rPr>
                <w:rFonts w:hint="eastAsia" w:ascii="宋体" w:hAnsi="宋体" w:eastAsia="宋体" w:cs="宋体"/>
                <w:b/>
                <w:bCs/>
                <w:i w:val="0"/>
                <w:iCs w:val="0"/>
                <w:color w:val="000000"/>
                <w:kern w:val="0"/>
                <w:sz w:val="24"/>
                <w:szCs w:val="24"/>
                <w:u w:val="none"/>
                <w:lang w:val="en-US" w:eastAsia="zh-CN" w:bidi="ar"/>
              </w:rPr>
              <w:t>公用设施设备日常运行、维护服务</w:t>
            </w:r>
            <w:r>
              <w:rPr>
                <w:rFonts w:hint="eastAsia" w:ascii="宋体" w:hAnsi="宋体" w:cs="宋体"/>
                <w:b/>
                <w:bCs/>
                <w:i w:val="0"/>
                <w:iCs w:val="0"/>
                <w:color w:val="000000"/>
                <w:kern w:val="0"/>
                <w:sz w:val="24"/>
                <w:szCs w:val="24"/>
                <w:u w:val="none"/>
                <w:lang w:val="en-US" w:eastAsia="zh-CN" w:bidi="ar"/>
              </w:rPr>
              <w:t>方案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根据</w:t>
            </w: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公用设施设备日常运行、维护服务能力与招标文件需求的响应情况进行打分（</w:t>
            </w:r>
            <w:r>
              <w:rPr>
                <w:rFonts w:hint="default" w:ascii="Times New Roman" w:hAnsi="Times New Roman" w:eastAsia="宋体" w:cs="Times New Roman"/>
                <w:i w:val="0"/>
                <w:iCs w:val="0"/>
                <w:color w:val="000000"/>
                <w:kern w:val="0"/>
                <w:sz w:val="24"/>
                <w:szCs w:val="24"/>
                <w:u w:val="none"/>
                <w:lang w:val="en-US" w:eastAsia="zh-CN" w:bidi="ar"/>
              </w:rPr>
              <w:t>0-4</w:t>
            </w:r>
            <w:r>
              <w:rPr>
                <w:rFonts w:hint="eastAsia" w:ascii="宋体" w:hAnsi="宋体" w:eastAsia="宋体" w:cs="宋体"/>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（7）</w:t>
            </w:r>
            <w:r>
              <w:rPr>
                <w:rFonts w:hint="eastAsia" w:ascii="宋体" w:hAnsi="宋体" w:eastAsia="宋体" w:cs="宋体"/>
                <w:b/>
                <w:bCs/>
                <w:i w:val="0"/>
                <w:iCs w:val="0"/>
                <w:color w:val="000000"/>
                <w:kern w:val="0"/>
                <w:sz w:val="24"/>
                <w:szCs w:val="24"/>
                <w:u w:val="none"/>
                <w:lang w:val="en-US" w:eastAsia="zh-CN" w:bidi="ar"/>
              </w:rPr>
              <w:t>综合管理服务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根据</w:t>
            </w: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综合管理服务能力与招标文件需求的响应情况进行打分（</w:t>
            </w:r>
            <w:r>
              <w:rPr>
                <w:rFonts w:hint="default" w:ascii="Times New Roman" w:hAnsi="Times New Roman" w:eastAsia="宋体" w:cs="Times New Roman"/>
                <w:i w:val="0"/>
                <w:iCs w:val="0"/>
                <w:color w:val="000000"/>
                <w:kern w:val="0"/>
                <w:sz w:val="24"/>
                <w:szCs w:val="24"/>
                <w:u w:val="none"/>
                <w:lang w:val="en-US" w:eastAsia="zh-CN" w:bidi="ar"/>
              </w:rPr>
              <w:t>0-4</w:t>
            </w:r>
            <w:r>
              <w:rPr>
                <w:rFonts w:hint="eastAsia" w:ascii="宋体" w:hAnsi="宋体" w:eastAsia="宋体" w:cs="宋体"/>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（8）</w:t>
            </w:r>
            <w:r>
              <w:rPr>
                <w:rFonts w:hint="eastAsia" w:ascii="宋体" w:hAnsi="宋体" w:eastAsia="宋体" w:cs="宋体"/>
                <w:b/>
                <w:bCs/>
                <w:i w:val="0"/>
                <w:iCs w:val="0"/>
                <w:color w:val="000000"/>
                <w:kern w:val="0"/>
                <w:sz w:val="24"/>
                <w:szCs w:val="24"/>
                <w:u w:val="none"/>
                <w:lang w:val="en-US" w:eastAsia="zh-CN" w:bidi="ar"/>
              </w:rPr>
              <w:t>安全措施</w:t>
            </w:r>
            <w:r>
              <w:rPr>
                <w:rFonts w:hint="eastAsia" w:ascii="宋体" w:hAnsi="宋体" w:cs="宋体"/>
                <w:b/>
                <w:bCs/>
                <w:i w:val="0"/>
                <w:iCs w:val="0"/>
                <w:color w:val="000000"/>
                <w:kern w:val="0"/>
                <w:sz w:val="24"/>
                <w:szCs w:val="24"/>
                <w:u w:val="none"/>
                <w:lang w:val="en-US" w:eastAsia="zh-CN" w:bidi="ar"/>
              </w:rPr>
              <w:t>方案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根据本项目的实际情况制定安全措施方案，具有明确的安全目标、保证体系、安全人员设置、管理措施、技术措施、安全防护措施、安全责任承诺等内容进行打分（0-4分）</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（9）应急预案</w:t>
            </w:r>
            <w:r>
              <w:rPr>
                <w:rFonts w:hint="eastAsia" w:ascii="宋体" w:hAnsi="宋体" w:cs="宋体"/>
                <w:i w:val="0"/>
                <w:iCs w:val="0"/>
                <w:color w:val="000000"/>
                <w:kern w:val="0"/>
                <w:sz w:val="24"/>
                <w:szCs w:val="24"/>
                <w:u w:val="none"/>
                <w:lang w:val="en-US" w:eastAsia="zh-CN" w:bidi="ar"/>
              </w:rPr>
              <w:t>：</w:t>
            </w:r>
            <w:r>
              <w:rPr>
                <w:rFonts w:hint="eastAsia" w:ascii="宋体" w:hAnsi="宋体"/>
                <w:sz w:val="24"/>
              </w:rPr>
              <w:t>根据应对突发状况</w:t>
            </w:r>
            <w:r>
              <w:rPr>
                <w:rFonts w:hint="eastAsia" w:ascii="宋体" w:hAnsi="宋体"/>
                <w:b w:val="0"/>
                <w:bCs/>
                <w:sz w:val="24"/>
              </w:rPr>
              <w:t>（包括发生台风、暴雨等灾害性天气、水电维修及其它突发事件）</w:t>
            </w:r>
            <w:r>
              <w:rPr>
                <w:rFonts w:hint="eastAsia" w:ascii="宋体" w:hAnsi="宋体"/>
                <w:sz w:val="24"/>
              </w:rPr>
              <w:t>的应急举措</w:t>
            </w:r>
            <w:r>
              <w:rPr>
                <w:rFonts w:hint="eastAsia" w:ascii="宋体" w:hAnsi="宋体"/>
                <w:sz w:val="24"/>
                <w:lang w:val="en-US" w:eastAsia="zh-CN"/>
              </w:rPr>
              <w:t>及后续处理方法进行打分</w:t>
            </w: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（10）</w:t>
            </w:r>
            <w:r>
              <w:rPr>
                <w:rFonts w:hint="eastAsia" w:ascii="宋体" w:hAnsi="宋体" w:eastAsia="宋体" w:cs="宋体"/>
                <w:b/>
                <w:bCs/>
                <w:i w:val="0"/>
                <w:iCs w:val="0"/>
                <w:color w:val="000000"/>
                <w:kern w:val="0"/>
                <w:sz w:val="24"/>
                <w:szCs w:val="24"/>
                <w:u w:val="none"/>
                <w:lang w:val="en-US" w:eastAsia="zh-CN" w:bidi="ar"/>
              </w:rPr>
              <w:t>重难点分析及合理化建议</w:t>
            </w:r>
            <w:r>
              <w:rPr>
                <w:rFonts w:hint="eastAsia" w:ascii="宋体" w:hAnsi="宋体" w:cs="宋体"/>
                <w:b/>
                <w:bCs/>
                <w:i w:val="0"/>
                <w:iCs w:val="0"/>
                <w:color w:val="000000"/>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r>
              <w:rPr>
                <w:rFonts w:hint="eastAsia" w:ascii="宋体" w:hAnsi="宋体" w:cs="宋体"/>
                <w:i w:val="0"/>
                <w:iCs w:val="0"/>
                <w:color w:val="000000"/>
                <w:kern w:val="0"/>
                <w:sz w:val="24"/>
                <w:szCs w:val="24"/>
                <w:u w:val="none"/>
                <w:lang w:val="en-US" w:eastAsia="zh-CN" w:bidi="ar"/>
              </w:rPr>
              <w:t>针对</w:t>
            </w:r>
            <w:r>
              <w:rPr>
                <w:rFonts w:hint="eastAsia" w:ascii="宋体" w:hAnsi="宋体" w:cs="宋体"/>
                <w:i w:val="0"/>
                <w:iCs w:val="0"/>
                <w:color w:val="000000"/>
                <w:kern w:val="0"/>
                <w:sz w:val="24"/>
                <w:szCs w:val="24"/>
                <w:highlight w:val="none"/>
                <w:u w:val="none"/>
                <w:lang w:val="en-US" w:eastAsia="zh-CN" w:bidi="ar"/>
              </w:rPr>
              <w:t>学校物</w:t>
            </w:r>
            <w:r>
              <w:rPr>
                <w:rFonts w:hint="eastAsia" w:ascii="宋体" w:hAnsi="宋体" w:cs="宋体"/>
                <w:i w:val="0"/>
                <w:iCs w:val="0"/>
                <w:color w:val="000000"/>
                <w:kern w:val="0"/>
                <w:sz w:val="24"/>
                <w:szCs w:val="24"/>
                <w:u w:val="none"/>
                <w:lang w:val="en-US" w:eastAsia="zh-CN" w:bidi="ar"/>
              </w:rPr>
              <w:t>业的现状、难点等进行</w:t>
            </w:r>
            <w:r>
              <w:rPr>
                <w:rFonts w:hint="eastAsia" w:ascii="宋体" w:hAnsi="宋体" w:eastAsia="宋体" w:cs="宋体"/>
                <w:i w:val="0"/>
                <w:iCs w:val="0"/>
                <w:color w:val="000000"/>
                <w:kern w:val="0"/>
                <w:sz w:val="24"/>
                <w:szCs w:val="24"/>
                <w:u w:val="none"/>
                <w:lang w:val="en-US" w:eastAsia="zh-CN" w:bidi="ar"/>
              </w:rPr>
              <w:t>重点难点分析</w:t>
            </w:r>
            <w:r>
              <w:rPr>
                <w:rFonts w:hint="eastAsia" w:ascii="宋体" w:hAnsi="宋体" w:cs="宋体"/>
                <w:i w:val="0"/>
                <w:iCs w:val="0"/>
                <w:color w:val="000000"/>
                <w:kern w:val="0"/>
                <w:sz w:val="24"/>
                <w:szCs w:val="24"/>
                <w:u w:val="none"/>
                <w:lang w:val="en-US" w:eastAsia="zh-CN" w:bidi="ar"/>
              </w:rPr>
              <w:t>，根据分析是否到位情况进行打分</w:t>
            </w:r>
            <w:r>
              <w:rPr>
                <w:rFonts w:hint="eastAsia" w:ascii="宋体" w:hAnsi="宋体" w:eastAsia="宋体" w:cs="宋体"/>
                <w:i w:val="0"/>
                <w:iCs w:val="0"/>
                <w:color w:val="000000"/>
                <w:kern w:val="0"/>
                <w:sz w:val="24"/>
                <w:szCs w:val="24"/>
                <w:u w:val="none"/>
                <w:lang w:val="en-US" w:eastAsia="zh-CN" w:bidi="ar"/>
              </w:rPr>
              <w:t>（0-3分）；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②</w:t>
            </w:r>
            <w:r>
              <w:rPr>
                <w:rFonts w:hint="eastAsia" w:ascii="宋体" w:hAnsi="宋体" w:cs="宋体"/>
                <w:i w:val="0"/>
                <w:iCs w:val="0"/>
                <w:color w:val="000000"/>
                <w:kern w:val="0"/>
                <w:sz w:val="24"/>
                <w:szCs w:val="24"/>
                <w:u w:val="none"/>
                <w:lang w:val="en-US" w:eastAsia="zh-CN" w:bidi="ar"/>
              </w:rPr>
              <w:t>针对重点难点提出</w:t>
            </w:r>
            <w:r>
              <w:rPr>
                <w:rFonts w:hint="eastAsia" w:ascii="宋体" w:hAnsi="宋体" w:eastAsia="宋体" w:cs="宋体"/>
                <w:i w:val="0"/>
                <w:iCs w:val="0"/>
                <w:color w:val="000000"/>
                <w:kern w:val="0"/>
                <w:sz w:val="24"/>
                <w:szCs w:val="24"/>
                <w:u w:val="none"/>
                <w:lang w:val="en-US" w:eastAsia="zh-CN" w:bidi="ar"/>
              </w:rPr>
              <w:t>合理化建议</w:t>
            </w:r>
            <w:r>
              <w:rPr>
                <w:rFonts w:hint="eastAsia" w:ascii="宋体" w:hAnsi="宋体" w:cs="宋体"/>
                <w:i w:val="0"/>
                <w:iCs w:val="0"/>
                <w:color w:val="000000"/>
                <w:kern w:val="0"/>
                <w:sz w:val="24"/>
                <w:szCs w:val="24"/>
                <w:u w:val="none"/>
                <w:lang w:val="en-US" w:eastAsia="zh-CN" w:bidi="ar"/>
              </w:rPr>
              <w:t>，根据建议的合理性、可操作性等内容进行打分</w:t>
            </w:r>
            <w:r>
              <w:rPr>
                <w:rFonts w:hint="eastAsia" w:ascii="宋体" w:hAnsi="宋体" w:eastAsia="宋体" w:cs="宋体"/>
                <w:i w:val="0"/>
                <w:iCs w:val="0"/>
                <w:color w:val="000000"/>
                <w:kern w:val="0"/>
                <w:sz w:val="24"/>
                <w:szCs w:val="24"/>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6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（11）员工培训方案：</w:t>
            </w:r>
            <w:r>
              <w:rPr>
                <w:rFonts w:hint="eastAsia" w:ascii="宋体" w:hAnsi="宋体" w:cs="宋体"/>
                <w:i w:val="0"/>
                <w:iCs w:val="0"/>
                <w:color w:val="000000"/>
                <w:kern w:val="0"/>
                <w:sz w:val="24"/>
                <w:szCs w:val="24"/>
                <w:u w:val="none"/>
                <w:lang w:val="en-US" w:eastAsia="zh-CN" w:bidi="ar"/>
              </w:rPr>
              <w:t>根据提供的员工</w:t>
            </w:r>
            <w:r>
              <w:rPr>
                <w:rFonts w:hint="eastAsia" w:ascii="宋体" w:hAnsi="宋体" w:eastAsia="宋体" w:cs="宋体"/>
                <w:i w:val="0"/>
                <w:iCs w:val="0"/>
                <w:color w:val="000000"/>
                <w:kern w:val="0"/>
                <w:sz w:val="24"/>
                <w:szCs w:val="24"/>
                <w:u w:val="none"/>
                <w:lang w:val="en-US" w:eastAsia="zh-CN" w:bidi="ar"/>
              </w:rPr>
              <w:t>岗位技能培训方案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安全教育培训方案</w:t>
            </w:r>
            <w:r>
              <w:rPr>
                <w:rFonts w:hint="eastAsia" w:ascii="宋体" w:hAnsi="宋体" w:cs="宋体"/>
                <w:i w:val="0"/>
                <w:iCs w:val="0"/>
                <w:color w:val="000000"/>
                <w:kern w:val="0"/>
                <w:sz w:val="24"/>
                <w:szCs w:val="24"/>
                <w:u w:val="none"/>
                <w:lang w:val="en-US" w:eastAsia="zh-CN" w:bidi="ar"/>
              </w:rPr>
              <w:t>进行打分</w:t>
            </w: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5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6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（12）</w:t>
            </w:r>
            <w:r>
              <w:rPr>
                <w:rFonts w:hint="eastAsia" w:ascii="宋体" w:hAnsi="宋体" w:eastAsia="宋体" w:cs="宋体"/>
                <w:b/>
                <w:bCs/>
                <w:i w:val="0"/>
                <w:iCs w:val="0"/>
                <w:color w:val="000000"/>
                <w:kern w:val="0"/>
                <w:sz w:val="24"/>
                <w:szCs w:val="24"/>
                <w:u w:val="none"/>
                <w:lang w:val="en-US" w:eastAsia="zh-CN" w:bidi="ar"/>
              </w:rPr>
              <w:t>服务总体优势</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根据</w:t>
            </w: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提供的关于本项目服务方案是否科学合理、编写规范、内容齐全、结构完整、条理清晰、经济适度，具有一定的优势等内容进行打分（</w:t>
            </w:r>
            <w:r>
              <w:rPr>
                <w:rFonts w:hint="default" w:ascii="Times New Roman" w:hAnsi="Times New Roman" w:eastAsia="宋体" w:cs="Times New Roman"/>
                <w:i w:val="0"/>
                <w:iCs w:val="0"/>
                <w:color w:val="000000"/>
                <w:kern w:val="0"/>
                <w:sz w:val="24"/>
                <w:szCs w:val="24"/>
                <w:u w:val="none"/>
                <w:lang w:val="en-US" w:eastAsia="zh-CN" w:bidi="ar"/>
              </w:rPr>
              <w:t>0-4</w:t>
            </w:r>
            <w:r>
              <w:rPr>
                <w:rFonts w:hint="eastAsia" w:ascii="宋体" w:hAnsi="宋体" w:eastAsia="宋体" w:cs="宋体"/>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优惠措施</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7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根据投标文件中提供的服务优惠措施等情况进行打分（</w:t>
            </w:r>
            <w:r>
              <w:rPr>
                <w:rFonts w:hint="default" w:ascii="Times New Roman" w:hAnsi="Times New Roman" w:eastAsia="宋体" w:cs="Times New Roman"/>
                <w:i w:val="0"/>
                <w:iCs w:val="0"/>
                <w:color w:val="000000"/>
                <w:kern w:val="0"/>
                <w:sz w:val="24"/>
                <w:szCs w:val="24"/>
                <w:u w:val="none"/>
                <w:lang w:val="en-US" w:eastAsia="zh-CN" w:bidi="ar"/>
              </w:rPr>
              <w:t>0-4</w:t>
            </w:r>
            <w:r>
              <w:rPr>
                <w:rFonts w:hint="eastAsia" w:ascii="宋体" w:hAnsi="宋体" w:eastAsia="宋体" w:cs="宋体"/>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服务承诺</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w:t>
            </w: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提供的服务质量、承诺等</w:t>
            </w:r>
            <w:r>
              <w:rPr>
                <w:rFonts w:hint="eastAsia" w:ascii="宋体" w:hAnsi="宋体" w:cs="宋体"/>
                <w:i w:val="0"/>
                <w:iCs w:val="0"/>
                <w:color w:val="000000"/>
                <w:kern w:val="0"/>
                <w:sz w:val="24"/>
                <w:szCs w:val="24"/>
                <w:u w:val="none"/>
                <w:lang w:val="en-US" w:eastAsia="zh-CN" w:bidi="ar"/>
              </w:rPr>
              <w:t>情况进行打分</w:t>
            </w:r>
            <w:r>
              <w:rPr>
                <w:rFonts w:hint="eastAsia" w:ascii="宋体" w:hAnsi="宋体" w:eastAsia="宋体" w:cs="宋体"/>
                <w:i w:val="0"/>
                <w:iCs w:val="0"/>
                <w:color w:val="000000"/>
                <w:kern w:val="0"/>
                <w:sz w:val="24"/>
                <w:szCs w:val="24"/>
                <w:u w:val="none"/>
                <w:lang w:val="en-US" w:eastAsia="zh-CN" w:bidi="ar"/>
              </w:rPr>
              <w:t>（0-4分）。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管理体系认证证书</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9分</w:t>
            </w: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imes New Roman" w:hAnsi="Times New Roman" w:eastAsia="宋体" w:cs="Times New Roman"/>
                <w:bCs/>
                <w:kern w:val="2"/>
                <w:sz w:val="24"/>
                <w:szCs w:val="24"/>
                <w:lang w:val="en-US" w:eastAsia="zh-CN" w:bidi="ar-SA"/>
              </w:rPr>
            </w:pPr>
            <w:r>
              <w:rPr>
                <w:rFonts w:hint="eastAsia"/>
                <w:b/>
                <w:sz w:val="24"/>
              </w:rPr>
              <w:t>（1）</w:t>
            </w:r>
            <w:r>
              <w:rPr>
                <w:rFonts w:hint="eastAsia"/>
                <w:bCs/>
                <w:sz w:val="24"/>
                <w:lang w:val="en-US" w:eastAsia="zh-CN"/>
              </w:rPr>
              <w:t>供应商</w:t>
            </w:r>
            <w:r>
              <w:rPr>
                <w:rFonts w:hint="eastAsia"/>
                <w:bCs/>
                <w:sz w:val="24"/>
              </w:rPr>
              <w:t>具有质量管理体系认证证书的得</w:t>
            </w:r>
            <w:r>
              <w:rPr>
                <w:rFonts w:hint="eastAsia"/>
                <w:bCs/>
                <w:sz w:val="24"/>
                <w:lang w:val="en-US" w:eastAsia="zh-CN"/>
              </w:rPr>
              <w:t>3</w:t>
            </w:r>
            <w:r>
              <w:rPr>
                <w:rFonts w:hint="eastAsia"/>
                <w:bCs/>
                <w:sz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imes New Roman" w:hAnsi="Times New Roman" w:eastAsia="宋体" w:cs="Times New Roman"/>
                <w:bCs/>
                <w:kern w:val="2"/>
                <w:sz w:val="24"/>
                <w:szCs w:val="24"/>
                <w:lang w:val="en-US" w:eastAsia="zh-CN" w:bidi="ar-SA"/>
              </w:rPr>
            </w:pPr>
            <w:r>
              <w:rPr>
                <w:rFonts w:hint="eastAsia"/>
                <w:b/>
                <w:sz w:val="24"/>
              </w:rPr>
              <w:t>（2）</w:t>
            </w:r>
            <w:r>
              <w:rPr>
                <w:rFonts w:hint="eastAsia"/>
                <w:bCs/>
                <w:sz w:val="24"/>
                <w:lang w:val="en-US" w:eastAsia="zh-CN"/>
              </w:rPr>
              <w:t>供应商</w:t>
            </w:r>
            <w:r>
              <w:rPr>
                <w:rFonts w:hint="eastAsia"/>
                <w:bCs/>
                <w:sz w:val="24"/>
              </w:rPr>
              <w:t>具有职业健康安全管理体系认证证书的得</w:t>
            </w:r>
            <w:r>
              <w:rPr>
                <w:rFonts w:hint="eastAsia"/>
                <w:bCs/>
                <w:sz w:val="24"/>
                <w:lang w:val="en-US" w:eastAsia="zh-CN"/>
              </w:rPr>
              <w:t>3</w:t>
            </w:r>
            <w:r>
              <w:rPr>
                <w:rFonts w:hint="eastAsia"/>
                <w:bCs/>
                <w:sz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imes New Roman" w:hAnsi="Times New Roman" w:eastAsia="宋体" w:cs="Times New Roman"/>
                <w:bCs/>
                <w:kern w:val="2"/>
                <w:sz w:val="24"/>
                <w:szCs w:val="24"/>
                <w:lang w:val="en-US" w:eastAsia="zh-CN" w:bidi="ar-SA"/>
              </w:rPr>
            </w:pPr>
            <w:r>
              <w:rPr>
                <w:rFonts w:hint="eastAsia"/>
                <w:b/>
                <w:sz w:val="24"/>
              </w:rPr>
              <w:t>（3）</w:t>
            </w:r>
            <w:r>
              <w:rPr>
                <w:rFonts w:hint="eastAsia"/>
                <w:bCs/>
                <w:sz w:val="24"/>
                <w:lang w:val="en-US" w:eastAsia="zh-CN"/>
              </w:rPr>
              <w:t>供应商</w:t>
            </w:r>
            <w:r>
              <w:rPr>
                <w:rFonts w:hint="eastAsia"/>
                <w:bCs/>
                <w:sz w:val="24"/>
              </w:rPr>
              <w:t>具有环境管理体系认证证书的得</w:t>
            </w:r>
            <w:r>
              <w:rPr>
                <w:rFonts w:hint="eastAsia"/>
                <w:bCs/>
                <w:sz w:val="24"/>
                <w:lang w:val="en-US" w:eastAsia="zh-CN"/>
              </w:rPr>
              <w:t>3</w:t>
            </w:r>
            <w:r>
              <w:rPr>
                <w:rFonts w:hint="eastAsia"/>
                <w:bCs/>
                <w:sz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b/>
                <w:sz w:val="24"/>
                <w:u w:val="single"/>
                <w:shd w:val="pct10" w:color="auto" w:fill="FFFFFF"/>
              </w:rPr>
            </w:pPr>
            <w:r>
              <w:rPr>
                <w:rFonts w:hint="eastAsia" w:ascii="宋体" w:hAnsi="宋体" w:eastAsia="宋体" w:cs="宋体"/>
                <w:b/>
                <w:bCs/>
                <w:i w:val="0"/>
                <w:iCs w:val="0"/>
                <w:color w:val="000000"/>
                <w:kern w:val="0"/>
                <w:sz w:val="24"/>
                <w:szCs w:val="24"/>
                <w:u w:val="single"/>
                <w:lang w:val="en-US" w:eastAsia="zh-CN" w:bidi="ar"/>
              </w:rPr>
              <w:t>备注：</w:t>
            </w:r>
          </w:p>
          <w:p>
            <w:pPr>
              <w:jc w:val="left"/>
              <w:rPr>
                <w:b/>
                <w:sz w:val="24"/>
                <w:u w:val="single"/>
                <w:shd w:val="pct10" w:color="auto" w:fill="FFFFFF"/>
              </w:rPr>
            </w:pPr>
            <w:r>
              <w:rPr>
                <w:rFonts w:hint="eastAsia"/>
                <w:b/>
                <w:sz w:val="24"/>
                <w:u w:val="single"/>
                <w:shd w:val="pct10" w:color="auto" w:fill="FFFFFF"/>
              </w:rPr>
              <w:t>1、上述所有证书必须真实、合规，在有效期内。</w:t>
            </w:r>
          </w:p>
          <w:p>
            <w:pPr>
              <w:jc w:val="left"/>
              <w:rPr>
                <w:b/>
                <w:sz w:val="24"/>
                <w:u w:val="single"/>
                <w:shd w:val="pct10" w:color="auto" w:fill="FFFFFF"/>
              </w:rPr>
            </w:pPr>
            <w:r>
              <w:rPr>
                <w:rFonts w:hint="eastAsia"/>
                <w:b/>
                <w:sz w:val="24"/>
                <w:u w:val="single"/>
                <w:shd w:val="pct10" w:color="auto" w:fill="FFFFFF"/>
              </w:rPr>
              <w:t>2、投标文件中须提供清晰可辨的证书扫描件，同时提供全国认证认可</w:t>
            </w:r>
            <w:r>
              <w:rPr>
                <w:rFonts w:hint="eastAsia"/>
                <w:b/>
                <w:sz w:val="24"/>
                <w:u w:val="single"/>
                <w:shd w:val="pct10" w:color="auto" w:fill="FFFFFF"/>
                <w:lang w:eastAsia="zh-CN"/>
              </w:rPr>
              <w:t>的</w:t>
            </w:r>
            <w:r>
              <w:rPr>
                <w:rFonts w:hint="eastAsia"/>
                <w:b/>
                <w:sz w:val="24"/>
                <w:u w:val="single"/>
                <w:shd w:val="pct10" w:color="auto" w:fill="FFFFFF"/>
              </w:rPr>
              <w:t>信息公共服务平台证书查询截图，否则不得分。</w:t>
            </w:r>
          </w:p>
          <w:p>
            <w:pPr>
              <w:keepNext w:val="0"/>
              <w:keepLines w:val="0"/>
              <w:widowControl/>
              <w:numPr>
                <w:ilvl w:val="0"/>
                <w:numId w:val="0"/>
              </w:numPr>
              <w:suppressLineNumbers w:val="0"/>
              <w:ind w:leftChars="0"/>
              <w:jc w:val="left"/>
              <w:textAlignment w:val="center"/>
              <w:rPr>
                <w:rFonts w:hint="eastAsia" w:ascii="宋体" w:hAnsi="宋体" w:eastAsia="宋体" w:cs="宋体"/>
                <w:b/>
                <w:bCs/>
                <w:i w:val="0"/>
                <w:iCs w:val="0"/>
                <w:color w:val="000000"/>
                <w:sz w:val="24"/>
                <w:szCs w:val="24"/>
                <w:u w:val="single"/>
              </w:rPr>
            </w:pPr>
            <w:r>
              <w:rPr>
                <w:b/>
                <w:sz w:val="24"/>
                <w:u w:val="single"/>
                <w:shd w:val="pct10" w:color="auto" w:fill="FFFFFF"/>
              </w:rPr>
              <w:t>3</w:t>
            </w:r>
            <w:r>
              <w:rPr>
                <w:rFonts w:hint="eastAsia"/>
                <w:b/>
                <w:sz w:val="24"/>
                <w:u w:val="single"/>
                <w:shd w:val="pct10" w:color="auto" w:fill="FFFFFF"/>
              </w:rPr>
              <w:t>、如投标人提供的证书扫描件因模糊不清</w:t>
            </w:r>
            <w:r>
              <w:rPr>
                <w:rFonts w:hint="eastAsia" w:hAnsi="宋体"/>
                <w:b/>
                <w:sz w:val="24"/>
                <w:u w:val="single"/>
                <w:shd w:val="pct10" w:color="auto" w:fill="FFFFFF"/>
              </w:rPr>
              <w:t>或一些影响评分的重要内容缺失或不够明确</w:t>
            </w:r>
            <w:r>
              <w:rPr>
                <w:rFonts w:hint="eastAsia"/>
                <w:b/>
                <w:sz w:val="24"/>
                <w:u w:val="single"/>
                <w:shd w:val="pct10" w:color="auto" w:fill="FFFFFF"/>
              </w:rPr>
              <w:t>而造成评标委员会在评审时做出对投标人不利的评审由投标人自行承担。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业绩</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2分</w:t>
            </w: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提供2021年1月1日以来（以合同签订时间为准）同类项目业绩</w:t>
            </w:r>
            <w:r>
              <w:rPr>
                <w:rFonts w:hint="eastAsia" w:ascii="宋体" w:hAnsi="宋体" w:cs="宋体"/>
                <w:i w:val="0"/>
                <w:iCs w:val="0"/>
                <w:color w:val="000000"/>
                <w:kern w:val="0"/>
                <w:sz w:val="24"/>
                <w:szCs w:val="24"/>
                <w:u w:val="none"/>
                <w:lang w:val="en-US" w:eastAsia="zh-CN" w:bidi="ar"/>
              </w:rPr>
              <w:t>的</w:t>
            </w:r>
            <w:r>
              <w:rPr>
                <w:rFonts w:hint="eastAsia" w:ascii="宋体" w:hAnsi="宋体" w:eastAsia="宋体" w:cs="宋体"/>
                <w:i w:val="0"/>
                <w:iCs w:val="0"/>
                <w:color w:val="000000"/>
                <w:kern w:val="0"/>
                <w:sz w:val="24"/>
                <w:szCs w:val="24"/>
                <w:u w:val="none"/>
                <w:lang w:val="en-US" w:eastAsia="zh-CN" w:bidi="ar"/>
              </w:rPr>
              <w:t>，每提供一个得1分，最高得2分。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4"/>
                <w:szCs w:val="24"/>
                <w:u w:val="none"/>
              </w:rPr>
            </w:pPr>
          </w:p>
        </w:tc>
        <w:tc>
          <w:tcPr>
            <w:tcW w:w="7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b/>
                <w:bCs/>
                <w:sz w:val="24"/>
                <w:u w:val="single"/>
                <w:shd w:val="pct10" w:color="auto" w:fill="FFFFFF"/>
              </w:rPr>
            </w:pPr>
            <w:r>
              <w:rPr>
                <w:rFonts w:hint="eastAsia" w:ascii="宋体" w:hAnsi="宋体"/>
                <w:b/>
                <w:bCs/>
                <w:sz w:val="24"/>
                <w:u w:val="single"/>
                <w:shd w:val="pct10" w:color="auto" w:fill="FFFFFF"/>
              </w:rPr>
              <w:t>备注：</w:t>
            </w:r>
          </w:p>
          <w:p>
            <w:pPr>
              <w:jc w:val="left"/>
              <w:rPr>
                <w:rFonts w:ascii="宋体" w:hAnsi="宋体"/>
                <w:b/>
                <w:bCs/>
                <w:sz w:val="24"/>
                <w:u w:val="single"/>
                <w:shd w:val="pct10" w:color="auto" w:fill="FFFFFF"/>
              </w:rPr>
            </w:pPr>
            <w:r>
              <w:rPr>
                <w:rFonts w:ascii="宋体" w:hAnsi="宋体"/>
                <w:b/>
                <w:bCs/>
                <w:sz w:val="24"/>
                <w:u w:val="single"/>
                <w:shd w:val="pct10" w:color="auto" w:fill="FFFFFF"/>
              </w:rPr>
              <w:t>1</w:t>
            </w:r>
            <w:r>
              <w:rPr>
                <w:rFonts w:hint="eastAsia" w:ascii="宋体" w:hAnsi="宋体"/>
                <w:b/>
                <w:bCs/>
                <w:sz w:val="24"/>
                <w:u w:val="single"/>
                <w:shd w:val="pct10" w:color="auto" w:fill="FFFFFF"/>
              </w:rPr>
              <w:t>、合同业绩须为本次投标人的业绩，投标人的独立法人子公司、参股公司的业绩均不予认可。</w:t>
            </w:r>
          </w:p>
          <w:p>
            <w:pPr>
              <w:jc w:val="left"/>
              <w:rPr>
                <w:rFonts w:ascii="宋体" w:hAnsi="宋体"/>
                <w:b/>
                <w:bCs/>
                <w:sz w:val="24"/>
                <w:u w:val="single"/>
                <w:shd w:val="pct10" w:color="auto" w:fill="FFFFFF"/>
              </w:rPr>
            </w:pPr>
            <w:r>
              <w:rPr>
                <w:rFonts w:ascii="宋体" w:hAnsi="宋体"/>
                <w:b/>
                <w:bCs/>
                <w:sz w:val="24"/>
                <w:u w:val="single"/>
                <w:shd w:val="pct10" w:color="auto" w:fill="FFFFFF"/>
              </w:rPr>
              <w:t>2</w:t>
            </w:r>
            <w:r>
              <w:rPr>
                <w:rFonts w:hint="eastAsia" w:ascii="宋体" w:hAnsi="宋体"/>
                <w:b/>
                <w:bCs/>
                <w:sz w:val="24"/>
                <w:u w:val="single"/>
                <w:shd w:val="pct10" w:color="auto" w:fill="FFFFFF"/>
              </w:rPr>
              <w:t>、投标文件中须提供清晰可辨的合同扫描件及每个合同业绩</w:t>
            </w:r>
            <w:r>
              <w:rPr>
                <w:rFonts w:hint="eastAsia" w:ascii="宋体" w:hAnsi="宋体"/>
                <w:b/>
                <w:bCs/>
                <w:color w:val="auto"/>
                <w:sz w:val="24"/>
                <w:u w:val="single"/>
                <w:shd w:val="pct10" w:color="auto" w:fill="FFFFFF"/>
              </w:rPr>
              <w:t>1张发票扫描件</w:t>
            </w:r>
            <w:r>
              <w:rPr>
                <w:rFonts w:hint="eastAsia" w:ascii="宋体" w:hAnsi="宋体"/>
                <w:b/>
                <w:bCs/>
                <w:sz w:val="24"/>
                <w:u w:val="single"/>
                <w:shd w:val="pct10" w:color="auto" w:fill="FFFFFF"/>
              </w:rPr>
              <w:t>，未提供齐全上述资料不得分。</w:t>
            </w:r>
          </w:p>
          <w:p>
            <w:pPr>
              <w:jc w:val="left"/>
              <w:rPr>
                <w:rFonts w:ascii="宋体" w:hAnsi="宋体"/>
                <w:b/>
                <w:bCs/>
                <w:sz w:val="24"/>
                <w:u w:val="single"/>
                <w:shd w:val="pct10" w:color="auto" w:fill="FFFFFF"/>
              </w:rPr>
            </w:pPr>
            <w:r>
              <w:rPr>
                <w:rFonts w:ascii="宋体" w:hAnsi="宋体"/>
                <w:b/>
                <w:bCs/>
                <w:sz w:val="24"/>
                <w:u w:val="single"/>
                <w:shd w:val="pct10" w:color="auto" w:fill="FFFFFF"/>
              </w:rPr>
              <w:t>3</w:t>
            </w:r>
            <w:r>
              <w:rPr>
                <w:rFonts w:hint="eastAsia" w:ascii="宋体" w:hAnsi="宋体"/>
                <w:b/>
                <w:bCs/>
                <w:sz w:val="24"/>
                <w:u w:val="single"/>
                <w:shd w:val="pct10" w:color="auto" w:fill="FFFFFF"/>
              </w:rPr>
              <w:t>、如投标人提供的合同扫描件或发票扫描件因模糊不清或一些影响评分的重要内容缺失或不够明确而造成评标委员会在评审时做出对投标人不利的评审由投标人自行承担。</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ascii="宋体" w:hAnsi="宋体"/>
                <w:b/>
                <w:bCs/>
                <w:sz w:val="24"/>
                <w:u w:val="single"/>
                <w:shd w:val="pct10" w:color="auto" w:fill="FFFFFF"/>
              </w:rPr>
              <w:t>4</w:t>
            </w:r>
            <w:r>
              <w:rPr>
                <w:rFonts w:hint="eastAsia" w:ascii="宋体" w:hAnsi="宋体"/>
                <w:b/>
                <w:bCs/>
                <w:sz w:val="24"/>
                <w:u w:val="single"/>
                <w:shd w:val="pct10" w:color="auto" w:fill="FFFFFF"/>
              </w:rPr>
              <w:t>、评标过程中如须核实发票网上信息的，投标人需提供配合。</w:t>
            </w:r>
          </w:p>
        </w:tc>
      </w:tr>
    </w:tbl>
    <w:p>
      <w:pPr>
        <w:spacing w:line="400" w:lineRule="exact"/>
        <w:rPr>
          <w:rFonts w:hAnsi="宋体"/>
          <w:b/>
          <w:bCs/>
          <w:sz w:val="24"/>
        </w:rPr>
      </w:pPr>
      <w:r>
        <w:rPr>
          <w:rFonts w:hint="eastAsia" w:hAnsi="宋体"/>
          <w:b/>
          <w:bCs/>
          <w:sz w:val="24"/>
        </w:rPr>
        <w:t>提示：</w:t>
      </w:r>
    </w:p>
    <w:p>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int="eastAsia" w:hAnsi="宋体"/>
          <w:b/>
          <w:bCs/>
          <w:sz w:val="24"/>
          <w:u w:val="single"/>
          <w:shd w:val="pct10" w:color="auto" w:fill="FFFFFF"/>
        </w:rPr>
        <w:t>、为了评审工作更加优质、高效，响应文件</w:t>
      </w:r>
      <w:r>
        <w:rPr>
          <w:rFonts w:hint="eastAsia" w:ascii="宋体" w:hAnsi="宋体"/>
          <w:b/>
          <w:bCs/>
          <w:sz w:val="24"/>
          <w:u w:val="single"/>
          <w:shd w:val="pct10" w:color="auto" w:fill="FFFFFF"/>
        </w:rPr>
        <w:t>张数建议不要超过</w:t>
      </w:r>
      <w:r>
        <w:rPr>
          <w:rFonts w:ascii="宋体" w:hAnsi="宋体"/>
          <w:b/>
          <w:bCs/>
          <w:sz w:val="24"/>
          <w:u w:val="single"/>
          <w:shd w:val="pct10" w:color="auto" w:fill="FFFFFF"/>
        </w:rPr>
        <w:t>300</w:t>
      </w:r>
      <w:r>
        <w:rPr>
          <w:rFonts w:hint="eastAsia" w:ascii="宋体" w:hAnsi="宋体"/>
          <w:b/>
          <w:bCs/>
          <w:sz w:val="24"/>
          <w:u w:val="single"/>
          <w:shd w:val="pct10" w:color="auto" w:fill="FFFFFF"/>
        </w:rPr>
        <w:t>张。</w:t>
      </w:r>
    </w:p>
    <w:p>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请将本采购项目评分索引表放在商务技术文件目录的前页，</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自评分值（客观分部分）请</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将应得分值准确自评（请勿不填写也请勿错误填写），以方便评委进行更加优质、高效的评审。</w:t>
      </w:r>
    </w:p>
    <w:p>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pPr>
        <w:pStyle w:val="22"/>
        <w:spacing w:before="120" w:beforeLines="50" w:after="120" w:afterLines="50" w:line="360" w:lineRule="auto"/>
        <w:ind w:firstLine="464" w:firstLineChars="200"/>
        <w:rPr>
          <w:rFonts w:hAnsi="宋体"/>
          <w:bCs/>
          <w:color w:val="000000"/>
          <w:sz w:val="24"/>
          <w:szCs w:val="24"/>
        </w:rPr>
      </w:pPr>
      <w:r>
        <w:rPr>
          <w:rFonts w:hint="eastAsia" w:hAnsi="宋体"/>
          <w:bCs/>
          <w:color w:val="000000"/>
          <w:sz w:val="24"/>
          <w:szCs w:val="24"/>
        </w:rPr>
        <w:t>评标期间，供应商应随时随地答复磋商小组的询标，解答包括有关的商务、技术问题等</w:t>
      </w:r>
    </w:p>
    <w:p>
      <w:pPr>
        <w:jc w:val="center"/>
        <w:rPr>
          <w:rFonts w:ascii="宋体" w:hAnsi="宋体"/>
          <w:b/>
          <w:sz w:val="24"/>
        </w:rPr>
      </w:pPr>
      <w:r>
        <w:rPr>
          <w:rFonts w:ascii="宋体" w:hAnsi="宋体"/>
          <w:b/>
          <w:color w:val="000000"/>
          <w:sz w:val="24"/>
        </w:rPr>
        <w:br w:type="page"/>
      </w:r>
      <w:r>
        <w:rPr>
          <w:rFonts w:hint="eastAsia" w:ascii="宋体" w:hAnsi="宋体"/>
          <w:b/>
          <w:sz w:val="30"/>
          <w:szCs w:val="30"/>
        </w:rPr>
        <w:t>采购项目评分索引表</w:t>
      </w:r>
    </w:p>
    <w:p>
      <w:pPr>
        <w:snapToGrid w:val="0"/>
        <w:spacing w:before="100" w:beforeAutospacing="1" w:after="100" w:afterAutospacing="1" w:line="400" w:lineRule="exact"/>
        <w:rPr>
          <w:rFonts w:ascii="宋体" w:hAnsi="宋体"/>
          <w:b/>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w:t>
      </w:r>
      <w:r>
        <w:rPr>
          <w:rFonts w:hint="eastAsia" w:ascii="宋体" w:hAnsi="宋体"/>
          <w:b/>
          <w:spacing w:val="-4"/>
          <w:sz w:val="24"/>
          <w:shd w:val="pct10" w:color="auto" w:fill="FFFFFF"/>
        </w:rPr>
        <w:t>采购项目评分索引表放在商务技术文件目录的前页，</w:t>
      </w:r>
      <w:r>
        <w:rPr>
          <w:rFonts w:hint="eastAsia" w:ascii="宋体" w:hAnsi="宋体"/>
          <w:b/>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shd w:val="pct10" w:color="auto" w:fill="FFFFFF"/>
        </w:rPr>
        <w:t>)</w:t>
      </w:r>
    </w:p>
    <w:p>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W w:w="1023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229"/>
        <w:gridCol w:w="1837"/>
        <w:gridCol w:w="850"/>
        <w:gridCol w:w="993"/>
        <w:gridCol w:w="35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736" w:type="dxa"/>
            <w:gridSpan w:val="2"/>
            <w:vAlign w:val="center"/>
          </w:tcPr>
          <w:p>
            <w:pPr>
              <w:widowControl/>
              <w:jc w:val="center"/>
              <w:rPr>
                <w:rFonts w:ascii="宋体" w:hAnsi="宋体"/>
                <w:b/>
                <w:bCs/>
                <w:szCs w:val="21"/>
              </w:rPr>
            </w:pPr>
            <w:r>
              <w:rPr>
                <w:rFonts w:hint="eastAsia" w:ascii="宋体" w:hAnsi="宋体"/>
                <w:b/>
                <w:bCs/>
                <w:szCs w:val="21"/>
              </w:rPr>
              <w:t>评标内容</w:t>
            </w:r>
          </w:p>
        </w:tc>
        <w:tc>
          <w:tcPr>
            <w:tcW w:w="1837" w:type="dxa"/>
            <w:vAlign w:val="center"/>
          </w:tcPr>
          <w:p>
            <w:pPr>
              <w:widowControl/>
              <w:jc w:val="center"/>
              <w:rPr>
                <w:rFonts w:hint="eastAsia" w:ascii="宋体" w:hAnsi="宋体"/>
                <w:b/>
                <w:bCs/>
                <w:szCs w:val="21"/>
              </w:rPr>
            </w:pPr>
          </w:p>
        </w:tc>
        <w:tc>
          <w:tcPr>
            <w:tcW w:w="850" w:type="dxa"/>
            <w:vAlign w:val="center"/>
          </w:tcPr>
          <w:p>
            <w:pPr>
              <w:widowControl/>
              <w:jc w:val="center"/>
              <w:rPr>
                <w:rFonts w:ascii="宋体"/>
                <w:b/>
                <w:bCs/>
                <w:szCs w:val="21"/>
              </w:rPr>
            </w:pPr>
            <w:r>
              <w:rPr>
                <w:rFonts w:hint="eastAsia" w:ascii="宋体"/>
                <w:b/>
                <w:bCs/>
                <w:szCs w:val="21"/>
              </w:rPr>
              <w:t>分值</w:t>
            </w:r>
          </w:p>
        </w:tc>
        <w:tc>
          <w:tcPr>
            <w:tcW w:w="993" w:type="dxa"/>
            <w:vAlign w:val="center"/>
          </w:tcPr>
          <w:p>
            <w:pPr>
              <w:widowControl/>
              <w:jc w:val="center"/>
              <w:rPr>
                <w:rFonts w:ascii="宋体"/>
                <w:b/>
                <w:bCs/>
                <w:szCs w:val="21"/>
              </w:rPr>
            </w:pPr>
            <w:r>
              <w:rPr>
                <w:rFonts w:hint="eastAsia" w:ascii="宋体" w:hAnsi="宋体"/>
                <w:b/>
                <w:bCs/>
                <w:szCs w:val="21"/>
              </w:rPr>
              <w:t>响应文件响应页码</w:t>
            </w:r>
          </w:p>
        </w:tc>
        <w:tc>
          <w:tcPr>
            <w:tcW w:w="35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供应商</w:t>
            </w:r>
          </w:p>
          <w:p>
            <w:pPr>
              <w:widowControl/>
              <w:jc w:val="center"/>
              <w:rPr>
                <w:rFonts w:ascii="宋体" w:hAnsi="宋体"/>
                <w:b/>
                <w:bCs/>
                <w:szCs w:val="21"/>
              </w:rPr>
            </w:pPr>
            <w:r>
              <w:rPr>
                <w:rFonts w:hint="eastAsia" w:ascii="宋体" w:hAnsi="宋体" w:cs="宋体"/>
                <w:b/>
                <w:bCs/>
                <w:kern w:val="0"/>
                <w:sz w:val="24"/>
              </w:rPr>
              <w:t>应标情况</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szCs w:val="21"/>
              </w:rPr>
            </w:pPr>
            <w:r>
              <w:rPr>
                <w:rFonts w:hint="eastAsia" w:ascii="宋体" w:hAnsi="宋体" w:cs="宋体"/>
                <w:b/>
                <w:bCs/>
                <w:kern w:val="0"/>
                <w:sz w:val="24"/>
              </w:rPr>
              <w:t>供应商自评分值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07" w:type="dxa"/>
            <w:vAlign w:val="center"/>
          </w:tcPr>
          <w:p>
            <w:pPr>
              <w:jc w:val="center"/>
              <w:rPr>
                <w:rFonts w:ascii="宋体" w:hAnsi="宋体"/>
                <w:bCs/>
                <w:sz w:val="24"/>
              </w:rPr>
            </w:pPr>
            <w:r>
              <w:rPr>
                <w:rFonts w:ascii="宋体" w:hAnsi="宋体"/>
                <w:bCs/>
                <w:sz w:val="24"/>
              </w:rPr>
              <w:t>1</w:t>
            </w:r>
          </w:p>
        </w:tc>
        <w:tc>
          <w:tcPr>
            <w:tcW w:w="3066" w:type="dxa"/>
            <w:gridSpan w:val="2"/>
            <w:vAlign w:val="center"/>
          </w:tcPr>
          <w:p>
            <w:pP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综合实力</w:t>
            </w:r>
          </w:p>
        </w:tc>
        <w:tc>
          <w:tcPr>
            <w:tcW w:w="850" w:type="dxa"/>
            <w:vAlign w:val="center"/>
          </w:tcPr>
          <w:p>
            <w:pPr>
              <w:jc w:val="center"/>
              <w:rPr>
                <w:rFonts w:hint="eastAsia" w:ascii="宋体" w:eastAsia="宋体"/>
                <w:sz w:val="24"/>
                <w:lang w:val="en-US" w:eastAsia="zh-CN"/>
              </w:rPr>
            </w:pPr>
            <w:r>
              <w:rPr>
                <w:rFonts w:hint="eastAsia" w:ascii="宋体"/>
                <w:sz w:val="24"/>
                <w:lang w:val="en-US" w:eastAsia="zh-CN"/>
              </w:rPr>
              <w:t>5</w:t>
            </w:r>
          </w:p>
        </w:tc>
        <w:tc>
          <w:tcPr>
            <w:tcW w:w="993" w:type="dxa"/>
            <w:vAlign w:val="center"/>
          </w:tcPr>
          <w:p>
            <w:pPr>
              <w:jc w:val="left"/>
              <w:rPr>
                <w:rFonts w:ascii="宋体"/>
                <w:bCs/>
                <w:szCs w:val="21"/>
              </w:rPr>
            </w:pPr>
          </w:p>
        </w:tc>
        <w:tc>
          <w:tcPr>
            <w:tcW w:w="3543"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7" w:type="dxa"/>
            <w:vAlign w:val="center"/>
          </w:tcPr>
          <w:p>
            <w:pPr>
              <w:jc w:val="center"/>
              <w:rPr>
                <w:rFonts w:ascii="宋体" w:hAnsi="宋体"/>
                <w:bCs/>
                <w:sz w:val="24"/>
              </w:rPr>
            </w:pPr>
            <w:r>
              <w:rPr>
                <w:rFonts w:ascii="宋体" w:hAnsi="宋体"/>
                <w:bCs/>
                <w:sz w:val="24"/>
              </w:rPr>
              <w:t>2</w:t>
            </w:r>
          </w:p>
        </w:tc>
        <w:tc>
          <w:tcPr>
            <w:tcW w:w="1229" w:type="dxa"/>
            <w:vMerge w:val="restart"/>
            <w:vAlign w:val="center"/>
          </w:tcPr>
          <w:p>
            <w:pP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项目</w:t>
            </w:r>
            <w:r>
              <w:rPr>
                <w:rFonts w:hint="eastAsia" w:ascii="宋体" w:hAnsi="宋体" w:cs="宋体"/>
                <w:i w:val="0"/>
                <w:iCs w:val="0"/>
                <w:color w:val="000000"/>
                <w:kern w:val="0"/>
                <w:sz w:val="24"/>
                <w:szCs w:val="24"/>
                <w:u w:val="none"/>
                <w:lang w:val="en-US" w:eastAsia="zh-CN" w:bidi="ar"/>
              </w:rPr>
              <w:t>团队情况</w:t>
            </w:r>
          </w:p>
        </w:tc>
        <w:tc>
          <w:tcPr>
            <w:tcW w:w="1837" w:type="dxa"/>
            <w:vAlign w:val="center"/>
          </w:tcPr>
          <w:p>
            <w:pP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（1）项目负责人情况</w:t>
            </w:r>
          </w:p>
        </w:tc>
        <w:tc>
          <w:tcPr>
            <w:tcW w:w="850"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4</w:t>
            </w:r>
          </w:p>
        </w:tc>
        <w:tc>
          <w:tcPr>
            <w:tcW w:w="993" w:type="dxa"/>
            <w:vAlign w:val="center"/>
          </w:tcPr>
          <w:p>
            <w:pPr>
              <w:jc w:val="left"/>
              <w:rPr>
                <w:rFonts w:ascii="宋体"/>
                <w:bCs/>
                <w:szCs w:val="21"/>
              </w:rPr>
            </w:pPr>
          </w:p>
        </w:tc>
        <w:tc>
          <w:tcPr>
            <w:tcW w:w="3543" w:type="dxa"/>
            <w:tcBorders>
              <w:top w:val="nil"/>
              <w:left w:val="nil"/>
              <w:bottom w:val="single" w:color="auto" w:sz="4" w:space="0"/>
              <w:right w:val="single" w:color="auto" w:sz="4" w:space="0"/>
            </w:tcBorders>
            <w:vAlign w:val="center"/>
          </w:tcPr>
          <w:p>
            <w:pPr>
              <w:pStyle w:val="14"/>
              <w:ind w:firstLine="0" w:firstLineChars="0"/>
              <w:rPr>
                <w:rFonts w:ascii="宋体" w:hAnsi="Times New Roman" w:eastAsia="宋体" w:cs="Times New Roman"/>
                <w:b/>
                <w:kern w:val="2"/>
                <w:sz w:val="21"/>
                <w:szCs w:val="21"/>
                <w:lang w:val="en-US" w:eastAsia="zh-CN" w:bidi="ar-SA"/>
              </w:rPr>
            </w:pPr>
            <w:r>
              <w:rPr>
                <w:rFonts w:hint="eastAsia" w:ascii="宋体" w:hAnsi="宋体" w:cs="宋体"/>
                <w:b/>
                <w:bCs/>
                <w:color w:val="000000"/>
                <w:sz w:val="24"/>
                <w:shd w:val="pct10" w:color="auto" w:fill="FFFFFF"/>
              </w:rPr>
              <w:t>供应商务必将应标情况逐项详细填写齐全，以方便评委进行更加优质、高效的评审</w:t>
            </w:r>
          </w:p>
        </w:tc>
        <w:tc>
          <w:tcPr>
            <w:tcW w:w="1276" w:type="dxa"/>
            <w:tcBorders>
              <w:top w:val="nil"/>
              <w:left w:val="nil"/>
              <w:bottom w:val="single" w:color="auto" w:sz="4" w:space="0"/>
              <w:right w:val="single" w:color="auto" w:sz="4" w:space="0"/>
            </w:tcBorders>
            <w:vAlign w:val="center"/>
          </w:tcPr>
          <w:p>
            <w:pPr>
              <w:pStyle w:val="14"/>
              <w:ind w:firstLine="0" w:firstLineChars="0"/>
              <w:rPr>
                <w:rFonts w:ascii="宋体" w:hAnsi="Times New Roman" w:eastAsia="宋体" w:cs="Times New Roman"/>
                <w:b/>
                <w:kern w:val="2"/>
                <w:sz w:val="21"/>
                <w:szCs w:val="21"/>
                <w:lang w:val="en-US" w:eastAsia="zh-CN" w:bidi="ar-SA"/>
              </w:rPr>
            </w:pPr>
            <w:r>
              <w:rPr>
                <w:rFonts w:hint="eastAsia" w:ascii="宋体" w:hAnsi="宋体" w:cs="宋体"/>
                <w:b/>
                <w:bCs/>
                <w:sz w:val="24"/>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07" w:type="dxa"/>
            <w:vAlign w:val="center"/>
          </w:tcPr>
          <w:p>
            <w:pPr>
              <w:jc w:val="center"/>
              <w:rPr>
                <w:rFonts w:ascii="宋体" w:hAnsi="宋体"/>
                <w:bCs/>
                <w:sz w:val="24"/>
              </w:rPr>
            </w:pPr>
            <w:r>
              <w:rPr>
                <w:rFonts w:ascii="宋体" w:hAnsi="宋体"/>
                <w:bCs/>
                <w:sz w:val="24"/>
              </w:rPr>
              <w:t>3</w:t>
            </w:r>
          </w:p>
        </w:tc>
        <w:tc>
          <w:tcPr>
            <w:tcW w:w="1229" w:type="dxa"/>
            <w:vMerge w:val="continue"/>
            <w:vAlign w:val="center"/>
          </w:tcPr>
          <w:p>
            <w:pPr>
              <w:rPr>
                <w:rFonts w:ascii="宋体" w:hAnsi="宋体" w:cs="宋体"/>
                <w:kern w:val="0"/>
                <w:sz w:val="24"/>
              </w:rPr>
            </w:pPr>
          </w:p>
        </w:tc>
        <w:tc>
          <w:tcPr>
            <w:tcW w:w="1837" w:type="dxa"/>
            <w:vAlign w:val="center"/>
          </w:tcPr>
          <w:p>
            <w:pPr>
              <w:rPr>
                <w:rFonts w:ascii="宋体" w:hAnsi="宋体" w:cs="宋体"/>
                <w:b w:val="0"/>
                <w:bCs w:val="0"/>
                <w:kern w:val="0"/>
                <w:sz w:val="24"/>
              </w:rPr>
            </w:pPr>
            <w:r>
              <w:rPr>
                <w:rFonts w:hint="eastAsia" w:ascii="宋体" w:hAnsi="宋体" w:cs="宋体"/>
                <w:b w:val="0"/>
                <w:bCs w:val="0"/>
                <w:i w:val="0"/>
                <w:iCs w:val="0"/>
                <w:color w:val="000000"/>
                <w:kern w:val="0"/>
                <w:sz w:val="24"/>
                <w:szCs w:val="24"/>
                <w:u w:val="none"/>
                <w:lang w:val="en-US" w:eastAsia="zh-CN" w:bidi="ar"/>
              </w:rPr>
              <w:t>（2）项目人员配置情况</w:t>
            </w:r>
          </w:p>
        </w:tc>
        <w:tc>
          <w:tcPr>
            <w:tcW w:w="850"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993" w:type="dxa"/>
            <w:vAlign w:val="center"/>
          </w:tcPr>
          <w:p>
            <w:pPr>
              <w:jc w:val="left"/>
              <w:rPr>
                <w:rFonts w:ascii="宋体"/>
                <w:bCs/>
                <w:szCs w:val="21"/>
              </w:rPr>
            </w:pPr>
          </w:p>
        </w:tc>
        <w:tc>
          <w:tcPr>
            <w:tcW w:w="3543" w:type="dxa"/>
            <w:vAlign w:val="center"/>
          </w:tcPr>
          <w:p>
            <w:pPr>
              <w:jc w:val="center"/>
              <w:rPr>
                <w:rFonts w:ascii="宋体" w:hAnsi="Times New Roman" w:eastAsia="宋体" w:cs="Times New Roman"/>
                <w:bCs/>
                <w:kern w:val="2"/>
                <w:sz w:val="21"/>
                <w:szCs w:val="21"/>
                <w:lang w:val="en-US" w:eastAsia="zh-CN" w:bidi="ar-SA"/>
              </w:rPr>
            </w:pPr>
            <w:r>
              <w:rPr>
                <w:rFonts w:hint="eastAsia" w:ascii="宋体"/>
                <w:b/>
                <w:szCs w:val="21"/>
              </w:rPr>
              <w:t>/</w:t>
            </w:r>
          </w:p>
        </w:tc>
        <w:tc>
          <w:tcPr>
            <w:tcW w:w="1276" w:type="dxa"/>
            <w:vAlign w:val="center"/>
          </w:tcPr>
          <w:p>
            <w:pPr>
              <w:jc w:val="center"/>
              <w:rPr>
                <w:rFonts w:ascii="宋体" w:hAnsi="Times New Roman" w:eastAsia="宋体" w:cs="Times New Roman"/>
                <w:bCs/>
                <w:kern w:val="2"/>
                <w:sz w:val="21"/>
                <w:szCs w:val="21"/>
                <w:lang w:val="en-US" w:eastAsia="zh-CN" w:bidi="ar-SA"/>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7" w:type="dxa"/>
            <w:vAlign w:val="center"/>
          </w:tcPr>
          <w:p>
            <w:pPr>
              <w:jc w:val="center"/>
              <w:rPr>
                <w:rFonts w:ascii="宋体" w:hAnsi="宋体"/>
                <w:bCs/>
                <w:sz w:val="24"/>
              </w:rPr>
            </w:pPr>
            <w:r>
              <w:rPr>
                <w:rFonts w:ascii="宋体" w:hAnsi="宋体"/>
                <w:bCs/>
                <w:sz w:val="24"/>
              </w:rPr>
              <w:t>4</w:t>
            </w:r>
          </w:p>
        </w:tc>
        <w:tc>
          <w:tcPr>
            <w:tcW w:w="3066" w:type="dxa"/>
            <w:gridSpan w:val="2"/>
            <w:vAlign w:val="center"/>
          </w:tcPr>
          <w:p>
            <w:pPr>
              <w:rPr>
                <w:sz w:val="24"/>
              </w:rPr>
            </w:pPr>
            <w:r>
              <w:rPr>
                <w:rFonts w:hint="eastAsia" w:ascii="宋体" w:hAnsi="宋体" w:cs="宋体"/>
                <w:i w:val="0"/>
                <w:iCs w:val="0"/>
                <w:color w:val="000000"/>
                <w:sz w:val="24"/>
                <w:szCs w:val="24"/>
                <w:u w:val="none"/>
                <w:lang w:val="en-US" w:eastAsia="zh-CN"/>
              </w:rPr>
              <w:t>项目服务方案</w:t>
            </w:r>
          </w:p>
        </w:tc>
        <w:tc>
          <w:tcPr>
            <w:tcW w:w="850" w:type="dxa"/>
            <w:vAlign w:val="center"/>
          </w:tcPr>
          <w:p>
            <w:pPr>
              <w:jc w:val="center"/>
              <w:rPr>
                <w:rFonts w:hint="default" w:ascii="宋体" w:hAnsi="宋体" w:eastAsia="宋体"/>
                <w:sz w:val="24"/>
                <w:lang w:val="en-US" w:eastAsia="zh-CN"/>
              </w:rPr>
            </w:pPr>
            <w:r>
              <w:rPr>
                <w:rFonts w:hint="eastAsia" w:ascii="宋体" w:hAnsi="宋体"/>
                <w:sz w:val="24"/>
                <w:lang w:val="en-US" w:eastAsia="zh-CN"/>
              </w:rPr>
              <w:t>50</w:t>
            </w:r>
          </w:p>
        </w:tc>
        <w:tc>
          <w:tcPr>
            <w:tcW w:w="993" w:type="dxa"/>
            <w:vAlign w:val="center"/>
          </w:tcPr>
          <w:p>
            <w:pPr>
              <w:jc w:val="left"/>
              <w:rPr>
                <w:rFonts w:ascii="宋体"/>
                <w:bCs/>
                <w:szCs w:val="21"/>
              </w:rPr>
            </w:pPr>
          </w:p>
        </w:tc>
        <w:tc>
          <w:tcPr>
            <w:tcW w:w="3543" w:type="dxa"/>
            <w:vAlign w:val="center"/>
          </w:tcPr>
          <w:p>
            <w:pPr>
              <w:jc w:val="center"/>
              <w:rPr>
                <w:rFonts w:ascii="宋体"/>
                <w:bCs/>
                <w:szCs w:val="21"/>
              </w:rPr>
            </w:pPr>
            <w:r>
              <w:rPr>
                <w:rFonts w:hint="eastAsia" w:ascii="宋体"/>
                <w:b/>
                <w:szCs w:val="21"/>
              </w:rPr>
              <w:t>/</w:t>
            </w:r>
          </w:p>
        </w:tc>
        <w:tc>
          <w:tcPr>
            <w:tcW w:w="1276" w:type="dxa"/>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7" w:type="dxa"/>
            <w:vAlign w:val="center"/>
          </w:tcPr>
          <w:p>
            <w:pPr>
              <w:jc w:val="center"/>
              <w:rPr>
                <w:rFonts w:ascii="宋体" w:hAnsi="宋体"/>
                <w:bCs/>
                <w:sz w:val="24"/>
              </w:rPr>
            </w:pPr>
            <w:r>
              <w:rPr>
                <w:rFonts w:ascii="宋体" w:hAnsi="宋体"/>
                <w:bCs/>
                <w:sz w:val="24"/>
              </w:rPr>
              <w:t>5</w:t>
            </w:r>
          </w:p>
        </w:tc>
        <w:tc>
          <w:tcPr>
            <w:tcW w:w="3066" w:type="dxa"/>
            <w:gridSpan w:val="2"/>
            <w:vAlign w:val="center"/>
          </w:tcPr>
          <w:p>
            <w:pPr>
              <w:rPr>
                <w:sz w:val="24"/>
              </w:rPr>
            </w:pPr>
            <w:r>
              <w:rPr>
                <w:rFonts w:hint="eastAsia" w:ascii="宋体" w:hAnsi="宋体" w:eastAsia="宋体" w:cs="宋体"/>
                <w:i w:val="0"/>
                <w:iCs w:val="0"/>
                <w:color w:val="000000"/>
                <w:kern w:val="0"/>
                <w:sz w:val="24"/>
                <w:szCs w:val="24"/>
                <w:u w:val="none"/>
                <w:lang w:val="en-US" w:eastAsia="zh-CN" w:bidi="ar"/>
              </w:rPr>
              <w:t>优惠措施</w:t>
            </w:r>
          </w:p>
        </w:tc>
        <w:tc>
          <w:tcPr>
            <w:tcW w:w="850" w:type="dxa"/>
            <w:vAlign w:val="center"/>
          </w:tcPr>
          <w:p>
            <w:pPr>
              <w:jc w:val="center"/>
              <w:rPr>
                <w:rFonts w:hint="eastAsia" w:ascii="宋体" w:eastAsia="宋体"/>
                <w:sz w:val="24"/>
                <w:lang w:val="en-US" w:eastAsia="zh-CN"/>
              </w:rPr>
            </w:pPr>
            <w:r>
              <w:rPr>
                <w:rFonts w:hint="eastAsia" w:ascii="宋体"/>
                <w:sz w:val="24"/>
                <w:lang w:val="en-US" w:eastAsia="zh-CN"/>
              </w:rPr>
              <w:t>4</w:t>
            </w:r>
          </w:p>
        </w:tc>
        <w:tc>
          <w:tcPr>
            <w:tcW w:w="993" w:type="dxa"/>
            <w:vAlign w:val="center"/>
          </w:tcPr>
          <w:p>
            <w:pPr>
              <w:jc w:val="left"/>
              <w:rPr>
                <w:rFonts w:ascii="宋体"/>
                <w:bCs/>
                <w:szCs w:val="21"/>
              </w:rPr>
            </w:pPr>
          </w:p>
        </w:tc>
        <w:tc>
          <w:tcPr>
            <w:tcW w:w="3543"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jc w:val="center"/>
              <w:rPr>
                <w:rFonts w:ascii="宋体"/>
                <w:bCs/>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07" w:type="dxa"/>
            <w:vAlign w:val="center"/>
          </w:tcPr>
          <w:p>
            <w:pPr>
              <w:jc w:val="center"/>
              <w:rPr>
                <w:rFonts w:ascii="宋体"/>
                <w:bCs/>
                <w:color w:val="000000"/>
                <w:sz w:val="24"/>
              </w:rPr>
            </w:pPr>
            <w:r>
              <w:rPr>
                <w:rFonts w:hint="eastAsia" w:ascii="宋体" w:hAnsi="宋体"/>
                <w:bCs/>
                <w:color w:val="000000"/>
                <w:sz w:val="24"/>
              </w:rPr>
              <w:t>6</w:t>
            </w:r>
          </w:p>
        </w:tc>
        <w:tc>
          <w:tcPr>
            <w:tcW w:w="3066" w:type="dxa"/>
            <w:gridSpan w:val="2"/>
            <w:vAlign w:val="center"/>
          </w:tcPr>
          <w:p>
            <w:pPr>
              <w:rPr>
                <w:color w:val="000000"/>
                <w:sz w:val="24"/>
              </w:rPr>
            </w:pPr>
            <w:r>
              <w:rPr>
                <w:rFonts w:hint="eastAsia" w:ascii="宋体" w:hAnsi="宋体" w:eastAsia="宋体" w:cs="宋体"/>
                <w:i w:val="0"/>
                <w:iCs w:val="0"/>
                <w:color w:val="000000"/>
                <w:kern w:val="0"/>
                <w:sz w:val="24"/>
                <w:szCs w:val="24"/>
                <w:u w:val="none"/>
                <w:lang w:val="en-US" w:eastAsia="zh-CN" w:bidi="ar"/>
              </w:rPr>
              <w:t>服务承诺</w:t>
            </w:r>
          </w:p>
        </w:tc>
        <w:tc>
          <w:tcPr>
            <w:tcW w:w="850" w:type="dxa"/>
            <w:vAlign w:val="center"/>
          </w:tcPr>
          <w:p>
            <w:pPr>
              <w:jc w:val="center"/>
              <w:rPr>
                <w:rFonts w:hint="eastAsia" w:ascii="宋体" w:eastAsia="宋体"/>
                <w:color w:val="000000"/>
                <w:sz w:val="24"/>
                <w:lang w:val="en-US" w:eastAsia="zh-CN"/>
              </w:rPr>
            </w:pPr>
            <w:r>
              <w:rPr>
                <w:rFonts w:hint="eastAsia" w:ascii="宋体"/>
                <w:color w:val="000000"/>
                <w:sz w:val="24"/>
                <w:lang w:val="en-US" w:eastAsia="zh-CN"/>
              </w:rPr>
              <w:t>4</w:t>
            </w:r>
          </w:p>
        </w:tc>
        <w:tc>
          <w:tcPr>
            <w:tcW w:w="993" w:type="dxa"/>
            <w:vAlign w:val="center"/>
          </w:tcPr>
          <w:p>
            <w:pPr>
              <w:jc w:val="left"/>
              <w:rPr>
                <w:rFonts w:ascii="宋体"/>
                <w:bCs/>
                <w:color w:val="000000"/>
                <w:szCs w:val="21"/>
              </w:rPr>
            </w:pPr>
          </w:p>
        </w:tc>
        <w:tc>
          <w:tcPr>
            <w:tcW w:w="3543" w:type="dxa"/>
            <w:tcBorders>
              <w:top w:val="nil"/>
              <w:left w:val="nil"/>
              <w:bottom w:val="single" w:color="auto" w:sz="4" w:space="0"/>
              <w:right w:val="single" w:color="auto" w:sz="4" w:space="0"/>
            </w:tcBorders>
            <w:vAlign w:val="center"/>
          </w:tcPr>
          <w:p>
            <w:pPr>
              <w:jc w:val="center"/>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jc w:val="center"/>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07" w:type="dxa"/>
            <w:vAlign w:val="center"/>
          </w:tcPr>
          <w:p>
            <w:pPr>
              <w:jc w:val="center"/>
              <w:rPr>
                <w:rFonts w:ascii="宋体" w:hAnsi="宋体"/>
                <w:bCs/>
                <w:color w:val="000000"/>
                <w:sz w:val="24"/>
              </w:rPr>
            </w:pPr>
            <w:r>
              <w:rPr>
                <w:rFonts w:ascii="宋体" w:hAnsi="宋体" w:cs="宋体"/>
                <w:color w:val="000000"/>
                <w:kern w:val="0"/>
                <w:sz w:val="24"/>
              </w:rPr>
              <w:t>7</w:t>
            </w:r>
          </w:p>
        </w:tc>
        <w:tc>
          <w:tcPr>
            <w:tcW w:w="3066" w:type="dxa"/>
            <w:gridSpan w:val="2"/>
            <w:vAlign w:val="center"/>
          </w:tcPr>
          <w:p>
            <w:pPr>
              <w:rPr>
                <w:rFonts w:ascii="宋体" w:hAnsi="宋体"/>
                <w:color w:val="000000"/>
                <w:sz w:val="24"/>
              </w:rPr>
            </w:pPr>
            <w:r>
              <w:rPr>
                <w:rFonts w:hint="eastAsia" w:ascii="宋体" w:hAnsi="宋体" w:eastAsia="宋体" w:cs="宋体"/>
                <w:i w:val="0"/>
                <w:iCs w:val="0"/>
                <w:color w:val="000000"/>
                <w:kern w:val="0"/>
                <w:sz w:val="24"/>
                <w:szCs w:val="24"/>
                <w:u w:val="none"/>
                <w:lang w:val="en-US" w:eastAsia="zh-CN" w:bidi="ar"/>
              </w:rPr>
              <w:t>管理体系认证证书</w:t>
            </w:r>
          </w:p>
        </w:tc>
        <w:tc>
          <w:tcPr>
            <w:tcW w:w="850" w:type="dxa"/>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9</w:t>
            </w:r>
          </w:p>
        </w:tc>
        <w:tc>
          <w:tcPr>
            <w:tcW w:w="993" w:type="dxa"/>
            <w:vAlign w:val="center"/>
          </w:tcPr>
          <w:p>
            <w:pPr>
              <w:jc w:val="left"/>
              <w:rPr>
                <w:rFonts w:ascii="宋体"/>
                <w:bCs/>
                <w:color w:val="000000"/>
                <w:szCs w:val="21"/>
              </w:rPr>
            </w:pPr>
          </w:p>
        </w:tc>
        <w:tc>
          <w:tcPr>
            <w:tcW w:w="3543" w:type="dxa"/>
            <w:vAlign w:val="center"/>
          </w:tcPr>
          <w:p>
            <w:pPr>
              <w:jc w:val="left"/>
              <w:rPr>
                <w:rFonts w:ascii="宋体"/>
                <w:bCs/>
                <w:color w:val="000000" w:themeColor="text1"/>
                <w:szCs w:val="21"/>
                <w14:textFill>
                  <w14:solidFill>
                    <w14:schemeClr w14:val="tx1"/>
                  </w14:solidFill>
                </w14:textFill>
              </w:rPr>
            </w:pPr>
            <w:r>
              <w:rPr>
                <w:rFonts w:hint="eastAsia" w:ascii="宋体" w:hAnsi="宋体" w:cs="宋体"/>
                <w:b/>
                <w:bCs/>
                <w:color w:val="000000" w:themeColor="text1"/>
                <w:kern w:val="0"/>
                <w:sz w:val="24"/>
                <w:shd w:val="pct10" w:color="auto" w:fill="FFFFFF"/>
                <w14:textFill>
                  <w14:solidFill>
                    <w14:schemeClr w14:val="tx1"/>
                  </w14:solidFill>
                </w14:textFill>
              </w:rPr>
              <w:t>供应商务必将应标证书内容逐项详细填写齐全，以方便评委进行更加优质、高效的评审</w:t>
            </w:r>
          </w:p>
        </w:tc>
        <w:tc>
          <w:tcPr>
            <w:tcW w:w="1276" w:type="dxa"/>
            <w:vAlign w:val="center"/>
          </w:tcPr>
          <w:p>
            <w:pPr>
              <w:jc w:val="left"/>
              <w:rPr>
                <w:rFonts w:ascii="宋体"/>
                <w:bCs/>
                <w:color w:val="000000" w:themeColor="text1"/>
                <w:szCs w:val="21"/>
                <w14:textFill>
                  <w14:solidFill>
                    <w14:schemeClr w14:val="tx1"/>
                  </w14:solidFill>
                </w14:textFill>
              </w:rPr>
            </w:pPr>
            <w:r>
              <w:rPr>
                <w:rFonts w:hint="eastAsia" w:ascii="宋体" w:hAnsi="宋体" w:cs="宋体"/>
                <w:b/>
                <w:bCs/>
                <w:color w:val="000000" w:themeColor="text1"/>
                <w:kern w:val="0"/>
                <w:sz w:val="24"/>
                <w:shd w:val="pct10" w:color="auto" w:fill="FFFFFF"/>
                <w14:textFill>
                  <w14:solidFill>
                    <w14:schemeClr w14:val="tx1"/>
                  </w14:solidFill>
                </w14:textFill>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7" w:type="dxa"/>
            <w:vAlign w:val="center"/>
          </w:tcPr>
          <w:p>
            <w:pPr>
              <w:widowControl/>
              <w:jc w:val="center"/>
              <w:rPr>
                <w:rFonts w:ascii="宋体" w:cs="宋体"/>
                <w:color w:val="000000"/>
                <w:kern w:val="0"/>
                <w:sz w:val="24"/>
              </w:rPr>
            </w:pPr>
            <w:r>
              <w:rPr>
                <w:rFonts w:hint="eastAsia" w:ascii="宋体" w:hAnsi="宋体" w:cs="宋体"/>
                <w:color w:val="000000"/>
                <w:kern w:val="0"/>
                <w:sz w:val="24"/>
              </w:rPr>
              <w:t>8</w:t>
            </w:r>
          </w:p>
        </w:tc>
        <w:tc>
          <w:tcPr>
            <w:tcW w:w="3066" w:type="dxa"/>
            <w:gridSpan w:val="2"/>
            <w:vAlign w:val="center"/>
          </w:tcPr>
          <w:p>
            <w:pPr>
              <w:rPr>
                <w:color w:val="000000"/>
                <w:sz w:val="24"/>
              </w:rPr>
            </w:pPr>
            <w:r>
              <w:rPr>
                <w:rFonts w:hint="eastAsia" w:ascii="宋体" w:hAnsi="宋体" w:cs="宋体"/>
                <w:i w:val="0"/>
                <w:iCs w:val="0"/>
                <w:color w:val="000000"/>
                <w:kern w:val="0"/>
                <w:sz w:val="24"/>
                <w:szCs w:val="24"/>
                <w:u w:val="none"/>
                <w:lang w:val="en-US" w:eastAsia="zh-CN" w:bidi="ar"/>
              </w:rPr>
              <w:t>供应商</w:t>
            </w:r>
            <w:r>
              <w:rPr>
                <w:rFonts w:hint="eastAsia" w:ascii="宋体" w:hAnsi="宋体" w:eastAsia="宋体" w:cs="宋体"/>
                <w:i w:val="0"/>
                <w:iCs w:val="0"/>
                <w:color w:val="000000"/>
                <w:kern w:val="0"/>
                <w:sz w:val="24"/>
                <w:szCs w:val="24"/>
                <w:u w:val="none"/>
                <w:lang w:val="en-US" w:eastAsia="zh-CN" w:bidi="ar"/>
              </w:rPr>
              <w:t>业绩</w:t>
            </w:r>
          </w:p>
        </w:tc>
        <w:tc>
          <w:tcPr>
            <w:tcW w:w="850" w:type="dxa"/>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2</w:t>
            </w:r>
          </w:p>
        </w:tc>
        <w:tc>
          <w:tcPr>
            <w:tcW w:w="993" w:type="dxa"/>
            <w:vAlign w:val="center"/>
          </w:tcPr>
          <w:p>
            <w:pPr>
              <w:pStyle w:val="14"/>
              <w:ind w:firstLine="400"/>
              <w:rPr>
                <w:rFonts w:ascii="宋体"/>
                <w:bCs/>
                <w:color w:val="000000"/>
                <w:szCs w:val="21"/>
              </w:rPr>
            </w:pPr>
          </w:p>
        </w:tc>
        <w:tc>
          <w:tcPr>
            <w:tcW w:w="3543" w:type="dxa"/>
            <w:tcBorders>
              <w:top w:val="nil"/>
              <w:left w:val="nil"/>
              <w:bottom w:val="single" w:color="auto" w:sz="4" w:space="0"/>
              <w:right w:val="single" w:color="auto" w:sz="4" w:space="0"/>
            </w:tcBorders>
            <w:vAlign w:val="center"/>
          </w:tcPr>
          <w:p>
            <w:pPr>
              <w:pStyle w:val="14"/>
              <w:ind w:firstLine="0" w:firstLineChars="0"/>
              <w:rPr>
                <w:rFonts w:ascii="宋体" w:hAnsi="Times New Roman" w:eastAsia="宋体" w:cs="Times New Roman"/>
                <w:bCs/>
                <w:color w:val="000000"/>
                <w:kern w:val="0"/>
                <w:sz w:val="20"/>
                <w:szCs w:val="21"/>
                <w:lang w:val="en-US" w:eastAsia="zh-CN" w:bidi="ar-SA"/>
              </w:rPr>
            </w:pPr>
            <w:r>
              <w:rPr>
                <w:rFonts w:hint="eastAsia" w:ascii="宋体" w:hAnsi="宋体" w:cs="宋体"/>
                <w:b/>
                <w:bCs/>
                <w:color w:val="000000"/>
                <w:sz w:val="24"/>
                <w:shd w:val="pct10" w:color="auto" w:fill="FFFFFF"/>
              </w:rPr>
              <w:t>供应商务必将应标情况逐项详细填写齐全，以方便评委进行更加优质、高效的评审</w:t>
            </w:r>
          </w:p>
        </w:tc>
        <w:tc>
          <w:tcPr>
            <w:tcW w:w="1276" w:type="dxa"/>
            <w:tcBorders>
              <w:top w:val="nil"/>
              <w:left w:val="nil"/>
              <w:bottom w:val="single" w:color="auto" w:sz="4" w:space="0"/>
              <w:right w:val="single" w:color="auto" w:sz="4" w:space="0"/>
            </w:tcBorders>
            <w:vAlign w:val="center"/>
          </w:tcPr>
          <w:p>
            <w:pPr>
              <w:pStyle w:val="14"/>
              <w:ind w:firstLine="0" w:firstLineChars="0"/>
              <w:rPr>
                <w:rFonts w:ascii="宋体" w:hAnsi="Times New Roman" w:eastAsia="宋体" w:cs="Times New Roman"/>
                <w:bCs/>
                <w:color w:val="000000"/>
                <w:kern w:val="0"/>
                <w:sz w:val="20"/>
                <w:szCs w:val="21"/>
                <w:lang w:val="en-US" w:eastAsia="zh-CN" w:bidi="ar-SA"/>
              </w:rPr>
            </w:pPr>
            <w:r>
              <w:rPr>
                <w:rFonts w:hint="eastAsia" w:ascii="宋体" w:hAnsi="宋体" w:cs="宋体"/>
                <w:b/>
                <w:bCs/>
                <w:sz w:val="24"/>
                <w:shd w:val="pct10" w:color="auto" w:fill="FFFFFF"/>
              </w:rPr>
              <w:t>供应商将应得分值填写准确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7" w:type="dxa"/>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3066" w:type="dxa"/>
            <w:gridSpan w:val="2"/>
            <w:vAlign w:val="center"/>
          </w:tcPr>
          <w:p>
            <w:pPr>
              <w:rPr>
                <w:color w:val="000000"/>
                <w:sz w:val="24"/>
              </w:rPr>
            </w:pPr>
          </w:p>
        </w:tc>
        <w:tc>
          <w:tcPr>
            <w:tcW w:w="850" w:type="dxa"/>
            <w:vAlign w:val="center"/>
          </w:tcPr>
          <w:p>
            <w:pPr>
              <w:jc w:val="center"/>
              <w:rPr>
                <w:rFonts w:ascii="宋体" w:hAnsi="宋体"/>
                <w:color w:val="000000"/>
                <w:sz w:val="24"/>
              </w:rPr>
            </w:pPr>
          </w:p>
        </w:tc>
        <w:tc>
          <w:tcPr>
            <w:tcW w:w="993" w:type="dxa"/>
            <w:vAlign w:val="center"/>
          </w:tcPr>
          <w:p>
            <w:pPr>
              <w:pStyle w:val="14"/>
              <w:ind w:firstLine="400"/>
              <w:rPr>
                <w:rFonts w:ascii="宋体"/>
                <w:bCs/>
                <w:color w:val="000000"/>
                <w:szCs w:val="21"/>
              </w:rPr>
            </w:pPr>
          </w:p>
        </w:tc>
        <w:tc>
          <w:tcPr>
            <w:tcW w:w="3543" w:type="dxa"/>
            <w:vAlign w:val="center"/>
          </w:tcPr>
          <w:p>
            <w:pPr>
              <w:pStyle w:val="14"/>
              <w:ind w:firstLine="0"/>
              <w:rPr>
                <w:rFonts w:ascii="宋体"/>
                <w:bCs/>
                <w:color w:val="000000"/>
                <w:szCs w:val="21"/>
              </w:rPr>
            </w:pPr>
          </w:p>
        </w:tc>
        <w:tc>
          <w:tcPr>
            <w:tcW w:w="1276" w:type="dxa"/>
            <w:vAlign w:val="center"/>
          </w:tcPr>
          <w:p>
            <w:pPr>
              <w:pStyle w:val="14"/>
              <w:ind w:firstLine="0"/>
              <w:rPr>
                <w:rFonts w:asci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7"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3066" w:type="dxa"/>
            <w:gridSpan w:val="2"/>
            <w:vAlign w:val="center"/>
          </w:tcPr>
          <w:p>
            <w:pPr>
              <w:pStyle w:val="14"/>
              <w:ind w:firstLine="0"/>
              <w:rPr>
                <w:rFonts w:ascii="宋体"/>
                <w:color w:val="000000"/>
                <w:spacing w:val="-6"/>
                <w:sz w:val="24"/>
                <w:szCs w:val="24"/>
              </w:rPr>
            </w:pPr>
          </w:p>
        </w:tc>
        <w:tc>
          <w:tcPr>
            <w:tcW w:w="850" w:type="dxa"/>
            <w:vAlign w:val="center"/>
          </w:tcPr>
          <w:p>
            <w:pPr>
              <w:jc w:val="center"/>
              <w:rPr>
                <w:rFonts w:ascii="宋体"/>
                <w:color w:val="000000"/>
                <w:sz w:val="24"/>
              </w:rPr>
            </w:pPr>
          </w:p>
        </w:tc>
        <w:tc>
          <w:tcPr>
            <w:tcW w:w="993" w:type="dxa"/>
            <w:vAlign w:val="center"/>
          </w:tcPr>
          <w:p>
            <w:pPr>
              <w:pStyle w:val="14"/>
              <w:ind w:firstLine="400"/>
              <w:rPr>
                <w:rFonts w:ascii="宋体"/>
                <w:bCs/>
                <w:color w:val="000000"/>
                <w:szCs w:val="21"/>
              </w:rPr>
            </w:pPr>
          </w:p>
        </w:tc>
        <w:tc>
          <w:tcPr>
            <w:tcW w:w="3543" w:type="dxa"/>
            <w:vAlign w:val="center"/>
          </w:tcPr>
          <w:p>
            <w:pPr>
              <w:pStyle w:val="14"/>
              <w:ind w:firstLine="0"/>
              <w:rPr>
                <w:rFonts w:ascii="宋体"/>
                <w:bCs/>
                <w:color w:val="000000"/>
                <w:szCs w:val="21"/>
              </w:rPr>
            </w:pPr>
          </w:p>
        </w:tc>
        <w:tc>
          <w:tcPr>
            <w:tcW w:w="1276" w:type="dxa"/>
            <w:vAlign w:val="center"/>
          </w:tcPr>
          <w:p>
            <w:pPr>
              <w:pStyle w:val="14"/>
              <w:ind w:firstLine="0"/>
              <w:rPr>
                <w:rFonts w:asci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7" w:type="dxa"/>
            <w:vAlign w:val="center"/>
          </w:tcPr>
          <w:p>
            <w:pPr>
              <w:widowControl/>
              <w:jc w:val="center"/>
              <w:rPr>
                <w:rFonts w:hint="default" w:ascii="宋体" w:eastAsia="宋体" w:cs="宋体"/>
                <w:color w:val="000000"/>
                <w:kern w:val="0"/>
                <w:sz w:val="24"/>
                <w:lang w:val="en-US" w:eastAsia="zh-CN"/>
              </w:rPr>
            </w:pPr>
            <w:r>
              <w:rPr>
                <w:rFonts w:hint="eastAsia" w:ascii="宋体" w:cs="宋体"/>
                <w:color w:val="000000"/>
                <w:kern w:val="0"/>
                <w:sz w:val="24"/>
                <w:lang w:val="en-US" w:eastAsia="zh-CN"/>
              </w:rPr>
              <w:t>11</w:t>
            </w:r>
          </w:p>
        </w:tc>
        <w:tc>
          <w:tcPr>
            <w:tcW w:w="3066" w:type="dxa"/>
            <w:gridSpan w:val="2"/>
            <w:vAlign w:val="center"/>
          </w:tcPr>
          <w:p>
            <w:pPr>
              <w:pStyle w:val="14"/>
              <w:ind w:firstLine="0"/>
              <w:rPr>
                <w:rFonts w:ascii="宋体" w:hAnsi="宋体"/>
                <w:color w:val="000000"/>
                <w:spacing w:val="-6"/>
                <w:sz w:val="24"/>
                <w:szCs w:val="24"/>
              </w:rPr>
            </w:pPr>
          </w:p>
        </w:tc>
        <w:tc>
          <w:tcPr>
            <w:tcW w:w="850" w:type="dxa"/>
            <w:vAlign w:val="center"/>
          </w:tcPr>
          <w:p>
            <w:pPr>
              <w:jc w:val="center"/>
              <w:rPr>
                <w:rFonts w:ascii="宋体" w:hAnsi="宋体"/>
                <w:color w:val="000000"/>
                <w:sz w:val="24"/>
              </w:rPr>
            </w:pPr>
          </w:p>
        </w:tc>
        <w:tc>
          <w:tcPr>
            <w:tcW w:w="993" w:type="dxa"/>
            <w:vAlign w:val="center"/>
          </w:tcPr>
          <w:p>
            <w:pPr>
              <w:pStyle w:val="14"/>
              <w:ind w:firstLine="400"/>
              <w:rPr>
                <w:rFonts w:ascii="宋体"/>
                <w:bCs/>
                <w:color w:val="000000"/>
                <w:szCs w:val="21"/>
              </w:rPr>
            </w:pPr>
          </w:p>
        </w:tc>
        <w:tc>
          <w:tcPr>
            <w:tcW w:w="3543" w:type="dxa"/>
            <w:tcBorders>
              <w:top w:val="nil"/>
              <w:left w:val="nil"/>
              <w:bottom w:val="single" w:color="auto" w:sz="4" w:space="0"/>
              <w:right w:val="single" w:color="auto" w:sz="4" w:space="0"/>
            </w:tcBorders>
            <w:vAlign w:val="center"/>
          </w:tcPr>
          <w:p>
            <w:pPr>
              <w:pStyle w:val="14"/>
              <w:ind w:firstLine="1405" w:firstLineChars="700"/>
              <w:rPr>
                <w:rFonts w:ascii="宋体"/>
                <w:bCs/>
                <w:color w:val="000000"/>
                <w:szCs w:val="21"/>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pStyle w:val="14"/>
              <w:ind w:firstLine="400"/>
              <w:rPr>
                <w:rFonts w:ascii="宋体"/>
                <w:bCs/>
                <w:color w:val="000000"/>
                <w:szCs w:val="21"/>
              </w:rPr>
            </w:pPr>
            <w:r>
              <w:rPr>
                <w:rFonts w:hint="eastAsia" w:asci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573" w:type="dxa"/>
            <w:gridSpan w:val="3"/>
            <w:vAlign w:val="center"/>
          </w:tcPr>
          <w:p>
            <w:pPr>
              <w:jc w:val="center"/>
              <w:rPr>
                <w:rFonts w:hint="eastAsia" w:ascii="宋体" w:hAnsi="宋体"/>
                <w:color w:val="000000"/>
                <w:sz w:val="24"/>
              </w:rPr>
            </w:pPr>
            <w:r>
              <w:rPr>
                <w:rFonts w:hint="eastAsia" w:ascii="宋体" w:hAnsi="宋体"/>
                <w:color w:val="000000"/>
                <w:sz w:val="24"/>
              </w:rPr>
              <w:t>合计</w:t>
            </w:r>
          </w:p>
        </w:tc>
        <w:tc>
          <w:tcPr>
            <w:tcW w:w="850" w:type="dxa"/>
            <w:vAlign w:val="center"/>
          </w:tcPr>
          <w:p>
            <w:pPr>
              <w:jc w:val="center"/>
              <w:rPr>
                <w:rFonts w:hint="default" w:ascii="宋体" w:eastAsia="宋体"/>
                <w:color w:val="000000"/>
                <w:sz w:val="24"/>
                <w:lang w:val="en-US" w:eastAsia="zh-CN"/>
              </w:rPr>
            </w:pPr>
            <w:r>
              <w:rPr>
                <w:rFonts w:hint="eastAsia" w:ascii="宋体"/>
                <w:color w:val="000000"/>
                <w:sz w:val="24"/>
                <w:lang w:val="en-US" w:eastAsia="zh-CN"/>
              </w:rPr>
              <w:t>80</w:t>
            </w:r>
          </w:p>
        </w:tc>
        <w:tc>
          <w:tcPr>
            <w:tcW w:w="993" w:type="dxa"/>
            <w:vAlign w:val="center"/>
          </w:tcPr>
          <w:p>
            <w:pPr>
              <w:snapToGrid w:val="0"/>
              <w:jc w:val="left"/>
              <w:rPr>
                <w:rFonts w:ascii="宋体"/>
                <w:bCs/>
                <w:color w:val="000000"/>
                <w:szCs w:val="21"/>
                <w:lang w:val="zh-CN"/>
              </w:rPr>
            </w:pPr>
          </w:p>
        </w:tc>
        <w:tc>
          <w:tcPr>
            <w:tcW w:w="3543" w:type="dxa"/>
            <w:tcBorders>
              <w:top w:val="nil"/>
              <w:left w:val="nil"/>
              <w:bottom w:val="single" w:color="auto" w:sz="4" w:space="0"/>
              <w:right w:val="single" w:color="auto" w:sz="4" w:space="0"/>
            </w:tcBorders>
            <w:vAlign w:val="center"/>
          </w:tcPr>
          <w:p>
            <w:pPr>
              <w:snapToGrid w:val="0"/>
              <w:jc w:val="center"/>
              <w:rPr>
                <w:rFonts w:ascii="宋体"/>
                <w:bCs/>
                <w:color w:val="000000"/>
                <w:szCs w:val="21"/>
                <w:lang w:val="zh-CN"/>
              </w:rPr>
            </w:pPr>
            <w:r>
              <w:rPr>
                <w:rFonts w:hint="eastAsia" w:ascii="宋体"/>
                <w:b/>
                <w:szCs w:val="21"/>
              </w:rPr>
              <w:t>/</w:t>
            </w:r>
          </w:p>
        </w:tc>
        <w:tc>
          <w:tcPr>
            <w:tcW w:w="1276" w:type="dxa"/>
            <w:tcBorders>
              <w:top w:val="nil"/>
              <w:left w:val="nil"/>
              <w:bottom w:val="single" w:color="auto" w:sz="4" w:space="0"/>
              <w:right w:val="single" w:color="auto" w:sz="4" w:space="0"/>
            </w:tcBorders>
            <w:vAlign w:val="center"/>
          </w:tcPr>
          <w:p>
            <w:pPr>
              <w:snapToGrid w:val="0"/>
              <w:jc w:val="center"/>
              <w:rPr>
                <w:rFonts w:ascii="宋体"/>
                <w:bCs/>
                <w:color w:val="000000"/>
                <w:szCs w:val="21"/>
                <w:lang w:val="zh-CN"/>
              </w:rPr>
            </w:pPr>
            <w:r>
              <w:rPr>
                <w:rFonts w:hint="eastAsia" w:ascii="宋体"/>
                <w:b/>
                <w:szCs w:val="21"/>
              </w:rPr>
              <w:t>/</w:t>
            </w:r>
          </w:p>
        </w:tc>
      </w:tr>
    </w:tbl>
    <w:p>
      <w:pPr>
        <w:rPr>
          <w:rFonts w:ascii="宋体" w:hAnsi="宋体"/>
          <w:b/>
          <w:color w:val="000000"/>
          <w:sz w:val="24"/>
        </w:rPr>
      </w:pPr>
    </w:p>
    <w:p>
      <w:pPr>
        <w:spacing w:line="500" w:lineRule="exact"/>
        <w:rPr>
          <w:rFonts w:hAnsi="宋体"/>
          <w:b/>
          <w:color w:val="000000"/>
          <w:sz w:val="30"/>
          <w:szCs w:val="30"/>
        </w:rPr>
      </w:pPr>
      <w:r>
        <w:rPr>
          <w:rFonts w:hAnsi="宋体"/>
          <w:b/>
          <w:color w:val="000000"/>
          <w:sz w:val="30"/>
          <w:szCs w:val="30"/>
        </w:rPr>
        <w:br w:type="page"/>
      </w:r>
    </w:p>
    <w:p>
      <w:pPr>
        <w:spacing w:before="120" w:beforeLines="50" w:after="120" w:afterLines="50" w:line="400" w:lineRule="exact"/>
        <w:jc w:val="center"/>
        <w:outlineLvl w:val="0"/>
        <w:rPr>
          <w:rFonts w:ascii="宋体" w:hAnsi="宋体"/>
          <w:b/>
          <w:color w:val="000000"/>
          <w:sz w:val="30"/>
          <w:szCs w:val="30"/>
        </w:rPr>
      </w:pPr>
    </w:p>
    <w:p>
      <w:pPr>
        <w:pStyle w:val="3"/>
        <w:spacing w:line="240" w:lineRule="auto"/>
        <w:jc w:val="center"/>
      </w:pPr>
      <w:bookmarkStart w:id="52" w:name="_Toc48835715"/>
      <w:r>
        <w:rPr>
          <w:rFonts w:hint="eastAsia" w:hAnsi="宋体"/>
          <w:color w:val="000000"/>
          <w:sz w:val="30"/>
          <w:szCs w:val="30"/>
        </w:rPr>
        <w:t>第五章  合同主要条款</w:t>
      </w:r>
      <w:bookmarkEnd w:id="52"/>
      <w:bookmarkStart w:id="53" w:name="_Toc466534751"/>
    </w:p>
    <w:p>
      <w:pPr>
        <w:ind w:left="4216" w:hanging="4216" w:hangingChars="1400"/>
        <w:jc w:val="center"/>
        <w:rPr>
          <w:rFonts w:hAnsi="宋体"/>
          <w:b/>
          <w:sz w:val="30"/>
          <w:szCs w:val="30"/>
        </w:rPr>
      </w:pPr>
      <w:r>
        <w:rPr>
          <w:rStyle w:val="171"/>
          <w:rFonts w:hint="eastAsia"/>
          <w:sz w:val="30"/>
          <w:szCs w:val="30"/>
        </w:rPr>
        <w:t>（服务类）</w:t>
      </w:r>
    </w:p>
    <w:p>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pPr>
        <w:adjustRightInd w:val="0"/>
        <w:spacing w:line="240" w:lineRule="atLeast"/>
        <w:jc w:val="center"/>
        <w:rPr>
          <w:rFonts w:hAnsi="宋体"/>
          <w:color w:val="000000"/>
          <w:sz w:val="28"/>
          <w:szCs w:val="28"/>
          <w:shd w:val="pct10" w:color="auto" w:fill="FFFFFF"/>
        </w:rPr>
      </w:pP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见证方：临海市政府采购中心</w:t>
      </w:r>
    </w:p>
    <w:p>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pPr>
        <w:snapToGrid w:val="0"/>
        <w:spacing w:before="120" w:after="120" w:line="460" w:lineRule="exact"/>
        <w:rPr>
          <w:rFonts w:ascii="宋体" w:hAnsi="宋体"/>
          <w:b/>
          <w:sz w:val="24"/>
        </w:rPr>
      </w:pPr>
      <w:r>
        <w:rPr>
          <w:rFonts w:hint="eastAsia" w:ascii="宋体" w:hAnsi="宋体"/>
          <w:b/>
          <w:sz w:val="24"/>
        </w:rPr>
        <w:t>一、项目内容</w:t>
      </w:r>
    </w:p>
    <w:p>
      <w:pPr>
        <w:snapToGrid w:val="0"/>
        <w:spacing w:before="120" w:after="120" w:line="460" w:lineRule="exact"/>
        <w:rPr>
          <w:rFonts w:ascii="宋体" w:hAnsi="宋体"/>
          <w:b/>
          <w:sz w:val="24"/>
        </w:rPr>
      </w:pPr>
    </w:p>
    <w:p>
      <w:pPr>
        <w:snapToGrid w:val="0"/>
        <w:spacing w:before="120" w:after="120" w:line="460" w:lineRule="exact"/>
        <w:rPr>
          <w:rFonts w:ascii="宋体" w:hAnsi="宋体"/>
          <w:b/>
          <w:sz w:val="24"/>
        </w:rPr>
      </w:pPr>
      <w:r>
        <w:rPr>
          <w:rFonts w:hint="eastAsia" w:ascii="宋体" w:hAnsi="宋体"/>
          <w:b/>
          <w:sz w:val="24"/>
        </w:rPr>
        <w:t>二、合同金额</w:t>
      </w:r>
    </w:p>
    <w:p>
      <w:pPr>
        <w:snapToGrid w:val="0"/>
        <w:spacing w:before="120" w:after="120" w:line="460" w:lineRule="exact"/>
        <w:ind w:left="410" w:hanging="410" w:hangingChars="171"/>
        <w:rPr>
          <w:rFonts w:ascii="宋体" w:hAnsi="宋体"/>
          <w:sz w:val="24"/>
        </w:rPr>
      </w:pPr>
      <w:r>
        <w:rPr>
          <w:rFonts w:hint="eastAsia" w:ascii="宋体" w:hAnsi="宋体"/>
          <w:sz w:val="24"/>
        </w:rPr>
        <w:t>本合同金额为（大写）：____________________________________元（</w:t>
      </w:r>
      <w:r>
        <w:rPr>
          <w:rFonts w:hint="default" w:ascii="Arial" w:hAnsi="Arial" w:cs="Arial"/>
          <w:sz w:val="24"/>
        </w:rPr>
        <w:t>¥</w:t>
      </w:r>
      <w:r>
        <w:rPr>
          <w:rFonts w:hint="eastAsia" w:ascii="宋体" w:hAnsi="宋体"/>
          <w:sz w:val="24"/>
        </w:rPr>
        <w:t>_______________元）人民币。</w:t>
      </w:r>
    </w:p>
    <w:p>
      <w:pPr>
        <w:snapToGrid w:val="0"/>
        <w:spacing w:before="120" w:after="120" w:line="460" w:lineRule="exact"/>
        <w:rPr>
          <w:rFonts w:ascii="宋体" w:hAnsi="宋体"/>
          <w:b/>
          <w:sz w:val="24"/>
        </w:rPr>
      </w:pPr>
      <w:r>
        <w:rPr>
          <w:rFonts w:hint="eastAsia" w:ascii="宋体" w:hAnsi="宋体"/>
          <w:b/>
          <w:sz w:val="24"/>
        </w:rPr>
        <w:t>三、技术资料</w:t>
      </w:r>
    </w:p>
    <w:p>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pPr>
        <w:pStyle w:val="28"/>
        <w:snapToGrid w:val="0"/>
        <w:spacing w:beforeLines="0" w:afterLines="0" w:line="480" w:lineRule="exact"/>
        <w:ind w:left="408" w:hanging="408" w:hangingChars="170"/>
        <w:jc w:val="left"/>
        <w:rPr>
          <w:rFonts w:hAnsi="宋体"/>
          <w:color w:val="auto"/>
        </w:rPr>
      </w:pPr>
      <w:r>
        <w:rPr>
          <w:rFonts w:hint="eastAsia" w:hAnsi="宋体"/>
        </w:rPr>
        <w:t>乙方交纳成交价的</w:t>
      </w:r>
      <w:r>
        <w:rPr>
          <w:rFonts w:hint="eastAsia" w:hAnsi="宋体"/>
          <w:b/>
          <w:u w:val="single"/>
        </w:rPr>
        <w:t xml:space="preserve">       </w:t>
      </w:r>
      <w:r>
        <w:rPr>
          <w:rFonts w:hint="eastAsia" w:hAnsi="宋体"/>
        </w:rPr>
        <w:t>作为本合同的履约保证金。</w:t>
      </w:r>
      <w:r>
        <w:rPr>
          <w:rFonts w:hint="eastAsia" w:hAnsi="宋体"/>
          <w:color w:val="auto"/>
        </w:rPr>
        <w:t>履约保证金在中标人履行合</w:t>
      </w:r>
    </w:p>
    <w:p>
      <w:pPr>
        <w:pStyle w:val="28"/>
        <w:snapToGrid w:val="0"/>
        <w:spacing w:beforeLines="0" w:afterLines="0" w:line="480" w:lineRule="exact"/>
        <w:ind w:left="408" w:hanging="408" w:hangingChars="170"/>
        <w:jc w:val="left"/>
        <w:rPr>
          <w:rFonts w:hAnsi="宋体"/>
          <w:color w:val="auto"/>
        </w:rPr>
      </w:pPr>
      <w:r>
        <w:rPr>
          <w:rFonts w:hint="eastAsia" w:hAnsi="宋体"/>
          <w:color w:val="auto"/>
        </w:rPr>
        <w:t>同义务后且经验收合格，凭《临海市政府采购验收单》向临海市公共资源交易中心</w:t>
      </w:r>
    </w:p>
    <w:p>
      <w:pPr>
        <w:pStyle w:val="28"/>
        <w:snapToGrid w:val="0"/>
        <w:spacing w:beforeLines="0" w:afterLines="0" w:line="480" w:lineRule="exact"/>
        <w:ind w:left="408" w:hanging="408" w:hangingChars="170"/>
        <w:jc w:val="left"/>
        <w:rPr>
          <w:rFonts w:hAnsi="宋体"/>
          <w:color w:val="auto"/>
        </w:rPr>
      </w:pPr>
      <w:r>
        <w:rPr>
          <w:rFonts w:hint="eastAsia" w:hAnsi="宋体"/>
          <w:color w:val="auto"/>
        </w:rPr>
        <w:t>无息退还。</w:t>
      </w:r>
    </w:p>
    <w:p>
      <w:pPr>
        <w:snapToGrid w:val="0"/>
        <w:spacing w:before="120" w:beforeLines="50" w:after="120" w:afterLines="50" w:line="460" w:lineRule="exact"/>
        <w:rPr>
          <w:rFonts w:ascii="宋体" w:hAnsi="宋体"/>
          <w:b/>
          <w:sz w:val="24"/>
        </w:rPr>
      </w:pPr>
      <w:r>
        <w:rPr>
          <w:rFonts w:hint="eastAsia" w:ascii="宋体" w:hAnsi="宋体"/>
          <w:b/>
          <w:sz w:val="24"/>
        </w:rPr>
        <w:t>六、转包或分包</w:t>
      </w:r>
    </w:p>
    <w:p>
      <w:pPr>
        <w:snapToGrid w:val="0"/>
        <w:spacing w:before="120" w:beforeLines="50" w:after="120" w:afterLines="50" w:line="460" w:lineRule="exact"/>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pPr>
        <w:snapToGrid w:val="0"/>
        <w:spacing w:before="120" w:beforeLines="50" w:after="120" w:afterLines="50" w:line="460" w:lineRule="exact"/>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pPr>
        <w:snapToGrid w:val="0"/>
        <w:spacing w:before="120" w:beforeLines="50" w:after="120" w:afterLines="50" w:line="460" w:lineRule="exact"/>
        <w:rPr>
          <w:rFonts w:ascii="宋体" w:hAnsi="宋体"/>
          <w:sz w:val="24"/>
        </w:rPr>
      </w:pPr>
      <w:r>
        <w:rPr>
          <w:rFonts w:hint="eastAsia" w:ascii="宋体" w:hAnsi="宋体"/>
          <w:sz w:val="24"/>
        </w:rPr>
        <w:t>3.如有转让和未经甲方同意的分包行为，甲方有权解除合同，没收履约保证金并追究乙方的违约责任。</w:t>
      </w:r>
    </w:p>
    <w:p>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pPr>
        <w:snapToGrid w:val="0"/>
        <w:spacing w:before="120" w:after="120" w:line="460" w:lineRule="exact"/>
        <w:ind w:left="410" w:hanging="410" w:hangingChars="171"/>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pPr>
        <w:snapToGrid w:val="0"/>
        <w:spacing w:before="120" w:after="120" w:line="460" w:lineRule="exact"/>
        <w:ind w:left="410" w:hanging="410" w:hangingChars="171"/>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pPr>
        <w:snapToGrid w:val="0"/>
        <w:spacing w:before="120" w:after="120" w:line="460" w:lineRule="exact"/>
        <w:rPr>
          <w:rFonts w:ascii="宋体" w:hAnsi="宋体"/>
          <w:b/>
          <w:sz w:val="24"/>
        </w:rPr>
      </w:pPr>
      <w:r>
        <w:rPr>
          <w:rFonts w:hint="eastAsia" w:ascii="宋体" w:hAnsi="宋体"/>
          <w:b/>
          <w:sz w:val="24"/>
        </w:rPr>
        <w:t>八、合同履行时间、履行方式及履行地点</w:t>
      </w:r>
    </w:p>
    <w:p>
      <w:pPr>
        <w:snapToGrid w:val="0"/>
        <w:spacing w:before="120" w:after="120" w:line="460" w:lineRule="exact"/>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pPr>
        <w:snapToGrid w:val="0"/>
        <w:spacing w:before="120" w:after="120" w:line="460" w:lineRule="exact"/>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pPr>
        <w:snapToGrid w:val="0"/>
        <w:spacing w:before="120" w:after="120" w:line="460" w:lineRule="exact"/>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pPr>
        <w:snapToGrid w:val="0"/>
        <w:spacing w:before="120" w:after="120" w:line="460" w:lineRule="exact"/>
        <w:rPr>
          <w:rFonts w:ascii="宋体" w:hAnsi="宋体"/>
          <w:b/>
          <w:sz w:val="24"/>
        </w:rPr>
      </w:pPr>
      <w:r>
        <w:rPr>
          <w:rFonts w:hint="eastAsia" w:ascii="宋体" w:hAnsi="宋体"/>
          <w:b/>
          <w:sz w:val="24"/>
        </w:rPr>
        <w:t>九、款项支付</w:t>
      </w:r>
    </w:p>
    <w:p>
      <w:pPr>
        <w:snapToGrid w:val="0"/>
        <w:spacing w:before="120" w:after="120" w:line="460" w:lineRule="exact"/>
        <w:rPr>
          <w:rFonts w:ascii="宋体" w:hAnsi="宋体"/>
          <w:bCs/>
          <w:sz w:val="24"/>
        </w:rPr>
      </w:pPr>
      <w:r>
        <w:rPr>
          <w:rFonts w:hint="eastAsia" w:ascii="宋体" w:hAnsi="宋体"/>
          <w:bCs/>
          <w:sz w:val="24"/>
        </w:rPr>
        <w:t>付款方式：</w:t>
      </w:r>
    </w:p>
    <w:p>
      <w:pPr>
        <w:pStyle w:val="24"/>
        <w:adjustRightInd w:val="0"/>
        <w:snapToGrid w:val="0"/>
        <w:spacing w:line="480" w:lineRule="exact"/>
        <w:ind w:left="98" w:leftChars="0" w:hanging="98" w:hangingChars="41"/>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pPr>
        <w:pStyle w:val="24"/>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pPr>
        <w:snapToGrid w:val="0"/>
        <w:spacing w:before="120" w:beforeLines="50" w:after="120" w:afterLines="50" w:line="460" w:lineRule="exact"/>
        <w:rPr>
          <w:rFonts w:ascii="宋体" w:hAnsi="宋体"/>
          <w:b/>
          <w:sz w:val="24"/>
        </w:rPr>
      </w:pPr>
      <w:r>
        <w:rPr>
          <w:rFonts w:hint="eastAsia" w:ascii="宋体" w:hAnsi="宋体"/>
          <w:b/>
          <w:sz w:val="24"/>
        </w:rPr>
        <w:t>十、税费</w:t>
      </w:r>
    </w:p>
    <w:p>
      <w:pPr>
        <w:snapToGrid w:val="0"/>
        <w:spacing w:before="120" w:beforeLines="50" w:after="120" w:afterLines="50" w:line="460" w:lineRule="exact"/>
        <w:rPr>
          <w:rFonts w:ascii="宋体" w:hAnsi="宋体"/>
          <w:sz w:val="24"/>
        </w:rPr>
      </w:pPr>
      <w:r>
        <w:rPr>
          <w:rFonts w:hint="eastAsia" w:ascii="宋体" w:hAnsi="宋体"/>
          <w:sz w:val="24"/>
        </w:rPr>
        <w:t>本合同执行中相关的一切税费均由</w:t>
      </w:r>
      <w:r>
        <w:rPr>
          <w:rFonts w:hint="eastAsia" w:hAnsi="宋体"/>
          <w:sz w:val="24"/>
        </w:rPr>
        <w:t>乙</w:t>
      </w:r>
      <w:r>
        <w:rPr>
          <w:rFonts w:hint="eastAsia" w:ascii="宋体" w:hAnsi="宋体"/>
          <w:sz w:val="24"/>
        </w:rPr>
        <w:t>方负担。</w:t>
      </w:r>
    </w:p>
    <w:p>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pPr>
        <w:snapToGrid w:val="0"/>
        <w:spacing w:before="120" w:after="120" w:line="460" w:lineRule="exact"/>
        <w:ind w:left="410" w:hanging="410" w:hangingChars="171"/>
        <w:rPr>
          <w:rFonts w:ascii="宋体" w:hAnsi="宋体"/>
          <w:sz w:val="24"/>
        </w:rPr>
      </w:pPr>
      <w:r>
        <w:rPr>
          <w:rFonts w:hint="eastAsia" w:ascii="宋体" w:hAnsi="宋体"/>
          <w:sz w:val="24"/>
        </w:rPr>
        <w:t>1．乙方应按磋商文件规定向甲方提供服务。</w:t>
      </w:r>
    </w:p>
    <w:p>
      <w:pPr>
        <w:snapToGrid w:val="0"/>
        <w:spacing w:before="120" w:after="120" w:line="460" w:lineRule="exact"/>
        <w:ind w:left="480" w:hanging="480" w:hangingChars="20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pPr>
        <w:snapToGrid w:val="0"/>
        <w:spacing w:before="120" w:after="120" w:line="460" w:lineRule="exact"/>
        <w:ind w:left="420" w:leftChars="200"/>
        <w:rPr>
          <w:rFonts w:ascii="宋体" w:hAnsi="宋体"/>
          <w:sz w:val="24"/>
        </w:rPr>
      </w:pPr>
      <w:r>
        <w:rPr>
          <w:rFonts w:hint="eastAsia" w:ascii="宋体" w:hAnsi="宋体"/>
          <w:sz w:val="24"/>
        </w:rPr>
        <w:t>⑶解除合同。</w:t>
      </w:r>
    </w:p>
    <w:p>
      <w:pPr>
        <w:snapToGrid w:val="0"/>
        <w:spacing w:before="120" w:after="120" w:line="460" w:lineRule="exact"/>
        <w:rPr>
          <w:rFonts w:ascii="宋体" w:hAnsi="宋体"/>
          <w:sz w:val="24"/>
        </w:rPr>
      </w:pPr>
      <w:r>
        <w:rPr>
          <w:rFonts w:hint="eastAsia" w:ascii="宋体" w:hAnsi="宋体"/>
          <w:sz w:val="24"/>
        </w:rPr>
        <w:t>3． 如在使用过程中发生问题，乙方在接到甲方通知后在△小时内到达甲方现场。</w:t>
      </w:r>
    </w:p>
    <w:p>
      <w:pPr>
        <w:snapToGrid w:val="0"/>
        <w:spacing w:before="120" w:after="120" w:line="460" w:lineRule="exact"/>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w:t>
      </w:r>
    </w:p>
    <w:p>
      <w:pPr>
        <w:snapToGrid w:val="0"/>
        <w:spacing w:before="120" w:after="120" w:line="460" w:lineRule="exact"/>
        <w:ind w:firstLine="360" w:firstLineChars="150"/>
        <w:rPr>
          <w:rFonts w:ascii="宋体" w:hAnsi="宋体"/>
          <w:sz w:val="24"/>
        </w:rPr>
      </w:pPr>
      <w:r>
        <w:rPr>
          <w:rFonts w:hint="eastAsia" w:ascii="宋体" w:hAnsi="宋体"/>
          <w:sz w:val="24"/>
        </w:rPr>
        <w:t>一切费用。</w:t>
      </w:r>
    </w:p>
    <w:p>
      <w:pPr>
        <w:snapToGrid w:val="0"/>
        <w:spacing w:before="120" w:after="120" w:line="460" w:lineRule="exact"/>
        <w:rPr>
          <w:rFonts w:ascii="宋体" w:hAnsi="宋体"/>
          <w:b/>
          <w:sz w:val="24"/>
        </w:rPr>
      </w:pPr>
      <w:r>
        <w:rPr>
          <w:rFonts w:hint="eastAsia" w:ascii="宋体" w:hAnsi="宋体"/>
          <w:b/>
          <w:sz w:val="24"/>
        </w:rPr>
        <w:t>十二、违约责任</w:t>
      </w:r>
    </w:p>
    <w:p>
      <w:pPr>
        <w:snapToGrid w:val="0"/>
        <w:spacing w:before="120" w:after="120" w:line="460" w:lineRule="exact"/>
        <w:ind w:left="410" w:hanging="410" w:hangingChars="171"/>
        <w:rPr>
          <w:rFonts w:ascii="宋体" w:hAnsi="宋体"/>
          <w:sz w:val="24"/>
        </w:rPr>
      </w:pPr>
      <w:r>
        <w:rPr>
          <w:rFonts w:hint="eastAsia" w:ascii="宋体" w:hAnsi="宋体"/>
          <w:sz w:val="24"/>
        </w:rPr>
        <w:t>1．甲方无正当理由拒收接受服务的，甲方向乙方偿付合同款项百分之五作为违约金。</w:t>
      </w:r>
    </w:p>
    <w:p>
      <w:pPr>
        <w:snapToGrid w:val="0"/>
        <w:spacing w:before="120" w:after="120" w:line="460" w:lineRule="exact"/>
        <w:ind w:left="410" w:hanging="410" w:hangingChars="171"/>
        <w:rPr>
          <w:rFonts w:ascii="宋体" w:hAnsi="宋体"/>
          <w:sz w:val="24"/>
        </w:rPr>
      </w:pPr>
      <w:r>
        <w:rPr>
          <w:rFonts w:hint="eastAsia" w:ascii="宋体" w:hAnsi="宋体"/>
          <w:sz w:val="24"/>
        </w:rPr>
        <w:t>2．甲方无故逾期验收和办理款项支付手续的,甲方应按逾期付款总额每日万分之五向乙方支付违约金。</w:t>
      </w:r>
    </w:p>
    <w:p>
      <w:pPr>
        <w:snapToGrid w:val="0"/>
        <w:spacing w:before="120" w:after="120" w:line="460" w:lineRule="exact"/>
        <w:ind w:left="410" w:hanging="410" w:hangingChars="171"/>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snapToGrid w:val="0"/>
        <w:spacing w:before="120" w:after="120" w:line="460" w:lineRule="exact"/>
        <w:rPr>
          <w:rFonts w:ascii="宋体" w:hAnsi="宋体"/>
          <w:b/>
          <w:sz w:val="24"/>
        </w:rPr>
      </w:pPr>
      <w:r>
        <w:rPr>
          <w:rFonts w:hint="eastAsia" w:ascii="宋体" w:hAnsi="宋体"/>
          <w:b/>
          <w:sz w:val="24"/>
        </w:rPr>
        <w:t>十三、不可抗力事件处理</w:t>
      </w:r>
    </w:p>
    <w:p>
      <w:pPr>
        <w:snapToGrid w:val="0"/>
        <w:spacing w:before="120" w:after="120" w:line="460" w:lineRule="exact"/>
        <w:ind w:left="480" w:hanging="480" w:hangingChars="200"/>
        <w:rPr>
          <w:rFonts w:ascii="宋体" w:hAnsi="宋体"/>
          <w:sz w:val="24"/>
        </w:rPr>
      </w:pPr>
      <w:r>
        <w:rPr>
          <w:rFonts w:hint="eastAsia" w:ascii="宋体" w:hAnsi="宋体"/>
          <w:sz w:val="24"/>
        </w:rPr>
        <w:t>1．在合同有效期内，任何一方因不可抗力事件导致不能履行合同，则合同履行</w:t>
      </w:r>
    </w:p>
    <w:p>
      <w:pPr>
        <w:snapToGrid w:val="0"/>
        <w:spacing w:before="120" w:after="120" w:line="460" w:lineRule="exact"/>
        <w:ind w:firstLine="360" w:firstLineChars="150"/>
        <w:rPr>
          <w:rFonts w:ascii="宋体" w:hAnsi="宋体"/>
          <w:sz w:val="24"/>
        </w:rPr>
      </w:pPr>
      <w:r>
        <w:rPr>
          <w:rFonts w:hint="eastAsia" w:ascii="宋体" w:hAnsi="宋体"/>
          <w:sz w:val="24"/>
        </w:rPr>
        <w:t>期可延长，其延长期与不可抗力影响期相同。</w:t>
      </w:r>
    </w:p>
    <w:p>
      <w:pPr>
        <w:snapToGrid w:val="0"/>
        <w:spacing w:before="120" w:after="120" w:line="460" w:lineRule="exact"/>
        <w:rPr>
          <w:rFonts w:ascii="宋体" w:hAnsi="宋体"/>
          <w:sz w:val="24"/>
        </w:rPr>
      </w:pPr>
      <w:r>
        <w:rPr>
          <w:rFonts w:hint="eastAsia" w:ascii="宋体" w:hAnsi="宋体"/>
          <w:sz w:val="24"/>
        </w:rPr>
        <w:t>2．不可抗力事件发生后，应立即通知对方，并寄送有关权威机构出具的证明。</w:t>
      </w:r>
    </w:p>
    <w:p>
      <w:pPr>
        <w:snapToGrid w:val="0"/>
        <w:spacing w:before="120" w:after="120" w:line="460" w:lineRule="exact"/>
        <w:rPr>
          <w:rFonts w:ascii="宋体" w:hAnsi="宋体"/>
          <w:sz w:val="24"/>
        </w:rPr>
      </w:pPr>
      <w:r>
        <w:rPr>
          <w:rFonts w:hint="eastAsia" w:ascii="宋体" w:hAnsi="宋体"/>
          <w:sz w:val="24"/>
        </w:rPr>
        <w:t>3．不可抗力事件延续120天以上，双方应通过友好协商，确定是否继续履行合</w:t>
      </w:r>
    </w:p>
    <w:p>
      <w:pPr>
        <w:snapToGrid w:val="0"/>
        <w:spacing w:before="120" w:after="120" w:line="460" w:lineRule="exact"/>
        <w:ind w:firstLine="360" w:firstLineChars="150"/>
        <w:rPr>
          <w:rFonts w:ascii="宋体" w:hAnsi="宋体"/>
          <w:sz w:val="24"/>
        </w:rPr>
      </w:pPr>
      <w:r>
        <w:rPr>
          <w:rFonts w:hint="eastAsia" w:ascii="宋体" w:hAnsi="宋体"/>
          <w:sz w:val="24"/>
        </w:rPr>
        <w:t>同。</w:t>
      </w:r>
    </w:p>
    <w:p>
      <w:pPr>
        <w:snapToGrid w:val="0"/>
        <w:spacing w:before="120" w:after="120" w:line="460" w:lineRule="exact"/>
        <w:rPr>
          <w:rFonts w:ascii="宋体" w:hAnsi="宋体"/>
          <w:b/>
          <w:sz w:val="24"/>
        </w:rPr>
      </w:pPr>
      <w:r>
        <w:rPr>
          <w:rFonts w:hint="eastAsia" w:ascii="宋体" w:hAnsi="宋体"/>
          <w:b/>
          <w:sz w:val="24"/>
        </w:rPr>
        <w:t>十四、诉讼</w:t>
      </w:r>
    </w:p>
    <w:p>
      <w:pPr>
        <w:snapToGrid w:val="0"/>
        <w:spacing w:before="120" w:after="120" w:line="460" w:lineRule="exact"/>
        <w:ind w:left="480" w:hanging="480" w:hangingChars="200"/>
        <w:rPr>
          <w:rFonts w:ascii="宋体" w:hAnsi="宋体"/>
          <w:sz w:val="24"/>
        </w:rPr>
      </w:pPr>
      <w:r>
        <w:rPr>
          <w:rFonts w:hint="eastAsia" w:ascii="宋体" w:hAnsi="宋体"/>
          <w:sz w:val="24"/>
        </w:rPr>
        <w:t xml:space="preserve"> 双方在执行合同中所发生的一切争议，应通过协商解决。如协商不成，可向甲</w:t>
      </w:r>
    </w:p>
    <w:p>
      <w:pPr>
        <w:snapToGrid w:val="0"/>
        <w:spacing w:before="120" w:after="120" w:line="460" w:lineRule="exact"/>
        <w:ind w:left="480" w:leftChars="57" w:hanging="360" w:hangingChars="150"/>
        <w:rPr>
          <w:rFonts w:ascii="宋体" w:hAnsi="宋体"/>
          <w:sz w:val="24"/>
        </w:rPr>
      </w:pPr>
      <w:r>
        <w:rPr>
          <w:rFonts w:hint="eastAsia" w:ascii="宋体" w:hAnsi="宋体"/>
          <w:sz w:val="24"/>
        </w:rPr>
        <w:t>方所在地法院起诉。</w:t>
      </w:r>
    </w:p>
    <w:p>
      <w:pPr>
        <w:snapToGrid w:val="0"/>
        <w:spacing w:before="120" w:after="120" w:line="460" w:lineRule="exact"/>
        <w:rPr>
          <w:rFonts w:ascii="宋体" w:hAnsi="宋体"/>
          <w:b/>
          <w:sz w:val="24"/>
        </w:rPr>
      </w:pPr>
      <w:r>
        <w:rPr>
          <w:rFonts w:hint="eastAsia" w:ascii="宋体" w:hAnsi="宋体"/>
          <w:b/>
          <w:sz w:val="24"/>
        </w:rPr>
        <w:t>十五、合同生效及其它</w:t>
      </w:r>
    </w:p>
    <w:p>
      <w:pPr>
        <w:snapToGrid w:val="0"/>
        <w:spacing w:before="120" w:after="120" w:line="460" w:lineRule="exact"/>
        <w:rPr>
          <w:rFonts w:ascii="宋体" w:hAnsi="宋体"/>
          <w:color w:val="auto"/>
          <w:sz w:val="24"/>
        </w:rPr>
      </w:pPr>
      <w:r>
        <w:rPr>
          <w:rFonts w:hint="eastAsia" w:ascii="宋体" w:hAnsi="宋体"/>
          <w:sz w:val="24"/>
        </w:rPr>
        <w:t>1．合同经双方法定代表人或授权代表签字并加盖单位公章后生效。</w:t>
      </w:r>
      <w:r>
        <w:rPr>
          <w:rFonts w:hint="eastAsia" w:ascii="宋体" w:hAnsi="宋体"/>
          <w:color w:val="auto"/>
          <w:sz w:val="24"/>
        </w:rPr>
        <w:t>招标文件、投标文件与本合同具有同等法律效力。</w:t>
      </w:r>
    </w:p>
    <w:p>
      <w:pPr>
        <w:snapToGrid w:val="0"/>
        <w:spacing w:before="120" w:after="120" w:line="460" w:lineRule="exact"/>
        <w:rPr>
          <w:rFonts w:ascii="宋体" w:hAnsi="宋体"/>
          <w:sz w:val="24"/>
        </w:rPr>
      </w:pPr>
      <w:r>
        <w:rPr>
          <w:rFonts w:hint="eastAsia" w:ascii="宋体" w:hAnsi="宋体"/>
          <w:sz w:val="24"/>
        </w:rPr>
        <w:t>2．合同执行中涉及采购资金和采购内容修改或补充的，须经财政部门审批，并</w:t>
      </w:r>
    </w:p>
    <w:p>
      <w:pPr>
        <w:snapToGrid w:val="0"/>
        <w:spacing w:before="120" w:after="120" w:line="460" w:lineRule="exact"/>
        <w:rPr>
          <w:rFonts w:ascii="宋体" w:hAnsi="宋体"/>
          <w:sz w:val="24"/>
        </w:rPr>
      </w:pPr>
      <w:r>
        <w:rPr>
          <w:rFonts w:hint="eastAsia" w:ascii="宋体" w:hAnsi="宋体"/>
          <w:sz w:val="24"/>
        </w:rPr>
        <w:t>签书面补充协议报政府采购监督管理部门备案，方可作为主合同不可分割的一部分。</w:t>
      </w:r>
    </w:p>
    <w:p>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pPr>
        <w:snapToGrid w:val="0"/>
        <w:spacing w:line="480" w:lineRule="exact"/>
        <w:rPr>
          <w:rFonts w:ascii="宋体" w:hAnsi="宋体"/>
          <w:b/>
          <w:bCs/>
          <w:color w:val="000000"/>
          <w:kern w:val="0"/>
          <w:sz w:val="24"/>
          <w:lang w:val="zh-CN" w:eastAsia="zh-CN"/>
        </w:rPr>
      </w:pPr>
      <w:r>
        <w:rPr>
          <w:rFonts w:hint="eastAsia" w:ascii="宋体" w:hAnsi="宋体"/>
          <w:color w:val="000000"/>
          <w:kern w:val="0"/>
          <w:sz w:val="24"/>
          <w:lang w:val="zh-CN" w:eastAsia="zh-CN"/>
        </w:rPr>
        <w:t>4. 本合同正本一式四份,甲乙双方签订后临海市政府采购中心见证盖章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临海市政府采购中心需留备二份。</w:t>
      </w:r>
    </w:p>
    <w:p>
      <w:pPr>
        <w:snapToGrid w:val="0"/>
        <w:spacing w:line="480" w:lineRule="exact"/>
        <w:ind w:firstLine="240" w:firstLineChars="100"/>
        <w:rPr>
          <w:rFonts w:ascii="宋体" w:hAnsi="宋体"/>
          <w:color w:val="000000"/>
          <w:kern w:val="0"/>
          <w:sz w:val="24"/>
          <w:lang w:val="zh-CN" w:eastAsia="zh-CN"/>
        </w:rPr>
      </w:pPr>
    </w:p>
    <w:p>
      <w:pPr>
        <w:snapToGrid w:val="0"/>
        <w:spacing w:line="480" w:lineRule="exact"/>
        <w:ind w:firstLine="240" w:firstLineChars="100"/>
        <w:rPr>
          <w:rFonts w:ascii="宋体" w:hAnsi="宋体"/>
          <w:color w:val="000000"/>
          <w:kern w:val="0"/>
          <w:sz w:val="24"/>
          <w:lang w:val="zh-CN" w:eastAsia="zh-CN"/>
        </w:rPr>
      </w:pPr>
    </w:p>
    <w:p>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pPr>
        <w:snapToGrid w:val="0"/>
        <w:spacing w:line="480" w:lineRule="exact"/>
        <w:ind w:firstLine="360" w:firstLineChars="150"/>
        <w:rPr>
          <w:rFonts w:ascii="宋体" w:hAnsi="宋体"/>
          <w:color w:val="000000"/>
          <w:kern w:val="0"/>
          <w:sz w:val="24"/>
          <w:lang w:val="zh-CN"/>
        </w:rPr>
      </w:pPr>
    </w:p>
    <w:p>
      <w:pPr>
        <w:pStyle w:val="28"/>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pPr>
        <w:pStyle w:val="28"/>
        <w:snapToGrid w:val="0"/>
        <w:spacing w:before="120" w:after="120" w:line="420" w:lineRule="exact"/>
        <w:ind w:firstLine="201"/>
        <w:rPr>
          <w:rFonts w:hAnsi="宋体"/>
          <w:b/>
          <w:bCs/>
          <w:color w:val="000000"/>
        </w:rPr>
      </w:pPr>
    </w:p>
    <w:p>
      <w:pPr>
        <w:adjustRightInd w:val="0"/>
        <w:spacing w:line="240" w:lineRule="atLeast"/>
        <w:rPr>
          <w:rFonts w:hAnsi="宋体"/>
          <w:b/>
          <w:bCs/>
          <w:color w:val="000000"/>
          <w:sz w:val="28"/>
          <w:szCs w:val="28"/>
          <w:u w:val="single"/>
          <w:shd w:val="pct10" w:color="auto" w:fill="FFFFFF"/>
        </w:rPr>
      </w:pPr>
    </w:p>
    <w:p>
      <w:pPr>
        <w:adjustRightInd w:val="0"/>
        <w:spacing w:line="240" w:lineRule="atLeast"/>
        <w:ind w:left="3092" w:hanging="3092" w:hangingChars="1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r>
        <w:rPr>
          <w:rFonts w:hint="eastAsia" w:hAnsi="宋体"/>
          <w:b/>
          <w:color w:val="000000"/>
          <w:sz w:val="30"/>
          <w:szCs w:val="30"/>
        </w:rPr>
        <w:t>第六章　响应文件格式</w:t>
      </w:r>
    </w:p>
    <w:p>
      <w:pPr>
        <w:pStyle w:val="28"/>
        <w:snapToGrid w:val="0"/>
        <w:spacing w:beforeLines="0" w:afterLines="0" w:line="420" w:lineRule="exact"/>
        <w:jc w:val="center"/>
        <w:rPr>
          <w:rFonts w:hAnsi="宋体"/>
          <w:color w:val="000000"/>
          <w:sz w:val="30"/>
          <w:szCs w:val="30"/>
        </w:rPr>
      </w:pPr>
    </w:p>
    <w:p>
      <w:pPr>
        <w:snapToGrid w:val="0"/>
        <w:spacing w:before="120" w:beforeLines="50" w:after="50"/>
        <w:jc w:val="center"/>
        <w:outlineLvl w:val="1"/>
        <w:rPr>
          <w:rFonts w:ascii="宋体" w:hAnsi="宋体"/>
          <w:b/>
          <w:bCs/>
          <w:sz w:val="28"/>
          <w:szCs w:val="28"/>
        </w:rPr>
      </w:pPr>
      <w:bookmarkStart w:id="54" w:name="_Toc265669850"/>
      <w:r>
        <w:rPr>
          <w:rFonts w:hint="eastAsia" w:ascii="宋体" w:hAnsi="宋体"/>
          <w:b/>
          <w:bCs/>
          <w:sz w:val="28"/>
          <w:szCs w:val="28"/>
        </w:rPr>
        <w:t>一、资格响应文件格式</w:t>
      </w:r>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4"/>
        <w:snapToGrid w:val="0"/>
        <w:spacing w:before="50" w:after="50"/>
        <w:ind w:firstLine="1120" w:firstLineChars="400"/>
        <w:rPr>
          <w:rFonts w:ascii="宋体" w:hAnsi="宋体"/>
          <w:bCs/>
          <w:color w:val="000000"/>
          <w:sz w:val="28"/>
          <w:szCs w:val="28"/>
        </w:rPr>
      </w:pPr>
    </w:p>
    <w:p>
      <w:pPr>
        <w:snapToGrid w:val="0"/>
        <w:spacing w:line="360" w:lineRule="auto"/>
        <w:ind w:firstLine="3360" w:firstLineChars="1200"/>
        <w:jc w:val="left"/>
        <w:rPr>
          <w:rFonts w:ascii="宋体" w:hAnsi="宋体"/>
          <w:color w:val="000000"/>
          <w:sz w:val="28"/>
          <w:szCs w:val="28"/>
        </w:rPr>
      </w:pPr>
    </w:p>
    <w:p>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5" w:name="_Hlk60757343"/>
      <w:r>
        <w:rPr>
          <w:rFonts w:ascii="宋体" w:hAnsi="宋体"/>
          <w:color w:val="000000"/>
          <w:sz w:val="24"/>
        </w:rPr>
        <w:t>2</w:t>
      </w:r>
      <w:r>
        <w:rPr>
          <w:rFonts w:hint="eastAsia" w:ascii="宋体" w:hAnsi="宋体"/>
          <w:color w:val="000000"/>
          <w:sz w:val="24"/>
        </w:rPr>
        <w:t>.营业执照等：</w:t>
      </w:r>
      <w:bookmarkEnd w:id="55"/>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宋体" w:hAnsi="宋体" w:cs="仿宋_GB2312"/>
          <w:b/>
          <w:kern w:val="0"/>
          <w:sz w:val="32"/>
          <w:szCs w:val="32"/>
          <w:lang w:val="zh-CN"/>
        </w:rPr>
      </w:pPr>
    </w:p>
    <w:p>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color w:val="FF0000"/>
          <w:sz w:val="32"/>
          <w:szCs w:val="32"/>
        </w:rPr>
      </w:pPr>
    </w:p>
    <w:p>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特定资格条件要求的资质文件复印件（如有）</w:t>
      </w:r>
    </w:p>
    <w:p>
      <w:pPr>
        <w:widowControl/>
        <w:spacing w:line="360" w:lineRule="auto"/>
        <w:ind w:firstLine="480" w:firstLineChars="200"/>
        <w:jc w:val="left"/>
        <w:rPr>
          <w:rFonts w:ascii="宋体" w:hAnsi="宋体" w:cs="宋体"/>
          <w:sz w:val="24"/>
        </w:rPr>
      </w:pPr>
      <w:r>
        <w:rPr>
          <w:rFonts w:hint="eastAsia" w:ascii="宋体" w:hAnsi="宋体" w:cs="宋体"/>
          <w:sz w:val="24"/>
        </w:rPr>
        <w:t>（由供应商根据竞争性磋商公告合格的供应商应具备的特定资格要求编制，如果本项目没有设置特定资格条件，则不需要提供）</w:t>
      </w: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spacing w:line="360" w:lineRule="auto"/>
        <w:jc w:val="left"/>
        <w:rPr>
          <w:rFonts w:ascii="宋体" w:hAnsi="宋体"/>
          <w:b/>
          <w:bCs/>
          <w:color w:val="FF0000"/>
          <w:sz w:val="28"/>
          <w:szCs w:val="28"/>
        </w:rPr>
      </w:pPr>
      <w:r>
        <w:rPr>
          <w:rFonts w:ascii="宋体" w:hAnsi="宋体" w:cs="仿宋_GB2312"/>
          <w:b/>
          <w:sz w:val="30"/>
          <w:szCs w:val="30"/>
        </w:rPr>
        <w:br w:type="page"/>
      </w:r>
    </w:p>
    <w:p>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pPr>
        <w:spacing w:line="360" w:lineRule="auto"/>
        <w:jc w:val="center"/>
        <w:rPr>
          <w:rFonts w:ascii="宋体" w:hAnsi="宋体" w:cs="仿宋_GB2312"/>
          <w:b/>
          <w:kern w:val="0"/>
          <w:sz w:val="32"/>
          <w:szCs w:val="32"/>
        </w:rPr>
      </w:pPr>
    </w:p>
    <w:p>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pPr>
        <w:spacing w:line="520" w:lineRule="exact"/>
        <w:jc w:val="center"/>
        <w:rPr>
          <w:rFonts w:ascii="宋体" w:hAnsi="宋体" w:cs="宋体"/>
          <w:bCs/>
          <w:sz w:val="24"/>
        </w:rPr>
      </w:pPr>
    </w:p>
    <w:p>
      <w:pPr>
        <w:ind w:firstLine="420"/>
        <w:rPr>
          <w:rFonts w:ascii="宋体" w:hAnsi="宋体" w:cs="宋体"/>
          <w:color w:val="000000"/>
          <w:sz w:val="24"/>
        </w:rPr>
      </w:pPr>
    </w:p>
    <w:p>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pPr>
        <w:ind w:firstLine="420"/>
        <w:rPr>
          <w:rFonts w:ascii="宋体" w:hAnsi="宋体" w:cs="宋体"/>
          <w:color w:val="000000"/>
          <w:sz w:val="24"/>
        </w:rPr>
      </w:pPr>
    </w:p>
    <w:p>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cs="宋体"/>
          <w:kern w:val="0"/>
          <w:sz w:val="24"/>
          <w:lang w:val="zh-CN"/>
        </w:rPr>
      </w:pPr>
    </w:p>
    <w:p>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8"/>
          <w:szCs w:val="28"/>
        </w:rPr>
      </w:pPr>
    </w:p>
    <w:p>
      <w:pPr>
        <w:snapToGrid w:val="0"/>
        <w:spacing w:line="360" w:lineRule="auto"/>
        <w:rPr>
          <w:rFonts w:ascii="宋体" w:hAnsi="宋体" w:cs="仿宋_GB2312"/>
          <w:kern w:val="0"/>
          <w:sz w:val="24"/>
        </w:rPr>
      </w:pPr>
      <w:r>
        <w:rPr>
          <w:rFonts w:ascii="宋体" w:hAnsi="宋体" w:cs="仿宋_GB2312"/>
          <w:kern w:val="0"/>
          <w:sz w:val="24"/>
          <w:lang w:val="zh-CN"/>
        </w:rPr>
        <w:br w:type="page"/>
      </w:r>
    </w:p>
    <w:p>
      <w:pPr>
        <w:snapToGrid w:val="0"/>
        <w:spacing w:before="120" w:beforeLines="50" w:after="50"/>
        <w:outlineLvl w:val="1"/>
        <w:rPr>
          <w:rFonts w:ascii="宋体" w:hAnsi="宋体" w:cs="仿宋_GB2312"/>
          <w:kern w:val="0"/>
          <w:sz w:val="24"/>
        </w:rPr>
      </w:pPr>
      <w:r>
        <w:rPr>
          <w:rFonts w:hAnsi="宋体"/>
          <w:sz w:val="24"/>
        </w:rPr>
        <w:t>4</w:t>
      </w:r>
      <w:r>
        <w:rPr>
          <w:rFonts w:hint="eastAsia" w:hAnsi="宋体"/>
          <w:sz w:val="24"/>
        </w:rPr>
        <w:t>.中小企业声明函</w:t>
      </w:r>
    </w:p>
    <w:p>
      <w:pPr>
        <w:pStyle w:val="28"/>
        <w:snapToGrid w:val="0"/>
        <w:spacing w:before="120" w:beforeLines="0" w:after="120" w:afterLines="0" w:line="240" w:lineRule="auto"/>
        <w:jc w:val="center"/>
        <w:rPr>
          <w:b/>
          <w:sz w:val="28"/>
          <w:szCs w:val="28"/>
        </w:rPr>
      </w:pPr>
      <w:r>
        <w:rPr>
          <w:rFonts w:hint="eastAsia"/>
          <w:b/>
          <w:sz w:val="28"/>
          <w:szCs w:val="28"/>
        </w:rPr>
        <w:t>中小企业声明函（服务类）</w:t>
      </w:r>
    </w:p>
    <w:p>
      <w:pPr>
        <w:pStyle w:val="28"/>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pPr>
        <w:pStyle w:val="28"/>
        <w:snapToGrid w:val="0"/>
        <w:spacing w:before="120" w:beforeLines="0" w:after="120" w:afterLines="0" w:line="360" w:lineRule="auto"/>
        <w:ind w:firstLine="480" w:firstLineChars="200"/>
        <w:jc w:val="left"/>
        <w:rPr>
          <w:bCs/>
        </w:rPr>
      </w:pPr>
      <w:r>
        <w:rPr>
          <w:bCs/>
        </w:rPr>
        <w:t>………</w:t>
      </w:r>
    </w:p>
    <w:p>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pPr>
        <w:pStyle w:val="28"/>
        <w:snapToGrid w:val="0"/>
        <w:spacing w:before="120" w:beforeLines="0" w:after="120" w:afterLines="0" w:line="240" w:lineRule="auto"/>
        <w:rPr>
          <w:rFonts w:hAnsi="宋体"/>
          <w:spacing w:val="20"/>
        </w:rPr>
      </w:pPr>
    </w:p>
    <w:p>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pPr>
        <w:snapToGrid w:val="0"/>
        <w:spacing w:line="360" w:lineRule="auto"/>
        <w:jc w:val="center"/>
        <w:rPr>
          <w:rFonts w:ascii="宋体" w:hAnsi="宋体"/>
          <w:b/>
          <w:sz w:val="24"/>
        </w:rPr>
      </w:pPr>
      <w:r>
        <w:rPr>
          <w:rFonts w:hint="eastAsia" w:ascii="宋体" w:hAnsi="宋体"/>
          <w:b/>
          <w:sz w:val="24"/>
        </w:rPr>
        <w:t xml:space="preserve">                                              </w:t>
      </w:r>
    </w:p>
    <w:p>
      <w:pPr>
        <w:snapToGrid w:val="0"/>
        <w:spacing w:line="360" w:lineRule="auto"/>
        <w:jc w:val="center"/>
        <w:rPr>
          <w:b/>
        </w:rPr>
      </w:pPr>
      <w:r>
        <w:rPr>
          <w:rFonts w:hint="eastAsia"/>
          <w:b/>
        </w:rPr>
        <w:t xml:space="preserve">                                             日期:_____年___月___日</w:t>
      </w:r>
    </w:p>
    <w:p>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填表说明：</w:t>
      </w:r>
    </w:p>
    <w:p>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pPr>
        <w:pStyle w:val="28"/>
        <w:snapToGrid w:val="0"/>
        <w:spacing w:before="120" w:beforeLines="0" w:after="120" w:afterLines="0"/>
        <w:jc w:val="left"/>
        <w:rPr>
          <w:b/>
          <w:bCs/>
          <w:sz w:val="24"/>
          <w:szCs w:val="24"/>
          <w:u w:val="single"/>
          <w:shd w:val="pct10" w:color="auto" w:fill="FFFFFF"/>
        </w:rPr>
      </w:pPr>
      <w:r>
        <w:rPr>
          <w:b/>
          <w:bCs/>
          <w:sz w:val="24"/>
          <w:szCs w:val="24"/>
          <w:u w:val="single"/>
          <w:shd w:val="pct10" w:color="auto" w:fill="FFFFFF"/>
        </w:rPr>
        <w:t>4</w:t>
      </w:r>
      <w:r>
        <w:rPr>
          <w:rFonts w:hint="eastAsia"/>
          <w:b/>
          <w:bCs/>
          <w:sz w:val="24"/>
          <w:szCs w:val="24"/>
          <w:u w:val="single"/>
          <w:shd w:val="pct10" w:color="auto" w:fill="FFFFFF"/>
        </w:rPr>
        <w:t>、为了更加准确判定制造商是否为小微企业，请</w:t>
      </w:r>
      <w:r>
        <w:rPr>
          <w:rFonts w:hint="eastAsia"/>
          <w:b/>
          <w:bCs/>
          <w:sz w:val="24"/>
          <w:szCs w:val="24"/>
          <w:u w:val="single"/>
          <w:shd w:val="pct10" w:color="auto" w:fill="FFFFFF"/>
          <w:lang w:eastAsia="zh-CN"/>
        </w:rPr>
        <w:t>供应商</w:t>
      </w:r>
      <w:r>
        <w:rPr>
          <w:rFonts w:hint="eastAsia"/>
          <w:b/>
          <w:bCs/>
          <w:sz w:val="24"/>
          <w:szCs w:val="24"/>
          <w:u w:val="single"/>
          <w:shd w:val="pct10" w:color="auto" w:fill="FFFFFF"/>
        </w:rPr>
        <w:t>根据工业和信息化部官方网站---中小企业规模类型自测小程序来辨别制造商企业规模类型，中小企业规模类型自测小程序链接网址为</w:t>
      </w:r>
    </w:p>
    <w:p>
      <w:pPr>
        <w:pStyle w:val="28"/>
        <w:snapToGrid w:val="0"/>
        <w:spacing w:before="120" w:beforeLines="0" w:after="120" w:afterLines="0"/>
        <w:jc w:val="left"/>
        <w:rPr>
          <w:b/>
          <w:bCs/>
          <w:sz w:val="24"/>
          <w:szCs w:val="24"/>
          <w:u w:val="single"/>
          <w:shd w:val="pct10" w:color="auto" w:fill="FFFFFF"/>
        </w:rPr>
      </w:pPr>
      <w:r>
        <w:rPr>
          <w:b/>
          <w:bCs/>
          <w:sz w:val="24"/>
          <w:szCs w:val="24"/>
          <w:u w:val="single"/>
          <w:shd w:val="pct10" w:color="auto" w:fill="FFFFFF"/>
        </w:rPr>
        <w:t>http://202.106.120.146/baosong/appweb/orgScale.html</w:t>
      </w:r>
    </w:p>
    <w:p>
      <w:pPr>
        <w:pStyle w:val="28"/>
        <w:snapToGrid w:val="0"/>
        <w:spacing w:before="120" w:after="120"/>
        <w:jc w:val="left"/>
        <w:rPr>
          <w:b/>
          <w:bCs/>
          <w:sz w:val="24"/>
          <w:szCs w:val="24"/>
          <w:u w:val="single"/>
          <w:shd w:val="pct10" w:color="auto" w:fill="FFFFFF"/>
        </w:rPr>
      </w:pPr>
      <w:r>
        <w:rPr>
          <w:b/>
          <w:bCs/>
          <w:sz w:val="24"/>
          <w:szCs w:val="24"/>
          <w:u w:val="single"/>
          <w:shd w:val="pct10" w:color="auto" w:fill="FFFFFF"/>
        </w:rPr>
        <w:t>5</w:t>
      </w:r>
      <w:r>
        <w:rPr>
          <w:rFonts w:hint="eastAsia"/>
          <w:b/>
          <w:bCs/>
          <w:sz w:val="24"/>
          <w:szCs w:val="24"/>
          <w:u w:val="single"/>
          <w:shd w:val="pct10" w:color="auto" w:fill="FFFFFF"/>
        </w:rPr>
        <w:t>、</w:t>
      </w:r>
      <w:r>
        <w:rPr>
          <w:rFonts w:hint="eastAsia"/>
          <w:b/>
          <w:bCs/>
          <w:sz w:val="24"/>
          <w:szCs w:val="24"/>
          <w:u w:val="single"/>
          <w:shd w:val="pct10" w:color="auto" w:fill="FFFFFF"/>
          <w:lang w:eastAsia="zh-CN"/>
        </w:rPr>
        <w:t>供应商</w:t>
      </w:r>
      <w:r>
        <w:rPr>
          <w:rFonts w:hint="eastAsia"/>
          <w:b/>
          <w:bCs/>
          <w:sz w:val="24"/>
          <w:szCs w:val="24"/>
          <w:u w:val="single"/>
          <w:shd w:val="pct10" w:color="auto" w:fill="FFFFFF"/>
        </w:rPr>
        <w:t>未提供《中小企业声明函》的、《中小企业声明函》中内容应填写而未进行填写、</w:t>
      </w:r>
      <w:r>
        <w:rPr>
          <w:rFonts w:hint="eastAsia"/>
          <w:b/>
          <w:bCs/>
          <w:color w:val="auto"/>
          <w:sz w:val="24"/>
          <w:szCs w:val="24"/>
          <w:u w:val="single"/>
          <w:shd w:val="pct10" w:color="auto" w:fill="FFFFFF"/>
        </w:rPr>
        <w:t>缺项</w:t>
      </w:r>
      <w:r>
        <w:rPr>
          <w:rFonts w:hint="eastAsia"/>
          <w:b/>
          <w:bCs/>
          <w:sz w:val="24"/>
          <w:szCs w:val="24"/>
          <w:u w:val="single"/>
          <w:shd w:val="pct10" w:color="auto" w:fill="FFFFFF"/>
        </w:rPr>
        <w:t>或未如实填写的，</w:t>
      </w:r>
      <w:r>
        <w:rPr>
          <w:rFonts w:hint="eastAsia"/>
          <w:b/>
          <w:bCs/>
          <w:sz w:val="24"/>
          <w:szCs w:val="24"/>
          <w:u w:val="single"/>
          <w:shd w:val="pct10" w:color="auto" w:fill="FFFFFF"/>
          <w:lang w:eastAsia="zh-CN"/>
        </w:rPr>
        <w:t>供应商</w:t>
      </w:r>
      <w:r>
        <w:rPr>
          <w:rFonts w:hint="eastAsia"/>
          <w:b/>
          <w:bCs/>
          <w:sz w:val="24"/>
          <w:szCs w:val="24"/>
          <w:u w:val="single"/>
          <w:shd w:val="pct10" w:color="auto" w:fill="FFFFFF"/>
        </w:rPr>
        <w:t>将不予享受中小企业扶持政策。</w:t>
      </w:r>
    </w:p>
    <w:p>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pPr>
        <w:pStyle w:val="28"/>
        <w:snapToGrid w:val="0"/>
        <w:spacing w:before="120" w:beforeLines="0" w:after="120" w:afterLines="0"/>
        <w:jc w:val="left"/>
        <w:rPr>
          <w:b/>
          <w:bCs/>
          <w:sz w:val="24"/>
          <w:szCs w:val="24"/>
          <w:u w:val="single"/>
          <w:shd w:val="pct10" w:color="auto" w:fill="FFFFFF"/>
        </w:rPr>
      </w:pPr>
      <w:r>
        <w:rPr>
          <w:b/>
          <w:bCs/>
          <w:sz w:val="24"/>
          <w:szCs w:val="24"/>
          <w:u w:val="single"/>
          <w:shd w:val="pct10" w:color="auto" w:fill="FFFFFF"/>
        </w:rPr>
        <w:t>6</w:t>
      </w:r>
      <w:r>
        <w:rPr>
          <w:rFonts w:hint="eastAsia"/>
          <w:b/>
          <w:bCs/>
          <w:sz w:val="24"/>
          <w:szCs w:val="24"/>
          <w:u w:val="single"/>
          <w:shd w:val="pct10" w:color="auto" w:fill="FFFFFF"/>
        </w:rPr>
        <w:t>、如国家对中小企业划型标准有新的规定的，从其规定。</w:t>
      </w:r>
    </w:p>
    <w:p>
      <w:pPr>
        <w:snapToGrid w:val="0"/>
        <w:spacing w:before="120" w:beforeLines="50" w:after="50"/>
        <w:outlineLvl w:val="1"/>
        <w:rPr>
          <w:rFonts w:ascii="宋体" w:hAnsi="宋体"/>
          <w:b/>
          <w:bCs/>
          <w:color w:val="000000"/>
          <w:sz w:val="24"/>
          <w:szCs w:val="24"/>
        </w:rPr>
      </w:pPr>
      <w:r>
        <w:rPr>
          <w:sz w:val="24"/>
          <w:szCs w:val="24"/>
        </w:rPr>
        <w:br w:type="page"/>
      </w:r>
    </w:p>
    <w:p>
      <w:pPr>
        <w:snapToGrid w:val="0"/>
        <w:spacing w:before="120" w:beforeLines="50" w:after="50"/>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4"/>
        </w:rPr>
      </w:pPr>
    </w:p>
    <w:p>
      <w:pPr>
        <w:snapToGrid w:val="0"/>
        <w:spacing w:before="120" w:beforeLines="50" w:after="50"/>
        <w:jc w:val="center"/>
        <w:outlineLvl w:val="1"/>
        <w:rPr>
          <w:rFonts w:ascii="宋体" w:hAnsi="宋体"/>
          <w:b/>
          <w:bCs/>
          <w:color w:val="000000"/>
          <w:sz w:val="28"/>
          <w:szCs w:val="28"/>
        </w:rPr>
      </w:pPr>
      <w:bookmarkStart w:id="56" w:name="_Toc466534753"/>
      <w:r>
        <w:rPr>
          <w:rFonts w:hint="eastAsia" w:ascii="宋体" w:hAnsi="宋体"/>
          <w:b/>
          <w:bCs/>
          <w:color w:val="000000"/>
          <w:sz w:val="28"/>
          <w:szCs w:val="28"/>
        </w:rPr>
        <w:t>二、商务技术文件格式</w:t>
      </w:r>
      <w:bookmarkEnd w:id="54"/>
      <w:bookmarkEnd w:id="56"/>
    </w:p>
    <w:p>
      <w:pPr>
        <w:snapToGrid w:val="0"/>
        <w:spacing w:before="120" w:beforeLines="50" w:after="50"/>
        <w:jc w:val="center"/>
        <w:rPr>
          <w:rFonts w:ascii="宋体" w:hAnsi="宋体"/>
          <w:color w:val="000000"/>
          <w:sz w:val="28"/>
          <w:szCs w:val="28"/>
        </w:rPr>
      </w:pPr>
    </w:p>
    <w:p>
      <w:pPr>
        <w:snapToGrid w:val="0"/>
        <w:spacing w:before="120" w:beforeLines="50" w:after="50"/>
        <w:jc w:val="center"/>
        <w:rPr>
          <w:rFonts w:ascii="宋体" w:hAnsi="宋体"/>
          <w:color w:val="000000"/>
          <w:sz w:val="28"/>
          <w:szCs w:val="28"/>
        </w:rPr>
      </w:pPr>
    </w:p>
    <w:p>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 xml:space="preserve">.商务技术文件封面格式： </w:t>
      </w:r>
    </w:p>
    <w:p>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rPr>
          <w:rFonts w:ascii="宋体" w:hAnsi="宋体"/>
          <w:color w:val="000000"/>
          <w:sz w:val="28"/>
          <w:szCs w:val="28"/>
        </w:rPr>
      </w:pPr>
    </w:p>
    <w:p>
      <w:pPr>
        <w:snapToGrid w:val="0"/>
        <w:spacing w:before="120" w:beforeLines="50" w:after="50"/>
        <w:jc w:val="center"/>
        <w:rPr>
          <w:rFonts w:ascii="宋体" w:hAnsi="宋体"/>
          <w:bCs/>
          <w:color w:val="000000"/>
          <w:sz w:val="28"/>
          <w:szCs w:val="28"/>
        </w:rPr>
      </w:pP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pStyle w:val="14"/>
        <w:snapToGrid w:val="0"/>
        <w:spacing w:before="50" w:after="50"/>
        <w:ind w:firstLine="1120" w:firstLineChars="400"/>
        <w:rPr>
          <w:rFonts w:ascii="宋体" w:hAnsi="宋体"/>
          <w:bCs/>
          <w:color w:val="000000"/>
          <w:sz w:val="28"/>
          <w:szCs w:val="28"/>
        </w:rPr>
      </w:pPr>
    </w:p>
    <w:p>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pPr>
        <w:snapToGrid w:val="0"/>
        <w:spacing w:before="120" w:beforeLines="50" w:after="50"/>
        <w:jc w:val="left"/>
        <w:rPr>
          <w:rFonts w:ascii="宋体" w:hAnsi="宋体"/>
          <w:color w:val="000000"/>
          <w:sz w:val="24"/>
        </w:rPr>
      </w:pPr>
      <w:bookmarkStart w:id="57" w:name="_Hlk60757098"/>
      <w:r>
        <w:rPr>
          <w:rFonts w:ascii="宋体" w:hAnsi="宋体"/>
          <w:color w:val="000000"/>
          <w:sz w:val="24"/>
        </w:rPr>
        <w:t>8</w:t>
      </w:r>
      <w:r>
        <w:rPr>
          <w:rFonts w:hint="eastAsia" w:ascii="宋体" w:hAnsi="宋体"/>
          <w:color w:val="000000"/>
          <w:sz w:val="24"/>
        </w:rPr>
        <w:t>.投标函格式：</w:t>
      </w:r>
      <w:bookmarkEnd w:id="57"/>
    </w:p>
    <w:p>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pPr>
        <w:snapToGrid w:val="0"/>
        <w:spacing w:before="120" w:beforeLines="50" w:after="50" w:line="380" w:lineRule="exact"/>
        <w:rPr>
          <w:rFonts w:ascii="宋体" w:hAnsi="宋体"/>
          <w:color w:val="000000"/>
          <w:sz w:val="24"/>
          <w:szCs w:val="20"/>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（招标采购单位名称）：</w:t>
      </w:r>
    </w:p>
    <w:p>
      <w:pPr>
        <w:snapToGrid w:val="0"/>
        <w:spacing w:line="360" w:lineRule="auto"/>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 xml:space="preserve">_     </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pPr>
        <w:snapToGri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pPr>
        <w:snapToGri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58" w:name="_Hlk59707887"/>
      <w:r>
        <w:rPr>
          <w:rFonts w:hint="eastAsia" w:ascii="宋体" w:hAnsi="宋体"/>
          <w:b/>
          <w:bCs/>
          <w:sz w:val="24"/>
          <w:shd w:val="pct10" w:color="auto" w:fill="FFFFFF"/>
        </w:rPr>
        <w:t>证书、合同、报告等</w:t>
      </w:r>
      <w:bookmarkEnd w:id="58"/>
      <w:r>
        <w:rPr>
          <w:rFonts w:hint="eastAsia" w:ascii="宋体" w:hAnsi="宋体"/>
          <w:b/>
          <w:bCs/>
          <w:sz w:val="24"/>
          <w:shd w:val="pct10" w:color="auto" w:fill="FFFFFF"/>
        </w:rPr>
        <w:t>）都是准确、真实、合规的，如有虚假或隐瞒，我方愿意承担一切后果。</w:t>
      </w:r>
    </w:p>
    <w:p>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pPr>
        <w:snapToGri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pPr>
        <w:snapToGrid w:val="0"/>
        <w:spacing w:line="360" w:lineRule="auto"/>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pPr>
        <w:snapToGrid w:val="0"/>
        <w:spacing w:line="360" w:lineRule="auto"/>
        <w:ind w:firstLine="361" w:firstLineChars="150"/>
        <w:rPr>
          <w:rFonts w:ascii="宋体" w:hAnsi="宋体"/>
          <w:b/>
          <w:bCs/>
          <w:sz w:val="24"/>
          <w:u w:val="single"/>
          <w:shd w:val="pct10" w:color="auto" w:fill="FFFFFF"/>
        </w:rPr>
      </w:pPr>
      <w:bookmarkStart w:id="59"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pPr>
        <w:snapToGrid w:val="0"/>
        <w:spacing w:line="360" w:lineRule="auto"/>
        <w:ind w:firstLine="360" w:firstLineChars="150"/>
        <w:rPr>
          <w:rFonts w:ascii="宋体" w:hAnsi="宋体"/>
          <w:sz w:val="24"/>
        </w:rPr>
      </w:pPr>
      <w:r>
        <w:rPr>
          <w:rFonts w:hint="eastAsia" w:ascii="宋体" w:hAnsi="宋体"/>
          <w:sz w:val="24"/>
        </w:rPr>
        <w:t>邮寄详细地址：</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sz w:val="24"/>
        </w:rPr>
        <w:t xml:space="preserve">  </w:t>
      </w:r>
      <w:r>
        <w:rPr>
          <w:rFonts w:hint="eastAsia" w:ascii="宋体" w:hAnsi="宋体"/>
          <w:sz w:val="24"/>
        </w:rPr>
        <w:t>邮编：__________</w:t>
      </w:r>
    </w:p>
    <w:p>
      <w:pPr>
        <w:snapToGrid w:val="0"/>
        <w:spacing w:line="360" w:lineRule="auto"/>
        <w:ind w:firstLine="360" w:firstLineChars="150"/>
        <w:rPr>
          <w:rFonts w:ascii="宋体" w:hAnsi="宋体"/>
          <w:sz w:val="24"/>
        </w:rPr>
      </w:pPr>
      <w:r>
        <w:rPr>
          <w:rFonts w:hint="eastAsia" w:ascii="宋体" w:hAnsi="宋体"/>
          <w:sz w:val="24"/>
        </w:rPr>
        <w:t>收件人姓名：</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sz w:val="24"/>
        </w:rPr>
        <w:t>联系手机：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pPr>
        <w:snapToGrid w:val="0"/>
        <w:spacing w:line="360" w:lineRule="auto"/>
        <w:ind w:firstLine="361" w:firstLineChars="150"/>
        <w:jc w:val="left"/>
        <w:rPr>
          <w:rFonts w:ascii="宋体" w:hAnsi="宋体"/>
          <w:b/>
          <w:bCs/>
          <w:sz w:val="24"/>
          <w:shd w:val="pct10" w:color="auto" w:fill="FFFFFF"/>
        </w:rPr>
      </w:pPr>
      <w:bookmarkStart w:id="60"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60"/>
      <w:r>
        <w:rPr>
          <w:rFonts w:hint="eastAsia" w:ascii="宋体" w:hAnsi="宋体"/>
          <w:b/>
          <w:bCs/>
          <w:sz w:val="24"/>
        </w:rPr>
        <w:t>姓名：</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u w:val="single"/>
        </w:rPr>
        <w:t>_</w:t>
      </w:r>
      <w:r>
        <w:rPr>
          <w:rFonts w:hint="eastAsia" w:ascii="宋体" w:hAnsi="宋体"/>
          <w:color w:val="000000"/>
          <w:sz w:val="24"/>
          <w:u w:val="single"/>
        </w:rPr>
        <w:t>_____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59"/>
    <w:p>
      <w:pPr>
        <w:snapToGrid w:val="0"/>
        <w:spacing w:line="360" w:lineRule="auto"/>
        <w:jc w:val="left"/>
        <w:rPr>
          <w:rFonts w:ascii="宋体" w:hAnsi="宋体"/>
          <w:color w:val="000000"/>
          <w:sz w:val="24"/>
        </w:rPr>
      </w:pPr>
    </w:p>
    <w:p>
      <w:pPr>
        <w:snapToGrid w:val="0"/>
        <w:spacing w:line="360" w:lineRule="auto"/>
        <w:ind w:firstLine="482" w:firstLineChars="200"/>
        <w:jc w:val="left"/>
        <w:rPr>
          <w:rFonts w:ascii="宋体" w:hAnsi="宋体"/>
          <w:b/>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pPr>
        <w:snapToGrid w:val="0"/>
        <w:spacing w:before="120" w:beforeLines="50" w:after="50"/>
        <w:rPr>
          <w:rFonts w:ascii="宋体" w:hAnsi="宋体"/>
          <w:color w:val="000000"/>
          <w:sz w:val="24"/>
          <w:szCs w:val="20"/>
        </w:rPr>
      </w:pPr>
      <w:r>
        <w:rPr>
          <w:rFonts w:hint="eastAsia" w:ascii="宋体" w:hAnsi="宋体"/>
          <w:color w:val="000000"/>
        </w:rPr>
        <w:br w:type="page"/>
      </w:r>
      <w:r>
        <w:rPr>
          <w:rFonts w:ascii="宋体" w:hAnsi="宋体"/>
          <w:color w:val="000000"/>
          <w:sz w:val="24"/>
        </w:rPr>
        <w:t>9</w:t>
      </w:r>
      <w:r>
        <w:rPr>
          <w:rFonts w:hint="eastAsia" w:ascii="宋体" w:hAnsi="宋体"/>
          <w:color w:val="000000"/>
          <w:sz w:val="24"/>
        </w:rPr>
        <w:t>.法定代表人授权委托书格式：</w:t>
      </w:r>
    </w:p>
    <w:p>
      <w:pPr>
        <w:snapToGrid w:val="0"/>
        <w:spacing w:before="120" w:beforeLines="50" w:after="50"/>
        <w:jc w:val="center"/>
        <w:rPr>
          <w:rFonts w:ascii="宋体" w:hAnsi="宋体"/>
          <w:b/>
          <w:sz w:val="24"/>
        </w:rPr>
      </w:pPr>
      <w:r>
        <w:rPr>
          <w:rFonts w:hint="eastAsia" w:ascii="宋体" w:hAnsi="宋体"/>
          <w:b/>
          <w:sz w:val="24"/>
        </w:rPr>
        <w:t>法定代表人授权委托书</w:t>
      </w:r>
    </w:p>
    <w:p>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（招标采购单位名称）：</w:t>
      </w:r>
    </w:p>
    <w:p>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 xml:space="preserve">（投标单位名称）的法定代表人，现授权委托本单位职工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（姓名）以我方的名义参加</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项目的投标活动，并代表我方全权办理针对上述项目的投标、开标、磋商、签约等具体事务和签署相关文件。</w:t>
      </w:r>
    </w:p>
    <w:p>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pPr>
        <w:snapToGrid w:val="0"/>
        <w:spacing w:before="120" w:beforeLines="50" w:after="50" w:line="460" w:lineRule="exact"/>
        <w:rPr>
          <w:rFonts w:ascii="宋体" w:hAnsi="宋体"/>
          <w:color w:val="000000"/>
          <w:sz w:val="24"/>
          <w:szCs w:val="20"/>
          <w:u w:val="single"/>
        </w:rPr>
      </w:pPr>
    </w:p>
    <w:p>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trPr>
          <w:trHeight w:val="3238" w:hRule="atLeast"/>
        </w:trPr>
        <w:tc>
          <w:tcPr>
            <w:tcW w:w="4962" w:type="dxa"/>
          </w:tcPr>
          <w:p>
            <w:pPr>
              <w:spacing w:line="360" w:lineRule="auto"/>
              <w:rPr>
                <w:sz w:val="30"/>
                <w:szCs w:val="30"/>
              </w:rPr>
            </w:pPr>
            <w:r>
              <w:rPr>
                <w:rFonts w:hint="eastAsia"/>
                <w:sz w:val="30"/>
                <w:szCs w:val="30"/>
              </w:rPr>
              <w:t>身份证复印件粘贴处，正反两面均复印，复印件清晰可认。</w:t>
            </w:r>
          </w:p>
        </w:tc>
        <w:tc>
          <w:tcPr>
            <w:tcW w:w="4961" w:type="dxa"/>
          </w:tcPr>
          <w:p>
            <w:pPr>
              <w:spacing w:line="360" w:lineRule="auto"/>
              <w:rPr>
                <w:sz w:val="30"/>
                <w:szCs w:val="30"/>
              </w:rPr>
            </w:pPr>
            <w:r>
              <w:rPr>
                <w:rFonts w:hint="eastAsia"/>
                <w:sz w:val="30"/>
                <w:szCs w:val="30"/>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pPr>
              <w:spacing w:line="360" w:lineRule="auto"/>
              <w:rPr>
                <w:sz w:val="30"/>
                <w:szCs w:val="30"/>
              </w:rPr>
            </w:pPr>
          </w:p>
        </w:tc>
        <w:tc>
          <w:tcPr>
            <w:tcW w:w="4961" w:type="dxa"/>
          </w:tcPr>
          <w:p>
            <w:pPr>
              <w:spacing w:line="360" w:lineRule="auto"/>
              <w:rPr>
                <w:sz w:val="30"/>
                <w:szCs w:val="30"/>
              </w:rPr>
            </w:pPr>
          </w:p>
        </w:tc>
      </w:tr>
    </w:tbl>
    <w:p>
      <w:pPr>
        <w:snapToGrid w:val="0"/>
        <w:spacing w:before="120" w:beforeLines="50" w:after="50" w:line="460" w:lineRule="exac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供应商（盖章）：</w:t>
      </w:r>
    </w:p>
    <w:p>
      <w:pPr>
        <w:snapToGrid w:val="0"/>
        <w:spacing w:before="50" w:after="120" w:afterLines="50"/>
        <w:jc w:val="left"/>
        <w:rPr>
          <w:rFonts w:ascii="宋体" w:hAnsi="宋体"/>
          <w:b/>
          <w:color w:val="000000"/>
          <w:sz w:val="24"/>
        </w:rPr>
      </w:pPr>
      <w:r>
        <w:rPr>
          <w:rFonts w:hint="eastAsia" w:ascii="宋体" w:hAnsi="宋体"/>
          <w:b/>
          <w:color w:val="000000"/>
          <w:sz w:val="24"/>
        </w:rPr>
        <w:t xml:space="preserve">                                        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r>
        <w:rPr>
          <w:rFonts w:ascii="宋体" w:hAnsi="宋体"/>
          <w:color w:val="000000"/>
          <w:sz w:val="24"/>
        </w:rPr>
        <w:t>10</w:t>
      </w:r>
      <w:r>
        <w:rPr>
          <w:rFonts w:hint="eastAsia" w:ascii="宋体" w:hAnsi="宋体"/>
          <w:color w:val="000000"/>
          <w:sz w:val="24"/>
        </w:rPr>
        <w:t>.服务内容响应表格式：</w:t>
      </w:r>
    </w:p>
    <w:p>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0" w:type="auto"/>
        <w:tblInd w:w="93" w:type="dxa"/>
        <w:tblLayout w:type="fixed"/>
        <w:tblCellMar>
          <w:top w:w="0" w:type="dxa"/>
          <w:left w:w="108" w:type="dxa"/>
          <w:bottom w:w="0" w:type="dxa"/>
          <w:right w:w="108" w:type="dxa"/>
        </w:tblCellMar>
      </w:tblPr>
      <w:tblGrid>
        <w:gridCol w:w="1036"/>
        <w:gridCol w:w="2552"/>
        <w:gridCol w:w="3544"/>
        <w:gridCol w:w="1417"/>
      </w:tblGrid>
      <w:tr>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kern w:val="0"/>
                <w:sz w:val="24"/>
              </w:rPr>
            </w:pPr>
          </w:p>
        </w:tc>
      </w:tr>
    </w:tbl>
    <w:p>
      <w:pPr>
        <w:snapToGrid w:val="0"/>
        <w:spacing w:before="50" w:after="120" w:afterLines="50"/>
        <w:jc w:val="left"/>
        <w:rPr>
          <w:rFonts w:ascii="宋体" w:hAnsi="宋体"/>
          <w:spacing w:val="20"/>
          <w:sz w:val="24"/>
        </w:rPr>
      </w:pPr>
    </w:p>
    <w:p>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61" w:name="_Hlk52958408"/>
      <w:r>
        <w:rPr>
          <w:rFonts w:hint="eastAsia" w:ascii="宋体" w:hAnsi="宋体"/>
          <w:b/>
          <w:sz w:val="24"/>
        </w:rPr>
        <w:t>勿填写价格信息。</w:t>
      </w:r>
      <w:bookmarkEnd w:id="61"/>
    </w:p>
    <w:p>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r>
        <w:rPr>
          <w:rFonts w:ascii="宋体" w:hAnsi="宋体"/>
          <w:color w:val="000000"/>
          <w:sz w:val="24"/>
        </w:rPr>
        <w:br w:type="page"/>
      </w:r>
    </w:p>
    <w:p>
      <w:pPr>
        <w:snapToGrid w:val="0"/>
        <w:spacing w:before="50" w:after="120" w:afterLines="50"/>
        <w:jc w:val="left"/>
        <w:rPr>
          <w:rFonts w:ascii="宋体" w:hAnsi="宋体"/>
          <w:color w:val="000000"/>
          <w:sz w:val="24"/>
        </w:rPr>
      </w:pPr>
      <w:bookmarkStart w:id="62" w:name="_Hlk95598182"/>
      <w:r>
        <w:rPr>
          <w:rFonts w:ascii="宋体" w:hAnsi="宋体"/>
          <w:color w:val="000000"/>
          <w:sz w:val="24"/>
        </w:rPr>
        <w:t>11</w:t>
      </w:r>
      <w:r>
        <w:rPr>
          <w:rFonts w:hint="eastAsia" w:ascii="宋体" w:hAnsi="宋体"/>
          <w:color w:val="000000"/>
          <w:sz w:val="24"/>
        </w:rPr>
        <w:t>.</w:t>
      </w:r>
      <w:bookmarkEnd w:id="62"/>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pPr>
        <w:snapToGrid w:val="0"/>
        <w:spacing w:before="50" w:after="120" w:afterLines="50"/>
        <w:jc w:val="left"/>
        <w:rPr>
          <w:rFonts w:ascii="宋体" w:hAnsi="宋体"/>
          <w:color w:val="000000"/>
          <w:sz w:val="24"/>
          <w:szCs w:val="20"/>
        </w:rPr>
      </w:pPr>
    </w:p>
    <w:p>
      <w:pPr>
        <w:jc w:val="center"/>
        <w:rPr>
          <w:rFonts w:ascii="宋体" w:hAnsi="宋体"/>
          <w:snapToGrid w:val="0"/>
          <w:color w:val="000000"/>
          <w:sz w:val="28"/>
        </w:rPr>
      </w:pPr>
      <w:r>
        <w:rPr>
          <w:rFonts w:hint="eastAsia" w:ascii="宋体" w:hAnsi="宋体"/>
          <w:snapToGrid w:val="0"/>
          <w:color w:val="000000"/>
          <w:sz w:val="28"/>
        </w:rPr>
        <w:t>项目负责人简历表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9"/>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000000"/>
                <w:sz w:val="2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pPr>
              <w:jc w:val="center"/>
              <w:rPr>
                <w:rFonts w:ascii="宋体" w:hAnsi="宋体"/>
                <w:color w:val="000000"/>
                <w:sz w:val="28"/>
                <w:u w:color="000000"/>
              </w:rPr>
            </w:pPr>
            <w:r>
              <w:rPr>
                <w:rFonts w:hint="eastAsia" w:ascii="宋体" w:hAnsi="宋体"/>
                <w:color w:val="000000"/>
                <w:sz w:val="28"/>
              </w:rPr>
              <w:t>简</w:t>
            </w:r>
          </w:p>
          <w:p>
            <w:pPr>
              <w:jc w:val="center"/>
              <w:rPr>
                <w:rFonts w:ascii="宋体" w:hAnsi="宋体"/>
                <w:color w:val="000000"/>
                <w:sz w:val="28"/>
              </w:rPr>
            </w:pPr>
          </w:p>
          <w:p>
            <w:pPr>
              <w:jc w:val="center"/>
              <w:rPr>
                <w:rFonts w:ascii="宋体" w:hAnsi="宋体"/>
                <w:color w:val="000000"/>
                <w:sz w:val="28"/>
              </w:rPr>
            </w:pPr>
          </w:p>
          <w:p>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pPr>
              <w:spacing w:line="351" w:lineRule="atLeast"/>
              <w:jc w:val="center"/>
              <w:rPr>
                <w:rFonts w:ascii="宋体" w:hAnsi="宋体"/>
                <w:color w:val="000000"/>
                <w:u w:color="000000"/>
              </w:rPr>
            </w:pPr>
          </w:p>
        </w:tc>
      </w:tr>
    </w:tbl>
    <w:p>
      <w:pPr>
        <w:rPr>
          <w:rFonts w:ascii="宋体" w:hAnsi="宋体"/>
          <w:bCs/>
          <w:snapToGrid w:val="0"/>
          <w:color w:val="000000"/>
        </w:rPr>
      </w:pPr>
    </w:p>
    <w:p>
      <w:pPr>
        <w:snapToGrid w:val="0"/>
        <w:spacing w:before="50" w:after="120" w:afterLines="50"/>
        <w:jc w:val="left"/>
        <w:rPr>
          <w:rFonts w:ascii="宋体" w:hAnsi="宋体"/>
          <w:b/>
          <w:color w:val="000000"/>
          <w:spacing w:val="20"/>
          <w:sz w:val="24"/>
        </w:rPr>
      </w:pPr>
      <w:bookmarkStart w:id="63"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pPr>
        <w:snapToGrid w:val="0"/>
        <w:spacing w:before="50" w:after="120" w:afterLines="50"/>
        <w:jc w:val="left"/>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jc w:val="left"/>
        <w:rPr>
          <w:rFonts w:ascii="宋体" w:hAnsi="宋体"/>
          <w:color w:val="000000"/>
          <w:sz w:val="24"/>
        </w:rPr>
      </w:pPr>
    </w:p>
    <w:bookmarkEnd w:id="63"/>
    <w:p>
      <w:pPr>
        <w:snapToGrid w:val="0"/>
        <w:spacing w:before="50" w:after="120" w:afterLines="50"/>
        <w:jc w:val="left"/>
        <w:rPr>
          <w:rFonts w:hint="eastAsia" w:ascii="宋体" w:hAnsi="宋体" w:eastAsia="宋体"/>
          <w:color w:val="000000"/>
          <w:sz w:val="24"/>
          <w:szCs w:val="20"/>
          <w:lang w:eastAsia="zh-CN"/>
        </w:rPr>
      </w:pPr>
      <w:r>
        <w:rPr>
          <w:rFonts w:ascii="宋体" w:hAnsi="宋体"/>
          <w:color w:val="000000"/>
          <w:sz w:val="24"/>
        </w:rPr>
        <w:t>12</w:t>
      </w:r>
      <w:r>
        <w:rPr>
          <w:rFonts w:hint="eastAsia" w:ascii="宋体" w:hAnsi="宋体"/>
          <w:color w:val="000000"/>
          <w:sz w:val="24"/>
        </w:rPr>
        <w:t>.项目实施人员一览表格式</w:t>
      </w:r>
      <w:r>
        <w:rPr>
          <w:rFonts w:hint="eastAsia" w:ascii="宋体" w:hAnsi="宋体"/>
          <w:color w:val="000000"/>
          <w:sz w:val="24"/>
          <w:lang w:eastAsia="zh-CN"/>
        </w:rPr>
        <w:t>：</w:t>
      </w:r>
    </w:p>
    <w:p>
      <w:pPr>
        <w:snapToGrid w:val="0"/>
        <w:spacing w:before="50" w:after="120" w:afterLines="50"/>
        <w:jc w:val="left"/>
        <w:rPr>
          <w:rFonts w:ascii="宋体" w:hAnsi="宋体"/>
          <w:color w:val="000000"/>
          <w:sz w:val="24"/>
          <w:szCs w:val="20"/>
        </w:rPr>
      </w:pPr>
    </w:p>
    <w:p>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000000"/>
                <w:sz w:val="24"/>
              </w:rPr>
            </w:pPr>
          </w:p>
        </w:tc>
      </w:tr>
    </w:tbl>
    <w:p>
      <w:pPr>
        <w:snapToGrid w:val="0"/>
        <w:spacing w:before="120" w:beforeLines="50" w:after="50" w:line="480" w:lineRule="auto"/>
        <w:rPr>
          <w:rFonts w:ascii="宋体" w:hAnsi="宋体"/>
          <w:bCs/>
          <w:color w:val="000000"/>
          <w:sz w:val="24"/>
        </w:rPr>
      </w:pPr>
    </w:p>
    <w:p>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pPr>
        <w:snapToGrid w:val="0"/>
        <w:spacing w:before="50" w:after="120" w:afterLines="50" w:line="360" w:lineRule="auto"/>
        <w:jc w:val="left"/>
        <w:rPr>
          <w:rFonts w:ascii="宋体" w:hAnsi="宋体"/>
          <w:color w:val="000000"/>
          <w:sz w:val="24"/>
          <w:szCs w:val="20"/>
        </w:rPr>
      </w:pPr>
    </w:p>
    <w:p>
      <w:pPr>
        <w:snapToGrid w:val="0"/>
        <w:spacing w:before="50" w:after="120" w:afterLines="50" w:line="360" w:lineRule="auto"/>
        <w:jc w:val="left"/>
        <w:rPr>
          <w:rFonts w:ascii="宋体" w:hAnsi="宋体"/>
          <w:color w:val="000000"/>
          <w:sz w:val="24"/>
          <w:szCs w:val="20"/>
        </w:rPr>
      </w:pPr>
    </w:p>
    <w:p>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pPr>
        <w:snapToGrid w:val="0"/>
        <w:spacing w:before="50" w:after="120" w:afterLines="50"/>
        <w:ind w:firstLine="360" w:firstLineChars="150"/>
        <w:jc w:val="left"/>
        <w:rPr>
          <w:rFonts w:ascii="宋体" w:hAnsi="宋体"/>
          <w:sz w:val="24"/>
        </w:rPr>
      </w:pPr>
      <w:r>
        <w:rPr>
          <w:rFonts w:ascii="宋体" w:hAnsi="宋体"/>
          <w:color w:val="000000"/>
          <w:sz w:val="24"/>
        </w:rPr>
        <w:t>13</w:t>
      </w:r>
      <w:r>
        <w:rPr>
          <w:rFonts w:hint="eastAsia" w:ascii="宋体" w:hAnsi="宋体"/>
          <w:color w:val="000000"/>
          <w:sz w:val="24"/>
        </w:rPr>
        <w:t>.供应商</w:t>
      </w:r>
      <w:r>
        <w:rPr>
          <w:rFonts w:hint="eastAsia" w:ascii="宋体" w:hAnsi="宋体"/>
          <w:sz w:val="24"/>
        </w:rPr>
        <w:t>类似合同案例一览表格式：</w:t>
      </w:r>
    </w:p>
    <w:p>
      <w:pPr>
        <w:snapToGrid w:val="0"/>
        <w:spacing w:before="50" w:after="120" w:afterLines="50"/>
        <w:jc w:val="center"/>
        <w:rPr>
          <w:rFonts w:ascii="宋体" w:hAnsi="宋体"/>
          <w:b/>
          <w:sz w:val="24"/>
        </w:rPr>
      </w:pPr>
      <w:r>
        <w:rPr>
          <w:rFonts w:hint="eastAsia" w:ascii="宋体" w:hAnsi="宋体"/>
          <w:b/>
          <w:sz w:val="24"/>
        </w:rPr>
        <w:t>供应商类似合同案例一览表</w:t>
      </w:r>
    </w:p>
    <w:p>
      <w:pPr>
        <w:snapToGrid w:val="0"/>
        <w:spacing w:before="120" w:beforeLines="50" w:after="50" w:line="480" w:lineRule="auto"/>
        <w:ind w:firstLine="1068" w:firstLineChars="445"/>
        <w:rPr>
          <w:rFonts w:ascii="宋体" w:hAnsi="宋体"/>
          <w:bCs/>
          <w:sz w:val="24"/>
        </w:rPr>
      </w:pPr>
    </w:p>
    <w:p>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合同金额</w:t>
            </w:r>
          </w:p>
          <w:p>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000000"/>
                <w:sz w:val="24"/>
                <w:szCs w:val="20"/>
              </w:rPr>
            </w:pPr>
          </w:p>
        </w:tc>
      </w:tr>
    </w:tbl>
    <w:p>
      <w:pPr>
        <w:pStyle w:val="15"/>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pPr>
        <w:pStyle w:val="15"/>
        <w:snapToGrid w:val="0"/>
        <w:ind w:firstLine="360" w:firstLineChars="150"/>
        <w:rPr>
          <w:rFonts w:ascii="宋体" w:hAnsi="宋体" w:eastAsia="宋体"/>
          <w:color w:val="000000"/>
          <w:sz w:val="24"/>
          <w:szCs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法定代表人签字（或盖章）：                            供应商（盖章）：                    日期：</w:t>
      </w:r>
      <w:r>
        <w:rPr>
          <w:rFonts w:ascii="宋体" w:hAnsi="宋体"/>
          <w:b/>
          <w:color w:val="000000"/>
          <w:sz w:val="24"/>
        </w:rPr>
        <w:t xml:space="preserve">  </w:t>
      </w:r>
      <w:r>
        <w:rPr>
          <w:rFonts w:hint="eastAsia" w:ascii="宋体" w:hAnsi="宋体"/>
          <w:b/>
          <w:color w:val="000000"/>
          <w:sz w:val="24"/>
        </w:rPr>
        <w:t>_____年___月___日</w:t>
      </w:r>
    </w:p>
    <w:p>
      <w:pPr>
        <w:pStyle w:val="15"/>
        <w:snapToGrid w:val="0"/>
        <w:ind w:firstLine="480" w:firstLineChars="200"/>
        <w:rPr>
          <w:rFonts w:ascii="宋体" w:hAnsi="宋体" w:eastAsia="宋体"/>
          <w:color w:val="000000"/>
          <w:sz w:val="24"/>
          <w:szCs w:val="24"/>
        </w:rPr>
      </w:pPr>
    </w:p>
    <w:p/>
    <w:p>
      <w:pPr>
        <w:pStyle w:val="15"/>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pPr>
        <w:snapToGrid w:val="0"/>
        <w:spacing w:before="50" w:after="120" w:afterLines="50"/>
        <w:jc w:val="left"/>
        <w:rPr>
          <w:rFonts w:ascii="宋体" w:hAnsi="宋体"/>
          <w:color w:val="000000"/>
          <w:sz w:val="24"/>
          <w:szCs w:val="20"/>
        </w:rPr>
      </w:pPr>
      <w:r>
        <w:rPr>
          <w:rFonts w:ascii="宋体" w:hAnsi="宋体"/>
          <w:color w:val="000000"/>
          <w:sz w:val="24"/>
        </w:rPr>
        <w:t>14</w:t>
      </w:r>
      <w:r>
        <w:rPr>
          <w:rFonts w:hint="eastAsia" w:ascii="宋体" w:hAnsi="宋体"/>
          <w:color w:val="000000"/>
          <w:sz w:val="24"/>
        </w:rPr>
        <w:t>.售后服务网点情况表格式：</w:t>
      </w:r>
    </w:p>
    <w:p>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pPr>
        <w:pStyle w:val="37"/>
        <w:snapToGrid w:val="0"/>
        <w:ind w:left="480" w:hanging="480"/>
        <w:rPr>
          <w:rFonts w:ascii="宋体" w:hAnsi="宋体"/>
          <w:color w:val="000000"/>
          <w:sz w:val="24"/>
        </w:rPr>
      </w:pPr>
    </w:p>
    <w:p>
      <w:pPr>
        <w:pStyle w:val="37"/>
        <w:snapToGrid w:val="0"/>
        <w:ind w:left="482" w:hanging="482"/>
        <w:jc w:val="center"/>
        <w:rPr>
          <w:rFonts w:ascii="宋体" w:hAnsi="宋体"/>
          <w:b/>
          <w:color w:val="000000"/>
          <w:sz w:val="24"/>
        </w:rPr>
      </w:pPr>
      <w:r>
        <w:rPr>
          <w:rFonts w:hint="eastAsia" w:ascii="宋体" w:hAnsi="宋体"/>
          <w:b/>
          <w:color w:val="000000"/>
          <w:sz w:val="24"/>
        </w:rPr>
        <w:t>售后服务网点情况表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000000"/>
                <w:sz w:val="24"/>
                <w:szCs w:val="20"/>
              </w:rPr>
            </w:pPr>
          </w:p>
        </w:tc>
      </w:tr>
    </w:tbl>
    <w:p>
      <w:pPr>
        <w:pStyle w:val="37"/>
        <w:snapToGrid w:val="0"/>
        <w:ind w:left="199" w:hanging="199" w:hangingChars="83"/>
        <w:rPr>
          <w:rFonts w:ascii="宋体" w:hAnsi="宋体"/>
          <w:color w:val="000000"/>
          <w:sz w:val="24"/>
        </w:rPr>
      </w:pPr>
    </w:p>
    <w:p>
      <w:pPr>
        <w:pStyle w:val="15"/>
        <w:snapToGrid w:val="0"/>
        <w:rPr>
          <w:rFonts w:ascii="宋体" w:hAnsi="宋体" w:eastAsia="宋体"/>
          <w:color w:val="000000"/>
          <w:sz w:val="24"/>
        </w:rPr>
      </w:pPr>
    </w:p>
    <w:p>
      <w:pPr>
        <w:pStyle w:val="21"/>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pPr>
        <w:pStyle w:val="21"/>
        <w:snapToGrid w:val="0"/>
        <w:rPr>
          <w:rFonts w:ascii="宋体" w:hAnsi="宋体"/>
          <w:b/>
          <w:color w:val="000000"/>
          <w:sz w:val="24"/>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jc w:val="left"/>
        <w:rPr>
          <w:rFonts w:ascii="宋体" w:hAnsi="宋体"/>
          <w:color w:val="000000"/>
          <w:sz w:val="24"/>
        </w:rPr>
      </w:pPr>
    </w:p>
    <w:p>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15</w:t>
      </w:r>
      <w:r>
        <w:rPr>
          <w:rFonts w:hint="eastAsia" w:ascii="宋体" w:hAnsi="宋体"/>
          <w:color w:val="000000"/>
          <w:sz w:val="24"/>
        </w:rPr>
        <w:t>.商务及技术响应表格式：</w:t>
      </w:r>
    </w:p>
    <w:p>
      <w:pPr>
        <w:snapToGrid w:val="0"/>
        <w:spacing w:before="50"/>
        <w:jc w:val="left"/>
        <w:rPr>
          <w:rFonts w:ascii="宋体" w:hAnsi="宋体"/>
          <w:color w:val="000000"/>
          <w:sz w:val="24"/>
        </w:rPr>
      </w:pPr>
    </w:p>
    <w:p>
      <w:pPr>
        <w:snapToGrid w:val="0"/>
        <w:spacing w:before="50"/>
        <w:jc w:val="center"/>
        <w:rPr>
          <w:rFonts w:ascii="宋体" w:hAnsi="宋体"/>
          <w:b/>
          <w:color w:val="000000"/>
          <w:sz w:val="24"/>
        </w:rPr>
      </w:pPr>
      <w:r>
        <w:rPr>
          <w:rFonts w:hint="eastAsia" w:ascii="宋体" w:hAnsi="宋体"/>
          <w:b/>
          <w:color w:val="000000"/>
          <w:sz w:val="24"/>
        </w:rPr>
        <w:t>商务及技术响应表</w:t>
      </w:r>
    </w:p>
    <w:p>
      <w:pPr>
        <w:snapToGrid w:val="0"/>
        <w:spacing w:before="120" w:beforeLines="50" w:after="50" w:line="360" w:lineRule="auto"/>
        <w:jc w:val="center"/>
        <w:rPr>
          <w:rFonts w:ascii="宋体" w:hAnsi="宋体"/>
          <w:bCs/>
          <w:color w:val="000000"/>
          <w:sz w:val="24"/>
        </w:rPr>
      </w:pPr>
    </w:p>
    <w:p>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000000"/>
                <w:sz w:val="24"/>
                <w:szCs w:val="20"/>
              </w:rPr>
            </w:pPr>
          </w:p>
        </w:tc>
      </w:tr>
    </w:tbl>
    <w:p>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应在此表中将招标文件中列明</w:t>
      </w:r>
      <w:bookmarkStart w:id="64" w:name="_Hlk535995896"/>
      <w:r>
        <w:rPr>
          <w:rFonts w:hint="eastAsia" w:ascii="宋体" w:hAnsi="宋体"/>
          <w:b/>
          <w:color w:val="auto"/>
          <w:sz w:val="24"/>
          <w:u w:val="single"/>
          <w:shd w:val="pct10" w:color="auto" w:fill="FFFFFF"/>
        </w:rPr>
        <w:t>的商务要求和技术参数要求的正偏离或负偏离的应标内容详细写明，</w:t>
      </w:r>
      <w:bookmarkEnd w:id="64"/>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未能在规定时间内提供出其投标文件中有该项响应内容，其投标文件将会被判定为无效。</w:t>
      </w:r>
    </w:p>
    <w:p>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pPr>
        <w:snapToGrid w:val="0"/>
        <w:spacing w:before="50" w:after="120" w:afterLines="50"/>
        <w:jc w:val="left"/>
        <w:rPr>
          <w:rFonts w:ascii="宋体" w:hAnsi="宋体"/>
          <w:b/>
          <w:color w:val="000000"/>
          <w:sz w:val="24"/>
        </w:rPr>
      </w:pPr>
      <w:bookmarkStart w:id="65" w:name="_Toc265669851"/>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snapToGrid w:val="0"/>
        <w:spacing w:before="50" w:after="120" w:afterLines="50"/>
        <w:outlineLvl w:val="1"/>
        <w:rPr>
          <w:rFonts w:ascii="宋体" w:hAnsi="宋体"/>
          <w:b/>
          <w:color w:val="000000"/>
          <w:sz w:val="24"/>
        </w:rPr>
      </w:pPr>
      <w:r>
        <w:rPr>
          <w:rFonts w:ascii="宋体" w:hAnsi="宋体"/>
          <w:b/>
          <w:color w:val="000000"/>
          <w:sz w:val="24"/>
        </w:rPr>
        <w:br w:type="page"/>
      </w:r>
    </w:p>
    <w:p>
      <w:pPr>
        <w:snapToGrid w:val="0"/>
        <w:spacing w:before="50" w:after="120" w:afterLines="50"/>
        <w:jc w:val="center"/>
        <w:outlineLvl w:val="1"/>
        <w:rPr>
          <w:rFonts w:ascii="宋体" w:hAnsi="宋体"/>
          <w:b/>
          <w:color w:val="000000"/>
          <w:sz w:val="24"/>
        </w:rPr>
      </w:pPr>
    </w:p>
    <w:bookmarkEnd w:id="53"/>
    <w:bookmarkEnd w:id="65"/>
    <w:p>
      <w:pPr>
        <w:snapToGrid w:val="0"/>
        <w:spacing w:before="50" w:after="120" w:afterLines="50"/>
        <w:jc w:val="center"/>
        <w:outlineLvl w:val="1"/>
        <w:rPr>
          <w:rFonts w:ascii="宋体" w:hAnsi="宋体"/>
          <w:b/>
          <w:color w:val="000000"/>
          <w:sz w:val="30"/>
          <w:szCs w:val="30"/>
        </w:rPr>
      </w:pPr>
      <w:bookmarkStart w:id="66" w:name="_Toc466534754"/>
      <w:r>
        <w:rPr>
          <w:rFonts w:hint="eastAsia" w:ascii="宋体" w:hAnsi="宋体"/>
          <w:b/>
          <w:color w:val="000000"/>
          <w:sz w:val="30"/>
          <w:szCs w:val="30"/>
        </w:rPr>
        <w:t>三、报价文件格式</w:t>
      </w:r>
      <w:bookmarkEnd w:id="66"/>
    </w:p>
    <w:p>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pPr>
        <w:snapToGrid w:val="0"/>
        <w:spacing w:before="120" w:beforeLines="50" w:after="50"/>
        <w:rPr>
          <w:rFonts w:ascii="宋体" w:hAnsi="宋体"/>
          <w:color w:val="000000"/>
          <w:sz w:val="24"/>
          <w:szCs w:val="20"/>
        </w:rPr>
      </w:pPr>
    </w:p>
    <w:p>
      <w:pPr>
        <w:snapToGrid w:val="0"/>
        <w:spacing w:before="120" w:beforeLines="50" w:after="50"/>
        <w:rPr>
          <w:rFonts w:ascii="宋体" w:hAnsi="宋体"/>
          <w:color w:val="000000"/>
          <w:sz w:val="24"/>
          <w:szCs w:val="20"/>
        </w:rPr>
      </w:pPr>
    </w:p>
    <w:p>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6</w:t>
      </w:r>
      <w:r>
        <w:rPr>
          <w:rFonts w:hint="eastAsia" w:ascii="宋体" w:hAnsi="宋体"/>
          <w:color w:val="000000"/>
          <w:sz w:val="28"/>
          <w:szCs w:val="28"/>
        </w:rPr>
        <w:t xml:space="preserve">.报价文件封面格式： </w:t>
      </w:r>
    </w:p>
    <w:p>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pPr>
        <w:snapToGrid w:val="0"/>
        <w:spacing w:before="120" w:beforeLines="50" w:after="50" w:line="360" w:lineRule="auto"/>
        <w:jc w:val="center"/>
        <w:rPr>
          <w:rFonts w:ascii="宋体" w:hAnsi="宋体"/>
          <w:bCs/>
          <w:color w:val="000000"/>
          <w:sz w:val="28"/>
          <w:szCs w:val="28"/>
        </w:rPr>
      </w:pPr>
    </w:p>
    <w:p>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pPr>
        <w:pStyle w:val="14"/>
        <w:snapToGrid w:val="0"/>
        <w:spacing w:before="50" w:after="50" w:line="360" w:lineRule="auto"/>
        <w:ind w:firstLine="1164" w:firstLineChars="416"/>
        <w:rPr>
          <w:rFonts w:ascii="宋体" w:hAnsi="宋体"/>
          <w:bCs/>
          <w:color w:val="000000"/>
          <w:sz w:val="28"/>
          <w:szCs w:val="28"/>
        </w:rPr>
      </w:pP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pPr>
        <w:pStyle w:val="14"/>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7</w:t>
      </w:r>
      <w:r>
        <w:rPr>
          <w:rFonts w:hint="eastAsia" w:hAnsi="宋体"/>
          <w:color w:val="000000"/>
        </w:rPr>
        <w:t>.开标一览表格式：</w:t>
      </w:r>
    </w:p>
    <w:p>
      <w:pPr>
        <w:pStyle w:val="28"/>
        <w:snapToGrid w:val="0"/>
        <w:spacing w:beforeLines="0" w:afterLines="0" w:line="240" w:lineRule="auto"/>
        <w:jc w:val="center"/>
        <w:rPr>
          <w:rFonts w:hAnsi="宋体"/>
          <w:b/>
          <w:color w:val="000000"/>
        </w:rPr>
      </w:pPr>
      <w:r>
        <w:rPr>
          <w:rFonts w:hint="eastAsia" w:hAnsi="宋体"/>
          <w:b/>
          <w:color w:val="000000"/>
        </w:rPr>
        <w:t>开标一览表</w:t>
      </w:r>
    </w:p>
    <w:p>
      <w:pPr>
        <w:snapToGrid w:val="0"/>
        <w:spacing w:before="120" w:beforeLines="50" w:after="50" w:line="480" w:lineRule="auto"/>
        <w:rPr>
          <w:rFonts w:ascii="宋体" w:hAnsi="宋体"/>
          <w:b/>
          <w:color w:val="000000"/>
          <w:sz w:val="24"/>
        </w:rPr>
      </w:pPr>
    </w:p>
    <w:p>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pPr>
              <w:pStyle w:val="28"/>
              <w:snapToGrid w:val="0"/>
              <w:spacing w:beforeLines="0" w:afterLines="0" w:line="240" w:lineRule="auto"/>
              <w:jc w:val="center"/>
              <w:rPr>
                <w:rFonts w:hAnsi="宋体"/>
                <w:b/>
                <w:color w:val="000000"/>
                <w:kern w:val="2"/>
              </w:rPr>
            </w:pPr>
            <w:r>
              <w:rPr>
                <w:rFonts w:hint="eastAsia" w:hAnsi="宋体"/>
                <w:b/>
                <w:color w:val="00000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pPr>
              <w:pStyle w:val="28"/>
              <w:snapToGrid w:val="0"/>
              <w:spacing w:beforeLines="0" w:afterLines="0" w:line="240" w:lineRule="auto"/>
              <w:jc w:val="center"/>
              <w:rPr>
                <w:rFonts w:hAnsi="宋体"/>
                <w:b/>
                <w:color w:val="000000"/>
                <w:kern w:val="2"/>
              </w:rPr>
            </w:pPr>
          </w:p>
          <w:p>
            <w:pPr>
              <w:pStyle w:val="28"/>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pPr>
              <w:pStyle w:val="28"/>
              <w:snapToGrid w:val="0"/>
              <w:spacing w:beforeLines="0" w:afterLines="0" w:line="240" w:lineRule="auto"/>
              <w:jc w:val="center"/>
              <w:rPr>
                <w:rFonts w:hAnsi="宋体"/>
                <w:b/>
                <w:color w:val="000000"/>
                <w:kern w:val="2"/>
              </w:rPr>
            </w:pPr>
          </w:p>
          <w:p>
            <w:pPr>
              <w:pStyle w:val="28"/>
              <w:snapToGrid w:val="0"/>
              <w:spacing w:beforeLines="0" w:afterLines="0" w:line="240" w:lineRule="auto"/>
              <w:jc w:val="center"/>
              <w:rPr>
                <w:rFonts w:hAnsi="宋体"/>
                <w:b/>
                <w:color w:val="000000"/>
                <w:kern w:val="2"/>
              </w:rPr>
            </w:pPr>
          </w:p>
          <w:p>
            <w:pPr>
              <w:pStyle w:val="28"/>
              <w:snapToGrid w:val="0"/>
              <w:spacing w:beforeLines="0" w:afterLines="0" w:line="240" w:lineRule="auto"/>
              <w:jc w:val="center"/>
              <w:rPr>
                <w:rFonts w:hAnsi="宋体"/>
                <w:b/>
                <w:color w:val="000000"/>
                <w:kern w:val="2"/>
              </w:rPr>
            </w:pPr>
          </w:p>
        </w:tc>
        <w:tc>
          <w:tcPr>
            <w:tcW w:w="5760" w:type="dxa"/>
            <w:vAlign w:val="center"/>
          </w:tcPr>
          <w:p>
            <w:pPr>
              <w:pStyle w:val="28"/>
              <w:snapToGrid w:val="0"/>
              <w:spacing w:beforeLines="0" w:afterLines="0" w:line="240" w:lineRule="auto"/>
              <w:rPr>
                <w:rFonts w:hAnsi="宋体"/>
                <w:color w:val="000000"/>
                <w:kern w:val="2"/>
              </w:rPr>
            </w:pPr>
          </w:p>
          <w:p>
            <w:pPr>
              <w:pStyle w:val="28"/>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pPr>
              <w:pStyle w:val="28"/>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pPr>
              <w:pStyle w:val="28"/>
              <w:snapToGrid w:val="0"/>
              <w:spacing w:beforeLines="0" w:afterLines="0" w:line="240" w:lineRule="auto"/>
              <w:rPr>
                <w:rFonts w:hAnsi="宋体"/>
                <w:kern w:val="2"/>
              </w:rPr>
            </w:pPr>
          </w:p>
          <w:p>
            <w:pPr>
              <w:pStyle w:val="28"/>
              <w:snapToGrid w:val="0"/>
              <w:spacing w:beforeLines="0" w:afterLines="0" w:line="240" w:lineRule="auto"/>
              <w:rPr>
                <w:rFonts w:hAnsi="宋体"/>
                <w:kern w:val="2"/>
              </w:rPr>
            </w:pPr>
            <w:r>
              <w:rPr>
                <w:rFonts w:hint="eastAsia" w:hAnsi="宋体"/>
                <w:kern w:val="2"/>
              </w:rPr>
              <w:t>小写：</w:t>
            </w:r>
            <w:r>
              <w:rPr>
                <w:rFonts w:hint="default" w:ascii="Arial" w:hAnsi="Arial" w:cs="Arial"/>
                <w:kern w:val="2"/>
              </w:rPr>
              <w:t>¥</w:t>
            </w:r>
            <w:r>
              <w:rPr>
                <w:rFonts w:hint="eastAsia" w:hAnsi="宋体"/>
                <w:kern w:val="2"/>
              </w:rPr>
              <w:t>_______________________元整</w:t>
            </w:r>
          </w:p>
          <w:p>
            <w:pPr>
              <w:pStyle w:val="28"/>
              <w:snapToGrid w:val="0"/>
              <w:spacing w:beforeLines="0" w:afterLines="0" w:line="240" w:lineRule="auto"/>
              <w:rPr>
                <w:rFonts w:hAnsi="宋体"/>
                <w:b/>
                <w:color w:val="000000"/>
                <w:kern w:val="2"/>
              </w:rPr>
            </w:pPr>
          </w:p>
        </w:tc>
        <w:tc>
          <w:tcPr>
            <w:tcW w:w="1620" w:type="dxa"/>
          </w:tcPr>
          <w:p>
            <w:pPr>
              <w:pStyle w:val="28"/>
              <w:snapToGrid w:val="0"/>
              <w:spacing w:beforeLines="0" w:afterLines="0" w:line="240" w:lineRule="auto"/>
              <w:rPr>
                <w:rFonts w:hAnsi="宋体"/>
                <w:b/>
                <w:color w:val="000000"/>
                <w:kern w:val="2"/>
              </w:rPr>
            </w:pPr>
          </w:p>
        </w:tc>
      </w:tr>
    </w:tbl>
    <w:p>
      <w:pPr>
        <w:pStyle w:val="28"/>
        <w:snapToGrid w:val="0"/>
        <w:spacing w:beforeLines="0" w:afterLines="0" w:line="240" w:lineRule="auto"/>
        <w:rPr>
          <w:rFonts w:hAnsi="宋体"/>
          <w:b/>
          <w:color w:val="000000"/>
        </w:rPr>
      </w:pPr>
    </w:p>
    <w:p>
      <w:pPr>
        <w:pStyle w:val="28"/>
        <w:snapToGrid w:val="0"/>
        <w:spacing w:beforeLines="0" w:afterLines="0" w:line="240" w:lineRule="auto"/>
        <w:rPr>
          <w:rFonts w:hAnsi="宋体"/>
          <w:b/>
          <w:color w:val="FF0000"/>
          <w:kern w:val="2"/>
          <w:szCs w:val="20"/>
        </w:rPr>
      </w:pPr>
    </w:p>
    <w:p>
      <w:pPr>
        <w:pStyle w:val="28"/>
        <w:snapToGrid w:val="0"/>
        <w:spacing w:beforeLines="0" w:afterLines="0" w:line="480" w:lineRule="exact"/>
        <w:rPr>
          <w:rFonts w:hAnsi="宋体"/>
          <w:b/>
          <w:bCs w:val="0"/>
          <w:color w:val="auto"/>
          <w:kern w:val="2"/>
          <w:szCs w:val="20"/>
        </w:rPr>
      </w:pPr>
      <w:r>
        <w:rPr>
          <w:rFonts w:hint="eastAsia" w:hAnsi="宋体"/>
          <w:b/>
          <w:bCs w:val="0"/>
          <w:color w:val="auto"/>
          <w:kern w:val="2"/>
          <w:szCs w:val="20"/>
        </w:rPr>
        <w:t>投标总报价包括人工工资、</w:t>
      </w:r>
      <w:r>
        <w:rPr>
          <w:rFonts w:hint="eastAsia" w:ascii="宋体" w:hAnsi="宋体" w:eastAsia="宋体" w:cs="Times New Roman"/>
          <w:b/>
          <w:bCs w:val="0"/>
          <w:color w:val="auto"/>
          <w:sz w:val="24"/>
          <w:szCs w:val="20"/>
          <w:highlight w:val="none"/>
          <w:lang w:val="en-US" w:eastAsia="zh-CN"/>
        </w:rPr>
        <w:t>社保</w:t>
      </w:r>
      <w:r>
        <w:rPr>
          <w:rFonts w:hint="eastAsia" w:ascii="宋体" w:hAnsi="宋体" w:cs="Times New Roman"/>
          <w:b/>
          <w:bCs w:val="0"/>
          <w:color w:val="auto"/>
          <w:sz w:val="24"/>
          <w:szCs w:val="20"/>
          <w:highlight w:val="none"/>
          <w:lang w:val="en-US" w:eastAsia="zh-CN"/>
        </w:rPr>
        <w:t>（如有）</w:t>
      </w:r>
      <w:r>
        <w:rPr>
          <w:rFonts w:hint="eastAsia" w:hAnsi="宋体" w:cs="Times New Roman"/>
          <w:b/>
          <w:bCs w:val="0"/>
          <w:color w:val="auto"/>
          <w:sz w:val="24"/>
          <w:szCs w:val="20"/>
          <w:highlight w:val="none"/>
          <w:lang w:val="en-US" w:eastAsia="zh-CN"/>
        </w:rPr>
        <w:t>、</w:t>
      </w:r>
      <w:r>
        <w:rPr>
          <w:rFonts w:hint="eastAsia" w:ascii="宋体" w:hAnsi="宋体" w:cs="宋体"/>
          <w:b/>
          <w:bCs w:val="0"/>
          <w:color w:val="auto"/>
          <w:kern w:val="0"/>
          <w:sz w:val="24"/>
          <w:lang w:bidi="en-US"/>
        </w:rPr>
        <w:t>员工补贴、加班费用（如有）</w:t>
      </w:r>
      <w:r>
        <w:rPr>
          <w:rFonts w:hint="eastAsia" w:hAnsi="宋体" w:cs="宋体"/>
          <w:b/>
          <w:bCs w:val="0"/>
          <w:color w:val="auto"/>
          <w:kern w:val="0"/>
          <w:sz w:val="24"/>
          <w:lang w:eastAsia="zh-CN" w:bidi="en-US"/>
        </w:rPr>
        <w:t>、</w:t>
      </w:r>
      <w:r>
        <w:rPr>
          <w:rFonts w:hint="eastAsia" w:hAnsi="宋体"/>
          <w:b/>
          <w:bCs w:val="0"/>
          <w:color w:val="auto"/>
          <w:kern w:val="2"/>
          <w:szCs w:val="20"/>
        </w:rPr>
        <w:t>物料款、设备折旧、</w:t>
      </w:r>
      <w:r>
        <w:rPr>
          <w:rFonts w:hint="eastAsia" w:hAnsi="宋体"/>
          <w:b/>
          <w:bCs w:val="0"/>
          <w:color w:val="auto"/>
          <w:kern w:val="2"/>
          <w:szCs w:val="20"/>
          <w:lang w:val="en-US" w:eastAsia="zh-CN"/>
        </w:rPr>
        <w:t>服装费</w:t>
      </w:r>
      <w:r>
        <w:rPr>
          <w:rFonts w:hint="eastAsia" w:hAnsi="宋体"/>
          <w:b/>
          <w:bCs w:val="0"/>
          <w:color w:val="auto"/>
          <w:kern w:val="2"/>
          <w:szCs w:val="20"/>
        </w:rPr>
        <w:t>、其他费用、合同包含的所有风险责任等各项费用及不可预见费等所需的全部费用。</w:t>
      </w:r>
    </w:p>
    <w:p>
      <w:pPr>
        <w:pStyle w:val="28"/>
        <w:snapToGrid w:val="0"/>
        <w:spacing w:beforeLines="0" w:afterLines="0" w:line="240" w:lineRule="auto"/>
        <w:rPr>
          <w:rFonts w:hAnsi="宋体"/>
          <w:b/>
          <w:color w:val="FF0000"/>
          <w:kern w:val="2"/>
          <w:szCs w:val="20"/>
        </w:rPr>
      </w:pPr>
    </w:p>
    <w:p>
      <w:pPr>
        <w:pStyle w:val="28"/>
        <w:snapToGrid w:val="0"/>
        <w:spacing w:beforeLines="0" w:afterLines="0" w:line="240" w:lineRule="auto"/>
        <w:rPr>
          <w:rFonts w:hAnsi="宋体"/>
          <w:b/>
          <w:color w:val="FF0000"/>
          <w:kern w:val="2"/>
          <w:szCs w:val="20"/>
        </w:rPr>
      </w:pPr>
    </w:p>
    <w:p>
      <w:pPr>
        <w:pStyle w:val="28"/>
        <w:snapToGrid w:val="0"/>
        <w:spacing w:beforeLines="0" w:afterLines="0" w:line="240" w:lineRule="auto"/>
        <w:rPr>
          <w:rFonts w:hAnsi="宋体"/>
          <w:b/>
          <w:color w:val="FF0000"/>
          <w:kern w:val="2"/>
          <w:szCs w:val="20"/>
        </w:rPr>
      </w:pPr>
    </w:p>
    <w:p>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pPr>
        <w:pStyle w:val="28"/>
        <w:snapToGrid w:val="0"/>
        <w:spacing w:beforeLines="0" w:afterLines="0" w:line="240" w:lineRule="auto"/>
        <w:rPr>
          <w:rFonts w:hAnsi="宋体"/>
          <w:b/>
          <w:color w:val="000000"/>
        </w:rPr>
      </w:pPr>
    </w:p>
    <w:p>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p>
    <w:p>
      <w:pPr>
        <w:pStyle w:val="28"/>
        <w:snapToGrid w:val="0"/>
        <w:spacing w:beforeLines="0" w:afterLines="0" w:line="240" w:lineRule="auto"/>
        <w:rPr>
          <w:rFonts w:hAnsi="宋体"/>
          <w:color w:val="000000"/>
        </w:rPr>
      </w:pPr>
      <w:r>
        <w:rPr>
          <w:rFonts w:hAnsi="宋体"/>
          <w:color w:val="000000"/>
        </w:rPr>
        <w:br w:type="page"/>
      </w:r>
    </w:p>
    <w:p>
      <w:pPr>
        <w:pStyle w:val="28"/>
        <w:snapToGrid w:val="0"/>
        <w:spacing w:beforeLines="0" w:afterLines="0" w:line="240" w:lineRule="auto"/>
        <w:rPr>
          <w:rFonts w:hAnsi="宋体"/>
          <w:color w:val="000000"/>
        </w:rPr>
      </w:pPr>
      <w:r>
        <w:rPr>
          <w:rFonts w:hint="eastAsia" w:hAnsi="宋体"/>
          <w:color w:val="000000"/>
        </w:rPr>
        <w:t>1</w:t>
      </w:r>
      <w:r>
        <w:rPr>
          <w:rFonts w:hAnsi="宋体"/>
          <w:color w:val="000000"/>
        </w:rPr>
        <w:t>8</w:t>
      </w:r>
      <w:r>
        <w:rPr>
          <w:rFonts w:hint="eastAsia" w:hAnsi="宋体"/>
          <w:color w:val="000000"/>
        </w:rPr>
        <w:t xml:space="preserve">.报价明细表格式：       </w:t>
      </w:r>
    </w:p>
    <w:p>
      <w:pPr>
        <w:pStyle w:val="28"/>
        <w:snapToGrid w:val="0"/>
        <w:spacing w:beforeLines="0" w:afterLines="0" w:line="240" w:lineRule="auto"/>
        <w:jc w:val="center"/>
        <w:rPr>
          <w:rFonts w:hAnsi="宋体"/>
          <w:b/>
          <w:color w:val="000000"/>
        </w:rPr>
      </w:pPr>
      <w:r>
        <w:rPr>
          <w:rFonts w:hint="eastAsia" w:hAnsi="宋体"/>
          <w:b/>
          <w:color w:val="000000"/>
        </w:rPr>
        <w:t>报价明细表</w:t>
      </w:r>
    </w:p>
    <w:p>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pPr>
        <w:snapToGrid w:val="0"/>
        <w:spacing w:before="120" w:beforeLines="50" w:after="50" w:line="360" w:lineRule="auto"/>
        <w:rPr>
          <w:rFonts w:hint="eastAsia" w:ascii="宋体" w:hAnsi="宋体"/>
          <w:color w:val="000000"/>
          <w:sz w:val="24"/>
        </w:rPr>
      </w:pPr>
      <w:r>
        <w:rPr>
          <w:rFonts w:hint="eastAsia" w:ascii="宋体" w:hAnsi="宋体"/>
          <w:color w:val="000000"/>
          <w:sz w:val="24"/>
        </w:rPr>
        <w:t>项目编号：</w:t>
      </w:r>
    </w:p>
    <w:tbl>
      <w:tblPr>
        <w:tblStyle w:val="4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434"/>
        <w:gridCol w:w="2049"/>
        <w:gridCol w:w="2913"/>
      </w:tblGrid>
      <w:tr>
        <w:tblPrEx>
          <w:tblCellMar>
            <w:top w:w="0" w:type="dxa"/>
            <w:left w:w="108" w:type="dxa"/>
            <w:bottom w:w="0" w:type="dxa"/>
            <w:right w:w="108" w:type="dxa"/>
          </w:tblCellMar>
        </w:tblPrEx>
        <w:trPr>
          <w:trHeight w:val="399" w:hRule="atLeast"/>
          <w:jc w:val="center"/>
        </w:trPr>
        <w:tc>
          <w:tcPr>
            <w:tcW w:w="1097" w:type="dxa"/>
            <w:vAlign w:val="center"/>
          </w:tcPr>
          <w:p>
            <w:pPr>
              <w:widowControl/>
              <w:spacing w:line="480" w:lineRule="exact"/>
              <w:jc w:val="center"/>
              <w:rPr>
                <w:rFonts w:ascii="宋体" w:hAnsi="宋体" w:cs="宋体"/>
                <w:b/>
                <w:color w:val="000000"/>
                <w:sz w:val="24"/>
              </w:rPr>
            </w:pPr>
            <w:r>
              <w:rPr>
                <w:rFonts w:hint="eastAsia" w:ascii="宋体" w:hAnsi="宋体" w:cs="宋体"/>
                <w:b/>
                <w:kern w:val="0"/>
                <w:sz w:val="24"/>
                <w:lang w:eastAsia="en-US" w:bidi="en-US"/>
              </w:rPr>
              <w:t>序号</w:t>
            </w:r>
          </w:p>
        </w:tc>
        <w:tc>
          <w:tcPr>
            <w:tcW w:w="3434" w:type="dxa"/>
            <w:vAlign w:val="center"/>
          </w:tcPr>
          <w:p>
            <w:pPr>
              <w:widowControl/>
              <w:spacing w:line="480" w:lineRule="exact"/>
              <w:jc w:val="center"/>
              <w:rPr>
                <w:rFonts w:ascii="宋体" w:hAnsi="宋体" w:cs="宋体"/>
                <w:b/>
                <w:sz w:val="24"/>
              </w:rPr>
            </w:pPr>
            <w:r>
              <w:rPr>
                <w:rFonts w:hint="eastAsia" w:ascii="宋体" w:hAnsi="宋体" w:cs="宋体"/>
                <w:b/>
                <w:kern w:val="0"/>
                <w:sz w:val="24"/>
                <w:lang w:eastAsia="en-US" w:bidi="en-US"/>
              </w:rPr>
              <w:t xml:space="preserve">项目名称 </w:t>
            </w:r>
          </w:p>
        </w:tc>
        <w:tc>
          <w:tcPr>
            <w:tcW w:w="2049" w:type="dxa"/>
            <w:vAlign w:val="center"/>
          </w:tcPr>
          <w:p>
            <w:pPr>
              <w:widowControl/>
              <w:spacing w:line="480" w:lineRule="exact"/>
              <w:jc w:val="center"/>
              <w:rPr>
                <w:rFonts w:ascii="宋体" w:hAnsi="宋体" w:cs="宋体"/>
                <w:b/>
                <w:sz w:val="24"/>
              </w:rPr>
            </w:pPr>
            <w:r>
              <w:rPr>
                <w:rFonts w:hint="eastAsia" w:ascii="宋体" w:hAnsi="宋体" w:cs="宋体"/>
                <w:b/>
                <w:kern w:val="0"/>
                <w:sz w:val="24"/>
                <w:lang w:eastAsia="en-US" w:bidi="en-US"/>
              </w:rPr>
              <w:t>月支出</w:t>
            </w:r>
          </w:p>
        </w:tc>
        <w:tc>
          <w:tcPr>
            <w:tcW w:w="2913" w:type="dxa"/>
            <w:vAlign w:val="center"/>
          </w:tcPr>
          <w:p>
            <w:pPr>
              <w:widowControl/>
              <w:spacing w:line="480" w:lineRule="exact"/>
              <w:jc w:val="center"/>
              <w:rPr>
                <w:rFonts w:ascii="宋体" w:hAnsi="宋体" w:cs="宋体"/>
                <w:b/>
                <w:color w:val="FF0000"/>
                <w:sz w:val="24"/>
              </w:rPr>
            </w:pPr>
            <w:r>
              <w:rPr>
                <w:rFonts w:hint="eastAsia" w:ascii="宋体" w:hAnsi="宋体" w:cs="宋体"/>
                <w:b/>
                <w:kern w:val="0"/>
                <w:sz w:val="24"/>
                <w:lang w:bidi="en-US"/>
              </w:rPr>
              <w:t>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widowControl/>
              <w:spacing w:line="480" w:lineRule="exact"/>
              <w:jc w:val="center"/>
              <w:rPr>
                <w:rFonts w:ascii="宋体" w:hAnsi="宋体" w:eastAsia="宋体" w:cs="Times New Roman"/>
                <w:b/>
                <w:color w:val="000000"/>
                <w:kern w:val="0"/>
                <w:sz w:val="24"/>
                <w:szCs w:val="24"/>
                <w:lang w:val="en-US" w:eastAsia="zh-CN" w:bidi="en-US"/>
              </w:rPr>
            </w:pPr>
            <w:r>
              <w:rPr>
                <w:rFonts w:hint="eastAsia" w:ascii="宋体" w:hAnsi="宋体"/>
                <w:b/>
                <w:color w:val="000000"/>
                <w:kern w:val="0"/>
                <w:sz w:val="24"/>
                <w:lang w:bidi="en-US"/>
              </w:rPr>
              <w:t>1</w:t>
            </w:r>
          </w:p>
        </w:tc>
        <w:tc>
          <w:tcPr>
            <w:tcW w:w="3434" w:type="dxa"/>
            <w:vAlign w:val="center"/>
          </w:tcPr>
          <w:p>
            <w:pPr>
              <w:widowControl/>
              <w:spacing w:line="480" w:lineRule="exact"/>
              <w:jc w:val="left"/>
              <w:rPr>
                <w:rFonts w:ascii="宋体" w:hAnsi="宋体" w:eastAsia="宋体" w:cs="Times New Roman"/>
                <w:b/>
                <w:color w:val="000000"/>
                <w:kern w:val="0"/>
                <w:sz w:val="24"/>
                <w:szCs w:val="24"/>
                <w:lang w:val="en-US" w:eastAsia="en-US" w:bidi="en-US"/>
              </w:rPr>
            </w:pPr>
            <w:r>
              <w:rPr>
                <w:rFonts w:hint="eastAsia" w:ascii="宋体" w:hAnsi="宋体" w:cs="宋体"/>
                <w:color w:val="000000"/>
                <w:kern w:val="0"/>
                <w:sz w:val="24"/>
                <w:lang w:bidi="en-US"/>
              </w:rPr>
              <w:t>1名项目负责人工资</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widowControl/>
              <w:spacing w:line="480" w:lineRule="exact"/>
              <w:jc w:val="center"/>
              <w:rPr>
                <w:rFonts w:ascii="宋体" w:hAnsi="宋体" w:eastAsia="宋体" w:cs="Times New Roman"/>
                <w:b/>
                <w:color w:val="000000"/>
                <w:kern w:val="0"/>
                <w:sz w:val="24"/>
                <w:szCs w:val="24"/>
                <w:lang w:val="en-US" w:eastAsia="zh-CN" w:bidi="en-US"/>
              </w:rPr>
            </w:pPr>
            <w:r>
              <w:rPr>
                <w:rFonts w:hint="eastAsia" w:ascii="宋体" w:hAnsi="宋体"/>
                <w:b/>
                <w:color w:val="000000"/>
                <w:kern w:val="0"/>
                <w:sz w:val="24"/>
                <w:lang w:bidi="en-US"/>
              </w:rPr>
              <w:t>2</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ascii="宋体" w:hAnsi="宋体" w:cs="宋体"/>
                <w:color w:val="000000"/>
                <w:kern w:val="0"/>
                <w:sz w:val="24"/>
                <w:lang w:bidi="en-US"/>
              </w:rPr>
              <w:t>1</w:t>
            </w:r>
            <w:r>
              <w:rPr>
                <w:rFonts w:hint="eastAsia" w:ascii="宋体" w:hAnsi="宋体" w:cs="宋体"/>
                <w:color w:val="000000"/>
                <w:kern w:val="0"/>
                <w:sz w:val="24"/>
                <w:lang w:val="en-US" w:eastAsia="zh-CN" w:bidi="en-US"/>
              </w:rPr>
              <w:t>0</w:t>
            </w:r>
            <w:r>
              <w:rPr>
                <w:rFonts w:hint="eastAsia" w:ascii="宋体" w:hAnsi="宋体" w:cs="宋体"/>
                <w:color w:val="000000"/>
                <w:kern w:val="0"/>
                <w:sz w:val="24"/>
                <w:lang w:bidi="en-US"/>
              </w:rPr>
              <w:t>名保洁员工资</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widowControl/>
              <w:spacing w:line="480" w:lineRule="exact"/>
              <w:jc w:val="center"/>
              <w:rPr>
                <w:rFonts w:ascii="宋体" w:hAnsi="宋体" w:eastAsia="宋体" w:cs="Times New Roman"/>
                <w:b/>
                <w:color w:val="000000"/>
                <w:kern w:val="0"/>
                <w:sz w:val="24"/>
                <w:szCs w:val="24"/>
                <w:lang w:val="en-US" w:eastAsia="zh-CN" w:bidi="en-US"/>
              </w:rPr>
            </w:pPr>
            <w:r>
              <w:rPr>
                <w:rFonts w:hint="eastAsia" w:ascii="宋体" w:hAnsi="宋体"/>
                <w:b/>
                <w:color w:val="000000"/>
                <w:kern w:val="0"/>
                <w:sz w:val="24"/>
                <w:lang w:bidi="en-US"/>
              </w:rPr>
              <w:t>3</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val="en-US" w:eastAsia="zh-CN" w:bidi="en-US"/>
              </w:rPr>
              <w:t>1</w:t>
            </w:r>
            <w:r>
              <w:rPr>
                <w:rFonts w:hint="eastAsia" w:ascii="宋体" w:hAnsi="宋体" w:cs="宋体"/>
                <w:color w:val="000000"/>
                <w:kern w:val="0"/>
                <w:sz w:val="24"/>
                <w:lang w:bidi="en-US"/>
              </w:rPr>
              <w:t>名</w:t>
            </w:r>
            <w:r>
              <w:rPr>
                <w:rFonts w:hint="eastAsia" w:ascii="宋体" w:hAnsi="宋体" w:cs="宋体"/>
                <w:color w:val="000000"/>
                <w:kern w:val="0"/>
                <w:sz w:val="24"/>
                <w:lang w:val="en-US" w:eastAsia="zh-CN" w:bidi="en-US"/>
              </w:rPr>
              <w:t>绿化修剪人员</w:t>
            </w:r>
            <w:r>
              <w:rPr>
                <w:rFonts w:hint="eastAsia" w:ascii="宋体" w:hAnsi="宋体" w:cs="宋体"/>
                <w:color w:val="000000"/>
                <w:kern w:val="0"/>
                <w:sz w:val="24"/>
                <w:lang w:bidi="en-US"/>
              </w:rPr>
              <w:t>工资</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hint="eastAsia" w:ascii="宋体" w:hAnsi="宋体"/>
                <w:b/>
                <w:color w:val="000000"/>
                <w:kern w:val="0"/>
                <w:sz w:val="24"/>
                <w:lang w:val="en-US" w:eastAsia="zh-CN" w:bidi="en-US"/>
              </w:rPr>
              <w:t>4</w:t>
            </w:r>
          </w:p>
        </w:tc>
        <w:tc>
          <w:tcPr>
            <w:tcW w:w="3434" w:type="dxa"/>
            <w:vAlign w:val="center"/>
          </w:tcPr>
          <w:p>
            <w:pPr>
              <w:widowControl/>
              <w:spacing w:line="480" w:lineRule="exact"/>
              <w:jc w:val="left"/>
              <w:rPr>
                <w:rFonts w:hint="eastAsia" w:ascii="宋体" w:hAnsi="宋体" w:eastAsia="宋体" w:cs="宋体"/>
                <w:b/>
                <w:bCs/>
                <w:color w:val="000000"/>
                <w:kern w:val="0"/>
                <w:sz w:val="24"/>
                <w:szCs w:val="24"/>
                <w:lang w:val="en-US" w:eastAsia="zh-CN" w:bidi="en-US"/>
              </w:rPr>
            </w:pPr>
            <w:r>
              <w:rPr>
                <w:rFonts w:hint="eastAsia" w:ascii="宋体" w:hAnsi="宋体" w:eastAsia="宋体" w:cs="宋体"/>
                <w:color w:val="000000"/>
                <w:kern w:val="0"/>
                <w:sz w:val="24"/>
                <w:lang w:val="en-US" w:eastAsia="zh-CN" w:bidi="en-US"/>
              </w:rPr>
              <w:t>2名</w:t>
            </w:r>
            <w:r>
              <w:rPr>
                <w:rFonts w:hint="eastAsia" w:ascii="宋体" w:hAnsi="宋体" w:cs="宋体"/>
                <w:color w:val="000000"/>
                <w:kern w:val="0"/>
                <w:sz w:val="24"/>
                <w:lang w:val="en-US" w:eastAsia="zh-CN" w:bidi="en-US"/>
              </w:rPr>
              <w:t>水电人员</w:t>
            </w:r>
            <w:r>
              <w:rPr>
                <w:rFonts w:hint="eastAsia" w:ascii="宋体" w:hAnsi="宋体" w:eastAsia="宋体" w:cs="宋体"/>
                <w:color w:val="000000"/>
                <w:kern w:val="0"/>
                <w:sz w:val="24"/>
                <w:lang w:val="en-US" w:eastAsia="zh-CN" w:bidi="en-US"/>
              </w:rPr>
              <w:t>工资</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hint="eastAsia" w:ascii="宋体" w:hAnsi="宋体"/>
                <w:b/>
                <w:color w:val="000000"/>
                <w:kern w:val="0"/>
                <w:sz w:val="24"/>
                <w:lang w:val="en-US" w:eastAsia="zh-CN" w:bidi="en-US"/>
              </w:rPr>
              <w:t>5</w:t>
            </w:r>
          </w:p>
        </w:tc>
        <w:tc>
          <w:tcPr>
            <w:tcW w:w="3434" w:type="dxa"/>
            <w:vAlign w:val="center"/>
          </w:tcPr>
          <w:p>
            <w:pPr>
              <w:widowControl/>
              <w:spacing w:line="480" w:lineRule="exact"/>
              <w:jc w:val="left"/>
              <w:rPr>
                <w:rFonts w:hint="default" w:ascii="宋体" w:hAnsi="宋体" w:eastAsia="宋体" w:cs="宋体"/>
                <w:color w:val="000000"/>
                <w:kern w:val="0"/>
                <w:sz w:val="24"/>
                <w:szCs w:val="24"/>
                <w:lang w:val="en-US" w:eastAsia="zh-CN" w:bidi="en-US"/>
              </w:rPr>
            </w:pPr>
            <w:r>
              <w:rPr>
                <w:rFonts w:hint="eastAsia" w:ascii="宋体" w:hAnsi="宋体" w:cs="宋体"/>
                <w:color w:val="000000"/>
                <w:kern w:val="0"/>
                <w:sz w:val="24"/>
                <w:lang w:val="en-US" w:eastAsia="zh-CN" w:bidi="en-US"/>
              </w:rPr>
              <w:t>14名服务人员社保（如有）</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hint="eastAsia" w:ascii="宋体" w:hAnsi="宋体"/>
                <w:b/>
                <w:color w:val="000000"/>
                <w:kern w:val="0"/>
                <w:sz w:val="24"/>
                <w:lang w:val="en-US" w:eastAsia="zh-CN" w:bidi="en-US"/>
              </w:rPr>
              <w:t>6</w:t>
            </w:r>
          </w:p>
        </w:tc>
        <w:tc>
          <w:tcPr>
            <w:tcW w:w="3434" w:type="dxa"/>
            <w:vAlign w:val="center"/>
          </w:tcPr>
          <w:p>
            <w:pPr>
              <w:widowControl/>
              <w:spacing w:line="480" w:lineRule="exact"/>
              <w:jc w:val="left"/>
              <w:rPr>
                <w:rFonts w:hint="default"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员工补贴、加班费用（如有）</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highlight w:val="none"/>
                <w:lang w:val="en-US" w:eastAsia="zh-CN" w:bidi="en-US"/>
              </w:rPr>
            </w:pPr>
            <w:r>
              <w:rPr>
                <w:rFonts w:hint="eastAsia" w:ascii="宋体" w:hAnsi="宋体"/>
                <w:b/>
                <w:color w:val="000000"/>
                <w:kern w:val="0"/>
                <w:sz w:val="24"/>
                <w:highlight w:val="none"/>
                <w:lang w:val="en-US" w:eastAsia="zh-CN" w:bidi="en-US"/>
              </w:rPr>
              <w:t>7</w:t>
            </w:r>
          </w:p>
        </w:tc>
        <w:tc>
          <w:tcPr>
            <w:tcW w:w="3434" w:type="dxa"/>
            <w:vAlign w:val="center"/>
          </w:tcPr>
          <w:p>
            <w:pPr>
              <w:widowControl/>
              <w:spacing w:line="480" w:lineRule="exact"/>
              <w:jc w:val="left"/>
              <w:rPr>
                <w:rFonts w:hint="eastAsia"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保洁物料消耗品费用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highlight w:val="none"/>
                <w:lang w:val="en-US" w:eastAsia="zh-CN" w:bidi="en-US"/>
              </w:rPr>
            </w:pPr>
            <w:r>
              <w:rPr>
                <w:rFonts w:hint="eastAsia" w:ascii="宋体" w:hAnsi="宋体"/>
                <w:b/>
                <w:color w:val="000000"/>
                <w:kern w:val="0"/>
                <w:sz w:val="24"/>
                <w:highlight w:val="none"/>
                <w:lang w:val="en-US" w:eastAsia="zh-CN" w:bidi="en-US"/>
              </w:rPr>
              <w:t>8</w:t>
            </w:r>
          </w:p>
        </w:tc>
        <w:tc>
          <w:tcPr>
            <w:tcW w:w="3434" w:type="dxa"/>
            <w:vAlign w:val="center"/>
          </w:tcPr>
          <w:p>
            <w:pPr>
              <w:widowControl/>
              <w:spacing w:line="480" w:lineRule="exact"/>
              <w:jc w:val="left"/>
              <w:rPr>
                <w:rFonts w:hint="eastAsia"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保洁设备折旧费用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hint="eastAsia" w:ascii="宋体" w:hAnsi="宋体"/>
                <w:b/>
                <w:color w:val="000000"/>
                <w:kern w:val="0"/>
                <w:sz w:val="24"/>
                <w:lang w:val="en-US" w:eastAsia="zh-CN" w:bidi="en-US"/>
              </w:rPr>
              <w:t>9</w:t>
            </w:r>
          </w:p>
        </w:tc>
        <w:tc>
          <w:tcPr>
            <w:tcW w:w="3434" w:type="dxa"/>
            <w:vAlign w:val="center"/>
          </w:tcPr>
          <w:p>
            <w:pPr>
              <w:widowControl/>
              <w:spacing w:line="480" w:lineRule="exact"/>
              <w:jc w:val="left"/>
              <w:rPr>
                <w:rFonts w:hint="eastAsia"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服装费用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hint="eastAsia" w:ascii="宋体" w:hAnsi="宋体"/>
                <w:b/>
                <w:color w:val="000000"/>
                <w:kern w:val="0"/>
                <w:sz w:val="24"/>
                <w:lang w:bidi="en-US"/>
              </w:rPr>
              <w:t>1</w:t>
            </w:r>
            <w:r>
              <w:rPr>
                <w:rFonts w:ascii="宋体" w:hAnsi="宋体"/>
                <w:b/>
                <w:color w:val="000000"/>
                <w:kern w:val="0"/>
                <w:sz w:val="24"/>
                <w:lang w:bidi="en-US"/>
              </w:rPr>
              <w:t>0</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其他费用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ascii="宋体" w:hAnsi="宋体"/>
                <w:b/>
                <w:color w:val="000000"/>
                <w:kern w:val="0"/>
                <w:sz w:val="24"/>
                <w:lang w:bidi="en-US"/>
              </w:rPr>
              <w:t>11</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不可预计费用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ascii="宋体" w:hAnsi="宋体"/>
                <w:b/>
                <w:color w:val="000000"/>
                <w:kern w:val="0"/>
                <w:sz w:val="24"/>
                <w:lang w:bidi="en-US"/>
              </w:rPr>
              <w:t>12</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管理费用</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97" w:type="dxa"/>
            <w:vAlign w:val="center"/>
          </w:tcPr>
          <w:p>
            <w:pPr>
              <w:widowControl/>
              <w:spacing w:line="480" w:lineRule="exact"/>
              <w:jc w:val="center"/>
              <w:rPr>
                <w:rFonts w:hint="default" w:ascii="宋体" w:hAnsi="宋体" w:eastAsia="宋体" w:cs="Times New Roman"/>
                <w:b/>
                <w:color w:val="000000"/>
                <w:kern w:val="0"/>
                <w:sz w:val="24"/>
                <w:szCs w:val="24"/>
                <w:lang w:val="en-US" w:eastAsia="zh-CN" w:bidi="en-US"/>
              </w:rPr>
            </w:pPr>
            <w:r>
              <w:rPr>
                <w:rFonts w:ascii="宋体" w:hAnsi="宋体"/>
                <w:b/>
                <w:color w:val="000000"/>
                <w:kern w:val="0"/>
                <w:sz w:val="24"/>
                <w:lang w:bidi="en-US"/>
              </w:rPr>
              <w:t>13</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相关税费</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lang w:val="en-US" w:eastAsia="zh-CN" w:bidi="en-US"/>
              </w:rPr>
            </w:pPr>
            <w:r>
              <w:rPr>
                <w:rFonts w:ascii="宋体" w:hAnsi="宋体"/>
                <w:b/>
                <w:color w:val="000000"/>
                <w:kern w:val="0"/>
                <w:sz w:val="24"/>
                <w:lang w:bidi="en-US"/>
              </w:rPr>
              <w:t>1</w:t>
            </w:r>
            <w:r>
              <w:rPr>
                <w:rFonts w:hint="eastAsia" w:ascii="宋体" w:hAnsi="宋体"/>
                <w:b/>
                <w:color w:val="000000"/>
                <w:kern w:val="0"/>
                <w:sz w:val="24"/>
                <w:lang w:val="en-US" w:eastAsia="zh-CN" w:bidi="en-US"/>
              </w:rPr>
              <w:t>4</w:t>
            </w:r>
          </w:p>
        </w:tc>
        <w:tc>
          <w:tcPr>
            <w:tcW w:w="3434" w:type="dxa"/>
            <w:vAlign w:val="center"/>
          </w:tcPr>
          <w:p>
            <w:pPr>
              <w:widowControl/>
              <w:spacing w:line="480" w:lineRule="exact"/>
              <w:jc w:val="left"/>
              <w:rPr>
                <w:rFonts w:ascii="宋体" w:hAnsi="宋体" w:eastAsia="宋体" w:cs="宋体"/>
                <w:color w:val="000000"/>
                <w:kern w:val="0"/>
                <w:sz w:val="24"/>
                <w:szCs w:val="24"/>
                <w:lang w:val="en-US" w:eastAsia="zh-CN" w:bidi="en-US"/>
              </w:rPr>
            </w:pPr>
            <w:r>
              <w:rPr>
                <w:rFonts w:hint="eastAsia" w:ascii="宋体" w:hAnsi="宋体" w:cs="宋体"/>
                <w:color w:val="000000"/>
                <w:kern w:val="0"/>
                <w:sz w:val="24"/>
                <w:lang w:bidi="en-US"/>
              </w:rPr>
              <w:t>利润</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pPr>
              <w:widowControl/>
              <w:spacing w:line="480" w:lineRule="exact"/>
              <w:jc w:val="center"/>
              <w:rPr>
                <w:rFonts w:hint="eastAsia" w:ascii="宋体" w:hAnsi="宋体" w:eastAsia="宋体" w:cs="Times New Roman"/>
                <w:b/>
                <w:color w:val="000000"/>
                <w:kern w:val="0"/>
                <w:sz w:val="24"/>
                <w:szCs w:val="24"/>
                <w:highlight w:val="none"/>
                <w:lang w:val="en-US" w:eastAsia="zh-CN" w:bidi="en-US"/>
              </w:rPr>
            </w:pPr>
            <w:r>
              <w:rPr>
                <w:rFonts w:ascii="宋体" w:hAnsi="宋体"/>
                <w:b/>
                <w:color w:val="000000"/>
                <w:kern w:val="0"/>
                <w:sz w:val="24"/>
                <w:highlight w:val="none"/>
                <w:lang w:bidi="en-US"/>
              </w:rPr>
              <w:t>1</w:t>
            </w:r>
            <w:r>
              <w:rPr>
                <w:rFonts w:hint="eastAsia" w:ascii="宋体" w:hAnsi="宋体"/>
                <w:b/>
                <w:color w:val="000000"/>
                <w:kern w:val="0"/>
                <w:sz w:val="24"/>
                <w:highlight w:val="none"/>
                <w:lang w:val="en-US" w:eastAsia="zh-CN" w:bidi="en-US"/>
              </w:rPr>
              <w:t>5</w:t>
            </w:r>
          </w:p>
        </w:tc>
        <w:tc>
          <w:tcPr>
            <w:tcW w:w="3434" w:type="dxa"/>
            <w:vAlign w:val="center"/>
          </w:tcPr>
          <w:p>
            <w:pPr>
              <w:widowControl/>
              <w:spacing w:line="480" w:lineRule="exact"/>
              <w:jc w:val="left"/>
              <w:rPr>
                <w:rFonts w:ascii="宋体" w:hAnsi="宋体" w:eastAsia="宋体" w:cs="Times New Roman"/>
                <w:bCs/>
                <w:color w:val="000000"/>
                <w:kern w:val="2"/>
                <w:sz w:val="22"/>
                <w:szCs w:val="22"/>
                <w:highlight w:val="none"/>
                <w:lang w:val="en-US" w:eastAsia="zh-CN" w:bidi="ar-SA"/>
              </w:rPr>
            </w:pPr>
            <w:r>
              <w:rPr>
                <w:rFonts w:ascii="宋体" w:hAnsi="宋体"/>
                <w:bCs/>
                <w:color w:val="000000"/>
                <w:sz w:val="22"/>
                <w:szCs w:val="22"/>
                <w:highlight w:val="none"/>
              </w:rPr>
              <w:t>………</w:t>
            </w:r>
          </w:p>
        </w:tc>
        <w:tc>
          <w:tcPr>
            <w:tcW w:w="2049" w:type="dxa"/>
            <w:vAlign w:val="center"/>
          </w:tcPr>
          <w:p>
            <w:pPr>
              <w:rPr>
                <w:rFonts w:ascii="宋体" w:hAnsi="宋体" w:cs="宋体"/>
                <w:sz w:val="24"/>
              </w:rPr>
            </w:pPr>
          </w:p>
        </w:tc>
        <w:tc>
          <w:tcPr>
            <w:tcW w:w="291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31" w:type="dxa"/>
            <w:gridSpan w:val="2"/>
            <w:vAlign w:val="center"/>
          </w:tcPr>
          <w:p>
            <w:pPr>
              <w:widowControl/>
              <w:spacing w:line="420" w:lineRule="exact"/>
              <w:jc w:val="center"/>
              <w:rPr>
                <w:b/>
              </w:rPr>
            </w:pPr>
            <w:r>
              <w:rPr>
                <w:rFonts w:hint="eastAsia" w:ascii="宋体" w:hAnsi="宋体"/>
                <w:b/>
                <w:sz w:val="24"/>
                <w:highlight w:val="none"/>
                <w:lang w:val="en-US" w:eastAsia="zh-CN"/>
              </w:rPr>
              <w:t>一年</w:t>
            </w:r>
            <w:r>
              <w:rPr>
                <w:rFonts w:hint="eastAsia" w:ascii="宋体" w:hAnsi="宋体"/>
                <w:b/>
                <w:sz w:val="24"/>
              </w:rPr>
              <w:t>总计价</w:t>
            </w:r>
          </w:p>
        </w:tc>
        <w:tc>
          <w:tcPr>
            <w:tcW w:w="4962" w:type="dxa"/>
            <w:gridSpan w:val="2"/>
            <w:vAlign w:val="center"/>
          </w:tcPr>
          <w:p>
            <w:pPr>
              <w:widowControl/>
              <w:spacing w:line="420" w:lineRule="exact"/>
              <w:rPr>
                <w:b/>
              </w:rPr>
            </w:pP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r>
              <w:rPr>
                <w:rFonts w:hint="eastAsia" w:hAnsi="宋体"/>
                <w:b/>
                <w:sz w:val="24"/>
              </w:rPr>
              <w:t xml:space="preserve"> </w:t>
            </w:r>
            <w:r>
              <w:rPr>
                <w:rFonts w:hint="eastAsia" w:ascii="宋体" w:hAnsi="宋体"/>
                <w:b/>
                <w:sz w:val="24"/>
              </w:rPr>
              <w:t>拾  万  仟  佰  拾  元  角  分</w:t>
            </w:r>
          </w:p>
        </w:tc>
      </w:tr>
    </w:tbl>
    <w:p>
      <w:pPr>
        <w:pStyle w:val="35"/>
      </w:pPr>
    </w:p>
    <w:p>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pPr>
        <w:snapToGrid w:val="0"/>
        <w:spacing w:before="50" w:after="50" w:line="420" w:lineRule="exact"/>
        <w:jc w:val="left"/>
        <w:rPr>
          <w:rFonts w:ascii="宋体" w:hAnsi="宋体"/>
          <w:b/>
          <w:color w:val="auto"/>
          <w:sz w:val="24"/>
        </w:rPr>
      </w:pPr>
      <w:r>
        <w:rPr>
          <w:rFonts w:hint="eastAsia" w:ascii="宋体" w:hAnsi="宋体"/>
          <w:b/>
          <w:color w:val="auto"/>
          <w:sz w:val="24"/>
          <w:highlight w:val="none"/>
          <w:lang w:val="en-US" w:eastAsia="zh-CN"/>
        </w:rPr>
        <w:t>1</w:t>
      </w:r>
      <w:r>
        <w:rPr>
          <w:rFonts w:hint="eastAsia" w:ascii="宋体" w:hAnsi="宋体"/>
          <w:b/>
          <w:color w:val="auto"/>
          <w:sz w:val="24"/>
          <w:highlight w:val="none"/>
        </w:rPr>
        <w:t>、本报</w:t>
      </w:r>
      <w:r>
        <w:rPr>
          <w:rFonts w:hint="eastAsia" w:ascii="宋体" w:hAnsi="宋体"/>
          <w:b/>
          <w:color w:val="auto"/>
          <w:sz w:val="24"/>
        </w:rPr>
        <w:t>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pPr>
        <w:snapToGrid w:val="0"/>
        <w:spacing w:before="50" w:after="50" w:line="420" w:lineRule="exact"/>
        <w:jc w:val="left"/>
        <w:rPr>
          <w:rFonts w:ascii="宋体" w:hAnsi="宋体"/>
          <w:sz w:val="24"/>
        </w:rPr>
      </w:pPr>
      <w:r>
        <w:rPr>
          <w:rFonts w:hint="eastAsia" w:ascii="宋体" w:hAnsi="宋体"/>
          <w:b/>
          <w:color w:val="auto"/>
          <w:sz w:val="24"/>
          <w:lang w:val="en-US" w:eastAsia="zh-CN"/>
        </w:rPr>
        <w:t>2</w:t>
      </w:r>
      <w:r>
        <w:rPr>
          <w:rFonts w:hint="eastAsia" w:ascii="宋体" w:hAnsi="宋体"/>
          <w:b/>
          <w:color w:val="auto"/>
          <w:sz w:val="24"/>
        </w:rPr>
        <w:t>、报价一经涂改，应在涂改处加盖单位公章或者由法定代表人签字或盖章</w:t>
      </w:r>
      <w:r>
        <w:rPr>
          <w:rFonts w:hint="eastAsia" w:ascii="宋体" w:hAnsi="宋体"/>
          <w:b/>
          <w:sz w:val="24"/>
          <w:szCs w:val="20"/>
        </w:rPr>
        <w:t>或授权委托人签字或盖章</w:t>
      </w:r>
      <w:r>
        <w:rPr>
          <w:rFonts w:hint="eastAsia" w:ascii="宋体" w:hAnsi="宋体"/>
          <w:sz w:val="24"/>
        </w:rPr>
        <w:t>。</w:t>
      </w:r>
    </w:p>
    <w:p>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pPr>
        <w:pStyle w:val="28"/>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pPr>
        <w:pStyle w:val="28"/>
        <w:snapToGrid w:val="0"/>
        <w:spacing w:before="120" w:beforeLines="0" w:after="120" w:afterLines="0"/>
        <w:jc w:val="left"/>
        <w:rPr>
          <w:rFonts w:hAnsi="宋体"/>
        </w:rPr>
      </w:pPr>
      <w:r>
        <w:br w:type="page"/>
      </w:r>
      <w:r>
        <w:rPr>
          <w:rFonts w:hint="eastAsia" w:hAnsi="宋体"/>
        </w:rPr>
        <w:t>1</w:t>
      </w:r>
      <w:r>
        <w:rPr>
          <w:rFonts w:hAnsi="宋体"/>
        </w:rPr>
        <w:t>9</w:t>
      </w:r>
      <w:r>
        <w:rPr>
          <w:rFonts w:hint="eastAsia" w:hAnsi="宋体"/>
        </w:rPr>
        <w:t>.政府采购活动现场确认声明书</w:t>
      </w:r>
    </w:p>
    <w:p>
      <w:pPr>
        <w:snapToGrid w:val="0"/>
        <w:spacing w:line="500" w:lineRule="exact"/>
        <w:jc w:val="center"/>
        <w:rPr>
          <w:rFonts w:ascii="方正小标宋简体" w:hAnsi="方正小标宋简体" w:eastAsia="方正小标宋简体" w:cs="方正小标宋简体"/>
          <w:color w:val="000000"/>
          <w:sz w:val="44"/>
          <w:szCs w:val="44"/>
        </w:rPr>
      </w:pP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pPr>
        <w:snapToGrid w:val="0"/>
        <w:spacing w:line="500" w:lineRule="exact"/>
        <w:ind w:firstLine="480" w:firstLineChars="200"/>
        <w:rPr>
          <w:rFonts w:ascii="仿宋" w:hAnsi="仿宋"/>
          <w:color w:val="000000"/>
          <w:sz w:val="24"/>
        </w:rPr>
      </w:pPr>
    </w:p>
    <w:p>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pPr>
        <w:ind w:firstLine="3840" w:firstLineChars="1600"/>
        <w:rPr>
          <w:rFonts w:ascii="仿宋" w:eastAsia="仿宋"/>
          <w:color w:val="000000"/>
          <w:sz w:val="24"/>
        </w:rPr>
      </w:pPr>
    </w:p>
    <w:p>
      <w:pPr>
        <w:ind w:firstLine="5903" w:firstLineChars="2450"/>
        <w:rPr>
          <w:rFonts w:ascii="仿宋" w:hAnsi="仿宋"/>
          <w:b/>
          <w:color w:val="000000"/>
          <w:sz w:val="24"/>
        </w:rPr>
      </w:pPr>
      <w:r>
        <w:rPr>
          <w:rFonts w:hint="eastAsia" w:ascii="仿宋" w:hAnsi="仿宋"/>
          <w:b/>
          <w:color w:val="000000"/>
          <w:sz w:val="24"/>
        </w:rPr>
        <w:t>年</w:t>
      </w:r>
      <w:r>
        <w:rPr>
          <w:rFonts w:ascii="仿宋" w:hAnsi="仿宋"/>
          <w:b/>
          <w:color w:val="000000"/>
          <w:sz w:val="24"/>
        </w:rPr>
        <w:t xml:space="preserve">  </w:t>
      </w:r>
      <w:r>
        <w:rPr>
          <w:rFonts w:hint="eastAsia" w:ascii="仿宋" w:hAnsi="仿宋"/>
          <w:b/>
          <w:color w:val="000000"/>
          <w:sz w:val="24"/>
        </w:rPr>
        <w:t>月</w:t>
      </w:r>
      <w:r>
        <w:rPr>
          <w:rFonts w:ascii="仿宋" w:hAnsi="仿宋"/>
          <w:b/>
          <w:color w:val="000000"/>
          <w:sz w:val="24"/>
        </w:rPr>
        <w:t xml:space="preserve">   </w:t>
      </w:r>
      <w:r>
        <w:rPr>
          <w:rFonts w:hint="eastAsia" w:ascii="仿宋" w:hAnsi="仿宋"/>
          <w:b/>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fldChar w:fldCharType="begin"/>
    </w:r>
    <w:r>
      <w:instrText xml:space="preserve">PAGE   \* MERGEFORMAT</w:instrText>
    </w:r>
    <w:r>
      <w:fldChar w:fldCharType="separate"/>
    </w:r>
    <w:r>
      <w:rPr>
        <w:lang w:val="zh-CN"/>
      </w:rPr>
      <w:t>7</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3"/>
      </w:rPr>
    </w:pPr>
    <w:r>
      <w:fldChar w:fldCharType="begin"/>
    </w:r>
    <w:r>
      <w:rPr>
        <w:rStyle w:val="53"/>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60</w:t>
    </w:r>
    <w:r>
      <w:fldChar w:fldCharType="end"/>
    </w:r>
  </w:p>
  <w:p>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8489B"/>
    <w:multiLevelType w:val="singleLevel"/>
    <w:tmpl w:val="B2A8489B"/>
    <w:lvl w:ilvl="0" w:tentative="0">
      <w:start w:val="2"/>
      <w:numFmt w:val="decimal"/>
      <w:lvlText w:val="%1."/>
      <w:lvlJc w:val="left"/>
      <w:pPr>
        <w:tabs>
          <w:tab w:val="left" w:pos="312"/>
        </w:tabs>
      </w:pPr>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49ED8B7D"/>
    <w:multiLevelType w:val="singleLevel"/>
    <w:tmpl w:val="49ED8B7D"/>
    <w:lvl w:ilvl="0" w:tentative="0">
      <w:start w:val="1"/>
      <w:numFmt w:val="decimal"/>
      <w:suff w:val="nothing"/>
      <w:lvlText w:val="%1、"/>
      <w:lvlJc w:val="left"/>
    </w:lvl>
  </w:abstractNum>
  <w:num w:numId="1">
    <w:abstractNumId w:val="2"/>
  </w:num>
  <w:num w:numId="2">
    <w:abstractNumId w:val="1"/>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hNDNiY2E0OGY1YmEwNDdiYmY5YTdhYmI5NTg0YT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8A12A49"/>
    <w:rsid w:val="0939314E"/>
    <w:rsid w:val="095042D3"/>
    <w:rsid w:val="09771699"/>
    <w:rsid w:val="0CF61B43"/>
    <w:rsid w:val="11E5626B"/>
    <w:rsid w:val="13517FF7"/>
    <w:rsid w:val="15F661A9"/>
    <w:rsid w:val="16D61363"/>
    <w:rsid w:val="1B154000"/>
    <w:rsid w:val="1ED47F4C"/>
    <w:rsid w:val="1F5E479D"/>
    <w:rsid w:val="20BD1B70"/>
    <w:rsid w:val="23C810A3"/>
    <w:rsid w:val="246615F4"/>
    <w:rsid w:val="251638A6"/>
    <w:rsid w:val="26DC3C24"/>
    <w:rsid w:val="27FA0D7D"/>
    <w:rsid w:val="28022BF3"/>
    <w:rsid w:val="2A777809"/>
    <w:rsid w:val="2C182496"/>
    <w:rsid w:val="2F58698F"/>
    <w:rsid w:val="32EC31F4"/>
    <w:rsid w:val="342A44FD"/>
    <w:rsid w:val="39A976E8"/>
    <w:rsid w:val="3FFD6C8D"/>
    <w:rsid w:val="420625A2"/>
    <w:rsid w:val="42F535F3"/>
    <w:rsid w:val="473C009B"/>
    <w:rsid w:val="4A334B3C"/>
    <w:rsid w:val="4B923531"/>
    <w:rsid w:val="4CE86B81"/>
    <w:rsid w:val="5CC34A44"/>
    <w:rsid w:val="625E4788"/>
    <w:rsid w:val="66E62482"/>
    <w:rsid w:val="687F4940"/>
    <w:rsid w:val="6B50447B"/>
    <w:rsid w:val="6EE020C5"/>
    <w:rsid w:val="71FD4E21"/>
    <w:rsid w:val="73834B73"/>
    <w:rsid w:val="75C567D4"/>
    <w:rsid w:val="7880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2"/>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1"/>
    <w:autoRedefine/>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1"/>
    <w:autoRedefine/>
    <w:qFormat/>
    <w:uiPriority w:val="0"/>
    <w:pPr>
      <w:keepNext/>
      <w:keepLines/>
      <w:spacing w:before="240" w:after="64" w:line="320" w:lineRule="auto"/>
      <w:outlineLvl w:val="6"/>
    </w:pPr>
    <w:rPr>
      <w:b/>
      <w:bCs/>
      <w:kern w:val="0"/>
      <w:sz w:val="24"/>
    </w:rPr>
  </w:style>
  <w:style w:type="paragraph" w:styleId="10">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pPr>
      <w:spacing w:after="120"/>
      <w:textAlignment w:val="baseline"/>
    </w:pPr>
    <w:rPr>
      <w:sz w:val="28"/>
    </w:rPr>
  </w:style>
  <w:style w:type="paragraph" w:styleId="12">
    <w:name w:val="toc 7"/>
    <w:basedOn w:val="1"/>
    <w:next w:val="1"/>
    <w:autoRedefine/>
    <w:qFormat/>
    <w:uiPriority w:val="39"/>
    <w:pPr>
      <w:ind w:left="2520" w:leftChars="1200"/>
    </w:pPr>
  </w:style>
  <w:style w:type="paragraph" w:styleId="13">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1"/>
    <w:autoRedefine/>
    <w:qFormat/>
    <w:uiPriority w:val="0"/>
    <w:pPr>
      <w:ind w:firstLine="420"/>
    </w:pPr>
    <w:rPr>
      <w:kern w:val="0"/>
      <w:sz w:val="20"/>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List Bullet"/>
    <w:basedOn w:val="1"/>
    <w:autoRedefine/>
    <w:qFormat/>
    <w:uiPriority w:val="0"/>
    <w:pPr>
      <w:spacing w:line="360" w:lineRule="auto"/>
      <w:jc w:val="left"/>
    </w:pPr>
    <w:rPr>
      <w:rFonts w:ascii="宋体"/>
      <w:b/>
      <w:sz w:val="24"/>
    </w:rPr>
  </w:style>
  <w:style w:type="paragraph" w:styleId="17">
    <w:name w:val="Document Map"/>
    <w:basedOn w:val="1"/>
    <w:link w:val="110"/>
    <w:autoRedefine/>
    <w:qFormat/>
    <w:uiPriority w:val="99"/>
    <w:pPr>
      <w:shd w:val="clear" w:color="auto" w:fill="000080"/>
    </w:pPr>
    <w:rPr>
      <w:kern w:val="0"/>
      <w:sz w:val="20"/>
    </w:rPr>
  </w:style>
  <w:style w:type="paragraph" w:styleId="18">
    <w:name w:val="toa heading"/>
    <w:basedOn w:val="1"/>
    <w:next w:val="1"/>
    <w:link w:val="160"/>
    <w:autoRedefine/>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6"/>
    <w:autoRedefine/>
    <w:qFormat/>
    <w:uiPriority w:val="0"/>
    <w:pPr>
      <w:jc w:val="left"/>
    </w:pPr>
    <w:rPr>
      <w:kern w:val="0"/>
      <w:sz w:val="20"/>
    </w:rPr>
  </w:style>
  <w:style w:type="paragraph" w:styleId="20">
    <w:name w:val="Body Text 3"/>
    <w:basedOn w:val="1"/>
    <w:link w:val="73"/>
    <w:autoRedefine/>
    <w:qFormat/>
    <w:uiPriority w:val="0"/>
    <w:pPr>
      <w:snapToGrid w:val="0"/>
      <w:spacing w:before="50" w:after="50"/>
    </w:pPr>
    <w:rPr>
      <w:rFonts w:hAnsi="宋体" w:eastAsia="仿宋_GB2312"/>
      <w:b/>
      <w:bCs/>
      <w:kern w:val="0"/>
      <w:sz w:val="24"/>
      <w:szCs w:val="20"/>
    </w:rPr>
  </w:style>
  <w:style w:type="paragraph" w:styleId="21">
    <w:name w:val="Body Text"/>
    <w:basedOn w:val="1"/>
    <w:link w:val="98"/>
    <w:autoRedefine/>
    <w:qFormat/>
    <w:uiPriority w:val="0"/>
    <w:pPr>
      <w:spacing w:after="120"/>
    </w:pPr>
    <w:rPr>
      <w:kern w:val="0"/>
      <w:sz w:val="28"/>
    </w:rPr>
  </w:style>
  <w:style w:type="paragraph" w:styleId="22">
    <w:name w:val="Body Text Indent"/>
    <w:basedOn w:val="1"/>
    <w:link w:val="141"/>
    <w:autoRedefine/>
    <w:qFormat/>
    <w:uiPriority w:val="0"/>
    <w:pPr>
      <w:spacing w:line="200" w:lineRule="exact"/>
      <w:ind w:firstLine="301"/>
    </w:pPr>
    <w:rPr>
      <w:rFonts w:ascii="宋体" w:hAnsi="Courier New"/>
      <w:spacing w:val="-4"/>
      <w:kern w:val="0"/>
      <w:sz w:val="18"/>
      <w:szCs w:val="20"/>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autoRedefine/>
    <w:qFormat/>
    <w:uiPriority w:val="39"/>
    <w:pPr>
      <w:ind w:left="1680" w:leftChars="800"/>
    </w:pPr>
  </w:style>
  <w:style w:type="paragraph" w:styleId="27">
    <w:name w:val="toc 3"/>
    <w:basedOn w:val="1"/>
    <w:next w:val="1"/>
    <w:autoRedefine/>
    <w:qFormat/>
    <w:uiPriority w:val="39"/>
    <w:pPr>
      <w:ind w:left="840" w:leftChars="400"/>
    </w:pPr>
  </w:style>
  <w:style w:type="paragraph" w:styleId="28">
    <w:name w:val="Plain Text"/>
    <w:basedOn w:val="1"/>
    <w:link w:val="89"/>
    <w:autoRedefine/>
    <w:qFormat/>
    <w:uiPriority w:val="0"/>
    <w:pPr>
      <w:spacing w:beforeLines="50" w:afterLines="50" w:line="400" w:lineRule="exact"/>
    </w:pPr>
    <w:rPr>
      <w:rFonts w:ascii="宋体" w:hAnsi="Courier New"/>
      <w:kern w:val="0"/>
      <w:sz w:val="24"/>
    </w:rPr>
  </w:style>
  <w:style w:type="paragraph" w:styleId="29">
    <w:name w:val="toc 8"/>
    <w:basedOn w:val="1"/>
    <w:next w:val="1"/>
    <w:autoRedefine/>
    <w:unhideWhenUsed/>
    <w:qFormat/>
    <w:uiPriority w:val="39"/>
    <w:pPr>
      <w:ind w:left="2940" w:leftChars="1400"/>
    </w:pPr>
    <w:rPr>
      <w:rFonts w:ascii="Calibri" w:hAnsi="Calibri"/>
      <w:szCs w:val="22"/>
    </w:rPr>
  </w:style>
  <w:style w:type="paragraph" w:styleId="30">
    <w:name w:val="Date"/>
    <w:basedOn w:val="1"/>
    <w:next w:val="1"/>
    <w:link w:val="146"/>
    <w:autoRedefine/>
    <w:qFormat/>
    <w:uiPriority w:val="0"/>
    <w:pPr>
      <w:ind w:left="2500" w:leftChars="2500"/>
    </w:pPr>
    <w:rPr>
      <w:rFonts w:eastAsia="楷体_GB2312"/>
      <w:kern w:val="0"/>
      <w:sz w:val="32"/>
      <w:szCs w:val="20"/>
    </w:rPr>
  </w:style>
  <w:style w:type="paragraph" w:styleId="31">
    <w:name w:val="Body Text Indent 2"/>
    <w:basedOn w:val="1"/>
    <w:link w:val="173"/>
    <w:autoRedefine/>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1"/>
    <w:autoRedefine/>
    <w:qFormat/>
    <w:uiPriority w:val="99"/>
    <w:rPr>
      <w:kern w:val="0"/>
      <w:sz w:val="18"/>
      <w:szCs w:val="18"/>
    </w:rPr>
  </w:style>
  <w:style w:type="paragraph" w:styleId="33">
    <w:name w:val="footer"/>
    <w:basedOn w:val="1"/>
    <w:link w:val="216"/>
    <w:autoRedefine/>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3"/>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autoRedefine/>
    <w:qFormat/>
    <w:uiPriority w:val="39"/>
  </w:style>
  <w:style w:type="paragraph" w:styleId="36">
    <w:name w:val="toc 4"/>
    <w:basedOn w:val="1"/>
    <w:next w:val="1"/>
    <w:autoRedefine/>
    <w:unhideWhenUsed/>
    <w:qFormat/>
    <w:uiPriority w:val="39"/>
    <w:pPr>
      <w:ind w:left="1260" w:leftChars="600"/>
    </w:pPr>
    <w:rPr>
      <w:rFonts w:ascii="Calibri" w:hAnsi="Calibri"/>
      <w:szCs w:val="22"/>
    </w:rPr>
  </w:style>
  <w:style w:type="paragraph" w:styleId="37">
    <w:name w:val="List"/>
    <w:basedOn w:val="1"/>
    <w:autoRedefine/>
    <w:qFormat/>
    <w:uiPriority w:val="0"/>
    <w:pPr>
      <w:ind w:left="200" w:hanging="200" w:hangingChars="200"/>
    </w:pPr>
    <w:rPr>
      <w:sz w:val="28"/>
    </w:rPr>
  </w:style>
  <w:style w:type="paragraph" w:styleId="38">
    <w:name w:val="toc 6"/>
    <w:basedOn w:val="1"/>
    <w:next w:val="1"/>
    <w:autoRedefine/>
    <w:unhideWhenUsed/>
    <w:qFormat/>
    <w:uiPriority w:val="39"/>
    <w:pPr>
      <w:ind w:left="2100" w:leftChars="1000"/>
    </w:pPr>
    <w:rPr>
      <w:rFonts w:ascii="Calibri" w:hAnsi="Calibri"/>
      <w:szCs w:val="22"/>
    </w:rPr>
  </w:style>
  <w:style w:type="paragraph" w:styleId="39">
    <w:name w:val="Body Text Indent 3"/>
    <w:basedOn w:val="1"/>
    <w:link w:val="168"/>
    <w:autoRedefine/>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autoRedefine/>
    <w:qFormat/>
    <w:uiPriority w:val="39"/>
    <w:pPr>
      <w:ind w:left="420" w:leftChars="200"/>
    </w:pPr>
  </w:style>
  <w:style w:type="paragraph" w:styleId="42">
    <w:name w:val="toc 9"/>
    <w:basedOn w:val="1"/>
    <w:next w:val="1"/>
    <w:autoRedefine/>
    <w:unhideWhenUsed/>
    <w:qFormat/>
    <w:uiPriority w:val="39"/>
    <w:pPr>
      <w:ind w:left="3360" w:leftChars="1600"/>
    </w:pPr>
    <w:rPr>
      <w:rFonts w:ascii="Calibri" w:hAnsi="Calibri"/>
      <w:szCs w:val="22"/>
    </w:rPr>
  </w:style>
  <w:style w:type="paragraph" w:styleId="43">
    <w:name w:val="Body Text 2"/>
    <w:basedOn w:val="1"/>
    <w:link w:val="102"/>
    <w:autoRedefine/>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7"/>
    <w:autoRedefine/>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autoRedefine/>
    <w:qFormat/>
    <w:uiPriority w:val="0"/>
    <w:pPr>
      <w:spacing w:line="360" w:lineRule="auto"/>
      <w:jc w:val="center"/>
    </w:pPr>
    <w:rPr>
      <w:rFonts w:ascii="宋体" w:hAnsi="宋体"/>
      <w:bCs/>
    </w:rPr>
  </w:style>
  <w:style w:type="paragraph" w:styleId="46">
    <w:name w:val="Title"/>
    <w:basedOn w:val="1"/>
    <w:next w:val="1"/>
    <w:link w:val="191"/>
    <w:autoRedefine/>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70"/>
    <w:autoRedefine/>
    <w:qFormat/>
    <w:uiPriority w:val="99"/>
    <w:rPr>
      <w:b/>
      <w:bCs/>
    </w:rPr>
  </w:style>
  <w:style w:type="paragraph" w:styleId="48">
    <w:name w:val="Body Text First Indent"/>
    <w:basedOn w:val="21"/>
    <w:link w:val="163"/>
    <w:autoRedefine/>
    <w:qFormat/>
    <w:uiPriority w:val="0"/>
    <w:pPr>
      <w:spacing w:beforeLines="50" w:afterLines="50" w:line="360" w:lineRule="auto"/>
      <w:ind w:firstLine="480" w:firstLineChars="200"/>
    </w:pPr>
    <w:rPr>
      <w:sz w:val="24"/>
    </w:rPr>
  </w:style>
  <w:style w:type="table" w:styleId="50">
    <w:name w:val="Table Grid"/>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autoRedefine/>
    <w:qFormat/>
    <w:uiPriority w:val="0"/>
    <w:rPr>
      <w:b/>
      <w:bCs/>
      <w:color w:val="000000"/>
    </w:rPr>
  </w:style>
  <w:style w:type="character" w:styleId="53">
    <w:name w:val="page number"/>
    <w:autoRedefine/>
    <w:qFormat/>
    <w:uiPriority w:val="0"/>
  </w:style>
  <w:style w:type="character" w:styleId="54">
    <w:name w:val="FollowedHyperlink"/>
    <w:autoRedefine/>
    <w:qFormat/>
    <w:uiPriority w:val="99"/>
    <w:rPr>
      <w:color w:val="800080"/>
      <w:u w:val="single"/>
    </w:rPr>
  </w:style>
  <w:style w:type="character" w:styleId="55">
    <w:name w:val="Emphasis"/>
    <w:autoRedefine/>
    <w:qFormat/>
    <w:uiPriority w:val="0"/>
  </w:style>
  <w:style w:type="character" w:styleId="56">
    <w:name w:val="Hyperlink"/>
    <w:autoRedefine/>
    <w:qFormat/>
    <w:uiPriority w:val="99"/>
    <w:rPr>
      <w:color w:val="0000FF"/>
      <w:u w:val="single"/>
    </w:rPr>
  </w:style>
  <w:style w:type="character" w:styleId="57">
    <w:name w:val="annotation reference"/>
    <w:autoRedefine/>
    <w:qFormat/>
    <w:uiPriority w:val="0"/>
    <w:rPr>
      <w:sz w:val="21"/>
      <w:szCs w:val="21"/>
    </w:rPr>
  </w:style>
  <w:style w:type="paragraph" w:customStyle="1" w:styleId="58">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autoRedefine/>
    <w:semiHidden/>
    <w:qFormat/>
    <w:locked/>
    <w:uiPriority w:val="0"/>
    <w:rPr>
      <w:rFonts w:ascii="宋体" w:hAnsi="Courier New" w:cs="Courier New"/>
      <w:kern w:val="0"/>
      <w:sz w:val="21"/>
      <w:szCs w:val="21"/>
    </w:rPr>
  </w:style>
  <w:style w:type="character" w:customStyle="1" w:styleId="60">
    <w:name w:val="Char Char1111"/>
    <w:autoRedefine/>
    <w:qFormat/>
    <w:uiPriority w:val="0"/>
    <w:rPr>
      <w:kern w:val="2"/>
      <w:sz w:val="28"/>
      <w:szCs w:val="24"/>
    </w:rPr>
  </w:style>
  <w:style w:type="character" w:customStyle="1" w:styleId="61">
    <w:name w:val="标题 4 字符"/>
    <w:link w:val="6"/>
    <w:autoRedefine/>
    <w:qFormat/>
    <w:uiPriority w:val="0"/>
    <w:rPr>
      <w:rFonts w:ascii="Arial" w:hAnsi="Arial" w:eastAsia="黑体" w:cs="Times New Roman"/>
      <w:b/>
      <w:bCs/>
      <w:kern w:val="0"/>
      <w:sz w:val="28"/>
      <w:szCs w:val="28"/>
    </w:rPr>
  </w:style>
  <w:style w:type="character" w:customStyle="1" w:styleId="62">
    <w:name w:val="Heading 8 Char"/>
    <w:autoRedefine/>
    <w:semiHidden/>
    <w:qFormat/>
    <w:locked/>
    <w:uiPriority w:val="0"/>
    <w:rPr>
      <w:rFonts w:ascii="Cambria" w:hAnsi="Cambria" w:eastAsia="宋体" w:cs="Times New Roman"/>
      <w:kern w:val="0"/>
      <w:sz w:val="24"/>
      <w:szCs w:val="24"/>
    </w:rPr>
  </w:style>
  <w:style w:type="character" w:customStyle="1" w:styleId="63">
    <w:name w:val="Body Text Char"/>
    <w:autoRedefine/>
    <w:semiHidden/>
    <w:qFormat/>
    <w:locked/>
    <w:uiPriority w:val="0"/>
    <w:rPr>
      <w:rFonts w:cs="Times New Roman"/>
      <w:kern w:val="0"/>
      <w:sz w:val="21"/>
      <w:szCs w:val="21"/>
    </w:rPr>
  </w:style>
  <w:style w:type="character" w:customStyle="1" w:styleId="64">
    <w:name w:val="font11"/>
    <w:autoRedefine/>
    <w:qFormat/>
    <w:uiPriority w:val="0"/>
    <w:rPr>
      <w:rFonts w:hint="default" w:ascii="Times New Roman" w:hAnsi="Times New Roman" w:cs="Times New Roman"/>
      <w:color w:val="000000"/>
      <w:sz w:val="20"/>
      <w:szCs w:val="20"/>
      <w:u w:val="none"/>
    </w:rPr>
  </w:style>
  <w:style w:type="character" w:customStyle="1" w:styleId="65">
    <w:name w:val="wj1"/>
    <w:autoRedefine/>
    <w:qFormat/>
    <w:uiPriority w:val="0"/>
    <w:rPr>
      <w:color w:val="000000"/>
      <w:sz w:val="18"/>
      <w:szCs w:val="18"/>
      <w:u w:val="none"/>
    </w:rPr>
  </w:style>
  <w:style w:type="character" w:customStyle="1" w:styleId="66">
    <w:name w:val="!标题3 Ctrl+3 Char"/>
    <w:link w:val="67"/>
    <w:autoRedefine/>
    <w:qFormat/>
    <w:locked/>
    <w:uiPriority w:val="0"/>
    <w:rPr>
      <w:rFonts w:ascii="Arial" w:hAnsi="Arial" w:eastAsia="黑体"/>
      <w:b/>
      <w:kern w:val="2"/>
      <w:sz w:val="32"/>
      <w:szCs w:val="32"/>
    </w:rPr>
  </w:style>
  <w:style w:type="paragraph" w:customStyle="1" w:styleId="67">
    <w:name w:val="!标题3 Ctrl+3"/>
    <w:basedOn w:val="5"/>
    <w:next w:val="1"/>
    <w:link w:val="66"/>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autoRedefine/>
    <w:qFormat/>
    <w:uiPriority w:val="0"/>
    <w:rPr>
      <w:rFonts w:ascii="Arial" w:hAnsi="Arial" w:eastAsia="黑体" w:cs="Times New Roman"/>
      <w:b/>
      <w:bCs/>
      <w:sz w:val="28"/>
      <w:szCs w:val="28"/>
    </w:rPr>
  </w:style>
  <w:style w:type="character" w:customStyle="1" w:styleId="69">
    <w:name w:val="Char Char15"/>
    <w:autoRedefine/>
    <w:qFormat/>
    <w:uiPriority w:val="0"/>
    <w:rPr>
      <w:rFonts w:hAnsi="宋体" w:eastAsia="仿宋_GB2312"/>
      <w:b/>
      <w:bCs/>
      <w:kern w:val="2"/>
      <w:sz w:val="24"/>
    </w:rPr>
  </w:style>
  <w:style w:type="character" w:customStyle="1" w:styleId="70">
    <w:name w:val="Char Char18"/>
    <w:autoRedefine/>
    <w:qFormat/>
    <w:uiPriority w:val="0"/>
    <w:rPr>
      <w:rFonts w:eastAsia="黑体"/>
      <w:sz w:val="18"/>
      <w:szCs w:val="18"/>
    </w:rPr>
  </w:style>
  <w:style w:type="character" w:customStyle="1" w:styleId="71">
    <w:name w:val="Char Char12"/>
    <w:autoRedefine/>
    <w:qFormat/>
    <w:uiPriority w:val="0"/>
    <w:rPr>
      <w:rFonts w:ascii="仿宋_GB2312" w:hAnsi="宋体" w:eastAsia="仿宋_GB2312"/>
      <w:color w:val="000000"/>
      <w:kern w:val="2"/>
      <w:sz w:val="24"/>
      <w:szCs w:val="24"/>
    </w:rPr>
  </w:style>
  <w:style w:type="character" w:customStyle="1" w:styleId="72">
    <w:name w:val="标题 3 字符"/>
    <w:link w:val="5"/>
    <w:autoRedefine/>
    <w:qFormat/>
    <w:uiPriority w:val="0"/>
    <w:rPr>
      <w:rFonts w:ascii="Times New Roman" w:hAnsi="Times New Roman" w:eastAsia="楷体_GB2312" w:cs="Times New Roman"/>
      <w:b/>
      <w:bCs/>
      <w:kern w:val="0"/>
      <w:sz w:val="32"/>
      <w:szCs w:val="32"/>
    </w:rPr>
  </w:style>
  <w:style w:type="character" w:customStyle="1" w:styleId="73">
    <w:name w:val="正文文本 3 字符"/>
    <w:link w:val="20"/>
    <w:autoRedefine/>
    <w:qFormat/>
    <w:uiPriority w:val="0"/>
    <w:rPr>
      <w:rFonts w:hAnsi="宋体" w:eastAsia="仿宋_GB2312"/>
      <w:b/>
      <w:bCs/>
      <w:sz w:val="24"/>
    </w:rPr>
  </w:style>
  <w:style w:type="character" w:customStyle="1" w:styleId="74">
    <w:name w:val="Char Char3"/>
    <w:autoRedefine/>
    <w:qFormat/>
    <w:uiPriority w:val="0"/>
    <w:rPr>
      <w:kern w:val="2"/>
      <w:sz w:val="24"/>
      <w:szCs w:val="24"/>
    </w:rPr>
  </w:style>
  <w:style w:type="character" w:customStyle="1" w:styleId="75">
    <w:name w:val="Char Char7"/>
    <w:autoRedefine/>
    <w:qFormat/>
    <w:uiPriority w:val="0"/>
    <w:rPr>
      <w:rFonts w:eastAsia="宋体"/>
      <w:kern w:val="2"/>
      <w:sz w:val="21"/>
      <w:lang w:val="en-US" w:eastAsia="zh-CN" w:bidi="ar-SA"/>
    </w:rPr>
  </w:style>
  <w:style w:type="character" w:customStyle="1" w:styleId="76">
    <w:name w:val="样式7 Char"/>
    <w:autoRedefine/>
    <w:qFormat/>
    <w:uiPriority w:val="0"/>
    <w:rPr>
      <w:rFonts w:eastAsia="宋体" w:cs="宋体"/>
      <w:kern w:val="2"/>
      <w:sz w:val="24"/>
      <w:szCs w:val="24"/>
      <w:lang w:val="en-US" w:eastAsia="zh-CN" w:bidi="ar-SA"/>
    </w:rPr>
  </w:style>
  <w:style w:type="character" w:customStyle="1" w:styleId="77">
    <w:name w:val="普通(网站) 字符"/>
    <w:link w:val="44"/>
    <w:autoRedefine/>
    <w:qFormat/>
    <w:uiPriority w:val="0"/>
    <w:rPr>
      <w:rFonts w:ascii="宋体" w:hAnsi="宋体"/>
      <w:sz w:val="24"/>
      <w:szCs w:val="24"/>
    </w:rPr>
  </w:style>
  <w:style w:type="character" w:customStyle="1" w:styleId="78">
    <w:name w:val="Char Char13"/>
    <w:autoRedefine/>
    <w:qFormat/>
    <w:uiPriority w:val="0"/>
    <w:rPr>
      <w:b/>
      <w:bCs/>
      <w:kern w:val="2"/>
      <w:sz w:val="21"/>
      <w:szCs w:val="24"/>
    </w:rPr>
  </w:style>
  <w:style w:type="character" w:customStyle="1" w:styleId="79">
    <w:name w:val="￥正文 Char Char"/>
    <w:autoRedefine/>
    <w:qFormat/>
    <w:uiPriority w:val="0"/>
    <w:rPr>
      <w:rFonts w:ascii="Calibri" w:hAnsi="Calibri"/>
      <w:sz w:val="24"/>
    </w:rPr>
  </w:style>
  <w:style w:type="character" w:customStyle="1" w:styleId="80">
    <w:name w:val="newscontent1"/>
    <w:autoRedefine/>
    <w:qFormat/>
    <w:uiPriority w:val="0"/>
    <w:rPr>
      <w:rFonts w:hint="default" w:ascii="Verdana" w:hAnsi="Verdana"/>
      <w:color w:val="333333"/>
      <w:sz w:val="18"/>
      <w:szCs w:val="18"/>
    </w:rPr>
  </w:style>
  <w:style w:type="character" w:customStyle="1" w:styleId="81">
    <w:name w:val="Heading 6 Char"/>
    <w:autoRedefine/>
    <w:semiHidden/>
    <w:qFormat/>
    <w:locked/>
    <w:uiPriority w:val="0"/>
    <w:rPr>
      <w:rFonts w:ascii="Cambria" w:hAnsi="Cambria" w:eastAsia="宋体" w:cs="Times New Roman"/>
      <w:b/>
      <w:bCs/>
      <w:kern w:val="0"/>
      <w:sz w:val="24"/>
      <w:szCs w:val="24"/>
    </w:rPr>
  </w:style>
  <w:style w:type="character" w:customStyle="1" w:styleId="82">
    <w:name w:val="中等深浅网格 2 字符"/>
    <w:link w:val="83"/>
    <w:autoRedefine/>
    <w:qFormat/>
    <w:uiPriority w:val="1"/>
    <w:rPr>
      <w:kern w:val="2"/>
      <w:sz w:val="21"/>
      <w:szCs w:val="24"/>
      <w:lang w:val="en-US" w:eastAsia="zh-CN" w:bidi="ar-SA"/>
    </w:rPr>
  </w:style>
  <w:style w:type="paragraph" w:customStyle="1" w:styleId="83">
    <w:name w:val="中等深浅网格 21"/>
    <w:link w:val="8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autoRedefine/>
    <w:qFormat/>
    <w:uiPriority w:val="0"/>
    <w:rPr>
      <w:rFonts w:ascii="Cambria" w:hAnsi="Cambria" w:eastAsia="宋体" w:cs="Times New Roman"/>
      <w:b/>
      <w:bCs/>
      <w:sz w:val="32"/>
      <w:szCs w:val="32"/>
    </w:rPr>
  </w:style>
  <w:style w:type="character" w:customStyle="1" w:styleId="85">
    <w:name w:val="正文文字缩进4字符 Char"/>
    <w:autoRedefine/>
    <w:qFormat/>
    <w:uiPriority w:val="0"/>
    <w:rPr>
      <w:rFonts w:ascii="Times New Roman" w:hAnsi="Times New Roman" w:eastAsia="宋体" w:cs="Times New Roman"/>
      <w:sz w:val="24"/>
      <w:szCs w:val="24"/>
    </w:rPr>
  </w:style>
  <w:style w:type="character" w:customStyle="1" w:styleId="86">
    <w:name w:val="Balloon Text Char"/>
    <w:autoRedefine/>
    <w:qFormat/>
    <w:locked/>
    <w:uiPriority w:val="0"/>
    <w:rPr>
      <w:rFonts w:cs="Times New Roman"/>
      <w:sz w:val="18"/>
      <w:szCs w:val="18"/>
    </w:rPr>
  </w:style>
  <w:style w:type="character" w:customStyle="1" w:styleId="87">
    <w:name w:val="标题 2 字符"/>
    <w:link w:val="4"/>
    <w:autoRedefine/>
    <w:qFormat/>
    <w:uiPriority w:val="9"/>
    <w:rPr>
      <w:rFonts w:ascii="Arial" w:hAnsi="Arial" w:eastAsia="黑体" w:cs="Times New Roman"/>
      <w:b/>
      <w:bCs/>
      <w:kern w:val="0"/>
      <w:sz w:val="32"/>
      <w:szCs w:val="32"/>
    </w:rPr>
  </w:style>
  <w:style w:type="character" w:customStyle="1" w:styleId="88">
    <w:name w:val="表正文 Char"/>
    <w:autoRedefine/>
    <w:qFormat/>
    <w:uiPriority w:val="0"/>
    <w:rPr>
      <w:rFonts w:ascii="Times New Roman" w:hAnsi="Times New Roman" w:eastAsia="宋体" w:cs="Times New Roman"/>
      <w:szCs w:val="24"/>
    </w:rPr>
  </w:style>
  <w:style w:type="character" w:customStyle="1" w:styleId="89">
    <w:name w:val="纯文本 字符2"/>
    <w:link w:val="28"/>
    <w:autoRedefine/>
    <w:qFormat/>
    <w:uiPriority w:val="0"/>
    <w:rPr>
      <w:rFonts w:ascii="宋体" w:hAnsi="Courier New" w:eastAsia="宋体"/>
      <w:sz w:val="24"/>
      <w:szCs w:val="24"/>
    </w:rPr>
  </w:style>
  <w:style w:type="character" w:customStyle="1" w:styleId="90">
    <w:name w:val="正文文本 3 Char1"/>
    <w:autoRedefine/>
    <w:semiHidden/>
    <w:qFormat/>
    <w:uiPriority w:val="99"/>
    <w:rPr>
      <w:rFonts w:ascii="Times New Roman" w:hAnsi="Times New Roman" w:eastAsia="宋体" w:cs="Times New Roman"/>
      <w:sz w:val="16"/>
      <w:szCs w:val="16"/>
    </w:rPr>
  </w:style>
  <w:style w:type="character" w:customStyle="1" w:styleId="91">
    <w:name w:val="标题 6 字符"/>
    <w:link w:val="8"/>
    <w:autoRedefine/>
    <w:qFormat/>
    <w:uiPriority w:val="0"/>
    <w:rPr>
      <w:rFonts w:ascii="Arial" w:hAnsi="Arial" w:eastAsia="黑体" w:cs="Times New Roman"/>
      <w:b/>
      <w:bCs/>
      <w:kern w:val="0"/>
      <w:sz w:val="24"/>
      <w:szCs w:val="24"/>
    </w:rPr>
  </w:style>
  <w:style w:type="character" w:customStyle="1" w:styleId="92">
    <w:name w:val="彩色列表 - 着色 1 字符"/>
    <w:link w:val="93"/>
    <w:autoRedefine/>
    <w:qFormat/>
    <w:locked/>
    <w:uiPriority w:val="34"/>
    <w:rPr>
      <w:rFonts w:ascii="Times New Roman" w:hAnsi="Times New Roman"/>
      <w:kern w:val="2"/>
      <w:sz w:val="21"/>
      <w:szCs w:val="24"/>
    </w:rPr>
  </w:style>
  <w:style w:type="paragraph" w:customStyle="1" w:styleId="93">
    <w:name w:val="彩色列表 - 着色 11"/>
    <w:basedOn w:val="1"/>
    <w:link w:val="92"/>
    <w:autoRedefine/>
    <w:qFormat/>
    <w:uiPriority w:val="34"/>
    <w:pPr>
      <w:ind w:firstLine="420" w:firstLineChars="200"/>
    </w:pPr>
  </w:style>
  <w:style w:type="character" w:customStyle="1" w:styleId="94">
    <w:name w:val="Item List Char"/>
    <w:link w:val="95"/>
    <w:autoRedefine/>
    <w:qFormat/>
    <w:uiPriority w:val="0"/>
    <w:rPr>
      <w:rFonts w:cs="Arial"/>
      <w:kern w:val="2"/>
      <w:sz w:val="21"/>
      <w:szCs w:val="21"/>
      <w:lang w:val="en-US" w:eastAsia="zh-CN" w:bidi="ar-SA"/>
    </w:rPr>
  </w:style>
  <w:style w:type="paragraph" w:customStyle="1" w:styleId="95">
    <w:name w:val="Item List"/>
    <w:link w:val="94"/>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autoRedefine/>
    <w:qFormat/>
    <w:uiPriority w:val="0"/>
    <w:rPr>
      <w:rFonts w:eastAsia="仿宋_GB2312"/>
      <w:sz w:val="24"/>
    </w:rPr>
  </w:style>
  <w:style w:type="character" w:customStyle="1" w:styleId="97">
    <w:name w:val="纯文本 Char1"/>
    <w:autoRedefine/>
    <w:qFormat/>
    <w:uiPriority w:val="0"/>
    <w:rPr>
      <w:rFonts w:ascii="宋体" w:hAnsi="Courier New" w:eastAsia="宋体"/>
      <w:kern w:val="2"/>
      <w:sz w:val="24"/>
      <w:szCs w:val="24"/>
      <w:lang w:val="en-US" w:eastAsia="zh-CN" w:bidi="ar-SA"/>
    </w:rPr>
  </w:style>
  <w:style w:type="character" w:customStyle="1" w:styleId="98">
    <w:name w:val="正文文本 字符"/>
    <w:link w:val="21"/>
    <w:autoRedefine/>
    <w:qFormat/>
    <w:uiPriority w:val="0"/>
    <w:rPr>
      <w:rFonts w:ascii="Times New Roman" w:hAnsi="Times New Roman" w:eastAsia="宋体" w:cs="Times New Roman"/>
      <w:kern w:val="0"/>
      <w:sz w:val="28"/>
      <w:szCs w:val="24"/>
    </w:rPr>
  </w:style>
  <w:style w:type="character" w:customStyle="1" w:styleId="99">
    <w:name w:val="Char Char4"/>
    <w:autoRedefine/>
    <w:qFormat/>
    <w:uiPriority w:val="0"/>
    <w:rPr>
      <w:rFonts w:ascii="宋体" w:hAnsi="Courier New" w:eastAsia="宋体"/>
      <w:kern w:val="2"/>
      <w:sz w:val="24"/>
      <w:szCs w:val="24"/>
      <w:lang w:val="en-US" w:eastAsia="zh-CN" w:bidi="ar-SA"/>
    </w:rPr>
  </w:style>
  <w:style w:type="character" w:customStyle="1" w:styleId="100">
    <w:name w:val="文档结构图 Char1"/>
    <w:autoRedefine/>
    <w:semiHidden/>
    <w:qFormat/>
    <w:uiPriority w:val="99"/>
    <w:rPr>
      <w:rFonts w:ascii="宋体" w:hAnsi="Times New Roman" w:eastAsia="宋体" w:cs="Times New Roman"/>
      <w:sz w:val="18"/>
      <w:szCs w:val="18"/>
    </w:rPr>
  </w:style>
  <w:style w:type="character" w:customStyle="1" w:styleId="101">
    <w:name w:val="正文缩进 字符"/>
    <w:link w:val="14"/>
    <w:autoRedefine/>
    <w:qFormat/>
    <w:uiPriority w:val="0"/>
    <w:rPr>
      <w:rFonts w:eastAsia="宋体"/>
    </w:rPr>
  </w:style>
  <w:style w:type="character" w:customStyle="1" w:styleId="102">
    <w:name w:val="正文文本 2 字符"/>
    <w:link w:val="43"/>
    <w:autoRedefine/>
    <w:qFormat/>
    <w:uiPriority w:val="99"/>
    <w:rPr>
      <w:rFonts w:ascii="宋体" w:hAnsi="宋体"/>
      <w:color w:val="000000"/>
      <w:sz w:val="24"/>
      <w:szCs w:val="24"/>
    </w:rPr>
  </w:style>
  <w:style w:type="character" w:customStyle="1" w:styleId="103">
    <w:name w:val="body1"/>
    <w:autoRedefine/>
    <w:qFormat/>
    <w:uiPriority w:val="0"/>
    <w:rPr>
      <w:rFonts w:hint="default"/>
      <w:sz w:val="18"/>
    </w:rPr>
  </w:style>
  <w:style w:type="character" w:customStyle="1" w:styleId="104">
    <w:name w:val="font71"/>
    <w:autoRedefine/>
    <w:qFormat/>
    <w:uiPriority w:val="0"/>
    <w:rPr>
      <w:rFonts w:hint="default" w:ascii="Arial" w:hAnsi="Arial" w:cs="Arial"/>
      <w:color w:val="auto"/>
      <w:sz w:val="20"/>
      <w:szCs w:val="20"/>
      <w:u w:val="none"/>
    </w:rPr>
  </w:style>
  <w:style w:type="character" w:customStyle="1" w:styleId="105">
    <w:name w:val="正文文本 Char"/>
    <w:autoRedefine/>
    <w:qFormat/>
    <w:uiPriority w:val="0"/>
    <w:rPr>
      <w:rFonts w:ascii="Times New Roman" w:hAnsi="Times New Roman" w:eastAsia="宋体" w:cs="Times New Roman"/>
      <w:szCs w:val="24"/>
    </w:rPr>
  </w:style>
  <w:style w:type="character" w:customStyle="1" w:styleId="106">
    <w:name w:val="Body Text Indent 3 Char"/>
    <w:autoRedefine/>
    <w:qFormat/>
    <w:locked/>
    <w:uiPriority w:val="0"/>
    <w:rPr>
      <w:rFonts w:cs="Times New Roman"/>
      <w:kern w:val="2"/>
      <w:sz w:val="16"/>
      <w:szCs w:val="16"/>
    </w:rPr>
  </w:style>
  <w:style w:type="character" w:customStyle="1" w:styleId="107">
    <w:name w:val="标题 5 字符"/>
    <w:link w:val="7"/>
    <w:autoRedefine/>
    <w:qFormat/>
    <w:uiPriority w:val="9"/>
    <w:rPr>
      <w:rFonts w:ascii="Times New Roman" w:hAnsi="Times New Roman" w:eastAsia="宋体" w:cs="Times New Roman"/>
      <w:b/>
      <w:bCs/>
      <w:kern w:val="0"/>
      <w:sz w:val="28"/>
      <w:szCs w:val="28"/>
    </w:rPr>
  </w:style>
  <w:style w:type="character" w:customStyle="1" w:styleId="108">
    <w:name w:val="文章正文 Char Char"/>
    <w:link w:val="109"/>
    <w:autoRedefine/>
    <w:qFormat/>
    <w:uiPriority w:val="0"/>
    <w:rPr>
      <w:rFonts w:ascii="宋体" w:hAnsi="宋体"/>
      <w:sz w:val="24"/>
      <w:szCs w:val="24"/>
    </w:rPr>
  </w:style>
  <w:style w:type="paragraph" w:customStyle="1" w:styleId="109">
    <w:name w:val="文章正文"/>
    <w:basedOn w:val="1"/>
    <w:link w:val="108"/>
    <w:autoRedefine/>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7"/>
    <w:autoRedefine/>
    <w:qFormat/>
    <w:uiPriority w:val="99"/>
    <w:rPr>
      <w:szCs w:val="24"/>
      <w:shd w:val="clear" w:color="auto" w:fill="000080"/>
    </w:rPr>
  </w:style>
  <w:style w:type="character" w:customStyle="1" w:styleId="111">
    <w:name w:val="批注框文本 字符"/>
    <w:link w:val="32"/>
    <w:autoRedefine/>
    <w:qFormat/>
    <w:uiPriority w:val="99"/>
    <w:rPr>
      <w:sz w:val="18"/>
      <w:szCs w:val="18"/>
    </w:rPr>
  </w:style>
  <w:style w:type="character" w:customStyle="1" w:styleId="112">
    <w:name w:val="con-all2"/>
    <w:autoRedefine/>
    <w:qFormat/>
    <w:uiPriority w:val="0"/>
  </w:style>
  <w:style w:type="character" w:customStyle="1" w:styleId="113">
    <w:name w:val="正文1 Char Char"/>
    <w:link w:val="114"/>
    <w:autoRedefine/>
    <w:qFormat/>
    <w:uiPriority w:val="0"/>
    <w:rPr>
      <w:rFonts w:ascii="宋体" w:hAnsi="宋体" w:eastAsia="宋体"/>
      <w:color w:val="000000"/>
      <w:sz w:val="24"/>
    </w:rPr>
  </w:style>
  <w:style w:type="paragraph" w:customStyle="1" w:styleId="114">
    <w:name w:val="正文1"/>
    <w:basedOn w:val="1"/>
    <w:link w:val="113"/>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1"/>
    <w:autoRedefine/>
    <w:qFormat/>
    <w:uiPriority w:val="0"/>
    <w:rPr>
      <w:rFonts w:ascii="Arial" w:hAnsi="Arial" w:eastAsia="黑体" w:cs="Times New Roman"/>
      <w:kern w:val="0"/>
      <w:sz w:val="20"/>
      <w:szCs w:val="21"/>
    </w:rPr>
  </w:style>
  <w:style w:type="character" w:customStyle="1" w:styleId="116">
    <w:name w:val="Heading 2 Char"/>
    <w:autoRedefine/>
    <w:semiHidden/>
    <w:qFormat/>
    <w:locked/>
    <w:uiPriority w:val="0"/>
    <w:rPr>
      <w:rFonts w:ascii="Cambria" w:hAnsi="Cambria" w:eastAsia="宋体" w:cs="Times New Roman"/>
      <w:b/>
      <w:bCs/>
      <w:kern w:val="0"/>
      <w:sz w:val="32"/>
      <w:szCs w:val="32"/>
    </w:rPr>
  </w:style>
  <w:style w:type="character" w:customStyle="1" w:styleId="117">
    <w:name w:val="粘贴正文 Char"/>
    <w:link w:val="118"/>
    <w:autoRedefine/>
    <w:qFormat/>
    <w:uiPriority w:val="0"/>
    <w:rPr>
      <w:kern w:val="2"/>
      <w:sz w:val="24"/>
      <w:szCs w:val="21"/>
      <w:lang w:val="en-US" w:eastAsia="zh-CN" w:bidi="ar-SA"/>
    </w:rPr>
  </w:style>
  <w:style w:type="paragraph" w:customStyle="1" w:styleId="118">
    <w:name w:val="粘贴正文"/>
    <w:link w:val="117"/>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autoRedefine/>
    <w:qFormat/>
    <w:uiPriority w:val="0"/>
    <w:rPr>
      <w:rFonts w:hint="default" w:ascii="ˎ̥" w:hAnsi="ˎ̥"/>
      <w:sz w:val="18"/>
      <w:szCs w:val="18"/>
    </w:rPr>
  </w:style>
  <w:style w:type="character" w:customStyle="1" w:styleId="120">
    <w:name w:val="font41"/>
    <w:autoRedefine/>
    <w:qFormat/>
    <w:uiPriority w:val="0"/>
    <w:rPr>
      <w:rFonts w:hint="eastAsia" w:ascii="宋体" w:hAnsi="宋体" w:eastAsia="宋体" w:cs="宋体"/>
      <w:color w:val="000000"/>
      <w:sz w:val="20"/>
      <w:szCs w:val="20"/>
      <w:u w:val="none"/>
    </w:rPr>
  </w:style>
  <w:style w:type="character" w:customStyle="1" w:styleId="121">
    <w:name w:val="Char Char20"/>
    <w:autoRedefine/>
    <w:qFormat/>
    <w:uiPriority w:val="0"/>
    <w:rPr>
      <w:rFonts w:ascii="Arial" w:hAnsi="Arial" w:eastAsia="黑体"/>
      <w:kern w:val="2"/>
      <w:sz w:val="24"/>
      <w:szCs w:val="24"/>
    </w:rPr>
  </w:style>
  <w:style w:type="character" w:customStyle="1" w:styleId="122">
    <w:name w:val="Char Char27"/>
    <w:autoRedefine/>
    <w:qFormat/>
    <w:uiPriority w:val="0"/>
    <w:rPr>
      <w:b/>
      <w:bCs/>
      <w:kern w:val="44"/>
      <w:sz w:val="44"/>
      <w:szCs w:val="44"/>
    </w:rPr>
  </w:style>
  <w:style w:type="character" w:customStyle="1" w:styleId="123">
    <w:name w:val="font51"/>
    <w:autoRedefine/>
    <w:qFormat/>
    <w:uiPriority w:val="0"/>
    <w:rPr>
      <w:rFonts w:hint="eastAsia" w:ascii="宋体" w:hAnsi="宋体" w:eastAsia="宋体" w:cs="宋体"/>
      <w:color w:val="auto"/>
      <w:sz w:val="18"/>
      <w:szCs w:val="18"/>
      <w:u w:val="none"/>
    </w:rPr>
  </w:style>
  <w:style w:type="character" w:customStyle="1" w:styleId="124">
    <w:name w:val="Heading 7 Char"/>
    <w:autoRedefine/>
    <w:semiHidden/>
    <w:qFormat/>
    <w:locked/>
    <w:uiPriority w:val="0"/>
    <w:rPr>
      <w:rFonts w:cs="Times New Roman"/>
      <w:b/>
      <w:bCs/>
      <w:kern w:val="0"/>
      <w:sz w:val="24"/>
      <w:szCs w:val="24"/>
    </w:rPr>
  </w:style>
  <w:style w:type="character" w:customStyle="1" w:styleId="125">
    <w:name w:val="正文样式 Char"/>
    <w:link w:val="126"/>
    <w:autoRedefine/>
    <w:qFormat/>
    <w:uiPriority w:val="0"/>
    <w:rPr>
      <w:rFonts w:ascii="宋体" w:hAnsi="Calibri" w:eastAsia="宋体" w:cs="宋体"/>
      <w:sz w:val="24"/>
      <w:szCs w:val="24"/>
      <w:lang w:val="zh-CN" w:eastAsia="en-US" w:bidi="he-IL"/>
    </w:rPr>
  </w:style>
  <w:style w:type="paragraph" w:customStyle="1" w:styleId="126">
    <w:name w:val="正文样式"/>
    <w:basedOn w:val="1"/>
    <w:link w:val="125"/>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autoRedefine/>
    <w:semiHidden/>
    <w:qFormat/>
    <w:locked/>
    <w:uiPriority w:val="0"/>
    <w:rPr>
      <w:rFonts w:cs="Times New Roman"/>
      <w:b/>
      <w:bCs/>
      <w:kern w:val="0"/>
      <w:sz w:val="32"/>
      <w:szCs w:val="32"/>
    </w:rPr>
  </w:style>
  <w:style w:type="character" w:customStyle="1" w:styleId="128">
    <w:name w:val="标书正文格式 Char"/>
    <w:link w:val="129"/>
    <w:autoRedefine/>
    <w:qFormat/>
    <w:uiPriority w:val="0"/>
    <w:rPr>
      <w:rFonts w:eastAsia="楷体_GB2312"/>
      <w:kern w:val="2"/>
      <w:sz w:val="24"/>
      <w:szCs w:val="24"/>
      <w:lang w:val="en-US" w:eastAsia="zh-CN" w:bidi="ar-SA"/>
    </w:rPr>
  </w:style>
  <w:style w:type="paragraph" w:customStyle="1" w:styleId="129">
    <w:name w:val="标书正文格式"/>
    <w:link w:val="128"/>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autoRedefine/>
    <w:qFormat/>
    <w:uiPriority w:val="0"/>
    <w:rPr>
      <w:rFonts w:ascii="Arial" w:hAnsi="Arial" w:eastAsia="黑体" w:cs="Times New Roman"/>
      <w:b/>
      <w:bCs/>
      <w:sz w:val="24"/>
      <w:szCs w:val="24"/>
    </w:rPr>
  </w:style>
  <w:style w:type="character" w:customStyle="1" w:styleId="131">
    <w:name w:val="中等深浅网格 1 - 强调文字颜色 2 Char"/>
    <w:link w:val="132"/>
    <w:autoRedefine/>
    <w:qFormat/>
    <w:uiPriority w:val="0"/>
    <w:rPr>
      <w:rFonts w:ascii="Calibri" w:hAnsi="Calibri" w:eastAsia="宋体"/>
      <w:sz w:val="24"/>
      <w:lang w:bidi="ar-SA"/>
    </w:rPr>
  </w:style>
  <w:style w:type="paragraph" w:customStyle="1" w:styleId="132">
    <w:name w:val="中等深浅网格 1 - 强调文字颜色 21"/>
    <w:basedOn w:val="1"/>
    <w:link w:val="131"/>
    <w:autoRedefine/>
    <w:qFormat/>
    <w:uiPriority w:val="0"/>
    <w:pPr>
      <w:spacing w:line="360" w:lineRule="auto"/>
      <w:ind w:firstLine="420" w:firstLineChars="200"/>
    </w:pPr>
    <w:rPr>
      <w:rFonts w:ascii="Calibri" w:hAnsi="Calibri"/>
      <w:kern w:val="0"/>
      <w:sz w:val="24"/>
      <w:szCs w:val="20"/>
    </w:rPr>
  </w:style>
  <w:style w:type="character" w:customStyle="1" w:styleId="133">
    <w:name w:val="Char Char26"/>
    <w:autoRedefine/>
    <w:qFormat/>
    <w:uiPriority w:val="0"/>
    <w:rPr>
      <w:rFonts w:ascii="Arial" w:hAnsi="Arial" w:eastAsia="黑体"/>
      <w:b/>
      <w:bCs/>
      <w:kern w:val="2"/>
      <w:sz w:val="32"/>
      <w:szCs w:val="32"/>
    </w:rPr>
  </w:style>
  <w:style w:type="character" w:customStyle="1" w:styleId="134">
    <w:name w:val="Char Char17"/>
    <w:autoRedefine/>
    <w:qFormat/>
    <w:uiPriority w:val="0"/>
    <w:rPr>
      <w:rFonts w:ascii="仿宋_GB2312" w:hAnsi="宋体" w:cs="Arial"/>
      <w:b/>
      <w:bCs/>
      <w:color w:val="000000"/>
      <w:kern w:val="2"/>
      <w:sz w:val="24"/>
      <w:szCs w:val="24"/>
    </w:rPr>
  </w:style>
  <w:style w:type="character" w:customStyle="1" w:styleId="135">
    <w:name w:val="Char Char22"/>
    <w:autoRedefine/>
    <w:qFormat/>
    <w:uiPriority w:val="0"/>
    <w:rPr>
      <w:rFonts w:ascii="Arial" w:hAnsi="Arial" w:eastAsia="黑体"/>
      <w:b/>
      <w:bCs/>
      <w:kern w:val="2"/>
      <w:sz w:val="24"/>
      <w:szCs w:val="24"/>
    </w:rPr>
  </w:style>
  <w:style w:type="character" w:customStyle="1" w:styleId="136">
    <w:name w:val="正文文本缩进 Char1"/>
    <w:autoRedefine/>
    <w:semiHidden/>
    <w:qFormat/>
    <w:uiPriority w:val="99"/>
    <w:rPr>
      <w:rFonts w:ascii="Times New Roman" w:hAnsi="Times New Roman" w:eastAsia="宋体" w:cs="Times New Roman"/>
      <w:szCs w:val="24"/>
    </w:rPr>
  </w:style>
  <w:style w:type="character" w:customStyle="1" w:styleId="137">
    <w:name w:val="Heading 4 Char"/>
    <w:autoRedefine/>
    <w:qFormat/>
    <w:locked/>
    <w:uiPriority w:val="0"/>
    <w:rPr>
      <w:rFonts w:cs="Times New Roman"/>
      <w:b/>
      <w:sz w:val="21"/>
    </w:rPr>
  </w:style>
  <w:style w:type="character" w:customStyle="1" w:styleId="138">
    <w:name w:val="Char Char14"/>
    <w:autoRedefine/>
    <w:qFormat/>
    <w:uiPriority w:val="0"/>
    <w:rPr>
      <w:kern w:val="2"/>
      <w:sz w:val="18"/>
      <w:szCs w:val="18"/>
    </w:rPr>
  </w:style>
  <w:style w:type="character" w:customStyle="1" w:styleId="139">
    <w:name w:val="批注主题 Char1"/>
    <w:autoRedefine/>
    <w:semiHidden/>
    <w:qFormat/>
    <w:uiPriority w:val="99"/>
    <w:rPr>
      <w:rFonts w:ascii="Times New Roman" w:hAnsi="Times New Roman" w:eastAsia="宋体" w:cs="Times New Roman"/>
      <w:b/>
      <w:bCs/>
      <w:szCs w:val="24"/>
    </w:rPr>
  </w:style>
  <w:style w:type="character" w:customStyle="1" w:styleId="140">
    <w:name w:val="批注文字 Char1"/>
    <w:autoRedefine/>
    <w:semiHidden/>
    <w:qFormat/>
    <w:uiPriority w:val="99"/>
    <w:rPr>
      <w:rFonts w:ascii="Times New Roman" w:hAnsi="Times New Roman" w:eastAsia="宋体" w:cs="Times New Roman"/>
      <w:szCs w:val="24"/>
    </w:rPr>
  </w:style>
  <w:style w:type="character" w:customStyle="1" w:styleId="141">
    <w:name w:val="正文文本缩进 字符1"/>
    <w:link w:val="22"/>
    <w:autoRedefine/>
    <w:qFormat/>
    <w:uiPriority w:val="0"/>
    <w:rPr>
      <w:rFonts w:ascii="宋体" w:hAnsi="Courier New"/>
      <w:spacing w:val="-4"/>
      <w:sz w:val="18"/>
    </w:rPr>
  </w:style>
  <w:style w:type="character" w:customStyle="1" w:styleId="142">
    <w:name w:val="常规 Char"/>
    <w:link w:val="143"/>
    <w:autoRedefine/>
    <w:qFormat/>
    <w:uiPriority w:val="0"/>
    <w:rPr>
      <w:rFonts w:eastAsia="宋体"/>
      <w:szCs w:val="21"/>
      <w:lang w:bidi="ar-SA"/>
    </w:rPr>
  </w:style>
  <w:style w:type="paragraph" w:customStyle="1" w:styleId="143">
    <w:name w:val="常规"/>
    <w:basedOn w:val="1"/>
    <w:link w:val="142"/>
    <w:autoRedefine/>
    <w:qFormat/>
    <w:uiPriority w:val="0"/>
    <w:pPr>
      <w:spacing w:beforeLines="100" w:afterLines="100"/>
      <w:ind w:left="1134"/>
    </w:pPr>
    <w:rPr>
      <w:kern w:val="0"/>
      <w:sz w:val="20"/>
      <w:szCs w:val="21"/>
    </w:rPr>
  </w:style>
  <w:style w:type="character" w:customStyle="1" w:styleId="144">
    <w:name w:val="Char Char6"/>
    <w:autoRedefine/>
    <w:qFormat/>
    <w:uiPriority w:val="0"/>
    <w:rPr>
      <w:rFonts w:ascii="Cambria" w:hAnsi="Cambria"/>
      <w:b/>
      <w:bCs/>
      <w:kern w:val="2"/>
      <w:sz w:val="32"/>
      <w:szCs w:val="32"/>
    </w:rPr>
  </w:style>
  <w:style w:type="character" w:customStyle="1" w:styleId="145">
    <w:name w:val="Char Char24"/>
    <w:autoRedefine/>
    <w:qFormat/>
    <w:uiPriority w:val="0"/>
    <w:rPr>
      <w:rFonts w:ascii="Arial" w:hAnsi="Arial" w:eastAsia="黑体"/>
      <w:b/>
      <w:bCs/>
      <w:kern w:val="2"/>
      <w:sz w:val="28"/>
      <w:szCs w:val="28"/>
    </w:rPr>
  </w:style>
  <w:style w:type="character" w:customStyle="1" w:styleId="146">
    <w:name w:val="日期 字符"/>
    <w:link w:val="30"/>
    <w:autoRedefine/>
    <w:qFormat/>
    <w:uiPriority w:val="0"/>
    <w:rPr>
      <w:rFonts w:eastAsia="楷体_GB2312"/>
      <w:sz w:val="32"/>
    </w:rPr>
  </w:style>
  <w:style w:type="character" w:customStyle="1" w:styleId="147">
    <w:name w:val="无格式标题 Char"/>
    <w:link w:val="148"/>
    <w:autoRedefine/>
    <w:qFormat/>
    <w:uiPriority w:val="0"/>
    <w:rPr>
      <w:rFonts w:ascii="微软雅黑" w:hAnsi="微软雅黑" w:eastAsia="微软雅黑"/>
      <w:b/>
      <w:szCs w:val="24"/>
      <w:lang w:bidi="ar-SA"/>
    </w:rPr>
  </w:style>
  <w:style w:type="paragraph" w:customStyle="1" w:styleId="148">
    <w:name w:val="无格式标题"/>
    <w:basedOn w:val="1"/>
    <w:link w:val="147"/>
    <w:autoRedefine/>
    <w:qFormat/>
    <w:uiPriority w:val="0"/>
    <w:pPr>
      <w:spacing w:line="360" w:lineRule="auto"/>
    </w:pPr>
    <w:rPr>
      <w:rFonts w:ascii="微软雅黑" w:hAnsi="微软雅黑" w:eastAsia="微软雅黑"/>
      <w:b/>
      <w:kern w:val="0"/>
      <w:sz w:val="20"/>
    </w:rPr>
  </w:style>
  <w:style w:type="character" w:customStyle="1" w:styleId="149">
    <w:name w:val="Char Char19"/>
    <w:autoRedefine/>
    <w:qFormat/>
    <w:uiPriority w:val="0"/>
    <w:rPr>
      <w:rFonts w:ascii="Arial" w:hAnsi="Arial" w:eastAsia="黑体"/>
      <w:kern w:val="2"/>
      <w:sz w:val="21"/>
      <w:szCs w:val="21"/>
    </w:rPr>
  </w:style>
  <w:style w:type="character" w:customStyle="1" w:styleId="150">
    <w:name w:val="Char Char8"/>
    <w:autoRedefine/>
    <w:qFormat/>
    <w:uiPriority w:val="0"/>
    <w:rPr>
      <w:rFonts w:eastAsia="楷体_GB2312"/>
      <w:kern w:val="2"/>
      <w:sz w:val="32"/>
    </w:rPr>
  </w:style>
  <w:style w:type="character" w:customStyle="1" w:styleId="151">
    <w:name w:val="正文文本缩进 3 Char1"/>
    <w:autoRedefine/>
    <w:semiHidden/>
    <w:qFormat/>
    <w:uiPriority w:val="99"/>
    <w:rPr>
      <w:rFonts w:ascii="Times New Roman" w:hAnsi="Times New Roman" w:eastAsia="宋体" w:cs="Times New Roman"/>
      <w:sz w:val="16"/>
      <w:szCs w:val="16"/>
    </w:rPr>
  </w:style>
  <w:style w:type="character" w:customStyle="1" w:styleId="152">
    <w:name w:val="Heading 9 Char"/>
    <w:autoRedefine/>
    <w:semiHidden/>
    <w:qFormat/>
    <w:locked/>
    <w:uiPriority w:val="0"/>
    <w:rPr>
      <w:rFonts w:ascii="Cambria" w:hAnsi="Cambria" w:eastAsia="宋体" w:cs="Times New Roman"/>
      <w:kern w:val="0"/>
      <w:sz w:val="21"/>
      <w:szCs w:val="21"/>
    </w:rPr>
  </w:style>
  <w:style w:type="character" w:customStyle="1" w:styleId="153">
    <w:name w:val="页眉 Char1"/>
    <w:autoRedefine/>
    <w:semiHidden/>
    <w:qFormat/>
    <w:uiPriority w:val="99"/>
    <w:rPr>
      <w:rFonts w:ascii="Times New Roman" w:hAnsi="Times New Roman" w:eastAsia="宋体" w:cs="Times New Roman"/>
      <w:sz w:val="18"/>
      <w:szCs w:val="18"/>
    </w:rPr>
  </w:style>
  <w:style w:type="character" w:customStyle="1" w:styleId="154">
    <w:name w:val="批注框文本 Char1"/>
    <w:autoRedefine/>
    <w:semiHidden/>
    <w:qFormat/>
    <w:uiPriority w:val="99"/>
    <w:rPr>
      <w:rFonts w:ascii="Times New Roman" w:hAnsi="Times New Roman" w:eastAsia="宋体" w:cs="Times New Roman"/>
      <w:sz w:val="18"/>
      <w:szCs w:val="18"/>
    </w:rPr>
  </w:style>
  <w:style w:type="character" w:customStyle="1" w:styleId="155">
    <w:name w:val="Char Char9"/>
    <w:autoRedefine/>
    <w:qFormat/>
    <w:uiPriority w:val="0"/>
    <w:rPr>
      <w:rFonts w:eastAsia="仿宋_GB2312"/>
      <w:kern w:val="2"/>
      <w:sz w:val="18"/>
    </w:rPr>
  </w:style>
  <w:style w:type="character" w:customStyle="1" w:styleId="156">
    <w:name w:val="A7"/>
    <w:autoRedefine/>
    <w:qFormat/>
    <w:uiPriority w:val="0"/>
    <w:rPr>
      <w:rFonts w:ascii="HelveticaNeueLT Std Lt" w:eastAsia="HelveticaNeueLT Std Lt" w:cs="HelveticaNeueLT Std Lt"/>
      <w:color w:val="000000"/>
      <w:sz w:val="20"/>
      <w:szCs w:val="20"/>
    </w:rPr>
  </w:style>
  <w:style w:type="character" w:customStyle="1" w:styleId="157">
    <w:name w:val="普通段落 Char"/>
    <w:link w:val="158"/>
    <w:autoRedefine/>
    <w:qFormat/>
    <w:uiPriority w:val="0"/>
    <w:rPr>
      <w:rFonts w:ascii="Arial" w:hAnsi="Arial" w:eastAsia="宋体"/>
      <w:lang w:bidi="ar-SA"/>
    </w:rPr>
  </w:style>
  <w:style w:type="paragraph" w:customStyle="1" w:styleId="158">
    <w:name w:val="普通段落"/>
    <w:basedOn w:val="1"/>
    <w:link w:val="157"/>
    <w:autoRedefine/>
    <w:qFormat/>
    <w:uiPriority w:val="0"/>
    <w:pPr>
      <w:spacing w:after="240" w:line="276" w:lineRule="auto"/>
    </w:pPr>
    <w:rPr>
      <w:rFonts w:ascii="Arial" w:hAnsi="Arial"/>
      <w:kern w:val="0"/>
      <w:sz w:val="20"/>
      <w:szCs w:val="20"/>
    </w:rPr>
  </w:style>
  <w:style w:type="character" w:customStyle="1" w:styleId="159">
    <w:name w:val="Char Char10"/>
    <w:autoRedefine/>
    <w:qFormat/>
    <w:uiPriority w:val="0"/>
    <w:rPr>
      <w:kern w:val="2"/>
      <w:sz w:val="21"/>
      <w:szCs w:val="24"/>
      <w:shd w:val="clear" w:color="auto" w:fill="000080"/>
    </w:rPr>
  </w:style>
  <w:style w:type="character" w:customStyle="1" w:styleId="160">
    <w:name w:val="引文目录标题 字符"/>
    <w:link w:val="18"/>
    <w:autoRedefine/>
    <w:qFormat/>
    <w:uiPriority w:val="0"/>
    <w:rPr>
      <w:rFonts w:ascii="Arial" w:hAnsi="Arial" w:eastAsia="宋体" w:cs="Times New Roman"/>
      <w:kern w:val="0"/>
      <w:sz w:val="24"/>
      <w:szCs w:val="20"/>
    </w:rPr>
  </w:style>
  <w:style w:type="character" w:customStyle="1" w:styleId="161">
    <w:name w:val="正文首行缩进1 Char"/>
    <w:autoRedefine/>
    <w:qFormat/>
    <w:uiPriority w:val="0"/>
    <w:rPr>
      <w:rFonts w:ascii="Arial" w:hAnsi="Arial" w:eastAsia="宋体"/>
      <w:sz w:val="24"/>
      <w:szCs w:val="21"/>
      <w:lang w:bidi="ar-SA"/>
    </w:rPr>
  </w:style>
  <w:style w:type="character" w:customStyle="1" w:styleId="162">
    <w:name w:val="cn1"/>
    <w:autoRedefine/>
    <w:qFormat/>
    <w:uiPriority w:val="0"/>
  </w:style>
  <w:style w:type="character" w:customStyle="1" w:styleId="163">
    <w:name w:val="正文首行缩进 字符"/>
    <w:link w:val="48"/>
    <w:autoRedefine/>
    <w:qFormat/>
    <w:uiPriority w:val="0"/>
    <w:rPr>
      <w:sz w:val="24"/>
      <w:szCs w:val="24"/>
    </w:rPr>
  </w:style>
  <w:style w:type="character" w:customStyle="1" w:styleId="164">
    <w:name w:val="H1 Char"/>
    <w:autoRedefine/>
    <w:qFormat/>
    <w:uiPriority w:val="0"/>
    <w:rPr>
      <w:rFonts w:ascii="Times New Roman" w:hAnsi="Times New Roman" w:eastAsia="宋体" w:cs="Times New Roman"/>
      <w:b/>
      <w:bCs/>
      <w:kern w:val="44"/>
      <w:sz w:val="44"/>
      <w:szCs w:val="44"/>
    </w:rPr>
  </w:style>
  <w:style w:type="character" w:customStyle="1" w:styleId="165">
    <w:name w:val="Heading 3 - old Char"/>
    <w:autoRedefine/>
    <w:qFormat/>
    <w:uiPriority w:val="0"/>
    <w:rPr>
      <w:rFonts w:ascii="Times New Roman" w:hAnsi="Times New Roman" w:eastAsia="宋体" w:cs="Times New Roman"/>
      <w:b/>
      <w:bCs/>
      <w:sz w:val="32"/>
      <w:szCs w:val="32"/>
    </w:rPr>
  </w:style>
  <w:style w:type="character" w:customStyle="1" w:styleId="166">
    <w:name w:val="批注文字 字符"/>
    <w:link w:val="19"/>
    <w:autoRedefine/>
    <w:qFormat/>
    <w:uiPriority w:val="0"/>
    <w:rPr>
      <w:szCs w:val="24"/>
    </w:rPr>
  </w:style>
  <w:style w:type="character" w:customStyle="1" w:styleId="167">
    <w:name w:val="font31"/>
    <w:autoRedefine/>
    <w:qFormat/>
    <w:uiPriority w:val="0"/>
    <w:rPr>
      <w:rFonts w:hint="default" w:ascii="Times New Roman" w:hAnsi="Times New Roman" w:cs="Times New Roman"/>
      <w:color w:val="000000"/>
      <w:sz w:val="20"/>
      <w:szCs w:val="20"/>
      <w:u w:val="none"/>
    </w:rPr>
  </w:style>
  <w:style w:type="character" w:customStyle="1" w:styleId="168">
    <w:name w:val="正文文本缩进 3 字符"/>
    <w:link w:val="39"/>
    <w:autoRedefine/>
    <w:qFormat/>
    <w:uiPriority w:val="0"/>
    <w:rPr>
      <w:rFonts w:ascii="仿宋_GB2312" w:hAnsi="宋体" w:eastAsia="仿宋_GB2312"/>
      <w:color w:val="000000"/>
      <w:sz w:val="24"/>
      <w:szCs w:val="24"/>
    </w:rPr>
  </w:style>
  <w:style w:type="character" w:customStyle="1" w:styleId="169">
    <w:name w:val="Char Char16"/>
    <w:autoRedefine/>
    <w:qFormat/>
    <w:uiPriority w:val="0"/>
    <w:rPr>
      <w:rFonts w:ascii="宋体" w:hAnsi="Courier New"/>
      <w:spacing w:val="-4"/>
      <w:kern w:val="2"/>
      <w:sz w:val="18"/>
    </w:rPr>
  </w:style>
  <w:style w:type="character" w:customStyle="1" w:styleId="170">
    <w:name w:val="批注主题 字符"/>
    <w:link w:val="47"/>
    <w:autoRedefine/>
    <w:qFormat/>
    <w:uiPriority w:val="99"/>
    <w:rPr>
      <w:b/>
      <w:bCs/>
      <w:szCs w:val="24"/>
    </w:rPr>
  </w:style>
  <w:style w:type="character" w:customStyle="1" w:styleId="171">
    <w:name w:val="标题 1 字符"/>
    <w:link w:val="3"/>
    <w:autoRedefine/>
    <w:qFormat/>
    <w:uiPriority w:val="9"/>
    <w:rPr>
      <w:rFonts w:ascii="Times New Roman" w:hAnsi="Times New Roman" w:eastAsia="宋体" w:cs="Times New Roman"/>
      <w:b/>
      <w:bCs/>
      <w:kern w:val="44"/>
      <w:sz w:val="44"/>
      <w:szCs w:val="44"/>
    </w:rPr>
  </w:style>
  <w:style w:type="character" w:customStyle="1" w:styleId="172">
    <w:name w:val="正文首行缩进 Char1"/>
    <w:autoRedefine/>
    <w:semiHidden/>
    <w:qFormat/>
    <w:uiPriority w:val="99"/>
    <w:rPr>
      <w:rFonts w:ascii="Times New Roman" w:hAnsi="Times New Roman" w:eastAsia="宋体" w:cs="Times New Roman"/>
      <w:szCs w:val="24"/>
    </w:rPr>
  </w:style>
  <w:style w:type="character" w:customStyle="1" w:styleId="173">
    <w:name w:val="正文文本缩进 2 字符"/>
    <w:link w:val="31"/>
    <w:autoRedefine/>
    <w:qFormat/>
    <w:uiPriority w:val="0"/>
    <w:rPr>
      <w:rFonts w:ascii="仿宋_GB2312" w:hAnsi="宋体" w:cs="Arial"/>
      <w:b/>
      <w:bCs/>
      <w:color w:val="000000"/>
      <w:sz w:val="24"/>
      <w:szCs w:val="24"/>
    </w:rPr>
  </w:style>
  <w:style w:type="character" w:customStyle="1" w:styleId="174">
    <w:name w:val="普通 (Web) Char"/>
    <w:autoRedefine/>
    <w:qFormat/>
    <w:uiPriority w:val="0"/>
    <w:rPr>
      <w:rFonts w:ascii="宋体" w:hAnsi="宋体" w:eastAsia="宋体" w:cs="Times New Roman"/>
      <w:kern w:val="0"/>
      <w:sz w:val="24"/>
      <w:szCs w:val="24"/>
    </w:rPr>
  </w:style>
  <w:style w:type="character" w:customStyle="1" w:styleId="175">
    <w:name w:val="zhenwen14"/>
    <w:autoRedefine/>
    <w:qFormat/>
    <w:uiPriority w:val="0"/>
    <w:rPr>
      <w:color w:val="085994"/>
      <w:sz w:val="18"/>
      <w:szCs w:val="18"/>
    </w:rPr>
  </w:style>
  <w:style w:type="character" w:customStyle="1" w:styleId="176">
    <w:name w:val="font81"/>
    <w:autoRedefine/>
    <w:qFormat/>
    <w:uiPriority w:val="0"/>
    <w:rPr>
      <w:rFonts w:hint="eastAsia" w:ascii="宋体" w:hAnsi="宋体" w:eastAsia="宋体" w:cs="宋体"/>
      <w:color w:val="000000"/>
      <w:sz w:val="20"/>
      <w:szCs w:val="20"/>
      <w:u w:val="none"/>
      <w:vertAlign w:val="superscript"/>
    </w:rPr>
  </w:style>
  <w:style w:type="character" w:customStyle="1" w:styleId="177">
    <w:name w:val="Heading 5 Char"/>
    <w:autoRedefine/>
    <w:semiHidden/>
    <w:qFormat/>
    <w:locked/>
    <w:uiPriority w:val="0"/>
    <w:rPr>
      <w:rFonts w:cs="Times New Roman"/>
      <w:b/>
      <w:bCs/>
      <w:kern w:val="0"/>
      <w:sz w:val="28"/>
      <w:szCs w:val="28"/>
    </w:rPr>
  </w:style>
  <w:style w:type="character" w:customStyle="1" w:styleId="178">
    <w:name w:val="日期 Char1"/>
    <w:autoRedefine/>
    <w:semiHidden/>
    <w:qFormat/>
    <w:uiPriority w:val="99"/>
    <w:rPr>
      <w:rFonts w:ascii="Times New Roman" w:hAnsi="Times New Roman" w:eastAsia="宋体" w:cs="Times New Roman"/>
      <w:szCs w:val="24"/>
    </w:rPr>
  </w:style>
  <w:style w:type="character" w:customStyle="1" w:styleId="179">
    <w:name w:val="缺省文本 Char"/>
    <w:link w:val="180"/>
    <w:autoRedefine/>
    <w:qFormat/>
    <w:uiPriority w:val="0"/>
    <w:rPr>
      <w:rFonts w:ascii="Arial" w:hAnsi="Arial"/>
      <w:szCs w:val="21"/>
    </w:rPr>
  </w:style>
  <w:style w:type="paragraph" w:customStyle="1" w:styleId="180">
    <w:name w:val="缺省文本"/>
    <w:basedOn w:val="1"/>
    <w:link w:val="179"/>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autoRedefine/>
    <w:qFormat/>
    <w:uiPriority w:val="0"/>
    <w:rPr>
      <w:szCs w:val="24"/>
    </w:rPr>
  </w:style>
  <w:style w:type="paragraph" w:customStyle="1" w:styleId="182">
    <w:name w:val="A正文"/>
    <w:basedOn w:val="1"/>
    <w:link w:val="181"/>
    <w:autoRedefine/>
    <w:qFormat/>
    <w:uiPriority w:val="0"/>
    <w:pPr>
      <w:spacing w:line="360" w:lineRule="auto"/>
      <w:ind w:firstLine="200" w:firstLineChars="200"/>
    </w:pPr>
    <w:rPr>
      <w:kern w:val="0"/>
      <w:sz w:val="20"/>
    </w:rPr>
  </w:style>
  <w:style w:type="character" w:customStyle="1" w:styleId="183">
    <w:name w:val="style211"/>
    <w:autoRedefine/>
    <w:qFormat/>
    <w:uiPriority w:val="0"/>
    <w:rPr>
      <w:color w:val="0000FF"/>
    </w:rPr>
  </w:style>
  <w:style w:type="character" w:customStyle="1" w:styleId="184">
    <w:name w:val="def正文 Char Char"/>
    <w:link w:val="185"/>
    <w:autoRedefine/>
    <w:qFormat/>
    <w:uiPriority w:val="0"/>
    <w:rPr>
      <w:sz w:val="24"/>
      <w:szCs w:val="24"/>
    </w:rPr>
  </w:style>
  <w:style w:type="paragraph" w:customStyle="1" w:styleId="185">
    <w:name w:val="def正文"/>
    <w:basedOn w:val="21"/>
    <w:link w:val="184"/>
    <w:autoRedefine/>
    <w:qFormat/>
    <w:uiPriority w:val="0"/>
    <w:pPr>
      <w:widowControl/>
      <w:spacing w:after="0" w:line="360" w:lineRule="auto"/>
      <w:ind w:firstLine="510"/>
      <w:jc w:val="left"/>
    </w:pPr>
    <w:rPr>
      <w:sz w:val="24"/>
    </w:rPr>
  </w:style>
  <w:style w:type="character" w:customStyle="1" w:styleId="186">
    <w:name w:val="￥正文 Char"/>
    <w:link w:val="187"/>
    <w:autoRedefine/>
    <w:qFormat/>
    <w:uiPriority w:val="0"/>
    <w:rPr>
      <w:rFonts w:ascii="Calibri" w:hAnsi="Calibri" w:eastAsia="宋体"/>
      <w:sz w:val="24"/>
      <w:lang w:bidi="ar-SA"/>
    </w:rPr>
  </w:style>
  <w:style w:type="paragraph" w:customStyle="1" w:styleId="187">
    <w:name w:val="￥正文"/>
    <w:basedOn w:val="1"/>
    <w:link w:val="186"/>
    <w:autoRedefine/>
    <w:qFormat/>
    <w:uiPriority w:val="0"/>
    <w:pPr>
      <w:spacing w:line="360" w:lineRule="auto"/>
      <w:ind w:firstLine="200" w:firstLineChars="200"/>
    </w:pPr>
    <w:rPr>
      <w:rFonts w:ascii="Calibri" w:hAnsi="Calibri"/>
      <w:kern w:val="0"/>
      <w:sz w:val="24"/>
      <w:szCs w:val="20"/>
    </w:rPr>
  </w:style>
  <w:style w:type="character" w:customStyle="1" w:styleId="188">
    <w:name w:val="Char Char21"/>
    <w:autoRedefine/>
    <w:qFormat/>
    <w:uiPriority w:val="0"/>
    <w:rPr>
      <w:b/>
      <w:bCs/>
      <w:kern w:val="2"/>
      <w:sz w:val="24"/>
      <w:szCs w:val="24"/>
    </w:rPr>
  </w:style>
  <w:style w:type="character" w:customStyle="1" w:styleId="189">
    <w:name w:val="页脚 Char1"/>
    <w:autoRedefine/>
    <w:semiHidden/>
    <w:qFormat/>
    <w:uiPriority w:val="99"/>
    <w:rPr>
      <w:rFonts w:ascii="Times New Roman" w:hAnsi="Times New Roman" w:eastAsia="宋体" w:cs="Times New Roman"/>
      <w:sz w:val="18"/>
      <w:szCs w:val="18"/>
    </w:rPr>
  </w:style>
  <w:style w:type="character" w:customStyle="1" w:styleId="190">
    <w:name w:val="Char Char25"/>
    <w:autoRedefine/>
    <w:qFormat/>
    <w:uiPriority w:val="0"/>
    <w:rPr>
      <w:rFonts w:eastAsia="楷体_GB2312"/>
      <w:b/>
      <w:bCs/>
      <w:kern w:val="2"/>
      <w:sz w:val="32"/>
      <w:szCs w:val="32"/>
    </w:rPr>
  </w:style>
  <w:style w:type="character" w:customStyle="1" w:styleId="191">
    <w:name w:val="标题 字符"/>
    <w:link w:val="46"/>
    <w:autoRedefine/>
    <w:qFormat/>
    <w:uiPriority w:val="0"/>
    <w:rPr>
      <w:rFonts w:ascii="Cambria" w:hAnsi="Cambria"/>
      <w:b/>
      <w:bCs/>
      <w:sz w:val="32"/>
      <w:szCs w:val="32"/>
    </w:rPr>
  </w:style>
  <w:style w:type="character" w:customStyle="1" w:styleId="192">
    <w:name w:val="h Char"/>
    <w:autoRedefine/>
    <w:qFormat/>
    <w:uiPriority w:val="0"/>
    <w:rPr>
      <w:rFonts w:ascii="Times New Roman" w:hAnsi="Times New Roman" w:eastAsia="宋体" w:cs="Times New Roman"/>
      <w:sz w:val="18"/>
      <w:szCs w:val="18"/>
    </w:rPr>
  </w:style>
  <w:style w:type="character" w:customStyle="1" w:styleId="193">
    <w:name w:val="标题 Char1"/>
    <w:autoRedefine/>
    <w:qFormat/>
    <w:uiPriority w:val="10"/>
    <w:rPr>
      <w:rFonts w:ascii="Cambria" w:hAnsi="Cambria" w:eastAsia="宋体" w:cs="Times New Roman"/>
      <w:b/>
      <w:bCs/>
      <w:sz w:val="32"/>
      <w:szCs w:val="32"/>
    </w:rPr>
  </w:style>
  <w:style w:type="character" w:customStyle="1" w:styleId="194">
    <w:name w:val="表格文本 Char Char"/>
    <w:link w:val="195"/>
    <w:autoRedefine/>
    <w:qFormat/>
    <w:uiPriority w:val="0"/>
    <w:rPr>
      <w:rFonts w:ascii="Arial" w:hAnsi="Arial"/>
      <w:kern w:val="2"/>
      <w:sz w:val="21"/>
      <w:szCs w:val="21"/>
      <w:lang w:val="en-US" w:eastAsia="zh-CN" w:bidi="ar-SA"/>
    </w:rPr>
  </w:style>
  <w:style w:type="paragraph" w:customStyle="1" w:styleId="195">
    <w:name w:val="表格文本 Char"/>
    <w:link w:val="194"/>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autoRedefine/>
    <w:qFormat/>
    <w:uiPriority w:val="0"/>
    <w:rPr>
      <w:b/>
      <w:bCs/>
      <w:kern w:val="2"/>
      <w:sz w:val="28"/>
      <w:szCs w:val="28"/>
    </w:rPr>
  </w:style>
  <w:style w:type="character" w:customStyle="1" w:styleId="197">
    <w:name w:val="style551"/>
    <w:autoRedefine/>
    <w:qFormat/>
    <w:uiPriority w:val="0"/>
    <w:rPr>
      <w:rFonts w:hint="default" w:ascii="Arial" w:hAnsi="Arial" w:cs="Arial"/>
      <w:color w:val="333333"/>
      <w:sz w:val="18"/>
      <w:szCs w:val="18"/>
    </w:rPr>
  </w:style>
  <w:style w:type="character" w:customStyle="1" w:styleId="198">
    <w:name w:val="unnamed21"/>
    <w:autoRedefine/>
    <w:qFormat/>
    <w:uiPriority w:val="0"/>
    <w:rPr>
      <w:b/>
      <w:bCs/>
      <w:spacing w:val="330"/>
      <w:sz w:val="21"/>
      <w:szCs w:val="21"/>
    </w:rPr>
  </w:style>
  <w:style w:type="character" w:customStyle="1" w:styleId="199">
    <w:name w:val="标题 1 Char Char"/>
    <w:autoRedefine/>
    <w:qFormat/>
    <w:uiPriority w:val="0"/>
    <w:rPr>
      <w:rFonts w:eastAsia="宋体"/>
      <w:b/>
      <w:spacing w:val="-2"/>
      <w:sz w:val="24"/>
      <w:lang w:val="en-US" w:eastAsia="zh-CN" w:bidi="ar-SA"/>
    </w:rPr>
  </w:style>
  <w:style w:type="character" w:customStyle="1" w:styleId="200">
    <w:name w:val="Char Char5"/>
    <w:autoRedefine/>
    <w:qFormat/>
    <w:uiPriority w:val="0"/>
    <w:rPr>
      <w:rFonts w:ascii="宋体" w:hAnsi="宋体"/>
      <w:sz w:val="24"/>
      <w:szCs w:val="24"/>
    </w:rPr>
  </w:style>
  <w:style w:type="character" w:customStyle="1" w:styleId="201">
    <w:name w:val="正文文本 2 Char1"/>
    <w:autoRedefine/>
    <w:semiHidden/>
    <w:qFormat/>
    <w:uiPriority w:val="99"/>
    <w:rPr>
      <w:rFonts w:ascii="Times New Roman" w:hAnsi="Times New Roman" w:eastAsia="宋体" w:cs="Times New Roman"/>
      <w:szCs w:val="24"/>
    </w:rPr>
  </w:style>
  <w:style w:type="character" w:customStyle="1" w:styleId="202">
    <w:name w:val="Char Char111"/>
    <w:autoRedefine/>
    <w:qFormat/>
    <w:uiPriority w:val="0"/>
    <w:rPr>
      <w:kern w:val="2"/>
      <w:sz w:val="28"/>
      <w:szCs w:val="24"/>
    </w:rPr>
  </w:style>
  <w:style w:type="character" w:customStyle="1" w:styleId="203">
    <w:name w:val="font91"/>
    <w:autoRedefine/>
    <w:qFormat/>
    <w:uiPriority w:val="0"/>
    <w:rPr>
      <w:rFonts w:hint="default" w:ascii="Arial" w:hAnsi="Arial" w:cs="Arial"/>
      <w:b/>
      <w:color w:val="auto"/>
      <w:sz w:val="20"/>
      <w:szCs w:val="20"/>
      <w:u w:val="none"/>
    </w:rPr>
  </w:style>
  <w:style w:type="character" w:customStyle="1" w:styleId="204">
    <w:name w:val="普通文字 Char Char"/>
    <w:autoRedefine/>
    <w:qFormat/>
    <w:uiPriority w:val="0"/>
    <w:rPr>
      <w:rFonts w:ascii="宋体" w:hAnsi="Courier New" w:eastAsia="宋体" w:cs="Times New Roman"/>
      <w:szCs w:val="20"/>
    </w:rPr>
  </w:style>
  <w:style w:type="character" w:customStyle="1" w:styleId="205">
    <w:name w:val="3zw"/>
    <w:autoRedefine/>
    <w:qFormat/>
    <w:uiPriority w:val="0"/>
  </w:style>
  <w:style w:type="character" w:customStyle="1" w:styleId="206">
    <w:name w:val="普通 (Web) Char1"/>
    <w:autoRedefine/>
    <w:qFormat/>
    <w:locked/>
    <w:uiPriority w:val="0"/>
    <w:rPr>
      <w:rFonts w:ascii="宋体" w:hAnsi="宋体" w:eastAsia="宋体"/>
      <w:sz w:val="24"/>
      <w:szCs w:val="24"/>
      <w:lang w:val="en-US" w:eastAsia="zh-CN" w:bidi="ar-SA"/>
    </w:rPr>
  </w:style>
  <w:style w:type="character" w:customStyle="1" w:styleId="207">
    <w:name w:val="Heading 1 Char"/>
    <w:autoRedefine/>
    <w:qFormat/>
    <w:locked/>
    <w:uiPriority w:val="0"/>
    <w:rPr>
      <w:rFonts w:cs="Times New Roman"/>
      <w:b/>
      <w:bCs/>
      <w:kern w:val="44"/>
      <w:sz w:val="44"/>
      <w:szCs w:val="44"/>
    </w:rPr>
  </w:style>
  <w:style w:type="character" w:customStyle="1" w:styleId="208">
    <w:name w:val="Footer Char"/>
    <w:autoRedefine/>
    <w:qFormat/>
    <w:locked/>
    <w:uiPriority w:val="0"/>
    <w:rPr>
      <w:rFonts w:ascii="Calibri" w:hAnsi="Calibri" w:eastAsia="宋体" w:cs="Times New Roman"/>
      <w:sz w:val="18"/>
      <w:szCs w:val="18"/>
    </w:rPr>
  </w:style>
  <w:style w:type="character" w:customStyle="1" w:styleId="209">
    <w:name w:val="Char Char1"/>
    <w:autoRedefine/>
    <w:qFormat/>
    <w:uiPriority w:val="0"/>
    <w:rPr>
      <w:kern w:val="2"/>
      <w:sz w:val="21"/>
      <w:szCs w:val="24"/>
    </w:rPr>
  </w:style>
  <w:style w:type="character" w:customStyle="1" w:styleId="210">
    <w:name w:val="font61"/>
    <w:autoRedefine/>
    <w:qFormat/>
    <w:uiPriority w:val="0"/>
    <w:rPr>
      <w:rFonts w:hint="eastAsia" w:ascii="宋体" w:hAnsi="宋体" w:eastAsia="宋体" w:cs="宋体"/>
      <w:color w:val="000000"/>
      <w:sz w:val="24"/>
      <w:szCs w:val="24"/>
      <w:u w:val="none"/>
    </w:rPr>
  </w:style>
  <w:style w:type="character" w:customStyle="1" w:styleId="211">
    <w:name w:val="标题 7 字符"/>
    <w:link w:val="9"/>
    <w:autoRedefine/>
    <w:qFormat/>
    <w:uiPriority w:val="0"/>
    <w:rPr>
      <w:rFonts w:ascii="Times New Roman" w:hAnsi="Times New Roman" w:eastAsia="宋体" w:cs="Times New Roman"/>
      <w:b/>
      <w:bCs/>
      <w:kern w:val="0"/>
      <w:sz w:val="24"/>
      <w:szCs w:val="24"/>
    </w:rPr>
  </w:style>
  <w:style w:type="character" w:customStyle="1" w:styleId="212">
    <w:name w:val="font21"/>
    <w:autoRedefine/>
    <w:qFormat/>
    <w:uiPriority w:val="0"/>
    <w:rPr>
      <w:rFonts w:hint="eastAsia" w:ascii="宋体" w:hAnsi="宋体" w:eastAsia="宋体" w:cs="宋体"/>
      <w:color w:val="000000"/>
      <w:sz w:val="20"/>
      <w:szCs w:val="20"/>
      <w:u w:val="none"/>
    </w:rPr>
  </w:style>
  <w:style w:type="character" w:customStyle="1" w:styleId="213">
    <w:name w:val="页脚 Char"/>
    <w:autoRedefine/>
    <w:qFormat/>
    <w:uiPriority w:val="99"/>
    <w:rPr>
      <w:rFonts w:eastAsia="Calibri"/>
      <w:sz w:val="21"/>
    </w:rPr>
  </w:style>
  <w:style w:type="character" w:customStyle="1" w:styleId="214">
    <w:name w:val="标题 3 Char1"/>
    <w:autoRedefine/>
    <w:qFormat/>
    <w:uiPriority w:val="0"/>
    <w:rPr>
      <w:rFonts w:ascii="Times New Roman" w:hAnsi="Times New Roman" w:eastAsia="宋体" w:cs="Times New Roman"/>
      <w:b/>
      <w:bCs/>
      <w:sz w:val="32"/>
      <w:szCs w:val="32"/>
    </w:rPr>
  </w:style>
  <w:style w:type="character" w:customStyle="1" w:styleId="215">
    <w:name w:val="纯文本 Char2"/>
    <w:autoRedefine/>
    <w:semiHidden/>
    <w:qFormat/>
    <w:uiPriority w:val="99"/>
    <w:rPr>
      <w:rFonts w:ascii="宋体" w:hAnsi="Courier New" w:eastAsia="宋体" w:cs="Courier New"/>
      <w:szCs w:val="21"/>
    </w:rPr>
  </w:style>
  <w:style w:type="character" w:customStyle="1" w:styleId="216">
    <w:name w:val="页脚 字符"/>
    <w:link w:val="33"/>
    <w:autoRedefine/>
    <w:qFormat/>
    <w:uiPriority w:val="99"/>
    <w:rPr>
      <w:rFonts w:eastAsia="黑体"/>
      <w:sz w:val="18"/>
      <w:szCs w:val="18"/>
    </w:rPr>
  </w:style>
  <w:style w:type="character" w:customStyle="1" w:styleId="217">
    <w:name w:val="段落文本 Char"/>
    <w:link w:val="218"/>
    <w:autoRedefine/>
    <w:qFormat/>
    <w:uiPriority w:val="0"/>
    <w:rPr>
      <w:rFonts w:eastAsia="宋体"/>
      <w:szCs w:val="21"/>
      <w:lang w:bidi="ar-SA"/>
    </w:rPr>
  </w:style>
  <w:style w:type="paragraph" w:customStyle="1" w:styleId="218">
    <w:name w:val="段落文本"/>
    <w:basedOn w:val="1"/>
    <w:link w:val="217"/>
    <w:autoRedefine/>
    <w:qFormat/>
    <w:uiPriority w:val="0"/>
    <w:pPr>
      <w:spacing w:line="360" w:lineRule="auto"/>
      <w:ind w:firstLine="420"/>
    </w:pPr>
    <w:rPr>
      <w:kern w:val="0"/>
      <w:sz w:val="20"/>
      <w:szCs w:val="21"/>
    </w:rPr>
  </w:style>
  <w:style w:type="character" w:customStyle="1" w:styleId="219">
    <w:name w:val="彩色列表 - 强调文字颜色 1 Char"/>
    <w:link w:val="220"/>
    <w:autoRedefine/>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0"/>
    <w:autoRedefine/>
    <w:qFormat/>
    <w:uiPriority w:val="0"/>
    <w:rPr>
      <w:rFonts w:ascii="Arial" w:hAnsi="Arial" w:eastAsia="黑体" w:cs="Times New Roman"/>
      <w:kern w:val="0"/>
      <w:sz w:val="24"/>
      <w:szCs w:val="24"/>
    </w:rPr>
  </w:style>
  <w:style w:type="character" w:customStyle="1" w:styleId="222">
    <w:name w:val="Normal Indent Char"/>
    <w:autoRedefine/>
    <w:qFormat/>
    <w:locked/>
    <w:uiPriority w:val="0"/>
    <w:rPr>
      <w:sz w:val="20"/>
    </w:rPr>
  </w:style>
  <w:style w:type="character" w:customStyle="1" w:styleId="223">
    <w:name w:val="页眉 字符"/>
    <w:link w:val="34"/>
    <w:autoRedefine/>
    <w:qFormat/>
    <w:uiPriority w:val="99"/>
    <w:rPr>
      <w:rFonts w:eastAsia="仿宋_GB2312"/>
      <w:sz w:val="18"/>
    </w:rPr>
  </w:style>
  <w:style w:type="character" w:customStyle="1" w:styleId="224">
    <w:name w:val="内容文本 Char"/>
    <w:link w:val="225"/>
    <w:autoRedefine/>
    <w:qFormat/>
    <w:uiPriority w:val="0"/>
    <w:rPr>
      <w:rFonts w:ascii="宋体" w:hAnsi="宋体" w:eastAsia="宋体"/>
      <w:kern w:val="2"/>
      <w:sz w:val="24"/>
      <w:szCs w:val="24"/>
      <w:lang w:bidi="ar-SA"/>
    </w:rPr>
  </w:style>
  <w:style w:type="paragraph" w:customStyle="1" w:styleId="225">
    <w:name w:val="内容文本"/>
    <w:basedOn w:val="1"/>
    <w:link w:val="224"/>
    <w:autoRedefine/>
    <w:qFormat/>
    <w:uiPriority w:val="0"/>
    <w:pPr>
      <w:spacing w:line="360" w:lineRule="auto"/>
      <w:ind w:firstLine="480" w:firstLineChars="200"/>
    </w:pPr>
    <w:rPr>
      <w:rFonts w:ascii="宋体" w:hAnsi="宋体"/>
      <w:sz w:val="24"/>
    </w:rPr>
  </w:style>
  <w:style w:type="character" w:customStyle="1" w:styleId="226">
    <w:name w:val="style171"/>
    <w:autoRedefine/>
    <w:qFormat/>
    <w:uiPriority w:val="0"/>
    <w:rPr>
      <w:sz w:val="20"/>
      <w:szCs w:val="20"/>
    </w:rPr>
  </w:style>
  <w:style w:type="character" w:customStyle="1" w:styleId="227">
    <w:name w:val="Char Char2"/>
    <w:autoRedefine/>
    <w:qFormat/>
    <w:uiPriority w:val="0"/>
    <w:rPr>
      <w:rFonts w:ascii="宋体" w:hAnsi="宋体"/>
      <w:color w:val="000000"/>
      <w:kern w:val="2"/>
      <w:sz w:val="24"/>
      <w:szCs w:val="24"/>
    </w:rPr>
  </w:style>
  <w:style w:type="character" w:customStyle="1" w:styleId="228">
    <w:name w:val="正文文本缩进 2 Char1"/>
    <w:autoRedefine/>
    <w:semiHidden/>
    <w:qFormat/>
    <w:uiPriority w:val="99"/>
    <w:rPr>
      <w:rFonts w:ascii="Times New Roman" w:hAnsi="Times New Roman" w:eastAsia="宋体" w:cs="Times New Roman"/>
      <w:szCs w:val="24"/>
    </w:rPr>
  </w:style>
  <w:style w:type="character" w:customStyle="1" w:styleId="229">
    <w:name w:val="* table text Char"/>
    <w:link w:val="230"/>
    <w:autoRedefine/>
    <w:qFormat/>
    <w:locked/>
    <w:uiPriority w:val="0"/>
    <w:rPr>
      <w:rFonts w:ascii="Arial" w:hAnsi="Arial" w:eastAsia="宋体"/>
      <w:color w:val="333333"/>
      <w:sz w:val="18"/>
      <w:szCs w:val="18"/>
      <w:lang w:bidi="ar-SA"/>
    </w:rPr>
  </w:style>
  <w:style w:type="paragraph" w:customStyle="1" w:styleId="230">
    <w:name w:val="* table text"/>
    <w:basedOn w:val="1"/>
    <w:link w:val="229"/>
    <w:autoRedefine/>
    <w:qFormat/>
    <w:uiPriority w:val="0"/>
    <w:pPr>
      <w:widowControl/>
    </w:pPr>
    <w:rPr>
      <w:rFonts w:ascii="Arial" w:hAnsi="Arial"/>
      <w:color w:val="333333"/>
      <w:kern w:val="0"/>
      <w:sz w:val="18"/>
      <w:szCs w:val="18"/>
    </w:rPr>
  </w:style>
  <w:style w:type="character" w:customStyle="1" w:styleId="231">
    <w:name w:val="样式 加粗"/>
    <w:autoRedefine/>
    <w:qFormat/>
    <w:uiPriority w:val="0"/>
    <w:rPr>
      <w:rFonts w:eastAsia="仿宋_GB2312"/>
      <w:b/>
      <w:bCs/>
      <w:sz w:val="24"/>
    </w:rPr>
  </w:style>
  <w:style w:type="character" w:customStyle="1" w:styleId="232">
    <w:name w:val="Header Char"/>
    <w:autoRedefine/>
    <w:qFormat/>
    <w:locked/>
    <w:uiPriority w:val="0"/>
    <w:rPr>
      <w:rFonts w:ascii="Calibri" w:hAnsi="Calibri" w:eastAsia="宋体" w:cs="Times New Roman"/>
      <w:sz w:val="18"/>
      <w:szCs w:val="18"/>
    </w:rPr>
  </w:style>
  <w:style w:type="paragraph" w:customStyle="1" w:styleId="23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autoRedefine/>
    <w:qFormat/>
    <w:uiPriority w:val="0"/>
    <w:rPr>
      <w:rFonts w:ascii="仿宋_GB2312" w:hAnsi="宋体" w:eastAsia="仿宋_GB2312" w:cs="宋体"/>
      <w:b/>
      <w:sz w:val="32"/>
      <w:szCs w:val="32"/>
    </w:rPr>
  </w:style>
  <w:style w:type="paragraph" w:customStyle="1" w:styleId="239">
    <w:name w:val="简单回函地址"/>
    <w:basedOn w:val="1"/>
    <w:autoRedefine/>
    <w:qFormat/>
    <w:uiPriority w:val="0"/>
    <w:rPr>
      <w:szCs w:val="20"/>
    </w:rPr>
  </w:style>
  <w:style w:type="paragraph" w:customStyle="1" w:styleId="240">
    <w:name w:val="正文段"/>
    <w:basedOn w:val="1"/>
    <w:autoRedefine/>
    <w:qFormat/>
    <w:uiPriority w:val="0"/>
    <w:pPr>
      <w:widowControl/>
      <w:snapToGrid w:val="0"/>
      <w:spacing w:afterLines="50"/>
      <w:ind w:firstLine="200" w:firstLineChars="200"/>
    </w:pPr>
    <w:rPr>
      <w:kern w:val="0"/>
      <w:sz w:val="24"/>
      <w:szCs w:val="20"/>
    </w:rPr>
  </w:style>
  <w:style w:type="paragraph" w:customStyle="1" w:styleId="241">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autoRedefine/>
    <w:qFormat/>
    <w:uiPriority w:val="0"/>
    <w:pPr>
      <w:widowControl/>
      <w:jc w:val="left"/>
    </w:pPr>
    <w:rPr>
      <w:rFonts w:ascii="宋体" w:hAnsi="宋体"/>
      <w:kern w:val="0"/>
      <w:sz w:val="20"/>
      <w:szCs w:val="20"/>
    </w:rPr>
  </w:style>
  <w:style w:type="paragraph" w:customStyle="1" w:styleId="243">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246">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autoRedefine/>
    <w:qFormat/>
    <w:uiPriority w:val="0"/>
    <w:pPr>
      <w:ind w:firstLine="200" w:firstLineChars="200"/>
    </w:pPr>
    <w:rPr>
      <w:szCs w:val="20"/>
    </w:rPr>
  </w:style>
  <w:style w:type="paragraph" w:customStyle="1" w:styleId="249">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autoRedefine/>
    <w:qFormat/>
    <w:uiPriority w:val="0"/>
    <w:pPr>
      <w:spacing w:line="360" w:lineRule="auto"/>
      <w:ind w:firstLine="720"/>
    </w:pPr>
    <w:rPr>
      <w:szCs w:val="21"/>
    </w:rPr>
  </w:style>
  <w:style w:type="paragraph" w:customStyle="1" w:styleId="252">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autoRedefine/>
    <w:qFormat/>
    <w:uiPriority w:val="0"/>
    <w:pPr>
      <w:spacing w:line="360" w:lineRule="auto"/>
      <w:ind w:firstLine="420" w:firstLineChars="200"/>
    </w:pPr>
    <w:rPr>
      <w:rFonts w:ascii="宋体" w:hAnsi="宋体"/>
      <w:sz w:val="24"/>
    </w:rPr>
  </w:style>
  <w:style w:type="paragraph" w:customStyle="1" w:styleId="25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259">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1"/>
    <w:autoRedefine/>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62">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autoRedefine/>
    <w:qFormat/>
    <w:uiPriority w:val="0"/>
    <w:pPr>
      <w:tabs>
        <w:tab w:val="left" w:pos="420"/>
      </w:tabs>
      <w:ind w:left="420" w:hanging="420"/>
      <w:jc w:val="left"/>
    </w:pPr>
  </w:style>
  <w:style w:type="paragraph" w:customStyle="1" w:styleId="272">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5"/>
    <w:autoRedefine/>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76">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autoRedefine/>
    <w:qFormat/>
    <w:uiPriority w:val="0"/>
    <w:pPr>
      <w:numPr>
        <w:ilvl w:val="0"/>
        <w:numId w:val="1"/>
      </w:numPr>
      <w:jc w:val="left"/>
    </w:pPr>
  </w:style>
  <w:style w:type="paragraph" w:customStyle="1" w:styleId="28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4"/>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autoRedefine/>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4"/>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autoRedefine/>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1"/>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qFormat/>
    <w:uiPriority w:val="34"/>
    <w:pPr>
      <w:ind w:firstLine="420" w:firstLineChars="200"/>
    </w:pPr>
  </w:style>
  <w:style w:type="table" w:customStyle="1" w:styleId="421">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86CA-A4D2-450B-8BA1-9ED4EDA3672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49</Pages>
  <Words>25301</Words>
  <Characters>26766</Characters>
  <Lines>280</Lines>
  <Paragraphs>78</Paragraphs>
  <TotalTime>32</TotalTime>
  <ScaleCrop>false</ScaleCrop>
  <LinksUpToDate>false</LinksUpToDate>
  <CharactersWithSpaces>28285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cherry</cp:lastModifiedBy>
  <cp:lastPrinted>2020-10-10T07:08:00Z</cp:lastPrinted>
  <dcterms:modified xsi:type="dcterms:W3CDTF">2024-05-16T06:35:30Z</dcterms:modified>
  <dc:title>临海市政府采购</dc:title>
  <cp:revision>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A3FF2800904C4C38BCB34708ECA284B0_12</vt:lpwstr>
  </property>
</Properties>
</file>