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2"/>
      </w:pPr>
    </w:p>
    <w:p w14:paraId="2EDE9968">
      <w:pPr>
        <w:pStyle w:val="2"/>
      </w:pPr>
    </w:p>
    <w:p w14:paraId="11E1201F">
      <w:pPr>
        <w:adjustRightInd w:val="0"/>
        <w:snapToGrid w:val="0"/>
        <w:spacing w:line="360" w:lineRule="auto"/>
        <w:ind w:left="1521" w:hanging="1521"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2025年临海市大洋街道垃圾分类督导项目</w:t>
      </w:r>
    </w:p>
    <w:p w14:paraId="08E7909C">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LHJD-202510</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临海市人民政府大洋街道办事处</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临海市金道工程咨询有限公司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六</w:t>
      </w:r>
      <w:r>
        <w:rPr>
          <w:rFonts w:hint="eastAsia" w:ascii="宋体" w:hAnsi="宋体"/>
          <w:b/>
          <w:bCs/>
          <w:color w:val="000000"/>
          <w:sz w:val="28"/>
          <w:szCs w:val="28"/>
        </w:rPr>
        <w:t xml:space="preserve">月 </w:t>
      </w:r>
    </w:p>
    <w:p w14:paraId="6681EA7C">
      <w:pPr>
        <w:pStyle w:val="29"/>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9"/>
        <w:spacing w:beforeLines="0" w:afterLines="0" w:line="360" w:lineRule="auto"/>
        <w:rPr>
          <w:rFonts w:hAnsi="宋体"/>
          <w:color w:val="000000"/>
          <w:sz w:val="30"/>
          <w:szCs w:val="30"/>
        </w:rPr>
      </w:pPr>
    </w:p>
    <w:p w14:paraId="699C50C1">
      <w:pPr>
        <w:pStyle w:val="29"/>
        <w:spacing w:beforeLines="0" w:afterLines="0" w:line="360" w:lineRule="auto"/>
        <w:ind w:firstLine="600" w:firstLineChars="200"/>
        <w:rPr>
          <w:rFonts w:hAnsi="宋体"/>
          <w:color w:val="000000"/>
          <w:sz w:val="30"/>
          <w:szCs w:val="30"/>
        </w:rPr>
      </w:pPr>
    </w:p>
    <w:p w14:paraId="7A4EF5E1">
      <w:pPr>
        <w:pStyle w:val="29"/>
        <w:spacing w:beforeLines="0" w:afterLines="0" w:line="360" w:lineRule="auto"/>
        <w:rPr>
          <w:rFonts w:ascii="创艺简标宋" w:hAnsi="宋体" w:eastAsia="创艺简标宋"/>
          <w:color w:val="000000"/>
          <w:sz w:val="44"/>
          <w:szCs w:val="44"/>
        </w:rPr>
      </w:pPr>
    </w:p>
    <w:p w14:paraId="6C571AD1">
      <w:pPr>
        <w:pStyle w:val="29"/>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6"/>
        <w:spacing w:line="480" w:lineRule="auto"/>
        <w:rPr>
          <w:rFonts w:ascii="宋体" w:hAnsi="宋体"/>
          <w:b/>
          <w:color w:val="000000"/>
          <w:sz w:val="28"/>
          <w:szCs w:val="28"/>
        </w:rPr>
      </w:pPr>
    </w:p>
    <w:p w14:paraId="52D1B1C4">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579E1862">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358C0579">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4DDE6AF">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44BAB3EF">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433BE71C">
      <w:pPr>
        <w:pStyle w:val="36"/>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176D2AB7">
      <w:pPr>
        <w:pStyle w:val="42"/>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065367EE">
      <w:pPr>
        <w:pStyle w:val="4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00CB42">
      <w:pPr>
        <w:pStyle w:val="4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495F74F6">
      <w:pPr>
        <w:pStyle w:val="36"/>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6B66040B">
      <w:pPr>
        <w:pStyle w:val="36"/>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9"/>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9"/>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lang w:eastAsia="zh-CN"/>
          <w14:textFill>
            <w14:solidFill>
              <w14:schemeClr w14:val="tx1"/>
            </w14:solidFill>
          </w14:textFill>
        </w:rPr>
        <w:t>临海市人民政府大洋街道办事处</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2025年临海市大洋街道垃圾分类督导项目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5"/>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5"/>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cs="Arial"/>
          <w:kern w:val="0"/>
          <w:sz w:val="24"/>
          <w:szCs w:val="24"/>
          <w:lang w:val="en-US" w:eastAsia="zh-CN" w:bidi="ar-SA"/>
        </w:rPr>
        <w:t>2025年临海市大洋街道垃圾分类督导项目</w:t>
      </w:r>
    </w:p>
    <w:bookmarkEnd w:id="2"/>
    <w:p w14:paraId="6AAD62E8">
      <w:pPr>
        <w:pStyle w:val="45"/>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cs="Arial"/>
          <w:kern w:val="0"/>
          <w:sz w:val="24"/>
          <w:szCs w:val="24"/>
          <w:lang w:val="en-US" w:eastAsia="zh-CN" w:bidi="ar-SA"/>
        </w:rPr>
        <w:t>临海市人民政府大洋街道办事处</w:t>
      </w:r>
    </w:p>
    <w:p w14:paraId="2B6E1BB2">
      <w:pPr>
        <w:pStyle w:val="45"/>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宋体" w:hAnsi="宋体" w:eastAsia="宋体" w:cs="宋体"/>
          <w:color w:val="auto"/>
          <w:kern w:val="24"/>
          <w:sz w:val="24"/>
          <w:szCs w:val="24"/>
          <w:highlight w:val="none"/>
          <w:lang w:val="en-US" w:eastAsia="zh-CN" w:bidi="ar-SA"/>
        </w:rPr>
        <w:t>对大洋街道57个物业住宅小区和17个无物业小区（共计146个投放点位，包括流动车点位）分类督导、点位巡检、垃圾房维保、宣传培训等内容。</w:t>
      </w:r>
      <w:r>
        <w:rPr>
          <w:rFonts w:ascii="Arial" w:hAnsi="Arial" w:cs="Arial"/>
          <w:color w:val="000000"/>
        </w:rPr>
        <w:t xml:space="preserve"> </w:t>
      </w:r>
    </w:p>
    <w:p w14:paraId="2C2220FC">
      <w:pPr>
        <w:spacing w:line="400" w:lineRule="exact"/>
        <w:rPr>
          <w:rFonts w:hint="eastAsia" w:ascii="Arial" w:hAnsi="Arial" w:cs="Arial"/>
          <w:color w:val="000000" w:themeColor="text1"/>
          <w:kern w:val="0"/>
          <w:sz w:val="24"/>
          <w:lang w:val="en-US" w:eastAsia="zh-CN"/>
          <w14:textFill>
            <w14:solidFill>
              <w14:schemeClr w14:val="tx1"/>
            </w14:solidFill>
          </w14:textFill>
        </w:rPr>
      </w:pPr>
      <w:r>
        <w:rPr>
          <w:rFonts w:hint="eastAsia" w:ascii="Arial" w:hAnsi="Arial" w:cs="Arial"/>
          <w:color w:val="000000" w:themeColor="text1"/>
          <w:kern w:val="0"/>
          <w:sz w:val="24"/>
          <w14:textFill>
            <w14:solidFill>
              <w14:schemeClr w14:val="tx1"/>
            </w14:solidFill>
          </w14:textFill>
        </w:rPr>
        <w:t>采购预</w:t>
      </w:r>
      <w:r>
        <w:rPr>
          <w:rFonts w:hint="eastAsia" w:ascii="Arial" w:hAnsi="Arial" w:cs="Arial"/>
          <w:color w:val="000000" w:themeColor="text1"/>
          <w:kern w:val="0"/>
          <w:sz w:val="24"/>
          <w:lang w:val="en-US" w:eastAsia="zh-CN"/>
          <w14:textFill>
            <w14:solidFill>
              <w14:schemeClr w14:val="tx1"/>
            </w14:solidFill>
          </w14:textFill>
        </w:rPr>
        <w:t>算：219万元</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5"/>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466D2CF7">
      <w:pPr>
        <w:pStyle w:val="45"/>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14:paraId="0F2435F6">
      <w:pPr>
        <w:pStyle w:val="45"/>
        <w:spacing w:before="0" w:beforeAutospacing="0" w:after="0" w:afterAutospacing="0" w:line="400" w:lineRule="exact"/>
        <w:rPr>
          <w:rFonts w:hint="eastAsia" w:ascii="Arial" w:hAnsi="Arial" w:cs="Arial"/>
          <w:color w:val="000000"/>
          <w:lang w:val="en-US"/>
        </w:rPr>
      </w:pPr>
      <w:r>
        <w:rPr>
          <w:rFonts w:hint="eastAsia" w:ascii="Arial" w:hAnsi="Arial" w:cs="Arial"/>
          <w:color w:val="000000"/>
        </w:rPr>
        <w:t>▲</w:t>
      </w:r>
      <w:r>
        <w:rPr>
          <w:rFonts w:hint="eastAsia" w:ascii="Arial" w:hAnsi="Arial" w:cs="Arial"/>
          <w:color w:val="000000"/>
          <w:lang w:eastAsia="zh-CN"/>
        </w:rPr>
        <w:t>服务</w:t>
      </w:r>
      <w:r>
        <w:rPr>
          <w:rFonts w:hint="eastAsia" w:ascii="Arial" w:hAnsi="Arial" w:cs="Arial"/>
          <w:color w:val="000000"/>
        </w:rPr>
        <w:t>期：</w:t>
      </w:r>
      <w:r>
        <w:rPr>
          <w:rFonts w:hint="eastAsia" w:ascii="Arial" w:hAnsi="Arial" w:cs="Arial"/>
          <w:color w:val="000000"/>
          <w:lang w:val="en-US" w:eastAsia="zh-CN"/>
        </w:rPr>
        <w:t>一年</w:t>
      </w:r>
      <w:r>
        <w:rPr>
          <w:rFonts w:hint="eastAsia" w:ascii="Arial" w:hAnsi="Arial" w:cs="Arial"/>
          <w:color w:val="000000"/>
        </w:rPr>
        <w:t>。</w:t>
      </w:r>
    </w:p>
    <w:p w14:paraId="36F87E68">
      <w:pPr>
        <w:pStyle w:val="45"/>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5"/>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A96E132">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4" w:name="_Hlk59627051"/>
    </w:p>
    <w:bookmarkEnd w:id="4"/>
    <w:p w14:paraId="0B513BAB">
      <w:pPr>
        <w:spacing w:line="400" w:lineRule="exact"/>
        <w:rPr>
          <w:rFonts w:ascii="宋体" w:hAnsi="宋体" w:cs="Arial"/>
          <w:color w:val="auto"/>
          <w:kern w:val="0"/>
          <w:sz w:val="24"/>
        </w:rPr>
      </w:pPr>
      <w:r>
        <w:rPr>
          <w:rFonts w:hint="eastAsia" w:ascii="宋体" w:hAnsi="宋体" w:cs="Arial"/>
          <w:kern w:val="0"/>
          <w:sz w:val="24"/>
        </w:rPr>
        <w:t>（1）符合《中华人民共和国政府采购法》第二十二条规定；未被“信用中国”</w:t>
      </w:r>
      <w:r>
        <w:rPr>
          <w:rFonts w:hint="eastAsia" w:ascii="宋体" w:hAnsi="宋体" w:cs="Arial"/>
          <w:color w:val="auto"/>
          <w:kern w:val="0"/>
          <w:sz w:val="24"/>
        </w:rPr>
        <w:t>（www.creditchina.gov.cn)、中国政府采购网（www.ccgp.gov.cn）列入失信被执行人、税收违法黑名单、政府采购严重违法失信行为记录名单。</w:t>
      </w:r>
    </w:p>
    <w:p w14:paraId="7FB0FF26">
      <w:pPr>
        <w:spacing w:line="400" w:lineRule="exact"/>
        <w:rPr>
          <w:rFonts w:hint="eastAsia" w:ascii="宋体" w:hAnsi="宋体" w:cs="Arial"/>
          <w:color w:val="auto"/>
          <w:kern w:val="0"/>
          <w:sz w:val="24"/>
        </w:rPr>
      </w:pPr>
      <w:r>
        <w:rPr>
          <w:rFonts w:hint="eastAsia" w:ascii="宋体" w:hAnsi="宋体" w:cs="Arial"/>
          <w:color w:val="auto"/>
          <w:kern w:val="0"/>
          <w:sz w:val="24"/>
        </w:rPr>
        <w:t>（2）具有与本采购项目相适应的商品经营或服务能力的投标人</w:t>
      </w:r>
      <w:r>
        <w:rPr>
          <w:rFonts w:ascii="宋体" w:hAnsi="宋体" w:cs="Arial"/>
          <w:color w:val="auto"/>
          <w:kern w:val="0"/>
          <w:sz w:val="24"/>
        </w:rPr>
        <w:t>；</w:t>
      </w:r>
    </w:p>
    <w:p w14:paraId="6971867D">
      <w:pPr>
        <w:spacing w:line="400" w:lineRule="exact"/>
        <w:rPr>
          <w:rFonts w:ascii="宋体" w:hAnsi="宋体" w:cs="Arial"/>
          <w:color w:val="auto"/>
          <w:kern w:val="0"/>
          <w:sz w:val="24"/>
        </w:rPr>
      </w:pPr>
      <w:r>
        <w:rPr>
          <w:rFonts w:ascii="宋体" w:hAnsi="宋体" w:cs="Arial"/>
          <w:color w:val="auto"/>
          <w:kern w:val="0"/>
          <w:sz w:val="24"/>
        </w:rPr>
        <w:t>（3）本项目不接受联合体投标。</w:t>
      </w:r>
    </w:p>
    <w:p w14:paraId="752963AD">
      <w:pPr>
        <w:spacing w:line="400" w:lineRule="exact"/>
        <w:rPr>
          <w:rFonts w:ascii="宋体" w:hAnsi="宋体" w:cs="Arial"/>
          <w:b/>
          <w:color w:val="auto"/>
          <w:kern w:val="0"/>
          <w:sz w:val="24"/>
        </w:rPr>
      </w:pPr>
      <w:r>
        <w:rPr>
          <w:rFonts w:hint="eastAsia" w:ascii="宋体" w:hAnsi="宋体" w:cs="Arial"/>
          <w:b/>
          <w:color w:val="auto"/>
          <w:kern w:val="0"/>
          <w:sz w:val="24"/>
        </w:rPr>
        <w:t>（</w:t>
      </w:r>
      <w:r>
        <w:rPr>
          <w:rFonts w:ascii="宋体" w:hAnsi="宋体" w:cs="Arial"/>
          <w:b/>
          <w:color w:val="auto"/>
          <w:kern w:val="0"/>
          <w:sz w:val="24"/>
        </w:rPr>
        <w:t>4</w:t>
      </w:r>
      <w:r>
        <w:rPr>
          <w:rFonts w:hint="eastAsia" w:ascii="宋体" w:hAnsi="宋体" w:cs="Arial"/>
          <w:b/>
          <w:color w:val="auto"/>
          <w:kern w:val="0"/>
          <w:sz w:val="24"/>
        </w:rPr>
        <w:t>）落实政府采购政策需满足的资格要求：本项目属于专门面向中小企业采购的项目。</w:t>
      </w:r>
    </w:p>
    <w:p w14:paraId="79EB10CD">
      <w:pPr>
        <w:spacing w:line="400" w:lineRule="exact"/>
        <w:rPr>
          <w:rFonts w:hint="eastAsia" w:ascii="宋体" w:hAnsi="宋体" w:cs="Arial"/>
          <w:b/>
          <w:color w:val="auto"/>
          <w:kern w:val="0"/>
          <w:sz w:val="24"/>
        </w:rPr>
      </w:pPr>
      <w:r>
        <w:rPr>
          <w:rFonts w:hint="eastAsia" w:ascii="宋体" w:hAnsi="宋体" w:cs="Arial"/>
          <w:b/>
          <w:color w:val="auto"/>
          <w:kern w:val="0"/>
          <w:sz w:val="24"/>
        </w:rPr>
        <w:t>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获取方式：凡有意参加投标者，在</w:t>
      </w:r>
      <w:r>
        <w:rPr>
          <w:rFonts w:hint="eastAsia" w:ascii="宋体" w:hAnsi="宋体" w:cs="Arial"/>
          <w:bCs/>
          <w:color w:val="FF0000"/>
          <w:sz w:val="24"/>
        </w:rPr>
        <w:t>202</w:t>
      </w:r>
      <w:r>
        <w:rPr>
          <w:rFonts w:hint="eastAsia" w:ascii="宋体" w:hAnsi="宋体" w:cs="Arial"/>
          <w:bCs/>
          <w:color w:val="FF0000"/>
          <w:sz w:val="24"/>
          <w:lang w:val="en-US" w:eastAsia="zh-CN"/>
        </w:rPr>
        <w:t>5</w:t>
      </w:r>
      <w:r>
        <w:rPr>
          <w:rFonts w:hint="eastAsia" w:ascii="宋体" w:hAnsi="宋体" w:cs="Arial"/>
          <w:bCs/>
          <w:color w:val="FF0000"/>
          <w:sz w:val="24"/>
        </w:rPr>
        <w:t>年</w:t>
      </w:r>
      <w:r>
        <w:rPr>
          <w:rFonts w:hint="eastAsia" w:ascii="宋体" w:hAnsi="宋体" w:cs="Arial"/>
          <w:bCs/>
          <w:color w:val="FF0000"/>
          <w:sz w:val="24"/>
          <w:lang w:val="en-US" w:eastAsia="zh-CN"/>
        </w:rPr>
        <w:t>07</w:t>
      </w:r>
      <w:r>
        <w:rPr>
          <w:rFonts w:hint="eastAsia" w:ascii="宋体" w:hAnsi="宋体" w:cs="Arial"/>
          <w:bCs/>
          <w:color w:val="FF0000"/>
          <w:sz w:val="24"/>
        </w:rPr>
        <w:t>月</w:t>
      </w:r>
      <w:r>
        <w:rPr>
          <w:rFonts w:hint="eastAsia" w:ascii="宋体" w:hAnsi="宋体" w:cs="Arial"/>
          <w:bCs/>
          <w:color w:val="FF0000"/>
          <w:sz w:val="24"/>
          <w:lang w:val="en-US" w:eastAsia="zh-CN"/>
        </w:rPr>
        <w:t>10</w:t>
      </w:r>
      <w:r>
        <w:rPr>
          <w:rFonts w:hint="eastAsia" w:ascii="宋体" w:hAnsi="宋体" w:cs="Arial"/>
          <w:bCs/>
          <w:color w:val="FF0000"/>
          <w:sz w:val="24"/>
        </w:rPr>
        <w:t>日</w:t>
      </w:r>
      <w:r>
        <w:rPr>
          <w:rFonts w:hint="eastAsia" w:ascii="宋体" w:hAnsi="宋体" w:cs="Arial"/>
          <w:bCs/>
          <w:color w:val="FF0000"/>
          <w:sz w:val="24"/>
          <w:lang w:val="en-US" w:eastAsia="zh-CN"/>
        </w:rPr>
        <w:t>08</w:t>
      </w:r>
      <w:r>
        <w:rPr>
          <w:rFonts w:hint="eastAsia" w:ascii="宋体" w:hAnsi="宋体" w:cs="Arial"/>
          <w:bCs/>
          <w:color w:val="FF0000"/>
          <w:sz w:val="24"/>
        </w:rPr>
        <w:t>:</w:t>
      </w:r>
      <w:r>
        <w:rPr>
          <w:rFonts w:hint="eastAsia" w:ascii="宋体" w:hAnsi="宋体" w:cs="Arial"/>
          <w:bCs/>
          <w:color w:val="FF0000"/>
          <w:sz w:val="24"/>
          <w:lang w:val="en-US" w:eastAsia="zh-CN"/>
        </w:rPr>
        <w:t>30</w:t>
      </w:r>
      <w:r>
        <w:rPr>
          <w:rFonts w:hint="eastAsia" w:ascii="宋体" w:hAnsi="宋体" w:cs="Arial"/>
          <w:bCs/>
          <w:sz w:val="24"/>
        </w:rPr>
        <w:t>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6"/>
        </w:rPr>
        <w:t xml:space="preserve"> </w:t>
      </w:r>
      <w:r>
        <w:rPr>
          <w:rStyle w:val="56"/>
          <w:rFonts w:ascii="宋体" w:hAnsi="宋体" w:cs="Arial"/>
          <w:bCs/>
          <w:sz w:val="24"/>
        </w:rPr>
        <w:t>https://zfcg.czt.zj.gov.cn/</w:t>
      </w:r>
      <w:r>
        <w:rPr>
          <w:rStyle w:val="56"/>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5"/>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5"/>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w:t>
      </w:r>
      <w:r>
        <w:rPr>
          <w:rFonts w:hint="eastAsia" w:ascii="宋体" w:hAnsi="宋体"/>
          <w:b/>
          <w:color w:val="FF0000"/>
          <w:sz w:val="24"/>
        </w:rPr>
        <w:t>202</w:t>
      </w:r>
      <w:r>
        <w:rPr>
          <w:rFonts w:hint="eastAsia" w:ascii="宋体" w:hAnsi="宋体"/>
          <w:b/>
          <w:color w:val="FF0000"/>
          <w:sz w:val="24"/>
          <w:lang w:val="en-US" w:eastAsia="zh-CN"/>
        </w:rPr>
        <w:t>5</w:t>
      </w:r>
      <w:r>
        <w:rPr>
          <w:rFonts w:hint="eastAsia" w:ascii="宋体" w:hAnsi="宋体"/>
          <w:b/>
          <w:color w:val="FF0000"/>
          <w:sz w:val="24"/>
        </w:rPr>
        <w:t>年</w:t>
      </w:r>
      <w:r>
        <w:rPr>
          <w:rFonts w:hint="eastAsia" w:ascii="宋体" w:hAnsi="宋体"/>
          <w:b/>
          <w:color w:val="FF0000"/>
          <w:sz w:val="24"/>
          <w:lang w:val="en-US" w:eastAsia="zh-CN"/>
        </w:rPr>
        <w:t>07</w:t>
      </w:r>
      <w:r>
        <w:rPr>
          <w:rFonts w:hint="eastAsia" w:ascii="宋体" w:hAnsi="宋体"/>
          <w:b/>
          <w:color w:val="FF0000"/>
          <w:sz w:val="24"/>
        </w:rPr>
        <w:t>月</w:t>
      </w:r>
      <w:r>
        <w:rPr>
          <w:rFonts w:hint="eastAsia" w:ascii="宋体" w:hAnsi="宋体"/>
          <w:b/>
          <w:color w:val="FF0000"/>
          <w:sz w:val="24"/>
          <w:lang w:val="en-US" w:eastAsia="zh-CN"/>
        </w:rPr>
        <w:t>10</w:t>
      </w:r>
      <w:r>
        <w:rPr>
          <w:rFonts w:hint="eastAsia" w:ascii="宋体" w:hAnsi="宋体"/>
          <w:b/>
          <w:color w:val="FF0000"/>
          <w:sz w:val="24"/>
        </w:rPr>
        <w:t>日</w:t>
      </w:r>
      <w:r>
        <w:rPr>
          <w:rFonts w:hint="eastAsia" w:ascii="宋体" w:hAnsi="宋体"/>
          <w:b/>
          <w:color w:val="FF0000"/>
          <w:sz w:val="24"/>
          <w:lang w:val="en-US" w:eastAsia="zh-CN"/>
        </w:rPr>
        <w:t>08</w:t>
      </w:r>
      <w:r>
        <w:rPr>
          <w:rFonts w:hint="eastAsia" w:ascii="宋体" w:hAnsi="宋体"/>
          <w:b/>
          <w:color w:val="FF0000"/>
          <w:sz w:val="24"/>
        </w:rPr>
        <w:t>:</w:t>
      </w:r>
      <w:r>
        <w:rPr>
          <w:rFonts w:hint="eastAsia" w:ascii="宋体" w:hAnsi="宋体"/>
          <w:b/>
          <w:color w:val="FF0000"/>
          <w:sz w:val="24"/>
          <w:lang w:val="en-US" w:eastAsia="zh-CN"/>
        </w:rPr>
        <w:t>30</w:t>
      </w:r>
      <w:r>
        <w:rPr>
          <w:rFonts w:hint="eastAsia" w:ascii="宋体" w:hAnsi="宋体"/>
          <w:b/>
          <w:color w:val="FF0000"/>
          <w:sz w:val="24"/>
        </w:rPr>
        <w:t>分00秒</w:t>
      </w:r>
      <w:r>
        <w:rPr>
          <w:rFonts w:hint="eastAsia" w:ascii="宋体" w:hAnsi="宋体"/>
          <w:b/>
          <w:color w:val="000000"/>
          <w:sz w:val="24"/>
        </w:rPr>
        <w:t>，</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sz w:val="24"/>
        </w:rPr>
      </w:pPr>
      <w:r>
        <w:rPr>
          <w:rFonts w:ascii="宋体" w:hAnsi="宋体"/>
          <w:sz w:val="24"/>
        </w:rPr>
        <w:t>开标时间：</w:t>
      </w:r>
      <w:r>
        <w:rPr>
          <w:rFonts w:ascii="宋体" w:hAnsi="宋体"/>
          <w:b/>
          <w:color w:val="FF0000"/>
          <w:sz w:val="24"/>
        </w:rPr>
        <w:t>202</w:t>
      </w:r>
      <w:r>
        <w:rPr>
          <w:rFonts w:hint="eastAsia" w:ascii="宋体" w:hAnsi="宋体"/>
          <w:b/>
          <w:color w:val="FF0000"/>
          <w:sz w:val="24"/>
          <w:lang w:val="en-US" w:eastAsia="zh-CN"/>
        </w:rPr>
        <w:t>5</w:t>
      </w:r>
      <w:r>
        <w:rPr>
          <w:rFonts w:ascii="宋体" w:hAnsi="宋体"/>
          <w:b/>
          <w:color w:val="FF0000"/>
          <w:sz w:val="24"/>
        </w:rPr>
        <w:t>年</w:t>
      </w:r>
      <w:r>
        <w:rPr>
          <w:rFonts w:hint="eastAsia" w:ascii="宋体" w:hAnsi="宋体"/>
          <w:b/>
          <w:color w:val="FF0000"/>
          <w:sz w:val="24"/>
          <w:lang w:val="en-US" w:eastAsia="zh-CN"/>
        </w:rPr>
        <w:t>07</w:t>
      </w:r>
      <w:r>
        <w:rPr>
          <w:rFonts w:hint="eastAsia" w:ascii="宋体" w:hAnsi="宋体"/>
          <w:b/>
          <w:color w:val="FF0000"/>
          <w:sz w:val="24"/>
        </w:rPr>
        <w:t>月</w:t>
      </w:r>
      <w:r>
        <w:rPr>
          <w:rFonts w:hint="eastAsia" w:ascii="宋体" w:hAnsi="宋体"/>
          <w:b/>
          <w:color w:val="FF0000"/>
          <w:sz w:val="24"/>
          <w:lang w:val="en-US" w:eastAsia="zh-CN"/>
        </w:rPr>
        <w:t>10</w:t>
      </w:r>
      <w:r>
        <w:rPr>
          <w:rFonts w:hint="eastAsia" w:ascii="宋体" w:hAnsi="宋体"/>
          <w:b/>
          <w:color w:val="FF0000"/>
          <w:sz w:val="24"/>
        </w:rPr>
        <w:t>日</w:t>
      </w:r>
      <w:r>
        <w:rPr>
          <w:rFonts w:hint="eastAsia" w:ascii="宋体" w:hAnsi="宋体"/>
          <w:b/>
          <w:color w:val="FF0000"/>
          <w:sz w:val="24"/>
          <w:lang w:val="en-US" w:eastAsia="zh-CN"/>
        </w:rPr>
        <w:t>08</w:t>
      </w:r>
      <w:r>
        <w:rPr>
          <w:rFonts w:ascii="宋体" w:hAnsi="宋体"/>
          <w:b/>
          <w:color w:val="FF0000"/>
          <w:sz w:val="24"/>
        </w:rPr>
        <w:t>:</w:t>
      </w:r>
      <w:r>
        <w:rPr>
          <w:rFonts w:hint="eastAsia" w:ascii="宋体" w:hAnsi="宋体"/>
          <w:b/>
          <w:color w:val="FF0000"/>
          <w:sz w:val="24"/>
          <w:lang w:val="en-US" w:eastAsia="zh-CN"/>
        </w:rPr>
        <w:t>30</w:t>
      </w:r>
      <w:r>
        <w:rPr>
          <w:rFonts w:ascii="宋体" w:hAnsi="宋体"/>
          <w:b/>
          <w:color w:val="FF0000"/>
          <w:sz w:val="24"/>
        </w:rPr>
        <w:t>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val="en-US" w:eastAsia="zh-CN"/>
        </w:rPr>
        <w:t>二</w:t>
      </w:r>
      <w:r>
        <w:rPr>
          <w:rFonts w:hint="eastAsia" w:ascii="宋体" w:hAnsi="宋体"/>
          <w:color w:val="FF0000"/>
          <w:sz w:val="24"/>
        </w:rPr>
        <w:t>号开标室</w:t>
      </w:r>
      <w:r>
        <w:rPr>
          <w:rFonts w:hint="eastAsia" w:ascii="宋体" w:hAnsi="宋体"/>
          <w:color w:val="auto"/>
          <w:sz w:val="24"/>
        </w:rPr>
        <w:t>（临海市巾山中路18号，移动公司对面）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color w:val="auto"/>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w:t>
      </w:r>
      <w:r>
        <w:rPr>
          <w:rFonts w:hint="eastAsia"/>
          <w:b/>
          <w:color w:val="auto"/>
          <w:sz w:val="24"/>
        </w:rPr>
        <w:t>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color w:val="auto"/>
          <w:sz w:val="24"/>
        </w:rPr>
      </w:pPr>
      <w:r>
        <w:rPr>
          <w:rFonts w:hint="eastAsia" w:ascii="宋体" w:hAnsi="宋体"/>
          <w:b/>
          <w:bCs/>
          <w:color w:val="auto"/>
          <w:sz w:val="24"/>
        </w:rPr>
        <w:t>（1）采购人信息</w:t>
      </w:r>
    </w:p>
    <w:p w14:paraId="709A308F">
      <w:pPr>
        <w:spacing w:line="400" w:lineRule="exact"/>
        <w:rPr>
          <w:rFonts w:ascii="宋体" w:hAnsi="宋体"/>
          <w:b/>
          <w:bCs/>
          <w:sz w:val="24"/>
        </w:rPr>
      </w:pPr>
      <w:r>
        <w:rPr>
          <w:rFonts w:hint="eastAsia" w:ascii="宋体" w:hAnsi="宋体"/>
          <w:b/>
          <w:bCs/>
          <w:sz w:val="24"/>
        </w:rPr>
        <w:t>（1）采购人信息</w:t>
      </w:r>
    </w:p>
    <w:p w14:paraId="294775DA">
      <w:pPr>
        <w:spacing w:line="400" w:lineRule="exact"/>
        <w:rPr>
          <w:rFonts w:hint="eastAsia" w:ascii="宋体" w:hAnsi="宋体"/>
          <w:bCs/>
          <w:sz w:val="24"/>
        </w:rPr>
      </w:pPr>
      <w:r>
        <w:rPr>
          <w:rFonts w:hint="eastAsia" w:ascii="宋体" w:hAnsi="宋体"/>
          <w:bCs/>
          <w:sz w:val="24"/>
        </w:rPr>
        <w:t>名称：临海市人民政府大洋街道办事处</w:t>
      </w:r>
    </w:p>
    <w:p w14:paraId="23C2AA8D">
      <w:pPr>
        <w:spacing w:line="400" w:lineRule="exact"/>
        <w:rPr>
          <w:rFonts w:hint="eastAsia" w:ascii="宋体" w:hAnsi="宋体"/>
          <w:bCs/>
          <w:sz w:val="24"/>
        </w:rPr>
      </w:pPr>
      <w:r>
        <w:rPr>
          <w:rFonts w:hint="eastAsia" w:ascii="宋体" w:hAnsi="宋体"/>
          <w:bCs/>
          <w:sz w:val="24"/>
        </w:rPr>
        <w:t>地址：</w:t>
      </w:r>
      <w:r>
        <w:rPr>
          <w:rFonts w:hint="eastAsia" w:ascii="宋体" w:hAnsi="宋体"/>
          <w:bCs/>
          <w:sz w:val="24"/>
          <w:lang w:val="en-US" w:eastAsia="zh-CN"/>
        </w:rPr>
        <w:t>临海市东方大道116号</w:t>
      </w:r>
      <w:r>
        <w:rPr>
          <w:rFonts w:hint="eastAsia" w:ascii="宋体" w:hAnsi="宋体"/>
          <w:bCs/>
          <w:sz w:val="24"/>
        </w:rPr>
        <w:t xml:space="preserve"> </w:t>
      </w:r>
    </w:p>
    <w:p w14:paraId="54A534CE">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项目联系人（询问）：</w:t>
      </w:r>
      <w:r>
        <w:rPr>
          <w:rFonts w:hint="eastAsia" w:ascii="宋体" w:hAnsi="宋体"/>
          <w:bCs/>
          <w:sz w:val="24"/>
          <w:highlight w:val="none"/>
          <w:lang w:val="en-US" w:eastAsia="zh-CN"/>
        </w:rPr>
        <w:t>马女士</w:t>
      </w:r>
    </w:p>
    <w:p w14:paraId="49160A11">
      <w:pPr>
        <w:spacing w:line="400" w:lineRule="exact"/>
        <w:rPr>
          <w:rFonts w:hint="eastAsia" w:ascii="宋体" w:hAnsi="宋体"/>
          <w:bCs/>
          <w:sz w:val="24"/>
          <w:highlight w:val="none"/>
          <w:lang w:val="en-US" w:eastAsia="zh-CN"/>
        </w:rPr>
      </w:pPr>
      <w:r>
        <w:rPr>
          <w:rFonts w:hint="eastAsia" w:ascii="宋体" w:hAnsi="宋体"/>
          <w:bCs/>
          <w:sz w:val="24"/>
          <w:highlight w:val="none"/>
        </w:rPr>
        <w:t>项目联系方式：0</w:t>
      </w:r>
      <w:r>
        <w:rPr>
          <w:rFonts w:ascii="宋体" w:hAnsi="宋体"/>
          <w:bCs/>
          <w:sz w:val="24"/>
          <w:highlight w:val="none"/>
        </w:rPr>
        <w:t>576</w:t>
      </w:r>
      <w:r>
        <w:rPr>
          <w:rFonts w:hint="eastAsia" w:ascii="宋体" w:hAnsi="宋体"/>
          <w:bCs/>
          <w:sz w:val="24"/>
          <w:highlight w:val="none"/>
        </w:rPr>
        <w:t>-</w:t>
      </w:r>
      <w:r>
        <w:rPr>
          <w:rFonts w:hint="eastAsia" w:ascii="宋体" w:hAnsi="宋体"/>
          <w:bCs/>
          <w:sz w:val="24"/>
          <w:highlight w:val="none"/>
          <w:lang w:val="en-US" w:eastAsia="zh-CN"/>
        </w:rPr>
        <w:t>85131801</w:t>
      </w:r>
    </w:p>
    <w:p w14:paraId="27C2AA02">
      <w:pPr>
        <w:spacing w:line="400" w:lineRule="exact"/>
        <w:rPr>
          <w:rFonts w:hint="eastAsia" w:ascii="宋体" w:hAnsi="宋体" w:eastAsia="宋体"/>
          <w:bCs/>
          <w:sz w:val="24"/>
          <w:highlight w:val="none"/>
          <w:lang w:val="en-US" w:eastAsia="zh-CN"/>
        </w:rPr>
      </w:pPr>
      <w:r>
        <w:rPr>
          <w:rFonts w:hint="eastAsia" w:ascii="宋体" w:hAnsi="宋体"/>
          <w:bCs/>
          <w:sz w:val="24"/>
          <w:highlight w:val="none"/>
        </w:rPr>
        <w:t>质疑联系人：</w:t>
      </w:r>
      <w:bookmarkStart w:id="7" w:name="OLE_LINK3"/>
      <w:r>
        <w:rPr>
          <w:rFonts w:hint="eastAsia" w:ascii="宋体" w:hAnsi="宋体"/>
          <w:bCs/>
          <w:sz w:val="24"/>
          <w:highlight w:val="none"/>
        </w:rPr>
        <w:t>许</w:t>
      </w:r>
      <w:bookmarkEnd w:id="7"/>
      <w:r>
        <w:rPr>
          <w:rFonts w:hint="eastAsia" w:ascii="宋体" w:hAnsi="宋体"/>
          <w:bCs/>
          <w:sz w:val="24"/>
          <w:highlight w:val="none"/>
          <w:lang w:val="en-US" w:eastAsia="zh-CN"/>
        </w:rPr>
        <w:t>先生</w:t>
      </w:r>
    </w:p>
    <w:p w14:paraId="006B02B7">
      <w:pPr>
        <w:spacing w:line="400" w:lineRule="exact"/>
        <w:rPr>
          <w:rFonts w:hint="eastAsia" w:ascii="宋体" w:hAnsi="宋体"/>
          <w:bCs/>
          <w:sz w:val="24"/>
          <w:highlight w:val="none"/>
        </w:rPr>
      </w:pPr>
      <w:r>
        <w:rPr>
          <w:rFonts w:hint="eastAsia" w:ascii="宋体" w:hAnsi="宋体"/>
          <w:bCs/>
          <w:sz w:val="24"/>
          <w:highlight w:val="none"/>
        </w:rPr>
        <w:t>质疑联系方式：0</w:t>
      </w:r>
      <w:r>
        <w:rPr>
          <w:rFonts w:ascii="宋体" w:hAnsi="宋体"/>
          <w:bCs/>
          <w:sz w:val="24"/>
          <w:highlight w:val="none"/>
        </w:rPr>
        <w:t>576</w:t>
      </w:r>
      <w:r>
        <w:rPr>
          <w:rFonts w:hint="eastAsia" w:ascii="宋体" w:hAnsi="宋体"/>
          <w:bCs/>
          <w:sz w:val="24"/>
          <w:highlight w:val="none"/>
        </w:rPr>
        <w:t>-8</w:t>
      </w:r>
      <w:r>
        <w:rPr>
          <w:rFonts w:ascii="宋体" w:hAnsi="宋体"/>
          <w:bCs/>
          <w:sz w:val="24"/>
          <w:highlight w:val="none"/>
        </w:rPr>
        <w:t>9369028</w:t>
      </w:r>
    </w:p>
    <w:p w14:paraId="3AC7C3D7">
      <w:pPr>
        <w:spacing w:line="400" w:lineRule="exact"/>
        <w:rPr>
          <w:rFonts w:ascii="宋体" w:hAnsi="宋体"/>
          <w:bCs/>
          <w:color w:val="auto"/>
          <w:sz w:val="24"/>
        </w:rPr>
      </w:pPr>
    </w:p>
    <w:p w14:paraId="74E4058A">
      <w:pPr>
        <w:spacing w:line="400" w:lineRule="exact"/>
        <w:rPr>
          <w:rFonts w:ascii="宋体" w:hAnsi="宋体"/>
          <w:b/>
          <w:bCs/>
          <w:sz w:val="24"/>
        </w:rPr>
      </w:pPr>
      <w:r>
        <w:rPr>
          <w:rFonts w:hint="eastAsia" w:ascii="宋体" w:hAnsi="宋体"/>
          <w:b/>
          <w:bCs/>
          <w:sz w:val="24"/>
        </w:rPr>
        <w:t>（2）采购代理机构信息</w:t>
      </w:r>
    </w:p>
    <w:p w14:paraId="2C2FD6A2">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临海市金道工程咨询有限公司</w:t>
      </w:r>
    </w:p>
    <w:p w14:paraId="46AB0C8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地址:</w:t>
      </w:r>
      <w:r>
        <w:rPr>
          <w:rFonts w:hint="eastAsia" w:ascii="宋体" w:hAnsi="宋体"/>
          <w:bCs/>
          <w:color w:val="auto"/>
          <w:sz w:val="24"/>
          <w:highlight w:val="none"/>
          <w:lang w:eastAsia="zh-CN"/>
        </w:rPr>
        <w:t>临海市大洋街道望湖小区3-172号</w:t>
      </w:r>
    </w:p>
    <w:p w14:paraId="345F50AE">
      <w:pPr>
        <w:spacing w:line="400" w:lineRule="exact"/>
        <w:rPr>
          <w:rFonts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eastAsia="宋体" w:cs="Times New Roman"/>
          <w:bCs/>
          <w:color w:val="auto"/>
          <w:sz w:val="24"/>
          <w:highlight w:val="none"/>
          <w:lang w:val="en-US" w:eastAsia="zh-CN"/>
        </w:rPr>
        <w:t>葛女士</w:t>
      </w:r>
      <w:r>
        <w:rPr>
          <w:rFonts w:hint="eastAsia" w:ascii="宋体" w:hAnsi="宋体" w:eastAsia="宋体" w:cs="Times New Roman"/>
          <w:bCs/>
          <w:color w:val="auto"/>
          <w:sz w:val="24"/>
          <w:highlight w:val="none"/>
          <w:lang w:eastAsia="zh-CN"/>
        </w:rPr>
        <w:t xml:space="preserve"> </w:t>
      </w:r>
    </w:p>
    <w:p w14:paraId="26C4AFAC">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eastAsia="zh-CN"/>
        </w:rPr>
        <w:t>0576-</w:t>
      </w:r>
      <w:r>
        <w:rPr>
          <w:rFonts w:hint="eastAsia" w:ascii="宋体" w:hAnsi="宋体"/>
          <w:bCs/>
          <w:color w:val="auto"/>
          <w:sz w:val="24"/>
          <w:highlight w:val="none"/>
          <w:lang w:val="en-US" w:eastAsia="zh-CN"/>
        </w:rPr>
        <w:t>85316017</w:t>
      </w:r>
    </w:p>
    <w:p w14:paraId="5675B52B">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bCs/>
          <w:color w:val="auto"/>
          <w:sz w:val="24"/>
          <w:highlight w:val="none"/>
          <w:lang w:eastAsia="zh-CN"/>
        </w:rPr>
        <w:t>沈先生</w:t>
      </w:r>
      <w:r>
        <w:rPr>
          <w:rFonts w:hint="eastAsia" w:ascii="宋体" w:hAnsi="宋体"/>
          <w:bCs/>
          <w:color w:val="auto"/>
          <w:sz w:val="24"/>
          <w:highlight w:val="none"/>
        </w:rPr>
        <w:t xml:space="preserve"> </w:t>
      </w:r>
    </w:p>
    <w:p w14:paraId="70FAB132">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eastAsia="zh-CN"/>
        </w:rPr>
        <w:t>0576-</w:t>
      </w:r>
      <w:r>
        <w:rPr>
          <w:rFonts w:hint="eastAsia" w:ascii="宋体" w:hAnsi="宋体"/>
          <w:bCs/>
          <w:color w:val="auto"/>
          <w:sz w:val="24"/>
          <w:highlight w:val="none"/>
          <w:lang w:val="en-US" w:eastAsia="zh-CN"/>
        </w:rPr>
        <w:t>85316017</w:t>
      </w:r>
    </w:p>
    <w:p w14:paraId="7061DDC9">
      <w:pPr>
        <w:spacing w:line="400" w:lineRule="exact"/>
        <w:rPr>
          <w:rFonts w:hint="default" w:ascii="宋体" w:hAnsi="宋体"/>
          <w:color w:val="auto"/>
          <w:spacing w:val="-4"/>
          <w:sz w:val="24"/>
          <w:highlight w:val="none"/>
          <w:u w:val="single"/>
          <w:lang w:val="en-US"/>
        </w:rPr>
      </w:pPr>
      <w:r>
        <w:rPr>
          <w:rFonts w:hint="eastAsia" w:ascii="宋体" w:hAnsi="宋体"/>
          <w:color w:val="auto"/>
          <w:spacing w:val="-4"/>
          <w:sz w:val="24"/>
          <w:highlight w:val="none"/>
        </w:rPr>
        <w:t>电子邮箱:</w:t>
      </w:r>
      <w:r>
        <w:rPr>
          <w:rFonts w:hint="eastAsia" w:ascii="宋体" w:hAnsi="宋体"/>
          <w:color w:val="auto"/>
          <w:spacing w:val="-4"/>
          <w:sz w:val="24"/>
          <w:highlight w:val="none"/>
          <w:lang w:val="en-US" w:eastAsia="zh-CN"/>
        </w:rPr>
        <w:t>247922925@qq.com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3763"/>
        <w:gridCol w:w="1277"/>
        <w:gridCol w:w="1972"/>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63"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77"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72"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914"/>
        <w:gridCol w:w="1590"/>
        <w:gridCol w:w="2578"/>
        <w:gridCol w:w="2122"/>
        <w:gridCol w:w="2335"/>
      </w:tblGrid>
      <w:tr w14:paraId="493FDE5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59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78"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2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35"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35"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35"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35"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78"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35"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35"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35"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35"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35"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59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35"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59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35"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59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35"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59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35"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59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35"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59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35"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59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35"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19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59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35"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00B050"/>
        </w:rPr>
      </w:pPr>
    </w:p>
    <w:p w14:paraId="6A04E909">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ascii="宋体" w:hAnsi="宋体" w:eastAsia="宋体" w:cs="宋体"/>
          <w:b/>
          <w:color w:val="auto"/>
          <w:sz w:val="21"/>
          <w:szCs w:val="21"/>
          <w:highlight w:val="none"/>
          <w:shd w:val="clear" w:color="auto" w:fill="auto"/>
        </w:rPr>
      </w:pPr>
      <w:r>
        <w:rPr>
          <w:rFonts w:ascii="宋体" w:hAnsi="宋体"/>
          <w:sz w:val="24"/>
        </w:rPr>
        <w:br w:type="page"/>
      </w:r>
      <w:bookmarkStart w:id="8" w:name="_Toc22582"/>
      <w:bookmarkStart w:id="9" w:name="_Toc73110291"/>
      <w:bookmarkStart w:id="10" w:name="_Toc467749357"/>
      <w:bookmarkStart w:id="11" w:name="_Toc466534748"/>
      <w:r>
        <w:rPr>
          <w:rFonts w:hint="eastAsia" w:ascii="宋体" w:hAnsi="宋体" w:eastAsia="宋体" w:cs="宋体"/>
          <w:b/>
          <w:color w:val="auto"/>
          <w:sz w:val="30"/>
          <w:szCs w:val="30"/>
          <w:highlight w:val="none"/>
          <w:shd w:val="clear" w:color="auto" w:fill="auto"/>
          <w:lang w:val="en-US" w:eastAsia="zh-CN"/>
        </w:rPr>
        <w:t xml:space="preserve">第二章  </w:t>
      </w:r>
      <w:r>
        <w:rPr>
          <w:rFonts w:hint="eastAsia" w:ascii="宋体" w:hAnsi="宋体" w:eastAsia="宋体" w:cs="宋体"/>
          <w:b/>
          <w:color w:val="auto"/>
          <w:sz w:val="30"/>
          <w:szCs w:val="30"/>
          <w:highlight w:val="none"/>
          <w:shd w:val="clear" w:color="auto" w:fill="auto"/>
        </w:rPr>
        <w:t>招标需求</w:t>
      </w:r>
      <w:bookmarkEnd w:id="8"/>
      <w:bookmarkEnd w:id="9"/>
      <w:bookmarkEnd w:id="10"/>
      <w:bookmarkEnd w:id="11"/>
    </w:p>
    <w:p w14:paraId="6328CFF4">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一、项目背景</w:t>
      </w:r>
    </w:p>
    <w:p w14:paraId="4E6AFDE8">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为深入贯彻执行浙江省生活垃圾治理的系列政策导向，全面深化垃圾分类实践，提升垃圾分类质效，完善分类设施，加速生活垃圾治理体系的形成，</w:t>
      </w:r>
      <w:r>
        <w:rPr>
          <w:rFonts w:hint="eastAsia" w:ascii="宋体" w:hAnsi="宋体" w:eastAsia="宋体" w:cs="宋体"/>
          <w:bCs/>
          <w:color w:val="auto"/>
          <w:kern w:val="0"/>
          <w:sz w:val="24"/>
          <w:szCs w:val="24"/>
          <w:highlight w:val="none"/>
          <w:shd w:val="clear" w:color="auto" w:fill="auto"/>
        </w:rPr>
        <w:t>现结合</w:t>
      </w:r>
      <w:r>
        <w:rPr>
          <w:rFonts w:hint="eastAsia" w:ascii="宋体" w:hAnsi="宋体" w:eastAsia="宋体" w:cs="宋体"/>
          <w:bCs/>
          <w:color w:val="auto"/>
          <w:kern w:val="0"/>
          <w:sz w:val="24"/>
          <w:szCs w:val="24"/>
          <w:highlight w:val="none"/>
          <w:shd w:val="clear" w:color="auto" w:fill="auto"/>
          <w:lang w:val="en-US" w:eastAsia="zh-CN"/>
        </w:rPr>
        <w:t>大洋</w:t>
      </w:r>
      <w:r>
        <w:rPr>
          <w:rFonts w:hint="eastAsia" w:ascii="宋体" w:hAnsi="宋体" w:eastAsia="宋体" w:cs="宋体"/>
          <w:bCs/>
          <w:color w:val="auto"/>
          <w:kern w:val="0"/>
          <w:sz w:val="24"/>
          <w:szCs w:val="24"/>
          <w:highlight w:val="none"/>
          <w:shd w:val="clear" w:color="auto" w:fill="auto"/>
        </w:rPr>
        <w:t>街道住宅小区生活垃圾分类实际情况，</w:t>
      </w:r>
      <w:r>
        <w:rPr>
          <w:rFonts w:hint="eastAsia" w:ascii="宋体" w:hAnsi="宋体" w:eastAsia="宋体" w:cs="宋体"/>
          <w:bCs/>
          <w:color w:val="auto"/>
          <w:kern w:val="0"/>
          <w:sz w:val="24"/>
          <w:szCs w:val="24"/>
          <w:highlight w:val="none"/>
          <w:shd w:val="clear" w:color="auto" w:fill="auto"/>
          <w:lang w:val="en-US" w:eastAsia="zh-CN"/>
        </w:rPr>
        <w:t>就大洋</w:t>
      </w:r>
      <w:r>
        <w:rPr>
          <w:rFonts w:hint="eastAsia" w:ascii="宋体" w:hAnsi="宋体" w:eastAsia="宋体" w:cs="宋体"/>
          <w:bCs/>
          <w:color w:val="auto"/>
          <w:kern w:val="0"/>
          <w:sz w:val="24"/>
          <w:szCs w:val="24"/>
          <w:highlight w:val="none"/>
          <w:shd w:val="clear" w:color="auto" w:fill="auto"/>
          <w:lang w:eastAsia="zh-CN"/>
        </w:rPr>
        <w:t>街道物业小区生活垃圾分类督导服务</w:t>
      </w:r>
      <w:r>
        <w:rPr>
          <w:rFonts w:hint="eastAsia" w:ascii="宋体" w:hAnsi="宋体" w:eastAsia="宋体" w:cs="宋体"/>
          <w:bCs/>
          <w:color w:val="auto"/>
          <w:kern w:val="0"/>
          <w:sz w:val="24"/>
          <w:szCs w:val="24"/>
          <w:highlight w:val="none"/>
          <w:shd w:val="clear" w:color="auto" w:fill="auto"/>
          <w:lang w:val="en-US" w:eastAsia="zh-CN"/>
        </w:rPr>
        <w:t>制定方案</w:t>
      </w:r>
      <w:r>
        <w:rPr>
          <w:rFonts w:hint="eastAsia" w:ascii="宋体" w:hAnsi="宋体" w:eastAsia="宋体" w:cs="宋体"/>
          <w:bCs/>
          <w:color w:val="auto"/>
          <w:kern w:val="0"/>
          <w:sz w:val="24"/>
          <w:szCs w:val="24"/>
          <w:highlight w:val="none"/>
          <w:shd w:val="clear" w:color="auto" w:fill="auto"/>
        </w:rPr>
        <w:t>。</w:t>
      </w:r>
    </w:p>
    <w:p w14:paraId="4FE6F19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二、项目服务范围及服务期</w:t>
      </w:r>
    </w:p>
    <w:p w14:paraId="2977D607">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rPr>
        <w:t>服务范围：</w:t>
      </w:r>
      <w:r>
        <w:rPr>
          <w:rFonts w:hint="eastAsia" w:ascii="宋体" w:hAnsi="宋体" w:eastAsia="宋体" w:cs="宋体"/>
          <w:bCs/>
          <w:color w:val="auto"/>
          <w:kern w:val="0"/>
          <w:sz w:val="24"/>
          <w:szCs w:val="24"/>
          <w:highlight w:val="none"/>
          <w:shd w:val="clear" w:color="auto" w:fill="auto"/>
          <w:lang w:val="en-US" w:eastAsia="zh-CN"/>
        </w:rPr>
        <w:t>大洋</w:t>
      </w:r>
      <w:r>
        <w:rPr>
          <w:rFonts w:hint="eastAsia" w:ascii="宋体" w:hAnsi="宋体" w:eastAsia="宋体" w:cs="宋体"/>
          <w:bCs/>
          <w:color w:val="auto"/>
          <w:kern w:val="0"/>
          <w:sz w:val="24"/>
          <w:szCs w:val="24"/>
          <w:highlight w:val="none"/>
          <w:shd w:val="clear" w:color="auto" w:fill="auto"/>
        </w:rPr>
        <w:t>街道</w:t>
      </w:r>
      <w:r>
        <w:rPr>
          <w:rFonts w:hint="eastAsia" w:ascii="宋体" w:hAnsi="宋体" w:eastAsia="宋体" w:cs="宋体"/>
          <w:bCs/>
          <w:color w:val="auto"/>
          <w:kern w:val="0"/>
          <w:sz w:val="24"/>
          <w:szCs w:val="24"/>
          <w:highlight w:val="none"/>
          <w:shd w:val="clear" w:color="auto" w:fill="auto"/>
          <w:lang w:val="en-US" w:eastAsia="zh-CN"/>
        </w:rPr>
        <w:t>57</w:t>
      </w:r>
      <w:r>
        <w:rPr>
          <w:rFonts w:hint="eastAsia" w:ascii="宋体" w:hAnsi="宋体" w:eastAsia="宋体" w:cs="宋体"/>
          <w:bCs/>
          <w:color w:val="auto"/>
          <w:kern w:val="0"/>
          <w:sz w:val="24"/>
          <w:szCs w:val="24"/>
          <w:highlight w:val="none"/>
          <w:shd w:val="clear" w:color="auto" w:fill="auto"/>
        </w:rPr>
        <w:t>个物业住宅小区</w:t>
      </w:r>
      <w:r>
        <w:rPr>
          <w:rFonts w:hint="eastAsia" w:ascii="宋体" w:hAnsi="宋体" w:eastAsia="宋体" w:cs="宋体"/>
          <w:bCs/>
          <w:color w:val="auto"/>
          <w:kern w:val="0"/>
          <w:sz w:val="24"/>
          <w:szCs w:val="24"/>
          <w:highlight w:val="none"/>
          <w:shd w:val="clear" w:color="auto" w:fill="auto"/>
          <w:lang w:val="en-US" w:eastAsia="zh-CN"/>
        </w:rPr>
        <w:t>和17个无物业小区</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共计146</w:t>
      </w:r>
      <w:r>
        <w:rPr>
          <w:rFonts w:hint="eastAsia" w:ascii="宋体" w:hAnsi="宋体" w:eastAsia="宋体" w:cs="宋体"/>
          <w:bCs/>
          <w:color w:val="auto"/>
          <w:kern w:val="0"/>
          <w:sz w:val="24"/>
          <w:szCs w:val="24"/>
          <w:highlight w:val="none"/>
          <w:shd w:val="clear" w:color="auto" w:fill="auto"/>
        </w:rPr>
        <w:t>个投放点位</w:t>
      </w:r>
      <w:r>
        <w:rPr>
          <w:rFonts w:hint="eastAsia" w:ascii="宋体" w:hAnsi="宋体" w:eastAsia="宋体" w:cs="宋体"/>
          <w:bCs/>
          <w:color w:val="auto"/>
          <w:kern w:val="0"/>
          <w:sz w:val="24"/>
          <w:szCs w:val="24"/>
          <w:highlight w:val="none"/>
          <w:shd w:val="clear" w:color="auto" w:fill="auto"/>
          <w:lang w:eastAsia="zh-CN"/>
        </w:rPr>
        <w:t>，</w:t>
      </w:r>
      <w:r>
        <w:rPr>
          <w:rFonts w:hint="eastAsia" w:ascii="宋体" w:hAnsi="宋体" w:eastAsia="宋体" w:cs="宋体"/>
          <w:bCs/>
          <w:color w:val="auto"/>
          <w:kern w:val="0"/>
          <w:sz w:val="24"/>
          <w:szCs w:val="24"/>
          <w:highlight w:val="none"/>
          <w:shd w:val="clear" w:color="auto" w:fill="auto"/>
          <w:lang w:val="en-US" w:eastAsia="zh-CN"/>
        </w:rPr>
        <w:t>包括</w:t>
      </w:r>
      <w:r>
        <w:rPr>
          <w:rFonts w:hint="eastAsia" w:ascii="宋体" w:hAnsi="宋体" w:eastAsia="宋体" w:cs="宋体"/>
          <w:bCs/>
          <w:color w:val="auto"/>
          <w:kern w:val="0"/>
          <w:sz w:val="24"/>
          <w:szCs w:val="24"/>
          <w:highlight w:val="none"/>
          <w:shd w:val="clear" w:color="auto" w:fill="auto"/>
        </w:rPr>
        <w:t>流动</w:t>
      </w:r>
      <w:r>
        <w:rPr>
          <w:rFonts w:hint="eastAsia" w:ascii="宋体" w:hAnsi="宋体" w:eastAsia="宋体" w:cs="宋体"/>
          <w:bCs/>
          <w:color w:val="auto"/>
          <w:kern w:val="0"/>
          <w:sz w:val="24"/>
          <w:szCs w:val="24"/>
          <w:highlight w:val="none"/>
          <w:shd w:val="clear" w:color="auto" w:fill="auto"/>
          <w:lang w:val="en-US" w:eastAsia="zh-CN"/>
        </w:rPr>
        <w:t>车</w:t>
      </w:r>
      <w:r>
        <w:rPr>
          <w:rFonts w:hint="eastAsia" w:ascii="宋体" w:hAnsi="宋体" w:eastAsia="宋体" w:cs="宋体"/>
          <w:bCs/>
          <w:color w:val="auto"/>
          <w:kern w:val="0"/>
          <w:sz w:val="24"/>
          <w:szCs w:val="24"/>
          <w:highlight w:val="none"/>
          <w:shd w:val="clear" w:color="auto" w:fill="auto"/>
        </w:rPr>
        <w:t>点位</w:t>
      </w:r>
      <w:r>
        <w:rPr>
          <w:rFonts w:hint="eastAsia" w:ascii="宋体" w:hAnsi="宋体" w:eastAsia="宋体" w:cs="宋体"/>
          <w:bCs/>
          <w:color w:val="auto"/>
          <w:kern w:val="0"/>
          <w:sz w:val="24"/>
          <w:szCs w:val="24"/>
          <w:highlight w:val="none"/>
          <w:shd w:val="clear" w:color="auto" w:fill="auto"/>
          <w:lang w:eastAsia="zh-CN"/>
        </w:rPr>
        <w:t>，</w:t>
      </w:r>
      <w:r>
        <w:rPr>
          <w:rFonts w:hint="eastAsia" w:ascii="宋体" w:hAnsi="宋体" w:eastAsia="宋体" w:cs="宋体"/>
          <w:bCs/>
          <w:color w:val="auto"/>
          <w:kern w:val="0"/>
          <w:sz w:val="24"/>
          <w:szCs w:val="24"/>
          <w:highlight w:val="none"/>
          <w:shd w:val="clear" w:color="auto" w:fill="auto"/>
          <w:lang w:val="en-US" w:eastAsia="zh-CN"/>
        </w:rPr>
        <w:t>如有增加点位也在此次服务范围内，不另增加费用</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eastAsia="zh-CN"/>
        </w:rPr>
        <w:t>；</w:t>
      </w:r>
      <w:r>
        <w:rPr>
          <w:rFonts w:hint="eastAsia" w:ascii="宋体" w:hAnsi="宋体" w:eastAsia="宋体" w:cs="宋体"/>
          <w:b/>
          <w:bCs w:val="0"/>
          <w:color w:val="auto"/>
          <w:kern w:val="0"/>
          <w:sz w:val="24"/>
          <w:szCs w:val="24"/>
          <w:highlight w:val="none"/>
          <w:shd w:val="clear" w:color="auto" w:fill="auto"/>
          <w:lang w:eastAsia="zh-CN"/>
        </w:rPr>
        <w:t>每个点位(含流动点位)配备1名督导员值守督导</w:t>
      </w:r>
      <w:r>
        <w:rPr>
          <w:rFonts w:hint="eastAsia" w:ascii="宋体" w:hAnsi="宋体" w:eastAsia="宋体" w:cs="宋体"/>
          <w:bCs/>
          <w:color w:val="auto"/>
          <w:kern w:val="0"/>
          <w:sz w:val="24"/>
          <w:szCs w:val="24"/>
          <w:highlight w:val="none"/>
          <w:shd w:val="clear" w:color="auto" w:fill="auto"/>
          <w:lang w:eastAsia="zh-CN"/>
        </w:rPr>
        <w:t>。</w:t>
      </w:r>
    </w:p>
    <w:p w14:paraId="1EA7F45C">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rPr>
        <w:t>服务期：</w:t>
      </w:r>
      <w:r>
        <w:rPr>
          <w:rFonts w:hint="eastAsia" w:ascii="宋体" w:hAnsi="宋体" w:eastAsia="宋体" w:cs="宋体"/>
          <w:bCs/>
          <w:color w:val="auto"/>
          <w:kern w:val="0"/>
          <w:sz w:val="24"/>
          <w:szCs w:val="24"/>
          <w:highlight w:val="none"/>
          <w:shd w:val="clear" w:color="auto" w:fill="auto"/>
          <w:lang w:val="en-US" w:eastAsia="zh-CN"/>
        </w:rPr>
        <w:t>一年。</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4426"/>
        <w:gridCol w:w="2841"/>
      </w:tblGrid>
      <w:tr w14:paraId="314B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DC8F41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序号</w:t>
            </w:r>
          </w:p>
        </w:tc>
        <w:tc>
          <w:tcPr>
            <w:tcW w:w="4426" w:type="dxa"/>
            <w:noWrap w:val="0"/>
            <w:vAlign w:val="center"/>
          </w:tcPr>
          <w:p w14:paraId="63B1B13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小区名称</w:t>
            </w:r>
          </w:p>
        </w:tc>
        <w:tc>
          <w:tcPr>
            <w:tcW w:w="2841" w:type="dxa"/>
            <w:noWrap w:val="0"/>
            <w:vAlign w:val="center"/>
          </w:tcPr>
          <w:p w14:paraId="67F4EA3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投放</w:t>
            </w:r>
            <w:r>
              <w:rPr>
                <w:rFonts w:hint="eastAsia" w:ascii="宋体" w:hAnsi="宋体" w:eastAsia="宋体" w:cs="宋体"/>
                <w:bCs/>
                <w:color w:val="auto"/>
                <w:kern w:val="0"/>
                <w:sz w:val="24"/>
                <w:szCs w:val="24"/>
                <w:highlight w:val="none"/>
                <w:shd w:val="clear" w:color="auto" w:fill="auto"/>
              </w:rPr>
              <w:t>点位数</w:t>
            </w:r>
          </w:p>
        </w:tc>
      </w:tr>
      <w:tr w14:paraId="25C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2" w:type="dxa"/>
            <w:noWrap w:val="0"/>
            <w:vAlign w:val="center"/>
          </w:tcPr>
          <w:p w14:paraId="532DEA8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w:t>
            </w:r>
          </w:p>
        </w:tc>
        <w:tc>
          <w:tcPr>
            <w:tcW w:w="4426" w:type="dxa"/>
            <w:noWrap w:val="0"/>
            <w:vAlign w:val="center"/>
          </w:tcPr>
          <w:p w14:paraId="4443A52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紫银东郡</w:t>
            </w:r>
          </w:p>
        </w:tc>
        <w:tc>
          <w:tcPr>
            <w:tcW w:w="2841" w:type="dxa"/>
            <w:noWrap w:val="0"/>
            <w:vAlign w:val="center"/>
          </w:tcPr>
          <w:p w14:paraId="716E188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0569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BF710B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w:t>
            </w:r>
          </w:p>
        </w:tc>
        <w:tc>
          <w:tcPr>
            <w:tcW w:w="4426" w:type="dxa"/>
            <w:noWrap w:val="0"/>
            <w:vAlign w:val="center"/>
          </w:tcPr>
          <w:p w14:paraId="5D696BB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和润华府</w:t>
            </w:r>
          </w:p>
        </w:tc>
        <w:tc>
          <w:tcPr>
            <w:tcW w:w="2841" w:type="dxa"/>
            <w:noWrap w:val="0"/>
            <w:vAlign w:val="center"/>
          </w:tcPr>
          <w:p w14:paraId="7A5184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24A7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E654AE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w:t>
            </w:r>
          </w:p>
        </w:tc>
        <w:tc>
          <w:tcPr>
            <w:tcW w:w="4426" w:type="dxa"/>
            <w:noWrap w:val="0"/>
            <w:vAlign w:val="center"/>
          </w:tcPr>
          <w:p w14:paraId="13F8544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幸福里</w:t>
            </w:r>
          </w:p>
        </w:tc>
        <w:tc>
          <w:tcPr>
            <w:tcW w:w="2841" w:type="dxa"/>
            <w:noWrap w:val="0"/>
            <w:vAlign w:val="center"/>
          </w:tcPr>
          <w:p w14:paraId="5AE7B4A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663B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E7FE0E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4</w:t>
            </w:r>
          </w:p>
        </w:tc>
        <w:tc>
          <w:tcPr>
            <w:tcW w:w="4426" w:type="dxa"/>
            <w:noWrap w:val="0"/>
            <w:vAlign w:val="center"/>
          </w:tcPr>
          <w:p w14:paraId="057C74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春雨新苑</w:t>
            </w:r>
          </w:p>
        </w:tc>
        <w:tc>
          <w:tcPr>
            <w:tcW w:w="2841" w:type="dxa"/>
            <w:noWrap w:val="0"/>
            <w:vAlign w:val="center"/>
          </w:tcPr>
          <w:p w14:paraId="6EE8864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303A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42EEE9A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5</w:t>
            </w:r>
          </w:p>
        </w:tc>
        <w:tc>
          <w:tcPr>
            <w:tcW w:w="4426" w:type="dxa"/>
            <w:noWrap w:val="0"/>
            <w:vAlign w:val="center"/>
          </w:tcPr>
          <w:p w14:paraId="414983E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明城景苑</w:t>
            </w:r>
          </w:p>
        </w:tc>
        <w:tc>
          <w:tcPr>
            <w:tcW w:w="2841" w:type="dxa"/>
            <w:noWrap w:val="0"/>
            <w:vAlign w:val="center"/>
          </w:tcPr>
          <w:p w14:paraId="7FA74B7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66D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B1FF40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6</w:t>
            </w:r>
          </w:p>
        </w:tc>
        <w:tc>
          <w:tcPr>
            <w:tcW w:w="4426" w:type="dxa"/>
            <w:noWrap w:val="0"/>
            <w:vAlign w:val="center"/>
          </w:tcPr>
          <w:p w14:paraId="69D7963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香缇公馆</w:t>
            </w:r>
          </w:p>
        </w:tc>
        <w:tc>
          <w:tcPr>
            <w:tcW w:w="2841" w:type="dxa"/>
            <w:noWrap w:val="0"/>
            <w:vAlign w:val="center"/>
          </w:tcPr>
          <w:p w14:paraId="3E7B1E5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3</w:t>
            </w:r>
          </w:p>
        </w:tc>
      </w:tr>
      <w:tr w14:paraId="5D79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198E2F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7</w:t>
            </w:r>
          </w:p>
        </w:tc>
        <w:tc>
          <w:tcPr>
            <w:tcW w:w="4426" w:type="dxa"/>
            <w:noWrap w:val="0"/>
            <w:vAlign w:val="center"/>
          </w:tcPr>
          <w:p w14:paraId="65D9348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华海科技公寓</w:t>
            </w:r>
          </w:p>
        </w:tc>
        <w:tc>
          <w:tcPr>
            <w:tcW w:w="2841" w:type="dxa"/>
            <w:noWrap w:val="0"/>
            <w:vAlign w:val="center"/>
          </w:tcPr>
          <w:p w14:paraId="171108F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4A8F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11743D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8</w:t>
            </w:r>
          </w:p>
        </w:tc>
        <w:tc>
          <w:tcPr>
            <w:tcW w:w="4426" w:type="dxa"/>
            <w:noWrap w:val="0"/>
            <w:vAlign w:val="center"/>
          </w:tcPr>
          <w:p w14:paraId="5CAF15E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紫藤别院</w:t>
            </w:r>
          </w:p>
        </w:tc>
        <w:tc>
          <w:tcPr>
            <w:tcW w:w="2841" w:type="dxa"/>
            <w:noWrap w:val="0"/>
            <w:vAlign w:val="center"/>
          </w:tcPr>
          <w:p w14:paraId="339D274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4EE8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D4C065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9</w:t>
            </w:r>
          </w:p>
        </w:tc>
        <w:tc>
          <w:tcPr>
            <w:tcW w:w="4426" w:type="dxa"/>
            <w:noWrap w:val="0"/>
            <w:vAlign w:val="center"/>
          </w:tcPr>
          <w:p w14:paraId="2C0DD73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朗城公馆</w:t>
            </w:r>
          </w:p>
        </w:tc>
        <w:tc>
          <w:tcPr>
            <w:tcW w:w="2841" w:type="dxa"/>
            <w:noWrap w:val="0"/>
            <w:vAlign w:val="center"/>
          </w:tcPr>
          <w:p w14:paraId="32A65AD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4044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4C35A4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10</w:t>
            </w:r>
          </w:p>
        </w:tc>
        <w:tc>
          <w:tcPr>
            <w:tcW w:w="4426" w:type="dxa"/>
            <w:noWrap w:val="0"/>
            <w:vAlign w:val="center"/>
          </w:tcPr>
          <w:p w14:paraId="3A7311C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学府家园</w:t>
            </w:r>
          </w:p>
        </w:tc>
        <w:tc>
          <w:tcPr>
            <w:tcW w:w="2841" w:type="dxa"/>
            <w:noWrap w:val="0"/>
            <w:vAlign w:val="center"/>
          </w:tcPr>
          <w:p w14:paraId="5F9A675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31F3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7AB058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11</w:t>
            </w:r>
          </w:p>
        </w:tc>
        <w:tc>
          <w:tcPr>
            <w:tcW w:w="4426" w:type="dxa"/>
            <w:noWrap w:val="0"/>
            <w:vAlign w:val="center"/>
          </w:tcPr>
          <w:p w14:paraId="6C266AC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青春家园</w:t>
            </w:r>
          </w:p>
        </w:tc>
        <w:tc>
          <w:tcPr>
            <w:tcW w:w="2841" w:type="dxa"/>
            <w:noWrap w:val="0"/>
            <w:vAlign w:val="center"/>
          </w:tcPr>
          <w:p w14:paraId="4DDE79C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2E3E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235888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12</w:t>
            </w:r>
          </w:p>
        </w:tc>
        <w:tc>
          <w:tcPr>
            <w:tcW w:w="4426" w:type="dxa"/>
            <w:noWrap w:val="0"/>
            <w:vAlign w:val="center"/>
          </w:tcPr>
          <w:p w14:paraId="486CB45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景和家园</w:t>
            </w:r>
          </w:p>
        </w:tc>
        <w:tc>
          <w:tcPr>
            <w:tcW w:w="2841" w:type="dxa"/>
            <w:noWrap w:val="0"/>
            <w:vAlign w:val="center"/>
          </w:tcPr>
          <w:p w14:paraId="28E77B1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6</w:t>
            </w:r>
          </w:p>
        </w:tc>
      </w:tr>
      <w:tr w14:paraId="6663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3F8051A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13</w:t>
            </w:r>
          </w:p>
        </w:tc>
        <w:tc>
          <w:tcPr>
            <w:tcW w:w="4426" w:type="dxa"/>
            <w:noWrap w:val="0"/>
            <w:vAlign w:val="center"/>
          </w:tcPr>
          <w:p w14:paraId="63F519D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金基府尚</w:t>
            </w:r>
          </w:p>
        </w:tc>
        <w:tc>
          <w:tcPr>
            <w:tcW w:w="2841" w:type="dxa"/>
            <w:noWrap w:val="0"/>
            <w:vAlign w:val="center"/>
          </w:tcPr>
          <w:p w14:paraId="06F36E2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74B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18AA9E3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14</w:t>
            </w:r>
          </w:p>
        </w:tc>
        <w:tc>
          <w:tcPr>
            <w:tcW w:w="4426" w:type="dxa"/>
            <w:noWrap w:val="0"/>
            <w:vAlign w:val="center"/>
          </w:tcPr>
          <w:p w14:paraId="251A25D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东升大厦</w:t>
            </w:r>
          </w:p>
        </w:tc>
        <w:tc>
          <w:tcPr>
            <w:tcW w:w="2841" w:type="dxa"/>
            <w:noWrap w:val="0"/>
            <w:vAlign w:val="center"/>
          </w:tcPr>
          <w:p w14:paraId="5475C12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7777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1DFA94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15</w:t>
            </w:r>
          </w:p>
        </w:tc>
        <w:tc>
          <w:tcPr>
            <w:tcW w:w="4426" w:type="dxa"/>
            <w:noWrap w:val="0"/>
            <w:vAlign w:val="center"/>
          </w:tcPr>
          <w:p w14:paraId="73D8DEE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东方花园</w:t>
            </w:r>
          </w:p>
        </w:tc>
        <w:tc>
          <w:tcPr>
            <w:tcW w:w="2841" w:type="dxa"/>
            <w:noWrap w:val="0"/>
            <w:vAlign w:val="center"/>
          </w:tcPr>
          <w:p w14:paraId="69EC787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22A5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C7AD69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16</w:t>
            </w:r>
          </w:p>
        </w:tc>
        <w:tc>
          <w:tcPr>
            <w:tcW w:w="4426" w:type="dxa"/>
            <w:noWrap w:val="0"/>
            <w:vAlign w:val="center"/>
          </w:tcPr>
          <w:p w14:paraId="4D0F811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彪马公寓</w:t>
            </w:r>
          </w:p>
        </w:tc>
        <w:tc>
          <w:tcPr>
            <w:tcW w:w="2841" w:type="dxa"/>
            <w:noWrap w:val="0"/>
            <w:vAlign w:val="center"/>
          </w:tcPr>
          <w:p w14:paraId="786876B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499A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3C476F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17</w:t>
            </w:r>
          </w:p>
        </w:tc>
        <w:tc>
          <w:tcPr>
            <w:tcW w:w="4426" w:type="dxa"/>
            <w:noWrap w:val="0"/>
            <w:vAlign w:val="center"/>
          </w:tcPr>
          <w:p w14:paraId="398F5CC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云棠三期</w:t>
            </w:r>
          </w:p>
        </w:tc>
        <w:tc>
          <w:tcPr>
            <w:tcW w:w="2841" w:type="dxa"/>
            <w:noWrap w:val="0"/>
            <w:vAlign w:val="center"/>
          </w:tcPr>
          <w:p w14:paraId="6374081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2523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4EDB8A0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18</w:t>
            </w:r>
          </w:p>
        </w:tc>
        <w:tc>
          <w:tcPr>
            <w:tcW w:w="4426" w:type="dxa"/>
            <w:noWrap w:val="0"/>
            <w:vAlign w:val="center"/>
          </w:tcPr>
          <w:p w14:paraId="122267F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湖畔尚城</w:t>
            </w:r>
          </w:p>
        </w:tc>
        <w:tc>
          <w:tcPr>
            <w:tcW w:w="2841" w:type="dxa"/>
            <w:noWrap w:val="0"/>
            <w:vAlign w:val="center"/>
          </w:tcPr>
          <w:p w14:paraId="3AF371A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4</w:t>
            </w:r>
          </w:p>
        </w:tc>
      </w:tr>
      <w:tr w14:paraId="278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D91A3A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19</w:t>
            </w:r>
          </w:p>
        </w:tc>
        <w:tc>
          <w:tcPr>
            <w:tcW w:w="4426" w:type="dxa"/>
            <w:noWrap w:val="0"/>
            <w:vAlign w:val="center"/>
          </w:tcPr>
          <w:p w14:paraId="66D1C9A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云水山庄</w:t>
            </w:r>
          </w:p>
        </w:tc>
        <w:tc>
          <w:tcPr>
            <w:tcW w:w="2841" w:type="dxa"/>
            <w:noWrap w:val="0"/>
            <w:vAlign w:val="center"/>
          </w:tcPr>
          <w:p w14:paraId="6E2C9C5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5</w:t>
            </w:r>
          </w:p>
        </w:tc>
      </w:tr>
      <w:tr w14:paraId="4359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92A860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20</w:t>
            </w:r>
          </w:p>
        </w:tc>
        <w:tc>
          <w:tcPr>
            <w:tcW w:w="4426" w:type="dxa"/>
            <w:noWrap w:val="0"/>
            <w:vAlign w:val="center"/>
          </w:tcPr>
          <w:p w14:paraId="4883D99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锦绣时代</w:t>
            </w:r>
          </w:p>
        </w:tc>
        <w:tc>
          <w:tcPr>
            <w:tcW w:w="2841" w:type="dxa"/>
            <w:noWrap w:val="0"/>
            <w:vAlign w:val="center"/>
          </w:tcPr>
          <w:p w14:paraId="0AA338F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AD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62FD02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21</w:t>
            </w:r>
          </w:p>
        </w:tc>
        <w:tc>
          <w:tcPr>
            <w:tcW w:w="4426" w:type="dxa"/>
            <w:noWrap w:val="0"/>
            <w:vAlign w:val="center"/>
          </w:tcPr>
          <w:p w14:paraId="43B7A8B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铂悦府</w:t>
            </w:r>
          </w:p>
        </w:tc>
        <w:tc>
          <w:tcPr>
            <w:tcW w:w="2841" w:type="dxa"/>
            <w:noWrap w:val="0"/>
            <w:vAlign w:val="center"/>
          </w:tcPr>
          <w:p w14:paraId="332122F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52A9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570CFC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22</w:t>
            </w:r>
          </w:p>
        </w:tc>
        <w:tc>
          <w:tcPr>
            <w:tcW w:w="4426" w:type="dxa"/>
            <w:noWrap w:val="0"/>
            <w:vAlign w:val="center"/>
          </w:tcPr>
          <w:p w14:paraId="029C1C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东方苑</w:t>
            </w:r>
          </w:p>
        </w:tc>
        <w:tc>
          <w:tcPr>
            <w:tcW w:w="2841" w:type="dxa"/>
            <w:noWrap w:val="0"/>
            <w:vAlign w:val="center"/>
          </w:tcPr>
          <w:p w14:paraId="4A67F35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A1B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60ED95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23</w:t>
            </w:r>
          </w:p>
        </w:tc>
        <w:tc>
          <w:tcPr>
            <w:tcW w:w="4426" w:type="dxa"/>
            <w:noWrap w:val="0"/>
            <w:vAlign w:val="center"/>
          </w:tcPr>
          <w:p w14:paraId="68F5376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云棠花园</w:t>
            </w:r>
          </w:p>
        </w:tc>
        <w:tc>
          <w:tcPr>
            <w:tcW w:w="2841" w:type="dxa"/>
            <w:noWrap w:val="0"/>
            <w:vAlign w:val="center"/>
          </w:tcPr>
          <w:p w14:paraId="174FB11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5844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412ED0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24</w:t>
            </w:r>
          </w:p>
        </w:tc>
        <w:tc>
          <w:tcPr>
            <w:tcW w:w="4426" w:type="dxa"/>
            <w:noWrap w:val="0"/>
            <w:vAlign w:val="center"/>
          </w:tcPr>
          <w:p w14:paraId="4D62ED8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国庆一期安置房</w:t>
            </w:r>
          </w:p>
        </w:tc>
        <w:tc>
          <w:tcPr>
            <w:tcW w:w="2841" w:type="dxa"/>
            <w:noWrap w:val="0"/>
            <w:vAlign w:val="center"/>
          </w:tcPr>
          <w:p w14:paraId="33D2740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2325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3DEAF46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25</w:t>
            </w:r>
          </w:p>
        </w:tc>
        <w:tc>
          <w:tcPr>
            <w:tcW w:w="4426" w:type="dxa"/>
            <w:noWrap w:val="0"/>
            <w:vAlign w:val="center"/>
          </w:tcPr>
          <w:p w14:paraId="4860E82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泰晤士小镇</w:t>
            </w:r>
          </w:p>
        </w:tc>
        <w:tc>
          <w:tcPr>
            <w:tcW w:w="2841" w:type="dxa"/>
            <w:noWrap w:val="0"/>
            <w:vAlign w:val="center"/>
          </w:tcPr>
          <w:p w14:paraId="21D429A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BBE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DA0B58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26</w:t>
            </w:r>
          </w:p>
        </w:tc>
        <w:tc>
          <w:tcPr>
            <w:tcW w:w="4426" w:type="dxa"/>
            <w:noWrap w:val="0"/>
            <w:vAlign w:val="center"/>
          </w:tcPr>
          <w:p w14:paraId="5B50BC3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伟星和院</w:t>
            </w:r>
          </w:p>
        </w:tc>
        <w:tc>
          <w:tcPr>
            <w:tcW w:w="2841" w:type="dxa"/>
            <w:noWrap w:val="0"/>
            <w:vAlign w:val="center"/>
          </w:tcPr>
          <w:p w14:paraId="0F37821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4</w:t>
            </w:r>
          </w:p>
        </w:tc>
      </w:tr>
      <w:tr w14:paraId="111A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8F4539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27</w:t>
            </w:r>
          </w:p>
        </w:tc>
        <w:tc>
          <w:tcPr>
            <w:tcW w:w="4426" w:type="dxa"/>
            <w:noWrap w:val="0"/>
            <w:vAlign w:val="center"/>
          </w:tcPr>
          <w:p w14:paraId="3D66190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水云阁</w:t>
            </w:r>
          </w:p>
        </w:tc>
        <w:tc>
          <w:tcPr>
            <w:tcW w:w="2841" w:type="dxa"/>
            <w:noWrap w:val="0"/>
            <w:vAlign w:val="center"/>
          </w:tcPr>
          <w:p w14:paraId="5418C9C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32FC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1CB91F4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28</w:t>
            </w:r>
          </w:p>
        </w:tc>
        <w:tc>
          <w:tcPr>
            <w:tcW w:w="4426" w:type="dxa"/>
            <w:noWrap w:val="0"/>
            <w:vAlign w:val="center"/>
          </w:tcPr>
          <w:p w14:paraId="192C48F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大洋小区</w:t>
            </w:r>
          </w:p>
        </w:tc>
        <w:tc>
          <w:tcPr>
            <w:tcW w:w="2841" w:type="dxa"/>
            <w:noWrap w:val="0"/>
            <w:vAlign w:val="center"/>
          </w:tcPr>
          <w:p w14:paraId="0B14968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5</w:t>
            </w:r>
          </w:p>
        </w:tc>
      </w:tr>
      <w:tr w14:paraId="4F3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BF70A1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29</w:t>
            </w:r>
          </w:p>
        </w:tc>
        <w:tc>
          <w:tcPr>
            <w:tcW w:w="4426" w:type="dxa"/>
            <w:noWrap w:val="0"/>
            <w:vAlign w:val="center"/>
          </w:tcPr>
          <w:p w14:paraId="67808A8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云棠阁</w:t>
            </w:r>
          </w:p>
        </w:tc>
        <w:tc>
          <w:tcPr>
            <w:tcW w:w="2841" w:type="dxa"/>
            <w:noWrap w:val="0"/>
            <w:vAlign w:val="center"/>
          </w:tcPr>
          <w:p w14:paraId="3ACDF4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047A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F584F6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30</w:t>
            </w:r>
          </w:p>
        </w:tc>
        <w:tc>
          <w:tcPr>
            <w:tcW w:w="4426" w:type="dxa"/>
            <w:noWrap w:val="0"/>
            <w:vAlign w:val="center"/>
          </w:tcPr>
          <w:p w14:paraId="7373632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伟星科技苑</w:t>
            </w:r>
          </w:p>
        </w:tc>
        <w:tc>
          <w:tcPr>
            <w:tcW w:w="2841" w:type="dxa"/>
            <w:noWrap w:val="0"/>
            <w:vAlign w:val="center"/>
          </w:tcPr>
          <w:p w14:paraId="478AED4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408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FE311F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31</w:t>
            </w:r>
          </w:p>
        </w:tc>
        <w:tc>
          <w:tcPr>
            <w:tcW w:w="4426" w:type="dxa"/>
            <w:noWrap w:val="0"/>
            <w:vAlign w:val="center"/>
          </w:tcPr>
          <w:p w14:paraId="0D26C6B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格兰小镇</w:t>
            </w:r>
          </w:p>
        </w:tc>
        <w:tc>
          <w:tcPr>
            <w:tcW w:w="2841" w:type="dxa"/>
            <w:noWrap w:val="0"/>
            <w:vAlign w:val="center"/>
          </w:tcPr>
          <w:p w14:paraId="5254FC4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94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43310F1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32</w:t>
            </w:r>
          </w:p>
        </w:tc>
        <w:tc>
          <w:tcPr>
            <w:tcW w:w="4426" w:type="dxa"/>
            <w:noWrap w:val="0"/>
            <w:vAlign w:val="center"/>
          </w:tcPr>
          <w:p w14:paraId="382955BF">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柳岸山庄</w:t>
            </w:r>
          </w:p>
        </w:tc>
        <w:tc>
          <w:tcPr>
            <w:tcW w:w="2841" w:type="dxa"/>
            <w:noWrap w:val="0"/>
            <w:vAlign w:val="center"/>
          </w:tcPr>
          <w:p w14:paraId="47F827F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7383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AFD9E5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33</w:t>
            </w:r>
          </w:p>
        </w:tc>
        <w:tc>
          <w:tcPr>
            <w:tcW w:w="4426" w:type="dxa"/>
            <w:noWrap w:val="0"/>
            <w:vAlign w:val="center"/>
          </w:tcPr>
          <w:p w14:paraId="742E2F3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城市花园</w:t>
            </w:r>
          </w:p>
        </w:tc>
        <w:tc>
          <w:tcPr>
            <w:tcW w:w="2841" w:type="dxa"/>
            <w:noWrap w:val="0"/>
            <w:vAlign w:val="center"/>
          </w:tcPr>
          <w:p w14:paraId="14198CC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1577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23891E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34</w:t>
            </w:r>
          </w:p>
        </w:tc>
        <w:tc>
          <w:tcPr>
            <w:tcW w:w="4426" w:type="dxa"/>
            <w:noWrap w:val="0"/>
            <w:vAlign w:val="center"/>
          </w:tcPr>
          <w:p w14:paraId="65036E6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名都花园</w:t>
            </w:r>
          </w:p>
        </w:tc>
        <w:tc>
          <w:tcPr>
            <w:tcW w:w="2841" w:type="dxa"/>
            <w:noWrap w:val="0"/>
            <w:vAlign w:val="center"/>
          </w:tcPr>
          <w:p w14:paraId="5E4291C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04C7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DDB51B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35</w:t>
            </w:r>
          </w:p>
        </w:tc>
        <w:tc>
          <w:tcPr>
            <w:tcW w:w="4426" w:type="dxa"/>
            <w:noWrap w:val="0"/>
            <w:vAlign w:val="center"/>
          </w:tcPr>
          <w:p w14:paraId="4C879BC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商业街小区</w:t>
            </w:r>
          </w:p>
        </w:tc>
        <w:tc>
          <w:tcPr>
            <w:tcW w:w="2841" w:type="dxa"/>
            <w:noWrap w:val="0"/>
            <w:vAlign w:val="center"/>
          </w:tcPr>
          <w:p w14:paraId="3FDE3FB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3</w:t>
            </w:r>
          </w:p>
        </w:tc>
      </w:tr>
      <w:tr w14:paraId="6CAC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E49A8F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36</w:t>
            </w:r>
          </w:p>
        </w:tc>
        <w:tc>
          <w:tcPr>
            <w:tcW w:w="4426" w:type="dxa"/>
            <w:noWrap w:val="0"/>
            <w:vAlign w:val="center"/>
          </w:tcPr>
          <w:p w14:paraId="2CA770D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宏观小区</w:t>
            </w:r>
          </w:p>
        </w:tc>
        <w:tc>
          <w:tcPr>
            <w:tcW w:w="2841" w:type="dxa"/>
            <w:noWrap w:val="0"/>
            <w:vAlign w:val="center"/>
          </w:tcPr>
          <w:p w14:paraId="3156C8E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76A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DF0B80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37</w:t>
            </w:r>
          </w:p>
        </w:tc>
        <w:tc>
          <w:tcPr>
            <w:tcW w:w="4426" w:type="dxa"/>
            <w:noWrap w:val="0"/>
            <w:vAlign w:val="center"/>
          </w:tcPr>
          <w:p w14:paraId="604F133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悦荣府</w:t>
            </w:r>
          </w:p>
        </w:tc>
        <w:tc>
          <w:tcPr>
            <w:tcW w:w="2841" w:type="dxa"/>
            <w:noWrap w:val="0"/>
            <w:vAlign w:val="center"/>
          </w:tcPr>
          <w:p w14:paraId="3D39887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298D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388108B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38</w:t>
            </w:r>
          </w:p>
        </w:tc>
        <w:tc>
          <w:tcPr>
            <w:tcW w:w="4426" w:type="dxa"/>
            <w:noWrap w:val="0"/>
            <w:vAlign w:val="center"/>
          </w:tcPr>
          <w:p w14:paraId="02B15D9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江山府</w:t>
            </w:r>
          </w:p>
        </w:tc>
        <w:tc>
          <w:tcPr>
            <w:tcW w:w="2841" w:type="dxa"/>
            <w:noWrap w:val="0"/>
            <w:vAlign w:val="center"/>
          </w:tcPr>
          <w:p w14:paraId="763E0B8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3</w:t>
            </w:r>
          </w:p>
        </w:tc>
      </w:tr>
      <w:tr w14:paraId="19A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92EA34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39</w:t>
            </w:r>
          </w:p>
        </w:tc>
        <w:tc>
          <w:tcPr>
            <w:tcW w:w="4426" w:type="dxa"/>
            <w:noWrap w:val="0"/>
            <w:vAlign w:val="center"/>
          </w:tcPr>
          <w:p w14:paraId="2815D11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和润中心</w:t>
            </w:r>
          </w:p>
        </w:tc>
        <w:tc>
          <w:tcPr>
            <w:tcW w:w="2841" w:type="dxa"/>
            <w:noWrap w:val="0"/>
            <w:vAlign w:val="center"/>
          </w:tcPr>
          <w:p w14:paraId="5BD4516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376D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170805B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40</w:t>
            </w:r>
          </w:p>
        </w:tc>
        <w:tc>
          <w:tcPr>
            <w:tcW w:w="4426" w:type="dxa"/>
            <w:noWrap w:val="0"/>
            <w:vAlign w:val="center"/>
          </w:tcPr>
          <w:p w14:paraId="5F9342F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君临府</w:t>
            </w:r>
          </w:p>
        </w:tc>
        <w:tc>
          <w:tcPr>
            <w:tcW w:w="2841" w:type="dxa"/>
            <w:noWrap w:val="0"/>
            <w:vAlign w:val="center"/>
          </w:tcPr>
          <w:p w14:paraId="35FDAA1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3BBC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2FE64B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41</w:t>
            </w:r>
          </w:p>
        </w:tc>
        <w:tc>
          <w:tcPr>
            <w:tcW w:w="4426" w:type="dxa"/>
            <w:noWrap w:val="0"/>
            <w:vAlign w:val="center"/>
          </w:tcPr>
          <w:p w14:paraId="5E6B85F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桂语江南</w:t>
            </w:r>
          </w:p>
        </w:tc>
        <w:tc>
          <w:tcPr>
            <w:tcW w:w="2841" w:type="dxa"/>
            <w:noWrap w:val="0"/>
            <w:vAlign w:val="center"/>
          </w:tcPr>
          <w:p w14:paraId="6461BB0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6322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A65612F">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42</w:t>
            </w:r>
          </w:p>
        </w:tc>
        <w:tc>
          <w:tcPr>
            <w:tcW w:w="4426" w:type="dxa"/>
            <w:noWrap w:val="0"/>
            <w:vAlign w:val="center"/>
          </w:tcPr>
          <w:p w14:paraId="64CB295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城市之光</w:t>
            </w:r>
          </w:p>
        </w:tc>
        <w:tc>
          <w:tcPr>
            <w:tcW w:w="2841" w:type="dxa"/>
            <w:noWrap w:val="0"/>
            <w:vAlign w:val="center"/>
          </w:tcPr>
          <w:p w14:paraId="1F56E5F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5</w:t>
            </w:r>
          </w:p>
        </w:tc>
      </w:tr>
      <w:tr w14:paraId="4E7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F64F39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43</w:t>
            </w:r>
          </w:p>
        </w:tc>
        <w:tc>
          <w:tcPr>
            <w:tcW w:w="4426" w:type="dxa"/>
            <w:noWrap w:val="0"/>
            <w:vAlign w:val="center"/>
          </w:tcPr>
          <w:p w14:paraId="119924D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星悦城</w:t>
            </w:r>
          </w:p>
        </w:tc>
        <w:tc>
          <w:tcPr>
            <w:tcW w:w="2841" w:type="dxa"/>
            <w:noWrap w:val="0"/>
            <w:vAlign w:val="center"/>
          </w:tcPr>
          <w:p w14:paraId="2AB59AB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4</w:t>
            </w:r>
          </w:p>
        </w:tc>
      </w:tr>
      <w:tr w14:paraId="2AED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1B116EF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44</w:t>
            </w:r>
          </w:p>
        </w:tc>
        <w:tc>
          <w:tcPr>
            <w:tcW w:w="4426" w:type="dxa"/>
            <w:noWrap w:val="0"/>
            <w:vAlign w:val="center"/>
          </w:tcPr>
          <w:p w14:paraId="2BEF557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海悦府</w:t>
            </w:r>
          </w:p>
        </w:tc>
        <w:tc>
          <w:tcPr>
            <w:tcW w:w="2841" w:type="dxa"/>
            <w:noWrap w:val="0"/>
            <w:vAlign w:val="center"/>
          </w:tcPr>
          <w:p w14:paraId="0E62BDF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6F5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34EE010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45</w:t>
            </w:r>
          </w:p>
        </w:tc>
        <w:tc>
          <w:tcPr>
            <w:tcW w:w="4426" w:type="dxa"/>
            <w:noWrap w:val="0"/>
            <w:vAlign w:val="center"/>
          </w:tcPr>
          <w:p w14:paraId="2408917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府城公馆</w:t>
            </w:r>
          </w:p>
        </w:tc>
        <w:tc>
          <w:tcPr>
            <w:tcW w:w="2841" w:type="dxa"/>
            <w:noWrap w:val="0"/>
            <w:vAlign w:val="center"/>
          </w:tcPr>
          <w:p w14:paraId="25E7B0D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315C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4492989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46</w:t>
            </w:r>
          </w:p>
        </w:tc>
        <w:tc>
          <w:tcPr>
            <w:tcW w:w="4426" w:type="dxa"/>
            <w:noWrap w:val="0"/>
            <w:vAlign w:val="center"/>
          </w:tcPr>
          <w:p w14:paraId="06B6179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合景领峰</w:t>
            </w:r>
          </w:p>
        </w:tc>
        <w:tc>
          <w:tcPr>
            <w:tcW w:w="2841" w:type="dxa"/>
            <w:noWrap w:val="0"/>
            <w:vAlign w:val="center"/>
          </w:tcPr>
          <w:p w14:paraId="2A1053F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04E0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7387A4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47</w:t>
            </w:r>
          </w:p>
        </w:tc>
        <w:tc>
          <w:tcPr>
            <w:tcW w:w="4426" w:type="dxa"/>
            <w:noWrap w:val="0"/>
            <w:vAlign w:val="center"/>
          </w:tcPr>
          <w:p w14:paraId="35BC14F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未来公馆</w:t>
            </w:r>
          </w:p>
        </w:tc>
        <w:tc>
          <w:tcPr>
            <w:tcW w:w="2841" w:type="dxa"/>
            <w:noWrap w:val="0"/>
            <w:vAlign w:val="center"/>
          </w:tcPr>
          <w:p w14:paraId="3F7F393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3</w:t>
            </w:r>
          </w:p>
        </w:tc>
      </w:tr>
      <w:tr w14:paraId="378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404247F">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48</w:t>
            </w:r>
          </w:p>
        </w:tc>
        <w:tc>
          <w:tcPr>
            <w:tcW w:w="4426" w:type="dxa"/>
            <w:noWrap w:val="0"/>
            <w:vAlign w:val="center"/>
          </w:tcPr>
          <w:p w14:paraId="41D2D3A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云境花园</w:t>
            </w:r>
          </w:p>
        </w:tc>
        <w:tc>
          <w:tcPr>
            <w:tcW w:w="2841" w:type="dxa"/>
            <w:noWrap w:val="0"/>
            <w:vAlign w:val="center"/>
          </w:tcPr>
          <w:p w14:paraId="7FC6EE8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0C05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09E5F2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49</w:t>
            </w:r>
          </w:p>
        </w:tc>
        <w:tc>
          <w:tcPr>
            <w:tcW w:w="4426" w:type="dxa"/>
            <w:noWrap w:val="0"/>
            <w:vAlign w:val="center"/>
          </w:tcPr>
          <w:p w14:paraId="0B1B0B1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锦湖苑</w:t>
            </w:r>
          </w:p>
        </w:tc>
        <w:tc>
          <w:tcPr>
            <w:tcW w:w="2841" w:type="dxa"/>
            <w:noWrap w:val="0"/>
            <w:vAlign w:val="center"/>
          </w:tcPr>
          <w:p w14:paraId="2B25475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10AE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811CC9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50</w:t>
            </w:r>
          </w:p>
        </w:tc>
        <w:tc>
          <w:tcPr>
            <w:tcW w:w="4426" w:type="dxa"/>
            <w:noWrap w:val="0"/>
            <w:vAlign w:val="center"/>
          </w:tcPr>
          <w:p w14:paraId="595AE51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下洋岩安置房</w:t>
            </w:r>
          </w:p>
        </w:tc>
        <w:tc>
          <w:tcPr>
            <w:tcW w:w="2841" w:type="dxa"/>
            <w:noWrap w:val="0"/>
            <w:vAlign w:val="center"/>
          </w:tcPr>
          <w:p w14:paraId="3027FC9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3329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3CB5C31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51</w:t>
            </w:r>
          </w:p>
        </w:tc>
        <w:tc>
          <w:tcPr>
            <w:tcW w:w="4426" w:type="dxa"/>
            <w:noWrap w:val="0"/>
            <w:vAlign w:val="center"/>
          </w:tcPr>
          <w:p w14:paraId="1A4AA1C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桑园安置房</w:t>
            </w:r>
          </w:p>
        </w:tc>
        <w:tc>
          <w:tcPr>
            <w:tcW w:w="2841" w:type="dxa"/>
            <w:noWrap w:val="0"/>
            <w:vAlign w:val="center"/>
          </w:tcPr>
          <w:p w14:paraId="5CC230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4</w:t>
            </w:r>
          </w:p>
        </w:tc>
      </w:tr>
      <w:tr w14:paraId="2041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DDCC83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52</w:t>
            </w:r>
          </w:p>
        </w:tc>
        <w:tc>
          <w:tcPr>
            <w:tcW w:w="4426" w:type="dxa"/>
            <w:noWrap w:val="0"/>
            <w:vAlign w:val="center"/>
          </w:tcPr>
          <w:p w14:paraId="7D949AB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西林安置房</w:t>
            </w:r>
          </w:p>
        </w:tc>
        <w:tc>
          <w:tcPr>
            <w:tcW w:w="2841" w:type="dxa"/>
            <w:noWrap w:val="0"/>
            <w:vAlign w:val="center"/>
          </w:tcPr>
          <w:p w14:paraId="1064806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743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F1D140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53</w:t>
            </w:r>
          </w:p>
        </w:tc>
        <w:tc>
          <w:tcPr>
            <w:tcW w:w="4426" w:type="dxa"/>
            <w:noWrap w:val="0"/>
            <w:vAlign w:val="center"/>
          </w:tcPr>
          <w:p w14:paraId="6DF56F9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临湖公馆</w:t>
            </w:r>
          </w:p>
        </w:tc>
        <w:tc>
          <w:tcPr>
            <w:tcW w:w="2841" w:type="dxa"/>
            <w:noWrap w:val="0"/>
            <w:vAlign w:val="center"/>
          </w:tcPr>
          <w:p w14:paraId="7E1F247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66B5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12782F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54</w:t>
            </w:r>
          </w:p>
        </w:tc>
        <w:tc>
          <w:tcPr>
            <w:tcW w:w="4426" w:type="dxa"/>
            <w:noWrap w:val="0"/>
            <w:vAlign w:val="center"/>
          </w:tcPr>
          <w:p w14:paraId="46D360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春天华庭</w:t>
            </w:r>
          </w:p>
        </w:tc>
        <w:tc>
          <w:tcPr>
            <w:tcW w:w="2841" w:type="dxa"/>
            <w:noWrap w:val="0"/>
            <w:vAlign w:val="center"/>
          </w:tcPr>
          <w:p w14:paraId="1971E6F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rPr>
            </w:pPr>
            <w:r>
              <w:rPr>
                <w:rFonts w:hint="eastAsia" w:ascii="宋体" w:hAnsi="宋体" w:eastAsia="宋体" w:cs="宋体"/>
                <w:bCs/>
                <w:color w:val="auto"/>
                <w:kern w:val="0"/>
                <w:sz w:val="24"/>
                <w:szCs w:val="24"/>
                <w:highlight w:val="none"/>
                <w:shd w:val="clear" w:color="auto" w:fill="auto"/>
                <w:lang w:val="en-US" w:eastAsia="zh-CN"/>
              </w:rPr>
              <w:t>2（移动车）</w:t>
            </w:r>
          </w:p>
        </w:tc>
      </w:tr>
      <w:tr w14:paraId="763D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B90846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55</w:t>
            </w:r>
          </w:p>
        </w:tc>
        <w:tc>
          <w:tcPr>
            <w:tcW w:w="4426" w:type="dxa"/>
            <w:noWrap w:val="0"/>
            <w:vAlign w:val="center"/>
          </w:tcPr>
          <w:p w14:paraId="1A03474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湖景国际</w:t>
            </w:r>
          </w:p>
        </w:tc>
        <w:tc>
          <w:tcPr>
            <w:tcW w:w="2841" w:type="dxa"/>
            <w:noWrap w:val="0"/>
            <w:vAlign w:val="center"/>
          </w:tcPr>
          <w:p w14:paraId="61C120E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rPr>
            </w:pPr>
            <w:r>
              <w:rPr>
                <w:rFonts w:hint="eastAsia" w:ascii="宋体" w:hAnsi="宋体" w:eastAsia="宋体" w:cs="宋体"/>
                <w:bCs/>
                <w:color w:val="auto"/>
                <w:kern w:val="0"/>
                <w:sz w:val="24"/>
                <w:szCs w:val="24"/>
                <w:highlight w:val="none"/>
                <w:shd w:val="clear" w:color="auto" w:fill="auto"/>
                <w:lang w:val="en-US" w:eastAsia="zh-CN"/>
              </w:rPr>
              <w:t>6（移动车）</w:t>
            </w:r>
          </w:p>
        </w:tc>
      </w:tr>
      <w:tr w14:paraId="5439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AB8E4A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56</w:t>
            </w:r>
          </w:p>
        </w:tc>
        <w:tc>
          <w:tcPr>
            <w:tcW w:w="4426" w:type="dxa"/>
            <w:noWrap w:val="0"/>
            <w:vAlign w:val="center"/>
          </w:tcPr>
          <w:p w14:paraId="13632CE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清华园</w:t>
            </w:r>
          </w:p>
        </w:tc>
        <w:tc>
          <w:tcPr>
            <w:tcW w:w="2841" w:type="dxa"/>
            <w:noWrap w:val="0"/>
            <w:vAlign w:val="center"/>
          </w:tcPr>
          <w:p w14:paraId="66E05A1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rPr>
            </w:pPr>
            <w:r>
              <w:rPr>
                <w:rFonts w:hint="eastAsia" w:ascii="宋体" w:hAnsi="宋体" w:eastAsia="宋体" w:cs="宋体"/>
                <w:bCs/>
                <w:color w:val="auto"/>
                <w:kern w:val="0"/>
                <w:sz w:val="24"/>
                <w:szCs w:val="24"/>
                <w:highlight w:val="none"/>
                <w:shd w:val="clear" w:color="auto" w:fill="auto"/>
                <w:lang w:val="en-US" w:eastAsia="zh-CN"/>
              </w:rPr>
              <w:t>1（移动车）</w:t>
            </w:r>
          </w:p>
        </w:tc>
      </w:tr>
      <w:tr w14:paraId="457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4924FAC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57</w:t>
            </w:r>
          </w:p>
        </w:tc>
        <w:tc>
          <w:tcPr>
            <w:tcW w:w="4426" w:type="dxa"/>
            <w:noWrap w:val="0"/>
            <w:vAlign w:val="center"/>
          </w:tcPr>
          <w:p w14:paraId="3A452FC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高桥二区（野马）</w:t>
            </w:r>
          </w:p>
        </w:tc>
        <w:tc>
          <w:tcPr>
            <w:tcW w:w="2841" w:type="dxa"/>
            <w:noWrap w:val="0"/>
            <w:vAlign w:val="center"/>
          </w:tcPr>
          <w:p w14:paraId="440DBD1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rPr>
            </w:pPr>
            <w:r>
              <w:rPr>
                <w:rFonts w:hint="eastAsia" w:ascii="宋体" w:hAnsi="宋体" w:eastAsia="宋体" w:cs="宋体"/>
                <w:bCs/>
                <w:color w:val="auto"/>
                <w:kern w:val="0"/>
                <w:sz w:val="24"/>
                <w:szCs w:val="24"/>
                <w:highlight w:val="none"/>
                <w:shd w:val="clear" w:color="auto" w:fill="auto"/>
                <w:lang w:val="en-US" w:eastAsia="zh-CN"/>
              </w:rPr>
              <w:t>1（移动车）</w:t>
            </w:r>
          </w:p>
        </w:tc>
      </w:tr>
      <w:tr w14:paraId="7B3F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5FB9F0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58</w:t>
            </w:r>
          </w:p>
        </w:tc>
        <w:tc>
          <w:tcPr>
            <w:tcW w:w="4426" w:type="dxa"/>
            <w:noWrap w:val="0"/>
            <w:vAlign w:val="center"/>
          </w:tcPr>
          <w:p w14:paraId="3741BF1F">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东方大道（水云塘路-张洋路）</w:t>
            </w:r>
          </w:p>
        </w:tc>
        <w:tc>
          <w:tcPr>
            <w:tcW w:w="2841" w:type="dxa"/>
            <w:noWrap w:val="0"/>
            <w:vAlign w:val="center"/>
          </w:tcPr>
          <w:p w14:paraId="6C89FC2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035F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439B3B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59</w:t>
            </w:r>
          </w:p>
        </w:tc>
        <w:tc>
          <w:tcPr>
            <w:tcW w:w="4426" w:type="dxa"/>
            <w:noWrap w:val="0"/>
            <w:vAlign w:val="center"/>
          </w:tcPr>
          <w:p w14:paraId="7BE64EA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大洋西路（水云塘路-张洋路）</w:t>
            </w:r>
          </w:p>
        </w:tc>
        <w:tc>
          <w:tcPr>
            <w:tcW w:w="2841" w:type="dxa"/>
            <w:noWrap w:val="0"/>
            <w:vAlign w:val="center"/>
          </w:tcPr>
          <w:p w14:paraId="547F2AD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132D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A09D82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60</w:t>
            </w:r>
          </w:p>
        </w:tc>
        <w:tc>
          <w:tcPr>
            <w:tcW w:w="4426" w:type="dxa"/>
            <w:noWrap w:val="0"/>
            <w:vAlign w:val="center"/>
          </w:tcPr>
          <w:p w14:paraId="3041C9D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十字金街</w:t>
            </w:r>
          </w:p>
        </w:tc>
        <w:tc>
          <w:tcPr>
            <w:tcW w:w="2841" w:type="dxa"/>
            <w:noWrap w:val="0"/>
            <w:vAlign w:val="center"/>
          </w:tcPr>
          <w:p w14:paraId="07E85A8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5</w:t>
            </w:r>
          </w:p>
        </w:tc>
      </w:tr>
      <w:tr w14:paraId="24BD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80EE1C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61</w:t>
            </w:r>
          </w:p>
        </w:tc>
        <w:tc>
          <w:tcPr>
            <w:tcW w:w="4426" w:type="dxa"/>
            <w:noWrap w:val="0"/>
            <w:vAlign w:val="center"/>
          </w:tcPr>
          <w:p w14:paraId="420C2C9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烟草公司集资房</w:t>
            </w:r>
          </w:p>
        </w:tc>
        <w:tc>
          <w:tcPr>
            <w:tcW w:w="2841" w:type="dxa"/>
            <w:noWrap w:val="0"/>
            <w:vAlign w:val="center"/>
          </w:tcPr>
          <w:p w14:paraId="2C1BE02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0EFD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33A1ABC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62</w:t>
            </w:r>
          </w:p>
        </w:tc>
        <w:tc>
          <w:tcPr>
            <w:tcW w:w="4426" w:type="dxa"/>
            <w:noWrap w:val="0"/>
            <w:vAlign w:val="center"/>
          </w:tcPr>
          <w:p w14:paraId="6D7E960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中诚公寓</w:t>
            </w:r>
          </w:p>
        </w:tc>
        <w:tc>
          <w:tcPr>
            <w:tcW w:w="2841" w:type="dxa"/>
            <w:noWrap w:val="0"/>
            <w:vAlign w:val="center"/>
          </w:tcPr>
          <w:p w14:paraId="6BA1770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196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467ADA8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63</w:t>
            </w:r>
          </w:p>
        </w:tc>
        <w:tc>
          <w:tcPr>
            <w:tcW w:w="4426" w:type="dxa"/>
            <w:noWrap w:val="0"/>
            <w:vAlign w:val="center"/>
          </w:tcPr>
          <w:p w14:paraId="6FDD96C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米兰花园</w:t>
            </w:r>
          </w:p>
        </w:tc>
        <w:tc>
          <w:tcPr>
            <w:tcW w:w="2841" w:type="dxa"/>
            <w:noWrap w:val="0"/>
            <w:vAlign w:val="center"/>
          </w:tcPr>
          <w:p w14:paraId="61B5F636">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w:t>
            </w:r>
          </w:p>
        </w:tc>
      </w:tr>
      <w:tr w14:paraId="3260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0FDF2DEC">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64</w:t>
            </w:r>
          </w:p>
        </w:tc>
        <w:tc>
          <w:tcPr>
            <w:tcW w:w="4426" w:type="dxa"/>
            <w:noWrap w:val="0"/>
            <w:vAlign w:val="center"/>
          </w:tcPr>
          <w:p w14:paraId="1110CF6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牡丹苑</w:t>
            </w:r>
          </w:p>
        </w:tc>
        <w:tc>
          <w:tcPr>
            <w:tcW w:w="2841" w:type="dxa"/>
            <w:noWrap w:val="0"/>
            <w:vAlign w:val="center"/>
          </w:tcPr>
          <w:p w14:paraId="790FF45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367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99C1EC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65</w:t>
            </w:r>
          </w:p>
        </w:tc>
        <w:tc>
          <w:tcPr>
            <w:tcW w:w="4426" w:type="dxa"/>
            <w:noWrap w:val="0"/>
            <w:vAlign w:val="center"/>
          </w:tcPr>
          <w:p w14:paraId="6E37D1A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大华大厦</w:t>
            </w:r>
          </w:p>
        </w:tc>
        <w:tc>
          <w:tcPr>
            <w:tcW w:w="2841" w:type="dxa"/>
            <w:noWrap w:val="0"/>
            <w:vAlign w:val="center"/>
          </w:tcPr>
          <w:p w14:paraId="1E47F6B5">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w:t>
            </w:r>
          </w:p>
        </w:tc>
      </w:tr>
      <w:tr w14:paraId="2665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9C9235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66</w:t>
            </w:r>
          </w:p>
        </w:tc>
        <w:tc>
          <w:tcPr>
            <w:tcW w:w="4426" w:type="dxa"/>
            <w:noWrap w:val="0"/>
            <w:vAlign w:val="center"/>
          </w:tcPr>
          <w:p w14:paraId="43DF00A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绿化村</w:t>
            </w:r>
          </w:p>
        </w:tc>
        <w:tc>
          <w:tcPr>
            <w:tcW w:w="2841" w:type="dxa"/>
            <w:noWrap w:val="0"/>
            <w:vAlign w:val="center"/>
          </w:tcPr>
          <w:p w14:paraId="6BD13D0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2</w:t>
            </w:r>
          </w:p>
        </w:tc>
      </w:tr>
      <w:tr w14:paraId="5262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57A1788">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67</w:t>
            </w:r>
          </w:p>
        </w:tc>
        <w:tc>
          <w:tcPr>
            <w:tcW w:w="4426" w:type="dxa"/>
            <w:noWrap w:val="0"/>
            <w:vAlign w:val="center"/>
          </w:tcPr>
          <w:p w14:paraId="5E59674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富康小区</w:t>
            </w:r>
          </w:p>
        </w:tc>
        <w:tc>
          <w:tcPr>
            <w:tcW w:w="2841" w:type="dxa"/>
            <w:noWrap w:val="0"/>
            <w:vAlign w:val="center"/>
          </w:tcPr>
          <w:p w14:paraId="40CD2E4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w:t>
            </w:r>
          </w:p>
        </w:tc>
      </w:tr>
      <w:tr w14:paraId="485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1094EF32">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68</w:t>
            </w:r>
          </w:p>
        </w:tc>
        <w:tc>
          <w:tcPr>
            <w:tcW w:w="4426" w:type="dxa"/>
            <w:noWrap w:val="0"/>
            <w:vAlign w:val="center"/>
          </w:tcPr>
          <w:p w14:paraId="2AFF880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江韬小区</w:t>
            </w:r>
          </w:p>
        </w:tc>
        <w:tc>
          <w:tcPr>
            <w:tcW w:w="2841" w:type="dxa"/>
            <w:noWrap w:val="0"/>
            <w:vAlign w:val="center"/>
          </w:tcPr>
          <w:p w14:paraId="1A8C2C0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w:t>
            </w:r>
          </w:p>
        </w:tc>
      </w:tr>
      <w:tr w14:paraId="4EA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7BC79830">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69</w:t>
            </w:r>
          </w:p>
        </w:tc>
        <w:tc>
          <w:tcPr>
            <w:tcW w:w="4426" w:type="dxa"/>
            <w:noWrap w:val="0"/>
            <w:vAlign w:val="center"/>
          </w:tcPr>
          <w:p w14:paraId="1FB593D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云海花园</w:t>
            </w:r>
          </w:p>
        </w:tc>
        <w:tc>
          <w:tcPr>
            <w:tcW w:w="2841" w:type="dxa"/>
            <w:noWrap w:val="0"/>
            <w:vAlign w:val="center"/>
          </w:tcPr>
          <w:p w14:paraId="5BF4129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w:t>
            </w:r>
          </w:p>
        </w:tc>
      </w:tr>
      <w:tr w14:paraId="2C1C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D77787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70</w:t>
            </w:r>
          </w:p>
        </w:tc>
        <w:tc>
          <w:tcPr>
            <w:tcW w:w="4426" w:type="dxa"/>
            <w:noWrap w:val="0"/>
            <w:vAlign w:val="center"/>
          </w:tcPr>
          <w:p w14:paraId="7A89FD17">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高桥一区</w:t>
            </w:r>
          </w:p>
        </w:tc>
        <w:tc>
          <w:tcPr>
            <w:tcW w:w="2841" w:type="dxa"/>
            <w:noWrap w:val="0"/>
            <w:vAlign w:val="center"/>
          </w:tcPr>
          <w:p w14:paraId="6CD57B61">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w:t>
            </w:r>
          </w:p>
        </w:tc>
      </w:tr>
      <w:tr w14:paraId="5D4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850122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71</w:t>
            </w:r>
          </w:p>
        </w:tc>
        <w:tc>
          <w:tcPr>
            <w:tcW w:w="4426" w:type="dxa"/>
            <w:noWrap w:val="0"/>
            <w:vAlign w:val="center"/>
          </w:tcPr>
          <w:p w14:paraId="77F97A6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高桥二区（银雁）</w:t>
            </w:r>
          </w:p>
        </w:tc>
        <w:tc>
          <w:tcPr>
            <w:tcW w:w="2841" w:type="dxa"/>
            <w:noWrap w:val="0"/>
            <w:vAlign w:val="center"/>
          </w:tcPr>
          <w:p w14:paraId="786057E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w:t>
            </w:r>
          </w:p>
        </w:tc>
      </w:tr>
      <w:tr w14:paraId="3A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2EED479D">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72</w:t>
            </w:r>
          </w:p>
        </w:tc>
        <w:tc>
          <w:tcPr>
            <w:tcW w:w="4426" w:type="dxa"/>
            <w:noWrap w:val="0"/>
            <w:vAlign w:val="center"/>
          </w:tcPr>
          <w:p w14:paraId="7829881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高桥三区</w:t>
            </w:r>
          </w:p>
        </w:tc>
        <w:tc>
          <w:tcPr>
            <w:tcW w:w="2841" w:type="dxa"/>
            <w:noWrap w:val="0"/>
            <w:vAlign w:val="center"/>
          </w:tcPr>
          <w:p w14:paraId="2B47522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3395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61250349">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73</w:t>
            </w:r>
          </w:p>
        </w:tc>
        <w:tc>
          <w:tcPr>
            <w:tcW w:w="4426" w:type="dxa"/>
            <w:noWrap w:val="0"/>
            <w:vAlign w:val="center"/>
          </w:tcPr>
          <w:p w14:paraId="7682F49E">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府东小区老小区</w:t>
            </w:r>
          </w:p>
        </w:tc>
        <w:tc>
          <w:tcPr>
            <w:tcW w:w="2841" w:type="dxa"/>
            <w:noWrap w:val="0"/>
            <w:vAlign w:val="center"/>
          </w:tcPr>
          <w:p w14:paraId="6275272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w:t>
            </w:r>
          </w:p>
        </w:tc>
      </w:tr>
      <w:tr w14:paraId="10BB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62" w:type="dxa"/>
            <w:noWrap w:val="0"/>
            <w:vAlign w:val="center"/>
          </w:tcPr>
          <w:p w14:paraId="76CEB9BF">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74</w:t>
            </w:r>
          </w:p>
        </w:tc>
        <w:tc>
          <w:tcPr>
            <w:tcW w:w="4426" w:type="dxa"/>
            <w:noWrap w:val="0"/>
            <w:vAlign w:val="center"/>
          </w:tcPr>
          <w:p w14:paraId="5CA0FC1A">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鹿东小区</w:t>
            </w:r>
          </w:p>
        </w:tc>
        <w:tc>
          <w:tcPr>
            <w:tcW w:w="2841" w:type="dxa"/>
            <w:noWrap w:val="0"/>
            <w:vAlign w:val="center"/>
          </w:tcPr>
          <w:p w14:paraId="69059C34">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lang w:val="en-US" w:eastAsia="zh-CN"/>
              </w:rPr>
              <w:t>1</w:t>
            </w:r>
          </w:p>
        </w:tc>
      </w:tr>
      <w:tr w14:paraId="5E08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17F3B027">
            <w:pPr>
              <w:pStyle w:val="39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kern w:val="0"/>
                <w:sz w:val="24"/>
                <w:szCs w:val="24"/>
                <w:highlight w:val="none"/>
                <w:shd w:val="clear" w:color="auto" w:fill="auto"/>
                <w:lang w:val="en-US" w:eastAsia="zh-CN"/>
              </w:rPr>
            </w:pPr>
          </w:p>
        </w:tc>
        <w:tc>
          <w:tcPr>
            <w:tcW w:w="4426" w:type="dxa"/>
            <w:noWrap w:val="0"/>
            <w:vAlign w:val="center"/>
          </w:tcPr>
          <w:p w14:paraId="7B31ABF3">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合计</w:t>
            </w:r>
          </w:p>
        </w:tc>
        <w:tc>
          <w:tcPr>
            <w:tcW w:w="2841" w:type="dxa"/>
            <w:noWrap w:val="0"/>
            <w:vAlign w:val="center"/>
          </w:tcPr>
          <w:p w14:paraId="4D5501DB">
            <w:pPr>
              <w:pStyle w:val="39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146</w:t>
            </w:r>
          </w:p>
        </w:tc>
      </w:tr>
    </w:tbl>
    <w:p w14:paraId="73A44F4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三、服务内容</w:t>
      </w:r>
    </w:p>
    <w:p w14:paraId="2E95A563">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1.大洋</w:t>
      </w:r>
      <w:r>
        <w:rPr>
          <w:rFonts w:hint="eastAsia" w:ascii="宋体" w:hAnsi="宋体" w:eastAsia="宋体" w:cs="宋体"/>
          <w:bCs/>
          <w:color w:val="auto"/>
          <w:kern w:val="0"/>
          <w:sz w:val="24"/>
          <w:szCs w:val="24"/>
          <w:highlight w:val="none"/>
          <w:shd w:val="clear" w:color="auto" w:fill="auto"/>
          <w:lang w:eastAsia="zh-CN"/>
        </w:rPr>
        <w:t>街道服务范围内的物业小区生活垃圾分类督导、宣传等服务。</w:t>
      </w:r>
    </w:p>
    <w:p w14:paraId="57D0D141">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2.对大洋</w:t>
      </w:r>
      <w:r>
        <w:rPr>
          <w:rFonts w:hint="eastAsia" w:ascii="宋体" w:hAnsi="宋体" w:eastAsia="宋体" w:cs="宋体"/>
          <w:bCs/>
          <w:color w:val="auto"/>
          <w:kern w:val="0"/>
          <w:sz w:val="24"/>
          <w:szCs w:val="24"/>
          <w:highlight w:val="none"/>
          <w:shd w:val="clear" w:color="auto" w:fill="auto"/>
          <w:lang w:eastAsia="zh-CN"/>
        </w:rPr>
        <w:t>街道服务范围内的物业小区生活垃圾分类督导</w:t>
      </w:r>
      <w:r>
        <w:rPr>
          <w:rFonts w:hint="eastAsia" w:ascii="宋体" w:hAnsi="宋体" w:eastAsia="宋体" w:cs="宋体"/>
          <w:bCs/>
          <w:color w:val="auto"/>
          <w:kern w:val="0"/>
          <w:sz w:val="24"/>
          <w:szCs w:val="24"/>
          <w:highlight w:val="none"/>
          <w:shd w:val="clear" w:color="auto" w:fill="auto"/>
          <w:lang w:val="en-US" w:eastAsia="zh-CN"/>
        </w:rPr>
        <w:t>员开展分级培训和执业资格认证测试，要求参加培训的督导员100%通过初级测试，通过中级测试的督导员占总人数的10%。</w:t>
      </w:r>
    </w:p>
    <w:p w14:paraId="3C925CC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3.对大洋街道辖区内已投入使用的146个垃圾房及设</w:t>
      </w:r>
      <w:r>
        <w:rPr>
          <w:rFonts w:hint="eastAsia" w:ascii="宋体" w:hAnsi="宋体" w:eastAsia="宋体" w:cs="宋体"/>
          <w:bCs/>
          <w:color w:val="auto"/>
          <w:kern w:val="0"/>
          <w:sz w:val="24"/>
          <w:szCs w:val="24"/>
          <w:highlight w:val="none"/>
          <w:shd w:val="clear" w:color="auto" w:fill="auto"/>
          <w:lang w:eastAsia="zh-CN"/>
        </w:rPr>
        <w:t>施</w:t>
      </w:r>
      <w:r>
        <w:rPr>
          <w:rFonts w:hint="eastAsia" w:ascii="宋体" w:hAnsi="宋体" w:eastAsia="宋体" w:cs="宋体"/>
          <w:bCs/>
          <w:color w:val="auto"/>
          <w:kern w:val="0"/>
          <w:sz w:val="24"/>
          <w:szCs w:val="24"/>
          <w:highlight w:val="none"/>
          <w:shd w:val="clear" w:color="auto" w:fill="auto"/>
          <w:lang w:val="en-US" w:eastAsia="zh-CN"/>
        </w:rPr>
        <w:t>进行保养及维修</w:t>
      </w:r>
      <w:r>
        <w:rPr>
          <w:rFonts w:hint="eastAsia" w:ascii="宋体" w:hAnsi="宋体" w:eastAsia="宋体" w:cs="宋体"/>
          <w:bCs/>
          <w:color w:val="auto"/>
          <w:kern w:val="0"/>
          <w:sz w:val="24"/>
          <w:szCs w:val="24"/>
          <w:highlight w:val="none"/>
          <w:shd w:val="clear" w:color="auto" w:fill="auto"/>
          <w:lang w:eastAsia="zh-CN"/>
        </w:rPr>
        <w:t>，及相关水电，网络费用的支付等。</w:t>
      </w:r>
    </w:p>
    <w:p w14:paraId="4961B751">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4.对大洋街道辖域内的垃圾房值守督导员在岗情况，按照《临海市生活垃圾分类督导员管理考核办法》，通过每日巡检、每月考评打分等方式，评估督导员工作开展情况，推动街道垃圾分类工作整体前进。</w:t>
      </w:r>
    </w:p>
    <w:p w14:paraId="5ECAC56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 xml:space="preserve">四、服务内容及标准要求 </w:t>
      </w:r>
    </w:p>
    <w:p w14:paraId="7CE102C1">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服务内容：分类督导、点位巡检、垃圾房维保、宣传培训、安全责任</w:t>
      </w:r>
    </w:p>
    <w:p w14:paraId="3B2B305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eastAsia="zh-CN"/>
        </w:rPr>
        <w:t>（</w:t>
      </w:r>
      <w:r>
        <w:rPr>
          <w:rFonts w:hint="eastAsia" w:ascii="宋体" w:hAnsi="宋体" w:eastAsia="宋体" w:cs="宋体"/>
          <w:bCs/>
          <w:color w:val="auto"/>
          <w:kern w:val="0"/>
          <w:sz w:val="24"/>
          <w:szCs w:val="24"/>
          <w:highlight w:val="none"/>
          <w:shd w:val="clear" w:color="auto" w:fill="auto"/>
          <w:lang w:val="en-US" w:eastAsia="zh-CN"/>
        </w:rPr>
        <w:t>一</w:t>
      </w:r>
      <w:r>
        <w:rPr>
          <w:rFonts w:hint="eastAsia" w:ascii="宋体" w:hAnsi="宋体" w:eastAsia="宋体" w:cs="宋体"/>
          <w:bCs/>
          <w:color w:val="auto"/>
          <w:kern w:val="0"/>
          <w:sz w:val="24"/>
          <w:szCs w:val="24"/>
          <w:highlight w:val="none"/>
          <w:shd w:val="clear" w:color="auto" w:fill="auto"/>
          <w:lang w:eastAsia="zh-CN"/>
        </w:rPr>
        <w:t>）</w:t>
      </w:r>
      <w:r>
        <w:rPr>
          <w:rFonts w:hint="eastAsia" w:ascii="宋体" w:hAnsi="宋体" w:eastAsia="宋体" w:cs="宋体"/>
          <w:bCs/>
          <w:color w:val="auto"/>
          <w:kern w:val="0"/>
          <w:sz w:val="24"/>
          <w:szCs w:val="24"/>
          <w:highlight w:val="none"/>
          <w:shd w:val="clear" w:color="auto" w:fill="auto"/>
        </w:rPr>
        <w:t>分类督导</w:t>
      </w:r>
    </w:p>
    <w:p w14:paraId="79A1AEA1">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1</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eastAsia="zh-CN"/>
        </w:rPr>
        <w:t>工作时间：为</w:t>
      </w:r>
      <w:r>
        <w:rPr>
          <w:rFonts w:hint="eastAsia" w:ascii="宋体" w:hAnsi="宋体" w:eastAsia="宋体" w:cs="宋体"/>
          <w:bCs/>
          <w:color w:val="auto"/>
          <w:kern w:val="0"/>
          <w:sz w:val="24"/>
          <w:szCs w:val="24"/>
          <w:highlight w:val="none"/>
          <w:shd w:val="clear" w:color="auto" w:fill="auto"/>
        </w:rPr>
        <w:t>加强分类垃圾投放点的管理，引导居民对生活垃圾正确分类和投放</w:t>
      </w:r>
      <w:r>
        <w:rPr>
          <w:rFonts w:hint="eastAsia" w:ascii="宋体" w:hAnsi="宋体" w:eastAsia="宋体" w:cs="宋体"/>
          <w:bCs/>
          <w:color w:val="auto"/>
          <w:kern w:val="0"/>
          <w:sz w:val="24"/>
          <w:szCs w:val="24"/>
          <w:highlight w:val="none"/>
          <w:shd w:val="clear" w:color="auto" w:fill="auto"/>
          <w:lang w:eastAsia="zh-CN"/>
        </w:rPr>
        <w:t>，</w:t>
      </w:r>
      <w:r>
        <w:rPr>
          <w:rFonts w:hint="eastAsia" w:ascii="宋体" w:hAnsi="宋体" w:eastAsia="宋体" w:cs="宋体"/>
          <w:bCs/>
          <w:color w:val="auto"/>
          <w:kern w:val="0"/>
          <w:sz w:val="24"/>
          <w:szCs w:val="24"/>
          <w:highlight w:val="none"/>
          <w:shd w:val="clear" w:color="auto" w:fill="auto"/>
        </w:rPr>
        <w:t>实现督导员上岗全覆盖，</w:t>
      </w:r>
      <w:r>
        <w:rPr>
          <w:rFonts w:hint="eastAsia" w:ascii="宋体" w:hAnsi="宋体" w:eastAsia="宋体" w:cs="宋体"/>
          <w:b/>
          <w:bCs w:val="0"/>
          <w:color w:val="auto"/>
          <w:kern w:val="0"/>
          <w:sz w:val="24"/>
          <w:szCs w:val="24"/>
          <w:highlight w:val="none"/>
          <w:shd w:val="clear" w:color="auto" w:fill="auto"/>
        </w:rPr>
        <w:t>每个点位</w:t>
      </w:r>
      <w:r>
        <w:rPr>
          <w:rFonts w:hint="eastAsia" w:ascii="宋体" w:hAnsi="宋体" w:eastAsia="宋体" w:cs="宋体"/>
          <w:b/>
          <w:bCs w:val="0"/>
          <w:color w:val="auto"/>
          <w:kern w:val="0"/>
          <w:sz w:val="24"/>
          <w:szCs w:val="24"/>
          <w:highlight w:val="none"/>
          <w:shd w:val="clear" w:color="auto" w:fill="auto"/>
          <w:lang w:val="en-US" w:eastAsia="zh-CN"/>
        </w:rPr>
        <w:t>(含流动点位)</w:t>
      </w:r>
      <w:r>
        <w:rPr>
          <w:rFonts w:hint="eastAsia" w:ascii="宋体" w:hAnsi="宋体" w:eastAsia="宋体" w:cs="宋体"/>
          <w:b/>
          <w:bCs w:val="0"/>
          <w:color w:val="auto"/>
          <w:kern w:val="0"/>
          <w:sz w:val="24"/>
          <w:szCs w:val="24"/>
          <w:highlight w:val="none"/>
          <w:shd w:val="clear" w:color="auto" w:fill="auto"/>
        </w:rPr>
        <w:t>配备1名督导员值守督导</w:t>
      </w:r>
      <w:r>
        <w:rPr>
          <w:rFonts w:hint="eastAsia" w:ascii="宋体" w:hAnsi="宋体" w:eastAsia="宋体" w:cs="宋体"/>
          <w:bCs/>
          <w:color w:val="auto"/>
          <w:kern w:val="0"/>
          <w:sz w:val="24"/>
          <w:szCs w:val="24"/>
          <w:highlight w:val="none"/>
          <w:shd w:val="clear" w:color="auto" w:fill="auto"/>
        </w:rPr>
        <w:t>，督导工作时间为早上6:30—9:</w:t>
      </w:r>
      <w:r>
        <w:rPr>
          <w:rFonts w:hint="eastAsia" w:ascii="宋体" w:hAnsi="宋体" w:eastAsia="宋体" w:cs="宋体"/>
          <w:bCs/>
          <w:color w:val="auto"/>
          <w:kern w:val="0"/>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rPr>
        <w:t>0，晚上17：30—20:30，具体工作时间随季节变化和实际情况可微调，如有工作安排或遇上级有关部门检查等特殊情况，</w:t>
      </w:r>
      <w:r>
        <w:rPr>
          <w:rFonts w:hint="eastAsia" w:ascii="宋体" w:hAnsi="宋体" w:eastAsia="宋体" w:cs="宋体"/>
          <w:bCs/>
          <w:color w:val="auto"/>
          <w:kern w:val="0"/>
          <w:sz w:val="24"/>
          <w:szCs w:val="24"/>
          <w:highlight w:val="none"/>
          <w:shd w:val="clear" w:color="auto" w:fill="auto"/>
          <w:lang w:eastAsia="zh-CN"/>
        </w:rPr>
        <w:t>根据要求，无条件配合并作好相关工作。</w:t>
      </w:r>
    </w:p>
    <w:p w14:paraId="50F64AC4">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2</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eastAsia="zh-CN"/>
        </w:rPr>
        <w:t>工作职责：</w:t>
      </w:r>
      <w:r>
        <w:rPr>
          <w:rFonts w:hint="eastAsia" w:ascii="宋体" w:hAnsi="宋体" w:eastAsia="宋体" w:cs="宋体"/>
          <w:bCs/>
          <w:color w:val="auto"/>
          <w:kern w:val="0"/>
          <w:sz w:val="24"/>
          <w:szCs w:val="24"/>
          <w:highlight w:val="none"/>
          <w:shd w:val="clear" w:color="auto" w:fill="auto"/>
        </w:rPr>
        <w:t>督导</w:t>
      </w:r>
      <w:r>
        <w:rPr>
          <w:rFonts w:hint="eastAsia" w:ascii="宋体" w:hAnsi="宋体" w:eastAsia="宋体" w:cs="宋体"/>
          <w:bCs/>
          <w:color w:val="auto"/>
          <w:kern w:val="0"/>
          <w:sz w:val="24"/>
          <w:szCs w:val="24"/>
          <w:highlight w:val="none"/>
          <w:shd w:val="clear" w:color="auto" w:fill="auto"/>
          <w:lang w:eastAsia="zh-CN"/>
        </w:rPr>
        <w:t>员日常要开展以下工作（包括但不仅限于）：</w:t>
      </w:r>
    </w:p>
    <w:p w14:paraId="0A75C4E7">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根据《浙江省生活垃圾管理条例》相关规定和垃圾分类“撤桶并点、定时定点”工作要求，对服务范围内的小区落实垃圾分类管理责任进行督导，将督导情况及时反馈街道及相关部门，并按照省、市、区的相关生活垃圾分类考核工作要求进行综合评价。</w:t>
      </w:r>
    </w:p>
    <w:p w14:paraId="6779BA02">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每日对小区垃圾收集运行情况进行督导：①垃圾收集点是否清洁无异味，如有及时处理，分类收集容器是否干净整洁，有无破损、脏污现象，如有及时联系物业处理；②是否按标准设置分类收集容器，若分类收集容器不齐全或颜色、标志有误的及时联系物业整改；③垃圾清运是否及时，有无垃圾堆积满溢情况,如有及时联系物业处理；④按规定负责易腐垃圾的分出率及分出量；⑤收运作业时是否存在乱倒、乱卸、乱抛垃圾情况，存在上述问题的应及时反馈收运部门。</w:t>
      </w:r>
    </w:p>
    <w:p w14:paraId="55C9F12E">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）定时投放时间在垃圾收集点指导前来投放垃圾的住户检查垃圾是否分类准确，对分类不准确的住户进行现场示范指导，并做好相关记录，为分类工作推进提供基础资料。</w:t>
      </w:r>
    </w:p>
    <w:p w14:paraId="72CD8C4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4</w:t>
      </w:r>
      <w:r>
        <w:rPr>
          <w:rFonts w:hint="eastAsia" w:ascii="宋体" w:hAnsi="宋体" w:eastAsia="宋体" w:cs="宋体"/>
          <w:bCs/>
          <w:color w:val="auto"/>
          <w:kern w:val="0"/>
          <w:sz w:val="24"/>
          <w:szCs w:val="24"/>
          <w:highlight w:val="none"/>
          <w:shd w:val="clear" w:color="auto" w:fill="auto"/>
        </w:rPr>
        <w:t>）对分类准确率低的住户，及时上门督导，帮助提高分类准确率。</w:t>
      </w:r>
    </w:p>
    <w:p w14:paraId="090C297E">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5</w:t>
      </w:r>
      <w:r>
        <w:rPr>
          <w:rFonts w:hint="eastAsia" w:ascii="宋体" w:hAnsi="宋体" w:eastAsia="宋体" w:cs="宋体"/>
          <w:bCs/>
          <w:color w:val="auto"/>
          <w:kern w:val="0"/>
          <w:sz w:val="24"/>
          <w:szCs w:val="24"/>
          <w:highlight w:val="none"/>
          <w:shd w:val="clear" w:color="auto" w:fill="auto"/>
        </w:rPr>
        <w:t>）垃圾是否落地，若有及时联系物业</w:t>
      </w:r>
      <w:r>
        <w:rPr>
          <w:rFonts w:hint="eastAsia" w:ascii="宋体" w:hAnsi="宋体" w:eastAsia="宋体" w:cs="宋体"/>
          <w:bCs/>
          <w:color w:val="auto"/>
          <w:kern w:val="0"/>
          <w:sz w:val="24"/>
          <w:szCs w:val="24"/>
          <w:highlight w:val="none"/>
          <w:shd w:val="clear" w:color="auto" w:fill="auto"/>
          <w:lang w:eastAsia="zh-CN"/>
        </w:rPr>
        <w:t>及相关部门</w:t>
      </w:r>
      <w:r>
        <w:rPr>
          <w:rFonts w:hint="eastAsia" w:ascii="宋体" w:hAnsi="宋体" w:eastAsia="宋体" w:cs="宋体"/>
          <w:bCs/>
          <w:color w:val="auto"/>
          <w:kern w:val="0"/>
          <w:sz w:val="24"/>
          <w:szCs w:val="24"/>
          <w:highlight w:val="none"/>
          <w:shd w:val="clear" w:color="auto" w:fill="auto"/>
        </w:rPr>
        <w:t>处理。</w:t>
      </w:r>
    </w:p>
    <w:p w14:paraId="63534344">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6</w:t>
      </w:r>
      <w:r>
        <w:rPr>
          <w:rFonts w:hint="eastAsia" w:ascii="宋体" w:hAnsi="宋体" w:eastAsia="宋体" w:cs="宋体"/>
          <w:bCs/>
          <w:color w:val="auto"/>
          <w:kern w:val="0"/>
          <w:sz w:val="24"/>
          <w:szCs w:val="24"/>
          <w:highlight w:val="none"/>
          <w:shd w:val="clear" w:color="auto" w:fill="auto"/>
        </w:rPr>
        <w:t>）记录社区、物业参与垃圾分类情况。</w:t>
      </w:r>
    </w:p>
    <w:p w14:paraId="62D84E06">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7</w:t>
      </w:r>
      <w:r>
        <w:rPr>
          <w:rFonts w:hint="eastAsia" w:ascii="宋体" w:hAnsi="宋体" w:eastAsia="宋体" w:cs="宋体"/>
          <w:bCs/>
          <w:color w:val="auto"/>
          <w:kern w:val="0"/>
          <w:sz w:val="24"/>
          <w:szCs w:val="24"/>
          <w:highlight w:val="none"/>
          <w:shd w:val="clear" w:color="auto" w:fill="auto"/>
        </w:rPr>
        <w:t>）指导物业做好垃圾分类相关台账。</w:t>
      </w:r>
    </w:p>
    <w:p w14:paraId="4376F6C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8</w:t>
      </w:r>
      <w:r>
        <w:rPr>
          <w:rFonts w:hint="eastAsia" w:ascii="宋体" w:hAnsi="宋体" w:eastAsia="宋体" w:cs="宋体"/>
          <w:bCs/>
          <w:color w:val="auto"/>
          <w:kern w:val="0"/>
          <w:sz w:val="24"/>
          <w:szCs w:val="24"/>
          <w:highlight w:val="none"/>
          <w:shd w:val="clear" w:color="auto" w:fill="auto"/>
        </w:rPr>
        <w:t>）积极完成街道有要求的其他宣传督导相关工作</w:t>
      </w:r>
      <w:r>
        <w:rPr>
          <w:rFonts w:hint="eastAsia" w:ascii="宋体" w:hAnsi="宋体" w:eastAsia="宋体" w:cs="宋体"/>
          <w:bCs/>
          <w:color w:val="auto"/>
          <w:kern w:val="0"/>
          <w:sz w:val="24"/>
          <w:szCs w:val="24"/>
          <w:highlight w:val="none"/>
          <w:shd w:val="clear" w:color="auto" w:fill="auto"/>
          <w:lang w:eastAsia="zh-CN"/>
        </w:rPr>
        <w:t>。</w:t>
      </w:r>
    </w:p>
    <w:p w14:paraId="6A4A5814">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（二）点位巡检</w:t>
      </w:r>
    </w:p>
    <w:p w14:paraId="6A22C44D">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合理安排巡检员人数，每日对大洋街道辖区内146个垃圾分类房值守督导员在岗情况，按照《临海市生活垃圾分类督导员管理考核办法》，通过每日巡检、每月考评打分等方式，评估督导员工作开展情况，推动街道垃圾分类工作整体前进。</w:t>
      </w:r>
    </w:p>
    <w:p w14:paraId="11D0461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督导员考核内容：每周根据《临海市生活垃圾分类资金补助经费考核办法》对督导员进行考核，并做出工作评分（总分100分）。</w:t>
      </w:r>
    </w:p>
    <w:p w14:paraId="460E73D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1、出勤情况</w:t>
      </w:r>
    </w:p>
    <w:p w14:paraId="1DE06AC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（1）迟到、早退：每发现1次扣0.5分；</w:t>
      </w:r>
    </w:p>
    <w:p w14:paraId="1C3EB23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（2）缺岗：督导员未经允许找人替岗的，每发现1次扣0.5分；上班时间脱岗的，每发现1次扣0.5分；</w:t>
      </w:r>
    </w:p>
    <w:p w14:paraId="43A48B9D">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（3）未穿规范统一服装上岗，每发现1次扣0.5分；</w:t>
      </w:r>
    </w:p>
    <w:p w14:paraId="30E27BAF">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（4）上班时间兼职其他工作，每发现1次扣0.5分。</w:t>
      </w:r>
    </w:p>
    <w:p w14:paraId="572ED15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2、现场管理</w:t>
      </w:r>
    </w:p>
    <w:p w14:paraId="2518518C">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（1）分类准确率未达标的，每发现1次扣0.5分；</w:t>
      </w:r>
    </w:p>
    <w:p w14:paraId="2A85469E">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（2)设备问题未及时上报，每发现1次扣0.5分；</w:t>
      </w:r>
    </w:p>
    <w:p w14:paraId="62341B4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（3）垃圾桶满溢、脏污、破损的，每发现1次扣0.5分；</w:t>
      </w:r>
    </w:p>
    <w:p w14:paraId="1E81141C">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（4)非投放时间点位未关闭，每发现1次扣0.5分；</w:t>
      </w:r>
    </w:p>
    <w:p w14:paraId="579BCD28">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（5）与居民发生争执造成不良影响的，每发现1次扣1分。</w:t>
      </w:r>
    </w:p>
    <w:p w14:paraId="2C54EB2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3、能力素质</w:t>
      </w:r>
    </w:p>
    <w:p w14:paraId="2DADD5B2">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 xml:space="preserve">（1）自身职责不明确、小区情况不熟悉的，每发现1次扣0.5分； </w:t>
      </w:r>
    </w:p>
    <w:p w14:paraId="1D9341CD">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 xml:space="preserve">（2）使用不当造成垃圾房设备损坏的，每发现1次扣0.5分； </w:t>
      </w:r>
    </w:p>
    <w:p w14:paraId="5B03C789">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 xml:space="preserve">（3）劝导内容造成误导的，每发现1次扣1分； </w:t>
      </w:r>
    </w:p>
    <w:p w14:paraId="076C444E">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 xml:space="preserve">（4）发现桶边督导应劝而未劝的，每发现1次扣1分。 </w:t>
      </w:r>
    </w:p>
    <w:p w14:paraId="610F3195">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 xml:space="preserve"> （三）垃圾房维保：</w:t>
      </w:r>
      <w:r>
        <w:rPr>
          <w:rFonts w:hint="eastAsia" w:ascii="宋体" w:hAnsi="宋体" w:eastAsia="宋体" w:cs="宋体"/>
          <w:b/>
          <w:bCs w:val="0"/>
          <w:color w:val="auto"/>
          <w:kern w:val="0"/>
          <w:sz w:val="24"/>
          <w:szCs w:val="24"/>
          <w:highlight w:val="none"/>
          <w:shd w:val="clear" w:color="auto" w:fill="auto"/>
          <w:lang w:val="en-US" w:eastAsia="zh-CN"/>
        </w:rPr>
        <w:t>维保范围包括垃圾投放点位146个（包含流动车）</w:t>
      </w:r>
    </w:p>
    <w:p w14:paraId="780D4938">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1、进场前垃圾房已经维修无故障，进场交接后确保项目运营期间垃圾房各个功能正常运行。</w:t>
      </w:r>
    </w:p>
    <w:p w14:paraId="057ED94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2、垃圾房相关设备如出现故障，及时进行维修及更换。</w:t>
      </w:r>
    </w:p>
    <w:p w14:paraId="5365BCF8">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3、及时支付垃圾房运营产生的水电等相关费用，保障点位内的垃圾房水电供应正常。</w:t>
      </w:r>
    </w:p>
    <w:p w14:paraId="5675C2CC">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eastAsia="zh-CN"/>
        </w:rPr>
        <w:t xml:space="preserve">  4、保障点位网络畅通，确保点位监管</w:t>
      </w:r>
      <w:r>
        <w:rPr>
          <w:rFonts w:hint="eastAsia" w:ascii="宋体" w:hAnsi="宋体" w:eastAsia="宋体" w:cs="宋体"/>
          <w:bCs/>
          <w:color w:val="auto"/>
          <w:kern w:val="0"/>
          <w:sz w:val="24"/>
          <w:szCs w:val="24"/>
          <w:highlight w:val="none"/>
          <w:shd w:val="clear" w:color="auto" w:fill="auto"/>
          <w:lang w:val="en-US" w:eastAsia="zh-CN"/>
        </w:rPr>
        <w:t>和打卡</w:t>
      </w:r>
      <w:r>
        <w:rPr>
          <w:rFonts w:hint="eastAsia" w:ascii="宋体" w:hAnsi="宋体" w:eastAsia="宋体" w:cs="宋体"/>
          <w:bCs/>
          <w:color w:val="auto"/>
          <w:kern w:val="0"/>
          <w:sz w:val="24"/>
          <w:szCs w:val="24"/>
          <w:highlight w:val="none"/>
          <w:shd w:val="clear" w:color="auto" w:fill="auto"/>
          <w:lang w:eastAsia="zh-CN"/>
        </w:rPr>
        <w:t>设备的正常运</w:t>
      </w:r>
      <w:r>
        <w:rPr>
          <w:rFonts w:hint="eastAsia" w:ascii="宋体" w:hAnsi="宋体" w:eastAsia="宋体" w:cs="宋体"/>
          <w:bCs/>
          <w:color w:val="auto"/>
          <w:kern w:val="0"/>
          <w:sz w:val="24"/>
          <w:szCs w:val="24"/>
          <w:highlight w:val="none"/>
          <w:shd w:val="clear" w:color="auto" w:fill="auto"/>
          <w:lang w:val="en-US" w:eastAsia="zh-CN"/>
        </w:rPr>
        <w:t>行</w:t>
      </w:r>
      <w:r>
        <w:rPr>
          <w:rFonts w:hint="eastAsia" w:ascii="宋体" w:hAnsi="宋体" w:eastAsia="宋体" w:cs="宋体"/>
          <w:bCs/>
          <w:color w:val="auto"/>
          <w:kern w:val="0"/>
          <w:sz w:val="24"/>
          <w:szCs w:val="24"/>
          <w:highlight w:val="none"/>
          <w:shd w:val="clear" w:color="auto" w:fill="auto"/>
          <w:lang w:eastAsia="zh-CN"/>
        </w:rPr>
        <w:t>。</w:t>
      </w:r>
    </w:p>
    <w:p w14:paraId="50D3D772">
      <w:pPr>
        <w:pStyle w:val="393"/>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5、中标人需为垃圾房购买意外险。</w:t>
      </w:r>
    </w:p>
    <w:p w14:paraId="3BCA9A2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（四）宣传培训</w:t>
      </w:r>
    </w:p>
    <w:p w14:paraId="4BA43C0A">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1.负责在生活垃圾分类投放区域发放宣传资料，张贴宣传海报、悬挂宣传条幅等，营造垃圾分类氛围。宣传用品包括宣传折页、海报、宣传牌、横幅等，根据实际情况合理配置。</w:t>
      </w:r>
    </w:p>
    <w:p w14:paraId="01B3114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2.配合社区工作人员，入户开展生活垃圾分类宣传，给住户派发生活垃圾分类调查问卷、宣传资料等，使居民更好地了解垃圾分类知识。</w:t>
      </w:r>
    </w:p>
    <w:p w14:paraId="7CBC4906">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3.通过组织垃圾分类督导员教育学习（分级培训），提升大洋街道垃圾分类督导员整体技术能力和业务素质，适应我市垃圾分类提质增效的工作要求。</w:t>
      </w:r>
    </w:p>
    <w:p w14:paraId="5CFADB99">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4.垃圾分类督导员分级培训，根据上级要求分为初、中、高三个层级（高级培训不列为本项目内容），采取线上线下、理论授课与现场指导相结合。培训主要内容为垃圾分类的目的意义、垃圾分类相关政策法规解读、垃圾分类的模式、源头分类、制度设计、场景模拟和实操、学员交流经验及考试等。</w:t>
      </w:r>
    </w:p>
    <w:p w14:paraId="1F73E3C6">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5.开展与培训配套的垃圾分类督导员执业资格认证测试，要求参加培训的督导员100%通过初级测试，通过中级测试的督导员占总人数的10%。培训完成时间为签约后六个月以内。</w:t>
      </w:r>
    </w:p>
    <w:p w14:paraId="5AB3EB46">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（五）安全责任</w:t>
      </w:r>
    </w:p>
    <w:p w14:paraId="24DD31DB">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bCs/>
          <w:color w:val="auto"/>
          <w:kern w:val="0"/>
          <w:sz w:val="24"/>
          <w:szCs w:val="24"/>
          <w:highlight w:val="none"/>
          <w:shd w:val="clear" w:color="auto" w:fill="auto"/>
          <w:lang w:val="en-US" w:eastAsia="zh-CN"/>
        </w:rPr>
        <w:t>单位中标后，须对配置的督导员进行相应的安全培训，做好相应的安全工作落实并购买相应的意外险；若在服务期内，出现人员意外、安全隐患事件或伤亡等情况，由中标单位自行负责。</w:t>
      </w:r>
    </w:p>
    <w:p w14:paraId="625E8A92">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五、付款方式</w:t>
      </w:r>
    </w:p>
    <w:p w14:paraId="4620411C">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eastAsia="zh-CN"/>
        </w:rPr>
        <w:t>按月支付，每月支付金额为街道实际运行的垃圾房点位数所配备的督导员每月工资金额，加上实际运行点位数维修基金的总金额月均数。</w:t>
      </w:r>
    </w:p>
    <w:p w14:paraId="59B05D53">
      <w:pPr>
        <w:pStyle w:val="39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shd w:val="clear" w:color="auto" w:fill="auto"/>
          <w:lang w:val="en-US" w:eastAsia="zh-CN" w:bidi="ar-SA"/>
        </w:rPr>
        <w:t>（1）</w:t>
      </w:r>
      <w:r>
        <w:rPr>
          <w:rFonts w:hint="eastAsia" w:ascii="宋体" w:hAnsi="宋体" w:eastAsia="宋体" w:cs="宋体"/>
          <w:bCs/>
          <w:color w:val="auto"/>
          <w:kern w:val="0"/>
          <w:sz w:val="24"/>
          <w:szCs w:val="24"/>
          <w:highlight w:val="none"/>
          <w:shd w:val="clear" w:color="auto" w:fill="auto"/>
        </w:rPr>
        <w:t>合同生效以及具备实施条件后7个工作日内支付</w:t>
      </w:r>
      <w:r>
        <w:rPr>
          <w:rFonts w:hint="eastAsia" w:ascii="宋体" w:hAnsi="宋体" w:eastAsia="宋体" w:cs="宋体"/>
          <w:bCs/>
          <w:color w:val="auto"/>
          <w:kern w:val="0"/>
          <w:sz w:val="24"/>
          <w:szCs w:val="24"/>
          <w:highlight w:val="none"/>
          <w:shd w:val="clear" w:color="auto" w:fill="auto"/>
          <w:lang w:eastAsia="zh-CN"/>
        </w:rPr>
        <w:t>第一个月份</w:t>
      </w:r>
      <w:r>
        <w:rPr>
          <w:rFonts w:hint="eastAsia" w:ascii="宋体" w:hAnsi="宋体" w:eastAsia="宋体" w:cs="宋体"/>
          <w:color w:val="auto"/>
          <w:kern w:val="0"/>
          <w:sz w:val="24"/>
          <w:szCs w:val="24"/>
          <w:highlight w:val="none"/>
          <w:shd w:val="clear" w:color="auto" w:fill="auto"/>
          <w:lang w:eastAsia="zh-CN"/>
        </w:rPr>
        <w:t>支付</w:t>
      </w:r>
      <w:r>
        <w:rPr>
          <w:rFonts w:hint="eastAsia" w:ascii="宋体" w:hAnsi="宋体" w:eastAsia="宋体" w:cs="宋体"/>
          <w:color w:val="auto"/>
          <w:kern w:val="0"/>
          <w:sz w:val="24"/>
          <w:szCs w:val="24"/>
          <w:highlight w:val="none"/>
          <w:shd w:val="clear" w:color="auto" w:fill="auto"/>
        </w:rPr>
        <w:t>金额</w:t>
      </w:r>
      <w:r>
        <w:rPr>
          <w:rFonts w:hint="eastAsia" w:ascii="宋体" w:hAnsi="宋体" w:eastAsia="宋体" w:cs="宋体"/>
          <w:color w:val="auto"/>
          <w:kern w:val="0"/>
          <w:sz w:val="24"/>
          <w:szCs w:val="24"/>
          <w:highlight w:val="none"/>
          <w:shd w:val="clear" w:color="auto" w:fill="auto"/>
          <w:lang w:eastAsia="zh-CN"/>
        </w:rPr>
        <w:t>的</w:t>
      </w:r>
      <w:r>
        <w:rPr>
          <w:rFonts w:hint="eastAsia" w:ascii="宋体" w:hAnsi="宋体" w:eastAsia="宋体" w:cs="宋体"/>
          <w:color w:val="auto"/>
          <w:kern w:val="0"/>
          <w:sz w:val="24"/>
          <w:szCs w:val="24"/>
          <w:highlight w:val="none"/>
          <w:shd w:val="clear" w:color="auto" w:fill="auto"/>
          <w:lang w:val="en-US" w:eastAsia="zh-CN"/>
        </w:rPr>
        <w:t>25</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eastAsia="zh-CN"/>
        </w:rPr>
        <w:t>作为</w:t>
      </w:r>
      <w:r>
        <w:rPr>
          <w:rFonts w:hint="eastAsia" w:ascii="宋体" w:hAnsi="宋体" w:eastAsia="宋体" w:cs="宋体"/>
          <w:color w:val="auto"/>
          <w:kern w:val="0"/>
          <w:sz w:val="24"/>
          <w:szCs w:val="24"/>
          <w:highlight w:val="none"/>
          <w:shd w:val="clear" w:color="auto" w:fill="auto"/>
        </w:rPr>
        <w:t>预付款</w:t>
      </w:r>
      <w:r>
        <w:rPr>
          <w:rFonts w:hint="eastAsia" w:ascii="宋体" w:hAnsi="宋体" w:eastAsia="宋体" w:cs="宋体"/>
          <w:color w:val="auto"/>
          <w:kern w:val="0"/>
          <w:sz w:val="24"/>
          <w:szCs w:val="24"/>
          <w:highlight w:val="none"/>
          <w:shd w:val="clear" w:color="auto" w:fill="auto"/>
          <w:lang w:eastAsia="zh-CN"/>
        </w:rPr>
        <w:t>；</w:t>
      </w:r>
    </w:p>
    <w:p w14:paraId="02A6EB5C">
      <w:pPr>
        <w:pStyle w:val="39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shd w:val="clear" w:color="auto" w:fill="auto"/>
          <w:lang w:val="en-US" w:eastAsia="zh-CN" w:bidi="ar-SA"/>
        </w:rPr>
        <w:t>（2）</w:t>
      </w:r>
      <w:r>
        <w:rPr>
          <w:rFonts w:hint="eastAsia" w:ascii="宋体" w:hAnsi="宋体" w:eastAsia="宋体" w:cs="宋体"/>
          <w:color w:val="auto"/>
          <w:kern w:val="0"/>
          <w:sz w:val="24"/>
          <w:szCs w:val="24"/>
          <w:highlight w:val="none"/>
          <w:shd w:val="clear" w:color="auto" w:fill="auto"/>
          <w:lang w:eastAsia="zh-CN"/>
        </w:rPr>
        <w:t>第一月</w:t>
      </w:r>
      <w:r>
        <w:rPr>
          <w:rFonts w:hint="eastAsia" w:ascii="宋体" w:hAnsi="宋体" w:eastAsia="宋体" w:cs="宋体"/>
          <w:color w:val="auto"/>
          <w:kern w:val="0"/>
          <w:sz w:val="24"/>
          <w:szCs w:val="24"/>
          <w:highlight w:val="none"/>
          <w:shd w:val="clear" w:color="auto" w:fill="auto"/>
        </w:rPr>
        <w:t>经考核</w:t>
      </w:r>
      <w:r>
        <w:rPr>
          <w:rFonts w:hint="eastAsia" w:ascii="宋体" w:hAnsi="宋体" w:eastAsia="宋体" w:cs="宋体"/>
          <w:color w:val="auto"/>
          <w:kern w:val="0"/>
          <w:sz w:val="24"/>
          <w:szCs w:val="24"/>
          <w:highlight w:val="none"/>
          <w:shd w:val="clear" w:color="auto" w:fill="auto"/>
          <w:lang w:eastAsia="zh-CN"/>
        </w:rPr>
        <w:t>后付清第一月相应的金额（即第一月考核后扣除相应的金额后支付当月剩余的金额</w:t>
      </w:r>
      <w:r>
        <w:rPr>
          <w:rFonts w:hint="eastAsia" w:ascii="宋体" w:hAnsi="宋体" w:eastAsia="宋体" w:cs="宋体"/>
          <w:color w:val="auto"/>
          <w:kern w:val="0"/>
          <w:sz w:val="24"/>
          <w:szCs w:val="24"/>
          <w:highlight w:val="none"/>
          <w:shd w:val="clear" w:color="auto" w:fill="auto"/>
          <w:lang w:val="en-US" w:eastAsia="zh-CN"/>
        </w:rPr>
        <w:t>）；</w:t>
      </w:r>
    </w:p>
    <w:p w14:paraId="1B47524C">
      <w:pPr>
        <w:pStyle w:val="39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shd w:val="clear" w:color="auto" w:fill="auto"/>
          <w:lang w:val="en-US" w:eastAsia="zh-CN" w:bidi="ar-SA"/>
        </w:rPr>
        <w:t>（3）</w:t>
      </w:r>
      <w:r>
        <w:rPr>
          <w:rFonts w:hint="eastAsia" w:ascii="宋体" w:hAnsi="宋体" w:eastAsia="宋体" w:cs="宋体"/>
          <w:color w:val="auto"/>
          <w:kern w:val="0"/>
          <w:sz w:val="24"/>
          <w:szCs w:val="24"/>
          <w:highlight w:val="none"/>
          <w:shd w:val="clear" w:color="auto" w:fill="auto"/>
          <w:lang w:val="en-US" w:eastAsia="zh-CN"/>
        </w:rPr>
        <w:t>后续每月</w:t>
      </w:r>
      <w:r>
        <w:rPr>
          <w:rFonts w:hint="eastAsia" w:ascii="宋体" w:hAnsi="宋体" w:eastAsia="宋体" w:cs="宋体"/>
          <w:color w:val="auto"/>
          <w:kern w:val="0"/>
          <w:sz w:val="24"/>
          <w:szCs w:val="24"/>
          <w:highlight w:val="none"/>
          <w:shd w:val="clear" w:color="auto" w:fill="auto"/>
        </w:rPr>
        <w:t>经考核</w:t>
      </w:r>
      <w:r>
        <w:rPr>
          <w:rFonts w:hint="eastAsia" w:ascii="宋体" w:hAnsi="宋体" w:eastAsia="宋体" w:cs="宋体"/>
          <w:color w:val="auto"/>
          <w:kern w:val="0"/>
          <w:sz w:val="24"/>
          <w:szCs w:val="24"/>
          <w:highlight w:val="none"/>
          <w:shd w:val="clear" w:color="auto" w:fill="auto"/>
          <w:lang w:eastAsia="zh-CN"/>
        </w:rPr>
        <w:t>后，支付该月相应的合同金额。</w:t>
      </w:r>
    </w:p>
    <w:p w14:paraId="46E07FEF">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zh-CN" w:eastAsia="zh-CN"/>
        </w:rPr>
      </w:pPr>
      <w:r>
        <w:rPr>
          <w:rFonts w:hint="eastAsia" w:ascii="宋体" w:hAnsi="宋体" w:eastAsia="宋体" w:cs="宋体"/>
          <w:b/>
          <w:bCs w:val="0"/>
          <w:color w:val="auto"/>
          <w:kern w:val="0"/>
          <w:sz w:val="24"/>
          <w:szCs w:val="24"/>
          <w:highlight w:val="none"/>
          <w:shd w:val="clear" w:color="auto" w:fill="auto"/>
          <w:lang w:val="zh-CN" w:eastAsia="zh-CN"/>
        </w:rPr>
        <w:t>六、考核办法</w:t>
      </w:r>
    </w:p>
    <w:p w14:paraId="6B1203B2">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zh-CN" w:eastAsia="zh-CN"/>
        </w:rPr>
      </w:pPr>
      <w:r>
        <w:rPr>
          <w:rFonts w:hint="eastAsia" w:ascii="宋体" w:hAnsi="宋体" w:eastAsia="宋体" w:cs="宋体"/>
          <w:bCs/>
          <w:color w:val="auto"/>
          <w:kern w:val="0"/>
          <w:sz w:val="24"/>
          <w:szCs w:val="24"/>
          <w:highlight w:val="none"/>
          <w:shd w:val="clear" w:color="auto" w:fill="auto"/>
          <w:lang w:val="zh-CN" w:eastAsia="zh-CN"/>
        </w:rPr>
        <w:t>1、每月至少进行四次考核，月度考核分取平均值得分；考核分值采取100分制，考核分数与实际发放金额直接挂钩。</w:t>
      </w:r>
    </w:p>
    <w:p w14:paraId="5E8177E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zh-CN" w:eastAsia="zh-CN"/>
        </w:rPr>
      </w:pPr>
      <w:r>
        <w:rPr>
          <w:rFonts w:hint="eastAsia" w:ascii="宋体" w:hAnsi="宋体" w:eastAsia="宋体" w:cs="宋体"/>
          <w:bCs/>
          <w:color w:val="auto"/>
          <w:kern w:val="0"/>
          <w:sz w:val="24"/>
          <w:szCs w:val="24"/>
          <w:highlight w:val="none"/>
          <w:shd w:val="clear" w:color="auto" w:fill="auto"/>
          <w:lang w:val="zh-CN" w:eastAsia="zh-CN"/>
        </w:rPr>
        <w:t>2、每月考核时，发现问题，现场扣分，签字确认。</w:t>
      </w:r>
    </w:p>
    <w:p w14:paraId="38003D78">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zh-CN" w:eastAsia="zh-CN"/>
        </w:rPr>
      </w:pPr>
      <w:r>
        <w:rPr>
          <w:rFonts w:hint="eastAsia" w:ascii="宋体" w:hAnsi="宋体" w:eastAsia="宋体" w:cs="宋体"/>
          <w:bCs/>
          <w:color w:val="auto"/>
          <w:kern w:val="0"/>
          <w:sz w:val="24"/>
          <w:szCs w:val="24"/>
          <w:highlight w:val="none"/>
          <w:shd w:val="clear" w:color="auto" w:fill="auto"/>
          <w:lang w:val="zh-CN" w:eastAsia="zh-CN"/>
        </w:rPr>
        <w:t>3、月考核分值≥90分的，发放100%月份合同金额。</w:t>
      </w:r>
    </w:p>
    <w:p w14:paraId="15F7D057">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zh-CN" w:eastAsia="zh-CN"/>
        </w:rPr>
      </w:pPr>
      <w:r>
        <w:rPr>
          <w:rFonts w:hint="eastAsia" w:ascii="宋体" w:hAnsi="宋体" w:eastAsia="宋体" w:cs="宋体"/>
          <w:bCs/>
          <w:color w:val="auto"/>
          <w:kern w:val="0"/>
          <w:sz w:val="24"/>
          <w:szCs w:val="24"/>
          <w:highlight w:val="none"/>
          <w:shd w:val="clear" w:color="auto" w:fill="auto"/>
          <w:lang w:val="zh-CN" w:eastAsia="zh-CN"/>
        </w:rPr>
        <w:t xml:space="preserve">4、月考核分值在70-90分（包括70分）之间的，根据打分情况扣除相应月份合同金额，并提出整改意见通知书，限期整改。  </w:t>
      </w:r>
    </w:p>
    <w:p w14:paraId="30F7196D">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zh-CN" w:eastAsia="zh-CN"/>
        </w:rPr>
      </w:pPr>
      <w:r>
        <w:rPr>
          <w:rFonts w:hint="eastAsia" w:ascii="宋体" w:hAnsi="宋体" w:eastAsia="宋体" w:cs="宋体"/>
          <w:bCs/>
          <w:color w:val="auto"/>
          <w:kern w:val="0"/>
          <w:sz w:val="24"/>
          <w:szCs w:val="24"/>
          <w:highlight w:val="none"/>
          <w:shd w:val="clear" w:color="auto" w:fill="auto"/>
          <w:lang w:val="zh-CN" w:eastAsia="zh-CN"/>
        </w:rPr>
        <w:t>5、月考核分值＜70分的，停发当月合同金额，并提出整改意见通知书，限期整改，重新考核，考核分值仍＜70分的，招标单位有权终止本项目合同，并保留追究损失的权利。</w:t>
      </w:r>
    </w:p>
    <w:p w14:paraId="35027260">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sz w:val="24"/>
          <w:szCs w:val="24"/>
          <w:highlight w:val="none"/>
          <w:shd w:val="clear" w:color="auto" w:fill="auto"/>
          <w:lang w:val="zh-CN" w:eastAsia="zh-CN"/>
        </w:rPr>
      </w:pPr>
      <w:r>
        <w:rPr>
          <w:rFonts w:hint="eastAsia" w:ascii="宋体" w:hAnsi="宋体" w:eastAsia="宋体" w:cs="宋体"/>
          <w:bCs/>
          <w:color w:val="auto"/>
          <w:kern w:val="0"/>
          <w:sz w:val="24"/>
          <w:szCs w:val="24"/>
          <w:highlight w:val="none"/>
          <w:shd w:val="clear" w:color="auto" w:fill="auto"/>
          <w:lang w:val="zh-CN" w:eastAsia="zh-CN"/>
        </w:rPr>
        <w:t>6、扣款标准为考核分1分对应100元。</w:t>
      </w:r>
    </w:p>
    <w:p w14:paraId="70B3E02E">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0"/>
          <w:sz w:val="24"/>
          <w:szCs w:val="24"/>
          <w:highlight w:val="none"/>
          <w:shd w:val="clear" w:color="auto" w:fill="auto"/>
          <w:lang w:val="zh-CN" w:eastAsia="zh-CN"/>
        </w:rPr>
      </w:pPr>
      <w:r>
        <w:rPr>
          <w:rFonts w:hint="eastAsia" w:ascii="宋体" w:hAnsi="宋体" w:eastAsia="宋体" w:cs="宋体"/>
          <w:b/>
          <w:bCs w:val="0"/>
          <w:color w:val="auto"/>
          <w:kern w:val="0"/>
          <w:sz w:val="24"/>
          <w:szCs w:val="24"/>
          <w:highlight w:val="none"/>
          <w:shd w:val="clear" w:color="auto" w:fill="auto"/>
          <w:lang w:val="zh-CN" w:eastAsia="zh-CN"/>
        </w:rPr>
        <w:t>7、在台州市垃圾分类季度考核排名（一类镇街）时，如因合同约定内容完成情况不好导致街道整体工作进入红榜，扣当月合同金额10%。</w:t>
      </w:r>
    </w:p>
    <w:p w14:paraId="7D7C6D2B">
      <w:pPr>
        <w:spacing w:line="460" w:lineRule="exact"/>
        <w:rPr>
          <w:rFonts w:hint="eastAsia" w:ascii="宋体" w:hAnsi="宋体" w:eastAsia="宋体" w:cs="宋体"/>
          <w:b/>
          <w:bCs w:val="0"/>
          <w:color w:val="auto"/>
          <w:kern w:val="0"/>
          <w:sz w:val="24"/>
          <w:szCs w:val="24"/>
          <w:highlight w:val="none"/>
          <w:shd w:val="clear" w:color="auto" w:fill="auto"/>
          <w:lang w:val="en-US" w:eastAsia="zh-CN"/>
        </w:rPr>
      </w:pPr>
    </w:p>
    <w:p w14:paraId="6FA7B903">
      <w:pPr>
        <w:spacing w:line="460" w:lineRule="exact"/>
        <w:rPr>
          <w:rFonts w:hint="default" w:ascii="宋体" w:hAnsi="宋体" w:eastAsia="宋体" w:cs="宋体"/>
          <w:b/>
          <w:bCs w:val="0"/>
          <w:color w:val="auto"/>
          <w:kern w:val="0"/>
          <w:sz w:val="24"/>
          <w:szCs w:val="24"/>
          <w:highlight w:val="none"/>
          <w:shd w:val="clear" w:color="auto" w:fill="auto"/>
          <w:lang w:val="en-US" w:eastAsia="zh-CN"/>
        </w:rPr>
      </w:pPr>
      <w:r>
        <w:rPr>
          <w:rFonts w:hint="eastAsia" w:ascii="宋体" w:hAnsi="宋体" w:eastAsia="宋体" w:cs="宋体"/>
          <w:b/>
          <w:bCs w:val="0"/>
          <w:color w:val="auto"/>
          <w:kern w:val="0"/>
          <w:sz w:val="24"/>
          <w:szCs w:val="24"/>
          <w:highlight w:val="none"/>
          <w:shd w:val="clear" w:color="auto" w:fill="auto"/>
          <w:lang w:val="en-US" w:eastAsia="zh-CN"/>
        </w:rPr>
        <w:t>注：本采购标的对应的中小企业划分标准所属行业为：</w:t>
      </w:r>
      <w:r>
        <w:rPr>
          <w:rFonts w:hint="eastAsia" w:ascii="宋体" w:hAnsi="宋体" w:eastAsia="宋体" w:cs="宋体"/>
          <w:b/>
          <w:bCs w:val="0"/>
          <w:color w:val="auto"/>
          <w:kern w:val="0"/>
          <w:sz w:val="24"/>
          <w:szCs w:val="24"/>
          <w:highlight w:val="none"/>
          <w:u w:val="single"/>
          <w:shd w:val="clear" w:color="auto" w:fill="auto"/>
          <w:lang w:val="en-US" w:eastAsia="zh-CN"/>
        </w:rPr>
        <w:t>其他未列明行业</w:t>
      </w:r>
      <w:r>
        <w:rPr>
          <w:rFonts w:hint="eastAsia" w:ascii="宋体" w:hAnsi="宋体" w:eastAsia="宋体" w:cs="宋体"/>
          <w:b/>
          <w:bCs w:val="0"/>
          <w:color w:val="auto"/>
          <w:kern w:val="0"/>
          <w:sz w:val="24"/>
          <w:szCs w:val="24"/>
          <w:highlight w:val="none"/>
          <w:shd w:val="clear" w:color="auto" w:fill="auto"/>
          <w:lang w:val="en-US" w:eastAsia="zh-CN"/>
        </w:rPr>
        <w:t>。</w:t>
      </w:r>
    </w:p>
    <w:p w14:paraId="0B94414C">
      <w:pPr>
        <w:pStyle w:val="39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val="0"/>
          <w:color w:val="auto"/>
          <w:kern w:val="0"/>
          <w:sz w:val="24"/>
          <w:szCs w:val="24"/>
          <w:highlight w:val="none"/>
          <w:shd w:val="clear" w:color="auto" w:fill="auto"/>
          <w:lang w:val="en-US" w:eastAsia="zh-CN"/>
        </w:rPr>
      </w:pPr>
    </w:p>
    <w:p w14:paraId="18C58358">
      <w:pPr>
        <w:pStyle w:val="393"/>
        <w:adjustRightInd w:val="0"/>
        <w:snapToGrid w:val="0"/>
        <w:spacing w:line="360" w:lineRule="auto"/>
        <w:rPr>
          <w:rFonts w:hint="eastAsia" w:ascii="宋体" w:hAnsi="宋体" w:eastAsia="宋体" w:cs="宋体"/>
          <w:bCs/>
          <w:color w:val="auto"/>
          <w:kern w:val="0"/>
          <w:szCs w:val="21"/>
          <w:highlight w:val="none"/>
          <w:shd w:val="clear" w:color="auto" w:fill="auto"/>
          <w:lang w:eastAsia="zh-CN"/>
        </w:rPr>
      </w:pPr>
    </w:p>
    <w:p w14:paraId="72DCCC19">
      <w:pPr>
        <w:spacing w:line="440" w:lineRule="exact"/>
        <w:rPr>
          <w:rFonts w:ascii="宋体" w:hAnsi="宋体"/>
          <w:b/>
          <w:bCs/>
          <w:color w:val="000000"/>
          <w:sz w:val="28"/>
          <w:szCs w:val="28"/>
        </w:rPr>
      </w:pPr>
    </w:p>
    <w:p w14:paraId="61CE2FCB">
      <w:pPr>
        <w:spacing w:line="440" w:lineRule="exact"/>
        <w:rPr>
          <w:rFonts w:ascii="宋体" w:hAnsi="宋体"/>
          <w:color w:val="000000"/>
          <w:sz w:val="24"/>
        </w:rPr>
      </w:pPr>
      <w:r>
        <w:rPr>
          <w:rFonts w:ascii="宋体" w:hAnsi="宋体"/>
          <w:color w:val="000000"/>
          <w:sz w:val="24"/>
        </w:rPr>
        <w:t xml:space="preserve"> </w:t>
      </w:r>
    </w:p>
    <w:p w14:paraId="5CADDDC9">
      <w:pPr>
        <w:spacing w:line="440" w:lineRule="exact"/>
        <w:rPr>
          <w:rFonts w:ascii="宋体" w:hAnsi="宋体"/>
          <w:color w:val="000000"/>
          <w:sz w:val="30"/>
          <w:szCs w:val="30"/>
        </w:rPr>
      </w:pPr>
      <w:bookmarkStart w:id="12" w:name="_Toc466534749"/>
      <w:bookmarkStart w:id="13" w:name="_Toc48835713"/>
    </w:p>
    <w:p w14:paraId="04DD0E91">
      <w:pPr>
        <w:spacing w:line="440" w:lineRule="exact"/>
        <w:rPr>
          <w:rFonts w:ascii="宋体" w:hAnsi="宋体"/>
          <w:color w:val="000000"/>
          <w:sz w:val="30"/>
          <w:szCs w:val="30"/>
        </w:rPr>
      </w:pPr>
    </w:p>
    <w:p w14:paraId="4632233C">
      <w:pPr>
        <w:spacing w:line="440" w:lineRule="exact"/>
        <w:rPr>
          <w:rFonts w:ascii="宋体" w:hAnsi="宋体"/>
          <w:color w:val="000000"/>
          <w:sz w:val="30"/>
          <w:szCs w:val="30"/>
        </w:rPr>
      </w:pPr>
    </w:p>
    <w:p w14:paraId="4C3BECF9">
      <w:pPr>
        <w:spacing w:line="440" w:lineRule="exact"/>
        <w:rPr>
          <w:rFonts w:ascii="宋体" w:hAnsi="宋体"/>
          <w:color w:val="000000"/>
          <w:sz w:val="30"/>
          <w:szCs w:val="30"/>
        </w:rPr>
      </w:pPr>
    </w:p>
    <w:p w14:paraId="7EA83814">
      <w:pPr>
        <w:spacing w:line="440" w:lineRule="exact"/>
        <w:rPr>
          <w:rFonts w:ascii="宋体" w:hAnsi="宋体"/>
          <w:color w:val="000000"/>
          <w:sz w:val="30"/>
          <w:szCs w:val="30"/>
        </w:rPr>
      </w:pPr>
    </w:p>
    <w:p w14:paraId="7FA9E62F">
      <w:pPr>
        <w:spacing w:line="440" w:lineRule="exact"/>
        <w:rPr>
          <w:rFonts w:ascii="宋体" w:hAnsi="宋体"/>
          <w:color w:val="000000"/>
          <w:sz w:val="30"/>
          <w:szCs w:val="30"/>
        </w:rPr>
      </w:pPr>
    </w:p>
    <w:p w14:paraId="23ECFD02">
      <w:pPr>
        <w:spacing w:line="440" w:lineRule="exact"/>
        <w:rPr>
          <w:rFonts w:ascii="宋体" w:hAnsi="宋体"/>
          <w:color w:val="000000"/>
          <w:sz w:val="30"/>
          <w:szCs w:val="30"/>
        </w:rPr>
      </w:pPr>
    </w:p>
    <w:p w14:paraId="4D24C779">
      <w:pPr>
        <w:spacing w:line="440" w:lineRule="exact"/>
        <w:rPr>
          <w:rFonts w:ascii="宋体" w:hAnsi="宋体"/>
          <w:color w:val="000000"/>
          <w:sz w:val="30"/>
          <w:szCs w:val="30"/>
        </w:rPr>
      </w:pPr>
    </w:p>
    <w:p w14:paraId="4909A9B9">
      <w:pPr>
        <w:pStyle w:val="393"/>
        <w:adjustRightInd w:val="0"/>
        <w:snapToGrid w:val="0"/>
        <w:spacing w:line="360" w:lineRule="auto"/>
        <w:ind w:left="0" w:leftChars="0" w:firstLine="0" w:firstLineChars="0"/>
        <w:rPr>
          <w:rFonts w:hint="eastAsia" w:ascii="宋体" w:hAnsi="宋体" w:eastAsia="宋体" w:cs="宋体"/>
          <w:color w:val="auto"/>
          <w:kern w:val="2"/>
          <w:sz w:val="30"/>
          <w:szCs w:val="30"/>
          <w:highlight w:val="none"/>
          <w:shd w:val="clear" w:color="auto" w:fill="auto"/>
          <w:lang w:val="en-US" w:eastAsia="zh-CN" w:bidi="ar-SA"/>
        </w:rPr>
      </w:pPr>
      <w:r>
        <w:rPr>
          <w:rFonts w:hint="eastAsia" w:ascii="宋体" w:hAnsi="宋体" w:eastAsia="宋体" w:cs="宋体"/>
          <w:bCs/>
          <w:color w:val="auto"/>
          <w:kern w:val="0"/>
          <w:szCs w:val="21"/>
          <w:highlight w:val="none"/>
          <w:shd w:val="clear" w:color="auto" w:fill="auto"/>
          <w:lang w:eastAsia="zh-CN"/>
        </w:rPr>
        <w:t>附件：</w:t>
      </w:r>
      <w:r>
        <w:rPr>
          <w:rFonts w:hint="eastAsia" w:ascii="宋体" w:hAnsi="宋体" w:eastAsia="宋体" w:cs="宋体"/>
          <w:bCs/>
          <w:color w:val="auto"/>
          <w:kern w:val="0"/>
          <w:szCs w:val="21"/>
          <w:highlight w:val="none"/>
          <w:shd w:val="clear" w:color="auto" w:fill="auto"/>
          <w:lang w:val="en-US" w:eastAsia="zh-CN"/>
        </w:rPr>
        <w:t>考核表</w:t>
      </w:r>
    </w:p>
    <w:p w14:paraId="1CC0851E">
      <w:pPr>
        <w:pStyle w:val="393"/>
        <w:numPr>
          <w:ilvl w:val="0"/>
          <w:numId w:val="0"/>
        </w:numPr>
        <w:adjustRightInd w:val="0"/>
        <w:snapToGrid w:val="0"/>
        <w:spacing w:line="500" w:lineRule="exact"/>
        <w:jc w:val="center"/>
        <w:outlineLvl w:val="9"/>
        <w:rPr>
          <w:rFonts w:hint="eastAsia" w:ascii="宋体" w:hAnsi="宋体" w:eastAsia="宋体" w:cs="宋体"/>
          <w:b/>
          <w:bCs w:val="0"/>
          <w:color w:val="auto"/>
          <w:kern w:val="0"/>
          <w:sz w:val="32"/>
          <w:szCs w:val="32"/>
          <w:highlight w:val="none"/>
          <w:shd w:val="clear" w:color="auto" w:fill="auto"/>
          <w:lang w:val="en-US" w:eastAsia="zh-CN"/>
        </w:rPr>
      </w:pPr>
      <w:r>
        <w:rPr>
          <w:rFonts w:hint="eastAsia" w:ascii="宋体" w:hAnsi="宋体" w:eastAsia="宋体" w:cs="宋体"/>
          <w:b/>
          <w:bCs w:val="0"/>
          <w:color w:val="auto"/>
          <w:kern w:val="0"/>
          <w:sz w:val="32"/>
          <w:szCs w:val="32"/>
          <w:highlight w:val="none"/>
          <w:u w:val="single"/>
          <w:shd w:val="clear" w:color="auto" w:fill="auto"/>
          <w:lang w:val="en-US" w:eastAsia="zh-CN"/>
        </w:rPr>
        <w:t xml:space="preserve">     </w:t>
      </w:r>
      <w:r>
        <w:rPr>
          <w:rFonts w:hint="eastAsia" w:ascii="宋体" w:hAnsi="宋体" w:eastAsia="宋体" w:cs="宋体"/>
          <w:b/>
          <w:bCs w:val="0"/>
          <w:color w:val="auto"/>
          <w:kern w:val="0"/>
          <w:sz w:val="32"/>
          <w:szCs w:val="32"/>
          <w:highlight w:val="none"/>
          <w:u w:val="none"/>
          <w:shd w:val="clear" w:color="auto" w:fill="auto"/>
          <w:lang w:val="en-US" w:eastAsia="zh-CN"/>
        </w:rPr>
        <w:t>年</w:t>
      </w:r>
      <w:r>
        <w:rPr>
          <w:rFonts w:hint="eastAsia" w:ascii="宋体" w:hAnsi="宋体" w:eastAsia="宋体" w:cs="宋体"/>
          <w:b/>
          <w:bCs w:val="0"/>
          <w:color w:val="auto"/>
          <w:kern w:val="0"/>
          <w:sz w:val="32"/>
          <w:szCs w:val="32"/>
          <w:highlight w:val="none"/>
          <w:u w:val="single"/>
          <w:shd w:val="clear" w:color="auto" w:fill="auto"/>
          <w:lang w:val="en-US" w:eastAsia="zh-CN"/>
        </w:rPr>
        <w:t xml:space="preserve">   </w:t>
      </w:r>
      <w:r>
        <w:rPr>
          <w:rFonts w:hint="eastAsia" w:ascii="宋体" w:hAnsi="宋体" w:eastAsia="宋体" w:cs="宋体"/>
          <w:b/>
          <w:bCs w:val="0"/>
          <w:color w:val="auto"/>
          <w:kern w:val="0"/>
          <w:sz w:val="32"/>
          <w:szCs w:val="32"/>
          <w:highlight w:val="none"/>
          <w:shd w:val="clear" w:color="auto" w:fill="auto"/>
          <w:lang w:val="en-US" w:eastAsia="zh-CN"/>
        </w:rPr>
        <w:t>月第</w:t>
      </w:r>
      <w:r>
        <w:rPr>
          <w:rFonts w:hint="eastAsia" w:ascii="宋体" w:hAnsi="宋体" w:eastAsia="宋体" w:cs="宋体"/>
          <w:b/>
          <w:bCs w:val="0"/>
          <w:color w:val="auto"/>
          <w:kern w:val="0"/>
          <w:sz w:val="32"/>
          <w:szCs w:val="32"/>
          <w:highlight w:val="none"/>
          <w:u w:val="single"/>
          <w:shd w:val="clear" w:color="auto" w:fill="auto"/>
          <w:lang w:val="en-US" w:eastAsia="zh-CN"/>
        </w:rPr>
        <w:t xml:space="preserve">   </w:t>
      </w:r>
      <w:r>
        <w:rPr>
          <w:rFonts w:hint="eastAsia" w:ascii="宋体" w:hAnsi="宋体" w:eastAsia="宋体" w:cs="宋体"/>
          <w:b/>
          <w:bCs w:val="0"/>
          <w:color w:val="auto"/>
          <w:kern w:val="0"/>
          <w:sz w:val="32"/>
          <w:szCs w:val="32"/>
          <w:highlight w:val="none"/>
          <w:shd w:val="clear" w:color="auto" w:fill="auto"/>
          <w:lang w:val="en-US" w:eastAsia="zh-CN"/>
        </w:rPr>
        <w:t>周考核表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333"/>
        <w:gridCol w:w="2685"/>
      </w:tblGrid>
      <w:tr w14:paraId="15CE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14:paraId="6BDD0983">
            <w:pPr>
              <w:spacing w:line="500" w:lineRule="exact"/>
              <w:ind w:firstLine="0" w:firstLineChars="0"/>
              <w:jc w:val="center"/>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项目</w:t>
            </w:r>
          </w:p>
        </w:tc>
        <w:tc>
          <w:tcPr>
            <w:tcW w:w="4333" w:type="dxa"/>
            <w:noWrap w:val="0"/>
            <w:vAlign w:val="center"/>
          </w:tcPr>
          <w:p w14:paraId="31D03CE6">
            <w:pPr>
              <w:spacing w:line="500" w:lineRule="exact"/>
              <w:ind w:firstLine="0" w:firstLineChars="0"/>
              <w:jc w:val="center"/>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考核内容</w:t>
            </w:r>
          </w:p>
        </w:tc>
        <w:tc>
          <w:tcPr>
            <w:tcW w:w="2685" w:type="dxa"/>
            <w:noWrap w:val="0"/>
            <w:vAlign w:val="center"/>
          </w:tcPr>
          <w:p w14:paraId="77648EC6">
            <w:pPr>
              <w:spacing w:line="500" w:lineRule="exact"/>
              <w:ind w:firstLine="0" w:firstLineChars="0"/>
              <w:jc w:val="center"/>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考核标准</w:t>
            </w:r>
          </w:p>
        </w:tc>
      </w:tr>
      <w:tr w14:paraId="2BB4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04" w:type="dxa"/>
            <w:vMerge w:val="restart"/>
            <w:noWrap w:val="0"/>
            <w:vAlign w:val="center"/>
          </w:tcPr>
          <w:p w14:paraId="4E8D12DC">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台帐</w:t>
            </w:r>
          </w:p>
        </w:tc>
        <w:tc>
          <w:tcPr>
            <w:tcW w:w="4333" w:type="dxa"/>
            <w:noWrap w:val="0"/>
            <w:vAlign w:val="center"/>
          </w:tcPr>
          <w:p w14:paraId="5E004AAF">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宣传</w:t>
            </w:r>
            <w:r>
              <w:rPr>
                <w:rFonts w:hint="eastAsia" w:ascii="宋体" w:hAnsi="宋体" w:eastAsia="宋体" w:cs="宋体"/>
                <w:color w:val="auto"/>
                <w:sz w:val="21"/>
                <w:szCs w:val="21"/>
                <w:highlight w:val="none"/>
                <w:shd w:val="clear" w:color="auto" w:fill="auto"/>
              </w:rPr>
              <w:t>活动的现场照片台帐</w:t>
            </w:r>
          </w:p>
        </w:tc>
        <w:tc>
          <w:tcPr>
            <w:tcW w:w="2685" w:type="dxa"/>
            <w:noWrap w:val="0"/>
            <w:vAlign w:val="center"/>
          </w:tcPr>
          <w:p w14:paraId="2244AD7D">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少1次扣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0040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continue"/>
            <w:noWrap w:val="0"/>
            <w:vAlign w:val="center"/>
          </w:tcPr>
          <w:p w14:paraId="3141E3F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1FCFB820">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人员管理</w:t>
            </w:r>
            <w:r>
              <w:rPr>
                <w:rFonts w:hint="eastAsia" w:ascii="宋体" w:hAnsi="宋体" w:eastAsia="宋体" w:cs="宋体"/>
                <w:color w:val="auto"/>
                <w:sz w:val="21"/>
                <w:szCs w:val="21"/>
                <w:highlight w:val="none"/>
                <w:shd w:val="clear" w:color="auto" w:fill="auto"/>
              </w:rPr>
              <w:t>台帐记录不够完整</w:t>
            </w:r>
          </w:p>
        </w:tc>
        <w:tc>
          <w:tcPr>
            <w:tcW w:w="2685" w:type="dxa"/>
            <w:noWrap w:val="0"/>
            <w:vAlign w:val="center"/>
          </w:tcPr>
          <w:p w14:paraId="3BAC578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每发现1次</w:t>
            </w:r>
            <w:r>
              <w:rPr>
                <w:rFonts w:hint="eastAsia" w:ascii="宋体" w:hAnsi="宋体" w:eastAsia="宋体" w:cs="宋体"/>
                <w:color w:val="auto"/>
                <w:sz w:val="21"/>
                <w:szCs w:val="21"/>
                <w:highlight w:val="none"/>
                <w:shd w:val="clear" w:color="auto" w:fill="auto"/>
              </w:rPr>
              <w:t>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56A7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14:paraId="3FC514AF">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出勤</w:t>
            </w:r>
          </w:p>
        </w:tc>
        <w:tc>
          <w:tcPr>
            <w:tcW w:w="4333" w:type="dxa"/>
            <w:noWrap w:val="0"/>
            <w:vAlign w:val="center"/>
          </w:tcPr>
          <w:p w14:paraId="471409AF">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上班</w:t>
            </w:r>
            <w:r>
              <w:rPr>
                <w:rFonts w:hint="eastAsia" w:ascii="宋体" w:hAnsi="宋体" w:eastAsia="宋体" w:cs="宋体"/>
                <w:color w:val="auto"/>
                <w:sz w:val="21"/>
                <w:szCs w:val="21"/>
                <w:highlight w:val="none"/>
                <w:shd w:val="clear" w:color="auto" w:fill="auto"/>
              </w:rPr>
              <w:t>迟到、早退</w:t>
            </w:r>
          </w:p>
        </w:tc>
        <w:tc>
          <w:tcPr>
            <w:tcW w:w="2685" w:type="dxa"/>
            <w:noWrap w:val="0"/>
            <w:vAlign w:val="center"/>
          </w:tcPr>
          <w:p w14:paraId="46701F20">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3F6F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04" w:type="dxa"/>
            <w:vMerge w:val="restart"/>
            <w:noWrap w:val="0"/>
            <w:vAlign w:val="center"/>
          </w:tcPr>
          <w:p w14:paraId="1815D9FC">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上岗</w:t>
            </w:r>
          </w:p>
        </w:tc>
        <w:tc>
          <w:tcPr>
            <w:tcW w:w="4333" w:type="dxa"/>
            <w:noWrap w:val="0"/>
            <w:vAlign w:val="center"/>
          </w:tcPr>
          <w:p w14:paraId="60D527C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未穿规范统一服装上岗</w:t>
            </w:r>
          </w:p>
        </w:tc>
        <w:tc>
          <w:tcPr>
            <w:tcW w:w="2685" w:type="dxa"/>
            <w:noWrap w:val="0"/>
            <w:vAlign w:val="center"/>
          </w:tcPr>
          <w:p w14:paraId="76269FA2">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5A63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04" w:type="dxa"/>
            <w:vMerge w:val="continue"/>
            <w:noWrap w:val="0"/>
            <w:vAlign w:val="center"/>
          </w:tcPr>
          <w:p w14:paraId="495A9DF9">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2DF356F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未经允许找人替岗</w:t>
            </w:r>
          </w:p>
        </w:tc>
        <w:tc>
          <w:tcPr>
            <w:tcW w:w="2685" w:type="dxa"/>
            <w:noWrap w:val="0"/>
            <w:vAlign w:val="center"/>
          </w:tcPr>
          <w:p w14:paraId="56FFC3F0">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00B7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4" w:type="dxa"/>
            <w:vMerge w:val="continue"/>
            <w:noWrap w:val="0"/>
            <w:vAlign w:val="center"/>
          </w:tcPr>
          <w:p w14:paraId="7596364C">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50AD8DA6">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上班时间脱岗</w:t>
            </w:r>
          </w:p>
        </w:tc>
        <w:tc>
          <w:tcPr>
            <w:tcW w:w="2685" w:type="dxa"/>
            <w:noWrap w:val="0"/>
            <w:vAlign w:val="center"/>
          </w:tcPr>
          <w:p w14:paraId="34DD0E2A">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57B2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4" w:type="dxa"/>
            <w:vMerge w:val="continue"/>
            <w:noWrap w:val="0"/>
            <w:vAlign w:val="center"/>
          </w:tcPr>
          <w:p w14:paraId="65807F4D">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76D83F81">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上班时间兼职</w:t>
            </w:r>
            <w:r>
              <w:rPr>
                <w:rFonts w:hint="eastAsia" w:ascii="宋体" w:hAnsi="宋体" w:eastAsia="宋体" w:cs="宋体"/>
                <w:color w:val="auto"/>
                <w:sz w:val="21"/>
                <w:szCs w:val="21"/>
                <w:highlight w:val="none"/>
                <w:shd w:val="clear" w:color="auto" w:fill="auto"/>
                <w:lang w:eastAsia="zh-CN"/>
              </w:rPr>
              <w:t>其他工作</w:t>
            </w:r>
          </w:p>
        </w:tc>
        <w:tc>
          <w:tcPr>
            <w:tcW w:w="2685" w:type="dxa"/>
            <w:noWrap w:val="0"/>
            <w:vAlign w:val="center"/>
          </w:tcPr>
          <w:p w14:paraId="5360FF10">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77DE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4" w:type="dxa"/>
            <w:vMerge w:val="restart"/>
            <w:noWrap w:val="0"/>
            <w:vAlign w:val="center"/>
          </w:tcPr>
          <w:p w14:paraId="0AA0A112">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现场管理</w:t>
            </w:r>
          </w:p>
        </w:tc>
        <w:tc>
          <w:tcPr>
            <w:tcW w:w="4333" w:type="dxa"/>
            <w:noWrap w:val="0"/>
            <w:vAlign w:val="center"/>
          </w:tcPr>
          <w:p w14:paraId="3E31C2A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设备问题未及时上报</w:t>
            </w:r>
          </w:p>
        </w:tc>
        <w:tc>
          <w:tcPr>
            <w:tcW w:w="2685" w:type="dxa"/>
            <w:noWrap w:val="0"/>
            <w:vAlign w:val="center"/>
          </w:tcPr>
          <w:p w14:paraId="06EE84DF">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2723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4" w:type="dxa"/>
            <w:vMerge w:val="continue"/>
            <w:noWrap w:val="0"/>
            <w:vAlign w:val="center"/>
          </w:tcPr>
          <w:p w14:paraId="0C862340">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600A3DA9">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垃圾桶满溢、脏污、破损的</w:t>
            </w:r>
          </w:p>
        </w:tc>
        <w:tc>
          <w:tcPr>
            <w:tcW w:w="2685" w:type="dxa"/>
            <w:noWrap w:val="0"/>
            <w:vAlign w:val="center"/>
          </w:tcPr>
          <w:p w14:paraId="27B6C12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1CF3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4" w:type="dxa"/>
            <w:vMerge w:val="continue"/>
            <w:noWrap w:val="0"/>
            <w:vAlign w:val="center"/>
          </w:tcPr>
          <w:p w14:paraId="10477ACB">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36BC5BFD">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非投放时间点位未关闭</w:t>
            </w:r>
          </w:p>
        </w:tc>
        <w:tc>
          <w:tcPr>
            <w:tcW w:w="2685" w:type="dxa"/>
            <w:noWrap w:val="0"/>
            <w:vAlign w:val="center"/>
          </w:tcPr>
          <w:p w14:paraId="76AF3451">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42E6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4" w:type="dxa"/>
            <w:vMerge w:val="continue"/>
            <w:noWrap w:val="0"/>
            <w:vAlign w:val="center"/>
          </w:tcPr>
          <w:p w14:paraId="2168EE80">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17C56973">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分类准确率未达标的</w:t>
            </w:r>
          </w:p>
        </w:tc>
        <w:tc>
          <w:tcPr>
            <w:tcW w:w="2685" w:type="dxa"/>
            <w:noWrap w:val="0"/>
            <w:vAlign w:val="center"/>
          </w:tcPr>
          <w:p w14:paraId="5B1A8644">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w:t>
            </w:r>
            <w:r>
              <w:rPr>
                <w:rFonts w:hint="eastAsia" w:ascii="宋体" w:hAnsi="宋体" w:eastAsia="宋体" w:cs="宋体"/>
                <w:color w:val="auto"/>
                <w:sz w:val="21"/>
                <w:szCs w:val="21"/>
                <w:highlight w:val="none"/>
                <w:shd w:val="clear" w:color="auto" w:fill="auto"/>
                <w:lang w:val="en-US" w:eastAsia="zh-CN"/>
              </w:rPr>
              <w:t>处</w:t>
            </w:r>
            <w:r>
              <w:rPr>
                <w:rFonts w:hint="eastAsia" w:ascii="宋体" w:hAnsi="宋体" w:eastAsia="宋体" w:cs="宋体"/>
                <w:color w:val="auto"/>
                <w:sz w:val="21"/>
                <w:szCs w:val="21"/>
                <w:highlight w:val="none"/>
                <w:shd w:val="clear" w:color="auto" w:fill="auto"/>
              </w:rPr>
              <w:t>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4734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4" w:type="dxa"/>
            <w:vMerge w:val="continue"/>
            <w:noWrap w:val="0"/>
            <w:vAlign w:val="center"/>
          </w:tcPr>
          <w:p w14:paraId="5109D846">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732DD21B">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与居民发生争执造成不良影响的</w:t>
            </w:r>
          </w:p>
        </w:tc>
        <w:tc>
          <w:tcPr>
            <w:tcW w:w="2685" w:type="dxa"/>
            <w:noWrap w:val="0"/>
            <w:vAlign w:val="center"/>
          </w:tcPr>
          <w:p w14:paraId="64E75393">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每发现一次扣1分</w:t>
            </w:r>
          </w:p>
        </w:tc>
      </w:tr>
      <w:tr w14:paraId="73FB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Merge w:val="restart"/>
            <w:noWrap w:val="0"/>
            <w:vAlign w:val="center"/>
          </w:tcPr>
          <w:p w14:paraId="718A7D38">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能力素质</w:t>
            </w:r>
          </w:p>
        </w:tc>
        <w:tc>
          <w:tcPr>
            <w:tcW w:w="4333" w:type="dxa"/>
            <w:noWrap w:val="0"/>
            <w:vAlign w:val="center"/>
          </w:tcPr>
          <w:p w14:paraId="13A786DE">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自身职责不明确、小区情况不熟悉的</w:t>
            </w:r>
          </w:p>
        </w:tc>
        <w:tc>
          <w:tcPr>
            <w:tcW w:w="2685" w:type="dxa"/>
            <w:noWrap w:val="0"/>
            <w:vAlign w:val="center"/>
          </w:tcPr>
          <w:p w14:paraId="77E13C39">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15E7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vMerge w:val="continue"/>
            <w:noWrap w:val="0"/>
            <w:vAlign w:val="center"/>
          </w:tcPr>
          <w:p w14:paraId="061D493D">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4ED79772">
            <w:pPr>
              <w:spacing w:line="500" w:lineRule="exact"/>
              <w:ind w:firstLine="0" w:firstLineChars="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使用不当造成</w:t>
            </w:r>
            <w:r>
              <w:rPr>
                <w:rFonts w:hint="eastAsia" w:ascii="宋体" w:hAnsi="宋体" w:eastAsia="宋体" w:cs="宋体"/>
                <w:color w:val="auto"/>
                <w:sz w:val="21"/>
                <w:szCs w:val="21"/>
                <w:highlight w:val="none"/>
                <w:shd w:val="clear" w:color="auto" w:fill="auto"/>
                <w:lang w:val="en-US" w:eastAsia="zh-CN"/>
              </w:rPr>
              <w:t>垃圾房</w:t>
            </w:r>
            <w:r>
              <w:rPr>
                <w:rFonts w:hint="eastAsia" w:ascii="宋体" w:hAnsi="宋体" w:eastAsia="宋体" w:cs="宋体"/>
                <w:color w:val="auto"/>
                <w:sz w:val="21"/>
                <w:szCs w:val="21"/>
                <w:highlight w:val="none"/>
                <w:shd w:val="clear" w:color="auto" w:fill="auto"/>
              </w:rPr>
              <w:t>设备损坏</w:t>
            </w:r>
            <w:r>
              <w:rPr>
                <w:rFonts w:hint="eastAsia" w:ascii="宋体" w:hAnsi="宋体" w:eastAsia="宋体" w:cs="宋体"/>
                <w:color w:val="auto"/>
                <w:sz w:val="21"/>
                <w:szCs w:val="21"/>
                <w:highlight w:val="none"/>
                <w:shd w:val="clear" w:color="auto" w:fill="auto"/>
                <w:lang w:val="en-US" w:eastAsia="zh-CN"/>
              </w:rPr>
              <w:t>的</w:t>
            </w:r>
          </w:p>
        </w:tc>
        <w:tc>
          <w:tcPr>
            <w:tcW w:w="2685" w:type="dxa"/>
            <w:noWrap w:val="0"/>
            <w:vAlign w:val="center"/>
          </w:tcPr>
          <w:p w14:paraId="6103D86D">
            <w:pPr>
              <w:spacing w:line="500" w:lineRule="exact"/>
              <w:ind w:firstLine="0" w:firstLineChars="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0.5</w:t>
            </w:r>
            <w:r>
              <w:rPr>
                <w:rFonts w:hint="eastAsia" w:ascii="宋体" w:hAnsi="宋体" w:eastAsia="宋体" w:cs="宋体"/>
                <w:color w:val="auto"/>
                <w:sz w:val="21"/>
                <w:szCs w:val="21"/>
                <w:highlight w:val="none"/>
                <w:shd w:val="clear" w:color="auto" w:fill="auto"/>
              </w:rPr>
              <w:t>分</w:t>
            </w:r>
          </w:p>
        </w:tc>
      </w:tr>
      <w:tr w14:paraId="1369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continue"/>
            <w:noWrap w:val="0"/>
            <w:vAlign w:val="center"/>
          </w:tcPr>
          <w:p w14:paraId="2E13D5A6">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23BCC9AD">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劝导</w:t>
            </w:r>
            <w:r>
              <w:rPr>
                <w:rFonts w:hint="eastAsia" w:ascii="宋体" w:hAnsi="宋体" w:eastAsia="宋体" w:cs="宋体"/>
                <w:color w:val="auto"/>
                <w:sz w:val="21"/>
                <w:szCs w:val="21"/>
                <w:highlight w:val="none"/>
                <w:shd w:val="clear" w:color="auto" w:fill="auto"/>
              </w:rPr>
              <w:t>内容造成误导的</w:t>
            </w:r>
          </w:p>
        </w:tc>
        <w:tc>
          <w:tcPr>
            <w:tcW w:w="2685" w:type="dxa"/>
            <w:noWrap w:val="0"/>
            <w:vAlign w:val="center"/>
          </w:tcPr>
          <w:p w14:paraId="4E7B600B">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分</w:t>
            </w:r>
          </w:p>
        </w:tc>
      </w:tr>
      <w:tr w14:paraId="2B5D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continue"/>
            <w:noWrap w:val="0"/>
            <w:vAlign w:val="center"/>
          </w:tcPr>
          <w:p w14:paraId="02740B0A">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7A256D5E">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发现桶边督导应劝而未劝的</w:t>
            </w:r>
          </w:p>
        </w:tc>
        <w:tc>
          <w:tcPr>
            <w:tcW w:w="2685" w:type="dxa"/>
            <w:noWrap w:val="0"/>
            <w:vAlign w:val="center"/>
          </w:tcPr>
          <w:p w14:paraId="2D8C2ECB">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每发现1次扣</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分</w:t>
            </w:r>
          </w:p>
        </w:tc>
      </w:tr>
      <w:tr w14:paraId="45DF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restart"/>
            <w:noWrap w:val="0"/>
            <w:vAlign w:val="center"/>
          </w:tcPr>
          <w:p w14:paraId="16F1F9D4">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奖励</w:t>
            </w:r>
          </w:p>
        </w:tc>
        <w:tc>
          <w:tcPr>
            <w:tcW w:w="4333" w:type="dxa"/>
            <w:noWrap w:val="0"/>
            <w:vAlign w:val="center"/>
          </w:tcPr>
          <w:p w14:paraId="4BC24E64">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管理出色，经验得到</w:t>
            </w:r>
            <w:r>
              <w:rPr>
                <w:rFonts w:hint="eastAsia" w:ascii="宋体" w:hAnsi="宋体" w:eastAsia="宋体" w:cs="宋体"/>
                <w:color w:val="auto"/>
                <w:sz w:val="21"/>
                <w:szCs w:val="21"/>
                <w:highlight w:val="none"/>
                <w:shd w:val="clear" w:color="auto" w:fill="auto"/>
                <w:lang w:val="en-US" w:eastAsia="zh-CN"/>
              </w:rPr>
              <w:t>临海全市</w:t>
            </w:r>
            <w:r>
              <w:rPr>
                <w:rFonts w:hint="eastAsia" w:ascii="宋体" w:hAnsi="宋体" w:eastAsia="宋体" w:cs="宋体"/>
                <w:color w:val="auto"/>
                <w:sz w:val="21"/>
                <w:szCs w:val="21"/>
                <w:highlight w:val="none"/>
                <w:shd w:val="clear" w:color="auto" w:fill="auto"/>
              </w:rPr>
              <w:t>推广学习</w:t>
            </w:r>
          </w:p>
        </w:tc>
        <w:tc>
          <w:tcPr>
            <w:tcW w:w="2685" w:type="dxa"/>
            <w:noWrap w:val="0"/>
            <w:vAlign w:val="center"/>
          </w:tcPr>
          <w:p w14:paraId="34FAF776">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每次奖励10分</w:t>
            </w:r>
          </w:p>
        </w:tc>
      </w:tr>
      <w:tr w14:paraId="792F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continue"/>
            <w:noWrap w:val="0"/>
            <w:vAlign w:val="center"/>
          </w:tcPr>
          <w:p w14:paraId="696D9247">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46CF4B6C">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业务能力受到参观人员或上级领导表扬</w:t>
            </w:r>
          </w:p>
        </w:tc>
        <w:tc>
          <w:tcPr>
            <w:tcW w:w="2685" w:type="dxa"/>
            <w:noWrap w:val="0"/>
            <w:vAlign w:val="center"/>
          </w:tcPr>
          <w:p w14:paraId="706AE774">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每次奖励5分</w:t>
            </w:r>
          </w:p>
        </w:tc>
      </w:tr>
      <w:tr w14:paraId="6207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continue"/>
            <w:noWrap w:val="0"/>
            <w:vAlign w:val="center"/>
          </w:tcPr>
          <w:p w14:paraId="6278ABB9">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tc>
        <w:tc>
          <w:tcPr>
            <w:tcW w:w="4333" w:type="dxa"/>
            <w:noWrap w:val="0"/>
            <w:vAlign w:val="center"/>
          </w:tcPr>
          <w:p w14:paraId="69AC0B73">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拾金不昧，及时上交或主动归还</w:t>
            </w:r>
          </w:p>
        </w:tc>
        <w:tc>
          <w:tcPr>
            <w:tcW w:w="2685" w:type="dxa"/>
            <w:noWrap w:val="0"/>
            <w:vAlign w:val="center"/>
          </w:tcPr>
          <w:p w14:paraId="6D6A3C0F">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每次奖励10分</w:t>
            </w:r>
          </w:p>
        </w:tc>
      </w:tr>
      <w:tr w14:paraId="1515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04" w:type="dxa"/>
            <w:noWrap w:val="0"/>
            <w:vAlign w:val="center"/>
          </w:tcPr>
          <w:p w14:paraId="2D4359C3">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重大问题</w:t>
            </w:r>
          </w:p>
        </w:tc>
        <w:tc>
          <w:tcPr>
            <w:tcW w:w="4333" w:type="dxa"/>
            <w:noWrap w:val="0"/>
            <w:vAlign w:val="center"/>
          </w:tcPr>
          <w:p w14:paraId="439B735C">
            <w:pPr>
              <w:spacing w:line="500" w:lineRule="exact"/>
              <w:ind w:firstLine="0" w:firstLineChars="0"/>
              <w:jc w:val="left"/>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重大问题被临海市级及以上领导、部门通报，或临海市级以上媒体曝光</w:t>
            </w:r>
          </w:p>
        </w:tc>
        <w:tc>
          <w:tcPr>
            <w:tcW w:w="2685" w:type="dxa"/>
            <w:noWrap w:val="0"/>
            <w:vAlign w:val="center"/>
          </w:tcPr>
          <w:p w14:paraId="24092BCE">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每有一次扣10分</w:t>
            </w:r>
          </w:p>
        </w:tc>
      </w:tr>
      <w:tr w14:paraId="5767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4" w:type="dxa"/>
            <w:noWrap w:val="0"/>
            <w:vAlign w:val="center"/>
          </w:tcPr>
          <w:p w14:paraId="5A609F09">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当月考核分</w:t>
            </w:r>
          </w:p>
        </w:tc>
        <w:tc>
          <w:tcPr>
            <w:tcW w:w="7018" w:type="dxa"/>
            <w:gridSpan w:val="2"/>
            <w:noWrap w:val="0"/>
            <w:vAlign w:val="center"/>
          </w:tcPr>
          <w:p w14:paraId="11B6635B">
            <w:pPr>
              <w:spacing w:line="500" w:lineRule="exact"/>
              <w:ind w:firstLine="0" w:firstLineChars="0"/>
              <w:jc w:val="center"/>
              <w:outlineLvl w:val="9"/>
              <w:rPr>
                <w:rFonts w:hint="eastAsia" w:ascii="宋体" w:hAnsi="宋体" w:eastAsia="宋体" w:cs="宋体"/>
                <w:color w:val="auto"/>
                <w:sz w:val="21"/>
                <w:szCs w:val="21"/>
                <w:highlight w:val="none"/>
                <w:shd w:val="clear" w:color="auto" w:fill="auto"/>
              </w:rPr>
            </w:pPr>
          </w:p>
          <w:p w14:paraId="3E04DFB9">
            <w:pPr>
              <w:pStyle w:val="22"/>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年    月     日</w:t>
            </w:r>
          </w:p>
        </w:tc>
      </w:tr>
    </w:tbl>
    <w:p w14:paraId="0C1A6D96">
      <w:pPr>
        <w:keepNext w:val="0"/>
        <w:keepLines w:val="0"/>
        <w:widowControl/>
        <w:suppressLineNumbers w:val="0"/>
        <w:spacing w:line="360" w:lineRule="auto"/>
        <w:ind w:left="0" w:leftChars="0" w:firstLine="904" w:firstLineChars="375"/>
        <w:jc w:val="left"/>
        <w:outlineLvl w:val="9"/>
        <w:rPr>
          <w:rFonts w:hint="eastAsia" w:ascii="宋体" w:hAnsi="宋体" w:eastAsia="宋体" w:cs="宋体"/>
          <w:b/>
          <w:bCs/>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考核经办人：                审核：                审批：</w:t>
      </w:r>
    </w:p>
    <w:p w14:paraId="188B1D1C">
      <w:pPr>
        <w:keepNext w:val="0"/>
        <w:keepLines w:val="0"/>
        <w:widowControl/>
        <w:suppressLineNumbers w:val="0"/>
        <w:spacing w:line="360" w:lineRule="auto"/>
        <w:ind w:left="0" w:leftChars="0" w:firstLine="904" w:firstLineChars="375"/>
        <w:jc w:val="left"/>
        <w:outlineLvl w:val="9"/>
        <w:rPr>
          <w:rFonts w:hint="eastAsia" w:ascii="宋体" w:hAnsi="宋体" w:eastAsia="宋体" w:cs="宋体"/>
          <w:b/>
          <w:bCs/>
          <w:color w:val="auto"/>
          <w:kern w:val="0"/>
          <w:sz w:val="24"/>
          <w:szCs w:val="24"/>
          <w:highlight w:val="none"/>
          <w:shd w:val="clear" w:color="auto" w:fill="auto"/>
          <w:lang w:val="en-US" w:eastAsia="zh-CN" w:bidi="ar"/>
        </w:rPr>
      </w:pPr>
    </w:p>
    <w:bookmarkEnd w:id="12"/>
    <w:bookmarkEnd w:id="13"/>
    <w:p w14:paraId="1430FE8D">
      <w:pPr>
        <w:numPr>
          <w:ilvl w:val="0"/>
          <w:numId w:val="5"/>
        </w:numPr>
        <w:jc w:val="center"/>
        <w:rPr>
          <w:b/>
          <w:sz w:val="30"/>
          <w:szCs w:val="30"/>
        </w:rPr>
      </w:pPr>
      <w:r>
        <w:rPr>
          <w:b/>
          <w:sz w:val="30"/>
          <w:szCs w:val="30"/>
        </w:rPr>
        <w:t xml:space="preserve"> 供应商磋商须知</w:t>
      </w:r>
      <w:r>
        <w:rPr>
          <w:rFonts w:hint="eastAsia"/>
          <w:b/>
          <w:sz w:val="30"/>
          <w:szCs w:val="30"/>
        </w:rPr>
        <w:t xml:space="preserve"> </w:t>
      </w:r>
      <w:r>
        <w:rPr>
          <w:b/>
          <w:sz w:val="30"/>
          <w:szCs w:val="30"/>
        </w:rPr>
        <w:t xml:space="preserve"> </w:t>
      </w:r>
    </w:p>
    <w:p w14:paraId="4D688BBA">
      <w:pPr>
        <w:numPr>
          <w:ilvl w:val="0"/>
          <w:numId w:val="0"/>
        </w:numPr>
        <w:jc w:val="center"/>
        <w:rPr>
          <w:b/>
          <w:sz w:val="30"/>
          <w:szCs w:val="30"/>
        </w:rPr>
      </w:pPr>
      <w:r>
        <w:rPr>
          <w:rFonts w:hint="eastAsia"/>
          <w:b/>
          <w:sz w:val="30"/>
          <w:szCs w:val="30"/>
          <w:lang w:eastAsia="zh-CN"/>
        </w:rPr>
        <w:t>前附表</w:t>
      </w:r>
    </w:p>
    <w:tbl>
      <w:tblPr>
        <w:tblStyle w:val="49"/>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5"/>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lang w:eastAsia="zh-CN"/>
              </w:rPr>
              <w:t>2025年临海市大洋街道垃圾分类督导项目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727CF0D3">
            <w:pPr>
              <w:snapToGrid w:val="0"/>
              <w:spacing w:line="460" w:lineRule="exact"/>
              <w:rPr>
                <w:rFonts w:hint="eastAsia" w:ascii="宋体" w:hAnsi="宋体" w:eastAsia="宋体"/>
                <w:color w:val="auto"/>
                <w:sz w:val="24"/>
                <w:lang w:eastAsia="zh-CN"/>
              </w:rPr>
            </w:pPr>
            <w:r>
              <w:rPr>
                <w:rFonts w:hint="eastAsia" w:ascii="宋体" w:hAnsi="宋体"/>
                <w:color w:val="auto"/>
                <w:sz w:val="24"/>
              </w:rPr>
              <w:t>投标报价及费用：1、本项目投标应以人民币报价；2、不论投标结果如何，供应商均应自行承担所有与投标有关的全部费用；</w:t>
            </w: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
                <w:bCs/>
                <w:sz w:val="24"/>
              </w:rPr>
              <w:t>服务类：</w:t>
            </w:r>
            <w:r>
              <w:rPr>
                <w:rFonts w:hint="eastAsia" w:ascii="宋体" w:hAnsi="宋体"/>
                <w:bCs/>
                <w:sz w:val="24"/>
              </w:rPr>
              <w:t>100万*1.5%+（500-100）万*</w:t>
            </w:r>
            <w:r>
              <w:rPr>
                <w:rFonts w:ascii="宋体" w:hAnsi="宋体"/>
                <w:bCs/>
                <w:sz w:val="24"/>
              </w:rPr>
              <w:t>0.8</w:t>
            </w:r>
            <w:r>
              <w:rPr>
                <w:rFonts w:hint="eastAsia" w:ascii="宋体" w:hAnsi="宋体"/>
                <w:bCs/>
                <w:sz w:val="24"/>
              </w:rPr>
              <w:t>%</w:t>
            </w:r>
            <w:r>
              <w:rPr>
                <w:rFonts w:hint="eastAsia" w:ascii="宋体" w:hAnsi="宋体"/>
                <w:bCs/>
                <w:sz w:val="24"/>
                <w:lang w:eastAsia="zh-CN"/>
              </w:rPr>
              <w:t>。</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6B73F2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olor w:val="auto"/>
                <w:sz w:val="24"/>
                <w:lang w:eastAsia="zh-CN"/>
              </w:rPr>
            </w:pPr>
            <w:r>
              <w:rPr>
                <w:rFonts w:hint="eastAsia" w:ascii="宋体" w:hAnsi="宋体"/>
                <w:color w:val="auto"/>
                <w:sz w:val="24"/>
              </w:rPr>
              <w:t>▲付款方式</w:t>
            </w:r>
            <w:r>
              <w:rPr>
                <w:rFonts w:hint="eastAsia" w:ascii="宋体" w:hAnsi="宋体"/>
                <w:color w:val="auto"/>
                <w:sz w:val="24"/>
                <w:lang w:eastAsia="zh-CN"/>
              </w:rPr>
              <w:t>：</w:t>
            </w:r>
            <w:r>
              <w:rPr>
                <w:rFonts w:hint="eastAsia" w:ascii="宋体" w:hAnsi="宋体" w:eastAsia="宋体" w:cs="Times New Roman"/>
                <w:color w:val="auto"/>
                <w:kern w:val="2"/>
                <w:sz w:val="24"/>
                <w:szCs w:val="24"/>
                <w:lang w:val="en-US" w:eastAsia="zh-CN" w:bidi="ar-SA"/>
              </w:rPr>
              <w:t>按月支付，每月支付金额为街道实际运行的垃圾房点位数所配备的督导员每月工资金额，加上实际运行点位数维修基金的总金额月均数。（1）合同生效以及具备实施条件后7个工作日内支付第一个月份支付金额的25%作为预付款；（2）第一月经考核后付清第一月相应的金额（即第一月考核后扣除相应的金额后支付当月剩余的金额）；（3）后续每月经考核后，支付该月相应的合同金额。</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sz w:val="30"/>
          <w:szCs w:val="30"/>
        </w:rPr>
      </w:pPr>
    </w:p>
    <w:p w14:paraId="4F41FCB2">
      <w:pPr>
        <w:pStyle w:val="29"/>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29"/>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14" w:name="_Hlk60996806"/>
      <w:r>
        <w:rPr>
          <w:rFonts w:hint="eastAsia" w:ascii="宋体" w:hAnsi="宋体"/>
          <w:b/>
          <w:bCs/>
          <w:color w:val="000000"/>
          <w:sz w:val="24"/>
          <w:u w:val="single"/>
          <w:shd w:val="pct10" w:color="auto" w:fill="FFFFFF"/>
        </w:rPr>
        <w:t>2.“供应商”系指向招标人提交磋商响应文件的单位和组织。</w:t>
      </w:r>
    </w:p>
    <w:bookmarkEnd w:id="14"/>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3"/>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9"/>
        <w:snapToGrid w:val="0"/>
        <w:spacing w:beforeLines="0" w:afterLines="0" w:line="420" w:lineRule="exact"/>
        <w:ind w:left="2" w:leftChars="1" w:firstLine="360" w:firstLineChars="150"/>
        <w:rPr>
          <w:rFonts w:hAnsi="宋体"/>
          <w:color w:val="000000"/>
        </w:rPr>
      </w:pPr>
      <w:r>
        <w:rPr>
          <w:rFonts w:hint="eastAsia" w:hAnsi="宋体"/>
          <w:color w:val="000000"/>
        </w:rPr>
        <w:t>2.供应商投标所使用的资格、信誉、荣誉、业绩必须为本法人所拥有。供应商投标所使用的采购项目实施人员须为本法人员工。</w:t>
      </w:r>
    </w:p>
    <w:p w14:paraId="1AA9DF3A">
      <w:pPr>
        <w:pStyle w:val="29"/>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9"/>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9"/>
        <w:snapToGrid w:val="0"/>
        <w:spacing w:beforeLines="0" w:afterLines="0" w:line="420" w:lineRule="exact"/>
        <w:ind w:left="2" w:leftChars="1" w:firstLine="482" w:firstLineChars="200"/>
        <w:rPr>
          <w:rFonts w:hAnsi="宋体"/>
          <w:b/>
          <w:bCs/>
          <w:color w:val="000000"/>
        </w:rPr>
      </w:pPr>
      <w:bookmarkStart w:id="15"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29"/>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16" w:name="_Hlk81828896"/>
      <w:r>
        <w:rPr>
          <w:rFonts w:hint="eastAsia" w:hAnsi="宋体"/>
          <w:color w:val="000000"/>
        </w:rPr>
        <w:t>供应商</w:t>
      </w:r>
      <w:bookmarkEnd w:id="16"/>
      <w:r>
        <w:rPr>
          <w:rFonts w:hint="eastAsia" w:hAnsi="宋体"/>
          <w:color w:val="000000"/>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5"/>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2"/>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质疑供应商对采购人或采购代理机构的答复不满意或者采购人、采购代理机构未在规定的时间内作出答复的，可以在答复期满后十五个工作日内按照</w:t>
      </w:r>
      <w:r>
        <w:rPr>
          <w:rFonts w:hint="eastAsia" w:ascii="宋体" w:hAnsi="宋体" w:eastAsia="宋体" w:cs="宋体"/>
          <w:color w:val="auto"/>
          <w:sz w:val="24"/>
        </w:rPr>
        <w:t>《中华人民共和国政府采购法》、《中华人民共和国政府采购法实施条例》</w:t>
      </w:r>
      <w:r>
        <w:rPr>
          <w:rFonts w:hint="eastAsia" w:ascii="宋体" w:hAnsi="宋体" w:eastAsia="宋体" w:cs="宋体"/>
          <w:color w:val="auto"/>
          <w:kern w:val="0"/>
          <w:sz w:val="24"/>
        </w:rPr>
        <w:t>、《政府采购质疑和投诉办法》（财政部令第94号）等有关规定向</w:t>
      </w:r>
      <w:r>
        <w:rPr>
          <w:rFonts w:hint="eastAsia" w:ascii="宋体" w:hAnsi="宋体" w:eastAsia="宋体" w:cs="宋体"/>
          <w:color w:val="auto"/>
          <w:kern w:val="0"/>
          <w:sz w:val="24"/>
          <w:lang w:val="en-US" w:eastAsia="zh-CN"/>
        </w:rPr>
        <w:t>本项目监管机构</w:t>
      </w:r>
      <w:r>
        <w:rPr>
          <w:rFonts w:hint="eastAsia" w:ascii="宋体" w:hAnsi="宋体" w:eastAsia="宋体" w:cs="宋体"/>
          <w:color w:val="auto"/>
          <w:kern w:val="0"/>
          <w:sz w:val="24"/>
        </w:rPr>
        <w:t>临海市财政局</w:t>
      </w:r>
      <w:r>
        <w:rPr>
          <w:rFonts w:hint="eastAsia" w:ascii="宋体" w:hAnsi="宋体" w:eastAsia="宋体" w:cs="宋体"/>
          <w:color w:val="auto"/>
          <w:kern w:val="0"/>
          <w:sz w:val="24"/>
          <w:lang w:val="en-US" w:eastAsia="zh-CN"/>
        </w:rPr>
        <w:t>以</w:t>
      </w:r>
      <w:r>
        <w:rPr>
          <w:rFonts w:hint="eastAsia" w:ascii="宋体" w:hAnsi="宋体" w:eastAsia="宋体" w:cs="宋体"/>
          <w:color w:val="auto"/>
          <w:kern w:val="0"/>
          <w:sz w:val="24"/>
        </w:rPr>
        <w:t>书面形式邮寄方式</w:t>
      </w:r>
      <w:r>
        <w:rPr>
          <w:rFonts w:hint="eastAsia" w:ascii="宋体" w:hAnsi="宋体" w:eastAsia="宋体" w:cs="宋体"/>
          <w:color w:val="auto"/>
          <w:kern w:val="0"/>
          <w:sz w:val="24"/>
          <w:lang w:val="en-US" w:eastAsia="zh-CN"/>
        </w:rPr>
        <w:t>进行</w:t>
      </w:r>
      <w:r>
        <w:rPr>
          <w:rFonts w:hint="eastAsia" w:ascii="宋体" w:hAnsi="宋体" w:eastAsia="宋体" w:cs="宋体"/>
          <w:color w:val="auto"/>
          <w:kern w:val="0"/>
          <w:sz w:val="24"/>
        </w:rPr>
        <w:t>投诉，联系地址：临海市巾山东路112号</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联系</w:t>
      </w:r>
      <w:r>
        <w:rPr>
          <w:rFonts w:hint="eastAsia" w:ascii="宋体" w:hAnsi="宋体" w:eastAsia="宋体" w:cs="宋体"/>
          <w:color w:val="auto"/>
          <w:kern w:val="0"/>
          <w:sz w:val="24"/>
          <w:lang w:val="en-US" w:eastAsia="zh-CN"/>
        </w:rPr>
        <w:t>部门</w:t>
      </w:r>
      <w:r>
        <w:rPr>
          <w:rFonts w:hint="eastAsia" w:ascii="宋体" w:hAnsi="宋体" w:eastAsia="宋体" w:cs="宋体"/>
          <w:color w:val="auto"/>
          <w:kern w:val="0"/>
          <w:sz w:val="24"/>
        </w:rPr>
        <w:t>：政府采购监管科</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监督、投诉联系电话：0576-85188034</w:t>
      </w:r>
      <w:r>
        <w:rPr>
          <w:rFonts w:hint="eastAsia" w:ascii="宋体" w:hAnsi="宋体" w:eastAsia="宋体" w:cs="宋体"/>
          <w:color w:val="auto"/>
          <w:kern w:val="0"/>
          <w:sz w:val="24"/>
          <w:lang w:eastAsia="zh-CN"/>
        </w:rPr>
        <w:t>。</w:t>
      </w:r>
    </w:p>
    <w:p w14:paraId="6FFC0782">
      <w:pPr>
        <w:pStyle w:val="2"/>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供应商投诉的事项不得超出已质疑事项的范围，基于质疑答复内容提出的投诉事项除外。</w:t>
      </w:r>
    </w:p>
    <w:p w14:paraId="01D21438">
      <w:pPr>
        <w:pStyle w:val="2"/>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供应商投诉应当有明确的请求和必要的证明材料。</w:t>
      </w:r>
    </w:p>
    <w:p w14:paraId="5E510B06">
      <w:pPr>
        <w:pStyle w:val="2"/>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以联合体形式参加政府采购活动的，其投诉应当由组成联合体的所有供应商共同提出。</w:t>
      </w:r>
    </w:p>
    <w:p w14:paraId="3BB98963">
      <w:pPr>
        <w:pStyle w:val="2"/>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投诉书范本请到浙江政府采购网下载专区下载。</w:t>
      </w:r>
    </w:p>
    <w:p w14:paraId="2163C579">
      <w:pPr>
        <w:pStyle w:val="29"/>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40"/>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9"/>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9"/>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9"/>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9"/>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7C418B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4C2CD8E8">
      <w:pPr>
        <w:snapToGrid w:val="0"/>
        <w:spacing w:line="420" w:lineRule="exact"/>
        <w:ind w:firstLine="480" w:firstLineChars="200"/>
        <w:jc w:val="left"/>
        <w:rPr>
          <w:rFonts w:hint="eastAsia" w:ascii="宋体" w:hAnsi="宋体"/>
          <w:bCs/>
          <w:color w:val="000000"/>
          <w:sz w:val="24"/>
        </w:rPr>
      </w:pPr>
      <w:r>
        <w:rPr>
          <w:rFonts w:hint="eastAsia" w:ascii="宋体" w:hAnsi="宋体"/>
          <w:bCs/>
          <w:color w:val="000000"/>
          <w:sz w:val="24"/>
        </w:rPr>
        <w:t>（1</w:t>
      </w:r>
      <w:r>
        <w:rPr>
          <w:rFonts w:hint="eastAsia" w:ascii="宋体" w:hAnsi="宋体"/>
          <w:bCs/>
          <w:sz w:val="24"/>
        </w:rPr>
        <w:t>）营业执照</w:t>
      </w:r>
      <w:r>
        <w:rPr>
          <w:rFonts w:hint="eastAsia" w:ascii="宋体" w:hAnsi="宋体"/>
          <w:b/>
          <w:sz w:val="24"/>
        </w:rPr>
        <w:t>（推荐使用电子营业执照）</w:t>
      </w:r>
      <w:r>
        <w:rPr>
          <w:rFonts w:hint="eastAsia" w:ascii="宋体" w:hAnsi="宋体"/>
          <w:bCs/>
          <w:sz w:val="24"/>
        </w:rPr>
        <w:t>或</w:t>
      </w:r>
      <w:r>
        <w:rPr>
          <w:rFonts w:hint="eastAsia" w:ascii="宋体" w:hAnsi="宋体"/>
          <w:bCs/>
          <w:color w:val="000000"/>
          <w:sz w:val="24"/>
        </w:rPr>
        <w:t>事业法人登记证或其他工商等登记证明材料原件扫描件或复印件；</w:t>
      </w:r>
    </w:p>
    <w:p w14:paraId="1B3F8057">
      <w:pPr>
        <w:snapToGrid w:val="0"/>
        <w:spacing w:line="420" w:lineRule="exact"/>
        <w:ind w:firstLine="480" w:firstLineChars="200"/>
        <w:jc w:val="left"/>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2F5D0DC0">
      <w:pPr>
        <w:snapToGrid w:val="0"/>
        <w:spacing w:line="420" w:lineRule="exact"/>
        <w:ind w:firstLine="480" w:firstLineChars="200"/>
        <w:jc w:val="left"/>
        <w:rPr>
          <w:rFonts w:ascii="宋体" w:hAnsi="宋体"/>
          <w:bCs/>
          <w:color w:val="000000"/>
          <w:sz w:val="24"/>
        </w:rPr>
      </w:pPr>
      <w:bookmarkStart w:id="17" w:name="_Hlk68075338"/>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w:t>
      </w:r>
      <w:bookmarkEnd w:id="17"/>
      <w:r>
        <w:rPr>
          <w:rFonts w:hint="eastAsia" w:ascii="宋体" w:hAnsi="宋体"/>
          <w:bCs/>
          <w:color w:val="000000"/>
          <w:sz w:val="24"/>
        </w:rPr>
        <w:t>没有重大违法记录的承诺函</w:t>
      </w:r>
      <w:r>
        <w:rPr>
          <w:rFonts w:hint="eastAsia" w:ascii="宋体" w:hAnsi="宋体"/>
          <w:b/>
          <w:color w:val="000000"/>
          <w:sz w:val="24"/>
          <w:u w:val="single"/>
          <w:shd w:val="pct10" w:color="auto" w:fill="FFFFFF"/>
        </w:rPr>
        <w:t>（请投标人在资格响应文件中勿遗漏该表格）</w:t>
      </w:r>
      <w:r>
        <w:rPr>
          <w:rFonts w:hint="eastAsia" w:ascii="宋体" w:hAnsi="宋体"/>
          <w:bCs/>
          <w:color w:val="000000"/>
          <w:sz w:val="24"/>
        </w:rPr>
        <w:t>；</w:t>
      </w:r>
    </w:p>
    <w:p w14:paraId="0623199F">
      <w:pPr>
        <w:pStyle w:val="29"/>
        <w:snapToGrid w:val="0"/>
        <w:spacing w:before="120" w:beforeLines="0" w:after="120" w:afterLines="0"/>
        <w:ind w:firstLine="482" w:firstLineChars="200"/>
        <w:jc w:val="left"/>
        <w:rPr>
          <w:rFonts w:hint="eastAsia"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4）中小企业声明函（投标人未提供《中小企业声明函》的、《中小企业声明函》中内容未填写齐全的、缺项的、填写内容出现错误的（不影响企业规模类型判定的除外）、未如实填写的，将不给予投标人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8"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8"/>
    </w:p>
    <w:p w14:paraId="071C70F2">
      <w:pPr>
        <w:snapToGrid w:val="0"/>
        <w:spacing w:line="420" w:lineRule="exact"/>
        <w:ind w:firstLine="470" w:firstLineChars="196"/>
        <w:jc w:val="left"/>
        <w:rPr>
          <w:rFonts w:ascii="宋体" w:hAnsi="宋体"/>
          <w:sz w:val="24"/>
        </w:rPr>
      </w:pPr>
      <w:r>
        <w:rPr>
          <w:rFonts w:hint="eastAsia" w:ascii="宋体" w:hAnsi="宋体"/>
          <w:sz w:val="24"/>
        </w:rPr>
        <w:t>（1）投标函；</w:t>
      </w:r>
    </w:p>
    <w:p w14:paraId="1CED0C45">
      <w:pPr>
        <w:snapToGrid w:val="0"/>
        <w:spacing w:line="420" w:lineRule="exact"/>
        <w:ind w:firstLine="470" w:firstLineChars="196"/>
        <w:jc w:val="left"/>
        <w:rPr>
          <w:rFonts w:ascii="宋体" w:hAnsi="宋体"/>
          <w:sz w:val="24"/>
        </w:rPr>
      </w:pPr>
      <w:r>
        <w:rPr>
          <w:rFonts w:hint="eastAsia" w:ascii="宋体" w:hAnsi="宋体"/>
          <w:sz w:val="24"/>
        </w:rPr>
        <w:t>（2）法定代表人授权委托书或法定代表人身份证明；</w:t>
      </w:r>
    </w:p>
    <w:p w14:paraId="5BC42719">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14:paraId="445B3700">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6781766">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14:paraId="447473B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019226B8">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）投标人类似成功案例一览表；</w:t>
      </w:r>
    </w:p>
    <w:p w14:paraId="553601E0">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0EAA64CE">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66ED8093">
      <w:pPr>
        <w:snapToGrid w:val="0"/>
        <w:spacing w:line="420" w:lineRule="exact"/>
        <w:ind w:firstLine="470" w:firstLineChars="196"/>
        <w:jc w:val="left"/>
        <w:rPr>
          <w:rFonts w:hint="eastAsia" w:ascii="宋体" w:hAnsi="宋体"/>
          <w:sz w:val="24"/>
        </w:rPr>
      </w:pPr>
      <w:r>
        <w:rPr>
          <w:rFonts w:hint="eastAsia" w:ascii="宋体" w:hAnsi="宋体"/>
          <w:sz w:val="24"/>
        </w:rPr>
        <w:t>（</w:t>
      </w:r>
      <w:r>
        <w:rPr>
          <w:rFonts w:ascii="宋体" w:hAnsi="宋体"/>
          <w:sz w:val="24"/>
        </w:rPr>
        <w:t>10</w:t>
      </w:r>
      <w:r>
        <w:rPr>
          <w:rFonts w:hint="eastAsia" w:ascii="宋体" w:hAnsi="宋体"/>
          <w:sz w:val="24"/>
        </w:rPr>
        <w:t>）投标人认为需要提供的其他资料。</w:t>
      </w:r>
    </w:p>
    <w:p w14:paraId="20E20A10">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20BF46BB">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34792AF3">
      <w:pPr>
        <w:pStyle w:val="31"/>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9"/>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9"/>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19" w:name="_Hlk59462445"/>
      <w:r>
        <w:rPr>
          <w:rFonts w:hint="eastAsia" w:ascii="宋体" w:hAnsi="宋体"/>
          <w:b/>
          <w:bCs/>
          <w:spacing w:val="-4"/>
          <w:sz w:val="24"/>
        </w:rPr>
        <w:t>1.</w:t>
      </w:r>
      <w:bookmarkStart w:id="20" w:name="_Hlk534294335"/>
      <w:r>
        <w:rPr>
          <w:rFonts w:hint="eastAsia" w:ascii="宋体" w:hAnsi="宋体"/>
          <w:b/>
          <w:bCs/>
          <w:spacing w:val="-4"/>
          <w:sz w:val="24"/>
        </w:rPr>
        <w:t>在符合性审查和商务技术评审时，如发现下列情形之一的，响应文件将被视为无效：</w:t>
      </w:r>
    </w:p>
    <w:bookmarkEnd w:id="20"/>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w:t>
      </w:r>
      <w:r>
        <w:rPr>
          <w:rFonts w:hint="eastAsia" w:ascii="宋体" w:hAnsi="宋体"/>
          <w:bCs/>
          <w:color w:val="auto"/>
          <w:sz w:val="24"/>
        </w:rPr>
        <w:t>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w:t>
      </w:r>
      <w:r>
        <w:rPr>
          <w:rFonts w:hint="eastAsia" w:ascii="宋体" w:hAnsi="宋体"/>
          <w:b/>
          <w:bCs/>
          <w:kern w:val="0"/>
          <w:sz w:val="24"/>
        </w:rPr>
        <w:t>提供法定代表人授权委托书、未提供投标函、未提供《没有重大违法记录的承诺函》或者投标函、《没有重大违法记录的承诺函》格式不符合竞争性磋商文件要求或填写项目不齐全的；</w:t>
      </w:r>
    </w:p>
    <w:p w14:paraId="3143580E">
      <w:pPr>
        <w:pStyle w:val="23"/>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3"/>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3"/>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3"/>
        <w:snapToGrid w:val="0"/>
        <w:spacing w:line="420" w:lineRule="exact"/>
        <w:ind w:firstLine="454" w:firstLineChars="196"/>
        <w:rPr>
          <w:rFonts w:hAnsi="宋体"/>
          <w:snapToGrid w:val="0"/>
          <w:color w:val="auto"/>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w:t>
      </w:r>
      <w:r>
        <w:rPr>
          <w:rFonts w:hint="eastAsia" w:hAnsi="宋体"/>
          <w:color w:val="auto"/>
          <w:sz w:val="24"/>
          <w:szCs w:val="24"/>
        </w:rPr>
        <w:t>式等商务条款不能满足磋商文件要求或缺失的</w:t>
      </w:r>
      <w:r>
        <w:rPr>
          <w:rFonts w:hint="eastAsia" w:hAnsi="宋体"/>
          <w:snapToGrid w:val="0"/>
          <w:color w:val="auto"/>
          <w:sz w:val="24"/>
          <w:szCs w:val="24"/>
        </w:rPr>
        <w:t>；</w:t>
      </w:r>
    </w:p>
    <w:bookmarkEnd w:id="19"/>
    <w:p w14:paraId="31B3A7F3">
      <w:pPr>
        <w:pStyle w:val="23"/>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3"/>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3"/>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03BD0820">
      <w:pPr>
        <w:pStyle w:val="23"/>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14:paraId="01206E05">
      <w:pPr>
        <w:pStyle w:val="23"/>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14:paraId="0E719D41">
      <w:pPr>
        <w:pStyle w:val="23"/>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14:paraId="351BDDE6">
      <w:pPr>
        <w:pStyle w:val="23"/>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14:paraId="7258E7E6">
      <w:pPr>
        <w:pStyle w:val="23"/>
        <w:snapToGrid w:val="0"/>
        <w:spacing w:line="420" w:lineRule="exact"/>
        <w:ind w:firstLine="457" w:firstLineChars="196"/>
        <w:rPr>
          <w:rFonts w:hAnsi="宋体"/>
          <w:b/>
          <w:bCs/>
          <w:color w:val="auto"/>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w:t>
      </w:r>
      <w:r>
        <w:rPr>
          <w:rFonts w:hint="eastAsia" w:hAnsi="宋体"/>
          <w:b/>
          <w:bCs/>
          <w:color w:val="auto"/>
          <w:sz w:val="24"/>
          <w:szCs w:val="24"/>
        </w:rPr>
        <w:t>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10A3463">
      <w:pPr>
        <w:pStyle w:val="23"/>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14:paraId="1CC5624C">
      <w:pPr>
        <w:pStyle w:val="23"/>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7BA21A51">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7F11AC8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1D91B63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62C1807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74E066D">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21"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21"/>
    <w:p w14:paraId="1739F06D">
      <w:pPr>
        <w:pStyle w:val="29"/>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9"/>
        <w:snapToGrid w:val="0"/>
        <w:spacing w:beforeLines="0" w:afterLines="0" w:line="420" w:lineRule="exact"/>
        <w:ind w:firstLine="472" w:firstLineChars="196"/>
        <w:rPr>
          <w:rFonts w:hAnsi="宋体"/>
          <w:b/>
          <w:color w:val="auto"/>
          <w:u w:val="single"/>
          <w:shd w:val="pct10" w:color="auto" w:fill="FFFFFF"/>
        </w:rPr>
      </w:pPr>
      <w:r>
        <w:rPr>
          <w:rFonts w:hint="eastAsia" w:hAnsi="宋体"/>
          <w:b/>
          <w:u w:val="single"/>
          <w:shd w:val="pct10" w:color="auto" w:fill="FFFFFF"/>
        </w:rPr>
        <w:t>采购</w:t>
      </w:r>
      <w:r>
        <w:rPr>
          <w:rFonts w:hint="eastAsia" w:hAnsi="宋体"/>
          <w:b/>
          <w:color w:val="auto"/>
          <w:u w:val="single"/>
          <w:shd w:val="pct10" w:color="auto" w:fill="FFFFFF"/>
        </w:rPr>
        <w:t>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9"/>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9"/>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9"/>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9"/>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9"/>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9"/>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9"/>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9"/>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9"/>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2"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3"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2"/>
      <w:r>
        <w:rPr>
          <w:rFonts w:hint="eastAsia" w:hAnsi="宋体"/>
          <w:b/>
          <w:bCs/>
          <w:color w:val="auto"/>
          <w:u w:val="single"/>
          <w:shd w:val="pct10" w:color="auto" w:fill="FFFFFF"/>
        </w:rPr>
        <w:t>；</w:t>
      </w:r>
    </w:p>
    <w:bookmarkEnd w:id="23"/>
    <w:p w14:paraId="75BBD34C">
      <w:pPr>
        <w:pStyle w:val="29"/>
        <w:snapToGrid w:val="0"/>
        <w:spacing w:beforeLines="0" w:afterLines="0" w:line="420" w:lineRule="exact"/>
        <w:ind w:firstLine="480" w:firstLineChars="200"/>
        <w:rPr>
          <w:rFonts w:hAnsi="宋体"/>
          <w:b/>
          <w:bCs/>
          <w:color w:val="auto"/>
          <w:u w:val="single"/>
          <w:shd w:val="pct10" w:color="auto" w:fill="FFFFFF"/>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4" w:name="_Hlk59625783"/>
      <w:r>
        <w:rPr>
          <w:rFonts w:hint="eastAsia" w:hAnsi="宋体"/>
          <w:color w:val="auto"/>
        </w:rPr>
        <w:t>由供应商按磋商文件规定的时间</w:t>
      </w:r>
      <w:bookmarkStart w:id="25" w:name="_Hlk60946168"/>
      <w:r>
        <w:rPr>
          <w:rFonts w:hint="eastAsia" w:hAnsi="宋体"/>
          <w:color w:val="auto"/>
        </w:rPr>
        <w:t>及</w:t>
      </w:r>
      <w:bookmarkStart w:id="26" w:name="_Hlk59626264"/>
      <w:r>
        <w:rPr>
          <w:rFonts w:hint="eastAsia" w:hAnsi="宋体"/>
          <w:color w:val="auto"/>
        </w:rPr>
        <w:t>政采云平台</w:t>
      </w:r>
      <w:bookmarkEnd w:id="26"/>
      <w:r>
        <w:rPr>
          <w:rFonts w:hint="eastAsia" w:hAnsi="宋体"/>
          <w:color w:val="auto"/>
        </w:rPr>
        <w:t>显示的时间内自行进行响应文件解密。</w:t>
      </w:r>
      <w:bookmarkEnd w:id="24"/>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27" w:name="_Hlk59805375"/>
      <w:r>
        <w:rPr>
          <w:rFonts w:hint="eastAsia" w:hAnsi="宋体"/>
          <w:color w:val="auto"/>
          <w:u w:val="single"/>
        </w:rPr>
        <w:t>供应商未按时解密或解密失败的，其响应文件为无效标。</w:t>
      </w:r>
      <w:bookmarkEnd w:id="27"/>
    </w:p>
    <w:p w14:paraId="74A6AFE5">
      <w:pPr>
        <w:pStyle w:val="29"/>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5"/>
    <w:p w14:paraId="12147D6F">
      <w:pPr>
        <w:pStyle w:val="29"/>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9"/>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247922925@qq.com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葛女士</w:t>
      </w:r>
      <w:r>
        <w:rPr>
          <w:rFonts w:hint="eastAsia" w:hAnsi="宋体"/>
          <w:color w:val="auto"/>
        </w:rPr>
        <w:t>，电话：</w:t>
      </w:r>
      <w:r>
        <w:rPr>
          <w:rFonts w:hint="eastAsia" w:hAnsi="宋体"/>
          <w:color w:val="auto"/>
          <w:lang w:val="en-US" w:eastAsia="zh-CN"/>
        </w:rPr>
        <w:t>0576=85316017;</w:t>
      </w:r>
    </w:p>
    <w:p w14:paraId="08BA6A88">
      <w:pPr>
        <w:pStyle w:val="29"/>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28" w:name="_Hlk59371589"/>
      <w:r>
        <w:rPr>
          <w:rFonts w:hint="eastAsia" w:hAnsi="宋体"/>
          <w:color w:val="auto"/>
        </w:rPr>
        <w:t>开启标书信息</w:t>
      </w:r>
      <w:bookmarkEnd w:id="28"/>
      <w:r>
        <w:rPr>
          <w:rFonts w:hint="eastAsia" w:hAnsi="宋体"/>
          <w:color w:val="auto"/>
        </w:rPr>
        <w:t>】，开启标书成功后进行磋商文件评审；</w:t>
      </w:r>
    </w:p>
    <w:p w14:paraId="6A2FDA46">
      <w:pPr>
        <w:pStyle w:val="29"/>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29" w:name="_Hlk4055646"/>
      <w:r>
        <w:rPr>
          <w:color w:val="auto"/>
          <w:sz w:val="24"/>
        </w:rPr>
        <w:t>最后报价，</w:t>
      </w:r>
      <w:bookmarkEnd w:id="29"/>
      <w:bookmarkStart w:id="30" w:name="_Hlk4055866"/>
      <w:r>
        <w:rPr>
          <w:color w:val="auto"/>
          <w:sz w:val="24"/>
        </w:rPr>
        <w:t>最后报价</w:t>
      </w:r>
      <w:bookmarkEnd w:id="30"/>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9"/>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1" w:name="_Hlk4052304"/>
      <w:r>
        <w:rPr>
          <w:rFonts w:hAnsi="宋体"/>
          <w:color w:val="auto"/>
        </w:rPr>
        <w:t>对提交最后报价</w:t>
      </w:r>
      <w:bookmarkStart w:id="32" w:name="_Hlk4052265"/>
      <w:r>
        <w:rPr>
          <w:rFonts w:hAnsi="宋体"/>
          <w:color w:val="auto"/>
        </w:rPr>
        <w:t>供应商的</w:t>
      </w:r>
      <w:bookmarkStart w:id="33" w:name="_Hlk61427018"/>
      <w:r>
        <w:rPr>
          <w:rFonts w:hint="eastAsia" w:hAnsi="宋体"/>
          <w:color w:val="auto"/>
        </w:rPr>
        <w:t>商务技术文件</w:t>
      </w:r>
      <w:bookmarkEnd w:id="33"/>
      <w:r>
        <w:rPr>
          <w:rFonts w:hint="eastAsia" w:hAnsi="宋体"/>
          <w:color w:val="auto"/>
        </w:rPr>
        <w:t>进行</w:t>
      </w:r>
      <w:bookmarkEnd w:id="32"/>
      <w:r>
        <w:rPr>
          <w:rFonts w:hint="eastAsia" w:hAnsi="宋体"/>
          <w:color w:val="auto"/>
        </w:rPr>
        <w:t>综合评分</w:t>
      </w:r>
      <w:bookmarkEnd w:id="31"/>
      <w:r>
        <w:rPr>
          <w:rFonts w:hint="eastAsia" w:hAnsi="宋体"/>
          <w:color w:val="auto"/>
        </w:rPr>
        <w:t>；</w:t>
      </w:r>
    </w:p>
    <w:p w14:paraId="295CDCE9">
      <w:pPr>
        <w:pStyle w:val="29"/>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9"/>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9"/>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9"/>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9"/>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4" w:name="_Hlk59371720"/>
      <w:r>
        <w:rPr>
          <w:rFonts w:hint="eastAsia" w:hAnsi="宋体"/>
          <w:color w:val="auto"/>
        </w:rPr>
        <w:t>得分结果</w:t>
      </w:r>
      <w:bookmarkEnd w:id="34"/>
      <w:r>
        <w:rPr>
          <w:rFonts w:hint="eastAsia" w:hAnsi="宋体"/>
          <w:color w:val="auto"/>
        </w:rPr>
        <w:t>及成交候选人名单。</w:t>
      </w:r>
      <w:r>
        <w:rPr>
          <w:rFonts w:hint="eastAsia" w:hAnsi="宋体"/>
          <w:b/>
          <w:bCs/>
          <w:color w:val="auto"/>
          <w:u w:val="single"/>
          <w:shd w:val="pct10" w:color="auto" w:fill="FFFFFF"/>
        </w:rPr>
        <w:t>供应商可通过</w:t>
      </w:r>
      <w:bookmarkStart w:id="35" w:name="_Hlk59626287"/>
      <w:r>
        <w:rPr>
          <w:rFonts w:hint="eastAsia" w:hAnsi="宋体"/>
          <w:b/>
          <w:bCs/>
          <w:color w:val="auto"/>
          <w:u w:val="single"/>
          <w:shd w:val="pct10" w:color="auto" w:fill="FFFFFF"/>
        </w:rPr>
        <w:t>政采云平台及</w:t>
      </w:r>
      <w:bookmarkEnd w:id="35"/>
      <w:r>
        <w:rPr>
          <w:rFonts w:hint="eastAsia" w:hAnsi="宋体"/>
          <w:b/>
          <w:bCs/>
          <w:color w:val="auto"/>
          <w:u w:val="single"/>
          <w:shd w:val="pct10" w:color="auto" w:fill="FFFFFF"/>
        </w:rPr>
        <w:t>临海市公共资源交易中心视频直播平台查看评审结果，请各供应商注意收看；</w:t>
      </w:r>
    </w:p>
    <w:p w14:paraId="70A79F4E">
      <w:pPr>
        <w:pStyle w:val="29"/>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36" w:name="_Hlk60950411"/>
      <w:r>
        <w:rPr>
          <w:rFonts w:hint="eastAsia" w:ascii="宋体" w:hAnsi="宋体" w:cs="宋体"/>
          <w:b/>
          <w:color w:val="auto"/>
          <w:sz w:val="24"/>
        </w:rPr>
        <w:t>（四）澄清问题的形式</w:t>
      </w:r>
    </w:p>
    <w:p w14:paraId="503FF0EC">
      <w:pPr>
        <w:pStyle w:val="29"/>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37" w:name="_Hlk59372079"/>
      <w:r>
        <w:rPr>
          <w:rFonts w:hint="eastAsia" w:hAnsi="宋体"/>
          <w:color w:val="auto"/>
        </w:rPr>
        <w:t>澄清、说明</w:t>
      </w:r>
      <w:bookmarkEnd w:id="37"/>
      <w:r>
        <w:rPr>
          <w:rFonts w:hint="eastAsia" w:hAnsi="宋体"/>
          <w:color w:val="auto"/>
        </w:rPr>
        <w:t>或者补正。磋商小组的澄清内容及供应商的澄清、说明或者补正均通过</w:t>
      </w:r>
      <w:bookmarkStart w:id="38" w:name="_Hlk59371846"/>
      <w:r>
        <w:rPr>
          <w:rFonts w:hint="eastAsia" w:hAnsi="宋体"/>
          <w:color w:val="auto"/>
        </w:rPr>
        <w:t>政采云电子交易平台交换数据电文。</w:t>
      </w:r>
      <w:bookmarkEnd w:id="38"/>
      <w:bookmarkStart w:id="39" w:name="_Hlk59700505"/>
      <w:r>
        <w:rPr>
          <w:rFonts w:hint="eastAsia" w:hAnsi="宋体"/>
          <w:b/>
          <w:bCs/>
          <w:color w:val="auto"/>
        </w:rPr>
        <w:t>同时采购代理机构也将通过临海市公共资源交易中心视频直播平台、</w:t>
      </w:r>
      <w:bookmarkStart w:id="40"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9"/>
    </w:p>
    <w:bookmarkEnd w:id="40"/>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1" w:name="_Hlk61427222"/>
      <w:r>
        <w:rPr>
          <w:rFonts w:hint="eastAsia"/>
          <w:color w:val="auto"/>
          <w:sz w:val="24"/>
        </w:rPr>
        <w:t>开标</w:t>
      </w:r>
      <w:r>
        <w:rPr>
          <w:color w:val="auto"/>
          <w:sz w:val="24"/>
        </w:rPr>
        <w:t>一览表</w:t>
      </w:r>
      <w:bookmarkEnd w:id="41"/>
      <w:r>
        <w:rPr>
          <w:color w:val="auto"/>
          <w:sz w:val="24"/>
        </w:rPr>
        <w:t>内容与磋商响应文件中相应内容不一致的，以</w:t>
      </w:r>
      <w:r>
        <w:rPr>
          <w:rFonts w:hint="eastAsia"/>
          <w:color w:val="auto"/>
          <w:sz w:val="24"/>
        </w:rPr>
        <w:t>开标</w:t>
      </w:r>
      <w:r>
        <w:rPr>
          <w:color w:val="auto"/>
          <w:sz w:val="24"/>
        </w:rPr>
        <w:t>一览表为准；</w:t>
      </w:r>
      <w:bookmarkStart w:id="42"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2"/>
    </w:p>
    <w:p w14:paraId="4E09174C">
      <w:pPr>
        <w:snapToGrid w:val="0"/>
        <w:spacing w:line="420" w:lineRule="exact"/>
        <w:ind w:firstLine="480" w:firstLineChars="200"/>
        <w:rPr>
          <w:rFonts w:ascii="宋体" w:hAnsi="宋体" w:cs="宋体"/>
          <w:color w:val="auto"/>
          <w:sz w:val="24"/>
        </w:rPr>
      </w:pPr>
      <w:bookmarkStart w:id="43" w:name="_Hlk81829635"/>
      <w:r>
        <w:rPr>
          <w:rFonts w:hint="eastAsia" w:ascii="宋体" w:hAnsi="宋体" w:cs="宋体"/>
          <w:color w:val="auto"/>
          <w:sz w:val="24"/>
        </w:rPr>
        <w:t>（二）</w:t>
      </w:r>
      <w:bookmarkEnd w:id="43"/>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5"/>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36"/>
    <w:p w14:paraId="7DF7EE96">
      <w:pPr>
        <w:pStyle w:val="29"/>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9"/>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9"/>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7F1C4395">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578D8A94">
      <w:pPr>
        <w:spacing w:line="420" w:lineRule="exact"/>
        <w:ind w:firstLine="480" w:firstLineChars="200"/>
        <w:rPr>
          <w:rFonts w:ascii="宋体" w:hAnsi="宋体"/>
          <w:b/>
          <w:bCs/>
          <w:color w:val="auto"/>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w:t>
      </w:r>
      <w:r>
        <w:rPr>
          <w:rFonts w:hint="eastAsia" w:ascii="宋体" w:hAnsi="宋体"/>
          <w:color w:val="auto"/>
          <w:sz w:val="24"/>
        </w:rPr>
        <w:t>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0FA0929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290F8322">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0AE8FA17">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7DA429">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6F102811">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4" w:name="_Hlk59627548"/>
      <w:bookmarkStart w:id="45" w:name="_Hlk59369379"/>
      <w:r>
        <w:rPr>
          <w:rFonts w:hint="eastAsia" w:ascii="宋体" w:hAnsi="宋体"/>
          <w:b/>
          <w:bCs/>
          <w:color w:val="auto"/>
          <w:sz w:val="24"/>
          <w:u w:val="single"/>
          <w:shd w:val="pct10" w:color="auto" w:fill="FFFFFF"/>
        </w:rPr>
        <w:t>为营造更优质的营商环境，</w:t>
      </w:r>
      <w:bookmarkStart w:id="46"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6"/>
      <w:bookmarkStart w:id="47" w:name="_Hlk59708451"/>
      <w:r>
        <w:rPr>
          <w:rFonts w:hint="eastAsia" w:ascii="宋体" w:hAnsi="宋体"/>
          <w:b/>
          <w:bCs/>
          <w:color w:val="auto"/>
          <w:sz w:val="24"/>
          <w:u w:val="single"/>
          <w:shd w:val="pct10" w:color="auto" w:fill="FFFFFF"/>
        </w:rPr>
        <w:t>同时成交人应在成交后</w:t>
      </w:r>
      <w:bookmarkStart w:id="48" w:name="_Hlk59521069"/>
      <w:r>
        <w:rPr>
          <w:rFonts w:hint="eastAsia" w:ascii="宋体" w:hAnsi="宋体"/>
          <w:b/>
          <w:bCs/>
          <w:color w:val="auto"/>
          <w:sz w:val="24"/>
          <w:u w:val="single"/>
          <w:shd w:val="pct10" w:color="auto" w:fill="FFFFFF"/>
        </w:rPr>
        <w:t>以邮寄</w:t>
      </w:r>
      <w:bookmarkEnd w:id="48"/>
      <w:r>
        <w:rPr>
          <w:rFonts w:hint="eastAsia" w:ascii="宋体" w:hAnsi="宋体"/>
          <w:b/>
          <w:bCs/>
          <w:color w:val="auto"/>
          <w:sz w:val="24"/>
          <w:u w:val="single"/>
          <w:shd w:val="pct10" w:color="auto" w:fill="FFFFFF"/>
        </w:rPr>
        <w:t>或其他方式向</w:t>
      </w:r>
      <w:bookmarkStart w:id="49" w:name="_Hlk59521051"/>
      <w:r>
        <w:rPr>
          <w:rFonts w:hint="eastAsia" w:ascii="宋体" w:hAnsi="宋体"/>
          <w:b/>
          <w:bCs/>
          <w:color w:val="auto"/>
          <w:sz w:val="24"/>
          <w:u w:val="single"/>
          <w:shd w:val="pct10" w:color="auto" w:fill="FFFFFF"/>
        </w:rPr>
        <w:t>采购代理机构</w:t>
      </w:r>
      <w:bookmarkEnd w:id="49"/>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4"/>
      <w:bookmarkEnd w:id="45"/>
      <w:bookmarkEnd w:id="47"/>
    </w:p>
    <w:p w14:paraId="16E3A1FB">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29FF89C4">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760375D0">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0" w:name="_Hlk59627623"/>
      <w:r>
        <w:rPr>
          <w:rFonts w:hint="eastAsia" w:ascii="宋体" w:hAnsi="宋体"/>
          <w:b/>
          <w:bCs/>
          <w:color w:val="auto"/>
          <w:sz w:val="24"/>
          <w:u w:val="single"/>
          <w:shd w:val="pct10" w:color="auto" w:fill="FFFFFF"/>
        </w:rPr>
        <w:t>成交人可选择采购代理机构以邮寄方式向其寄达</w:t>
      </w:r>
      <w:bookmarkStart w:id="51" w:name="_Hlk59708805"/>
      <w:r>
        <w:rPr>
          <w:rFonts w:hint="eastAsia" w:ascii="宋体" w:hAnsi="宋体"/>
          <w:b/>
          <w:bCs/>
          <w:color w:val="auto"/>
          <w:sz w:val="24"/>
          <w:u w:val="single"/>
          <w:shd w:val="pct10" w:color="auto" w:fill="FFFFFF"/>
        </w:rPr>
        <w:t>《政府采购合同》</w:t>
      </w:r>
      <w:bookmarkEnd w:id="51"/>
      <w:r>
        <w:rPr>
          <w:rFonts w:hint="eastAsia" w:ascii="宋体" w:hAnsi="宋体"/>
          <w:b/>
          <w:bCs/>
          <w:color w:val="auto"/>
          <w:sz w:val="24"/>
          <w:u w:val="single"/>
          <w:shd w:val="pct10" w:color="auto" w:fill="FFFFFF"/>
        </w:rPr>
        <w:t>。</w:t>
      </w:r>
      <w:bookmarkEnd w:id="50"/>
    </w:p>
    <w:p w14:paraId="024F7A06">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2" w:name="_Hlk52994129"/>
      <w:r>
        <w:rPr>
          <w:rFonts w:hint="eastAsia" w:ascii="宋体" w:hAnsi="宋体" w:cs="宋体"/>
          <w:color w:val="auto"/>
          <w:sz w:val="24"/>
        </w:rPr>
        <w:t>拒绝签订政府采购合同的成交供应商不得参加对该项目重新开展的采购活动。</w:t>
      </w:r>
    </w:p>
    <w:bookmarkEnd w:id="52"/>
    <w:p w14:paraId="02200EBE">
      <w:pPr>
        <w:pStyle w:val="29"/>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3539D8F3">
      <w:pPr>
        <w:pStyle w:val="29"/>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63F66745">
      <w:pPr>
        <w:pStyle w:val="29"/>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2F9EE34D">
      <w:pPr>
        <w:pStyle w:val="29"/>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17799D23">
      <w:pPr>
        <w:pStyle w:val="29"/>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6177FAE8">
      <w:pPr>
        <w:pStyle w:val="29"/>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53" w:name="_Toc466534750"/>
      <w:bookmarkStart w:id="54" w:name="_Toc48835714"/>
      <w:r>
        <w:rPr>
          <w:rFonts w:hint="eastAsia" w:ascii="宋体" w:hAnsi="宋体"/>
          <w:b/>
          <w:color w:val="000000"/>
          <w:sz w:val="30"/>
          <w:szCs w:val="30"/>
        </w:rPr>
        <w:t>第四章 评标办法及评分标准</w:t>
      </w:r>
      <w:bookmarkEnd w:id="53"/>
      <w:bookmarkEnd w:id="54"/>
    </w:p>
    <w:p w14:paraId="18D03A0C">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6FA9DB6A">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8D73A82">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52E057B8">
      <w:pPr>
        <w:spacing w:before="120" w:beforeLines="50" w:after="120" w:afterLines="50" w:line="400" w:lineRule="exact"/>
        <w:ind w:firstLine="480" w:firstLineChars="200"/>
        <w:rPr>
          <w:rFonts w:ascii="宋体" w:hAnsi="宋体"/>
          <w:bCs/>
          <w:color w:val="auto"/>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w:t>
      </w:r>
      <w:r>
        <w:rPr>
          <w:rFonts w:hint="eastAsia" w:ascii="宋体" w:hAnsi="宋体"/>
          <w:color w:val="auto"/>
          <w:sz w:val="24"/>
        </w:rPr>
        <w:t>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79004D94">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76229A64">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bookmarkStart w:id="71" w:name="_GoBack"/>
      <w:bookmarkEnd w:id="71"/>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3"/>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10</w:t>
      </w:r>
      <w:r>
        <w:rPr>
          <w:rFonts w:hint="eastAsia" w:hAnsi="宋体"/>
          <w:b/>
          <w:spacing w:val="0"/>
          <w:sz w:val="24"/>
          <w:szCs w:val="24"/>
        </w:rPr>
        <w:t>分</w:t>
      </w:r>
      <w:r>
        <w:rPr>
          <w:rFonts w:hint="eastAsia" w:hAnsi="宋体"/>
          <w:b/>
          <w:bCs/>
          <w:sz w:val="24"/>
          <w:szCs w:val="24"/>
        </w:rPr>
        <w:t>）</w:t>
      </w:r>
    </w:p>
    <w:p w14:paraId="6F8244F1">
      <w:pPr>
        <w:pStyle w:val="23"/>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hint="eastAsia"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w:t>
      </w:r>
      <w:r>
        <w:rPr>
          <w:rFonts w:ascii="宋体" w:hAnsi="宋体"/>
          <w:sz w:val="24"/>
        </w:rPr>
        <w:t>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w:t>
      </w:r>
      <w:r>
        <w:rPr>
          <w:rFonts w:ascii="宋体" w:hAnsi="宋体"/>
          <w:b/>
          <w:color w:val="000000"/>
          <w:sz w:val="24"/>
        </w:rPr>
        <w:t>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91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94"/>
        <w:gridCol w:w="5985"/>
        <w:gridCol w:w="1125"/>
      </w:tblGrid>
      <w:tr w14:paraId="2EAD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4" w:type="dxa"/>
            <w:shd w:val="clear" w:color="000000" w:fill="FFFFFF"/>
            <w:noWrap w:val="0"/>
            <w:vAlign w:val="center"/>
          </w:tcPr>
          <w:p w14:paraId="7498BB44">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1294" w:type="dxa"/>
            <w:shd w:val="clear" w:color="000000" w:fill="FFFFFF"/>
            <w:noWrap w:val="0"/>
            <w:vAlign w:val="center"/>
          </w:tcPr>
          <w:p w14:paraId="58515208">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评分内容</w:t>
            </w:r>
          </w:p>
        </w:tc>
        <w:tc>
          <w:tcPr>
            <w:tcW w:w="5985" w:type="dxa"/>
            <w:shd w:val="clear" w:color="000000" w:fill="FFFFFF"/>
            <w:noWrap w:val="0"/>
            <w:vAlign w:val="center"/>
          </w:tcPr>
          <w:p w14:paraId="4462BF99">
            <w:pPr>
              <w:pStyle w:val="23"/>
              <w:snapToGrid w:val="0"/>
              <w:spacing w:line="300" w:lineRule="auto"/>
              <w:ind w:firstLine="0"/>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评分标准及内容</w:t>
            </w:r>
          </w:p>
        </w:tc>
        <w:tc>
          <w:tcPr>
            <w:tcW w:w="1125" w:type="dxa"/>
            <w:shd w:val="clear" w:color="000000" w:fill="FFFFFF"/>
            <w:noWrap w:val="0"/>
            <w:vAlign w:val="center"/>
          </w:tcPr>
          <w:p w14:paraId="5F8FF99E">
            <w:pPr>
              <w:pStyle w:val="23"/>
              <w:snapToGrid w:val="0"/>
              <w:spacing w:line="300" w:lineRule="auto"/>
              <w:ind w:firstLine="0"/>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分值</w:t>
            </w:r>
          </w:p>
        </w:tc>
      </w:tr>
      <w:tr w14:paraId="5EBF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shd w:val="clear" w:color="000000" w:fill="FFFFFF"/>
            <w:noWrap w:val="0"/>
            <w:vAlign w:val="center"/>
          </w:tcPr>
          <w:p w14:paraId="6E88A2A1">
            <w:pPr>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p>
        </w:tc>
        <w:tc>
          <w:tcPr>
            <w:tcW w:w="1294" w:type="dxa"/>
            <w:vMerge w:val="restart"/>
            <w:shd w:val="clear" w:color="000000" w:fill="FFFFFF"/>
            <w:noWrap w:val="0"/>
            <w:vAlign w:val="center"/>
          </w:tcPr>
          <w:p w14:paraId="5F85270C">
            <w:pPr>
              <w:jc w:val="center"/>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企业</w:t>
            </w:r>
            <w:r>
              <w:rPr>
                <w:rFonts w:hint="eastAsia" w:ascii="宋体" w:hAnsi="宋体" w:eastAsia="宋体" w:cs="宋体"/>
                <w:bCs/>
                <w:color w:val="auto"/>
                <w:sz w:val="24"/>
                <w:szCs w:val="24"/>
                <w:highlight w:val="none"/>
                <w:shd w:val="clear" w:color="auto" w:fill="auto"/>
                <w:lang w:eastAsia="zh-CN"/>
              </w:rPr>
              <w:t>综合实力</w:t>
            </w:r>
          </w:p>
        </w:tc>
        <w:tc>
          <w:tcPr>
            <w:tcW w:w="5985" w:type="dxa"/>
            <w:shd w:val="clear" w:color="000000" w:fill="FFFFFF"/>
            <w:noWrap w:val="0"/>
            <w:vAlign w:val="center"/>
          </w:tcPr>
          <w:p w14:paraId="13E10C35">
            <w:pPr>
              <w:snapToGrid w:val="0"/>
              <w:spacing w:line="288"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投标人具有质量管理体系认证证书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环境管理体系认证证书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职业健康安全管理体系认证证书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城市生活垃圾经营性清扫、收集运输服务许可证的，每提供1个得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分，本项最高得</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p w14:paraId="7E6E2D4E">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备注：</w:t>
            </w:r>
          </w:p>
          <w:p w14:paraId="253970FA">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1、上述所有证书必须真实、合规，在有效期内。</w:t>
            </w:r>
          </w:p>
          <w:p w14:paraId="5BF1D225">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2、投标文件中须提供清晰可辨的证书彩色扫描件并加盖投标人公章，否者不得分。</w:t>
            </w:r>
          </w:p>
          <w:p w14:paraId="3ACD1C50">
            <w:pPr>
              <w:pStyle w:val="23"/>
              <w:snapToGrid w:val="0"/>
              <w:spacing w:line="300" w:lineRule="auto"/>
              <w:ind w:firstLine="0"/>
              <w:jc w:val="left"/>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u w:val="single"/>
                <w:shd w:val="clear" w:color="auto" w:fill="auto"/>
                <w:lang w:val="en-US" w:eastAsia="zh-CN"/>
              </w:rPr>
              <w:t>3、如投标人提供的证书扫描件因模糊不清而造成评标委员会在评审时做出对投标人不利的评审由投标人自行承担。</w:t>
            </w:r>
          </w:p>
        </w:tc>
        <w:tc>
          <w:tcPr>
            <w:tcW w:w="1125" w:type="dxa"/>
            <w:shd w:val="clear" w:color="000000" w:fill="FFFFFF"/>
            <w:noWrap w:val="0"/>
            <w:vAlign w:val="center"/>
          </w:tcPr>
          <w:p w14:paraId="4F19ECE5">
            <w:pPr>
              <w:pStyle w:val="23"/>
              <w:snapToGrid w:val="0"/>
              <w:spacing w:line="300" w:lineRule="auto"/>
              <w:ind w:firstLine="0"/>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color w:val="auto"/>
                <w:spacing w:val="0"/>
                <w:kern w:val="2"/>
                <w:sz w:val="24"/>
                <w:szCs w:val="24"/>
                <w:highlight w:val="none"/>
                <w:shd w:val="clear" w:color="auto" w:fill="auto"/>
                <w:lang w:val="en-US" w:eastAsia="zh-CN"/>
              </w:rPr>
              <w:t>0-4分</w:t>
            </w:r>
          </w:p>
        </w:tc>
      </w:tr>
      <w:tr w14:paraId="5F34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24" w:type="dxa"/>
            <w:vMerge w:val="continue"/>
            <w:shd w:val="clear" w:color="000000" w:fill="FFFFFF"/>
            <w:noWrap w:val="0"/>
            <w:vAlign w:val="center"/>
          </w:tcPr>
          <w:p w14:paraId="7DD65DFC">
            <w:pPr>
              <w:jc w:val="center"/>
              <w:rPr>
                <w:rFonts w:hint="eastAsia" w:ascii="宋体" w:hAnsi="宋体" w:eastAsia="宋体" w:cs="宋体"/>
                <w:bCs/>
                <w:color w:val="auto"/>
                <w:sz w:val="24"/>
                <w:szCs w:val="24"/>
                <w:highlight w:val="none"/>
                <w:shd w:val="clear" w:color="auto" w:fill="auto"/>
              </w:rPr>
            </w:pPr>
          </w:p>
        </w:tc>
        <w:tc>
          <w:tcPr>
            <w:tcW w:w="1294" w:type="dxa"/>
            <w:vMerge w:val="continue"/>
            <w:shd w:val="clear" w:color="000000" w:fill="FFFFFF"/>
            <w:noWrap w:val="0"/>
            <w:vAlign w:val="center"/>
          </w:tcPr>
          <w:p w14:paraId="421881E9">
            <w:pPr>
              <w:jc w:val="center"/>
              <w:rPr>
                <w:rFonts w:hint="eastAsia" w:ascii="宋体" w:hAnsi="宋体" w:eastAsia="宋体" w:cs="宋体"/>
                <w:bCs/>
                <w:color w:val="auto"/>
                <w:sz w:val="24"/>
                <w:szCs w:val="24"/>
                <w:highlight w:val="none"/>
                <w:shd w:val="clear" w:color="auto" w:fill="auto"/>
              </w:rPr>
            </w:pPr>
          </w:p>
        </w:tc>
        <w:tc>
          <w:tcPr>
            <w:tcW w:w="5985" w:type="dxa"/>
            <w:shd w:val="clear" w:color="000000" w:fill="FFFFFF"/>
            <w:noWrap w:val="0"/>
            <w:vAlign w:val="center"/>
          </w:tcPr>
          <w:p w14:paraId="437E22D5">
            <w:pPr>
              <w:pStyle w:val="23"/>
              <w:snapToGrid w:val="0"/>
              <w:spacing w:line="300" w:lineRule="auto"/>
              <w:ind w:firstLine="0"/>
              <w:jc w:val="left"/>
              <w:rPr>
                <w:rFonts w:hint="eastAsia" w:ascii="宋体" w:hAnsi="宋体" w:eastAsia="宋体" w:cs="宋体"/>
                <w:color w:val="auto"/>
                <w:spacing w:val="0"/>
                <w:kern w:val="2"/>
                <w:sz w:val="24"/>
                <w:szCs w:val="24"/>
                <w:highlight w:val="none"/>
                <w:shd w:val="clear" w:color="auto" w:fill="auto"/>
                <w:lang w:val="en-US" w:eastAsia="zh-CN" w:bidi="ar-SA"/>
              </w:rPr>
            </w:pPr>
            <w:r>
              <w:rPr>
                <w:rFonts w:hint="eastAsia" w:ascii="宋体" w:hAnsi="宋体" w:eastAsia="宋体" w:cs="宋体"/>
                <w:color w:val="auto"/>
                <w:spacing w:val="0"/>
                <w:kern w:val="2"/>
                <w:sz w:val="24"/>
                <w:szCs w:val="24"/>
                <w:highlight w:val="none"/>
                <w:shd w:val="clear" w:color="auto" w:fill="auto"/>
                <w:lang w:val="en-US" w:eastAsia="zh-CN" w:bidi="ar-SA"/>
              </w:rPr>
              <w:t>（2）投标人具有政府主管部门颁发的有关垃圾分类或环卫类荣誉证书：地市级得2 分，县（区）级得 1 分，不累计得分，最高得 2分。</w:t>
            </w:r>
          </w:p>
          <w:p w14:paraId="1BF632C0">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备注：</w:t>
            </w:r>
          </w:p>
          <w:p w14:paraId="1A609778">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1、上述所有</w:t>
            </w:r>
            <w:r>
              <w:rPr>
                <w:rFonts w:hint="eastAsia" w:ascii="宋体" w:hAnsi="宋体" w:eastAsia="宋体" w:cs="宋体"/>
                <w:b/>
                <w:color w:val="auto"/>
                <w:sz w:val="24"/>
                <w:szCs w:val="24"/>
                <w:highlight w:val="none"/>
                <w:u w:val="single"/>
                <w:shd w:val="clear" w:color="auto" w:fill="auto"/>
                <w:lang w:eastAsia="zh-CN"/>
              </w:rPr>
              <w:t>奖项</w:t>
            </w:r>
            <w:r>
              <w:rPr>
                <w:rFonts w:hint="eastAsia" w:ascii="宋体" w:hAnsi="宋体" w:eastAsia="宋体" w:cs="宋体"/>
                <w:b/>
                <w:color w:val="auto"/>
                <w:sz w:val="24"/>
                <w:szCs w:val="24"/>
                <w:highlight w:val="none"/>
                <w:u w:val="single"/>
                <w:shd w:val="clear" w:color="auto" w:fill="auto"/>
              </w:rPr>
              <w:t>必须真实、合规。</w:t>
            </w:r>
          </w:p>
          <w:p w14:paraId="34AF132F">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2、投标文件中须提供清晰可辨的证书彩色扫描件并加盖投标人公章，否者不得分。</w:t>
            </w:r>
          </w:p>
          <w:p w14:paraId="73FE8BBF">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u w:val="single"/>
                <w:shd w:val="clear" w:color="auto" w:fill="auto"/>
                <w:lang w:val="en-US" w:eastAsia="zh-CN"/>
              </w:rPr>
              <w:t>3、如投标人提供的证书扫描件因模糊不清而造成评标委员会在评审时做出对投标人不利的评审由投标人自行承担。</w:t>
            </w:r>
          </w:p>
        </w:tc>
        <w:tc>
          <w:tcPr>
            <w:tcW w:w="1125" w:type="dxa"/>
            <w:shd w:val="clear" w:color="000000" w:fill="FFFFFF"/>
            <w:noWrap w:val="0"/>
            <w:vAlign w:val="center"/>
          </w:tcPr>
          <w:p w14:paraId="5EB638D4">
            <w:pPr>
              <w:pStyle w:val="23"/>
              <w:snapToGrid w:val="0"/>
              <w:spacing w:line="300" w:lineRule="auto"/>
              <w:ind w:firstLine="0"/>
              <w:jc w:val="center"/>
              <w:rPr>
                <w:rFonts w:hint="eastAsia" w:ascii="宋体" w:hAnsi="宋体" w:eastAsia="宋体" w:cs="宋体"/>
                <w:color w:val="auto"/>
                <w:spacing w:val="0"/>
                <w:kern w:val="2"/>
                <w:sz w:val="24"/>
                <w:szCs w:val="24"/>
                <w:highlight w:val="none"/>
                <w:shd w:val="clear" w:color="auto" w:fill="auto"/>
                <w:lang w:val="en-US" w:eastAsia="zh-CN"/>
              </w:rPr>
            </w:pPr>
            <w:r>
              <w:rPr>
                <w:rFonts w:hint="eastAsia" w:ascii="宋体" w:hAnsi="宋体" w:eastAsia="宋体" w:cs="宋体"/>
                <w:color w:val="auto"/>
                <w:spacing w:val="0"/>
                <w:kern w:val="2"/>
                <w:sz w:val="24"/>
                <w:szCs w:val="24"/>
                <w:highlight w:val="none"/>
                <w:shd w:val="clear" w:color="auto" w:fill="auto"/>
                <w:lang w:val="en-US" w:eastAsia="zh-CN"/>
              </w:rPr>
              <w:t>0-2分</w:t>
            </w:r>
          </w:p>
        </w:tc>
      </w:tr>
      <w:tr w14:paraId="701A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4" w:type="dxa"/>
            <w:vMerge w:val="continue"/>
            <w:shd w:val="clear" w:color="000000" w:fill="FFFFFF"/>
            <w:noWrap w:val="0"/>
            <w:vAlign w:val="center"/>
          </w:tcPr>
          <w:p w14:paraId="1174D691">
            <w:pPr>
              <w:jc w:val="center"/>
              <w:rPr>
                <w:rFonts w:hint="eastAsia" w:ascii="宋体" w:hAnsi="宋体" w:eastAsia="宋体" w:cs="宋体"/>
                <w:bCs/>
                <w:color w:val="auto"/>
                <w:sz w:val="24"/>
                <w:szCs w:val="24"/>
                <w:highlight w:val="none"/>
                <w:shd w:val="clear" w:color="auto" w:fill="auto"/>
              </w:rPr>
            </w:pPr>
          </w:p>
        </w:tc>
        <w:tc>
          <w:tcPr>
            <w:tcW w:w="1294" w:type="dxa"/>
            <w:vMerge w:val="continue"/>
            <w:shd w:val="clear" w:color="000000" w:fill="FFFFFF"/>
            <w:noWrap w:val="0"/>
            <w:vAlign w:val="center"/>
          </w:tcPr>
          <w:p w14:paraId="7F483AA3">
            <w:pPr>
              <w:jc w:val="center"/>
              <w:rPr>
                <w:rFonts w:hint="eastAsia" w:ascii="宋体" w:hAnsi="宋体" w:eastAsia="宋体" w:cs="宋体"/>
                <w:bCs/>
                <w:color w:val="auto"/>
                <w:sz w:val="24"/>
                <w:szCs w:val="24"/>
                <w:highlight w:val="none"/>
                <w:shd w:val="clear" w:color="auto" w:fill="auto"/>
              </w:rPr>
            </w:pPr>
          </w:p>
        </w:tc>
        <w:tc>
          <w:tcPr>
            <w:tcW w:w="5985" w:type="dxa"/>
            <w:shd w:val="clear" w:color="000000" w:fill="FFFFFF"/>
            <w:noWrap w:val="0"/>
            <w:vAlign w:val="center"/>
          </w:tcPr>
          <w:p w14:paraId="724AEBD5">
            <w:pPr>
              <w:pStyle w:val="23"/>
              <w:snapToGrid w:val="0"/>
              <w:spacing w:line="300" w:lineRule="auto"/>
              <w:ind w:firstLine="0" w:firstLineChars="0"/>
              <w:jc w:val="left"/>
              <w:rPr>
                <w:rFonts w:hint="eastAsia" w:ascii="宋体" w:hAnsi="宋体" w:eastAsia="宋体" w:cs="宋体"/>
                <w:b/>
                <w:color w:val="auto"/>
                <w:sz w:val="24"/>
                <w:szCs w:val="24"/>
                <w:highlight w:val="none"/>
                <w:u w:val="singl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（3）根据投标企业履约能力、综合实力、荣誉等进行打分。</w:t>
            </w:r>
            <w:r>
              <w:rPr>
                <w:rFonts w:hint="eastAsia" w:ascii="宋体" w:hAnsi="宋体" w:eastAsia="宋体" w:cs="宋体"/>
                <w:color w:val="auto"/>
                <w:spacing w:val="0"/>
                <w:kern w:val="2"/>
                <w:sz w:val="24"/>
                <w:szCs w:val="24"/>
                <w:highlight w:val="none"/>
                <w:shd w:val="clear" w:color="auto" w:fill="auto"/>
                <w:lang w:val="en-US" w:eastAsia="zh-CN" w:bidi="ar-SA"/>
              </w:rPr>
              <w:t>（0-3分）</w:t>
            </w:r>
          </w:p>
        </w:tc>
        <w:tc>
          <w:tcPr>
            <w:tcW w:w="1125" w:type="dxa"/>
            <w:shd w:val="clear" w:color="000000" w:fill="FFFFFF"/>
            <w:noWrap w:val="0"/>
            <w:vAlign w:val="center"/>
          </w:tcPr>
          <w:p w14:paraId="417AA7E7">
            <w:pPr>
              <w:pStyle w:val="23"/>
              <w:snapToGrid w:val="0"/>
              <w:spacing w:line="300" w:lineRule="auto"/>
              <w:ind w:firstLine="0" w:firstLineChars="0"/>
              <w:jc w:val="center"/>
              <w:rPr>
                <w:rFonts w:hint="eastAsia" w:ascii="宋体" w:hAnsi="宋体" w:eastAsia="宋体" w:cs="宋体"/>
                <w:color w:val="auto"/>
                <w:spacing w:val="0"/>
                <w:kern w:val="2"/>
                <w:sz w:val="24"/>
                <w:szCs w:val="24"/>
                <w:highlight w:val="none"/>
                <w:shd w:val="clear" w:color="auto" w:fill="auto"/>
                <w:lang w:val="en-US" w:eastAsia="zh-CN"/>
              </w:rPr>
            </w:pPr>
            <w:r>
              <w:rPr>
                <w:rFonts w:hint="eastAsia" w:ascii="宋体" w:hAnsi="宋体" w:eastAsia="宋体" w:cs="宋体"/>
                <w:color w:val="auto"/>
                <w:spacing w:val="0"/>
                <w:kern w:val="2"/>
                <w:sz w:val="24"/>
                <w:szCs w:val="24"/>
                <w:highlight w:val="none"/>
                <w:shd w:val="clear" w:color="auto" w:fill="auto"/>
                <w:lang w:val="en-US" w:eastAsia="zh-CN" w:bidi="ar-SA"/>
              </w:rPr>
              <w:t>0-3分</w:t>
            </w:r>
          </w:p>
        </w:tc>
      </w:tr>
      <w:tr w14:paraId="7496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724" w:type="dxa"/>
            <w:shd w:val="clear" w:color="000000" w:fill="FFFFFF"/>
            <w:noWrap w:val="0"/>
            <w:vAlign w:val="center"/>
          </w:tcPr>
          <w:p w14:paraId="6F465B4B">
            <w:pPr>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p>
        </w:tc>
        <w:tc>
          <w:tcPr>
            <w:tcW w:w="1294" w:type="dxa"/>
            <w:shd w:val="clear" w:color="000000" w:fill="FFFFFF"/>
            <w:noWrap w:val="0"/>
            <w:vAlign w:val="center"/>
          </w:tcPr>
          <w:p w14:paraId="0A862526">
            <w:pPr>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企业业绩</w:t>
            </w:r>
          </w:p>
        </w:tc>
        <w:tc>
          <w:tcPr>
            <w:tcW w:w="5985" w:type="dxa"/>
            <w:shd w:val="clear" w:color="000000" w:fill="FFFFFF"/>
            <w:noWrap w:val="0"/>
            <w:vAlign w:val="center"/>
          </w:tcPr>
          <w:p w14:paraId="55410AA2">
            <w:pPr>
              <w:pStyle w:val="423"/>
              <w:widowControl w:val="0"/>
              <w:adjustRightInd/>
              <w:jc w:val="both"/>
              <w:rPr>
                <w:rFonts w:hint="eastAsia" w:ascii="宋体" w:hAnsi="宋体" w:eastAsia="宋体" w:cs="宋体"/>
                <w:color w:val="auto"/>
                <w:kern w:val="2"/>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供应商20</w:t>
            </w:r>
            <w:r>
              <w:rPr>
                <w:rFonts w:hint="eastAsia" w:ascii="宋体" w:hAnsi="宋体" w:eastAsia="宋体" w:cs="宋体"/>
                <w:color w:val="auto"/>
                <w:sz w:val="24"/>
                <w:szCs w:val="24"/>
                <w:highlight w:val="none"/>
                <w:shd w:val="clear" w:color="auto" w:fill="auto"/>
                <w:lang w:val="en-US" w:eastAsia="zh-CN"/>
              </w:rPr>
              <w:t>22</w:t>
            </w:r>
            <w:r>
              <w:rPr>
                <w:rFonts w:hint="eastAsia" w:ascii="宋体" w:hAnsi="宋体" w:eastAsia="宋体" w:cs="宋体"/>
                <w:color w:val="auto"/>
                <w:sz w:val="24"/>
                <w:szCs w:val="24"/>
                <w:highlight w:val="none"/>
                <w:shd w:val="clear" w:color="auto" w:fill="auto"/>
              </w:rPr>
              <w:t>年1月1日以来（以合同签订时间为准）投标人承担过类似项目（类似业绩</w:t>
            </w:r>
            <w:r>
              <w:rPr>
                <w:rFonts w:hint="eastAsia" w:ascii="宋体" w:hAnsi="宋体" w:eastAsia="宋体" w:cs="宋体"/>
                <w:color w:val="auto"/>
                <w:sz w:val="24"/>
                <w:szCs w:val="24"/>
                <w:highlight w:val="none"/>
                <w:shd w:val="clear" w:color="auto" w:fill="auto"/>
                <w:lang w:eastAsia="zh-CN"/>
              </w:rPr>
              <w:t>指</w:t>
            </w:r>
            <w:r>
              <w:rPr>
                <w:rFonts w:hint="eastAsia" w:ascii="宋体" w:hAnsi="宋体" w:eastAsia="宋体" w:cs="宋体"/>
                <w:color w:val="auto"/>
                <w:sz w:val="24"/>
                <w:szCs w:val="24"/>
                <w:highlight w:val="none"/>
                <w:shd w:val="clear" w:color="auto" w:fill="auto"/>
              </w:rPr>
              <w:t>垃圾分类运营服务项目）业绩的每个得</w:t>
            </w:r>
            <w:r>
              <w:rPr>
                <w:rFonts w:hint="eastAsia" w:ascii="宋体" w:hAnsi="宋体" w:eastAsia="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2"/>
                <w:sz w:val="24"/>
                <w:szCs w:val="24"/>
                <w:highlight w:val="none"/>
                <w:shd w:val="clear" w:color="auto" w:fill="auto"/>
                <w:lang w:val="zh-CN"/>
              </w:rPr>
              <w:t>，最高得</w:t>
            </w:r>
            <w:r>
              <w:rPr>
                <w:rFonts w:hint="eastAsia" w:ascii="宋体" w:hAnsi="宋体" w:eastAsia="宋体" w:cs="宋体"/>
                <w:color w:val="auto"/>
                <w:kern w:val="2"/>
                <w:sz w:val="24"/>
                <w:szCs w:val="24"/>
                <w:highlight w:val="none"/>
                <w:shd w:val="clear" w:color="auto" w:fill="auto"/>
                <w:lang w:val="en-US" w:eastAsia="zh-CN"/>
              </w:rPr>
              <w:t>1</w:t>
            </w:r>
            <w:r>
              <w:rPr>
                <w:rFonts w:hint="eastAsia" w:ascii="宋体" w:hAnsi="宋体" w:eastAsia="宋体" w:cs="宋体"/>
                <w:color w:val="auto"/>
                <w:kern w:val="2"/>
                <w:sz w:val="24"/>
                <w:szCs w:val="24"/>
                <w:highlight w:val="none"/>
                <w:shd w:val="clear" w:color="auto" w:fill="auto"/>
                <w:lang w:val="zh-CN"/>
              </w:rPr>
              <w:t>分。</w:t>
            </w:r>
          </w:p>
          <w:p w14:paraId="1E69582F">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备注：</w:t>
            </w:r>
          </w:p>
          <w:p w14:paraId="32936A12">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1、合同业绩须为本次投标人的业绩，投标人的独立法人子公司、参股公司的业绩均不予认可。</w:t>
            </w:r>
          </w:p>
          <w:p w14:paraId="71B5106F">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2、投标文件中须提供合同和中标通知书扫描件加盖投标人公章。</w:t>
            </w:r>
          </w:p>
          <w:p w14:paraId="4EB084E8">
            <w:pPr>
              <w:jc w:val="left"/>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u w:val="single"/>
                <w:shd w:val="clear" w:color="auto" w:fill="auto"/>
              </w:rPr>
              <w:t>3、如投标人提供的合同扫描件或中标通知书扫描件因模糊不清而造成评标委员会在评审时做出对投标人不利的评审由投标人自行承担。</w:t>
            </w:r>
          </w:p>
        </w:tc>
        <w:tc>
          <w:tcPr>
            <w:tcW w:w="1125" w:type="dxa"/>
            <w:shd w:val="clear" w:color="000000" w:fill="FFFFFF"/>
            <w:noWrap w:val="0"/>
            <w:vAlign w:val="center"/>
          </w:tcPr>
          <w:p w14:paraId="757668B7">
            <w:pPr>
              <w:pStyle w:val="23"/>
              <w:snapToGrid w:val="0"/>
              <w:spacing w:line="300" w:lineRule="auto"/>
              <w:ind w:firstLine="0"/>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0-1分</w:t>
            </w:r>
          </w:p>
        </w:tc>
      </w:tr>
      <w:tr w14:paraId="5D1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724" w:type="dxa"/>
            <w:shd w:val="clear" w:color="000000" w:fill="FFFFFF"/>
            <w:noWrap w:val="0"/>
            <w:vAlign w:val="center"/>
          </w:tcPr>
          <w:p w14:paraId="79CB193B">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294" w:type="dxa"/>
            <w:shd w:val="clear" w:color="000000" w:fill="FFFFFF"/>
            <w:noWrap w:val="0"/>
            <w:vAlign w:val="center"/>
          </w:tcPr>
          <w:p w14:paraId="31E9DED0">
            <w:pPr>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val="en-US" w:eastAsia="zh-CN"/>
              </w:rPr>
              <w:t>成员</w:t>
            </w:r>
          </w:p>
        </w:tc>
        <w:tc>
          <w:tcPr>
            <w:tcW w:w="5985" w:type="dxa"/>
            <w:shd w:val="clear" w:color="000000" w:fill="FFFFFF"/>
            <w:noWrap w:val="0"/>
            <w:vAlign w:val="center"/>
          </w:tcPr>
          <w:p w14:paraId="48CC30D7">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1、拟派项目经理情况（1人）：</w:t>
            </w:r>
          </w:p>
          <w:p w14:paraId="2075351D">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（1）投标人拟派项目经理具备高级</w:t>
            </w:r>
            <w:r>
              <w:rPr>
                <w:rFonts w:hint="eastAsia" w:ascii="宋体" w:hAnsi="宋体" w:eastAsia="宋体" w:cs="宋体"/>
                <w:color w:val="auto"/>
                <w:sz w:val="24"/>
                <w:szCs w:val="24"/>
                <w:highlight w:val="none"/>
                <w:shd w:val="clear" w:color="auto" w:fill="auto"/>
                <w:lang w:eastAsia="zh-CN"/>
              </w:rPr>
              <w:t>及以上</w:t>
            </w:r>
            <w:r>
              <w:rPr>
                <w:rFonts w:hint="eastAsia" w:ascii="宋体" w:hAnsi="宋体" w:eastAsia="宋体" w:cs="宋体"/>
                <w:color w:val="auto"/>
                <w:sz w:val="24"/>
                <w:szCs w:val="24"/>
                <w:highlight w:val="none"/>
                <w:shd w:val="clear" w:color="auto" w:fill="auto"/>
              </w:rPr>
              <w:t>工程师职称证书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环卫类相关</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，得2分；</w:t>
            </w:r>
          </w:p>
          <w:p w14:paraId="6F411137">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（2）投标人拟派项目经理具备本科及以上学历证书，得1分；</w:t>
            </w:r>
          </w:p>
          <w:p w14:paraId="06195F0D">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（3）投标人拟派项目经理</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eastAsia="宋体" w:cs="宋体"/>
                <w:color w:val="auto"/>
                <w:sz w:val="24"/>
                <w:szCs w:val="24"/>
                <w:highlight w:val="none"/>
                <w:shd w:val="clear" w:color="auto" w:fill="auto"/>
              </w:rPr>
              <w:t>住房和城乡建设部或人力资源和社会保障部颁发</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物业管理师证书的，得 2分；</w:t>
            </w:r>
          </w:p>
          <w:p w14:paraId="3F72743F">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2、项目团队成员</w:t>
            </w:r>
          </w:p>
          <w:p w14:paraId="1A21712D">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团队成员具备中级及以上工程师职称证书（环境或环保类相关专业）每个得1分，最高得3分；</w:t>
            </w:r>
          </w:p>
          <w:p w14:paraId="1E0FE1C4">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备注：</w:t>
            </w:r>
          </w:p>
          <w:p w14:paraId="7BA22424">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1、所有资料必须真实、合规</w:t>
            </w:r>
            <w:r>
              <w:rPr>
                <w:rFonts w:hint="eastAsia" w:ascii="宋体" w:hAnsi="宋体" w:eastAsia="宋体" w:cs="宋体"/>
                <w:b/>
                <w:bCs w:val="0"/>
                <w:color w:val="auto"/>
                <w:sz w:val="24"/>
                <w:szCs w:val="24"/>
                <w:highlight w:val="none"/>
                <w:u w:val="single"/>
                <w:shd w:val="clear" w:color="auto" w:fill="auto"/>
              </w:rPr>
              <w:t>，在有效期内</w:t>
            </w:r>
            <w:r>
              <w:rPr>
                <w:rFonts w:hint="eastAsia" w:ascii="宋体" w:hAnsi="宋体" w:eastAsia="宋体" w:cs="宋体"/>
                <w:b/>
                <w:bCs w:val="0"/>
                <w:color w:val="auto"/>
                <w:sz w:val="24"/>
                <w:szCs w:val="24"/>
                <w:highlight w:val="none"/>
                <w:u w:val="single"/>
                <w:shd w:val="clear" w:color="auto" w:fill="auto"/>
                <w:lang w:val="en-US" w:eastAsia="zh-CN"/>
              </w:rPr>
              <w:t>。</w:t>
            </w:r>
          </w:p>
          <w:p w14:paraId="4047B775">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2、投标文件中须提供清晰可辨的证书原件扫描件并加盖投标人公章。</w:t>
            </w:r>
          </w:p>
          <w:p w14:paraId="7FD3A0EF">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3、以上人员须提供本次投标截止日前近三个月任意一个月社保部门出具的本单位的社保证明并加盖投标人公章。</w:t>
            </w:r>
          </w:p>
          <w:p w14:paraId="22B51266">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bCs w:val="0"/>
                <w:color w:val="auto"/>
                <w:sz w:val="24"/>
                <w:szCs w:val="24"/>
                <w:highlight w:val="none"/>
                <w:u w:val="single"/>
                <w:shd w:val="clear" w:color="auto" w:fill="auto"/>
                <w:lang w:val="en-US" w:eastAsia="zh-CN"/>
              </w:rPr>
              <w:t>4、如投标人提供的资料扫描件因模糊不清而造成评标委员会在评审时做出对投标人不利的评审由投标人自行承担。</w:t>
            </w:r>
          </w:p>
        </w:tc>
        <w:tc>
          <w:tcPr>
            <w:tcW w:w="1125" w:type="dxa"/>
            <w:shd w:val="clear" w:color="000000" w:fill="FFFFFF"/>
            <w:noWrap w:val="0"/>
            <w:vAlign w:val="center"/>
          </w:tcPr>
          <w:p w14:paraId="04367B9F">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0-</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分</w:t>
            </w:r>
          </w:p>
        </w:tc>
      </w:tr>
      <w:tr w14:paraId="4B9E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4" w:type="dxa"/>
            <w:vMerge w:val="restart"/>
            <w:shd w:val="clear" w:color="000000" w:fill="FFFFFF"/>
            <w:noWrap w:val="0"/>
            <w:vAlign w:val="center"/>
          </w:tcPr>
          <w:p w14:paraId="43942718">
            <w:pPr>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w:t>
            </w:r>
          </w:p>
        </w:tc>
        <w:tc>
          <w:tcPr>
            <w:tcW w:w="1294" w:type="dxa"/>
            <w:vMerge w:val="restart"/>
            <w:shd w:val="clear" w:color="000000" w:fill="FFFFFF"/>
            <w:noWrap w:val="0"/>
            <w:vAlign w:val="center"/>
          </w:tcPr>
          <w:p w14:paraId="14650713">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val="0"/>
                <w:i w:val="0"/>
                <w:iCs w:val="0"/>
                <w:color w:val="000000"/>
                <w:kern w:val="0"/>
                <w:sz w:val="24"/>
                <w:szCs w:val="24"/>
                <w:u w:val="none"/>
                <w:lang w:val="en-US" w:eastAsia="zh-CN" w:bidi="ar"/>
              </w:rPr>
              <w:t>配套人员</w:t>
            </w:r>
          </w:p>
        </w:tc>
        <w:tc>
          <w:tcPr>
            <w:tcW w:w="5985" w:type="dxa"/>
            <w:shd w:val="clear" w:color="000000" w:fill="FFFFFF"/>
            <w:noWrap w:val="0"/>
            <w:vAlign w:val="center"/>
          </w:tcPr>
          <w:p w14:paraId="6FF9BEFC">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1、配套人员：配套人员中具备中级及以上工程师职称证书（电力系统及其自动化），每个得2分，最高得2分；</w:t>
            </w:r>
            <w:r>
              <w:rPr>
                <w:rFonts w:hint="eastAsia" w:ascii="宋体" w:hAnsi="宋体" w:eastAsia="宋体" w:cs="宋体"/>
                <w:b/>
                <w:bCs w:val="0"/>
                <w:color w:val="auto"/>
                <w:sz w:val="24"/>
                <w:szCs w:val="24"/>
                <w:highlight w:val="none"/>
                <w:u w:val="single"/>
                <w:shd w:val="clear" w:color="auto" w:fill="auto"/>
                <w:lang w:val="en-US" w:eastAsia="zh-CN"/>
              </w:rPr>
              <w:t>备注：</w:t>
            </w:r>
          </w:p>
          <w:p w14:paraId="391721EE">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1、所有资料必须真实、合规</w:t>
            </w:r>
            <w:r>
              <w:rPr>
                <w:rFonts w:hint="eastAsia" w:ascii="宋体" w:hAnsi="宋体" w:eastAsia="宋体" w:cs="宋体"/>
                <w:b/>
                <w:bCs w:val="0"/>
                <w:color w:val="auto"/>
                <w:sz w:val="24"/>
                <w:szCs w:val="24"/>
                <w:highlight w:val="none"/>
                <w:u w:val="single"/>
                <w:shd w:val="clear" w:color="auto" w:fill="auto"/>
              </w:rPr>
              <w:t>，在有效期内</w:t>
            </w:r>
            <w:r>
              <w:rPr>
                <w:rFonts w:hint="eastAsia" w:ascii="宋体" w:hAnsi="宋体" w:eastAsia="宋体" w:cs="宋体"/>
                <w:b/>
                <w:bCs w:val="0"/>
                <w:color w:val="auto"/>
                <w:sz w:val="24"/>
                <w:szCs w:val="24"/>
                <w:highlight w:val="none"/>
                <w:u w:val="single"/>
                <w:shd w:val="clear" w:color="auto" w:fill="auto"/>
                <w:lang w:val="en-US" w:eastAsia="zh-CN"/>
              </w:rPr>
              <w:t>。</w:t>
            </w:r>
          </w:p>
          <w:p w14:paraId="12CE4E15">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2、投标文件中须提供清晰可辨的证书原件扫描件并加盖投标人公章。</w:t>
            </w:r>
          </w:p>
          <w:p w14:paraId="55F2E986">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3、以上人员须提供本次投标截止日前近三个月任意一个月社保部门出具的本单位的社保证明并加盖投标人公章。</w:t>
            </w:r>
          </w:p>
          <w:p w14:paraId="33C1AB3F">
            <w:pPr>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4、如投标人提供的资料扫描件因模糊不清而造成评标委员会在评审时做出对投标人不利的评审由投标人自行承担。</w:t>
            </w:r>
          </w:p>
        </w:tc>
        <w:tc>
          <w:tcPr>
            <w:tcW w:w="1125" w:type="dxa"/>
            <w:shd w:val="clear" w:color="000000" w:fill="FFFFFF"/>
            <w:noWrap w:val="0"/>
            <w:vAlign w:val="center"/>
          </w:tcPr>
          <w:p w14:paraId="3EA4C927">
            <w:pPr>
              <w:spacing w:line="228"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0-2分</w:t>
            </w:r>
          </w:p>
        </w:tc>
      </w:tr>
      <w:tr w14:paraId="76D1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724" w:type="dxa"/>
            <w:vMerge w:val="continue"/>
            <w:shd w:val="clear" w:color="000000" w:fill="FFFFFF"/>
            <w:noWrap w:val="0"/>
            <w:vAlign w:val="center"/>
          </w:tcPr>
          <w:p w14:paraId="09362727">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5179E344">
            <w:pPr>
              <w:jc w:val="center"/>
              <w:rPr>
                <w:rFonts w:hint="eastAsia" w:ascii="宋体" w:hAnsi="宋体" w:eastAsia="宋体" w:cs="宋体"/>
                <w:color w:val="auto"/>
                <w:sz w:val="24"/>
                <w:szCs w:val="24"/>
                <w:highlight w:val="none"/>
                <w:shd w:val="clear" w:color="auto" w:fill="auto"/>
              </w:rPr>
            </w:pPr>
          </w:p>
        </w:tc>
        <w:tc>
          <w:tcPr>
            <w:tcW w:w="5985" w:type="dxa"/>
            <w:shd w:val="clear" w:color="000000" w:fill="FFFFFF"/>
            <w:noWrap w:val="0"/>
            <w:vAlign w:val="center"/>
          </w:tcPr>
          <w:p w14:paraId="1AE53BC1">
            <w:pPr>
              <w:numPr>
                <w:ilvl w:val="0"/>
                <w:numId w:val="6"/>
              </w:numPr>
              <w:snapToGrid w:val="0"/>
              <w:spacing w:line="288"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电工作业人员：配套人员中具备电工作业证的，每个得0.5分，最高得2 分；</w:t>
            </w:r>
          </w:p>
          <w:p w14:paraId="4C2A2733">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备注：</w:t>
            </w:r>
          </w:p>
          <w:p w14:paraId="69958F2D">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1、所有资料必须真实、合规</w:t>
            </w:r>
            <w:r>
              <w:rPr>
                <w:rFonts w:hint="eastAsia" w:ascii="宋体" w:hAnsi="宋体" w:eastAsia="宋体" w:cs="宋体"/>
                <w:b/>
                <w:bCs w:val="0"/>
                <w:color w:val="auto"/>
                <w:sz w:val="24"/>
                <w:szCs w:val="24"/>
                <w:highlight w:val="none"/>
                <w:u w:val="single"/>
                <w:shd w:val="clear" w:color="auto" w:fill="auto"/>
              </w:rPr>
              <w:t>，在有效期内</w:t>
            </w:r>
            <w:r>
              <w:rPr>
                <w:rFonts w:hint="eastAsia" w:ascii="宋体" w:hAnsi="宋体" w:eastAsia="宋体" w:cs="宋体"/>
                <w:b/>
                <w:bCs w:val="0"/>
                <w:color w:val="auto"/>
                <w:sz w:val="24"/>
                <w:szCs w:val="24"/>
                <w:highlight w:val="none"/>
                <w:u w:val="single"/>
                <w:shd w:val="clear" w:color="auto" w:fill="auto"/>
                <w:lang w:val="en-US" w:eastAsia="zh-CN"/>
              </w:rPr>
              <w:t>。</w:t>
            </w:r>
          </w:p>
          <w:p w14:paraId="7507D95A">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2、投标文件中须提供清晰可辨的证书原件扫描件并加盖投标人公章。</w:t>
            </w:r>
          </w:p>
          <w:p w14:paraId="5A414C35">
            <w:pPr>
              <w:numPr>
                <w:ilvl w:val="0"/>
                <w:numId w:val="0"/>
              </w:numPr>
              <w:snapToGrid w:val="0"/>
              <w:spacing w:line="288" w:lineRule="auto"/>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3、以上人员须提供本次投标截止日前近三个月任意一个月社保部门出具的本单位的社保证明并加盖投标人公章。</w:t>
            </w:r>
          </w:p>
          <w:p w14:paraId="39390811">
            <w:pPr>
              <w:jc w:val="left"/>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b/>
                <w:bCs w:val="0"/>
                <w:color w:val="auto"/>
                <w:sz w:val="24"/>
                <w:szCs w:val="24"/>
                <w:highlight w:val="none"/>
                <w:u w:val="single"/>
                <w:shd w:val="clear" w:color="auto" w:fill="auto"/>
                <w:lang w:val="en-US" w:eastAsia="zh-CN"/>
              </w:rPr>
              <w:t>4、如投标人提供的资料扫描件因模糊不清而造成评标委员会在评审时做出对投标人不利的评审由投标人自行承担。</w:t>
            </w:r>
          </w:p>
        </w:tc>
        <w:tc>
          <w:tcPr>
            <w:tcW w:w="1125" w:type="dxa"/>
            <w:shd w:val="clear" w:color="000000" w:fill="FFFFFF"/>
            <w:noWrap w:val="0"/>
            <w:vAlign w:val="center"/>
          </w:tcPr>
          <w:p w14:paraId="16FF12B6">
            <w:pPr>
              <w:spacing w:line="228"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0-2分</w:t>
            </w:r>
          </w:p>
        </w:tc>
      </w:tr>
      <w:tr w14:paraId="53E7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4" w:type="dxa"/>
            <w:vMerge w:val="continue"/>
            <w:shd w:val="clear" w:color="000000" w:fill="FFFFFF"/>
            <w:noWrap w:val="0"/>
            <w:vAlign w:val="center"/>
          </w:tcPr>
          <w:p w14:paraId="1F50C63E">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727AA878">
            <w:pPr>
              <w:jc w:val="center"/>
              <w:rPr>
                <w:rFonts w:hint="eastAsia" w:ascii="宋体" w:hAnsi="宋体" w:eastAsia="宋体" w:cs="宋体"/>
                <w:color w:val="auto"/>
                <w:sz w:val="24"/>
                <w:szCs w:val="24"/>
                <w:highlight w:val="none"/>
                <w:shd w:val="clear" w:color="auto" w:fill="auto"/>
              </w:rPr>
            </w:pPr>
          </w:p>
        </w:tc>
        <w:tc>
          <w:tcPr>
            <w:tcW w:w="5985" w:type="dxa"/>
            <w:shd w:val="clear" w:color="000000" w:fill="FFFFFF"/>
            <w:noWrap w:val="0"/>
            <w:vAlign w:val="center"/>
          </w:tcPr>
          <w:p w14:paraId="27A4654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val="0"/>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3、分类督导人员：配套人员中具备垃圾分类督导员证书的，每个得0.5分，最高得2分；</w:t>
            </w:r>
          </w:p>
        </w:tc>
        <w:tc>
          <w:tcPr>
            <w:tcW w:w="1125" w:type="dxa"/>
            <w:shd w:val="clear" w:color="000000" w:fill="FFFFFF"/>
            <w:noWrap w:val="0"/>
            <w:vAlign w:val="center"/>
          </w:tcPr>
          <w:p w14:paraId="505BE4E1">
            <w:pPr>
              <w:spacing w:line="228"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0-2分</w:t>
            </w:r>
          </w:p>
        </w:tc>
      </w:tr>
      <w:tr w14:paraId="06A5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724" w:type="dxa"/>
            <w:shd w:val="clear" w:color="000000" w:fill="FFFFFF"/>
            <w:noWrap w:val="0"/>
            <w:vAlign w:val="center"/>
          </w:tcPr>
          <w:p w14:paraId="442B187F">
            <w:pPr>
              <w:numPr>
                <w:ilvl w:val="0"/>
                <w:numId w:val="0"/>
              </w:numPr>
              <w:snapToGrid w:val="0"/>
              <w:spacing w:line="288"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p>
        </w:tc>
        <w:tc>
          <w:tcPr>
            <w:tcW w:w="1294" w:type="dxa"/>
            <w:shd w:val="clear" w:color="000000" w:fill="FFFFFF"/>
            <w:noWrap w:val="0"/>
            <w:vAlign w:val="center"/>
          </w:tcPr>
          <w:p w14:paraId="04BFD329">
            <w:pPr>
              <w:numPr>
                <w:ilvl w:val="0"/>
                <w:numId w:val="0"/>
              </w:numPr>
              <w:snapToGrid w:val="0"/>
              <w:spacing w:line="288"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机械保障</w:t>
            </w:r>
          </w:p>
        </w:tc>
        <w:tc>
          <w:tcPr>
            <w:tcW w:w="5985" w:type="dxa"/>
            <w:shd w:val="clear" w:color="000000" w:fill="FFFFFF"/>
            <w:noWrap w:val="0"/>
            <w:vAlign w:val="center"/>
          </w:tcPr>
          <w:p w14:paraId="0D1EFE7A">
            <w:pPr>
              <w:numPr>
                <w:ilvl w:val="0"/>
                <w:numId w:val="0"/>
              </w:numPr>
              <w:snapToGrid w:val="0"/>
              <w:spacing w:line="288"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根据投标人对项目运营过程中的机械保障情况进行打分，要求投标人具备垃圾分类流动车服务能力，对移动垃圾分类作业车辆的款式、功能配置、性能、美观情况等进行综合评审：</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1、车辆款式新颖且满足要求、功能配置完善，性能完善优秀的得5分；</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2、车辆款式较新颖且满足要求、功能配置较完善，性能较完善优良的得4；</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3、车辆款式普通、功能配置一般，性能一般的得2分；</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4、车辆款式陈旧、功能配置差，性能差的得1分；</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color w:val="auto"/>
                <w:sz w:val="24"/>
                <w:szCs w:val="24"/>
                <w:highlight w:val="none"/>
                <w:shd w:val="clear" w:color="auto" w:fill="auto"/>
                <w:lang w:val="en-US" w:eastAsia="zh-CN"/>
              </w:rPr>
              <w:t>5、未提供不得分；</w:t>
            </w:r>
            <w:r>
              <w:rPr>
                <w:rFonts w:hint="eastAsia" w:ascii="宋体" w:hAnsi="宋体" w:eastAsia="宋体" w:cs="宋体"/>
                <w:color w:val="auto"/>
                <w:sz w:val="24"/>
                <w:szCs w:val="24"/>
                <w:highlight w:val="none"/>
                <w:shd w:val="clear" w:color="auto" w:fill="auto"/>
                <w:lang w:val="en-US" w:eastAsia="zh-CN"/>
              </w:rPr>
              <w:br w:type="textWrapping"/>
            </w:r>
            <w:r>
              <w:rPr>
                <w:rFonts w:hint="eastAsia" w:ascii="宋体" w:hAnsi="宋体" w:eastAsia="宋体" w:cs="宋体"/>
                <w:b/>
                <w:bCs w:val="0"/>
                <w:color w:val="auto"/>
                <w:sz w:val="24"/>
                <w:szCs w:val="24"/>
                <w:highlight w:val="none"/>
                <w:u w:val="single"/>
                <w:shd w:val="clear" w:color="auto" w:fill="auto"/>
                <w:lang w:val="en-US" w:eastAsia="zh-CN"/>
              </w:rPr>
              <w:t>备注：提供车辆的相关配置资料，车辆全身彩色照片，中标后能及时投入使用的相关证明资料影印件，未提供相关资料的不得分。</w:t>
            </w:r>
          </w:p>
        </w:tc>
        <w:tc>
          <w:tcPr>
            <w:tcW w:w="1125" w:type="dxa"/>
            <w:shd w:val="clear" w:color="000000" w:fill="FFFFFF"/>
            <w:noWrap w:val="0"/>
            <w:vAlign w:val="center"/>
          </w:tcPr>
          <w:p w14:paraId="6E891C5C">
            <w:pPr>
              <w:numPr>
                <w:ilvl w:val="0"/>
                <w:numId w:val="0"/>
              </w:numPr>
              <w:snapToGrid w:val="0"/>
              <w:spacing w:line="288"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0-5分</w:t>
            </w:r>
          </w:p>
        </w:tc>
      </w:tr>
      <w:tr w14:paraId="678C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24" w:type="dxa"/>
            <w:vMerge w:val="restart"/>
            <w:shd w:val="clear" w:color="000000" w:fill="FFFFFF"/>
            <w:noWrap w:val="0"/>
            <w:vAlign w:val="center"/>
          </w:tcPr>
          <w:p w14:paraId="34E10863">
            <w:pPr>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p>
        </w:tc>
        <w:tc>
          <w:tcPr>
            <w:tcW w:w="1294" w:type="dxa"/>
            <w:vMerge w:val="restart"/>
            <w:shd w:val="clear" w:color="000000" w:fill="FFFFFF"/>
            <w:noWrap w:val="0"/>
            <w:vAlign w:val="center"/>
          </w:tcPr>
          <w:p w14:paraId="2A5794AE">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重点、难点分析及解决方案</w:t>
            </w:r>
          </w:p>
        </w:tc>
        <w:tc>
          <w:tcPr>
            <w:tcW w:w="5985" w:type="dxa"/>
            <w:shd w:val="clear" w:color="000000" w:fill="FFFFFF"/>
            <w:noWrap w:val="0"/>
            <w:vAlign w:val="top"/>
          </w:tcPr>
          <w:p w14:paraId="3296964D">
            <w:pPr>
              <w:jc w:val="left"/>
              <w:rPr>
                <w:rFonts w:hint="eastAsia" w:ascii="宋体" w:hAnsi="宋体" w:eastAsia="宋体" w:cs="宋体"/>
                <w:b/>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zh-CN"/>
              </w:rPr>
              <w:t>（1）根据投标人对项目现状调研是否充分、</w:t>
            </w:r>
            <w:r>
              <w:rPr>
                <w:rFonts w:hint="eastAsia" w:ascii="宋体" w:hAnsi="宋体" w:eastAsia="宋体" w:cs="宋体"/>
                <w:color w:val="auto"/>
                <w:sz w:val="24"/>
                <w:szCs w:val="24"/>
                <w:highlight w:val="none"/>
                <w:shd w:val="clear" w:color="auto" w:fill="auto"/>
              </w:rPr>
              <w:t>现状情况的梳理与调查深度</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zh-CN"/>
              </w:rPr>
              <w:t>项目背景、以及本项目的理解</w:t>
            </w:r>
            <w:r>
              <w:rPr>
                <w:rFonts w:hint="eastAsia" w:ascii="宋体" w:hAnsi="宋体" w:eastAsia="宋体" w:cs="宋体"/>
                <w:color w:val="auto"/>
                <w:sz w:val="24"/>
                <w:szCs w:val="24"/>
                <w:highlight w:val="none"/>
                <w:shd w:val="clear" w:color="auto" w:fill="auto"/>
              </w:rPr>
              <w:t>的把握</w:t>
            </w:r>
            <w:r>
              <w:rPr>
                <w:rFonts w:hint="eastAsia" w:ascii="宋体" w:hAnsi="宋体" w:eastAsia="宋体" w:cs="宋体"/>
                <w:color w:val="auto"/>
                <w:sz w:val="24"/>
                <w:szCs w:val="24"/>
                <w:highlight w:val="none"/>
                <w:shd w:val="clear" w:color="auto" w:fill="auto"/>
                <w:lang w:val="zh-CN"/>
              </w:rPr>
              <w:t>等</w:t>
            </w:r>
            <w:r>
              <w:rPr>
                <w:rFonts w:hint="eastAsia" w:ascii="宋体" w:hAnsi="宋体" w:eastAsia="宋体" w:cs="宋体"/>
                <w:color w:val="auto"/>
                <w:sz w:val="24"/>
                <w:szCs w:val="24"/>
                <w:highlight w:val="none"/>
                <w:shd w:val="clear" w:color="auto" w:fill="auto"/>
              </w:rPr>
              <w:t>内容进行打分（0-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325E034C">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0DBA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24" w:type="dxa"/>
            <w:vMerge w:val="continue"/>
            <w:shd w:val="clear" w:color="000000" w:fill="FFFFFF"/>
            <w:noWrap w:val="0"/>
            <w:vAlign w:val="center"/>
          </w:tcPr>
          <w:p w14:paraId="0A34A120">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6C32FD0B">
            <w:pPr>
              <w:jc w:val="center"/>
              <w:rPr>
                <w:rFonts w:hint="eastAsia" w:ascii="宋体" w:hAnsi="宋体" w:eastAsia="宋体" w:cs="宋体"/>
                <w:color w:val="auto"/>
                <w:sz w:val="24"/>
                <w:szCs w:val="24"/>
                <w:highlight w:val="none"/>
                <w:shd w:val="clear" w:color="auto" w:fill="auto"/>
              </w:rPr>
            </w:pPr>
          </w:p>
        </w:tc>
        <w:tc>
          <w:tcPr>
            <w:tcW w:w="5985" w:type="dxa"/>
            <w:shd w:val="clear" w:color="000000" w:fill="FFFFFF"/>
            <w:noWrap w:val="0"/>
            <w:vAlign w:val="center"/>
          </w:tcPr>
          <w:p w14:paraId="009C138F">
            <w:pPr>
              <w:jc w:val="left"/>
              <w:rPr>
                <w:rFonts w:hint="eastAsia" w:ascii="宋体" w:hAnsi="宋体" w:eastAsia="宋体" w:cs="宋体"/>
                <w:b/>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（2）根据</w:t>
            </w:r>
            <w:r>
              <w:rPr>
                <w:rFonts w:hint="eastAsia" w:ascii="宋体" w:hAnsi="宋体" w:eastAsia="宋体" w:cs="宋体"/>
                <w:color w:val="auto"/>
                <w:kern w:val="0"/>
                <w:sz w:val="24"/>
                <w:szCs w:val="24"/>
                <w:highlight w:val="none"/>
                <w:shd w:val="clear" w:color="auto" w:fill="auto"/>
              </w:rPr>
              <w:t>投标人针对</w:t>
            </w:r>
            <w:r>
              <w:rPr>
                <w:rFonts w:hint="eastAsia" w:ascii="宋体" w:hAnsi="宋体" w:eastAsia="宋体" w:cs="宋体"/>
                <w:color w:val="auto"/>
                <w:sz w:val="24"/>
                <w:szCs w:val="24"/>
                <w:highlight w:val="none"/>
                <w:shd w:val="clear" w:color="auto" w:fill="auto"/>
              </w:rPr>
              <w:t>项目实施区域重点、难点分析，针对性提出解决方案的科学性与合理性等</w:t>
            </w:r>
            <w:r>
              <w:rPr>
                <w:rFonts w:hint="eastAsia" w:ascii="宋体" w:hAnsi="宋体" w:eastAsia="宋体" w:cs="宋体"/>
                <w:color w:val="auto"/>
                <w:kern w:val="0"/>
                <w:sz w:val="24"/>
                <w:szCs w:val="24"/>
                <w:highlight w:val="none"/>
                <w:shd w:val="clear" w:color="auto" w:fill="auto"/>
              </w:rPr>
              <w:t>内容进行打分（</w:t>
            </w:r>
            <w:r>
              <w:rPr>
                <w:rFonts w:hint="eastAsia" w:ascii="宋体" w:hAnsi="宋体" w:eastAsia="宋体" w:cs="宋体"/>
                <w:color w:val="auto"/>
                <w:sz w:val="24"/>
                <w:szCs w:val="24"/>
                <w:highlight w:val="none"/>
                <w:shd w:val="clear" w:color="auto" w:fill="auto"/>
              </w:rPr>
              <w:t>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rPr>
              <w:t>）。</w:t>
            </w:r>
          </w:p>
        </w:tc>
        <w:tc>
          <w:tcPr>
            <w:tcW w:w="1125" w:type="dxa"/>
            <w:shd w:val="clear" w:color="000000" w:fill="FFFFFF"/>
            <w:noWrap w:val="0"/>
            <w:vAlign w:val="center"/>
          </w:tcPr>
          <w:p w14:paraId="3030A97B">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07A6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4" w:type="dxa"/>
            <w:vMerge w:val="restart"/>
            <w:shd w:val="clear" w:color="000000" w:fill="FFFFFF"/>
            <w:noWrap w:val="0"/>
            <w:vAlign w:val="center"/>
          </w:tcPr>
          <w:p w14:paraId="6B006EA6">
            <w:pPr>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w:t>
            </w:r>
          </w:p>
        </w:tc>
        <w:tc>
          <w:tcPr>
            <w:tcW w:w="1294" w:type="dxa"/>
            <w:vMerge w:val="restart"/>
            <w:shd w:val="clear" w:color="000000" w:fill="FFFFFF"/>
            <w:noWrap w:val="0"/>
            <w:vAlign w:val="center"/>
          </w:tcPr>
          <w:p w14:paraId="497DF7C8">
            <w:pPr>
              <w:adjustRightInd w:val="0"/>
              <w:snapToGrid w:val="0"/>
              <w:spacing w:line="300" w:lineRule="exact"/>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项目实施方案</w:t>
            </w:r>
          </w:p>
        </w:tc>
        <w:tc>
          <w:tcPr>
            <w:tcW w:w="5985" w:type="dxa"/>
            <w:shd w:val="clear" w:color="000000" w:fill="FFFFFF"/>
            <w:noWrap w:val="0"/>
            <w:vAlign w:val="center"/>
          </w:tcPr>
          <w:p w14:paraId="4EAB5BE5">
            <w:pPr>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zh-CN"/>
              </w:rPr>
              <w:t>根据投标人提供的</w:t>
            </w:r>
            <w:r>
              <w:rPr>
                <w:rFonts w:hint="eastAsia" w:ascii="宋体" w:hAnsi="宋体" w:eastAsia="宋体" w:cs="宋体"/>
                <w:color w:val="auto"/>
                <w:sz w:val="24"/>
                <w:szCs w:val="24"/>
                <w:highlight w:val="none"/>
                <w:shd w:val="clear" w:color="auto" w:fill="auto"/>
              </w:rPr>
              <w:t>工作思路结构的完整性、表达的准确性、条理是否清晰</w:t>
            </w:r>
            <w:r>
              <w:rPr>
                <w:rFonts w:hint="eastAsia" w:ascii="宋体" w:hAnsi="宋体" w:eastAsia="宋体" w:cs="宋体"/>
                <w:color w:val="auto"/>
                <w:sz w:val="24"/>
                <w:szCs w:val="24"/>
                <w:highlight w:val="none"/>
                <w:shd w:val="clear" w:color="auto" w:fill="auto"/>
                <w:lang w:val="zh-CN"/>
              </w:rPr>
              <w:t>等</w:t>
            </w:r>
            <w:r>
              <w:rPr>
                <w:rFonts w:hint="eastAsia" w:ascii="宋体" w:hAnsi="宋体" w:eastAsia="宋体" w:cs="宋体"/>
                <w:color w:val="auto"/>
                <w:sz w:val="24"/>
                <w:szCs w:val="24"/>
                <w:highlight w:val="none"/>
                <w:shd w:val="clear" w:color="auto" w:fill="auto"/>
              </w:rPr>
              <w:t>内容进行打分（0-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10B8CE97">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6CE7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4" w:type="dxa"/>
            <w:vMerge w:val="continue"/>
            <w:shd w:val="clear" w:color="000000" w:fill="FFFFFF"/>
            <w:noWrap w:val="0"/>
            <w:vAlign w:val="center"/>
          </w:tcPr>
          <w:p w14:paraId="5AFD67E9">
            <w:pPr>
              <w:jc w:val="center"/>
              <w:rPr>
                <w:rFonts w:hint="eastAsia" w:ascii="宋体" w:hAnsi="宋体" w:eastAsia="宋体" w:cs="宋体"/>
                <w:color w:val="0000FF"/>
                <w:sz w:val="24"/>
                <w:szCs w:val="24"/>
                <w:highlight w:val="none"/>
                <w:shd w:val="clear" w:color="auto" w:fill="auto"/>
              </w:rPr>
            </w:pPr>
          </w:p>
        </w:tc>
        <w:tc>
          <w:tcPr>
            <w:tcW w:w="1294" w:type="dxa"/>
            <w:vMerge w:val="continue"/>
            <w:shd w:val="clear" w:color="000000" w:fill="FFFFFF"/>
            <w:noWrap w:val="0"/>
            <w:vAlign w:val="center"/>
          </w:tcPr>
          <w:p w14:paraId="57A29DB7">
            <w:pPr>
              <w:jc w:val="center"/>
              <w:rPr>
                <w:rFonts w:hint="eastAsia" w:ascii="宋体" w:hAnsi="宋体" w:eastAsia="宋体" w:cs="宋体"/>
                <w:color w:val="0000FF"/>
                <w:kern w:val="0"/>
                <w:sz w:val="24"/>
                <w:szCs w:val="24"/>
                <w:highlight w:val="none"/>
                <w:shd w:val="clear" w:color="auto" w:fill="auto"/>
                <w:lang w:bidi="ar"/>
              </w:rPr>
            </w:pPr>
          </w:p>
        </w:tc>
        <w:tc>
          <w:tcPr>
            <w:tcW w:w="5985" w:type="dxa"/>
            <w:shd w:val="clear" w:color="000000" w:fill="FFFFFF"/>
            <w:noWrap w:val="0"/>
            <w:vAlign w:val="center"/>
          </w:tcPr>
          <w:p w14:paraId="4749B923">
            <w:pPr>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安全</w:t>
            </w:r>
            <w:r>
              <w:rPr>
                <w:rFonts w:hint="eastAsia" w:ascii="宋体" w:hAnsi="宋体" w:eastAsia="宋体" w:cs="宋体"/>
                <w:color w:val="auto"/>
                <w:sz w:val="24"/>
                <w:szCs w:val="24"/>
                <w:highlight w:val="none"/>
                <w:shd w:val="clear" w:color="auto" w:fill="auto"/>
                <w:lang w:eastAsia="zh-CN"/>
              </w:rPr>
              <w:t>管理</w:t>
            </w:r>
            <w:r>
              <w:rPr>
                <w:rFonts w:hint="eastAsia" w:ascii="宋体" w:hAnsi="宋体" w:eastAsia="宋体" w:cs="宋体"/>
                <w:color w:val="auto"/>
                <w:sz w:val="24"/>
                <w:szCs w:val="24"/>
                <w:highlight w:val="none"/>
                <w:shd w:val="clear" w:color="auto" w:fill="auto"/>
              </w:rPr>
              <w:t>保障措施</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完整性、合理性等内容进行打分（0-</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5D76DA40">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0-2分</w:t>
            </w:r>
          </w:p>
        </w:tc>
      </w:tr>
      <w:tr w14:paraId="2FD1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24" w:type="dxa"/>
            <w:vMerge w:val="restart"/>
            <w:shd w:val="clear" w:color="000000" w:fill="FFFFFF"/>
            <w:noWrap w:val="0"/>
            <w:vAlign w:val="center"/>
          </w:tcPr>
          <w:p w14:paraId="12C3C63D">
            <w:pPr>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w:t>
            </w:r>
          </w:p>
        </w:tc>
        <w:tc>
          <w:tcPr>
            <w:tcW w:w="1294" w:type="dxa"/>
            <w:vMerge w:val="restart"/>
            <w:shd w:val="clear" w:color="000000" w:fill="FFFFFF"/>
            <w:noWrap w:val="0"/>
            <w:vAlign w:val="center"/>
          </w:tcPr>
          <w:p w14:paraId="267B24DD">
            <w:pPr>
              <w:jc w:val="center"/>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rPr>
              <w:t>项目服务方案</w:t>
            </w:r>
          </w:p>
        </w:tc>
        <w:tc>
          <w:tcPr>
            <w:tcW w:w="5985" w:type="dxa"/>
            <w:shd w:val="clear" w:color="000000" w:fill="FFFFFF"/>
            <w:noWrap w:val="0"/>
            <w:vAlign w:val="center"/>
          </w:tcPr>
          <w:p w14:paraId="71108630">
            <w:pPr>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val="zh-CN"/>
              </w:rPr>
              <w:t>投标人提供的点位督导人员安排、督导实施方式等内容。从多维度进行全面阐述，督导人员分工合理、运营具有针对性、科学性、操作性</w:t>
            </w:r>
            <w:r>
              <w:rPr>
                <w:rFonts w:hint="eastAsia" w:ascii="宋体" w:hAnsi="宋体" w:eastAsia="宋体" w:cs="宋体"/>
                <w:color w:val="auto"/>
                <w:sz w:val="24"/>
                <w:szCs w:val="24"/>
                <w:highlight w:val="none"/>
                <w:shd w:val="clear" w:color="auto" w:fill="auto"/>
              </w:rPr>
              <w:t>等内容进行打分（0-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36F2F8A4">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65EE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4" w:type="dxa"/>
            <w:vMerge w:val="continue"/>
            <w:shd w:val="clear" w:color="000000" w:fill="FFFFFF"/>
            <w:noWrap w:val="0"/>
            <w:vAlign w:val="center"/>
          </w:tcPr>
          <w:p w14:paraId="5EC75EC5">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4AF1136B">
            <w:pPr>
              <w:jc w:val="center"/>
              <w:rPr>
                <w:rFonts w:hint="eastAsia" w:ascii="宋体" w:hAnsi="宋体" w:eastAsia="宋体" w:cs="宋体"/>
                <w:color w:val="auto"/>
                <w:kern w:val="0"/>
                <w:sz w:val="24"/>
                <w:szCs w:val="24"/>
                <w:highlight w:val="none"/>
                <w:shd w:val="clear" w:color="auto" w:fill="auto"/>
                <w:lang w:bidi="ar"/>
              </w:rPr>
            </w:pPr>
          </w:p>
        </w:tc>
        <w:tc>
          <w:tcPr>
            <w:tcW w:w="5985" w:type="dxa"/>
            <w:shd w:val="clear" w:color="000000" w:fill="FFFFFF"/>
            <w:noWrap w:val="0"/>
            <w:vAlign w:val="center"/>
          </w:tcPr>
          <w:p w14:paraId="5311E75D">
            <w:pPr>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val="zh-CN"/>
              </w:rPr>
              <w:t>投标人提供的项目整体和日常点位巡查等内容。对项目品质科学高效督查、巡检手段多样性、巡检流程合理性、操作高效性等内容</w:t>
            </w:r>
            <w:r>
              <w:rPr>
                <w:rFonts w:hint="eastAsia" w:ascii="宋体" w:hAnsi="宋体" w:eastAsia="宋体" w:cs="宋体"/>
                <w:color w:val="auto"/>
                <w:sz w:val="24"/>
                <w:szCs w:val="24"/>
                <w:highlight w:val="none"/>
                <w:shd w:val="clear" w:color="auto" w:fill="auto"/>
              </w:rPr>
              <w:t>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2C97D667">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716D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4" w:type="dxa"/>
            <w:vMerge w:val="continue"/>
            <w:shd w:val="clear" w:color="000000" w:fill="FFFFFF"/>
            <w:noWrap w:val="0"/>
            <w:vAlign w:val="center"/>
          </w:tcPr>
          <w:p w14:paraId="6ED0FBA9">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08C57DB8">
            <w:pPr>
              <w:jc w:val="center"/>
              <w:rPr>
                <w:rFonts w:hint="eastAsia" w:ascii="宋体" w:hAnsi="宋体" w:eastAsia="宋体" w:cs="宋体"/>
                <w:color w:val="auto"/>
                <w:kern w:val="0"/>
                <w:sz w:val="24"/>
                <w:szCs w:val="24"/>
                <w:highlight w:val="none"/>
                <w:shd w:val="clear" w:color="auto" w:fill="auto"/>
                <w:lang w:bidi="ar"/>
              </w:rPr>
            </w:pPr>
          </w:p>
        </w:tc>
        <w:tc>
          <w:tcPr>
            <w:tcW w:w="5985" w:type="dxa"/>
            <w:shd w:val="clear" w:color="000000" w:fill="FFFFFF"/>
            <w:noWrap w:val="0"/>
            <w:vAlign w:val="center"/>
          </w:tcPr>
          <w:p w14:paraId="6D49B0BC">
            <w:pPr>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val="zh-CN"/>
              </w:rPr>
              <w:t>投标人对</w:t>
            </w:r>
            <w:r>
              <w:rPr>
                <w:rFonts w:hint="eastAsia" w:ascii="宋体" w:hAnsi="宋体" w:eastAsia="宋体" w:cs="宋体"/>
                <w:color w:val="auto"/>
                <w:sz w:val="24"/>
                <w:szCs w:val="24"/>
                <w:highlight w:val="none"/>
                <w:shd w:val="clear" w:color="auto" w:fill="auto"/>
                <w:lang w:val="en-US" w:eastAsia="zh-CN"/>
              </w:rPr>
              <w:t>宣传</w:t>
            </w:r>
            <w:r>
              <w:rPr>
                <w:rFonts w:hint="eastAsia" w:ascii="宋体" w:hAnsi="宋体" w:eastAsia="宋体" w:cs="宋体"/>
                <w:color w:val="auto"/>
                <w:sz w:val="24"/>
                <w:szCs w:val="24"/>
                <w:highlight w:val="none"/>
                <w:shd w:val="clear" w:color="auto" w:fill="auto"/>
              </w:rPr>
              <w:t>活动的现场照片台帐</w:t>
            </w:r>
            <w:r>
              <w:rPr>
                <w:rFonts w:hint="eastAsia" w:ascii="宋体" w:hAnsi="宋体" w:eastAsia="宋体" w:cs="宋体"/>
                <w:color w:val="auto"/>
                <w:sz w:val="24"/>
                <w:szCs w:val="24"/>
                <w:highlight w:val="none"/>
                <w:shd w:val="clear" w:color="auto" w:fill="auto"/>
                <w:lang w:eastAsia="zh-CN"/>
              </w:rPr>
              <w:t>记录及整理存档的</w:t>
            </w:r>
            <w:r>
              <w:rPr>
                <w:rFonts w:hint="eastAsia" w:ascii="宋体" w:hAnsi="宋体" w:eastAsia="宋体" w:cs="宋体"/>
                <w:color w:val="auto"/>
                <w:sz w:val="24"/>
                <w:szCs w:val="24"/>
                <w:highlight w:val="none"/>
                <w:shd w:val="clear" w:color="auto" w:fill="auto"/>
                <w:lang w:val="zh-CN"/>
              </w:rPr>
              <w:t>合理性、完整性等</w:t>
            </w:r>
            <w:r>
              <w:rPr>
                <w:rFonts w:hint="eastAsia" w:ascii="宋体" w:hAnsi="宋体" w:eastAsia="宋体" w:cs="宋体"/>
                <w:color w:val="auto"/>
                <w:sz w:val="24"/>
                <w:szCs w:val="24"/>
                <w:highlight w:val="none"/>
                <w:shd w:val="clear" w:color="auto" w:fill="auto"/>
              </w:rPr>
              <w:t>内容进行打分（0-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0B6296D6">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332F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24" w:type="dxa"/>
            <w:vMerge w:val="continue"/>
            <w:shd w:val="clear" w:color="000000" w:fill="FFFFFF"/>
            <w:noWrap w:val="0"/>
            <w:vAlign w:val="center"/>
          </w:tcPr>
          <w:p w14:paraId="571BC3A3">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7DD1CE51">
            <w:pPr>
              <w:jc w:val="center"/>
              <w:rPr>
                <w:rFonts w:hint="eastAsia" w:ascii="宋体" w:hAnsi="宋体" w:eastAsia="宋体" w:cs="宋体"/>
                <w:color w:val="auto"/>
                <w:kern w:val="0"/>
                <w:sz w:val="24"/>
                <w:szCs w:val="24"/>
                <w:highlight w:val="none"/>
                <w:shd w:val="clear" w:color="auto" w:fill="auto"/>
                <w:lang w:bidi="ar"/>
              </w:rPr>
            </w:pPr>
          </w:p>
        </w:tc>
        <w:tc>
          <w:tcPr>
            <w:tcW w:w="5985" w:type="dxa"/>
            <w:shd w:val="clear" w:color="000000" w:fill="FFFFFF"/>
            <w:noWrap w:val="0"/>
            <w:vAlign w:val="center"/>
          </w:tcPr>
          <w:p w14:paraId="6BC76727">
            <w:pPr>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val="zh-CN"/>
              </w:rPr>
              <w:t>投标人针对本项目提供的宣传物料、主题活动等内容。分类宣传方案形式、内容，是否能够切实保障居民参与、及时反映宣教成果方案的</w:t>
            </w:r>
            <w:r>
              <w:rPr>
                <w:rFonts w:hint="eastAsia" w:ascii="宋体" w:hAnsi="宋体" w:eastAsia="宋体" w:cs="宋体"/>
                <w:color w:val="auto"/>
                <w:sz w:val="24"/>
                <w:szCs w:val="24"/>
                <w:highlight w:val="none"/>
                <w:shd w:val="clear" w:color="auto" w:fill="auto"/>
              </w:rPr>
              <w:t>科学</w:t>
            </w:r>
            <w:r>
              <w:rPr>
                <w:rFonts w:hint="eastAsia" w:ascii="宋体" w:hAnsi="宋体" w:eastAsia="宋体" w:cs="宋体"/>
                <w:color w:val="auto"/>
                <w:sz w:val="24"/>
                <w:szCs w:val="24"/>
                <w:highlight w:val="none"/>
                <w:shd w:val="clear" w:color="auto" w:fill="auto"/>
                <w:lang w:eastAsia="zh-CN"/>
              </w:rPr>
              <w:t>性、</w:t>
            </w:r>
            <w:r>
              <w:rPr>
                <w:rFonts w:hint="eastAsia" w:ascii="宋体" w:hAnsi="宋体" w:eastAsia="宋体" w:cs="宋体"/>
                <w:color w:val="auto"/>
                <w:sz w:val="24"/>
                <w:szCs w:val="24"/>
                <w:highlight w:val="none"/>
                <w:shd w:val="clear" w:color="auto" w:fill="auto"/>
              </w:rPr>
              <w:t>合理性</w:t>
            </w:r>
            <w:r>
              <w:rPr>
                <w:rFonts w:hint="eastAsia" w:ascii="宋体" w:hAnsi="宋体" w:eastAsia="宋体" w:cs="宋体"/>
                <w:color w:val="auto"/>
                <w:sz w:val="24"/>
                <w:szCs w:val="24"/>
                <w:highlight w:val="none"/>
                <w:shd w:val="clear" w:color="auto" w:fill="auto"/>
                <w:lang w:val="zh-CN"/>
              </w:rPr>
              <w:t>等</w:t>
            </w:r>
            <w:r>
              <w:rPr>
                <w:rFonts w:hint="eastAsia" w:ascii="宋体" w:hAnsi="宋体" w:eastAsia="宋体" w:cs="宋体"/>
                <w:color w:val="auto"/>
                <w:sz w:val="24"/>
                <w:szCs w:val="24"/>
                <w:highlight w:val="none"/>
                <w:shd w:val="clear" w:color="auto" w:fill="auto"/>
              </w:rPr>
              <w:t>内容进行打分（0-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5D266F56">
            <w:pPr>
              <w:spacing w:line="228"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r>
      <w:tr w14:paraId="6FD3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24" w:type="dxa"/>
            <w:vMerge w:val="continue"/>
            <w:shd w:val="clear" w:color="000000" w:fill="FFFFFF"/>
            <w:noWrap w:val="0"/>
            <w:vAlign w:val="center"/>
          </w:tcPr>
          <w:p w14:paraId="69880393">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45AF79B0">
            <w:pPr>
              <w:jc w:val="center"/>
              <w:rPr>
                <w:rFonts w:hint="eastAsia" w:ascii="宋体" w:hAnsi="宋体" w:eastAsia="宋体" w:cs="宋体"/>
                <w:color w:val="auto"/>
                <w:kern w:val="0"/>
                <w:sz w:val="24"/>
                <w:szCs w:val="24"/>
                <w:highlight w:val="none"/>
                <w:shd w:val="clear" w:color="auto" w:fill="auto"/>
                <w:lang w:bidi="ar"/>
              </w:rPr>
            </w:pPr>
          </w:p>
        </w:tc>
        <w:tc>
          <w:tcPr>
            <w:tcW w:w="5985" w:type="dxa"/>
            <w:shd w:val="clear" w:color="000000" w:fill="FFFFFF"/>
            <w:noWrap w:val="0"/>
            <w:vAlign w:val="center"/>
          </w:tcPr>
          <w:p w14:paraId="3A17A870">
            <w:pPr>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val="zh-CN"/>
              </w:rPr>
              <w:t>投标人提供的垃圾房相关设备的日常维修、更换等工作方案的合理性、完整性等</w:t>
            </w:r>
            <w:r>
              <w:rPr>
                <w:rFonts w:hint="eastAsia" w:ascii="宋体" w:hAnsi="宋体" w:eastAsia="宋体" w:cs="宋体"/>
                <w:color w:val="000000"/>
                <w:sz w:val="24"/>
                <w:szCs w:val="24"/>
              </w:rPr>
              <w:t>内容进行打分（0-</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c>
          <w:tcPr>
            <w:tcW w:w="1125" w:type="dxa"/>
            <w:shd w:val="clear" w:color="000000" w:fill="FFFFFF"/>
            <w:noWrap w:val="0"/>
            <w:vAlign w:val="center"/>
          </w:tcPr>
          <w:p w14:paraId="778CEA86">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2F61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24" w:type="dxa"/>
            <w:vMerge w:val="continue"/>
            <w:shd w:val="clear" w:color="000000" w:fill="FFFFFF"/>
            <w:noWrap w:val="0"/>
            <w:vAlign w:val="center"/>
          </w:tcPr>
          <w:p w14:paraId="6A0965B9">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6AA1758F">
            <w:pPr>
              <w:jc w:val="center"/>
              <w:rPr>
                <w:rFonts w:hint="eastAsia" w:ascii="宋体" w:hAnsi="宋体" w:eastAsia="宋体" w:cs="宋体"/>
                <w:color w:val="auto"/>
                <w:kern w:val="0"/>
                <w:sz w:val="24"/>
                <w:szCs w:val="24"/>
                <w:highlight w:val="none"/>
                <w:shd w:val="clear" w:color="auto" w:fill="auto"/>
                <w:lang w:bidi="ar"/>
              </w:rPr>
            </w:pPr>
          </w:p>
        </w:tc>
        <w:tc>
          <w:tcPr>
            <w:tcW w:w="5985" w:type="dxa"/>
            <w:shd w:val="clear" w:color="000000" w:fill="FFFFFF"/>
            <w:noWrap w:val="0"/>
            <w:vAlign w:val="center"/>
          </w:tcPr>
          <w:p w14:paraId="662A432A">
            <w:pPr>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val="zh-CN"/>
              </w:rPr>
              <w:t>投标人针对本项目提供的线上线下等多种渠道进行分级培训、测试方案，根据方案的完整详细程度、具体培训工作安排清晰性、合理性、高效性等</w:t>
            </w:r>
            <w:r>
              <w:rPr>
                <w:rFonts w:hint="eastAsia" w:ascii="宋体" w:hAnsi="宋体" w:eastAsia="宋体" w:cs="宋体"/>
                <w:color w:val="auto"/>
                <w:sz w:val="24"/>
                <w:szCs w:val="24"/>
                <w:highlight w:val="none"/>
                <w:shd w:val="clear" w:color="auto" w:fill="auto"/>
              </w:rPr>
              <w:t>内容进行打分（0-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34C1B879">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10B1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24" w:type="dxa"/>
            <w:vMerge w:val="continue"/>
            <w:shd w:val="clear" w:color="000000" w:fill="FFFFFF"/>
            <w:noWrap w:val="0"/>
            <w:vAlign w:val="center"/>
          </w:tcPr>
          <w:p w14:paraId="5F50200D">
            <w:pPr>
              <w:jc w:val="center"/>
              <w:rPr>
                <w:rFonts w:hint="eastAsia" w:ascii="宋体" w:hAnsi="宋体" w:eastAsia="宋体" w:cs="宋体"/>
                <w:color w:val="auto"/>
                <w:sz w:val="24"/>
                <w:szCs w:val="24"/>
                <w:highlight w:val="none"/>
                <w:shd w:val="clear" w:color="auto" w:fill="auto"/>
              </w:rPr>
            </w:pPr>
          </w:p>
        </w:tc>
        <w:tc>
          <w:tcPr>
            <w:tcW w:w="1294" w:type="dxa"/>
            <w:vMerge w:val="continue"/>
            <w:shd w:val="clear" w:color="000000" w:fill="FFFFFF"/>
            <w:noWrap w:val="0"/>
            <w:vAlign w:val="center"/>
          </w:tcPr>
          <w:p w14:paraId="027C5F35">
            <w:pPr>
              <w:jc w:val="center"/>
              <w:rPr>
                <w:rFonts w:hint="eastAsia" w:ascii="宋体" w:hAnsi="宋体" w:eastAsia="宋体" w:cs="宋体"/>
                <w:color w:val="auto"/>
                <w:kern w:val="0"/>
                <w:sz w:val="24"/>
                <w:szCs w:val="24"/>
                <w:highlight w:val="none"/>
                <w:shd w:val="clear" w:color="auto" w:fill="auto"/>
                <w:lang w:bidi="ar"/>
              </w:rPr>
            </w:pPr>
          </w:p>
        </w:tc>
        <w:tc>
          <w:tcPr>
            <w:tcW w:w="5985" w:type="dxa"/>
            <w:shd w:val="clear" w:color="000000" w:fill="FFFFFF"/>
            <w:noWrap w:val="0"/>
            <w:vAlign w:val="center"/>
          </w:tcPr>
          <w:p w14:paraId="53B1A759">
            <w:pPr>
              <w:jc w:val="left"/>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val="zh-CN"/>
              </w:rPr>
              <w:t>）</w:t>
            </w: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shd w:val="clear" w:color="auto" w:fill="auto"/>
                <w:lang w:val="zh-CN"/>
              </w:rPr>
              <w:t>投标人针对本项目提供的突发情况或上级检查等应对方案及后续配合采购人相关工作等内容</w:t>
            </w:r>
            <w:r>
              <w:rPr>
                <w:rFonts w:hint="eastAsia" w:ascii="宋体" w:hAnsi="宋体" w:eastAsia="宋体" w:cs="宋体"/>
                <w:color w:val="auto"/>
                <w:sz w:val="24"/>
                <w:szCs w:val="24"/>
                <w:highlight w:val="none"/>
                <w:shd w:val="clear" w:color="auto" w:fill="auto"/>
              </w:rPr>
              <w:t>进行打分（0-</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c>
          <w:tcPr>
            <w:tcW w:w="1125" w:type="dxa"/>
            <w:shd w:val="clear" w:color="000000" w:fill="FFFFFF"/>
            <w:noWrap w:val="0"/>
            <w:vAlign w:val="center"/>
          </w:tcPr>
          <w:p w14:paraId="0604676C">
            <w:pPr>
              <w:spacing w:line="22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0-4分</w:t>
            </w:r>
          </w:p>
        </w:tc>
      </w:tr>
      <w:tr w14:paraId="057C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4" w:type="dxa"/>
            <w:vMerge w:val="restart"/>
            <w:shd w:val="clear" w:color="000000" w:fill="FFFFFF"/>
            <w:noWrap w:val="0"/>
            <w:vAlign w:val="center"/>
          </w:tcPr>
          <w:p w14:paraId="2FB7DC88">
            <w:pP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9</w:t>
            </w:r>
          </w:p>
        </w:tc>
        <w:tc>
          <w:tcPr>
            <w:tcW w:w="1294" w:type="dxa"/>
            <w:vMerge w:val="restart"/>
            <w:shd w:val="clear" w:color="000000" w:fill="FFFFFF"/>
            <w:noWrap w:val="0"/>
            <w:vAlign w:val="center"/>
          </w:tcPr>
          <w:p w14:paraId="74B12F34">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服务</w:t>
            </w:r>
            <w:r>
              <w:rPr>
                <w:rFonts w:hint="eastAsia" w:ascii="宋体" w:hAnsi="宋体" w:eastAsia="宋体" w:cs="宋体"/>
                <w:color w:val="auto"/>
                <w:kern w:val="0"/>
                <w:sz w:val="24"/>
                <w:szCs w:val="24"/>
                <w:highlight w:val="none"/>
                <w:shd w:val="clear" w:color="auto" w:fill="auto"/>
              </w:rPr>
              <w:t>保证措施</w:t>
            </w:r>
          </w:p>
        </w:tc>
        <w:tc>
          <w:tcPr>
            <w:tcW w:w="5985" w:type="dxa"/>
            <w:shd w:val="clear" w:color="000000" w:fill="FFFFFF"/>
            <w:noWrap w:val="0"/>
            <w:vAlign w:val="center"/>
          </w:tcPr>
          <w:p w14:paraId="1AC6F810">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（1）根据投标人的人员服务技能、管理机制保障</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工作考核要求等内容进行打分</w:t>
            </w:r>
            <w:r>
              <w:rPr>
                <w:rFonts w:hint="eastAsia" w:ascii="宋体" w:hAnsi="宋体" w:eastAsia="宋体" w:cs="宋体"/>
                <w:color w:val="auto"/>
                <w:kern w:val="0"/>
                <w:sz w:val="24"/>
                <w:szCs w:val="24"/>
                <w:highlight w:val="none"/>
                <w:shd w:val="clear" w:color="auto" w:fill="auto"/>
                <w:lang w:val="en-US" w:eastAsia="zh-CN" w:bidi="ar"/>
              </w:rPr>
              <w:t>（0-4分）</w:t>
            </w:r>
            <w:r>
              <w:rPr>
                <w:rFonts w:hint="eastAsia" w:ascii="宋体" w:hAnsi="宋体" w:eastAsia="宋体" w:cs="宋体"/>
                <w:color w:val="auto"/>
                <w:kern w:val="0"/>
                <w:sz w:val="24"/>
                <w:szCs w:val="24"/>
                <w:highlight w:val="none"/>
                <w:shd w:val="clear" w:color="auto" w:fill="auto"/>
              </w:rPr>
              <w:t>。</w:t>
            </w:r>
          </w:p>
        </w:tc>
        <w:tc>
          <w:tcPr>
            <w:tcW w:w="1125" w:type="dxa"/>
            <w:shd w:val="clear" w:color="000000" w:fill="FFFFFF"/>
            <w:noWrap w:val="0"/>
            <w:vAlign w:val="center"/>
          </w:tcPr>
          <w:p w14:paraId="0973935E">
            <w:pPr>
              <w:spacing w:line="228"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r>
      <w:tr w14:paraId="73B5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4" w:type="dxa"/>
            <w:vMerge w:val="continue"/>
            <w:shd w:val="clear" w:color="000000" w:fill="FFFFFF"/>
            <w:noWrap w:val="0"/>
            <w:vAlign w:val="center"/>
          </w:tcPr>
          <w:p w14:paraId="1420ECD7">
            <w:pPr>
              <w:jc w:val="center"/>
              <w:rPr>
                <w:rFonts w:hint="eastAsia" w:ascii="宋体" w:hAnsi="宋体" w:eastAsia="宋体" w:cs="宋体"/>
                <w:color w:val="auto"/>
                <w:kern w:val="2"/>
                <w:sz w:val="24"/>
                <w:szCs w:val="24"/>
                <w:highlight w:val="none"/>
                <w:shd w:val="clear" w:color="auto" w:fill="auto"/>
                <w:lang w:val="en-US" w:eastAsia="zh-CN" w:bidi="ar-SA"/>
              </w:rPr>
            </w:pPr>
          </w:p>
        </w:tc>
        <w:tc>
          <w:tcPr>
            <w:tcW w:w="1294" w:type="dxa"/>
            <w:vMerge w:val="continue"/>
            <w:shd w:val="clear" w:color="000000" w:fill="FFFFFF"/>
            <w:noWrap w:val="0"/>
            <w:vAlign w:val="center"/>
          </w:tcPr>
          <w:p w14:paraId="3E7AC840">
            <w:pPr>
              <w:jc w:val="center"/>
              <w:rPr>
                <w:rFonts w:hint="eastAsia" w:ascii="宋体" w:hAnsi="宋体" w:eastAsia="宋体" w:cs="宋体"/>
                <w:color w:val="auto"/>
                <w:sz w:val="24"/>
                <w:szCs w:val="24"/>
                <w:highlight w:val="none"/>
                <w:shd w:val="clear" w:color="auto" w:fill="auto"/>
              </w:rPr>
            </w:pPr>
          </w:p>
        </w:tc>
        <w:tc>
          <w:tcPr>
            <w:tcW w:w="5985" w:type="dxa"/>
            <w:shd w:val="clear" w:color="000000" w:fill="FFFFFF"/>
            <w:noWrap w:val="0"/>
            <w:vAlign w:val="center"/>
          </w:tcPr>
          <w:p w14:paraId="28E4D694">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kern w:val="0"/>
                <w:sz w:val="24"/>
                <w:szCs w:val="24"/>
                <w:highlight w:val="none"/>
                <w:shd w:val="clear" w:color="auto" w:fill="auto"/>
              </w:rPr>
              <w:t>根据投标人</w:t>
            </w:r>
            <w:r>
              <w:rPr>
                <w:rFonts w:hint="eastAsia" w:ascii="宋体" w:hAnsi="宋体" w:eastAsia="宋体" w:cs="宋体"/>
                <w:color w:val="auto"/>
                <w:kern w:val="0"/>
                <w:sz w:val="24"/>
                <w:szCs w:val="24"/>
                <w:highlight w:val="none"/>
                <w:shd w:val="clear" w:color="auto" w:fill="auto"/>
                <w:lang w:eastAsia="zh-CN"/>
              </w:rPr>
              <w:t>针对本项目提供的保证服务方案落实情况、保障后续技术支持和维护能力情况，是否满足采购人要求</w:t>
            </w:r>
            <w:r>
              <w:rPr>
                <w:rFonts w:hint="eastAsia" w:ascii="宋体" w:hAnsi="宋体" w:eastAsia="宋体" w:cs="宋体"/>
                <w:color w:val="auto"/>
                <w:kern w:val="0"/>
                <w:sz w:val="24"/>
                <w:szCs w:val="24"/>
                <w:highlight w:val="none"/>
                <w:shd w:val="clear" w:color="auto" w:fill="auto"/>
              </w:rPr>
              <w:t>进行打分</w:t>
            </w:r>
            <w:r>
              <w:rPr>
                <w:rFonts w:hint="eastAsia" w:ascii="宋体" w:hAnsi="宋体" w:eastAsia="宋体" w:cs="宋体"/>
                <w:color w:val="auto"/>
                <w:kern w:val="0"/>
                <w:sz w:val="24"/>
                <w:szCs w:val="24"/>
                <w:highlight w:val="none"/>
                <w:shd w:val="clear" w:color="auto" w:fill="auto"/>
                <w:lang w:val="en-US" w:eastAsia="zh-CN" w:bidi="ar"/>
              </w:rPr>
              <w:t>（0-4分）</w:t>
            </w:r>
            <w:r>
              <w:rPr>
                <w:rFonts w:hint="eastAsia" w:ascii="宋体" w:hAnsi="宋体" w:eastAsia="宋体" w:cs="宋体"/>
                <w:color w:val="auto"/>
                <w:kern w:val="0"/>
                <w:sz w:val="24"/>
                <w:szCs w:val="24"/>
                <w:highlight w:val="none"/>
                <w:shd w:val="clear" w:color="auto" w:fill="auto"/>
              </w:rPr>
              <w:t>。</w:t>
            </w:r>
          </w:p>
        </w:tc>
        <w:tc>
          <w:tcPr>
            <w:tcW w:w="1125" w:type="dxa"/>
            <w:shd w:val="clear" w:color="000000" w:fill="FFFFFF"/>
            <w:noWrap w:val="0"/>
            <w:vAlign w:val="center"/>
          </w:tcPr>
          <w:p w14:paraId="47DCBF1B">
            <w:pPr>
              <w:spacing w:line="228"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r>
      <w:tr w14:paraId="16CD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24" w:type="dxa"/>
            <w:vMerge w:val="continue"/>
            <w:shd w:val="clear" w:color="000000" w:fill="FFFFFF"/>
            <w:noWrap w:val="0"/>
            <w:vAlign w:val="center"/>
          </w:tcPr>
          <w:p w14:paraId="758F54BC">
            <w:pPr>
              <w:jc w:val="center"/>
              <w:rPr>
                <w:rFonts w:hint="eastAsia" w:ascii="宋体" w:hAnsi="宋体" w:eastAsia="宋体" w:cs="宋体"/>
                <w:color w:val="auto"/>
                <w:kern w:val="2"/>
                <w:sz w:val="24"/>
                <w:szCs w:val="24"/>
                <w:highlight w:val="none"/>
                <w:shd w:val="clear" w:color="auto" w:fill="auto"/>
                <w:lang w:val="en-US" w:eastAsia="zh-CN" w:bidi="ar-SA"/>
              </w:rPr>
            </w:pPr>
          </w:p>
        </w:tc>
        <w:tc>
          <w:tcPr>
            <w:tcW w:w="1294" w:type="dxa"/>
            <w:vMerge w:val="continue"/>
            <w:shd w:val="clear" w:color="000000" w:fill="FFFFFF"/>
            <w:noWrap w:val="0"/>
            <w:vAlign w:val="center"/>
          </w:tcPr>
          <w:p w14:paraId="5A08DB01">
            <w:pPr>
              <w:jc w:val="center"/>
              <w:rPr>
                <w:rFonts w:hint="eastAsia" w:ascii="宋体" w:hAnsi="宋体" w:eastAsia="宋体" w:cs="宋体"/>
                <w:color w:val="auto"/>
                <w:sz w:val="24"/>
                <w:szCs w:val="24"/>
                <w:highlight w:val="none"/>
                <w:shd w:val="clear" w:color="auto" w:fill="auto"/>
              </w:rPr>
            </w:pPr>
          </w:p>
        </w:tc>
        <w:tc>
          <w:tcPr>
            <w:tcW w:w="5985" w:type="dxa"/>
            <w:shd w:val="clear" w:color="000000" w:fill="FFFFFF"/>
            <w:noWrap w:val="0"/>
            <w:vAlign w:val="center"/>
          </w:tcPr>
          <w:p w14:paraId="5688F365">
            <w:pPr>
              <w:jc w:val="left"/>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eastAsia="zh-CN"/>
              </w:rPr>
              <w:t>根据</w:t>
            </w:r>
            <w:r>
              <w:rPr>
                <w:rFonts w:hint="eastAsia" w:ascii="宋体" w:hAnsi="宋体" w:eastAsia="宋体" w:cs="宋体"/>
                <w:color w:val="auto"/>
                <w:kern w:val="0"/>
                <w:sz w:val="24"/>
                <w:szCs w:val="24"/>
                <w:highlight w:val="none"/>
                <w:shd w:val="clear" w:color="auto" w:fill="auto"/>
                <w:lang w:val="zh-CN" w:eastAsia="zh-CN"/>
              </w:rPr>
              <w:t>投标人提供的垃圾房相关设备的日常维修、更换等工作方案的合理性、完整性等</w:t>
            </w:r>
            <w:r>
              <w:rPr>
                <w:rFonts w:hint="eastAsia" w:ascii="宋体" w:hAnsi="宋体" w:eastAsia="宋体" w:cs="宋体"/>
                <w:color w:val="auto"/>
                <w:kern w:val="0"/>
                <w:sz w:val="24"/>
                <w:szCs w:val="24"/>
                <w:highlight w:val="none"/>
                <w:shd w:val="clear" w:color="auto" w:fill="auto"/>
                <w:lang w:eastAsia="zh-CN"/>
              </w:rPr>
              <w:t>内容进行打分（0-</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lang w:eastAsia="zh-CN"/>
              </w:rPr>
              <w:t>分）。</w:t>
            </w:r>
          </w:p>
        </w:tc>
        <w:tc>
          <w:tcPr>
            <w:tcW w:w="1125" w:type="dxa"/>
            <w:shd w:val="clear" w:color="000000" w:fill="FFFFFF"/>
            <w:noWrap w:val="0"/>
            <w:vAlign w:val="center"/>
          </w:tcPr>
          <w:p w14:paraId="1ED8655C">
            <w:pPr>
              <w:spacing w:line="228"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r>
      <w:tr w14:paraId="1DE4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4" w:type="dxa"/>
            <w:shd w:val="clear" w:color="000000" w:fill="FFFFFF"/>
            <w:noWrap w:val="0"/>
            <w:vAlign w:val="center"/>
          </w:tcPr>
          <w:p w14:paraId="2F99FAA8">
            <w:pPr>
              <w:jc w:val="center"/>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10</w:t>
            </w:r>
          </w:p>
        </w:tc>
        <w:tc>
          <w:tcPr>
            <w:tcW w:w="1294" w:type="dxa"/>
            <w:shd w:val="clear" w:color="000000" w:fill="FFFFFF"/>
            <w:noWrap w:val="0"/>
            <w:vAlign w:val="center"/>
          </w:tcPr>
          <w:p w14:paraId="5D3D3C23">
            <w:pPr>
              <w:spacing w:line="32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合理化建议</w:t>
            </w:r>
          </w:p>
        </w:tc>
        <w:tc>
          <w:tcPr>
            <w:tcW w:w="5985" w:type="dxa"/>
            <w:shd w:val="clear" w:color="000000" w:fill="FFFFFF"/>
            <w:noWrap w:val="0"/>
            <w:vAlign w:val="center"/>
          </w:tcPr>
          <w:p w14:paraId="4CAEBA02">
            <w:pPr>
              <w:spacing w:line="320" w:lineRule="exact"/>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zh-CN" w:eastAsia="en-US" w:bidi="ar"/>
              </w:rPr>
              <w:t>根据投标人针对本项目提供的合理化建议</w:t>
            </w:r>
            <w:r>
              <w:rPr>
                <w:rFonts w:hint="eastAsia" w:ascii="宋体" w:hAnsi="宋体" w:eastAsia="宋体" w:cs="宋体"/>
                <w:color w:val="auto"/>
                <w:kern w:val="0"/>
                <w:sz w:val="24"/>
                <w:szCs w:val="24"/>
                <w:highlight w:val="none"/>
                <w:shd w:val="clear" w:color="auto" w:fill="auto"/>
                <w:lang w:val="en-US" w:eastAsia="zh-CN" w:bidi="ar"/>
              </w:rPr>
              <w:t>的合理性、针对性、科学性等进行评分。（0-3分）</w:t>
            </w:r>
          </w:p>
        </w:tc>
        <w:tc>
          <w:tcPr>
            <w:tcW w:w="1125" w:type="dxa"/>
            <w:shd w:val="clear" w:color="000000" w:fill="FFFFFF"/>
            <w:noWrap w:val="0"/>
            <w:vAlign w:val="center"/>
          </w:tcPr>
          <w:p w14:paraId="3F14CF35">
            <w:pPr>
              <w:spacing w:line="32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0-3分</w:t>
            </w:r>
          </w:p>
        </w:tc>
      </w:tr>
      <w:tr w14:paraId="1D62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24" w:type="dxa"/>
            <w:shd w:val="clear" w:color="000000" w:fill="FFFFFF"/>
            <w:noWrap w:val="0"/>
            <w:vAlign w:val="center"/>
          </w:tcPr>
          <w:p w14:paraId="65C90F1D">
            <w:pPr>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p>
        </w:tc>
        <w:tc>
          <w:tcPr>
            <w:tcW w:w="1294" w:type="dxa"/>
            <w:shd w:val="clear" w:color="000000" w:fill="FFFFFF"/>
            <w:noWrap w:val="0"/>
            <w:vAlign w:val="center"/>
          </w:tcPr>
          <w:p w14:paraId="2F17CF56">
            <w:pPr>
              <w:spacing w:line="320" w:lineRule="exact"/>
              <w:jc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售后服务</w:t>
            </w:r>
          </w:p>
        </w:tc>
        <w:tc>
          <w:tcPr>
            <w:tcW w:w="5985" w:type="dxa"/>
            <w:shd w:val="clear" w:color="000000" w:fill="FFFFFF"/>
            <w:noWrap w:val="0"/>
            <w:vAlign w:val="center"/>
          </w:tcPr>
          <w:p w14:paraId="072E6A7B">
            <w:pPr>
              <w:spacing w:line="320" w:lineRule="exact"/>
              <w:jc w:val="left"/>
              <w:rPr>
                <w:rFonts w:hint="eastAsia" w:ascii="宋体" w:hAnsi="宋体" w:eastAsia="宋体" w:cs="宋体"/>
                <w:color w:val="auto"/>
                <w:kern w:val="0"/>
                <w:sz w:val="24"/>
                <w:szCs w:val="24"/>
                <w:highlight w:val="none"/>
                <w:shd w:val="clear" w:color="auto" w:fill="auto"/>
                <w:lang w:val="zh-CN" w:eastAsia="en-US" w:bidi="ar"/>
              </w:rPr>
            </w:pPr>
            <w:r>
              <w:rPr>
                <w:rFonts w:hint="eastAsia" w:ascii="宋体" w:hAnsi="宋体" w:eastAsia="宋体" w:cs="宋体"/>
                <w:color w:val="auto"/>
                <w:kern w:val="0"/>
                <w:sz w:val="24"/>
                <w:szCs w:val="24"/>
                <w:highlight w:val="none"/>
                <w:shd w:val="clear" w:color="auto" w:fill="auto"/>
                <w:lang w:val="en-US" w:eastAsia="zh-CN" w:bidi="ar"/>
              </w:rPr>
              <w:t>根据投标人售后服务网点、人员配备、服务响应时间、</w:t>
            </w:r>
            <w:r>
              <w:rPr>
                <w:rFonts w:hint="eastAsia" w:ascii="宋体" w:hAnsi="宋体" w:eastAsia="宋体" w:cs="宋体"/>
                <w:color w:val="auto"/>
                <w:sz w:val="24"/>
                <w:szCs w:val="24"/>
                <w:highlight w:val="none"/>
                <w:shd w:val="clear" w:color="auto" w:fill="auto"/>
              </w:rPr>
              <w:t>服务承诺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服务措施</w:t>
            </w:r>
            <w:r>
              <w:rPr>
                <w:rFonts w:hint="eastAsia" w:ascii="宋体" w:hAnsi="宋体" w:eastAsia="宋体" w:cs="宋体"/>
                <w:color w:val="auto"/>
                <w:kern w:val="0"/>
                <w:sz w:val="24"/>
                <w:szCs w:val="24"/>
                <w:highlight w:val="none"/>
                <w:shd w:val="clear" w:color="auto" w:fill="auto"/>
                <w:lang w:val="en-US" w:eastAsia="zh-CN" w:bidi="ar"/>
              </w:rPr>
              <w:t>等情况进行打分（0-4分）。</w:t>
            </w:r>
          </w:p>
        </w:tc>
        <w:tc>
          <w:tcPr>
            <w:tcW w:w="1125" w:type="dxa"/>
            <w:shd w:val="clear" w:color="000000" w:fill="FFFFFF"/>
            <w:noWrap w:val="0"/>
            <w:vAlign w:val="center"/>
          </w:tcPr>
          <w:p w14:paraId="48E0C3B8">
            <w:pPr>
              <w:spacing w:line="32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0-4分</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30F0E1C9">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3"/>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3"/>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0C080A4A">
      <w:pPr>
        <w:spacing w:line="540" w:lineRule="exact"/>
        <w:ind w:firstLine="241" w:firstLineChars="100"/>
        <w:rPr>
          <w:rFonts w:hint="eastAsia" w:ascii="宋体" w:hAnsi="宋体" w:eastAsia="宋体"/>
          <w:b/>
          <w:sz w:val="24"/>
          <w:lang w:val="en-US" w:eastAsia="zh-CN"/>
        </w:rPr>
      </w:pPr>
      <w:r>
        <w:rPr>
          <w:rFonts w:ascii="宋体" w:hAnsi="宋体"/>
          <w:b/>
          <w:color w:val="000000"/>
          <w:sz w:val="24"/>
        </w:rPr>
        <w:br w:type="page"/>
      </w:r>
    </w:p>
    <w:p w14:paraId="60463F23">
      <w:pPr>
        <w:pStyle w:val="23"/>
        <w:spacing w:before="120" w:beforeLines="50" w:after="120" w:afterLines="50" w:line="360" w:lineRule="auto"/>
        <w:ind w:firstLine="586" w:firstLineChars="20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0"/>
          <w:szCs w:val="30"/>
          <w:highlight w:val="none"/>
          <w:shd w:val="clear" w:color="auto" w:fill="auto"/>
        </w:rPr>
        <w:t>采购项目评分索引表</w:t>
      </w:r>
    </w:p>
    <w:p w14:paraId="70084849">
      <w:pPr>
        <w:rPr>
          <w:rFonts w:hint="eastAsia" w:ascii="宋体" w:hAnsi="宋体" w:eastAsia="宋体" w:cs="宋体"/>
          <w:b/>
          <w:color w:val="auto"/>
          <w:spacing w:val="-4"/>
          <w:szCs w:val="21"/>
          <w:highlight w:val="none"/>
          <w:shd w:val="clear" w:color="auto" w:fill="auto"/>
        </w:rPr>
      </w:pPr>
      <w:r>
        <w:rPr>
          <w:rFonts w:hint="eastAsia" w:ascii="宋体" w:hAnsi="宋体" w:eastAsia="宋体" w:cs="宋体"/>
          <w:b/>
          <w:color w:val="auto"/>
          <w:spacing w:val="-4"/>
          <w:szCs w:val="21"/>
          <w:highlight w:val="none"/>
          <w:shd w:val="clear" w:color="auto" w:fill="auto"/>
        </w:rPr>
        <w:t>（本采购项目评分索引表放在商务技术文件目录的前页，</w:t>
      </w:r>
      <w:r>
        <w:rPr>
          <w:rFonts w:hint="eastAsia" w:ascii="宋体" w:hAnsi="宋体" w:eastAsia="宋体" w:cs="宋体"/>
          <w:b/>
          <w:color w:val="auto"/>
          <w:spacing w:val="-4"/>
          <w:szCs w:val="21"/>
          <w:highlight w:val="none"/>
          <w:u w:val="single"/>
          <w:shd w:val="clear" w:color="auto" w:fill="auto"/>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eastAsia="宋体" w:cs="宋体"/>
          <w:b/>
          <w:color w:val="auto"/>
          <w:spacing w:val="-4"/>
          <w:szCs w:val="21"/>
          <w:highlight w:val="none"/>
          <w:shd w:val="clear" w:color="auto" w:fill="auto"/>
        </w:rPr>
        <w:t>)</w:t>
      </w:r>
    </w:p>
    <w:p w14:paraId="6103869C">
      <w:pP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项目名称：</w:t>
      </w:r>
    </w:p>
    <w:p w14:paraId="79834437">
      <w:pP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投标人名称：</w:t>
      </w:r>
    </w:p>
    <w:tbl>
      <w:tblPr>
        <w:tblStyle w:val="49"/>
        <w:tblpPr w:leftFromText="180" w:rightFromText="180" w:vertAnchor="text" w:horzAnchor="page" w:tblpX="1235" w:tblpY="312"/>
        <w:tblOverlap w:val="never"/>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959"/>
        <w:gridCol w:w="1305"/>
        <w:gridCol w:w="1155"/>
        <w:gridCol w:w="2295"/>
        <w:gridCol w:w="1335"/>
      </w:tblGrid>
      <w:tr w14:paraId="6F48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517" w:type="dxa"/>
            <w:gridSpan w:val="2"/>
            <w:noWrap w:val="0"/>
            <w:vAlign w:val="center"/>
          </w:tcPr>
          <w:p w14:paraId="12371AD6">
            <w:pPr>
              <w:widowControl/>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评标内容</w:t>
            </w:r>
          </w:p>
        </w:tc>
        <w:tc>
          <w:tcPr>
            <w:tcW w:w="1305" w:type="dxa"/>
            <w:noWrap w:val="0"/>
            <w:vAlign w:val="center"/>
          </w:tcPr>
          <w:p w14:paraId="70326DC0">
            <w:pPr>
              <w:widowControl/>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分值</w:t>
            </w:r>
          </w:p>
        </w:tc>
        <w:tc>
          <w:tcPr>
            <w:tcW w:w="1155" w:type="dxa"/>
            <w:noWrap w:val="0"/>
            <w:vAlign w:val="center"/>
          </w:tcPr>
          <w:p w14:paraId="4E0437D4">
            <w:pPr>
              <w:widowControl/>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投标文件响应页码</w:t>
            </w:r>
          </w:p>
        </w:tc>
        <w:tc>
          <w:tcPr>
            <w:tcW w:w="2295" w:type="dxa"/>
            <w:noWrap w:val="0"/>
            <w:vAlign w:val="center"/>
          </w:tcPr>
          <w:p w14:paraId="4AF603D7">
            <w:pPr>
              <w:widowControl/>
              <w:jc w:val="center"/>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szCs w:val="21"/>
                <w:highlight w:val="none"/>
                <w:u w:val="single"/>
                <w:shd w:val="clear" w:color="auto" w:fill="auto"/>
              </w:rPr>
              <w:t>需要说明内容</w:t>
            </w:r>
          </w:p>
        </w:tc>
        <w:tc>
          <w:tcPr>
            <w:tcW w:w="1335" w:type="dxa"/>
            <w:noWrap w:val="0"/>
            <w:vAlign w:val="center"/>
          </w:tcPr>
          <w:p w14:paraId="5AF521FB">
            <w:pPr>
              <w:widowControl/>
              <w:jc w:val="center"/>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kern w:val="0"/>
                <w:szCs w:val="21"/>
                <w:highlight w:val="none"/>
                <w:shd w:val="clear" w:color="auto" w:fill="auto"/>
              </w:rPr>
              <w:t>投标人自评分值</w:t>
            </w:r>
          </w:p>
        </w:tc>
      </w:tr>
      <w:tr w14:paraId="327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58" w:type="dxa"/>
            <w:noWrap w:val="0"/>
            <w:vAlign w:val="center"/>
          </w:tcPr>
          <w:p w14:paraId="3D4BEE58">
            <w:pPr>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w:t>
            </w:r>
          </w:p>
        </w:tc>
        <w:tc>
          <w:tcPr>
            <w:tcW w:w="2959" w:type="dxa"/>
            <w:noWrap w:val="0"/>
            <w:vAlign w:val="center"/>
          </w:tcPr>
          <w:p w14:paraId="461A8755">
            <w:pPr>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bCs/>
                <w:color w:val="auto"/>
                <w:sz w:val="24"/>
                <w:szCs w:val="24"/>
                <w:highlight w:val="none"/>
                <w:shd w:val="clear" w:color="auto" w:fill="auto"/>
              </w:rPr>
              <w:t>企业</w:t>
            </w:r>
            <w:r>
              <w:rPr>
                <w:rFonts w:hint="eastAsia" w:ascii="宋体" w:hAnsi="宋体" w:eastAsia="宋体" w:cs="宋体"/>
                <w:bCs/>
                <w:color w:val="auto"/>
                <w:sz w:val="24"/>
                <w:szCs w:val="24"/>
                <w:highlight w:val="none"/>
                <w:shd w:val="clear" w:color="auto" w:fill="auto"/>
                <w:lang w:eastAsia="zh-CN"/>
              </w:rPr>
              <w:t>综合实力</w:t>
            </w:r>
          </w:p>
        </w:tc>
        <w:tc>
          <w:tcPr>
            <w:tcW w:w="1305" w:type="dxa"/>
            <w:noWrap w:val="0"/>
            <w:vAlign w:val="center"/>
          </w:tcPr>
          <w:p w14:paraId="7EA483AF">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9</w:t>
            </w:r>
            <w:r>
              <w:rPr>
                <w:rFonts w:hint="eastAsia" w:ascii="宋体" w:hAnsi="宋体" w:eastAsia="宋体" w:cs="宋体"/>
                <w:color w:val="auto"/>
                <w:szCs w:val="21"/>
                <w:highlight w:val="none"/>
                <w:shd w:val="clear" w:color="auto" w:fill="auto"/>
              </w:rPr>
              <w:t>分</w:t>
            </w:r>
          </w:p>
        </w:tc>
        <w:tc>
          <w:tcPr>
            <w:tcW w:w="1155" w:type="dxa"/>
            <w:noWrap w:val="0"/>
            <w:vAlign w:val="center"/>
          </w:tcPr>
          <w:p w14:paraId="10F0B870">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5B9623DA">
            <w:pPr>
              <w:jc w:val="left"/>
              <w:rPr>
                <w:rFonts w:hint="eastAsia" w:ascii="宋体" w:hAnsi="宋体" w:eastAsia="宋体" w:cs="宋体"/>
                <w:bCs/>
                <w:color w:val="auto"/>
                <w:szCs w:val="21"/>
                <w:highlight w:val="none"/>
                <w:shd w:val="clear" w:color="auto" w:fill="auto"/>
              </w:rPr>
            </w:pPr>
            <w:r>
              <w:rPr>
                <w:rFonts w:hint="eastAsia" w:ascii="宋体" w:hAnsi="宋体" w:eastAsia="宋体" w:cs="宋体"/>
                <w:b/>
                <w:bCs/>
                <w:color w:val="auto"/>
                <w:szCs w:val="21"/>
                <w:highlight w:val="none"/>
                <w:u w:val="single"/>
                <w:shd w:val="clear" w:color="auto" w:fill="auto"/>
              </w:rPr>
              <w:t>投标人务必将详细内容及应得分值填写上，以方便评委进行更加优质、高效的评审</w:t>
            </w:r>
          </w:p>
        </w:tc>
        <w:tc>
          <w:tcPr>
            <w:tcW w:w="1335" w:type="dxa"/>
            <w:noWrap w:val="0"/>
            <w:vAlign w:val="top"/>
          </w:tcPr>
          <w:p w14:paraId="3803A147">
            <w:pPr>
              <w:jc w:val="left"/>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kern w:val="0"/>
                <w:szCs w:val="21"/>
                <w:highlight w:val="none"/>
                <w:shd w:val="clear" w:color="auto" w:fill="auto"/>
              </w:rPr>
              <w:t>投标人将应得分值填写上</w:t>
            </w:r>
          </w:p>
        </w:tc>
      </w:tr>
      <w:tr w14:paraId="295B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58" w:type="dxa"/>
            <w:noWrap w:val="0"/>
            <w:vAlign w:val="center"/>
          </w:tcPr>
          <w:p w14:paraId="12C10A69">
            <w:pPr>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w:t>
            </w:r>
          </w:p>
        </w:tc>
        <w:tc>
          <w:tcPr>
            <w:tcW w:w="2959" w:type="dxa"/>
            <w:noWrap w:val="0"/>
            <w:vAlign w:val="center"/>
          </w:tcPr>
          <w:p w14:paraId="7FA3898B">
            <w:pPr>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 w:val="24"/>
                <w:szCs w:val="24"/>
                <w:highlight w:val="none"/>
                <w:shd w:val="clear" w:color="auto" w:fill="auto"/>
              </w:rPr>
              <w:t>企业业绩</w:t>
            </w:r>
          </w:p>
        </w:tc>
        <w:tc>
          <w:tcPr>
            <w:tcW w:w="1305" w:type="dxa"/>
            <w:noWrap w:val="0"/>
            <w:vAlign w:val="center"/>
          </w:tcPr>
          <w:p w14:paraId="37ACEF87">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w:t>
            </w:r>
          </w:p>
        </w:tc>
        <w:tc>
          <w:tcPr>
            <w:tcW w:w="1155" w:type="dxa"/>
            <w:noWrap w:val="0"/>
            <w:vAlign w:val="center"/>
          </w:tcPr>
          <w:p w14:paraId="1E3A294D">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6F5BFAAA">
            <w:pPr>
              <w:jc w:val="left"/>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szCs w:val="21"/>
                <w:highlight w:val="none"/>
                <w:u w:val="single"/>
                <w:shd w:val="clear" w:color="auto" w:fill="auto"/>
              </w:rPr>
              <w:t>投标人务必将详细内容及应得分值填写上，以方便评委进行更加优质、高效的评审</w:t>
            </w:r>
          </w:p>
        </w:tc>
        <w:tc>
          <w:tcPr>
            <w:tcW w:w="1335" w:type="dxa"/>
            <w:noWrap w:val="0"/>
            <w:vAlign w:val="top"/>
          </w:tcPr>
          <w:p w14:paraId="3FEB06C6">
            <w:pPr>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投标人将应得分值填写上</w:t>
            </w:r>
          </w:p>
        </w:tc>
      </w:tr>
      <w:tr w14:paraId="1FC7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58" w:type="dxa"/>
            <w:noWrap w:val="0"/>
            <w:vAlign w:val="center"/>
          </w:tcPr>
          <w:p w14:paraId="738781E6">
            <w:pPr>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w:t>
            </w:r>
          </w:p>
        </w:tc>
        <w:tc>
          <w:tcPr>
            <w:tcW w:w="2959" w:type="dxa"/>
            <w:noWrap w:val="0"/>
            <w:vAlign w:val="center"/>
          </w:tcPr>
          <w:p w14:paraId="7D1BCA27">
            <w:pPr>
              <w:jc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val="en-US" w:eastAsia="zh-CN"/>
              </w:rPr>
              <w:t>成员</w:t>
            </w:r>
          </w:p>
        </w:tc>
        <w:tc>
          <w:tcPr>
            <w:tcW w:w="1305" w:type="dxa"/>
            <w:noWrap w:val="0"/>
            <w:vAlign w:val="center"/>
          </w:tcPr>
          <w:p w14:paraId="52DEBE6E">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tc>
        <w:tc>
          <w:tcPr>
            <w:tcW w:w="1155" w:type="dxa"/>
            <w:noWrap w:val="0"/>
            <w:vAlign w:val="center"/>
          </w:tcPr>
          <w:p w14:paraId="261B4EC6">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09F6C43A">
            <w:pPr>
              <w:jc w:val="left"/>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szCs w:val="21"/>
                <w:highlight w:val="none"/>
                <w:u w:val="single"/>
                <w:shd w:val="clear" w:color="auto" w:fill="auto"/>
              </w:rPr>
              <w:t>投标人务必将详细内容及应得分值填写上，以方便评委进行更加优质、高效的评审</w:t>
            </w:r>
          </w:p>
        </w:tc>
        <w:tc>
          <w:tcPr>
            <w:tcW w:w="1335" w:type="dxa"/>
            <w:noWrap w:val="0"/>
            <w:vAlign w:val="top"/>
          </w:tcPr>
          <w:p w14:paraId="21D1E39A">
            <w:pPr>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投标人将应得分值填写上</w:t>
            </w:r>
          </w:p>
        </w:tc>
      </w:tr>
      <w:tr w14:paraId="4588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58" w:type="dxa"/>
            <w:noWrap w:val="0"/>
            <w:vAlign w:val="center"/>
          </w:tcPr>
          <w:p w14:paraId="16D35D8F">
            <w:pPr>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4</w:t>
            </w:r>
          </w:p>
        </w:tc>
        <w:tc>
          <w:tcPr>
            <w:tcW w:w="2959" w:type="dxa"/>
            <w:noWrap w:val="0"/>
            <w:vAlign w:val="center"/>
          </w:tcPr>
          <w:p w14:paraId="61E64C15">
            <w:pPr>
              <w:jc w:val="center"/>
              <w:rPr>
                <w:rFonts w:hint="eastAsia" w:ascii="宋体" w:hAnsi="宋体" w:eastAsia="宋体" w:cs="宋体"/>
                <w:color w:val="auto"/>
                <w:szCs w:val="21"/>
                <w:highlight w:val="none"/>
                <w:shd w:val="clear" w:color="auto" w:fill="auto"/>
              </w:rPr>
            </w:pPr>
            <w:r>
              <w:rPr>
                <w:rFonts w:hint="eastAsia" w:ascii="宋体" w:hAnsi="宋体" w:eastAsia="宋体" w:cs="宋体"/>
                <w:b w:val="0"/>
                <w:i w:val="0"/>
                <w:iCs w:val="0"/>
                <w:color w:val="000000"/>
                <w:kern w:val="0"/>
                <w:sz w:val="24"/>
                <w:szCs w:val="24"/>
                <w:u w:val="none"/>
                <w:lang w:val="en-US" w:eastAsia="zh-CN" w:bidi="ar"/>
              </w:rPr>
              <w:t>配套人员</w:t>
            </w:r>
          </w:p>
        </w:tc>
        <w:tc>
          <w:tcPr>
            <w:tcW w:w="1305" w:type="dxa"/>
            <w:noWrap w:val="0"/>
            <w:vAlign w:val="center"/>
          </w:tcPr>
          <w:p w14:paraId="4F94E8BC">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6分</w:t>
            </w:r>
          </w:p>
        </w:tc>
        <w:tc>
          <w:tcPr>
            <w:tcW w:w="1155" w:type="dxa"/>
            <w:noWrap w:val="0"/>
            <w:vAlign w:val="center"/>
          </w:tcPr>
          <w:p w14:paraId="649D5CBC">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22423A46">
            <w:pPr>
              <w:jc w:val="left"/>
              <w:rPr>
                <w:rFonts w:hint="eastAsia" w:ascii="宋体" w:hAnsi="宋体" w:eastAsia="宋体" w:cs="宋体"/>
                <w:b/>
                <w:bCs/>
                <w:color w:val="auto"/>
                <w:szCs w:val="21"/>
                <w:highlight w:val="none"/>
                <w:u w:val="single"/>
                <w:shd w:val="clear" w:color="auto" w:fill="auto"/>
              </w:rPr>
            </w:pPr>
            <w:r>
              <w:rPr>
                <w:rFonts w:hint="eastAsia" w:ascii="宋体" w:hAnsi="宋体" w:eastAsia="宋体" w:cs="宋体"/>
                <w:b/>
                <w:bCs/>
                <w:color w:val="auto"/>
                <w:szCs w:val="21"/>
                <w:highlight w:val="none"/>
                <w:u w:val="single"/>
                <w:shd w:val="clear" w:color="auto" w:fill="auto"/>
              </w:rPr>
              <w:t>投标人务必将详细内容及应得分值填写上，以方便评委进行更加优质、高效的评审</w:t>
            </w:r>
          </w:p>
        </w:tc>
        <w:tc>
          <w:tcPr>
            <w:tcW w:w="1335" w:type="dxa"/>
            <w:noWrap w:val="0"/>
            <w:vAlign w:val="top"/>
          </w:tcPr>
          <w:p w14:paraId="52B94137">
            <w:pPr>
              <w:jc w:val="left"/>
              <w:rPr>
                <w:rFonts w:hint="eastAsia"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投标人将应得分值填写上</w:t>
            </w:r>
          </w:p>
        </w:tc>
      </w:tr>
      <w:tr w14:paraId="7A14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58" w:type="dxa"/>
            <w:noWrap w:val="0"/>
            <w:vAlign w:val="center"/>
          </w:tcPr>
          <w:p w14:paraId="3DBB88CB">
            <w:pPr>
              <w:jc w:val="center"/>
              <w:rPr>
                <w:rFonts w:hint="eastAsia" w:ascii="宋体" w:hAnsi="宋体" w:eastAsia="宋体" w:cs="宋体"/>
                <w:bCs/>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5</w:t>
            </w:r>
          </w:p>
        </w:tc>
        <w:tc>
          <w:tcPr>
            <w:tcW w:w="2959" w:type="dxa"/>
            <w:noWrap w:val="0"/>
            <w:vAlign w:val="center"/>
          </w:tcPr>
          <w:p w14:paraId="24E1EE99">
            <w:pPr>
              <w:numPr>
                <w:ilvl w:val="0"/>
                <w:numId w:val="0"/>
              </w:numPr>
              <w:snapToGrid w:val="0"/>
              <w:spacing w:line="288" w:lineRule="auto"/>
              <w:ind w:left="0" w:leftChars="0" w:firstLine="0" w:firstLine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机械保障</w:t>
            </w:r>
          </w:p>
        </w:tc>
        <w:tc>
          <w:tcPr>
            <w:tcW w:w="1305" w:type="dxa"/>
            <w:noWrap w:val="0"/>
            <w:vAlign w:val="center"/>
          </w:tcPr>
          <w:p w14:paraId="71803C4E">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5分</w:t>
            </w:r>
          </w:p>
        </w:tc>
        <w:tc>
          <w:tcPr>
            <w:tcW w:w="1155" w:type="dxa"/>
            <w:noWrap w:val="0"/>
            <w:vAlign w:val="center"/>
          </w:tcPr>
          <w:p w14:paraId="033FBF12">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1717B669">
            <w:pPr>
              <w:jc w:val="left"/>
              <w:rPr>
                <w:rFonts w:hint="eastAsia" w:ascii="宋体" w:hAnsi="宋体" w:eastAsia="宋体" w:cs="宋体"/>
                <w:bCs/>
                <w:color w:val="auto"/>
                <w:szCs w:val="21"/>
                <w:highlight w:val="none"/>
                <w:u w:val="single"/>
                <w:shd w:val="clear" w:color="auto" w:fill="auto"/>
              </w:rPr>
            </w:pPr>
          </w:p>
        </w:tc>
        <w:tc>
          <w:tcPr>
            <w:tcW w:w="1335" w:type="dxa"/>
            <w:noWrap w:val="0"/>
            <w:vAlign w:val="top"/>
          </w:tcPr>
          <w:p w14:paraId="2A7351A1">
            <w:pPr>
              <w:jc w:val="left"/>
              <w:rPr>
                <w:rFonts w:hint="eastAsia" w:ascii="宋体" w:hAnsi="宋体" w:eastAsia="宋体" w:cs="宋体"/>
                <w:bCs/>
                <w:color w:val="auto"/>
                <w:szCs w:val="21"/>
                <w:highlight w:val="none"/>
                <w:u w:val="single"/>
                <w:shd w:val="clear" w:color="auto" w:fill="auto"/>
              </w:rPr>
            </w:pPr>
          </w:p>
        </w:tc>
      </w:tr>
      <w:tr w14:paraId="7DE1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8" w:type="dxa"/>
            <w:noWrap w:val="0"/>
            <w:vAlign w:val="center"/>
          </w:tcPr>
          <w:p w14:paraId="3BCAE015">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6</w:t>
            </w:r>
          </w:p>
        </w:tc>
        <w:tc>
          <w:tcPr>
            <w:tcW w:w="2959" w:type="dxa"/>
            <w:noWrap w:val="0"/>
            <w:vAlign w:val="center"/>
          </w:tcPr>
          <w:p w14:paraId="55D5CB66">
            <w:pPr>
              <w:jc w:val="center"/>
              <w:rPr>
                <w:rFonts w:hint="eastAsia" w:ascii="宋体" w:hAnsi="宋体" w:eastAsia="宋体" w:cs="宋体"/>
                <w:bCs/>
                <w:color w:val="auto"/>
                <w:szCs w:val="21"/>
                <w:highlight w:val="none"/>
                <w:shd w:val="clear" w:color="auto" w:fill="auto"/>
              </w:rPr>
            </w:pPr>
            <w:r>
              <w:rPr>
                <w:rFonts w:hint="eastAsia" w:ascii="宋体" w:hAnsi="宋体" w:eastAsia="宋体" w:cs="宋体"/>
                <w:color w:val="auto"/>
                <w:sz w:val="24"/>
                <w:szCs w:val="24"/>
                <w:highlight w:val="none"/>
                <w:shd w:val="clear" w:color="auto" w:fill="auto"/>
              </w:rPr>
              <w:t>重点、难点分析及解决方案</w:t>
            </w:r>
          </w:p>
        </w:tc>
        <w:tc>
          <w:tcPr>
            <w:tcW w:w="1305" w:type="dxa"/>
            <w:noWrap w:val="0"/>
            <w:vAlign w:val="center"/>
          </w:tcPr>
          <w:p w14:paraId="0FB9477B">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8分</w:t>
            </w:r>
          </w:p>
        </w:tc>
        <w:tc>
          <w:tcPr>
            <w:tcW w:w="1155" w:type="dxa"/>
            <w:noWrap w:val="0"/>
            <w:vAlign w:val="center"/>
          </w:tcPr>
          <w:p w14:paraId="017A420E">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2609E241">
            <w:pPr>
              <w:jc w:val="left"/>
              <w:rPr>
                <w:rFonts w:hint="eastAsia" w:ascii="宋体" w:hAnsi="宋体" w:eastAsia="宋体" w:cs="宋体"/>
                <w:b/>
                <w:bCs/>
                <w:color w:val="auto"/>
                <w:szCs w:val="21"/>
                <w:highlight w:val="none"/>
                <w:shd w:val="clear" w:color="auto" w:fill="auto"/>
              </w:rPr>
            </w:pPr>
          </w:p>
        </w:tc>
        <w:tc>
          <w:tcPr>
            <w:tcW w:w="1335" w:type="dxa"/>
            <w:noWrap w:val="0"/>
            <w:vAlign w:val="top"/>
          </w:tcPr>
          <w:p w14:paraId="4F7472EF">
            <w:pPr>
              <w:jc w:val="left"/>
              <w:rPr>
                <w:rFonts w:hint="eastAsia" w:ascii="宋体" w:hAnsi="宋体" w:eastAsia="宋体" w:cs="宋体"/>
                <w:b/>
                <w:bCs/>
                <w:color w:val="auto"/>
                <w:szCs w:val="21"/>
                <w:highlight w:val="none"/>
                <w:shd w:val="clear" w:color="auto" w:fill="auto"/>
              </w:rPr>
            </w:pPr>
          </w:p>
        </w:tc>
      </w:tr>
      <w:tr w14:paraId="7B9D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58" w:type="dxa"/>
            <w:noWrap w:val="0"/>
            <w:vAlign w:val="center"/>
          </w:tcPr>
          <w:p w14:paraId="651F7217">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7</w:t>
            </w:r>
          </w:p>
        </w:tc>
        <w:tc>
          <w:tcPr>
            <w:tcW w:w="2959" w:type="dxa"/>
            <w:noWrap w:val="0"/>
            <w:vAlign w:val="center"/>
          </w:tcPr>
          <w:p w14:paraId="5BBBA4FE">
            <w:pPr>
              <w:adjustRightInd w:val="0"/>
              <w:snapToGrid w:val="0"/>
              <w:spacing w:line="30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4"/>
                <w:szCs w:val="24"/>
                <w:highlight w:val="none"/>
                <w:shd w:val="clear" w:color="auto" w:fill="auto"/>
              </w:rPr>
              <w:t>项目实施方案</w:t>
            </w:r>
          </w:p>
        </w:tc>
        <w:tc>
          <w:tcPr>
            <w:tcW w:w="1305" w:type="dxa"/>
            <w:noWrap w:val="0"/>
            <w:vAlign w:val="center"/>
          </w:tcPr>
          <w:p w14:paraId="01B0B293">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6分</w:t>
            </w:r>
          </w:p>
        </w:tc>
        <w:tc>
          <w:tcPr>
            <w:tcW w:w="1155" w:type="dxa"/>
            <w:noWrap w:val="0"/>
            <w:vAlign w:val="center"/>
          </w:tcPr>
          <w:p w14:paraId="64785965">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41C7605B">
            <w:pPr>
              <w:jc w:val="left"/>
              <w:rPr>
                <w:rFonts w:hint="eastAsia" w:ascii="宋体" w:hAnsi="宋体" w:eastAsia="宋体" w:cs="宋体"/>
                <w:b/>
                <w:bCs/>
                <w:color w:val="auto"/>
                <w:szCs w:val="21"/>
                <w:highlight w:val="none"/>
                <w:shd w:val="clear" w:color="auto" w:fill="auto"/>
              </w:rPr>
            </w:pPr>
          </w:p>
        </w:tc>
        <w:tc>
          <w:tcPr>
            <w:tcW w:w="1335" w:type="dxa"/>
            <w:noWrap w:val="0"/>
            <w:vAlign w:val="top"/>
          </w:tcPr>
          <w:p w14:paraId="45060E02">
            <w:pPr>
              <w:jc w:val="left"/>
              <w:rPr>
                <w:rFonts w:hint="eastAsia" w:ascii="宋体" w:hAnsi="宋体" w:eastAsia="宋体" w:cs="宋体"/>
                <w:b/>
                <w:bCs/>
                <w:color w:val="auto"/>
                <w:szCs w:val="21"/>
                <w:highlight w:val="none"/>
                <w:shd w:val="clear" w:color="auto" w:fill="auto"/>
              </w:rPr>
            </w:pPr>
          </w:p>
        </w:tc>
      </w:tr>
      <w:tr w14:paraId="5991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8" w:type="dxa"/>
            <w:noWrap w:val="0"/>
            <w:vAlign w:val="center"/>
          </w:tcPr>
          <w:p w14:paraId="41F360F3">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8</w:t>
            </w:r>
          </w:p>
        </w:tc>
        <w:tc>
          <w:tcPr>
            <w:tcW w:w="2959" w:type="dxa"/>
            <w:noWrap w:val="0"/>
            <w:vAlign w:val="center"/>
          </w:tcPr>
          <w:p w14:paraId="7D545B46">
            <w:pPr>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4"/>
                <w:szCs w:val="24"/>
                <w:highlight w:val="none"/>
                <w:shd w:val="clear" w:color="auto" w:fill="auto"/>
              </w:rPr>
              <w:t>项目服务方案</w:t>
            </w:r>
          </w:p>
        </w:tc>
        <w:tc>
          <w:tcPr>
            <w:tcW w:w="1305" w:type="dxa"/>
            <w:noWrap w:val="0"/>
            <w:vAlign w:val="center"/>
          </w:tcPr>
          <w:p w14:paraId="3B1894EF">
            <w:pPr>
              <w:spacing w:line="228"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28分</w:t>
            </w:r>
          </w:p>
        </w:tc>
        <w:tc>
          <w:tcPr>
            <w:tcW w:w="1155" w:type="dxa"/>
            <w:noWrap w:val="0"/>
            <w:vAlign w:val="center"/>
          </w:tcPr>
          <w:p w14:paraId="51B02484">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086E47C5">
            <w:pPr>
              <w:jc w:val="left"/>
              <w:rPr>
                <w:rFonts w:hint="eastAsia" w:ascii="宋体" w:hAnsi="宋体" w:eastAsia="宋体" w:cs="宋体"/>
                <w:b/>
                <w:bCs/>
                <w:color w:val="auto"/>
                <w:szCs w:val="21"/>
                <w:highlight w:val="none"/>
                <w:shd w:val="clear" w:color="auto" w:fill="auto"/>
              </w:rPr>
            </w:pPr>
          </w:p>
        </w:tc>
        <w:tc>
          <w:tcPr>
            <w:tcW w:w="1335" w:type="dxa"/>
            <w:noWrap w:val="0"/>
            <w:vAlign w:val="top"/>
          </w:tcPr>
          <w:p w14:paraId="6C6BBC48">
            <w:pPr>
              <w:jc w:val="left"/>
              <w:rPr>
                <w:rFonts w:hint="eastAsia" w:ascii="宋体" w:hAnsi="宋体" w:eastAsia="宋体" w:cs="宋体"/>
                <w:b/>
                <w:bCs/>
                <w:color w:val="auto"/>
                <w:szCs w:val="21"/>
                <w:highlight w:val="none"/>
                <w:shd w:val="clear" w:color="auto" w:fill="auto"/>
              </w:rPr>
            </w:pPr>
          </w:p>
        </w:tc>
      </w:tr>
      <w:tr w14:paraId="496C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8" w:type="dxa"/>
            <w:noWrap w:val="0"/>
            <w:vAlign w:val="center"/>
          </w:tcPr>
          <w:p w14:paraId="1C783AB8">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9</w:t>
            </w:r>
          </w:p>
        </w:tc>
        <w:tc>
          <w:tcPr>
            <w:tcW w:w="2959" w:type="dxa"/>
            <w:noWrap w:val="0"/>
            <w:vAlign w:val="center"/>
          </w:tcPr>
          <w:p w14:paraId="57233FD1">
            <w:pPr>
              <w:jc w:val="center"/>
              <w:rPr>
                <w:rFonts w:hint="eastAsia" w:ascii="宋体" w:hAnsi="宋体" w:eastAsia="宋体" w:cs="宋体"/>
                <w:color w:val="auto"/>
                <w:kern w:val="0"/>
                <w:szCs w:val="21"/>
                <w:highlight w:val="none"/>
                <w:shd w:val="clear" w:color="auto" w:fill="auto"/>
                <w:lang w:bidi="ar"/>
              </w:rPr>
            </w:pPr>
            <w:r>
              <w:rPr>
                <w:rFonts w:hint="eastAsia" w:ascii="宋体" w:hAnsi="宋体" w:eastAsia="宋体" w:cs="宋体"/>
                <w:color w:val="auto"/>
                <w:kern w:val="0"/>
                <w:sz w:val="24"/>
                <w:szCs w:val="24"/>
                <w:highlight w:val="none"/>
                <w:shd w:val="clear" w:color="auto" w:fill="auto"/>
                <w:lang w:eastAsia="zh-CN"/>
              </w:rPr>
              <w:t>服务</w:t>
            </w:r>
            <w:r>
              <w:rPr>
                <w:rFonts w:hint="eastAsia" w:ascii="宋体" w:hAnsi="宋体" w:eastAsia="宋体" w:cs="宋体"/>
                <w:color w:val="auto"/>
                <w:kern w:val="0"/>
                <w:sz w:val="24"/>
                <w:szCs w:val="24"/>
                <w:highlight w:val="none"/>
                <w:shd w:val="clear" w:color="auto" w:fill="auto"/>
              </w:rPr>
              <w:t>保证措施</w:t>
            </w:r>
          </w:p>
        </w:tc>
        <w:tc>
          <w:tcPr>
            <w:tcW w:w="1305" w:type="dxa"/>
            <w:noWrap w:val="0"/>
            <w:vAlign w:val="center"/>
          </w:tcPr>
          <w:p w14:paraId="4C0CCAA4">
            <w:pPr>
              <w:spacing w:line="32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12分</w:t>
            </w:r>
          </w:p>
        </w:tc>
        <w:tc>
          <w:tcPr>
            <w:tcW w:w="1155" w:type="dxa"/>
            <w:noWrap w:val="0"/>
            <w:vAlign w:val="center"/>
          </w:tcPr>
          <w:p w14:paraId="7F906F7E">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0F19ACE8">
            <w:pPr>
              <w:jc w:val="left"/>
              <w:rPr>
                <w:rFonts w:hint="eastAsia" w:ascii="宋体" w:hAnsi="宋体" w:eastAsia="宋体" w:cs="宋体"/>
                <w:b/>
                <w:bCs/>
                <w:color w:val="auto"/>
                <w:szCs w:val="21"/>
                <w:highlight w:val="none"/>
                <w:shd w:val="clear" w:color="auto" w:fill="auto"/>
              </w:rPr>
            </w:pPr>
          </w:p>
        </w:tc>
        <w:tc>
          <w:tcPr>
            <w:tcW w:w="1335" w:type="dxa"/>
            <w:noWrap w:val="0"/>
            <w:vAlign w:val="top"/>
          </w:tcPr>
          <w:p w14:paraId="27297FA0">
            <w:pPr>
              <w:jc w:val="left"/>
              <w:rPr>
                <w:rFonts w:hint="eastAsia" w:ascii="宋体" w:hAnsi="宋体" w:eastAsia="宋体" w:cs="宋体"/>
                <w:b/>
                <w:bCs/>
                <w:color w:val="auto"/>
                <w:szCs w:val="21"/>
                <w:highlight w:val="none"/>
                <w:shd w:val="clear" w:color="auto" w:fill="auto"/>
              </w:rPr>
            </w:pPr>
          </w:p>
        </w:tc>
      </w:tr>
      <w:tr w14:paraId="411A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58" w:type="dxa"/>
            <w:noWrap w:val="0"/>
            <w:vAlign w:val="center"/>
          </w:tcPr>
          <w:p w14:paraId="44BB524F">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10</w:t>
            </w:r>
          </w:p>
        </w:tc>
        <w:tc>
          <w:tcPr>
            <w:tcW w:w="2959" w:type="dxa"/>
            <w:noWrap w:val="0"/>
            <w:vAlign w:val="center"/>
          </w:tcPr>
          <w:p w14:paraId="5E79E53C">
            <w:pPr>
              <w:spacing w:line="320" w:lineRule="exact"/>
              <w:jc w:val="center"/>
              <w:rPr>
                <w:rFonts w:hint="eastAsia" w:ascii="宋体" w:hAnsi="宋体" w:eastAsia="宋体" w:cs="宋体"/>
                <w:color w:val="auto"/>
                <w:szCs w:val="21"/>
                <w:highlight w:val="none"/>
                <w:shd w:val="clear" w:color="auto" w:fill="auto"/>
                <w:lang w:val="zh-CN"/>
              </w:rPr>
            </w:pPr>
            <w:r>
              <w:rPr>
                <w:rFonts w:hint="eastAsia" w:ascii="宋体" w:hAnsi="宋体" w:eastAsia="宋体" w:cs="宋体"/>
                <w:color w:val="auto"/>
                <w:kern w:val="0"/>
                <w:sz w:val="24"/>
                <w:szCs w:val="24"/>
                <w:highlight w:val="none"/>
                <w:shd w:val="clear" w:color="auto" w:fill="auto"/>
                <w:lang w:val="en-US" w:eastAsia="zh-CN" w:bidi="ar"/>
              </w:rPr>
              <w:t>合理化建议</w:t>
            </w:r>
          </w:p>
        </w:tc>
        <w:tc>
          <w:tcPr>
            <w:tcW w:w="1305" w:type="dxa"/>
            <w:noWrap w:val="0"/>
            <w:vAlign w:val="center"/>
          </w:tcPr>
          <w:p w14:paraId="31A0C2A6">
            <w:pPr>
              <w:spacing w:line="32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3分</w:t>
            </w:r>
          </w:p>
        </w:tc>
        <w:tc>
          <w:tcPr>
            <w:tcW w:w="1155" w:type="dxa"/>
            <w:noWrap w:val="0"/>
            <w:vAlign w:val="center"/>
          </w:tcPr>
          <w:p w14:paraId="0273F544">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7E3DF361">
            <w:pPr>
              <w:jc w:val="left"/>
              <w:rPr>
                <w:rFonts w:hint="eastAsia" w:ascii="宋体" w:hAnsi="宋体" w:eastAsia="宋体" w:cs="宋体"/>
                <w:b/>
                <w:bCs/>
                <w:color w:val="auto"/>
                <w:szCs w:val="21"/>
                <w:highlight w:val="none"/>
                <w:shd w:val="clear" w:color="auto" w:fill="auto"/>
              </w:rPr>
            </w:pPr>
          </w:p>
        </w:tc>
        <w:tc>
          <w:tcPr>
            <w:tcW w:w="1335" w:type="dxa"/>
            <w:noWrap w:val="0"/>
            <w:vAlign w:val="top"/>
          </w:tcPr>
          <w:p w14:paraId="1613FE5B">
            <w:pPr>
              <w:jc w:val="left"/>
              <w:rPr>
                <w:rFonts w:hint="eastAsia" w:ascii="宋体" w:hAnsi="宋体" w:eastAsia="宋体" w:cs="宋体"/>
                <w:b/>
                <w:bCs/>
                <w:color w:val="auto"/>
                <w:szCs w:val="21"/>
                <w:highlight w:val="none"/>
                <w:shd w:val="clear" w:color="auto" w:fill="auto"/>
              </w:rPr>
            </w:pPr>
          </w:p>
        </w:tc>
      </w:tr>
      <w:tr w14:paraId="5383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58" w:type="dxa"/>
            <w:noWrap w:val="0"/>
            <w:vAlign w:val="center"/>
          </w:tcPr>
          <w:p w14:paraId="07638FB6">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11</w:t>
            </w:r>
          </w:p>
        </w:tc>
        <w:tc>
          <w:tcPr>
            <w:tcW w:w="2959" w:type="dxa"/>
            <w:noWrap w:val="0"/>
            <w:vAlign w:val="center"/>
          </w:tcPr>
          <w:p w14:paraId="16F60D8B">
            <w:pPr>
              <w:spacing w:line="320" w:lineRule="exact"/>
              <w:jc w:val="center"/>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售后服务</w:t>
            </w:r>
          </w:p>
        </w:tc>
        <w:tc>
          <w:tcPr>
            <w:tcW w:w="1305" w:type="dxa"/>
            <w:noWrap w:val="0"/>
            <w:vAlign w:val="center"/>
          </w:tcPr>
          <w:p w14:paraId="573B8901">
            <w:pPr>
              <w:spacing w:line="320" w:lineRule="exact"/>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4分</w:t>
            </w:r>
          </w:p>
        </w:tc>
        <w:tc>
          <w:tcPr>
            <w:tcW w:w="1155" w:type="dxa"/>
            <w:noWrap w:val="0"/>
            <w:vAlign w:val="center"/>
          </w:tcPr>
          <w:p w14:paraId="52D4EAC5">
            <w:pPr>
              <w:jc w:val="left"/>
              <w:rPr>
                <w:rFonts w:hint="eastAsia" w:ascii="宋体" w:hAnsi="宋体" w:eastAsia="宋体" w:cs="宋体"/>
                <w:bCs/>
                <w:color w:val="auto"/>
                <w:szCs w:val="21"/>
                <w:highlight w:val="none"/>
                <w:shd w:val="clear" w:color="auto" w:fill="auto"/>
              </w:rPr>
            </w:pPr>
          </w:p>
        </w:tc>
        <w:tc>
          <w:tcPr>
            <w:tcW w:w="2295" w:type="dxa"/>
            <w:noWrap w:val="0"/>
            <w:vAlign w:val="top"/>
          </w:tcPr>
          <w:p w14:paraId="0CCB57E2">
            <w:pPr>
              <w:jc w:val="left"/>
              <w:rPr>
                <w:rFonts w:hint="eastAsia" w:ascii="宋体" w:hAnsi="宋体" w:eastAsia="宋体" w:cs="宋体"/>
                <w:b/>
                <w:bCs/>
                <w:color w:val="auto"/>
                <w:szCs w:val="21"/>
                <w:highlight w:val="none"/>
                <w:shd w:val="clear" w:color="auto" w:fill="auto"/>
              </w:rPr>
            </w:pPr>
          </w:p>
        </w:tc>
        <w:tc>
          <w:tcPr>
            <w:tcW w:w="1335" w:type="dxa"/>
            <w:noWrap w:val="0"/>
            <w:vAlign w:val="top"/>
          </w:tcPr>
          <w:p w14:paraId="2871DCC9">
            <w:pPr>
              <w:jc w:val="left"/>
              <w:rPr>
                <w:rFonts w:hint="eastAsia" w:ascii="宋体" w:hAnsi="宋体" w:eastAsia="宋体" w:cs="宋体"/>
                <w:b/>
                <w:bCs/>
                <w:color w:val="auto"/>
                <w:szCs w:val="21"/>
                <w:highlight w:val="none"/>
                <w:shd w:val="clear" w:color="auto" w:fill="auto"/>
              </w:rPr>
            </w:pPr>
          </w:p>
        </w:tc>
      </w:tr>
      <w:tr w14:paraId="3EA0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17" w:type="dxa"/>
            <w:gridSpan w:val="2"/>
            <w:noWrap w:val="0"/>
            <w:vAlign w:val="center"/>
          </w:tcPr>
          <w:p w14:paraId="26C881A9">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合计</w:t>
            </w:r>
          </w:p>
        </w:tc>
        <w:tc>
          <w:tcPr>
            <w:tcW w:w="1305" w:type="dxa"/>
            <w:noWrap w:val="0"/>
            <w:vAlign w:val="center"/>
          </w:tcPr>
          <w:p w14:paraId="732E0701">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90</w:t>
            </w:r>
            <w:r>
              <w:rPr>
                <w:rFonts w:hint="eastAsia" w:ascii="宋体" w:hAnsi="宋体" w:eastAsia="宋体" w:cs="宋体"/>
                <w:color w:val="auto"/>
                <w:szCs w:val="21"/>
                <w:highlight w:val="none"/>
                <w:shd w:val="clear" w:color="auto" w:fill="auto"/>
              </w:rPr>
              <w:t>分</w:t>
            </w:r>
          </w:p>
        </w:tc>
        <w:tc>
          <w:tcPr>
            <w:tcW w:w="1155" w:type="dxa"/>
            <w:noWrap w:val="0"/>
            <w:vAlign w:val="center"/>
          </w:tcPr>
          <w:p w14:paraId="6D474712">
            <w:pPr>
              <w:snapToGrid w:val="0"/>
              <w:jc w:val="left"/>
              <w:rPr>
                <w:rFonts w:hint="eastAsia" w:ascii="宋体" w:hAnsi="宋体" w:eastAsia="宋体" w:cs="宋体"/>
                <w:bCs/>
                <w:color w:val="auto"/>
                <w:szCs w:val="21"/>
                <w:highlight w:val="none"/>
                <w:shd w:val="clear" w:color="auto" w:fill="auto"/>
                <w:lang w:val="zh-CN"/>
              </w:rPr>
            </w:pPr>
          </w:p>
        </w:tc>
        <w:tc>
          <w:tcPr>
            <w:tcW w:w="2295" w:type="dxa"/>
            <w:noWrap w:val="0"/>
            <w:vAlign w:val="top"/>
          </w:tcPr>
          <w:p w14:paraId="6202CD6E">
            <w:pPr>
              <w:snapToGrid w:val="0"/>
              <w:rPr>
                <w:rFonts w:hint="eastAsia" w:ascii="宋体" w:hAnsi="宋体" w:eastAsia="宋体" w:cs="宋体"/>
                <w:bCs/>
                <w:color w:val="auto"/>
                <w:szCs w:val="21"/>
                <w:highlight w:val="none"/>
                <w:shd w:val="clear" w:color="auto" w:fill="auto"/>
                <w:lang w:val="zh-CN"/>
              </w:rPr>
            </w:pPr>
          </w:p>
        </w:tc>
        <w:tc>
          <w:tcPr>
            <w:tcW w:w="1335" w:type="dxa"/>
            <w:noWrap w:val="0"/>
            <w:vAlign w:val="top"/>
          </w:tcPr>
          <w:p w14:paraId="3CEC5479">
            <w:pPr>
              <w:snapToGrid w:val="0"/>
              <w:rPr>
                <w:rFonts w:hint="eastAsia" w:ascii="宋体" w:hAnsi="宋体" w:eastAsia="宋体" w:cs="宋体"/>
                <w:bCs/>
                <w:color w:val="auto"/>
                <w:szCs w:val="21"/>
                <w:highlight w:val="none"/>
                <w:shd w:val="clear" w:color="auto" w:fill="auto"/>
                <w:lang w:val="zh-CN"/>
              </w:rPr>
            </w:pPr>
          </w:p>
        </w:tc>
      </w:tr>
    </w:tbl>
    <w:p w14:paraId="2440555A">
      <w:pPr>
        <w:rPr>
          <w:rFonts w:hint="eastAsia" w:ascii="宋体" w:hAnsi="宋体" w:eastAsia="宋体" w:cs="宋体"/>
          <w:b/>
          <w:color w:val="auto"/>
          <w:sz w:val="24"/>
          <w:highlight w:val="none"/>
          <w:shd w:val="clear" w:color="auto" w:fill="auto"/>
        </w:rPr>
      </w:pPr>
    </w:p>
    <w:p w14:paraId="01F1A98C">
      <w:pPr>
        <w:spacing w:before="120" w:beforeLines="50" w:after="120" w:afterLines="50" w:line="400" w:lineRule="exact"/>
        <w:jc w:val="both"/>
        <w:outlineLvl w:val="0"/>
        <w:rPr>
          <w:rFonts w:hint="eastAsia" w:ascii="宋体" w:hAnsi="宋体" w:eastAsia="宋体" w:cs="宋体"/>
          <w:b/>
          <w:color w:val="auto"/>
          <w:sz w:val="30"/>
          <w:szCs w:val="30"/>
          <w:highlight w:val="none"/>
          <w:shd w:val="clear" w:color="auto" w:fill="auto"/>
        </w:rPr>
      </w:pPr>
    </w:p>
    <w:p w14:paraId="223E0C03">
      <w:pPr>
        <w:spacing w:before="120" w:beforeLines="50" w:after="120" w:afterLines="50" w:line="400" w:lineRule="exact"/>
        <w:outlineLvl w:val="0"/>
        <w:rPr>
          <w:rFonts w:ascii="宋体" w:hAnsi="宋体"/>
          <w:b/>
          <w:color w:val="000000"/>
          <w:sz w:val="30"/>
          <w:szCs w:val="30"/>
        </w:rPr>
      </w:pPr>
    </w:p>
    <w:p w14:paraId="408C2408">
      <w:pPr>
        <w:spacing w:line="440" w:lineRule="exact"/>
        <w:jc w:val="center"/>
        <w:rPr>
          <w:rFonts w:hint="eastAsia" w:hAnsi="宋体"/>
          <w:b/>
          <w:color w:val="000000"/>
          <w:sz w:val="30"/>
          <w:szCs w:val="30"/>
        </w:rPr>
      </w:pPr>
      <w:bookmarkStart w:id="55" w:name="_Toc466534751"/>
    </w:p>
    <w:p w14:paraId="7B1271B0">
      <w:pPr>
        <w:spacing w:line="440" w:lineRule="exact"/>
        <w:jc w:val="center"/>
        <w:rPr>
          <w:rFonts w:hint="eastAsia" w:hAnsi="宋体"/>
          <w:b/>
          <w:color w:val="000000"/>
          <w:sz w:val="30"/>
          <w:szCs w:val="30"/>
        </w:rPr>
      </w:pPr>
    </w:p>
    <w:p w14:paraId="2D511361">
      <w:pPr>
        <w:spacing w:line="440" w:lineRule="exact"/>
        <w:jc w:val="center"/>
        <w:rPr>
          <w:rFonts w:hint="eastAsia" w:hAnsi="宋体"/>
          <w:b/>
          <w:color w:val="000000"/>
          <w:sz w:val="30"/>
          <w:szCs w:val="30"/>
        </w:rPr>
      </w:pPr>
    </w:p>
    <w:p w14:paraId="57E1AE97">
      <w:pPr>
        <w:spacing w:line="440" w:lineRule="exact"/>
        <w:jc w:val="center"/>
        <w:rPr>
          <w:rFonts w:hAnsi="宋体"/>
          <w:b/>
          <w:bCs/>
          <w:color w:val="000000"/>
        </w:rPr>
      </w:pPr>
      <w:r>
        <w:rPr>
          <w:rFonts w:hint="eastAsia" w:hAnsi="宋体"/>
          <w:b/>
          <w:color w:val="000000"/>
          <w:sz w:val="30"/>
          <w:szCs w:val="30"/>
        </w:rPr>
        <w:t>第五章  合同主要条款</w:t>
      </w:r>
    </w:p>
    <w:p w14:paraId="00E36999">
      <w:pPr>
        <w:spacing w:line="440" w:lineRule="exact"/>
        <w:jc w:val="center"/>
        <w:rPr>
          <w:rFonts w:hAnsi="宋体"/>
          <w:b/>
          <w:sz w:val="30"/>
          <w:szCs w:val="30"/>
        </w:rPr>
      </w:pPr>
      <w:r>
        <w:rPr>
          <w:rStyle w:val="170"/>
          <w:rFonts w:hint="eastAsia"/>
          <w:sz w:val="30"/>
          <w:szCs w:val="30"/>
        </w:rPr>
        <w:t>（服务类）</w:t>
      </w:r>
    </w:p>
    <w:p w14:paraId="334DEC34">
      <w:pPr>
        <w:adjustRightInd w:val="0"/>
        <w:spacing w:line="440" w:lineRule="exac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79B73BC4">
      <w:pPr>
        <w:adjustRightInd w:val="0"/>
        <w:spacing w:line="440" w:lineRule="exact"/>
        <w:jc w:val="center"/>
        <w:rPr>
          <w:rFonts w:hAnsi="宋体"/>
          <w:color w:val="000000"/>
          <w:sz w:val="28"/>
          <w:szCs w:val="28"/>
          <w:shd w:val="pct10" w:color="auto" w:fill="FFFFFF"/>
        </w:rPr>
      </w:pPr>
    </w:p>
    <w:p w14:paraId="066AA5BB">
      <w:pPr>
        <w:snapToGrid w:val="0"/>
        <w:spacing w:line="460" w:lineRule="exact"/>
        <w:rPr>
          <w:rFonts w:ascii="宋体" w:hAnsi="宋体"/>
          <w:color w:val="000000"/>
          <w:kern w:val="0"/>
          <w:sz w:val="24"/>
        </w:rPr>
      </w:pPr>
      <w:r>
        <w:rPr>
          <w:rFonts w:hint="eastAsia" w:ascii="宋体" w:hAnsi="宋体"/>
          <w:color w:val="000000"/>
          <w:kern w:val="0"/>
          <w:sz w:val="24"/>
        </w:rPr>
        <w:t>项目名称：                                  项目编号：</w:t>
      </w:r>
    </w:p>
    <w:p w14:paraId="5119C740">
      <w:pPr>
        <w:snapToGrid w:val="0"/>
        <w:spacing w:line="460" w:lineRule="exact"/>
        <w:rPr>
          <w:rFonts w:hint="eastAsia" w:ascii="宋体" w:hAnsi="宋体"/>
          <w:color w:val="000000"/>
          <w:kern w:val="0"/>
          <w:sz w:val="24"/>
        </w:rPr>
      </w:pPr>
      <w:r>
        <w:rPr>
          <w:rFonts w:hint="eastAsia" w:ascii="宋体" w:hAnsi="宋体"/>
          <w:color w:val="000000"/>
          <w:kern w:val="0"/>
          <w:sz w:val="24"/>
        </w:rPr>
        <w:t>甲方：（采购方）                              乙方：（供应商）</w:t>
      </w:r>
    </w:p>
    <w:p w14:paraId="43DEB961">
      <w:pPr>
        <w:snapToGrid w:val="0"/>
        <w:spacing w:line="460" w:lineRule="exact"/>
        <w:rPr>
          <w:rFonts w:hint="eastAsia" w:ascii="宋体" w:hAnsi="宋体"/>
          <w:color w:val="000000"/>
          <w:kern w:val="0"/>
          <w:sz w:val="24"/>
        </w:rPr>
      </w:pPr>
      <w:r>
        <w:rPr>
          <w:rFonts w:hint="eastAsia" w:ascii="宋体" w:hAnsi="宋体"/>
          <w:color w:val="000000"/>
          <w:kern w:val="0"/>
          <w:sz w:val="24"/>
        </w:rPr>
        <w:t>见证方：采购代理机构</w:t>
      </w:r>
    </w:p>
    <w:p w14:paraId="7DFB8C9C">
      <w:pPr>
        <w:snapToGrid w:val="0"/>
        <w:spacing w:line="460" w:lineRule="exact"/>
        <w:ind w:firstLine="480" w:firstLineChars="200"/>
        <w:rPr>
          <w:rFonts w:hint="eastAsia" w:ascii="宋体" w:hAnsi="宋体"/>
          <w:b/>
          <w:color w:val="000000"/>
          <w:kern w:val="0"/>
          <w:sz w:val="24"/>
        </w:rPr>
      </w:pPr>
      <w:r>
        <w:rPr>
          <w:rFonts w:hint="eastAsia" w:ascii="宋体" w:hAnsi="宋体"/>
          <w:color w:val="000000"/>
          <w:kern w:val="0"/>
          <w:sz w:val="24"/>
        </w:rPr>
        <w:t>甲、乙双方根据《中华人民共和国政府采购法》、《中华人民共和国民法典》和______________________</w:t>
      </w:r>
      <w:r>
        <w:rPr>
          <w:rFonts w:hint="eastAsia" w:ascii="宋体" w:hAnsi="宋体"/>
          <w:kern w:val="0"/>
          <w:sz w:val="24"/>
        </w:rPr>
        <w:t>_项目招标文件的相</w:t>
      </w:r>
      <w:r>
        <w:rPr>
          <w:rFonts w:hint="eastAsia" w:ascii="宋体" w:hAnsi="宋体"/>
          <w:color w:val="000000"/>
          <w:kern w:val="0"/>
          <w:sz w:val="24"/>
        </w:rPr>
        <w:t>关规定，双方达成一致签署本合同。</w:t>
      </w:r>
    </w:p>
    <w:p w14:paraId="63443CDA">
      <w:pPr>
        <w:snapToGrid w:val="0"/>
        <w:spacing w:line="460" w:lineRule="exact"/>
        <w:rPr>
          <w:rFonts w:hint="eastAsia" w:ascii="宋体" w:hAnsi="宋体"/>
          <w:b/>
          <w:sz w:val="24"/>
        </w:rPr>
      </w:pPr>
      <w:r>
        <w:rPr>
          <w:rFonts w:hint="eastAsia" w:ascii="宋体" w:hAnsi="宋体"/>
          <w:b/>
          <w:sz w:val="24"/>
        </w:rPr>
        <w:t>一、项目内容</w:t>
      </w:r>
    </w:p>
    <w:p w14:paraId="216F6F6D">
      <w:pPr>
        <w:snapToGrid w:val="0"/>
        <w:spacing w:line="460" w:lineRule="exact"/>
        <w:rPr>
          <w:rFonts w:hint="eastAsia" w:ascii="宋体" w:hAnsi="宋体"/>
          <w:b/>
          <w:sz w:val="24"/>
        </w:rPr>
      </w:pPr>
    </w:p>
    <w:p w14:paraId="19B7A515">
      <w:pPr>
        <w:snapToGrid w:val="0"/>
        <w:spacing w:line="460" w:lineRule="exact"/>
        <w:rPr>
          <w:rFonts w:hint="eastAsia" w:ascii="宋体" w:hAnsi="宋体"/>
          <w:b/>
          <w:sz w:val="24"/>
        </w:rPr>
      </w:pPr>
      <w:r>
        <w:rPr>
          <w:rFonts w:hint="eastAsia" w:ascii="宋体" w:hAnsi="宋体"/>
          <w:b/>
          <w:sz w:val="24"/>
        </w:rPr>
        <w:t>二、合同金额</w:t>
      </w:r>
    </w:p>
    <w:p w14:paraId="16922E52">
      <w:pPr>
        <w:snapToGrid w:val="0"/>
        <w:spacing w:line="460" w:lineRule="exact"/>
        <w:ind w:left="410" w:hanging="410" w:hangingChars="171"/>
        <w:rPr>
          <w:rFonts w:hint="eastAsia" w:ascii="宋体" w:hAnsi="宋体"/>
          <w:sz w:val="24"/>
        </w:rPr>
      </w:pPr>
      <w:r>
        <w:rPr>
          <w:rFonts w:hint="eastAsia" w:ascii="宋体" w:hAnsi="宋体"/>
          <w:sz w:val="24"/>
        </w:rPr>
        <w:t>本合同金额为（大写）：____________________________________元（￥_______________元）人民币。</w:t>
      </w:r>
    </w:p>
    <w:p w14:paraId="3FA675E7">
      <w:pPr>
        <w:snapToGrid w:val="0"/>
        <w:spacing w:line="460" w:lineRule="exact"/>
        <w:ind w:left="410" w:hanging="410" w:hangingChars="170"/>
        <w:rPr>
          <w:rFonts w:hint="eastAsia" w:ascii="宋体" w:hAnsi="宋体"/>
          <w:b/>
          <w:sz w:val="24"/>
        </w:rPr>
      </w:pPr>
      <w:r>
        <w:rPr>
          <w:rFonts w:hint="eastAsia" w:ascii="宋体" w:hAnsi="宋体"/>
          <w:b/>
          <w:sz w:val="24"/>
          <w:lang w:val="en-US" w:eastAsia="zh-CN"/>
        </w:rPr>
        <w:t>三</w:t>
      </w:r>
      <w:r>
        <w:rPr>
          <w:rFonts w:hint="eastAsia" w:ascii="宋体" w:hAnsi="宋体"/>
          <w:b/>
          <w:sz w:val="24"/>
        </w:rPr>
        <w:t>、履约保证金</w:t>
      </w:r>
    </w:p>
    <w:p w14:paraId="3241F1F2">
      <w:pPr>
        <w:snapToGrid w:val="0"/>
        <w:spacing w:line="460" w:lineRule="exact"/>
        <w:ind w:left="408" w:hanging="408" w:hangingChars="170"/>
        <w:jc w:val="left"/>
        <w:rPr>
          <w:rFonts w:ascii="宋体" w:hAnsi="宋体"/>
          <w:color w:val="auto"/>
          <w:kern w:val="0"/>
          <w:sz w:val="24"/>
        </w:rPr>
      </w:pPr>
      <w:r>
        <w:rPr>
          <w:rFonts w:hint="eastAsia" w:ascii="宋体" w:hAnsi="宋体"/>
          <w:color w:val="auto"/>
          <w:kern w:val="0"/>
          <w:sz w:val="24"/>
        </w:rPr>
        <w:t>乙方交纳中标价的</w:t>
      </w:r>
      <w:r>
        <w:rPr>
          <w:rFonts w:hint="eastAsia" w:ascii="宋体" w:hAnsi="宋体"/>
          <w:b/>
          <w:color w:val="auto"/>
          <w:kern w:val="0"/>
          <w:sz w:val="24"/>
          <w:u w:val="single"/>
        </w:rPr>
        <w:t xml:space="preserve">       </w:t>
      </w:r>
      <w:r>
        <w:rPr>
          <w:rFonts w:hint="eastAsia" w:ascii="宋体" w:hAnsi="宋体"/>
          <w:color w:val="auto"/>
          <w:kern w:val="0"/>
          <w:sz w:val="24"/>
        </w:rPr>
        <w:t>作为本合同的履约保证金。履约保证金在中标人履行合</w:t>
      </w:r>
    </w:p>
    <w:p w14:paraId="1696DF0A">
      <w:pPr>
        <w:snapToGrid w:val="0"/>
        <w:spacing w:line="460" w:lineRule="exact"/>
        <w:ind w:left="408" w:hanging="408" w:hangingChars="170"/>
        <w:jc w:val="left"/>
        <w:rPr>
          <w:rFonts w:ascii="宋体" w:hAnsi="宋体"/>
          <w:color w:val="auto"/>
          <w:kern w:val="0"/>
          <w:sz w:val="24"/>
        </w:rPr>
      </w:pPr>
      <w:r>
        <w:rPr>
          <w:rFonts w:hint="eastAsia" w:ascii="宋体" w:hAnsi="宋体"/>
          <w:color w:val="auto"/>
          <w:kern w:val="0"/>
          <w:sz w:val="24"/>
        </w:rPr>
        <w:t>同义务后且经验收合格，凭《临海市政府采购验收单》向临海市公共资源交易中心</w:t>
      </w:r>
    </w:p>
    <w:p w14:paraId="388FE01E">
      <w:pPr>
        <w:snapToGrid w:val="0"/>
        <w:spacing w:line="460" w:lineRule="exact"/>
        <w:ind w:left="408" w:hanging="408" w:hangingChars="170"/>
        <w:jc w:val="left"/>
        <w:rPr>
          <w:rFonts w:hint="eastAsia" w:ascii="宋体" w:hAnsi="宋体"/>
          <w:color w:val="auto"/>
          <w:kern w:val="0"/>
          <w:sz w:val="24"/>
        </w:rPr>
      </w:pPr>
      <w:r>
        <w:rPr>
          <w:rFonts w:hint="eastAsia" w:ascii="宋体" w:hAnsi="宋体"/>
          <w:color w:val="auto"/>
          <w:kern w:val="0"/>
          <w:sz w:val="24"/>
        </w:rPr>
        <w:t>退还。</w:t>
      </w:r>
    </w:p>
    <w:p w14:paraId="44E87EA8">
      <w:pPr>
        <w:snapToGrid w:val="0"/>
        <w:spacing w:line="460" w:lineRule="exact"/>
        <w:rPr>
          <w:rFonts w:hint="eastAsia" w:ascii="宋体" w:hAnsi="宋体"/>
          <w:b/>
          <w:sz w:val="24"/>
        </w:rPr>
      </w:pPr>
      <w:r>
        <w:rPr>
          <w:rFonts w:hint="eastAsia" w:ascii="宋体" w:hAnsi="宋体"/>
          <w:b/>
          <w:sz w:val="24"/>
          <w:lang w:val="en-US" w:eastAsia="zh-CN"/>
        </w:rPr>
        <w:t>四</w:t>
      </w:r>
      <w:r>
        <w:rPr>
          <w:rFonts w:hint="eastAsia" w:ascii="宋体" w:hAnsi="宋体"/>
          <w:b/>
          <w:sz w:val="24"/>
        </w:rPr>
        <w:t>、转包或分包</w:t>
      </w:r>
    </w:p>
    <w:p w14:paraId="39ADA0D7">
      <w:pPr>
        <w:snapToGrid w:val="0"/>
        <w:spacing w:line="460" w:lineRule="exact"/>
        <w:rPr>
          <w:rFonts w:hint="eastAsia"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1790F7E5">
      <w:pPr>
        <w:snapToGrid w:val="0"/>
        <w:spacing w:line="460" w:lineRule="exact"/>
        <w:rPr>
          <w:rFonts w:hint="eastAsia" w:ascii="宋体" w:hAnsi="宋体"/>
          <w:sz w:val="24"/>
        </w:rPr>
      </w:pPr>
      <w:r>
        <w:rPr>
          <w:rFonts w:hint="eastAsia" w:ascii="宋体" w:hAnsi="宋体"/>
          <w:sz w:val="24"/>
        </w:rPr>
        <w:t>2.除非得到甲方的书面同意，</w:t>
      </w:r>
      <w:r>
        <w:rPr>
          <w:rFonts w:hint="eastAsia" w:hAnsi="宋体"/>
          <w:sz w:val="24"/>
        </w:rPr>
        <w:t>乙</w:t>
      </w:r>
      <w:r>
        <w:rPr>
          <w:rFonts w:hint="eastAsia" w:ascii="宋体" w:hAnsi="宋体"/>
          <w:sz w:val="24"/>
        </w:rPr>
        <w:t>方不得将本合同范围的服务全部或部分分包给他人供应；</w:t>
      </w:r>
    </w:p>
    <w:p w14:paraId="08D11A4D">
      <w:pPr>
        <w:snapToGrid w:val="0"/>
        <w:spacing w:line="460" w:lineRule="exact"/>
        <w:rPr>
          <w:rFonts w:hint="eastAsia" w:ascii="宋体" w:hAnsi="宋体"/>
          <w:sz w:val="24"/>
        </w:rPr>
      </w:pPr>
      <w:r>
        <w:rPr>
          <w:rFonts w:hint="eastAsia" w:ascii="宋体" w:hAnsi="宋体"/>
          <w:sz w:val="24"/>
        </w:rPr>
        <w:t>3.如有转让和未经甲方同意的分包行为，甲方有权解除合同，没收履约保证金并追究乙方的违约责任。</w:t>
      </w:r>
    </w:p>
    <w:p w14:paraId="7667BCF4">
      <w:pPr>
        <w:snapToGrid w:val="0"/>
        <w:spacing w:line="460" w:lineRule="exact"/>
        <w:rPr>
          <w:rFonts w:hint="eastAsia" w:ascii="宋体" w:hAnsi="宋体"/>
          <w:sz w:val="24"/>
        </w:rPr>
      </w:pPr>
      <w:r>
        <w:rPr>
          <w:rFonts w:hint="eastAsia" w:ascii="宋体" w:hAnsi="宋体"/>
          <w:b/>
          <w:sz w:val="24"/>
          <w:lang w:val="en-US" w:eastAsia="zh-CN"/>
        </w:rPr>
        <w:t>五</w:t>
      </w:r>
      <w:r>
        <w:rPr>
          <w:rFonts w:hint="eastAsia" w:ascii="宋体" w:hAnsi="宋体"/>
          <w:b/>
          <w:sz w:val="24"/>
        </w:rPr>
        <w:t>、服务质量保证期和服务质量保证金(选用)</w:t>
      </w:r>
    </w:p>
    <w:p w14:paraId="5B3DC9AE">
      <w:pPr>
        <w:snapToGrid w:val="0"/>
        <w:spacing w:line="460" w:lineRule="exact"/>
        <w:ind w:left="410" w:hanging="410" w:hangingChars="171"/>
        <w:rPr>
          <w:rFonts w:hint="eastAsia"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21A9C52F">
      <w:pPr>
        <w:snapToGrid w:val="0"/>
        <w:spacing w:line="460" w:lineRule="exact"/>
        <w:ind w:left="410" w:hanging="410" w:hangingChars="171"/>
        <w:rPr>
          <w:rFonts w:hint="eastAsia"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39868F38">
      <w:pPr>
        <w:snapToGrid w:val="0"/>
        <w:spacing w:line="460" w:lineRule="exact"/>
        <w:rPr>
          <w:rFonts w:hint="eastAsia" w:ascii="宋体" w:hAnsi="宋体"/>
          <w:b/>
          <w:sz w:val="24"/>
        </w:rPr>
      </w:pPr>
      <w:r>
        <w:rPr>
          <w:rFonts w:hint="eastAsia" w:ascii="宋体" w:hAnsi="宋体"/>
          <w:b/>
          <w:sz w:val="24"/>
          <w:lang w:val="en-US" w:eastAsia="zh-CN"/>
        </w:rPr>
        <w:t>六</w:t>
      </w:r>
      <w:r>
        <w:rPr>
          <w:rFonts w:hint="eastAsia" w:ascii="宋体" w:hAnsi="宋体"/>
          <w:b/>
          <w:sz w:val="24"/>
        </w:rPr>
        <w:t>、合同履行时间、履行方式及履行地点</w:t>
      </w:r>
    </w:p>
    <w:p w14:paraId="3F31BBF5">
      <w:pPr>
        <w:snapToGrid w:val="0"/>
        <w:spacing w:line="460" w:lineRule="exact"/>
        <w:rPr>
          <w:rFonts w:hint="eastAsia"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5DA30954">
      <w:pPr>
        <w:snapToGrid w:val="0"/>
        <w:spacing w:line="460" w:lineRule="exact"/>
        <w:rPr>
          <w:rFonts w:hint="eastAsia"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F681F81">
      <w:pPr>
        <w:snapToGrid w:val="0"/>
        <w:spacing w:line="460" w:lineRule="exact"/>
        <w:rPr>
          <w:rFonts w:hint="eastAsia"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4BCAA0F9">
      <w:pPr>
        <w:snapToGrid w:val="0"/>
        <w:spacing w:line="46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、款项支付</w:t>
      </w:r>
    </w:p>
    <w:p w14:paraId="39C458E1">
      <w:pPr>
        <w:snapToGrid w:val="0"/>
        <w:spacing w:line="460" w:lineRule="exact"/>
        <w:rPr>
          <w:rFonts w:hint="eastAsia" w:ascii="宋体" w:hAnsi="宋体"/>
          <w:bCs/>
          <w:sz w:val="24"/>
        </w:rPr>
      </w:pPr>
      <w:r>
        <w:rPr>
          <w:rFonts w:hint="eastAsia" w:ascii="宋体" w:hAnsi="宋体"/>
          <w:bCs/>
          <w:sz w:val="24"/>
        </w:rPr>
        <w:t xml:space="preserve"> 付款方式：</w:t>
      </w:r>
    </w:p>
    <w:p w14:paraId="5C761739">
      <w:pPr>
        <w:snapToGrid w:val="0"/>
        <w:spacing w:line="460" w:lineRule="exact"/>
        <w:rPr>
          <w:rFonts w:hint="eastAsia" w:ascii="宋体" w:hAnsi="宋体"/>
          <w:b/>
          <w:sz w:val="24"/>
        </w:rPr>
      </w:pPr>
      <w:r>
        <w:rPr>
          <w:rFonts w:hint="eastAsia" w:ascii="宋体" w:hAnsi="宋体"/>
          <w:b/>
          <w:sz w:val="24"/>
          <w:lang w:val="en-US" w:eastAsia="zh-CN"/>
        </w:rPr>
        <w:t>八</w:t>
      </w:r>
      <w:r>
        <w:rPr>
          <w:rFonts w:hint="eastAsia" w:ascii="宋体" w:hAnsi="宋体"/>
          <w:b/>
          <w:sz w:val="24"/>
        </w:rPr>
        <w:t>、税费</w:t>
      </w:r>
    </w:p>
    <w:p w14:paraId="00C9FE8C">
      <w:pPr>
        <w:snapToGrid w:val="0"/>
        <w:spacing w:line="460" w:lineRule="exact"/>
        <w:rPr>
          <w:rFonts w:hint="eastAsia"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5EF923E7">
      <w:pPr>
        <w:snapToGrid w:val="0"/>
        <w:spacing w:line="460" w:lineRule="exact"/>
        <w:ind w:left="412" w:hanging="412" w:hangingChars="171"/>
        <w:rPr>
          <w:rFonts w:hint="eastAsia" w:ascii="宋体" w:hAnsi="宋体"/>
          <w:sz w:val="24"/>
        </w:rPr>
      </w:pPr>
      <w:r>
        <w:rPr>
          <w:rFonts w:hint="eastAsia" w:ascii="宋体" w:hAnsi="宋体"/>
          <w:b/>
          <w:sz w:val="24"/>
          <w:lang w:val="en-US" w:eastAsia="zh-CN"/>
        </w:rPr>
        <w:t>九</w:t>
      </w:r>
      <w:r>
        <w:rPr>
          <w:rFonts w:hint="eastAsia" w:ascii="宋体" w:hAnsi="宋体"/>
          <w:b/>
          <w:sz w:val="24"/>
        </w:rPr>
        <w:t>、质量保证及后续服务</w:t>
      </w:r>
    </w:p>
    <w:p w14:paraId="7312233E">
      <w:pPr>
        <w:snapToGrid w:val="0"/>
        <w:spacing w:line="460" w:lineRule="exact"/>
        <w:rPr>
          <w:rFonts w:hint="eastAsia" w:ascii="宋体" w:hAnsi="宋体"/>
          <w:sz w:val="24"/>
        </w:rPr>
      </w:pPr>
      <w:r>
        <w:rPr>
          <w:rFonts w:hint="eastAsia" w:ascii="宋体" w:hAnsi="宋体"/>
          <w:sz w:val="24"/>
        </w:rPr>
        <w:t>1．乙方应按招标文件规定向甲方提供服务。</w:t>
      </w:r>
    </w:p>
    <w:p w14:paraId="52ADEF58">
      <w:pPr>
        <w:snapToGrid w:val="0"/>
        <w:spacing w:line="460" w:lineRule="exact"/>
        <w:rPr>
          <w:rFonts w:hint="eastAsia"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2F12853C">
      <w:pPr>
        <w:snapToGrid w:val="0"/>
        <w:spacing w:line="460" w:lineRule="exact"/>
        <w:rPr>
          <w:rFonts w:hint="eastAsia" w:ascii="宋体" w:hAnsi="宋体"/>
          <w:sz w:val="24"/>
        </w:rPr>
      </w:pPr>
      <w:r>
        <w:rPr>
          <w:rFonts w:hint="eastAsia" w:ascii="宋体" w:hAnsi="宋体"/>
          <w:sz w:val="24"/>
        </w:rPr>
        <w:t>⑴重做：由乙方承担所发生的全部费用。</w:t>
      </w:r>
    </w:p>
    <w:p w14:paraId="45403B19">
      <w:pPr>
        <w:snapToGrid w:val="0"/>
        <w:spacing w:line="460" w:lineRule="exact"/>
        <w:rPr>
          <w:rFonts w:hint="eastAsia" w:ascii="宋体" w:hAnsi="宋体"/>
          <w:sz w:val="24"/>
        </w:rPr>
      </w:pPr>
      <w:r>
        <w:rPr>
          <w:rFonts w:hint="eastAsia" w:ascii="宋体" w:hAnsi="宋体"/>
          <w:sz w:val="24"/>
        </w:rPr>
        <w:t>⑵贬值处理：由甲乙双方合议定价。</w:t>
      </w:r>
    </w:p>
    <w:p w14:paraId="206C2B5D">
      <w:pPr>
        <w:snapToGrid w:val="0"/>
        <w:spacing w:line="460" w:lineRule="exact"/>
        <w:ind w:left="420" w:leftChars="200"/>
        <w:rPr>
          <w:rFonts w:hint="eastAsia" w:ascii="宋体" w:hAnsi="宋体"/>
          <w:sz w:val="24"/>
        </w:rPr>
      </w:pPr>
      <w:r>
        <w:rPr>
          <w:rFonts w:hint="eastAsia" w:ascii="宋体" w:hAnsi="宋体"/>
          <w:sz w:val="24"/>
        </w:rPr>
        <w:t>⑶解除合同。</w:t>
      </w:r>
    </w:p>
    <w:p w14:paraId="37B6CCD1">
      <w:pPr>
        <w:snapToGrid w:val="0"/>
        <w:spacing w:line="460" w:lineRule="exact"/>
        <w:rPr>
          <w:rFonts w:hint="eastAsia" w:ascii="宋体" w:hAnsi="宋体"/>
          <w:sz w:val="24"/>
        </w:rPr>
      </w:pPr>
      <w:r>
        <w:rPr>
          <w:rFonts w:hint="eastAsia" w:ascii="宋体" w:hAnsi="宋体"/>
          <w:sz w:val="24"/>
        </w:rPr>
        <w:t>3． 如在使用过程中发生问题，乙方在接到甲方通知后在△小时内到达甲方现场。</w:t>
      </w:r>
    </w:p>
    <w:p w14:paraId="52D308B9">
      <w:pPr>
        <w:snapToGrid w:val="0"/>
        <w:spacing w:line="460" w:lineRule="exact"/>
        <w:rPr>
          <w:rFonts w:hint="eastAsia"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14:paraId="50408C10">
      <w:pPr>
        <w:snapToGrid w:val="0"/>
        <w:spacing w:line="460" w:lineRule="exact"/>
        <w:rPr>
          <w:rFonts w:hint="eastAsia" w:ascii="宋体" w:hAnsi="宋体"/>
          <w:sz w:val="24"/>
        </w:rPr>
      </w:pPr>
      <w:r>
        <w:rPr>
          <w:rFonts w:hint="eastAsia" w:ascii="宋体" w:hAnsi="宋体"/>
          <w:sz w:val="24"/>
        </w:rPr>
        <w:t>一切费用。</w:t>
      </w:r>
    </w:p>
    <w:p w14:paraId="25181CCD">
      <w:pPr>
        <w:snapToGrid w:val="0"/>
        <w:spacing w:line="460" w:lineRule="exact"/>
        <w:rPr>
          <w:rFonts w:hint="eastAsia" w:ascii="宋体" w:hAnsi="宋体"/>
          <w:b/>
          <w:sz w:val="24"/>
        </w:rPr>
      </w:pPr>
      <w:r>
        <w:rPr>
          <w:rFonts w:hint="eastAsia" w:ascii="宋体" w:hAnsi="宋体"/>
          <w:b/>
          <w:sz w:val="24"/>
        </w:rPr>
        <w:t>十、违约责任</w:t>
      </w:r>
    </w:p>
    <w:p w14:paraId="1D7F658A">
      <w:pPr>
        <w:snapToGrid w:val="0"/>
        <w:spacing w:line="460" w:lineRule="exact"/>
        <w:rPr>
          <w:rFonts w:hint="eastAsia" w:ascii="宋体" w:hAnsi="宋体"/>
          <w:sz w:val="24"/>
        </w:rPr>
      </w:pPr>
      <w:r>
        <w:rPr>
          <w:rFonts w:hint="eastAsia" w:ascii="宋体" w:hAnsi="宋体"/>
          <w:sz w:val="24"/>
        </w:rPr>
        <w:t>1．甲方无正当理由拒收接受服务的，甲方向乙方偿付合同款项百分之五作为违约金。</w:t>
      </w:r>
    </w:p>
    <w:p w14:paraId="3C5B122A">
      <w:pPr>
        <w:snapToGrid w:val="0"/>
        <w:spacing w:line="460" w:lineRule="exact"/>
        <w:rPr>
          <w:rFonts w:hint="eastAsia" w:ascii="宋体" w:hAnsi="宋体"/>
          <w:sz w:val="24"/>
        </w:rPr>
      </w:pPr>
      <w:r>
        <w:rPr>
          <w:rFonts w:hint="eastAsia" w:ascii="宋体" w:hAnsi="宋体"/>
          <w:sz w:val="24"/>
        </w:rPr>
        <w:t>2．甲方无故逾期验收和办理款项支付手续的,甲方应按逾期付款总额每日万分之五向乙方支付违约金。</w:t>
      </w:r>
    </w:p>
    <w:p w14:paraId="376CC45E">
      <w:pPr>
        <w:snapToGrid w:val="0"/>
        <w:spacing w:line="460" w:lineRule="exact"/>
        <w:rPr>
          <w:rFonts w:hint="eastAsia"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9AE2B4F">
      <w:pPr>
        <w:snapToGrid w:val="0"/>
        <w:spacing w:line="460" w:lineRule="exac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、不可抗力事件处理</w:t>
      </w:r>
    </w:p>
    <w:p w14:paraId="0A1CEF93">
      <w:pPr>
        <w:snapToGrid w:val="0"/>
        <w:spacing w:line="460" w:lineRule="exact"/>
        <w:rPr>
          <w:rFonts w:hint="eastAsia" w:ascii="宋体" w:hAnsi="宋体"/>
          <w:sz w:val="24"/>
        </w:rPr>
      </w:pPr>
      <w:r>
        <w:rPr>
          <w:rFonts w:hint="eastAsia" w:ascii="宋体" w:hAnsi="宋体"/>
          <w:sz w:val="24"/>
        </w:rPr>
        <w:t>1．在合同有效期内，任何一方因不可抗力事件导致不能履行合同，则合同履行</w:t>
      </w:r>
    </w:p>
    <w:p w14:paraId="4DCBD8CA">
      <w:pPr>
        <w:snapToGrid w:val="0"/>
        <w:spacing w:line="460" w:lineRule="exact"/>
        <w:rPr>
          <w:rFonts w:hint="eastAsia" w:ascii="宋体" w:hAnsi="宋体"/>
          <w:sz w:val="24"/>
        </w:rPr>
      </w:pPr>
      <w:r>
        <w:rPr>
          <w:rFonts w:hint="eastAsia" w:ascii="宋体" w:hAnsi="宋体"/>
          <w:sz w:val="24"/>
        </w:rPr>
        <w:t>期可延长，其延长期与不可抗力影响期相同。</w:t>
      </w:r>
    </w:p>
    <w:p w14:paraId="09532788">
      <w:pPr>
        <w:snapToGrid w:val="0"/>
        <w:spacing w:line="460" w:lineRule="exact"/>
        <w:rPr>
          <w:rFonts w:hint="eastAsia" w:ascii="宋体" w:hAnsi="宋体"/>
          <w:sz w:val="24"/>
        </w:rPr>
      </w:pPr>
      <w:r>
        <w:rPr>
          <w:rFonts w:hint="eastAsia" w:ascii="宋体" w:hAnsi="宋体"/>
          <w:sz w:val="24"/>
        </w:rPr>
        <w:t>2．不可抗力事件发生后，应立即通知对方，并寄送有关权威机构出具的证明。</w:t>
      </w:r>
    </w:p>
    <w:p w14:paraId="0D25A5B3">
      <w:pPr>
        <w:snapToGrid w:val="0"/>
        <w:spacing w:line="460" w:lineRule="exact"/>
        <w:rPr>
          <w:rFonts w:hint="eastAsia" w:ascii="宋体" w:hAnsi="宋体"/>
          <w:sz w:val="24"/>
        </w:rPr>
      </w:pPr>
      <w:r>
        <w:rPr>
          <w:rFonts w:hint="eastAsia" w:ascii="宋体" w:hAnsi="宋体"/>
          <w:sz w:val="24"/>
        </w:rPr>
        <w:t>3．不可抗力事件延续120天以上，双方应通过友好协商，确定是否继续履行合</w:t>
      </w:r>
    </w:p>
    <w:p w14:paraId="30C5FB6D">
      <w:pPr>
        <w:snapToGrid w:val="0"/>
        <w:spacing w:line="460" w:lineRule="exact"/>
        <w:rPr>
          <w:rFonts w:hint="eastAsia" w:ascii="宋体" w:hAnsi="宋体"/>
          <w:sz w:val="24"/>
        </w:rPr>
      </w:pPr>
      <w:r>
        <w:rPr>
          <w:rFonts w:hint="eastAsia" w:ascii="宋体" w:hAnsi="宋体"/>
          <w:sz w:val="24"/>
        </w:rPr>
        <w:t>同。</w:t>
      </w:r>
    </w:p>
    <w:p w14:paraId="66359434">
      <w:pPr>
        <w:snapToGrid w:val="0"/>
        <w:spacing w:line="460" w:lineRule="exac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、诉讼</w:t>
      </w:r>
    </w:p>
    <w:p w14:paraId="1FB9EE45">
      <w:pPr>
        <w:snapToGrid w:val="0"/>
        <w:spacing w:line="460" w:lineRule="exact"/>
        <w:ind w:left="480" w:hanging="480" w:hangingChars="200"/>
        <w:rPr>
          <w:rFonts w:hint="eastAsia" w:ascii="宋体" w:hAnsi="宋体"/>
          <w:sz w:val="24"/>
        </w:rPr>
      </w:pPr>
      <w:r>
        <w:rPr>
          <w:rFonts w:hint="eastAsia" w:ascii="宋体" w:hAnsi="宋体"/>
          <w:sz w:val="24"/>
        </w:rPr>
        <w:t xml:space="preserve"> 双方在执行合同中所发生的一切争议，应通过协商解决。如协商不成，可向甲</w:t>
      </w:r>
    </w:p>
    <w:p w14:paraId="015B1EEA">
      <w:pPr>
        <w:snapToGrid w:val="0"/>
        <w:spacing w:line="460" w:lineRule="exact"/>
        <w:ind w:left="480" w:leftChars="57" w:hanging="360" w:hangingChars="150"/>
        <w:rPr>
          <w:rFonts w:hint="eastAsia" w:ascii="宋体" w:hAnsi="宋体"/>
          <w:sz w:val="24"/>
        </w:rPr>
      </w:pPr>
      <w:r>
        <w:rPr>
          <w:rFonts w:hint="eastAsia" w:ascii="宋体" w:hAnsi="宋体"/>
          <w:sz w:val="24"/>
        </w:rPr>
        <w:t>方所在地法院起诉。</w:t>
      </w:r>
    </w:p>
    <w:p w14:paraId="235CC9A8">
      <w:pPr>
        <w:snapToGrid w:val="0"/>
        <w:spacing w:line="460" w:lineRule="exact"/>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、合同生效及其它</w:t>
      </w:r>
    </w:p>
    <w:p w14:paraId="4478551E">
      <w:pPr>
        <w:snapToGrid w:val="0"/>
        <w:spacing w:line="460" w:lineRule="exact"/>
        <w:rPr>
          <w:rFonts w:ascii="宋体" w:hAnsi="宋体"/>
          <w:color w:val="auto"/>
          <w:kern w:val="0"/>
          <w:sz w:val="24"/>
        </w:rPr>
      </w:pPr>
      <w:r>
        <w:rPr>
          <w:rFonts w:hint="eastAsia" w:ascii="宋体" w:hAnsi="宋体"/>
          <w:kern w:val="0"/>
          <w:sz w:val="24"/>
        </w:rPr>
        <w:t>1．合同经双方法定代表人或授权代表签字</w:t>
      </w:r>
      <w:r>
        <w:rPr>
          <w:rFonts w:hint="eastAsia" w:ascii="宋体" w:hAnsi="宋体"/>
          <w:color w:val="auto"/>
          <w:kern w:val="0"/>
          <w:sz w:val="24"/>
        </w:rPr>
        <w:t>并加盖单位公章后生效。招标文件、投标文件与本合同具有同等法律效力。</w:t>
      </w:r>
    </w:p>
    <w:p w14:paraId="43B94DE3">
      <w:pPr>
        <w:snapToGrid w:val="0"/>
        <w:spacing w:line="460" w:lineRule="exact"/>
        <w:rPr>
          <w:rFonts w:hint="eastAsia" w:ascii="宋体" w:hAnsi="宋体"/>
          <w:sz w:val="24"/>
        </w:rPr>
      </w:pPr>
      <w:r>
        <w:rPr>
          <w:rFonts w:hint="eastAsia" w:ascii="宋体" w:hAnsi="宋体"/>
          <w:sz w:val="24"/>
        </w:rPr>
        <w:t>2．合同执行中涉及采购资金和采购内容修改或补充的，须经财政部门审批，并</w:t>
      </w:r>
    </w:p>
    <w:p w14:paraId="26A1808F">
      <w:pPr>
        <w:snapToGrid w:val="0"/>
        <w:spacing w:line="460" w:lineRule="exact"/>
        <w:rPr>
          <w:rFonts w:hint="eastAsia" w:ascii="宋体" w:hAnsi="宋体"/>
          <w:sz w:val="24"/>
        </w:rPr>
      </w:pPr>
      <w:r>
        <w:rPr>
          <w:rFonts w:hint="eastAsia" w:ascii="宋体" w:hAnsi="宋体"/>
          <w:sz w:val="24"/>
        </w:rPr>
        <w:t>签书面补充协议报政府采购监督管理部门备案，方可作为主合同不可分割的</w:t>
      </w:r>
    </w:p>
    <w:p w14:paraId="48B59165">
      <w:pPr>
        <w:snapToGrid w:val="0"/>
        <w:spacing w:line="460" w:lineRule="exact"/>
        <w:rPr>
          <w:rFonts w:hint="eastAsia" w:ascii="宋体" w:hAnsi="宋体"/>
          <w:sz w:val="24"/>
        </w:rPr>
      </w:pPr>
      <w:r>
        <w:rPr>
          <w:rFonts w:hint="eastAsia" w:ascii="宋体" w:hAnsi="宋体"/>
          <w:sz w:val="24"/>
        </w:rPr>
        <w:t>一部分。</w:t>
      </w:r>
    </w:p>
    <w:p w14:paraId="6A08AEC6">
      <w:pPr>
        <w:snapToGrid w:val="0"/>
        <w:spacing w:line="460" w:lineRule="exact"/>
        <w:ind w:left="480" w:hanging="480" w:hangingChars="200"/>
        <w:rPr>
          <w:rFonts w:hint="eastAsia" w:ascii="宋体" w:hAnsi="宋体"/>
          <w:sz w:val="24"/>
        </w:rPr>
      </w:pPr>
      <w:r>
        <w:rPr>
          <w:rFonts w:hint="eastAsia" w:ascii="宋体" w:hAnsi="宋体"/>
          <w:sz w:val="24"/>
        </w:rPr>
        <w:t>3．本合同未尽事宜，遵照《中华人民共和国民法典》有关条文执行。</w:t>
      </w:r>
    </w:p>
    <w:p w14:paraId="26CAB4D1">
      <w:pPr>
        <w:snapToGrid w:val="0"/>
        <w:spacing w:line="460" w:lineRule="exact"/>
        <w:rPr>
          <w:rFonts w:hint="eastAsia" w:ascii="宋体" w:hAnsi="宋体"/>
          <w:b/>
          <w:bCs/>
          <w:color w:val="000000"/>
          <w:kern w:val="0"/>
          <w:sz w:val="24"/>
        </w:rPr>
      </w:pPr>
      <w:r>
        <w:rPr>
          <w:rFonts w:hint="eastAsia" w:ascii="宋体" w:hAnsi="宋体"/>
          <w:color w:val="000000"/>
          <w:kern w:val="0"/>
          <w:sz w:val="24"/>
        </w:rPr>
        <w:t>4. 本合同正本一式四份,甲乙双方签订后采购代理机构见证盖章，</w:t>
      </w:r>
      <w:r>
        <w:rPr>
          <w:rFonts w:hint="eastAsia" w:ascii="宋体" w:hAnsi="宋体"/>
          <w:b/>
          <w:bCs/>
          <w:color w:val="000000"/>
          <w:kern w:val="0"/>
          <w:sz w:val="24"/>
        </w:rPr>
        <w:t>采购代理机构需留备二份。</w:t>
      </w:r>
    </w:p>
    <w:p w14:paraId="11728E3A">
      <w:pPr>
        <w:snapToGrid w:val="0"/>
        <w:spacing w:line="460" w:lineRule="exact"/>
        <w:rPr>
          <w:rFonts w:hint="eastAsia" w:ascii="宋体" w:hAnsi="宋体"/>
          <w:color w:val="000000"/>
          <w:kern w:val="0"/>
          <w:sz w:val="24"/>
        </w:rPr>
      </w:pPr>
    </w:p>
    <w:p w14:paraId="42C39BD3">
      <w:pPr>
        <w:snapToGrid w:val="0"/>
        <w:spacing w:line="460" w:lineRule="exact"/>
        <w:ind w:firstLine="240" w:firstLineChars="100"/>
        <w:rPr>
          <w:rFonts w:hint="eastAsia" w:ascii="宋体" w:hAnsi="宋体"/>
          <w:color w:val="000000"/>
          <w:kern w:val="0"/>
          <w:sz w:val="24"/>
        </w:rPr>
      </w:pPr>
      <w:r>
        <w:rPr>
          <w:rFonts w:hint="eastAsia" w:ascii="宋体" w:hAnsi="宋体"/>
          <w:color w:val="000000"/>
          <w:kern w:val="0"/>
          <w:sz w:val="24"/>
        </w:rPr>
        <w:t xml:space="preserve">甲方：                                   乙方： </w:t>
      </w:r>
    </w:p>
    <w:p w14:paraId="4DE1AE5C">
      <w:pPr>
        <w:snapToGrid w:val="0"/>
        <w:spacing w:line="460" w:lineRule="exact"/>
        <w:rPr>
          <w:rFonts w:hint="eastAsia" w:ascii="宋体" w:hAnsi="宋体"/>
          <w:color w:val="000000"/>
          <w:kern w:val="0"/>
          <w:sz w:val="24"/>
        </w:rPr>
      </w:pPr>
      <w:r>
        <w:rPr>
          <w:rFonts w:hint="eastAsia" w:ascii="宋体" w:hAnsi="宋体"/>
          <w:color w:val="000000"/>
          <w:kern w:val="0"/>
          <w:sz w:val="24"/>
        </w:rPr>
        <w:t xml:space="preserve">  地址：                                   地址： </w:t>
      </w:r>
    </w:p>
    <w:p w14:paraId="490E4313">
      <w:pPr>
        <w:snapToGrid w:val="0"/>
        <w:spacing w:line="460" w:lineRule="exact"/>
        <w:rPr>
          <w:rFonts w:hint="eastAsia" w:ascii="宋体" w:hAnsi="宋体"/>
          <w:color w:val="000000"/>
          <w:kern w:val="0"/>
          <w:sz w:val="24"/>
        </w:rPr>
      </w:pPr>
      <w:r>
        <w:rPr>
          <w:rFonts w:hint="eastAsia" w:ascii="宋体" w:hAnsi="宋体"/>
          <w:color w:val="000000"/>
          <w:kern w:val="0"/>
          <w:sz w:val="24"/>
        </w:rPr>
        <w:t xml:space="preserve">  法定（授权）代表人：                     法定（授权）代表人：</w:t>
      </w:r>
    </w:p>
    <w:p w14:paraId="7DC5CC89">
      <w:pPr>
        <w:snapToGrid w:val="0"/>
        <w:spacing w:line="460" w:lineRule="exact"/>
        <w:ind w:firstLine="360" w:firstLineChars="150"/>
        <w:rPr>
          <w:rFonts w:hint="eastAsia" w:ascii="宋体" w:hAnsi="宋体"/>
          <w:color w:val="000000"/>
          <w:kern w:val="0"/>
          <w:sz w:val="24"/>
        </w:rPr>
      </w:pPr>
      <w:r>
        <w:rPr>
          <w:rFonts w:hint="eastAsia" w:ascii="宋体" w:hAnsi="宋体"/>
          <w:color w:val="000000"/>
          <w:kern w:val="0"/>
          <w:sz w:val="24"/>
        </w:rPr>
        <w:t>签订日期：     年　  月　 日            签订日期：     年　  月　 日</w:t>
      </w:r>
    </w:p>
    <w:p w14:paraId="5E21A196">
      <w:pPr>
        <w:snapToGrid w:val="0"/>
        <w:spacing w:line="460" w:lineRule="exact"/>
        <w:ind w:firstLine="241" w:firstLineChars="100"/>
        <w:rPr>
          <w:rFonts w:hint="eastAsia" w:hAnsi="宋体"/>
          <w:color w:val="000000"/>
        </w:rPr>
      </w:pPr>
      <w:r>
        <w:rPr>
          <w:rFonts w:hint="eastAsia" w:hAnsi="宋体"/>
          <w:b/>
          <w:bCs/>
          <w:color w:val="000000"/>
          <w:kern w:val="0"/>
          <w:sz w:val="24"/>
        </w:rPr>
        <w:t>见证方：（盖章）</w:t>
      </w:r>
      <w:r>
        <w:rPr>
          <w:rFonts w:hAnsi="宋体"/>
          <w:b/>
          <w:bCs/>
          <w:color w:val="000000"/>
          <w:kern w:val="0"/>
          <w:sz w:val="24"/>
        </w:rPr>
        <w:t xml:space="preserve">  </w:t>
      </w:r>
      <w:r>
        <w:rPr>
          <w:rFonts w:hAnsi="宋体"/>
          <w:b/>
          <w:bCs/>
          <w:color w:val="000000"/>
          <w:kern w:val="0"/>
        </w:rPr>
        <w:t xml:space="preserve"> </w:t>
      </w:r>
      <w:r>
        <w:rPr>
          <w:rFonts w:hAnsi="宋体"/>
          <w:color w:val="000000"/>
          <w:kern w:val="0"/>
        </w:rPr>
        <w:t xml:space="preserve">     </w:t>
      </w:r>
    </w:p>
    <w:p w14:paraId="6C8AE241">
      <w:pPr>
        <w:snapToGrid w:val="0"/>
        <w:spacing w:line="460" w:lineRule="exact"/>
        <w:ind w:firstLine="201"/>
        <w:rPr>
          <w:rFonts w:ascii="宋体" w:hAnsi="宋体"/>
          <w:b/>
          <w:bCs/>
          <w:color w:val="000000"/>
          <w:kern w:val="0"/>
          <w:sz w:val="24"/>
        </w:rPr>
      </w:pPr>
    </w:p>
    <w:p w14:paraId="17088CFC">
      <w:pPr>
        <w:adjustRightInd w:val="0"/>
        <w:spacing w:line="240" w:lineRule="atLeast"/>
        <w:ind w:left="3092" w:hanging="3092" w:hangingChars="1100"/>
        <w:rPr>
          <w:rFonts w:hint="eastAsia" w:hAnsi="宋体"/>
          <w:b/>
          <w:color w:val="000000"/>
          <w:sz w:val="30"/>
          <w:szCs w:val="30"/>
        </w:rPr>
      </w:pPr>
      <w:r>
        <w:rPr>
          <w:rFonts w:hint="eastAsia" w:ascii="Times New Roman" w:hAnsi="宋体"/>
          <w:b/>
          <w:bCs/>
          <w:color w:val="000000"/>
          <w:kern w:val="2"/>
          <w:sz w:val="28"/>
          <w:szCs w:val="28"/>
          <w:u w:val="single"/>
          <w:shd w:val="pct10" w:color="auto" w:fill="FFFFFF"/>
          <w:lang w:val="en-US" w:eastAsia="zh-CN"/>
        </w:rPr>
        <w:t>附件：附上报价明细表</w:t>
      </w:r>
      <w:r>
        <w:rPr>
          <w:rFonts w:ascii="Times New Roman" w:hAnsi="宋体"/>
          <w:b/>
          <w:bCs/>
          <w:color w:val="000000"/>
          <w:kern w:val="2"/>
          <w:sz w:val="28"/>
          <w:szCs w:val="28"/>
          <w:u w:val="single"/>
          <w:shd w:val="pct10" w:color="auto" w:fill="FFFFFF"/>
          <w:lang w:val="en-US" w:eastAsia="zh-CN"/>
        </w:rPr>
        <w:t xml:space="preserve">   </w:t>
      </w:r>
      <w:r>
        <w:rPr>
          <w:rFonts w:hAnsi="宋体"/>
          <w:b/>
          <w:bCs/>
          <w:color w:val="000000"/>
        </w:rPr>
        <w:br w:type="page"/>
      </w:r>
    </w:p>
    <w:p w14:paraId="17A2608A">
      <w:pPr>
        <w:adjustRightInd w:val="0"/>
        <w:spacing w:line="240" w:lineRule="atLeast"/>
        <w:ind w:left="3092" w:hanging="3313" w:hangingChars="1100"/>
        <w:rPr>
          <w:rFonts w:hint="eastAsia" w:hAnsi="宋体"/>
          <w:b/>
          <w:color w:val="000000"/>
          <w:sz w:val="30"/>
          <w:szCs w:val="30"/>
        </w:rPr>
      </w:pPr>
    </w:p>
    <w:p w14:paraId="0C8784B5">
      <w:pPr>
        <w:adjustRightInd w:val="0"/>
        <w:spacing w:line="240" w:lineRule="atLeast"/>
        <w:ind w:left="3092" w:hanging="3313" w:hangingChars="1100"/>
        <w:rPr>
          <w:rFonts w:hint="eastAsia" w:hAnsi="宋体"/>
          <w:b/>
          <w:color w:val="000000"/>
          <w:sz w:val="30"/>
          <w:szCs w:val="30"/>
        </w:rPr>
      </w:pPr>
    </w:p>
    <w:p w14:paraId="4F97E573">
      <w:pPr>
        <w:adjustRightInd w:val="0"/>
        <w:spacing w:line="240" w:lineRule="atLeast"/>
        <w:ind w:left="3092"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14:paraId="284F7D1A">
      <w:pPr>
        <w:pStyle w:val="29"/>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56" w:name="_Toc265669850"/>
      <w:r>
        <w:rPr>
          <w:rFonts w:hint="eastAsia" w:ascii="宋体" w:hAnsi="宋体"/>
          <w:b/>
          <w:bCs/>
          <w:sz w:val="28"/>
          <w:szCs w:val="28"/>
        </w:rPr>
        <w:t>一、资格响应文件格式</w:t>
      </w:r>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4"/>
        <w:snapToGrid w:val="0"/>
        <w:spacing w:before="50" w:after="50" w:line="360" w:lineRule="auto"/>
        <w:ind w:firstLine="1164" w:firstLineChars="416"/>
        <w:rPr>
          <w:rFonts w:ascii="宋体" w:hAnsi="宋体"/>
          <w:bCs/>
          <w:color w:val="000000"/>
          <w:sz w:val="28"/>
          <w:szCs w:val="28"/>
        </w:rPr>
      </w:pPr>
    </w:p>
    <w:p w14:paraId="516108C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4"/>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7" w:name="_Hlk60757343"/>
      <w:r>
        <w:rPr>
          <w:rFonts w:ascii="宋体" w:hAnsi="宋体"/>
          <w:color w:val="000000"/>
          <w:sz w:val="24"/>
        </w:rPr>
        <w:t>2</w:t>
      </w:r>
      <w:r>
        <w:rPr>
          <w:rFonts w:hint="eastAsia" w:ascii="宋体" w:hAnsi="宋体"/>
          <w:color w:val="000000"/>
          <w:sz w:val="24"/>
        </w:rPr>
        <w:t>.营业执照等：</w:t>
      </w:r>
      <w:bookmarkEnd w:id="57"/>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19361D99">
      <w:pPr>
        <w:pStyle w:val="29"/>
        <w:snapToGrid w:val="0"/>
        <w:spacing w:before="120" w:beforeLines="0" w:after="120" w:afterLines="0" w:line="240" w:lineRule="auto"/>
        <w:jc w:val="center"/>
        <w:rPr>
          <w:rFonts w:hint="eastAsia"/>
          <w:b/>
          <w:sz w:val="28"/>
          <w:szCs w:val="28"/>
          <w:lang w:eastAsia="zh-CN"/>
        </w:rPr>
      </w:pPr>
      <w:r>
        <w:rPr>
          <w:rFonts w:hint="eastAsia"/>
          <w:b/>
          <w:sz w:val="28"/>
          <w:szCs w:val="28"/>
          <w:lang w:eastAsia="zh-CN"/>
        </w:rPr>
        <w:t>中小</w:t>
      </w:r>
      <w:r>
        <w:rPr>
          <w:rFonts w:hint="eastAsia"/>
          <w:b/>
          <w:sz w:val="28"/>
          <w:szCs w:val="28"/>
        </w:rPr>
        <w:t>企业声明函</w:t>
      </w:r>
      <w:r>
        <w:rPr>
          <w:rFonts w:hint="eastAsia"/>
          <w:b/>
          <w:sz w:val="28"/>
          <w:szCs w:val="28"/>
          <w:lang w:eastAsia="zh-CN"/>
        </w:rPr>
        <w:t>（服务类）</w:t>
      </w:r>
    </w:p>
    <w:p w14:paraId="4E3B1E70">
      <w:pPr>
        <w:pStyle w:val="29"/>
        <w:snapToGrid w:val="0"/>
        <w:spacing w:before="120" w:beforeLines="0" w:after="120" w:afterLines="0" w:line="360" w:lineRule="auto"/>
        <w:ind w:firstLine="480"/>
        <w:jc w:val="left"/>
        <w:rPr>
          <w:bCs/>
        </w:rPr>
      </w:pPr>
      <w:r>
        <w:rPr>
          <w:rFonts w:hint="eastAsia"/>
          <w:bCs/>
        </w:rPr>
        <w:t>本公司</w:t>
      </w:r>
      <w:r>
        <w:rPr>
          <w:rFonts w:hint="eastAsia"/>
          <w:bCs/>
          <w:lang w:eastAsia="zh-CN"/>
        </w:rPr>
        <w:t>（联合体）</w:t>
      </w:r>
      <w:r>
        <w:rPr>
          <w:rFonts w:hint="eastAsia"/>
          <w:bCs/>
        </w:rPr>
        <w:t>郑重声明，根据《政府采购促进中小企业发展</w:t>
      </w:r>
      <w:r>
        <w:rPr>
          <w:rFonts w:hint="eastAsia"/>
          <w:bCs/>
          <w:lang w:eastAsia="zh-CN"/>
        </w:rPr>
        <w:t>管理</w:t>
      </w:r>
      <w:r>
        <w:rPr>
          <w:rFonts w:hint="eastAsia"/>
          <w:bCs/>
        </w:rPr>
        <w:t>办法》（财库［20</w:t>
      </w:r>
      <w:r>
        <w:rPr>
          <w:bCs/>
        </w:rPr>
        <w:t>20</w:t>
      </w:r>
      <w:r>
        <w:rPr>
          <w:rFonts w:hint="eastAsia"/>
          <w:bCs/>
        </w:rPr>
        <w:t>］</w:t>
      </w:r>
      <w:r>
        <w:rPr>
          <w:bCs/>
        </w:rPr>
        <w:t>46</w:t>
      </w:r>
      <w:r>
        <w:rPr>
          <w:rFonts w:hint="eastAsia"/>
          <w:bCs/>
        </w:rPr>
        <w:t>号）的规定，本公司</w:t>
      </w:r>
      <w:r>
        <w:rPr>
          <w:rFonts w:hint="eastAsia"/>
          <w:bCs/>
          <w:lang w:eastAsia="zh-CN"/>
        </w:rPr>
        <w:t>（联合体）参加</w:t>
      </w:r>
      <w:r>
        <w:rPr>
          <w:rFonts w:hint="eastAsia"/>
          <w:bCs/>
          <w:u w:val="single"/>
          <w:lang w:eastAsia="zh-CN"/>
        </w:rPr>
        <w:t>（单位名称）</w:t>
      </w:r>
      <w:r>
        <w:rPr>
          <w:rFonts w:hint="eastAsia"/>
          <w:bCs/>
        </w:rPr>
        <w:t xml:space="preserve"> </w:t>
      </w:r>
      <w:r>
        <w:rPr>
          <w:rFonts w:hint="eastAsia"/>
          <w:bCs/>
          <w:lang w:eastAsia="zh-CN"/>
        </w:rPr>
        <w:t>的</w:t>
      </w:r>
      <w:r>
        <w:rPr>
          <w:rFonts w:hint="eastAsia"/>
          <w:bCs/>
          <w:u w:val="single"/>
        </w:rPr>
        <w:t xml:space="preserve"> </w:t>
      </w:r>
      <w:r>
        <w:rPr>
          <w:rFonts w:hint="eastAsia"/>
          <w:bCs/>
          <w:u w:val="single"/>
          <w:lang w:eastAsia="zh-CN"/>
        </w:rPr>
        <w:t>（项目名称）</w:t>
      </w:r>
      <w:r>
        <w:rPr>
          <w:rFonts w:hint="eastAsia"/>
          <w:bCs/>
          <w:lang w:eastAsia="zh-CN"/>
        </w:rPr>
        <w:t>采购活动，服务全部由符合政策要求的中小企业承接。相关企业（含联合体中的中小企业、签订分包意向协议的中小企业）的具体情况如下：</w:t>
      </w:r>
    </w:p>
    <w:p w14:paraId="14F6A626">
      <w:pPr>
        <w:pStyle w:val="29"/>
        <w:snapToGrid w:val="0"/>
        <w:spacing w:before="120" w:beforeLines="0" w:after="120" w:afterLines="0" w:line="360" w:lineRule="auto"/>
        <w:ind w:firstLine="480"/>
        <w:jc w:val="left"/>
        <w:rPr>
          <w:bCs/>
          <w:u w:val="single"/>
          <w:lang w:eastAsia="zh-CN"/>
        </w:rPr>
      </w:pPr>
      <w:r>
        <w:rPr>
          <w:rFonts w:hint="eastAsia"/>
          <w:bCs/>
          <w:lang w:eastAsia="zh-CN"/>
        </w:rPr>
        <w:t>1、</w:t>
      </w:r>
      <w:r>
        <w:rPr>
          <w:rFonts w:hint="eastAsia"/>
          <w:bCs/>
          <w:u w:val="single"/>
          <w:lang w:eastAsia="zh-CN"/>
        </w:rPr>
        <w:t>（标的名称）</w:t>
      </w:r>
      <w:r>
        <w:rPr>
          <w:rFonts w:hint="eastAsia"/>
          <w:bCs/>
          <w:lang w:eastAsia="zh-CN"/>
        </w:rPr>
        <w:t>，属于</w:t>
      </w:r>
      <w:r>
        <w:rPr>
          <w:rFonts w:hint="eastAsia" w:hAnsi="宋体" w:cs="宋体"/>
          <w:u w:val="single"/>
        </w:rPr>
        <w:t>（招标文件中明确的所属行业）</w:t>
      </w:r>
      <w:r>
        <w:rPr>
          <w:rFonts w:hint="eastAsia" w:hAnsi="宋体" w:cs="宋体"/>
        </w:rPr>
        <w:t>行业</w:t>
      </w:r>
      <w:r>
        <w:rPr>
          <w:rFonts w:hint="eastAsia" w:hAnsi="宋体" w:cs="宋体"/>
          <w:lang w:eastAsia="zh-CN"/>
        </w:rPr>
        <w:t>，</w:t>
      </w:r>
      <w:r>
        <w:rPr>
          <w:rFonts w:hint="eastAsia"/>
          <w:bCs/>
          <w:lang w:eastAsia="zh-CN"/>
        </w:rPr>
        <w:t>承接企业为</w:t>
      </w:r>
      <w:r>
        <w:rPr>
          <w:rFonts w:hint="eastAsia"/>
          <w:bCs/>
          <w:u w:val="single"/>
          <w:lang w:eastAsia="zh-CN"/>
        </w:rPr>
        <w:t>（企业名称）</w:t>
      </w:r>
      <w:r>
        <w:rPr>
          <w:rFonts w:hint="eastAsia"/>
          <w:bCs/>
          <w:lang w:eastAsia="zh-CN"/>
        </w:rPr>
        <w:t>，</w:t>
      </w:r>
      <w:r>
        <w:rPr>
          <w:rFonts w:hint="eastAsia"/>
          <w:bCs/>
          <w:iCs/>
        </w:rPr>
        <w:t>从业人员</w:t>
      </w:r>
      <w:r>
        <w:rPr>
          <w:rFonts w:hint="eastAsia"/>
          <w:bCs/>
          <w:iCs/>
          <w:u w:val="single"/>
          <w:lang w:eastAsia="zh-CN"/>
        </w:rPr>
        <w:t xml:space="preserve"> </w:t>
      </w:r>
      <w:r>
        <w:rPr>
          <w:bCs/>
          <w:iCs/>
          <w:u w:val="single"/>
          <w:lang w:eastAsia="zh-CN"/>
        </w:rPr>
        <w:t xml:space="preserve"> </w:t>
      </w:r>
      <w:r>
        <w:rPr>
          <w:rFonts w:hint="eastAsia"/>
          <w:bCs/>
          <w:iCs/>
          <w:u w:val="single"/>
          <w:lang w:eastAsia="zh-CN"/>
        </w:rPr>
        <w:t xml:space="preserve"> </w:t>
      </w:r>
      <w:r>
        <w:rPr>
          <w:rFonts w:hint="eastAsia"/>
          <w:bCs/>
          <w:iCs/>
          <w:lang w:eastAsia="zh-CN"/>
        </w:rPr>
        <w:t>人、</w:t>
      </w:r>
      <w:r>
        <w:rPr>
          <w:rFonts w:hint="eastAsia"/>
          <w:bCs/>
          <w:iCs/>
        </w:rPr>
        <w:t>营业收入</w:t>
      </w:r>
      <w:r>
        <w:rPr>
          <w:rFonts w:hint="eastAsia"/>
          <w:bCs/>
          <w:iCs/>
          <w:lang w:eastAsia="zh-CN"/>
        </w:rPr>
        <w:t>为</w:t>
      </w:r>
      <w:r>
        <w:rPr>
          <w:rFonts w:hint="eastAsia"/>
          <w:bCs/>
          <w:iCs/>
          <w:u w:val="single"/>
          <w:lang w:eastAsia="zh-CN"/>
        </w:rPr>
        <w:t xml:space="preserve">   </w:t>
      </w:r>
      <w:r>
        <w:rPr>
          <w:rFonts w:hint="eastAsia"/>
          <w:bCs/>
          <w:iCs/>
          <w:lang w:eastAsia="zh-CN"/>
        </w:rPr>
        <w:t>万元</w:t>
      </w:r>
      <w:r>
        <w:rPr>
          <w:rFonts w:hint="eastAsia"/>
          <w:bCs/>
        </w:rPr>
        <w:t>，</w:t>
      </w:r>
      <w:r>
        <w:rPr>
          <w:rFonts w:hint="eastAsia"/>
          <w:bCs/>
          <w:lang w:eastAsia="zh-CN"/>
        </w:rPr>
        <w:t>资产总额</w:t>
      </w:r>
      <w:r>
        <w:rPr>
          <w:rFonts w:hint="eastAsia"/>
          <w:bCs/>
          <w:iCs/>
          <w:u w:val="single"/>
          <w:lang w:eastAsia="zh-CN"/>
        </w:rPr>
        <w:t xml:space="preserve">   </w:t>
      </w:r>
      <w:r>
        <w:rPr>
          <w:rFonts w:hint="eastAsia"/>
          <w:bCs/>
        </w:rPr>
        <w:t>万元</w:t>
      </w:r>
      <w:r>
        <w:rPr>
          <w:rFonts w:hint="eastAsia"/>
          <w:bCs/>
          <w:lang w:eastAsia="zh-CN"/>
        </w:rPr>
        <w:t>，属于</w:t>
      </w:r>
      <w:r>
        <w:rPr>
          <w:bCs/>
          <w:u w:val="single"/>
        </w:rPr>
        <w:t xml:space="preserve"> </w:t>
      </w:r>
      <w:r>
        <w:rPr>
          <w:rFonts w:hint="eastAsia"/>
          <w:bCs/>
          <w:u w:val="single"/>
          <w:lang w:eastAsia="zh-CN"/>
        </w:rPr>
        <w:t>（中型企业、</w:t>
      </w:r>
      <w:r>
        <w:rPr>
          <w:rFonts w:hint="eastAsia"/>
          <w:bCs/>
          <w:u w:val="single"/>
        </w:rPr>
        <w:t>小型</w:t>
      </w:r>
      <w:r>
        <w:rPr>
          <w:rFonts w:hint="eastAsia"/>
          <w:bCs/>
          <w:u w:val="single"/>
          <w:lang w:eastAsia="zh-CN"/>
        </w:rPr>
        <w:t>企业</w:t>
      </w:r>
      <w:r>
        <w:rPr>
          <w:rFonts w:hint="eastAsia"/>
          <w:bCs/>
          <w:u w:val="single"/>
        </w:rPr>
        <w:t>、微型</w:t>
      </w:r>
      <w:r>
        <w:rPr>
          <w:rFonts w:hint="eastAsia"/>
          <w:bCs/>
          <w:u w:val="single"/>
          <w:lang w:eastAsia="zh-CN"/>
        </w:rPr>
        <w:t>企业</w:t>
      </w:r>
      <w:r>
        <w:rPr>
          <w:rFonts w:hint="eastAsia"/>
          <w:bCs/>
          <w:u w:val="single"/>
        </w:rPr>
        <w:t>）</w:t>
      </w:r>
      <w:r>
        <w:rPr>
          <w:rFonts w:hint="eastAsia"/>
          <w:bCs/>
          <w:u w:val="single"/>
          <w:lang w:eastAsia="zh-CN"/>
        </w:rPr>
        <w:t>；</w:t>
      </w:r>
    </w:p>
    <w:p w14:paraId="2699EBC6">
      <w:pPr>
        <w:pStyle w:val="29"/>
        <w:snapToGrid w:val="0"/>
        <w:spacing w:before="120" w:beforeLines="0" w:after="120" w:afterLines="0" w:line="360" w:lineRule="auto"/>
        <w:ind w:firstLine="480"/>
        <w:jc w:val="left"/>
        <w:rPr>
          <w:bCs/>
          <w:u w:val="single"/>
          <w:lang w:eastAsia="zh-CN"/>
        </w:rPr>
      </w:pPr>
      <w:r>
        <w:rPr>
          <w:bCs/>
          <w:lang w:eastAsia="zh-CN"/>
        </w:rPr>
        <w:t>2</w:t>
      </w:r>
      <w:r>
        <w:rPr>
          <w:rFonts w:hint="eastAsia"/>
          <w:bCs/>
          <w:lang w:eastAsia="zh-CN"/>
        </w:rPr>
        <w:t>、</w:t>
      </w:r>
      <w:r>
        <w:rPr>
          <w:rFonts w:hint="eastAsia"/>
          <w:bCs/>
          <w:u w:val="single"/>
          <w:lang w:eastAsia="zh-CN"/>
        </w:rPr>
        <w:t>（标的名称）</w:t>
      </w:r>
      <w:r>
        <w:rPr>
          <w:rFonts w:hint="eastAsia"/>
          <w:bCs/>
          <w:lang w:eastAsia="zh-CN"/>
        </w:rPr>
        <w:t>，属于</w:t>
      </w:r>
      <w:r>
        <w:rPr>
          <w:rFonts w:hint="eastAsia" w:hAnsi="宋体" w:cs="宋体"/>
          <w:u w:val="single"/>
        </w:rPr>
        <w:t>（招标文件中明确的所属行业）</w:t>
      </w:r>
      <w:r>
        <w:rPr>
          <w:rFonts w:hint="eastAsia" w:hAnsi="宋体" w:cs="宋体"/>
        </w:rPr>
        <w:t>行业</w:t>
      </w:r>
      <w:r>
        <w:rPr>
          <w:rFonts w:hint="eastAsia" w:hAnsi="宋体" w:cs="宋体"/>
          <w:lang w:eastAsia="zh-CN"/>
        </w:rPr>
        <w:t>，</w:t>
      </w:r>
      <w:r>
        <w:rPr>
          <w:rFonts w:hint="eastAsia"/>
          <w:bCs/>
          <w:lang w:eastAsia="zh-CN"/>
        </w:rPr>
        <w:t>承接企业为</w:t>
      </w:r>
      <w:r>
        <w:rPr>
          <w:rFonts w:hint="eastAsia"/>
          <w:bCs/>
          <w:u w:val="single"/>
          <w:lang w:eastAsia="zh-CN"/>
        </w:rPr>
        <w:t>（企业名称）</w:t>
      </w:r>
      <w:r>
        <w:rPr>
          <w:rFonts w:hint="eastAsia"/>
          <w:bCs/>
          <w:lang w:eastAsia="zh-CN"/>
        </w:rPr>
        <w:t>，</w:t>
      </w:r>
      <w:r>
        <w:rPr>
          <w:rFonts w:hint="eastAsia"/>
          <w:bCs/>
          <w:iCs/>
        </w:rPr>
        <w:t>从业人员</w:t>
      </w:r>
      <w:r>
        <w:rPr>
          <w:rFonts w:hint="eastAsia"/>
          <w:bCs/>
          <w:iCs/>
          <w:u w:val="single"/>
          <w:lang w:eastAsia="zh-CN"/>
        </w:rPr>
        <w:t xml:space="preserve"> </w:t>
      </w:r>
      <w:r>
        <w:rPr>
          <w:bCs/>
          <w:iCs/>
          <w:u w:val="single"/>
          <w:lang w:eastAsia="zh-CN"/>
        </w:rPr>
        <w:t xml:space="preserve"> </w:t>
      </w:r>
      <w:r>
        <w:rPr>
          <w:rFonts w:hint="eastAsia"/>
          <w:bCs/>
          <w:iCs/>
          <w:u w:val="single"/>
          <w:lang w:eastAsia="zh-CN"/>
        </w:rPr>
        <w:t xml:space="preserve"> </w:t>
      </w:r>
      <w:r>
        <w:rPr>
          <w:rFonts w:hint="eastAsia"/>
          <w:bCs/>
          <w:iCs/>
          <w:lang w:eastAsia="zh-CN"/>
        </w:rPr>
        <w:t>人、</w:t>
      </w:r>
      <w:r>
        <w:rPr>
          <w:rFonts w:hint="eastAsia"/>
          <w:bCs/>
          <w:iCs/>
        </w:rPr>
        <w:t>营业收入</w:t>
      </w:r>
      <w:r>
        <w:rPr>
          <w:rFonts w:hint="eastAsia"/>
          <w:bCs/>
          <w:iCs/>
          <w:lang w:eastAsia="zh-CN"/>
        </w:rPr>
        <w:t>为</w:t>
      </w:r>
      <w:r>
        <w:rPr>
          <w:rFonts w:hint="eastAsia"/>
          <w:bCs/>
          <w:iCs/>
          <w:u w:val="single"/>
          <w:lang w:eastAsia="zh-CN"/>
        </w:rPr>
        <w:t xml:space="preserve">   </w:t>
      </w:r>
      <w:r>
        <w:rPr>
          <w:rFonts w:hint="eastAsia"/>
          <w:bCs/>
          <w:iCs/>
          <w:lang w:eastAsia="zh-CN"/>
        </w:rPr>
        <w:t>万元</w:t>
      </w:r>
      <w:r>
        <w:rPr>
          <w:rFonts w:hint="eastAsia"/>
          <w:bCs/>
        </w:rPr>
        <w:t>，</w:t>
      </w:r>
      <w:r>
        <w:rPr>
          <w:rFonts w:hint="eastAsia"/>
          <w:bCs/>
          <w:lang w:eastAsia="zh-CN"/>
        </w:rPr>
        <w:t>资产总额</w:t>
      </w:r>
      <w:r>
        <w:rPr>
          <w:rFonts w:hint="eastAsia"/>
          <w:bCs/>
          <w:iCs/>
          <w:u w:val="single"/>
          <w:lang w:eastAsia="zh-CN"/>
        </w:rPr>
        <w:t xml:space="preserve">   </w:t>
      </w:r>
      <w:r>
        <w:rPr>
          <w:rFonts w:hint="eastAsia"/>
          <w:bCs/>
        </w:rPr>
        <w:t>万元</w:t>
      </w:r>
      <w:r>
        <w:rPr>
          <w:rFonts w:hint="eastAsia"/>
          <w:bCs/>
          <w:lang w:eastAsia="zh-CN"/>
        </w:rPr>
        <w:t>，属于</w:t>
      </w:r>
      <w:r>
        <w:rPr>
          <w:bCs/>
          <w:u w:val="single"/>
        </w:rPr>
        <w:t xml:space="preserve"> </w:t>
      </w:r>
      <w:r>
        <w:rPr>
          <w:rFonts w:hint="eastAsia"/>
          <w:bCs/>
          <w:u w:val="single"/>
          <w:lang w:eastAsia="zh-CN"/>
        </w:rPr>
        <w:t>（中型企业、</w:t>
      </w:r>
      <w:r>
        <w:rPr>
          <w:rFonts w:hint="eastAsia"/>
          <w:bCs/>
          <w:u w:val="single"/>
        </w:rPr>
        <w:t>小型</w:t>
      </w:r>
      <w:r>
        <w:rPr>
          <w:rFonts w:hint="eastAsia"/>
          <w:bCs/>
          <w:u w:val="single"/>
          <w:lang w:eastAsia="zh-CN"/>
        </w:rPr>
        <w:t>企业</w:t>
      </w:r>
      <w:r>
        <w:rPr>
          <w:rFonts w:hint="eastAsia"/>
          <w:bCs/>
          <w:u w:val="single"/>
        </w:rPr>
        <w:t>、微型</w:t>
      </w:r>
      <w:r>
        <w:rPr>
          <w:rFonts w:hint="eastAsia"/>
          <w:bCs/>
          <w:u w:val="single"/>
          <w:lang w:eastAsia="zh-CN"/>
        </w:rPr>
        <w:t>企业</w:t>
      </w:r>
      <w:r>
        <w:rPr>
          <w:rFonts w:hint="eastAsia"/>
          <w:bCs/>
          <w:u w:val="single"/>
        </w:rPr>
        <w:t>）</w:t>
      </w:r>
      <w:r>
        <w:rPr>
          <w:rFonts w:hint="eastAsia"/>
          <w:bCs/>
          <w:u w:val="single"/>
          <w:lang w:eastAsia="zh-CN"/>
        </w:rPr>
        <w:t>；</w:t>
      </w:r>
    </w:p>
    <w:p w14:paraId="76ED5779">
      <w:pPr>
        <w:pStyle w:val="29"/>
        <w:snapToGrid w:val="0"/>
        <w:spacing w:before="120" w:beforeLines="0" w:after="120" w:afterLines="0" w:line="360" w:lineRule="auto"/>
        <w:ind w:firstLine="480" w:firstLineChars="200"/>
        <w:jc w:val="left"/>
        <w:rPr>
          <w:bCs/>
          <w:lang w:eastAsia="zh-CN"/>
        </w:rPr>
      </w:pPr>
      <w:r>
        <w:rPr>
          <w:bCs/>
          <w:lang w:eastAsia="zh-CN"/>
        </w:rPr>
        <w:t>………</w:t>
      </w:r>
    </w:p>
    <w:p w14:paraId="1C89D78C">
      <w:pPr>
        <w:pStyle w:val="29"/>
        <w:snapToGrid w:val="0"/>
        <w:spacing w:before="120" w:beforeLines="0" w:after="120" w:afterLines="0" w:line="360" w:lineRule="auto"/>
        <w:ind w:firstLine="480" w:firstLineChars="200"/>
        <w:jc w:val="left"/>
        <w:rPr>
          <w:rFonts w:hint="eastAsia"/>
          <w:bCs/>
        </w:rPr>
      </w:pPr>
      <w:r>
        <w:rPr>
          <w:rFonts w:hint="eastAsia"/>
          <w:bCs/>
          <w:lang w:eastAsia="zh-CN"/>
        </w:rPr>
        <w:t>以上企业，不属于大企业的分支机构，不存在控股股东为大企业的情形，也不存在与大企业的负责人为同一人的情形。</w:t>
      </w:r>
    </w:p>
    <w:p w14:paraId="009ECFE0">
      <w:pPr>
        <w:pStyle w:val="29"/>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CC689C6">
      <w:pPr>
        <w:pStyle w:val="29"/>
        <w:snapToGrid w:val="0"/>
        <w:spacing w:before="120" w:beforeLines="0" w:after="120" w:afterLines="0" w:line="240" w:lineRule="auto"/>
        <w:rPr>
          <w:rFonts w:hAnsi="宋体"/>
          <w:spacing w:val="20"/>
        </w:rPr>
      </w:pPr>
    </w:p>
    <w:p w14:paraId="67517D30">
      <w:pPr>
        <w:pStyle w:val="29"/>
        <w:snapToGrid w:val="0"/>
        <w:spacing w:before="120" w:beforeLines="0" w:after="120" w:afterLines="0" w:line="240" w:lineRule="auto"/>
        <w:rPr>
          <w:rFonts w:hint="eastAsia" w:hAnsi="宋体"/>
          <w:b/>
          <w:spacing w:val="20"/>
        </w:rPr>
      </w:pPr>
      <w:r>
        <w:rPr>
          <w:rFonts w:hint="eastAsia" w:hAnsi="宋体"/>
          <w:b/>
          <w:spacing w:val="20"/>
        </w:rPr>
        <w:t xml:space="preserve">法定代表人签字（或盖章）：            投标人（盖章）： </w:t>
      </w:r>
    </w:p>
    <w:p w14:paraId="4F4A9F90">
      <w:pPr>
        <w:snapToGrid w:val="0"/>
        <w:spacing w:line="360" w:lineRule="auto"/>
        <w:jc w:val="center"/>
        <w:rPr>
          <w:rFonts w:hint="eastAsia" w:ascii="宋体" w:hAnsi="宋体"/>
          <w:b/>
          <w:sz w:val="24"/>
        </w:rPr>
      </w:pPr>
      <w:r>
        <w:rPr>
          <w:rFonts w:hint="eastAsia" w:ascii="宋体" w:hAnsi="宋体"/>
          <w:b/>
          <w:sz w:val="24"/>
        </w:rPr>
        <w:t xml:space="preserve">                                              </w:t>
      </w:r>
    </w:p>
    <w:p w14:paraId="1D55F113">
      <w:pPr>
        <w:snapToGrid w:val="0"/>
        <w:spacing w:line="360" w:lineRule="auto"/>
        <w:jc w:val="center"/>
        <w:rPr>
          <w:rFonts w:hint="eastAsia"/>
          <w:b/>
        </w:rPr>
      </w:pPr>
      <w:r>
        <w:rPr>
          <w:rFonts w:hint="eastAsia"/>
          <w:b/>
        </w:rPr>
        <w:t xml:space="preserve">                                             日期:_____年___月___日</w:t>
      </w:r>
    </w:p>
    <w:p w14:paraId="057189DA">
      <w:pPr>
        <w:pStyle w:val="29"/>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43F189D9">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1、投标人请将《中小企业声明函》中加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里面的内容全部填写齐全，《中小企业声明函》中内容未填写齐全的、缺项的将不给予投标人享受中小企业扶持政策（即资格响应文件为无效）。</w:t>
      </w:r>
    </w:p>
    <w:p w14:paraId="1E99304E">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里面的内容全部填写正确，《中小企业声明函》中填写内容出现错误的（不影响企业规模类型判定的除外）、未如实填写的，将不给予投标人享受中小企业扶持政策（即资格响应文件为无效）。</w:t>
      </w:r>
    </w:p>
    <w:p w14:paraId="409EDBCD">
      <w:pPr>
        <w:pStyle w:val="29"/>
        <w:snapToGrid w:val="0"/>
        <w:spacing w:before="120" w:beforeLines="0" w:after="120" w:afterLines="0"/>
        <w:jc w:val="left"/>
        <w:rPr>
          <w:rFonts w:hint="eastAsia"/>
          <w:b/>
          <w:bCs/>
          <w:color w:val="auto"/>
          <w:sz w:val="28"/>
          <w:szCs w:val="28"/>
          <w:u w:val="single"/>
          <w:shd w:val="pct10" w:color="auto" w:fill="FFFFFF"/>
          <w:lang w:eastAsia="zh-CN"/>
        </w:rPr>
      </w:pPr>
    </w:p>
    <w:p w14:paraId="758B9F38">
      <w:pPr>
        <w:pStyle w:val="29"/>
        <w:snapToGrid w:val="0"/>
        <w:spacing w:before="120" w:beforeLines="0" w:after="120" w:afterLines="0"/>
        <w:jc w:val="left"/>
        <w:rPr>
          <w:rFonts w:hint="eastAsia"/>
          <w:b/>
          <w:bCs/>
          <w:color w:val="auto"/>
          <w:sz w:val="28"/>
          <w:szCs w:val="28"/>
          <w:u w:val="single"/>
          <w:shd w:val="pct10" w:color="auto" w:fill="FFFFFF"/>
          <w:lang w:eastAsia="zh-CN"/>
        </w:rPr>
      </w:pPr>
    </w:p>
    <w:p w14:paraId="6F3D8BE8">
      <w:pPr>
        <w:pStyle w:val="29"/>
        <w:snapToGrid w:val="0"/>
        <w:spacing w:before="120" w:beforeLines="0" w:after="120" w:afterLines="0"/>
        <w:jc w:val="left"/>
        <w:rPr>
          <w:rFonts w:hint="eastAsia"/>
          <w:b/>
          <w:bCs/>
          <w:color w:val="auto"/>
          <w:sz w:val="28"/>
          <w:szCs w:val="28"/>
          <w:u w:val="single"/>
          <w:shd w:val="pct10" w:color="auto" w:fill="FFFFFF"/>
          <w:lang w:eastAsia="zh-CN"/>
        </w:rPr>
      </w:pPr>
    </w:p>
    <w:p w14:paraId="0C83B6BB">
      <w:pPr>
        <w:pStyle w:val="29"/>
        <w:snapToGrid w:val="0"/>
        <w:spacing w:before="120" w:beforeLines="0" w:after="120" w:afterLines="0"/>
        <w:jc w:val="left"/>
        <w:rPr>
          <w:rFonts w:hint="eastAsia"/>
          <w:b/>
          <w:bCs/>
          <w:color w:val="auto"/>
          <w:sz w:val="28"/>
          <w:szCs w:val="28"/>
          <w:u w:val="single"/>
          <w:shd w:val="pct10" w:color="auto" w:fill="FFFFFF"/>
          <w:lang w:eastAsia="zh-CN"/>
        </w:rPr>
      </w:pPr>
    </w:p>
    <w:p w14:paraId="7B01ACC5">
      <w:pPr>
        <w:pStyle w:val="29"/>
        <w:snapToGrid w:val="0"/>
        <w:spacing w:before="120" w:beforeLines="0" w:after="120" w:afterLines="0"/>
        <w:jc w:val="left"/>
        <w:rPr>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填表说明：</w:t>
      </w:r>
    </w:p>
    <w:p w14:paraId="71488DE3">
      <w:pPr>
        <w:pStyle w:val="29"/>
        <w:snapToGrid w:val="0"/>
        <w:spacing w:before="120" w:beforeLines="0" w:after="120" w:afterLines="0"/>
        <w:jc w:val="left"/>
        <w:rPr>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1、标的分别由不同承接企业承接的，请按序号填写齐全所有标的承接企业的信息。</w:t>
      </w:r>
    </w:p>
    <w:p w14:paraId="2E386D69">
      <w:pPr>
        <w:pStyle w:val="29"/>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2、从业人员、营业收入、资产总额填报上一年度数据，无上一年度数据的新成立企业可不填报。</w:t>
      </w:r>
    </w:p>
    <w:p w14:paraId="2BC6FBD5">
      <w:pPr>
        <w:pStyle w:val="29"/>
        <w:snapToGrid w:val="0"/>
        <w:spacing w:before="120" w:after="120"/>
        <w:jc w:val="left"/>
        <w:rPr>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3、（1）按照国家统计局统计口径规定，单位从业人员指报告期末最后一日在本单位工作，并取得工资或其他形式劳动报酬的人员数。</w:t>
      </w:r>
    </w:p>
    <w:p w14:paraId="35253E59">
      <w:pPr>
        <w:pStyle w:val="29"/>
        <w:snapToGrid w:val="0"/>
        <w:spacing w:before="120" w:after="12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（2）企业划型时，应将分公司的从业人员、营业收入纳入合并计算。</w:t>
      </w:r>
    </w:p>
    <w:p w14:paraId="519608A9">
      <w:pPr>
        <w:pStyle w:val="29"/>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投标人应当按照采购文件中明确的采购标的所属行业的划分标准来评判承接企业的企业规模类型（大型、中型、小型、微型企业），而非按照承接企业自身经营范围所属行业的划分标准来评判承接企业的企业规模类型。</w:t>
      </w:r>
    </w:p>
    <w:p w14:paraId="6DF7D459">
      <w:pPr>
        <w:pStyle w:val="29"/>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lang w:eastAsia="zh-CN"/>
        </w:rPr>
        <w:t>、为了更加准确判定制造商是否为小微企业，请投标人根据工业和信息化部官方网站---中小企业规模类型自测小程序来辨别制造商企业规模类型，中小企业规模类型自测小程序链接网址为</w:t>
      </w:r>
    </w:p>
    <w:p w14:paraId="3F20DC9F">
      <w:pPr>
        <w:pStyle w:val="29"/>
        <w:snapToGrid w:val="0"/>
        <w:spacing w:before="120" w:beforeLines="0" w:after="120" w:afterLines="0"/>
        <w:jc w:val="left"/>
        <w:rPr>
          <w:b/>
          <w:bCs/>
          <w:color w:val="auto"/>
          <w:sz w:val="24"/>
          <w:szCs w:val="24"/>
          <w:u w:val="single"/>
          <w:shd w:val="pct10" w:color="auto" w:fill="FFFFFF"/>
          <w:lang w:eastAsia="zh-CN"/>
        </w:rPr>
      </w:pPr>
      <w:r>
        <w:rPr>
          <w:b/>
          <w:bCs/>
          <w:color w:val="auto"/>
          <w:sz w:val="24"/>
          <w:szCs w:val="24"/>
          <w:u w:val="single"/>
          <w:shd w:val="pct10" w:color="auto" w:fill="FFFFFF"/>
          <w:lang w:eastAsia="zh-CN"/>
        </w:rPr>
        <w:t>http://202.106.120.146/baosong/appweb/orgScale.html</w:t>
      </w:r>
    </w:p>
    <w:p w14:paraId="4289C84F">
      <w:pPr>
        <w:pStyle w:val="29"/>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、投标人未提供《中小企业声明函》的、《中小企业声明函》中内容未填写齐全的、缺项的、填写内容出现错误的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、未如实填写的，将不给予投标人享受中小企业扶持政策（即资格响应文件为无效）。</w:t>
      </w:r>
    </w:p>
    <w:p w14:paraId="03E2104B">
      <w:pPr>
        <w:pStyle w:val="29"/>
        <w:snapToGrid w:val="0"/>
        <w:spacing w:before="120" w:after="120"/>
        <w:jc w:val="left"/>
        <w:rPr>
          <w:rFonts w:hint="eastAsia"/>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03BA5590">
      <w:pPr>
        <w:pStyle w:val="29"/>
        <w:numPr>
          <w:ilvl w:val="0"/>
          <w:numId w:val="0"/>
        </w:numPr>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val="en-US" w:eastAsia="zh-CN"/>
        </w:rPr>
        <w:t>7、</w:t>
      </w:r>
      <w:r>
        <w:rPr>
          <w:rFonts w:hint="eastAsia"/>
          <w:b/>
          <w:bCs/>
          <w:color w:val="auto"/>
          <w:sz w:val="24"/>
          <w:szCs w:val="24"/>
          <w:u w:val="single"/>
          <w:shd w:val="pct10" w:color="auto" w:fill="FFFFFF"/>
          <w:lang w:eastAsia="zh-CN"/>
        </w:rPr>
        <w:t>鼓励投标人在投标时一并提供对承接企业相关信息的核实核验情况以及其他佐证材料。</w:t>
      </w:r>
    </w:p>
    <w:p w14:paraId="6A0A9451">
      <w:pPr>
        <w:pStyle w:val="29"/>
        <w:numPr>
          <w:ilvl w:val="0"/>
          <w:numId w:val="0"/>
        </w:numPr>
        <w:snapToGrid w:val="0"/>
        <w:spacing w:before="120" w:beforeLines="0" w:after="120" w:afterLines="0"/>
        <w:jc w:val="left"/>
        <w:rPr>
          <w:rFonts w:hint="eastAsia"/>
          <w:b/>
          <w:bCs/>
          <w:color w:val="auto"/>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lang w:eastAsia="zh-CN"/>
        </w:rPr>
        <w:t>、如国家对中小企业划型标准有新的规定的，从其规定。</w:t>
      </w:r>
    </w:p>
    <w:p w14:paraId="75CC3F7C">
      <w:pPr>
        <w:snapToGrid w:val="0"/>
        <w:spacing w:line="360" w:lineRule="auto"/>
        <w:rPr>
          <w:rFonts w:ascii="宋体" w:hAnsi="宋体"/>
          <w:color w:val="auto"/>
          <w:sz w:val="24"/>
        </w:rPr>
      </w:pPr>
    </w:p>
    <w:p w14:paraId="4DB9DA24">
      <w:pPr>
        <w:widowControl/>
        <w:spacing w:line="330" w:lineRule="atLeast"/>
        <w:jc w:val="center"/>
        <w:rPr>
          <w:rFonts w:hint="eastAsia" w:ascii="方正小标宋_GBK" w:hAnsi="宋体" w:eastAsia="方正小标宋_GBK" w:cs="宋体"/>
          <w:color w:val="000000"/>
          <w:kern w:val="0"/>
          <w:sz w:val="36"/>
          <w:szCs w:val="32"/>
        </w:rPr>
      </w:pPr>
      <w:r>
        <w:rPr>
          <w:rFonts w:ascii="宋体" w:hAnsi="宋体"/>
          <w:color w:val="auto"/>
          <w:sz w:val="24"/>
        </w:rPr>
        <w:br w:type="page"/>
      </w: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D13770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78873113">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29B2D6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589809F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7D6D6DE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085547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422524B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noWrap w:val="0"/>
            <w:vAlign w:val="center"/>
          </w:tcPr>
          <w:p w14:paraId="102446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404ABD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B5B3F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6C53C4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DDB8E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9CD700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79BC0F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0B1536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noWrap w:val="0"/>
            <w:vAlign w:val="center"/>
          </w:tcPr>
          <w:p w14:paraId="2B814AD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C043AA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30CB1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noWrap w:val="0"/>
            <w:vAlign w:val="center"/>
          </w:tcPr>
          <w:p w14:paraId="21C3A2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0F13B06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6181CCA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79836C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13B1EF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56E208A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6A32EA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E1A371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6C3E61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4376A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623F70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noWrap w:val="0"/>
            <w:vAlign w:val="center"/>
          </w:tcPr>
          <w:p w14:paraId="3840105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715F853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noWrap w:val="0"/>
            <w:vAlign w:val="center"/>
          </w:tcPr>
          <w:p w14:paraId="7E7A015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4ECE3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813BD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noWrap w:val="0"/>
            <w:vAlign w:val="center"/>
          </w:tcPr>
          <w:p w14:paraId="3693A72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noWrap w:val="0"/>
            <w:vAlign w:val="center"/>
          </w:tcPr>
          <w:p w14:paraId="16651A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noWrap w:val="0"/>
            <w:vAlign w:val="center"/>
          </w:tcPr>
          <w:p w14:paraId="503A8B8E">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noWrap w:val="0"/>
            <w:vAlign w:val="center"/>
          </w:tcPr>
          <w:p w14:paraId="6A532F9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noWrap w:val="0"/>
            <w:vAlign w:val="center"/>
          </w:tcPr>
          <w:p w14:paraId="7DE22B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noWrap w:val="0"/>
            <w:vAlign w:val="center"/>
          </w:tcPr>
          <w:p w14:paraId="00C0067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1B1D52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CE909B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19EF70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1F9401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F7D0723">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noWrap w:val="0"/>
            <w:vAlign w:val="center"/>
          </w:tcPr>
          <w:p w14:paraId="2B4581D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4FA9A2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noWrap w:val="0"/>
            <w:vAlign w:val="center"/>
          </w:tcPr>
          <w:p w14:paraId="1024F36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A0A16A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87A6D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noWrap w:val="0"/>
            <w:vAlign w:val="center"/>
          </w:tcPr>
          <w:p w14:paraId="4DC4500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820845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58DDC78E">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noWrap w:val="0"/>
            <w:vAlign w:val="center"/>
          </w:tcPr>
          <w:p w14:paraId="1A4C3EA2">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noWrap w:val="0"/>
            <w:vAlign w:val="center"/>
          </w:tcPr>
          <w:p w14:paraId="278FBB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noWrap w:val="0"/>
            <w:vAlign w:val="center"/>
          </w:tcPr>
          <w:p w14:paraId="55E36C21">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E8EAF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69F5BD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0F6E22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10B85F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7BB213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9BF6DE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020ECA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noWrap w:val="0"/>
            <w:vAlign w:val="center"/>
          </w:tcPr>
          <w:p w14:paraId="32034E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4FAF3D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F1613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noWrap w:val="0"/>
            <w:vAlign w:val="center"/>
          </w:tcPr>
          <w:p w14:paraId="3A94383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F67042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2975999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5B4F042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noWrap w:val="0"/>
            <w:vAlign w:val="center"/>
          </w:tcPr>
          <w:p w14:paraId="4FA594F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noWrap w:val="0"/>
            <w:vAlign w:val="center"/>
          </w:tcPr>
          <w:p w14:paraId="0F0E508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64DF9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740231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547668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6E950E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86D923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5CE4A0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595E62F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noWrap w:val="0"/>
            <w:vAlign w:val="center"/>
          </w:tcPr>
          <w:p w14:paraId="25D55C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62819B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91B8B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noWrap w:val="0"/>
            <w:vAlign w:val="center"/>
          </w:tcPr>
          <w:p w14:paraId="1E7EB31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8F433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03DE688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5E0A48B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373065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034B54B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48ECA4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4A752B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7E982B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81BE4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D76AF1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5630119">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1D20ACA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noWrap w:val="0"/>
            <w:vAlign w:val="center"/>
          </w:tcPr>
          <w:p w14:paraId="21F2D0D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0170E4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EBD02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noWrap w:val="0"/>
            <w:vAlign w:val="center"/>
          </w:tcPr>
          <w:p w14:paraId="7F72BF2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7A94317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723C5E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noWrap w:val="0"/>
            <w:vAlign w:val="center"/>
          </w:tcPr>
          <w:p w14:paraId="261DC51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noWrap w:val="0"/>
            <w:vAlign w:val="center"/>
          </w:tcPr>
          <w:p w14:paraId="0BDAB9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noWrap w:val="0"/>
            <w:vAlign w:val="center"/>
          </w:tcPr>
          <w:p w14:paraId="7349ED2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BCCF7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521886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656534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42C551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9C217B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85F832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77249A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noWrap w:val="0"/>
            <w:vAlign w:val="center"/>
          </w:tcPr>
          <w:p w14:paraId="195476C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94C236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E52BE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noWrap w:val="0"/>
            <w:vAlign w:val="center"/>
          </w:tcPr>
          <w:p w14:paraId="53BA674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71D0892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6B59F0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4465AA4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2D7095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noWrap w:val="0"/>
            <w:vAlign w:val="center"/>
          </w:tcPr>
          <w:p w14:paraId="7683B93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0B02D6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9A6283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0DFE9F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77631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A5545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noWrap w:val="0"/>
            <w:vAlign w:val="center"/>
          </w:tcPr>
          <w:p w14:paraId="55EC779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3DDD5A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47A09E9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5C1E52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9E43E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noWrap w:val="0"/>
            <w:vAlign w:val="center"/>
          </w:tcPr>
          <w:p w14:paraId="7AF635E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5D3EF4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2BAA0EA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021DDBA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099EDD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018CE47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DA15D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B0965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40E382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5DFE3A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6745C6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47CA506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32C744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4AE5AF0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5651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21532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noWrap w:val="0"/>
            <w:vAlign w:val="center"/>
          </w:tcPr>
          <w:p w14:paraId="3DEC5E5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218D29F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35EA36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1DEAD53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768CE50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23C8ED2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AE76D2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0FD66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1DEBF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139B88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D3F1A8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0EF6F4F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1C2F75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noWrap w:val="0"/>
            <w:vAlign w:val="center"/>
          </w:tcPr>
          <w:p w14:paraId="6C22A1A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E5B551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BC9D5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noWrap w:val="0"/>
            <w:vAlign w:val="center"/>
          </w:tcPr>
          <w:p w14:paraId="1148535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23AA189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0BA8E8B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noWrap w:val="0"/>
            <w:vAlign w:val="center"/>
          </w:tcPr>
          <w:p w14:paraId="6ADF0E2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noWrap w:val="0"/>
            <w:vAlign w:val="center"/>
          </w:tcPr>
          <w:p w14:paraId="52E62B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2CF517D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8E7EB7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321BE7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368230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A9B637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DB4233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14C105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4C89568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noWrap w:val="0"/>
            <w:vAlign w:val="center"/>
          </w:tcPr>
          <w:p w14:paraId="5F4CB9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10E5BDF">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36377850">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noWrap w:val="0"/>
            <w:vAlign w:val="center"/>
          </w:tcPr>
          <w:p w14:paraId="63C28E1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6501DB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774666A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55A862F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60865C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6C64B27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FF33F4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4C361786">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3AF850B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694E67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486CC8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noWrap w:val="0"/>
            <w:vAlign w:val="center"/>
          </w:tcPr>
          <w:p w14:paraId="77620BB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7268CB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noWrap w:val="0"/>
            <w:vAlign w:val="center"/>
          </w:tcPr>
          <w:p w14:paraId="4CEB0B6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CEBEC1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BF3D6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noWrap w:val="0"/>
            <w:vAlign w:val="center"/>
          </w:tcPr>
          <w:p w14:paraId="6ED9263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noWrap w:val="0"/>
            <w:vAlign w:val="center"/>
          </w:tcPr>
          <w:p w14:paraId="3714288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noWrap w:val="0"/>
            <w:vAlign w:val="center"/>
          </w:tcPr>
          <w:p w14:paraId="6399BF0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noWrap w:val="0"/>
            <w:vAlign w:val="center"/>
          </w:tcPr>
          <w:p w14:paraId="0902EE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noWrap w:val="0"/>
            <w:vAlign w:val="center"/>
          </w:tcPr>
          <w:p w14:paraId="4A20E5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noWrap w:val="0"/>
            <w:vAlign w:val="center"/>
          </w:tcPr>
          <w:p w14:paraId="1CC5F9D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A557E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DD38FE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FB1AA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5FE37F1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D5AB20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noWrap w:val="0"/>
            <w:vAlign w:val="center"/>
          </w:tcPr>
          <w:p w14:paraId="6624DB1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5B009A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noWrap w:val="0"/>
            <w:vAlign w:val="center"/>
          </w:tcPr>
          <w:p w14:paraId="47ECC84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24E80C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2310D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noWrap w:val="0"/>
            <w:vAlign w:val="center"/>
          </w:tcPr>
          <w:p w14:paraId="2931029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3B49BD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439F4DC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noWrap w:val="0"/>
            <w:vAlign w:val="center"/>
          </w:tcPr>
          <w:p w14:paraId="6561F7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noWrap w:val="0"/>
            <w:vAlign w:val="center"/>
          </w:tcPr>
          <w:p w14:paraId="45559D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noWrap w:val="0"/>
            <w:vAlign w:val="center"/>
          </w:tcPr>
          <w:p w14:paraId="3613F52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1E1C7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0F5A20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2D2BA15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5D03FF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5A793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noWrap w:val="0"/>
            <w:vAlign w:val="center"/>
          </w:tcPr>
          <w:p w14:paraId="6BCBE14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534B3E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noWrap w:val="0"/>
            <w:vAlign w:val="center"/>
          </w:tcPr>
          <w:p w14:paraId="5C0A465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CAF8F7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5B5F63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noWrap w:val="0"/>
            <w:vAlign w:val="center"/>
          </w:tcPr>
          <w:p w14:paraId="1DDE99C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noWrap w:val="0"/>
            <w:vAlign w:val="center"/>
          </w:tcPr>
          <w:p w14:paraId="485A176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noWrap w:val="0"/>
            <w:vAlign w:val="center"/>
          </w:tcPr>
          <w:p w14:paraId="468CEAC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noWrap w:val="0"/>
            <w:vAlign w:val="center"/>
          </w:tcPr>
          <w:p w14:paraId="3823B6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noWrap w:val="0"/>
            <w:vAlign w:val="center"/>
          </w:tcPr>
          <w:p w14:paraId="6E71AB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noWrap w:val="0"/>
            <w:vAlign w:val="center"/>
          </w:tcPr>
          <w:p w14:paraId="042D515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FAA4D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59A5DE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noWrap w:val="0"/>
            <w:vAlign w:val="center"/>
          </w:tcPr>
          <w:p w14:paraId="7F24FC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6121B3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6DCC97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2CA5953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4B0D23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noWrap w:val="0"/>
            <w:vAlign w:val="center"/>
          </w:tcPr>
          <w:p w14:paraId="76F70EE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96574F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0CBBF2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35E1B33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noWrap w:val="0"/>
            <w:vAlign w:val="center"/>
          </w:tcPr>
          <w:p w14:paraId="73779F5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noWrap w:val="0"/>
            <w:vAlign w:val="center"/>
          </w:tcPr>
          <w:p w14:paraId="663FE4F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noWrap w:val="0"/>
            <w:vAlign w:val="center"/>
          </w:tcPr>
          <w:p w14:paraId="26B16B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18AC37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noWrap w:val="0"/>
            <w:vAlign w:val="center"/>
          </w:tcPr>
          <w:p w14:paraId="6B1EE37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682F6109">
      <w:pPr>
        <w:widowControl/>
        <w:spacing w:line="540" w:lineRule="exact"/>
        <w:rPr>
          <w:rFonts w:hint="eastAsia" w:ascii="宋体" w:hAnsi="宋体" w:eastAsia="宋体" w:cs="宋体"/>
          <w:b/>
          <w:bCs/>
          <w:color w:val="000000"/>
          <w:spacing w:val="8"/>
          <w:kern w:val="0"/>
          <w:sz w:val="28"/>
          <w:szCs w:val="28"/>
        </w:rPr>
      </w:pPr>
      <w:r>
        <w:rPr>
          <w:rFonts w:hint="eastAsia" w:ascii="宋体" w:hAnsi="宋体" w:eastAsia="宋体" w:cs="宋体"/>
          <w:b/>
          <w:bCs/>
          <w:color w:val="000000"/>
          <w:spacing w:val="8"/>
          <w:kern w:val="0"/>
          <w:sz w:val="28"/>
          <w:szCs w:val="28"/>
        </w:rPr>
        <w:t>说明：</w:t>
      </w:r>
    </w:p>
    <w:p w14:paraId="3369FE3C">
      <w:pPr>
        <w:spacing w:line="540" w:lineRule="exact"/>
        <w:rPr>
          <w:rFonts w:hint="eastAsia" w:ascii="宋体" w:hAnsi="宋体" w:eastAsia="宋体" w:cs="宋体"/>
          <w:color w:val="000000"/>
          <w:spacing w:val="8"/>
          <w:kern w:val="0"/>
          <w:sz w:val="28"/>
          <w:szCs w:val="28"/>
        </w:rPr>
      </w:pPr>
      <w:r>
        <w:rPr>
          <w:rFonts w:hint="eastAsia" w:ascii="宋体" w:hAnsi="宋体" w:eastAsia="宋体" w:cs="宋体"/>
          <w:color w:val="000000"/>
          <w:spacing w:val="8"/>
          <w:kern w:val="0"/>
          <w:sz w:val="28"/>
          <w:szCs w:val="28"/>
        </w:rPr>
        <w:t>　　1.大型、中型和小型企业须同时满足所列指标的下限，否则下划一档；微型企业只须满足所列指标中的一项即可。</w:t>
      </w:r>
    </w:p>
    <w:p w14:paraId="0445EF1C">
      <w:pPr>
        <w:spacing w:line="540" w:lineRule="exact"/>
        <w:rPr>
          <w:rFonts w:hint="eastAsia" w:ascii="宋体" w:hAnsi="宋体" w:eastAsia="宋体" w:cs="宋体"/>
          <w:color w:val="000000"/>
          <w:spacing w:val="8"/>
          <w:kern w:val="0"/>
          <w:sz w:val="28"/>
          <w:szCs w:val="28"/>
        </w:rPr>
      </w:pPr>
      <w:r>
        <w:rPr>
          <w:rFonts w:hint="eastAsia" w:ascii="宋体" w:hAnsi="宋体" w:eastAsia="宋体" w:cs="宋体"/>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FCA858">
      <w:pPr>
        <w:spacing w:line="540" w:lineRule="exact"/>
        <w:rPr>
          <w:rFonts w:hint="eastAsia" w:ascii="宋体" w:hAnsi="宋体" w:eastAsia="宋体" w:cs="宋体"/>
          <w:color w:val="000000"/>
          <w:spacing w:val="8"/>
          <w:kern w:val="0"/>
          <w:sz w:val="28"/>
          <w:szCs w:val="28"/>
        </w:rPr>
      </w:pPr>
      <w:r>
        <w:rPr>
          <w:rFonts w:hint="eastAsia" w:ascii="宋体" w:hAnsi="宋体" w:eastAsia="宋体" w:cs="宋体"/>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99733AE">
      <w:pPr>
        <w:pStyle w:val="2"/>
        <w:rPr>
          <w:rFonts w:hint="eastAsia"/>
        </w:rPr>
      </w:pPr>
    </w:p>
    <w:p w14:paraId="7D639893">
      <w:pPr>
        <w:snapToGrid w:val="0"/>
        <w:spacing w:before="50" w:after="120" w:afterLines="50"/>
        <w:jc w:val="left"/>
        <w:rPr>
          <w:rFonts w:hint="eastAsia" w:ascii="宋体" w:hAnsi="宋体" w:eastAsia="宋体" w:cs="宋体"/>
          <w:color w:val="auto"/>
          <w:sz w:val="24"/>
          <w:highlight w:val="none"/>
          <w:shd w:val="clear" w:color="auto" w:fill="auto"/>
        </w:rPr>
        <w:sectPr>
          <w:footerReference r:id="rId3" w:type="default"/>
          <w:pgSz w:w="11906" w:h="16838"/>
          <w:pgMar w:top="1247" w:right="1417" w:bottom="1247" w:left="1417" w:header="567" w:footer="454" w:gutter="0"/>
          <w:pgNumType w:fmt="decimal"/>
          <w:cols w:space="720" w:num="1"/>
          <w:rtlGutter w:val="0"/>
          <w:docGrid w:linePitch="286" w:charSpace="0"/>
        </w:sectPr>
      </w:pPr>
    </w:p>
    <w:p w14:paraId="114DBD9D">
      <w:pPr>
        <w:snapToGrid w:val="0"/>
        <w:spacing w:before="120" w:beforeLines="50" w:after="50"/>
        <w:jc w:val="center"/>
        <w:outlineLvl w:val="1"/>
        <w:rPr>
          <w:rFonts w:ascii="宋体" w:hAnsi="宋体"/>
          <w:b/>
          <w:bCs/>
          <w:color w:val="000000"/>
          <w:sz w:val="24"/>
        </w:rPr>
      </w:pPr>
    </w:p>
    <w:p w14:paraId="33EECF1E">
      <w:pPr>
        <w:snapToGrid w:val="0"/>
        <w:spacing w:before="120" w:beforeLines="50" w:after="50"/>
        <w:jc w:val="center"/>
        <w:outlineLvl w:val="1"/>
        <w:rPr>
          <w:rFonts w:ascii="宋体" w:hAnsi="宋体"/>
          <w:b/>
          <w:bCs/>
          <w:color w:val="000000"/>
          <w:sz w:val="24"/>
        </w:rPr>
      </w:pPr>
    </w:p>
    <w:p w14:paraId="59CA226E">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58" w:name="_Toc466534753"/>
      <w:r>
        <w:rPr>
          <w:rFonts w:hint="eastAsia" w:ascii="宋体" w:hAnsi="宋体"/>
          <w:b/>
          <w:bCs/>
          <w:color w:val="000000"/>
          <w:sz w:val="28"/>
          <w:szCs w:val="28"/>
        </w:rPr>
        <w:t>二、商务技术文件格式</w:t>
      </w:r>
      <w:bookmarkEnd w:id="56"/>
      <w:bookmarkEnd w:id="58"/>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4"/>
        <w:snapToGrid w:val="0"/>
        <w:spacing w:before="50" w:after="50" w:line="360" w:lineRule="auto"/>
        <w:ind w:firstLine="1164" w:firstLineChars="416"/>
        <w:rPr>
          <w:rFonts w:ascii="宋体" w:hAnsi="宋体"/>
          <w:bCs/>
          <w:color w:val="000000"/>
          <w:sz w:val="28"/>
          <w:szCs w:val="28"/>
        </w:rPr>
      </w:pPr>
    </w:p>
    <w:p w14:paraId="5A262C1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4"/>
        <w:snapToGrid w:val="0"/>
        <w:spacing w:before="50" w:after="50"/>
        <w:ind w:firstLine="1120" w:firstLineChars="400"/>
        <w:rPr>
          <w:rFonts w:ascii="宋体" w:hAnsi="宋体"/>
          <w:bCs/>
          <w:color w:val="000000"/>
          <w:sz w:val="28"/>
          <w:szCs w:val="28"/>
        </w:rPr>
      </w:pPr>
    </w:p>
    <w:p w14:paraId="5B5B4221">
      <w:pPr>
        <w:pStyle w:val="29"/>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30727580">
      <w:pPr>
        <w:snapToGrid w:val="0"/>
        <w:spacing w:before="120" w:beforeLines="50" w:after="50"/>
        <w:jc w:val="left"/>
        <w:rPr>
          <w:rFonts w:ascii="宋体" w:hAnsi="宋体"/>
          <w:color w:val="000000"/>
          <w:sz w:val="24"/>
        </w:rPr>
      </w:pPr>
      <w:bookmarkStart w:id="59" w:name="_Hlk60757098"/>
      <w:r>
        <w:rPr>
          <w:rFonts w:hint="eastAsia" w:ascii="宋体" w:hAnsi="宋体"/>
          <w:color w:val="000000"/>
          <w:sz w:val="24"/>
          <w:lang w:val="en-US" w:eastAsia="zh-CN"/>
        </w:rPr>
        <w:t>6</w:t>
      </w:r>
      <w:r>
        <w:rPr>
          <w:rFonts w:hint="eastAsia" w:ascii="宋体" w:hAnsi="宋体"/>
          <w:color w:val="000000"/>
          <w:sz w:val="24"/>
        </w:rPr>
        <w:t>.投标函格式：</w:t>
      </w:r>
      <w:bookmarkEnd w:id="59"/>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themeColor="text1"/>
          <w:sz w:val="24"/>
          <w14:textFill>
            <w14:solidFill>
              <w14:schemeClr w14:val="tx1"/>
            </w14:solidFill>
          </w14:textFill>
        </w:rPr>
        <w:t>_（采购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0" w:name="_Hlk59707887"/>
      <w:r>
        <w:rPr>
          <w:rFonts w:hint="eastAsia" w:ascii="宋体" w:hAnsi="宋体"/>
          <w:b/>
          <w:bCs/>
          <w:sz w:val="24"/>
          <w:shd w:val="pct10" w:color="auto" w:fill="FFFFFF"/>
        </w:rPr>
        <w:t>证书、合同、报告等</w:t>
      </w:r>
      <w:bookmarkEnd w:id="60"/>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61"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2"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2"/>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63"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3"/>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64"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4"/>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61"/>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 xml:space="preserve">_     </w:t>
      </w:r>
      <w:r>
        <w:rPr>
          <w:rFonts w:hint="eastAsia" w:ascii="宋体" w:hAnsi="宋体"/>
          <w:color w:val="000000" w:themeColor="text1"/>
          <w:sz w:val="24"/>
          <w:u w:val="single"/>
          <w14:textFill>
            <w14:solidFill>
              <w14:schemeClr w14:val="tx1"/>
            </w14:solidFill>
          </w14:textFill>
        </w:rPr>
        <w:t>_</w:t>
      </w:r>
      <w:r>
        <w:rPr>
          <w:rFonts w:hint="eastAsia" w:ascii="宋体" w:hAnsi="宋体"/>
          <w:color w:val="000000" w:themeColor="text1"/>
          <w:sz w:val="24"/>
          <w14:textFill>
            <w14:solidFill>
              <w14:schemeClr w14:val="tx1"/>
            </w14:solidFill>
          </w14:textFill>
        </w:rPr>
        <w:t>_（采购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5"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5"/>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6" w:name="_Hlk12177819"/>
      <w:r>
        <w:rPr>
          <w:rFonts w:hint="eastAsia" w:ascii="宋体" w:hAnsi="宋体"/>
          <w:color w:val="000000"/>
          <w:sz w:val="24"/>
        </w:rPr>
        <w:t>______</w:t>
      </w:r>
      <w:r>
        <w:rPr>
          <w:rFonts w:hint="eastAsia" w:ascii="宋体" w:hAnsi="宋体"/>
          <w:color w:val="000000"/>
          <w:sz w:val="24"/>
          <w:u w:val="single"/>
        </w:rPr>
        <w:t xml:space="preserve">_ </w:t>
      </w:r>
      <w:bookmarkEnd w:id="66"/>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before="120" w:beforeLines="50" w:after="5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7-2.</w:t>
      </w:r>
      <w:r>
        <w:rPr>
          <w:rFonts w:hint="eastAsia" w:ascii="宋体" w:hAnsi="宋体" w:eastAsia="宋体" w:cs="Times New Roman"/>
          <w:color w:val="000000"/>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2"/>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2"/>
        <w:rPr>
          <w:rFonts w:hint="eastAsia"/>
          <w:color w:val="auto"/>
          <w:highlight w:val="none"/>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46CDC59">
      <w:pPr>
        <w:snapToGrid w:val="0"/>
        <w:spacing w:before="120" w:beforeLines="50" w:after="50" w:line="460" w:lineRule="exact"/>
        <w:rPr>
          <w:rFonts w:ascii="宋体" w:hAnsi="宋体"/>
          <w:color w:val="000000"/>
          <w:sz w:val="24"/>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34AC1E">
      <w:pPr>
        <w:snapToGrid w:val="0"/>
        <w:spacing w:before="120" w:beforeLines="50" w:after="50"/>
        <w:jc w:val="both"/>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0EE7FBB8">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4158FC87">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0E4D4B71">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619709F">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0463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51264">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95AF6">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C54E6AB">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141A156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27867">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7DAAE">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C206A">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noWrap w:val="0"/>
            <w:vAlign w:val="center"/>
          </w:tcPr>
          <w:p w14:paraId="3F24F735">
            <w:pPr>
              <w:widowControl/>
              <w:jc w:val="left"/>
              <w:rPr>
                <w:rFonts w:ascii="宋体" w:hAnsi="宋体" w:cs="宋体"/>
                <w:color w:val="000000"/>
                <w:kern w:val="0"/>
                <w:sz w:val="24"/>
              </w:rPr>
            </w:pPr>
          </w:p>
        </w:tc>
      </w:tr>
      <w:tr w14:paraId="6D8EF1A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5F81EB42">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noWrap w:val="0"/>
            <w:vAlign w:val="center"/>
          </w:tcPr>
          <w:p w14:paraId="399724B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1B3286E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EA35202">
            <w:pPr>
              <w:widowControl/>
              <w:jc w:val="center"/>
              <w:rPr>
                <w:rFonts w:ascii="宋体" w:hAnsi="宋体" w:cs="宋体"/>
                <w:color w:val="000000"/>
                <w:kern w:val="0"/>
                <w:sz w:val="24"/>
              </w:rPr>
            </w:pPr>
          </w:p>
        </w:tc>
      </w:tr>
      <w:tr w14:paraId="6501A23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600C7EA2">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noWrap w:val="0"/>
            <w:vAlign w:val="center"/>
          </w:tcPr>
          <w:p w14:paraId="0679C3F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6E80A0B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1B0685B">
            <w:pPr>
              <w:widowControl/>
              <w:jc w:val="center"/>
              <w:rPr>
                <w:rFonts w:ascii="宋体" w:hAnsi="宋体" w:cs="宋体"/>
                <w:color w:val="000000"/>
                <w:kern w:val="0"/>
                <w:sz w:val="24"/>
              </w:rPr>
            </w:pPr>
          </w:p>
        </w:tc>
      </w:tr>
      <w:tr w14:paraId="0966CCD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2E0A115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noWrap w:val="0"/>
            <w:vAlign w:val="center"/>
          </w:tcPr>
          <w:p w14:paraId="60C34CD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7C12CEE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0480AC5C">
            <w:pPr>
              <w:widowControl/>
              <w:jc w:val="center"/>
              <w:rPr>
                <w:rFonts w:ascii="宋体" w:hAnsi="宋体" w:cs="宋体"/>
                <w:color w:val="000000"/>
                <w:kern w:val="0"/>
                <w:sz w:val="24"/>
              </w:rPr>
            </w:pPr>
          </w:p>
        </w:tc>
      </w:tr>
      <w:tr w14:paraId="793CE0E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5F59FCD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noWrap w:val="0"/>
            <w:vAlign w:val="center"/>
          </w:tcPr>
          <w:p w14:paraId="4D601679">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6C1436A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68A22261">
            <w:pPr>
              <w:widowControl/>
              <w:jc w:val="center"/>
              <w:rPr>
                <w:rFonts w:ascii="宋体" w:hAnsi="宋体" w:cs="宋体"/>
                <w:color w:val="000000"/>
                <w:kern w:val="0"/>
                <w:sz w:val="24"/>
              </w:rPr>
            </w:pPr>
          </w:p>
        </w:tc>
      </w:tr>
      <w:tr w14:paraId="2903935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52ADE5BE">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noWrap w:val="0"/>
            <w:vAlign w:val="center"/>
          </w:tcPr>
          <w:p w14:paraId="3E324AF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3FBB7A9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23247F56">
            <w:pPr>
              <w:widowControl/>
              <w:jc w:val="center"/>
              <w:rPr>
                <w:rFonts w:ascii="宋体" w:hAnsi="宋体" w:cs="宋体"/>
                <w:color w:val="000000"/>
                <w:kern w:val="0"/>
                <w:sz w:val="24"/>
              </w:rPr>
            </w:pPr>
          </w:p>
        </w:tc>
      </w:tr>
      <w:tr w14:paraId="65269C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128BA4E6">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noWrap w:val="0"/>
            <w:vAlign w:val="center"/>
          </w:tcPr>
          <w:p w14:paraId="0834496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39925F31">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541B8332">
            <w:pPr>
              <w:widowControl/>
              <w:jc w:val="center"/>
              <w:rPr>
                <w:rFonts w:ascii="宋体" w:hAnsi="宋体" w:cs="宋体"/>
                <w:color w:val="000000"/>
                <w:kern w:val="0"/>
                <w:sz w:val="24"/>
              </w:rPr>
            </w:pPr>
          </w:p>
        </w:tc>
      </w:tr>
      <w:tr w14:paraId="46551A1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3976A18B">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noWrap w:val="0"/>
            <w:vAlign w:val="center"/>
          </w:tcPr>
          <w:p w14:paraId="532D94AB">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55E41D01">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19EDCE7F">
            <w:pPr>
              <w:widowControl/>
              <w:jc w:val="center"/>
              <w:rPr>
                <w:rFonts w:ascii="宋体" w:hAnsi="宋体" w:cs="宋体"/>
                <w:color w:val="000000"/>
                <w:kern w:val="0"/>
                <w:sz w:val="24"/>
              </w:rPr>
            </w:pPr>
          </w:p>
        </w:tc>
      </w:tr>
      <w:tr w14:paraId="1CB50D6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781651BA">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noWrap w:val="0"/>
            <w:vAlign w:val="center"/>
          </w:tcPr>
          <w:p w14:paraId="1FF55EB5">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5BAFBB9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3FEF769A">
            <w:pPr>
              <w:widowControl/>
              <w:jc w:val="center"/>
              <w:rPr>
                <w:rFonts w:ascii="宋体" w:hAnsi="宋体" w:cs="宋体"/>
                <w:color w:val="000000"/>
                <w:kern w:val="0"/>
                <w:sz w:val="24"/>
              </w:rPr>
            </w:pPr>
          </w:p>
        </w:tc>
      </w:tr>
      <w:tr w14:paraId="2ECF8BC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204F0411">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noWrap w:val="0"/>
            <w:vAlign w:val="center"/>
          </w:tcPr>
          <w:p w14:paraId="45AC93C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5581539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0922B7ED">
            <w:pPr>
              <w:widowControl/>
              <w:jc w:val="center"/>
              <w:rPr>
                <w:rFonts w:ascii="宋体" w:hAnsi="宋体" w:cs="宋体"/>
                <w:color w:val="000000"/>
                <w:kern w:val="0"/>
                <w:sz w:val="24"/>
              </w:rPr>
            </w:pPr>
          </w:p>
        </w:tc>
      </w:tr>
      <w:tr w14:paraId="1B7F64C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5CAA8E95">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noWrap w:val="0"/>
            <w:vAlign w:val="center"/>
          </w:tcPr>
          <w:p w14:paraId="3CA5107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1F5DE4E0">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3A203422">
            <w:pPr>
              <w:widowControl/>
              <w:jc w:val="center"/>
              <w:rPr>
                <w:rFonts w:ascii="宋体" w:hAnsi="宋体" w:cs="宋体"/>
                <w:color w:val="000000"/>
                <w:kern w:val="0"/>
                <w:sz w:val="24"/>
              </w:rPr>
            </w:pPr>
          </w:p>
        </w:tc>
      </w:tr>
      <w:tr w14:paraId="2971DB4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367D8EBD">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noWrap w:val="0"/>
            <w:vAlign w:val="center"/>
          </w:tcPr>
          <w:p w14:paraId="47AE147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261883B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61E47CB8">
            <w:pPr>
              <w:widowControl/>
              <w:jc w:val="center"/>
              <w:rPr>
                <w:rFonts w:ascii="宋体" w:hAnsi="宋体" w:cs="宋体"/>
                <w:color w:val="000000"/>
                <w:kern w:val="0"/>
                <w:sz w:val="24"/>
              </w:rPr>
            </w:pPr>
          </w:p>
        </w:tc>
      </w:tr>
      <w:tr w14:paraId="4C287F9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6380839B">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noWrap w:val="0"/>
            <w:vAlign w:val="center"/>
          </w:tcPr>
          <w:p w14:paraId="0DADE44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4A70C3B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133BF96C">
            <w:pPr>
              <w:widowControl/>
              <w:jc w:val="center"/>
              <w:rPr>
                <w:rFonts w:ascii="宋体" w:hAnsi="宋体" w:cs="宋体"/>
                <w:color w:val="000000"/>
                <w:kern w:val="0"/>
                <w:sz w:val="24"/>
              </w:rPr>
            </w:pPr>
          </w:p>
        </w:tc>
      </w:tr>
      <w:tr w14:paraId="5D4D089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noWrap w:val="0"/>
            <w:vAlign w:val="center"/>
          </w:tcPr>
          <w:p w14:paraId="4548593E">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noWrap w:val="0"/>
            <w:vAlign w:val="center"/>
          </w:tcPr>
          <w:p w14:paraId="172F6EB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noWrap w:val="0"/>
            <w:vAlign w:val="center"/>
          </w:tcPr>
          <w:p w14:paraId="1270E06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noWrap w:val="0"/>
            <w:vAlign w:val="center"/>
          </w:tcPr>
          <w:p w14:paraId="773C57DF">
            <w:pPr>
              <w:widowControl/>
              <w:jc w:val="center"/>
              <w:rPr>
                <w:rFonts w:ascii="宋体" w:hAnsi="宋体" w:cs="宋体"/>
                <w:color w:val="000000"/>
                <w:kern w:val="0"/>
                <w:sz w:val="24"/>
              </w:rPr>
            </w:pPr>
          </w:p>
        </w:tc>
      </w:tr>
    </w:tbl>
    <w:p w14:paraId="3C718261">
      <w:pPr>
        <w:snapToGrid w:val="0"/>
        <w:spacing w:before="50" w:after="120" w:afterLines="50"/>
        <w:jc w:val="left"/>
        <w:rPr>
          <w:rFonts w:ascii="宋体" w:hAnsi="宋体"/>
          <w:spacing w:val="20"/>
          <w:sz w:val="24"/>
        </w:rPr>
      </w:pPr>
    </w:p>
    <w:p w14:paraId="232E1EE0">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注：供应商根据采购服务需求中的内容进行填写，勿填写价格信息。</w:t>
      </w:r>
    </w:p>
    <w:p w14:paraId="0E879750">
      <w:pPr>
        <w:snapToGrid w:val="0"/>
        <w:spacing w:before="50" w:after="120" w:afterLines="50"/>
        <w:jc w:val="left"/>
        <w:rPr>
          <w:rFonts w:ascii="宋体" w:hAnsi="宋体"/>
          <w:b/>
          <w:spacing w:val="20"/>
          <w:sz w:val="24"/>
        </w:rPr>
      </w:pPr>
    </w:p>
    <w:p w14:paraId="63E94E7B">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1FFD5621">
      <w:pPr>
        <w:snapToGrid w:val="0"/>
        <w:spacing w:before="50" w:after="120" w:afterLines="50"/>
        <w:jc w:val="left"/>
        <w:rPr>
          <w:rFonts w:ascii="宋体" w:hAnsi="宋体"/>
          <w:b/>
          <w:color w:val="000000"/>
          <w:sz w:val="24"/>
        </w:rPr>
      </w:pPr>
    </w:p>
    <w:p w14:paraId="739E4E2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B2F1B35">
      <w:pPr>
        <w:snapToGrid w:val="0"/>
        <w:spacing w:before="50" w:after="120" w:afterLines="50"/>
        <w:jc w:val="left"/>
        <w:rPr>
          <w:rFonts w:hint="eastAsia" w:ascii="宋体" w:hAnsi="宋体" w:eastAsia="宋体" w:cs="宋体"/>
          <w:color w:val="auto"/>
          <w:sz w:val="24"/>
          <w:highlight w:val="none"/>
          <w:shd w:val="clear" w:color="auto" w:fill="auto"/>
        </w:rPr>
      </w:pPr>
    </w:p>
    <w:p w14:paraId="63ADD789">
      <w:pPr>
        <w:snapToGrid w:val="0"/>
        <w:spacing w:before="50" w:after="120" w:afterLines="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.项目负责人简历：</w:t>
      </w:r>
    </w:p>
    <w:p w14:paraId="7549B738">
      <w:pPr>
        <w:snapToGrid w:val="0"/>
        <w:spacing w:before="50" w:after="120" w:afterLines="50"/>
        <w:jc w:val="left"/>
        <w:rPr>
          <w:rFonts w:hint="eastAsia" w:ascii="宋体" w:hAnsi="宋体" w:eastAsia="宋体" w:cs="宋体"/>
          <w:color w:val="auto"/>
          <w:sz w:val="24"/>
          <w:szCs w:val="20"/>
          <w:highlight w:val="none"/>
          <w:shd w:val="clear" w:color="auto" w:fill="auto"/>
        </w:rPr>
      </w:pPr>
    </w:p>
    <w:p w14:paraId="6352B6E4">
      <w:pPr>
        <w:jc w:val="center"/>
        <w:rPr>
          <w:rFonts w:hint="eastAsia" w:ascii="宋体" w:hAnsi="宋体" w:eastAsia="宋体" w:cs="宋体"/>
          <w:snapToGrid w:val="0"/>
          <w:color w:val="auto"/>
          <w:sz w:val="28"/>
          <w:highlight w:val="none"/>
          <w:shd w:val="clear" w:color="auto" w:fill="auto"/>
        </w:rPr>
      </w:pPr>
      <w:bookmarkStart w:id="67" w:name="_Hlk60757472"/>
      <w:r>
        <w:rPr>
          <w:rFonts w:hint="eastAsia" w:ascii="宋体" w:hAnsi="宋体" w:eastAsia="宋体" w:cs="宋体"/>
          <w:snapToGrid w:val="0"/>
          <w:color w:val="auto"/>
          <w:sz w:val="28"/>
          <w:highlight w:val="none"/>
          <w:shd w:val="clear" w:color="auto" w:fill="auto"/>
        </w:rPr>
        <w:t>项目负责人简历表</w:t>
      </w:r>
    </w:p>
    <w:p w14:paraId="34528206">
      <w:pPr>
        <w:snapToGrid w:val="0"/>
        <w:spacing w:before="120" w:beforeLines="50" w:after="50" w:line="360" w:lineRule="auto"/>
        <w:rPr>
          <w:rFonts w:hint="eastAsia" w:ascii="宋体" w:hAnsi="宋体" w:eastAsia="宋体" w:cs="宋体"/>
          <w:bCs/>
          <w:color w:val="auto"/>
          <w:sz w:val="24"/>
          <w:highlight w:val="none"/>
          <w:shd w:val="clear" w:color="auto" w:fill="auto"/>
        </w:rPr>
      </w:pPr>
    </w:p>
    <w:p w14:paraId="730DF478">
      <w:pPr>
        <w:snapToGrid w:val="0"/>
        <w:spacing w:before="120" w:beforeLines="50" w:after="50" w:line="48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项目名称：</w:t>
      </w:r>
    </w:p>
    <w:p w14:paraId="572E2105">
      <w:pPr>
        <w:snapToGrid w:val="0"/>
        <w:spacing w:before="120" w:beforeLines="50" w:after="50" w:line="480" w:lineRule="auto"/>
        <w:rPr>
          <w:rFonts w:hint="eastAsia" w:ascii="宋体" w:hAnsi="宋体" w:eastAsia="宋体" w:cs="宋体"/>
          <w:bCs/>
          <w:color w:val="auto"/>
          <w:sz w:val="24"/>
          <w:szCs w:val="20"/>
          <w:highlight w:val="none"/>
          <w:shd w:val="clear" w:color="auto" w:fill="auto"/>
        </w:rPr>
      </w:pPr>
      <w:r>
        <w:rPr>
          <w:rFonts w:hint="eastAsia" w:ascii="宋体" w:hAnsi="宋体" w:eastAsia="宋体" w:cs="宋体"/>
          <w:bCs/>
          <w:color w:val="auto"/>
          <w:sz w:val="24"/>
          <w:highlight w:val="none"/>
          <w:shd w:val="clear" w:color="auto" w:fill="auto"/>
        </w:rPr>
        <w:t>项目编号：</w:t>
      </w:r>
    </w:p>
    <w:tbl>
      <w:tblPr>
        <w:tblStyle w:val="49"/>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502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A65CD4D">
            <w:pPr>
              <w:spacing w:line="351" w:lineRule="atLeast"/>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7A31F08A">
            <w:pPr>
              <w:spacing w:line="351" w:lineRule="atLeast"/>
              <w:jc w:val="center"/>
              <w:rPr>
                <w:rFonts w:hint="eastAsia" w:ascii="宋体" w:hAnsi="宋体" w:eastAsia="宋体" w:cs="宋体"/>
                <w:color w:val="auto"/>
                <w:sz w:val="28"/>
                <w:highlight w:val="none"/>
                <w:u w:val="none" w:color="000000"/>
                <w:shd w:val="clear" w:color="auto" w:fill="auto"/>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78AD73D2">
            <w:pPr>
              <w:spacing w:line="351" w:lineRule="atLeast"/>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1D3FF411">
            <w:pPr>
              <w:spacing w:line="351" w:lineRule="atLeast"/>
              <w:jc w:val="center"/>
              <w:rPr>
                <w:rFonts w:hint="eastAsia" w:ascii="宋体" w:hAnsi="宋体" w:eastAsia="宋体" w:cs="宋体"/>
                <w:color w:val="auto"/>
                <w:sz w:val="28"/>
                <w:highlight w:val="none"/>
                <w:u w:val="none" w:color="000000"/>
                <w:shd w:val="clear" w:color="auto" w:fill="auto"/>
              </w:rPr>
            </w:pPr>
          </w:p>
        </w:tc>
      </w:tr>
      <w:tr w14:paraId="691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7FAE3CD0">
            <w:pPr>
              <w:spacing w:line="351" w:lineRule="atLeast"/>
              <w:jc w:val="center"/>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0350E599">
            <w:pPr>
              <w:spacing w:line="351" w:lineRule="atLeast"/>
              <w:jc w:val="center"/>
              <w:rPr>
                <w:rFonts w:hint="eastAsia" w:ascii="宋体" w:hAnsi="宋体" w:eastAsia="宋体" w:cs="宋体"/>
                <w:color w:val="auto"/>
                <w:sz w:val="28"/>
                <w:highlight w:val="none"/>
                <w:u w:val="none" w:color="000000"/>
                <w:shd w:val="clear" w:color="auto" w:fill="auto"/>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46BA206C">
            <w:pPr>
              <w:spacing w:line="351" w:lineRule="atLeast"/>
              <w:jc w:val="center"/>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1F4E6B7B">
            <w:pPr>
              <w:spacing w:line="351" w:lineRule="atLeast"/>
              <w:jc w:val="center"/>
              <w:rPr>
                <w:rFonts w:hint="eastAsia" w:ascii="宋体" w:hAnsi="宋体" w:eastAsia="宋体" w:cs="宋体"/>
                <w:color w:val="auto"/>
                <w:sz w:val="28"/>
                <w:highlight w:val="none"/>
                <w:u w:val="none" w:color="000000"/>
                <w:shd w:val="clear" w:color="auto" w:fill="auto"/>
              </w:rPr>
            </w:pPr>
          </w:p>
        </w:tc>
      </w:tr>
      <w:tr w14:paraId="63DF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771B8EB7">
            <w:pPr>
              <w:spacing w:line="351" w:lineRule="atLeast"/>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3A2570A6">
            <w:pPr>
              <w:spacing w:line="351" w:lineRule="atLeast"/>
              <w:jc w:val="center"/>
              <w:rPr>
                <w:rFonts w:hint="eastAsia" w:ascii="宋体" w:hAnsi="宋体" w:eastAsia="宋体" w:cs="宋体"/>
                <w:color w:val="auto"/>
                <w:sz w:val="28"/>
                <w:highlight w:val="none"/>
                <w:u w:val="none" w:color="000000"/>
                <w:shd w:val="clear" w:color="auto" w:fill="auto"/>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0A5520EB">
            <w:pPr>
              <w:spacing w:line="351" w:lineRule="atLeast"/>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14:paraId="240F9B6B">
            <w:pPr>
              <w:spacing w:line="351" w:lineRule="atLeast"/>
              <w:jc w:val="center"/>
              <w:rPr>
                <w:rFonts w:hint="eastAsia" w:ascii="宋体" w:hAnsi="宋体" w:eastAsia="宋体" w:cs="宋体"/>
                <w:color w:val="auto"/>
                <w:sz w:val="28"/>
                <w:highlight w:val="none"/>
                <w:u w:val="none" w:color="000000"/>
                <w:shd w:val="clear" w:color="auto" w:fill="auto"/>
              </w:rPr>
            </w:pPr>
          </w:p>
        </w:tc>
      </w:tr>
      <w:tr w14:paraId="24EE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5B5B2039">
            <w:pPr>
              <w:spacing w:line="351" w:lineRule="atLeast"/>
              <w:ind w:firstLine="557" w:firstLineChars="199"/>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70C45DA7">
            <w:pPr>
              <w:spacing w:line="351" w:lineRule="atLeast"/>
              <w:ind w:firstLine="419"/>
              <w:jc w:val="center"/>
              <w:rPr>
                <w:rFonts w:hint="eastAsia" w:ascii="宋体" w:hAnsi="宋体" w:eastAsia="宋体" w:cs="宋体"/>
                <w:color w:val="auto"/>
                <w:sz w:val="28"/>
                <w:highlight w:val="none"/>
                <w:u w:val="none" w:color="000000"/>
                <w:shd w:val="clear" w:color="auto" w:fill="auto"/>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0BE5AE28">
            <w:pPr>
              <w:spacing w:line="351" w:lineRule="atLeast"/>
              <w:ind w:firstLine="554" w:firstLineChars="198"/>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629E7629">
            <w:pPr>
              <w:spacing w:line="351" w:lineRule="atLeast"/>
              <w:jc w:val="center"/>
              <w:rPr>
                <w:rFonts w:hint="eastAsia" w:ascii="宋体" w:hAnsi="宋体" w:eastAsia="宋体" w:cs="宋体"/>
                <w:color w:val="auto"/>
                <w:sz w:val="28"/>
                <w:highlight w:val="none"/>
                <w:u w:val="none" w:color="000000"/>
                <w:shd w:val="clear" w:color="auto" w:fill="auto"/>
              </w:rPr>
            </w:pPr>
          </w:p>
        </w:tc>
      </w:tr>
      <w:tr w14:paraId="4456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16BDCC92">
            <w:pPr>
              <w:spacing w:line="351" w:lineRule="atLeast"/>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u w:val="none" w:color="000000"/>
                <w:shd w:val="clear" w:color="auto" w:fill="auto"/>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70F6D0B0">
            <w:pPr>
              <w:spacing w:line="351" w:lineRule="atLeast"/>
              <w:jc w:val="center"/>
              <w:rPr>
                <w:rFonts w:hint="eastAsia" w:ascii="宋体" w:hAnsi="宋体" w:eastAsia="宋体" w:cs="宋体"/>
                <w:color w:val="auto"/>
                <w:sz w:val="28"/>
                <w:highlight w:val="none"/>
                <w:u w:val="none" w:color="000000"/>
                <w:shd w:val="clear" w:color="auto" w:fill="auto"/>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2233C4AD">
            <w:pPr>
              <w:spacing w:line="351" w:lineRule="atLeast"/>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u w:val="none" w:color="000000"/>
                <w:shd w:val="clear" w:color="auto" w:fill="auto"/>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7405EF09">
            <w:pPr>
              <w:spacing w:line="351" w:lineRule="atLeast"/>
              <w:jc w:val="center"/>
              <w:rPr>
                <w:rFonts w:hint="eastAsia" w:ascii="宋体" w:hAnsi="宋体" w:eastAsia="宋体" w:cs="宋体"/>
                <w:color w:val="auto"/>
                <w:sz w:val="28"/>
                <w:highlight w:val="none"/>
                <w:u w:val="none" w:color="000000"/>
                <w:shd w:val="clear" w:color="auto" w:fill="auto"/>
              </w:rPr>
            </w:pPr>
          </w:p>
        </w:tc>
      </w:tr>
      <w:tr w14:paraId="1A94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10BBDD8C">
            <w:pPr>
              <w:jc w:val="center"/>
              <w:rPr>
                <w:rFonts w:hint="eastAsia" w:ascii="宋体" w:hAnsi="宋体" w:eastAsia="宋体" w:cs="宋体"/>
                <w:color w:val="auto"/>
                <w:sz w:val="28"/>
                <w:highlight w:val="none"/>
                <w:u w:val="none" w:color="000000"/>
                <w:shd w:val="clear" w:color="auto" w:fill="auto"/>
              </w:rPr>
            </w:pPr>
            <w:r>
              <w:rPr>
                <w:rFonts w:hint="eastAsia" w:ascii="宋体" w:hAnsi="宋体" w:eastAsia="宋体" w:cs="宋体"/>
                <w:color w:val="auto"/>
                <w:sz w:val="28"/>
                <w:highlight w:val="none"/>
                <w:shd w:val="clear" w:color="auto" w:fill="auto"/>
              </w:rPr>
              <w:t>简</w:t>
            </w:r>
          </w:p>
          <w:p w14:paraId="6D865901">
            <w:pPr>
              <w:jc w:val="center"/>
              <w:rPr>
                <w:rFonts w:hint="eastAsia" w:ascii="宋体" w:hAnsi="宋体" w:eastAsia="宋体" w:cs="宋体"/>
                <w:color w:val="auto"/>
                <w:sz w:val="28"/>
                <w:highlight w:val="none"/>
                <w:shd w:val="clear" w:color="auto" w:fill="auto"/>
              </w:rPr>
            </w:pPr>
          </w:p>
          <w:p w14:paraId="62437833">
            <w:pPr>
              <w:jc w:val="center"/>
              <w:rPr>
                <w:rFonts w:hint="eastAsia" w:ascii="宋体" w:hAnsi="宋体" w:eastAsia="宋体" w:cs="宋体"/>
                <w:color w:val="auto"/>
                <w:sz w:val="28"/>
                <w:highlight w:val="none"/>
                <w:shd w:val="clear" w:color="auto" w:fill="auto"/>
              </w:rPr>
            </w:pPr>
          </w:p>
          <w:p w14:paraId="7FF12E64">
            <w:pPr>
              <w:spacing w:line="351" w:lineRule="atLeast"/>
              <w:jc w:val="center"/>
              <w:rPr>
                <w:rFonts w:hint="eastAsia" w:ascii="宋体" w:hAnsi="宋体" w:eastAsia="宋体" w:cs="宋体"/>
                <w:color w:val="auto"/>
                <w:highlight w:val="none"/>
                <w:u w:val="none" w:color="000000"/>
                <w:shd w:val="clear" w:color="auto" w:fill="auto"/>
              </w:rPr>
            </w:pPr>
            <w:r>
              <w:rPr>
                <w:rFonts w:hint="eastAsia" w:ascii="宋体" w:hAnsi="宋体" w:eastAsia="宋体" w:cs="宋体"/>
                <w:color w:val="auto"/>
                <w:sz w:val="28"/>
                <w:highlight w:val="none"/>
                <w:shd w:val="clear" w:color="auto" w:fill="auto"/>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14:paraId="23EDF30D">
            <w:pPr>
              <w:spacing w:line="351" w:lineRule="atLeast"/>
              <w:jc w:val="center"/>
              <w:rPr>
                <w:rFonts w:hint="eastAsia" w:ascii="宋体" w:hAnsi="宋体" w:eastAsia="宋体" w:cs="宋体"/>
                <w:color w:val="auto"/>
                <w:highlight w:val="none"/>
                <w:u w:val="none" w:color="000000"/>
                <w:shd w:val="clear" w:color="auto" w:fill="auto"/>
              </w:rPr>
            </w:pPr>
          </w:p>
        </w:tc>
      </w:tr>
    </w:tbl>
    <w:p w14:paraId="27512B10">
      <w:pPr>
        <w:rPr>
          <w:rFonts w:hint="eastAsia" w:ascii="宋体" w:hAnsi="宋体" w:eastAsia="宋体" w:cs="宋体"/>
          <w:bCs/>
          <w:snapToGrid w:val="0"/>
          <w:color w:val="auto"/>
          <w:highlight w:val="none"/>
          <w:shd w:val="clear" w:color="auto" w:fill="auto"/>
        </w:rPr>
      </w:pPr>
    </w:p>
    <w:p w14:paraId="0499B42F">
      <w:pPr>
        <w:snapToGrid w:val="0"/>
        <w:spacing w:before="50" w:after="120" w:afterLines="50"/>
        <w:jc w:val="left"/>
        <w:rPr>
          <w:rFonts w:hint="eastAsia" w:ascii="宋体" w:hAnsi="宋体" w:eastAsia="宋体" w:cs="宋体"/>
          <w:color w:val="auto"/>
          <w:spacing w:val="20"/>
          <w:sz w:val="24"/>
          <w:highlight w:val="none"/>
          <w:shd w:val="clear" w:color="auto" w:fill="auto"/>
        </w:rPr>
      </w:pPr>
      <w:r>
        <w:rPr>
          <w:rFonts w:hint="eastAsia" w:ascii="宋体" w:hAnsi="宋体" w:eastAsia="宋体" w:cs="宋体"/>
          <w:color w:val="auto"/>
          <w:spacing w:val="20"/>
          <w:sz w:val="24"/>
          <w:highlight w:val="none"/>
          <w:shd w:val="clear" w:color="auto" w:fill="auto"/>
        </w:rPr>
        <w:t>法定代表人签字（或盖章）：            投标人（盖章）：</w:t>
      </w:r>
    </w:p>
    <w:p w14:paraId="11678F31">
      <w:pPr>
        <w:snapToGrid w:val="0"/>
        <w:spacing w:before="50" w:after="120" w:afterLines="50"/>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szCs w:val="20"/>
          <w:highlight w:val="none"/>
          <w:shd w:val="clear" w:color="auto" w:fill="auto"/>
        </w:rPr>
        <w:t>日期：</w:t>
      </w:r>
    </w:p>
    <w:bookmarkEnd w:id="67"/>
    <w:p w14:paraId="094D11A3">
      <w:pPr>
        <w:snapToGrid w:val="0"/>
        <w:spacing w:before="50" w:after="120" w:afterLines="50"/>
        <w:jc w:val="left"/>
        <w:rPr>
          <w:rFonts w:hint="eastAsia" w:ascii="宋体" w:hAnsi="宋体" w:eastAsia="宋体" w:cs="宋体"/>
          <w:color w:val="auto"/>
          <w:sz w:val="24"/>
          <w:highlight w:val="none"/>
          <w:shd w:val="clear" w:color="auto" w:fill="auto"/>
        </w:rPr>
      </w:pPr>
    </w:p>
    <w:p w14:paraId="7D88B0C8">
      <w:pPr>
        <w:snapToGrid w:val="0"/>
        <w:spacing w:before="50" w:after="120" w:afterLines="50"/>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、项目实施人员一览表格式</w:t>
      </w:r>
    </w:p>
    <w:p w14:paraId="31D35205">
      <w:pPr>
        <w:snapToGrid w:val="0"/>
        <w:spacing w:before="50" w:after="120" w:afterLines="50"/>
        <w:jc w:val="left"/>
        <w:rPr>
          <w:rFonts w:hint="eastAsia" w:ascii="宋体" w:hAnsi="宋体" w:eastAsia="宋体" w:cs="宋体"/>
          <w:color w:val="auto"/>
          <w:sz w:val="24"/>
          <w:szCs w:val="20"/>
          <w:highlight w:val="none"/>
          <w:shd w:val="clear" w:color="auto" w:fill="auto"/>
        </w:rPr>
      </w:pPr>
    </w:p>
    <w:p w14:paraId="64AF4414">
      <w:pPr>
        <w:snapToGrid w:val="0"/>
        <w:spacing w:before="120" w:beforeLines="50" w:after="5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项目实施人员（主要从业人员及其技术资格）一览表</w:t>
      </w:r>
    </w:p>
    <w:p w14:paraId="3BC593DA">
      <w:pPr>
        <w:snapToGrid w:val="0"/>
        <w:spacing w:before="120" w:beforeLines="50" w:after="50" w:line="48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项目名称：</w:t>
      </w:r>
    </w:p>
    <w:p w14:paraId="6B5EFE6F">
      <w:pPr>
        <w:snapToGrid w:val="0"/>
        <w:spacing w:before="120" w:beforeLines="50" w:after="50" w:line="48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项目编号：</w:t>
      </w:r>
    </w:p>
    <w:tbl>
      <w:tblPr>
        <w:tblStyle w:val="4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A4F9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4832FB68">
            <w:pPr>
              <w:snapToGrid w:val="0"/>
              <w:spacing w:before="120" w:beforeLines="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9D2CB4">
            <w:pPr>
              <w:snapToGrid w:val="0"/>
              <w:spacing w:before="120" w:beforeLines="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C3A1987">
            <w:pPr>
              <w:snapToGrid w:val="0"/>
              <w:spacing w:before="120" w:beforeLines="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6828BF3">
            <w:pPr>
              <w:snapToGrid w:val="0"/>
              <w:spacing w:before="120" w:beforeLines="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0254C77">
            <w:pPr>
              <w:snapToGrid w:val="0"/>
              <w:spacing w:before="120" w:beforeLines="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294B6F">
            <w:pPr>
              <w:snapToGrid w:val="0"/>
              <w:spacing w:before="120" w:beforeLines="50" w:after="50" w:line="360" w:lineRule="auto"/>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进入本单位工作开始时间</w:t>
            </w:r>
          </w:p>
        </w:tc>
      </w:tr>
      <w:tr w14:paraId="07DAE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1C39E5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4E06F5B">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FB7774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9B1D68F">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8CFCB6F">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0069507">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63E7F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2D1E552">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96FB55B">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5E9351">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70714A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35E2556">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87F9F7A">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7F336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B418727">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078F79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FE68D2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751F5FE">
            <w:pPr>
              <w:pStyle w:val="31"/>
              <w:snapToGrid w:val="0"/>
              <w:spacing w:before="120" w:beforeLines="50" w:after="50" w:line="360" w:lineRule="auto"/>
              <w:ind w:left="5250"/>
              <w:rPr>
                <w:rFonts w:hint="eastAsia" w:ascii="宋体" w:hAnsi="宋体" w:eastAsia="宋体" w:cs="宋体"/>
                <w:color w:val="auto"/>
                <w:kern w:val="2"/>
                <w:sz w:val="24"/>
                <w:szCs w:val="24"/>
                <w:highlight w:val="none"/>
                <w:shd w:val="clear" w:color="auto" w:fill="auto"/>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E4FCD24">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0488D2">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300B1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56A308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AC72E20">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B10002E">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D47CE3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2A70B78">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122D4EA">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641FF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F3630E1">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6A309CE">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6EBB734">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6689972">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E163F8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2562841">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4091F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10FA73C">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900D9D4">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4313CA6">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FC1C7D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4C5E795">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929F2B1">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295F6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809FD98">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67410F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42047CC">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3389E7E">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7610920">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74C061">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4371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87E6FEA">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9AF21B1">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E3887C5">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14BCC20">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076C024">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924F84A">
            <w:pPr>
              <w:snapToGrid w:val="0"/>
              <w:spacing w:before="120" w:beforeLines="50" w:after="50" w:line="360" w:lineRule="auto"/>
              <w:rPr>
                <w:rFonts w:hint="eastAsia" w:ascii="宋体" w:hAnsi="宋体" w:eastAsia="宋体" w:cs="宋体"/>
                <w:color w:val="auto"/>
                <w:sz w:val="24"/>
                <w:highlight w:val="none"/>
                <w:shd w:val="clear" w:color="auto" w:fill="auto"/>
              </w:rPr>
            </w:pPr>
          </w:p>
        </w:tc>
      </w:tr>
      <w:tr w14:paraId="322A2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852D136">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252C0F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8AF74D">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777F5D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269D8E9">
            <w:pPr>
              <w:snapToGrid w:val="0"/>
              <w:spacing w:before="120" w:beforeLines="50" w:after="50" w:line="360" w:lineRule="auto"/>
              <w:rPr>
                <w:rFonts w:hint="eastAsia" w:ascii="宋体" w:hAnsi="宋体" w:eastAsia="宋体" w:cs="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01A3C41">
            <w:pPr>
              <w:snapToGrid w:val="0"/>
              <w:spacing w:before="120" w:beforeLines="50" w:after="50" w:line="360" w:lineRule="auto"/>
              <w:rPr>
                <w:rFonts w:hint="eastAsia" w:ascii="宋体" w:hAnsi="宋体" w:eastAsia="宋体" w:cs="宋体"/>
                <w:color w:val="auto"/>
                <w:sz w:val="24"/>
                <w:highlight w:val="none"/>
                <w:shd w:val="clear" w:color="auto" w:fill="auto"/>
              </w:rPr>
            </w:pPr>
          </w:p>
        </w:tc>
      </w:tr>
    </w:tbl>
    <w:p w14:paraId="2FAE7612">
      <w:pPr>
        <w:snapToGrid w:val="0"/>
        <w:spacing w:before="120" w:beforeLines="50" w:after="50" w:line="480" w:lineRule="auto"/>
        <w:rPr>
          <w:rFonts w:hint="eastAsia" w:ascii="宋体" w:hAnsi="宋体" w:eastAsia="宋体" w:cs="宋体"/>
          <w:bCs/>
          <w:color w:val="auto"/>
          <w:sz w:val="24"/>
          <w:highlight w:val="none"/>
          <w:shd w:val="clear" w:color="auto" w:fill="auto"/>
        </w:rPr>
      </w:pPr>
    </w:p>
    <w:p w14:paraId="71C0D4DB">
      <w:pPr>
        <w:snapToGrid w:val="0"/>
        <w:spacing w:before="50" w:after="120" w:afterLines="5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注：在填写时，如本表格不适合投标人的实际情况，可根据本表格式自行划表填写。</w:t>
      </w:r>
    </w:p>
    <w:p w14:paraId="714EF08F">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p w14:paraId="4BF0C523">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p w14:paraId="25E38672">
      <w:pPr>
        <w:snapToGrid w:val="0"/>
        <w:spacing w:before="50" w:after="50" w:line="360" w:lineRule="auto"/>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pacing w:val="20"/>
          <w:sz w:val="24"/>
          <w:highlight w:val="none"/>
          <w:shd w:val="clear" w:color="auto" w:fill="auto"/>
        </w:rPr>
        <w:t xml:space="preserve">法定代表人签字（或盖章）：            投标人（盖章）：          </w:t>
      </w:r>
    </w:p>
    <w:p w14:paraId="36636371">
      <w:pPr>
        <w:pStyle w:val="29"/>
        <w:snapToGrid w:val="0"/>
        <w:spacing w:beforeLines="0" w:afterLines="0" w:line="240" w:lineRule="auto"/>
        <w:rPr>
          <w:rFonts w:hint="eastAsia" w:ascii="宋体" w:hAnsi="宋体" w:eastAsia="宋体" w:cs="宋体"/>
          <w:color w:val="auto"/>
          <w:highlight w:val="none"/>
          <w:shd w:val="clear" w:color="auto" w:fill="auto"/>
        </w:rPr>
        <w:sectPr>
          <w:pgSz w:w="11906" w:h="16838"/>
          <w:pgMar w:top="1247" w:right="1417" w:bottom="1247" w:left="1417" w:header="567" w:footer="454" w:gutter="0"/>
          <w:pgNumType w:fmt="decimal"/>
          <w:cols w:space="720" w:num="1"/>
          <w:rtlGutter w:val="0"/>
          <w:docGrid w:linePitch="286" w:charSpace="0"/>
        </w:sectPr>
      </w:pPr>
      <w:r>
        <w:rPr>
          <w:rFonts w:hint="eastAsia" w:ascii="宋体" w:hAnsi="宋体" w:eastAsia="宋体" w:cs="宋体"/>
          <w:color w:val="auto"/>
          <w:highlight w:val="none"/>
          <w:shd w:val="clear" w:color="auto" w:fill="auto"/>
        </w:rPr>
        <w:t>日期：</w:t>
      </w: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11</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5"/>
        <w:snapToGrid w:val="0"/>
        <w:ind w:firstLine="360" w:firstLineChars="150"/>
        <w:rPr>
          <w:rFonts w:ascii="宋体" w:hAnsi="宋体" w:eastAsia="宋体"/>
          <w:color w:val="000000"/>
          <w:sz w:val="24"/>
          <w:szCs w:val="24"/>
        </w:rPr>
      </w:pPr>
    </w:p>
    <w:p w14:paraId="450ADD33">
      <w:pPr>
        <w:pStyle w:val="15"/>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5"/>
        <w:snapToGrid w:val="0"/>
        <w:rPr>
          <w:rFonts w:ascii="宋体" w:hAnsi="宋体" w:eastAsia="宋体"/>
          <w:color w:val="000000"/>
          <w:sz w:val="24"/>
          <w:szCs w:val="24"/>
        </w:rPr>
      </w:pPr>
    </w:p>
    <w:p w14:paraId="622331FF">
      <w:pPr>
        <w:sectPr>
          <w:headerReference r:id="rId4" w:type="default"/>
          <w:footerReference r:id="rId5" w:type="default"/>
          <w:pgSz w:w="16838" w:h="11906" w:orient="landscape"/>
          <w:pgMar w:top="1588" w:right="1021" w:bottom="1588" w:left="851" w:header="851" w:footer="851" w:gutter="0"/>
          <w:cols w:space="720" w:num="1"/>
        </w:sectPr>
      </w:pPr>
    </w:p>
    <w:p w14:paraId="1B011308">
      <w:pPr>
        <w:snapToGrid w:val="0"/>
        <w:spacing w:before="50" w:after="120" w:afterLines="50"/>
        <w:jc w:val="left"/>
        <w:rPr>
          <w:rFonts w:hint="eastAsia" w:ascii="宋体" w:hAnsi="宋体" w:eastAsia="宋体" w:cs="宋体"/>
          <w:color w:val="auto"/>
          <w:sz w:val="24"/>
          <w:szCs w:val="20"/>
          <w:highlight w:val="none"/>
          <w:shd w:val="clear" w:color="auto" w:fill="auto"/>
        </w:rPr>
      </w:pPr>
      <w:bookmarkStart w:id="68" w:name="_Toc265669851"/>
      <w:r>
        <w:rPr>
          <w:rFonts w:hint="eastAsia" w:ascii="宋体" w:hAnsi="宋体" w:eastAsia="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.售后服务网点情况表格式：</w:t>
      </w:r>
    </w:p>
    <w:p w14:paraId="63FA0EFF">
      <w:pPr>
        <w:snapToGrid w:val="0"/>
        <w:spacing w:before="50" w:after="120" w:afterLines="50"/>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szCs w:val="20"/>
          <w:highlight w:val="none"/>
          <w:shd w:val="clear" w:color="auto" w:fill="auto"/>
        </w:rPr>
        <w:t xml:space="preserve"> </w:t>
      </w:r>
    </w:p>
    <w:p w14:paraId="376D0487">
      <w:pPr>
        <w:pStyle w:val="38"/>
        <w:snapToGrid w:val="0"/>
        <w:ind w:left="480" w:hanging="480"/>
        <w:rPr>
          <w:rFonts w:hint="eastAsia" w:ascii="宋体" w:hAnsi="宋体" w:eastAsia="宋体" w:cs="宋体"/>
          <w:color w:val="auto"/>
          <w:sz w:val="24"/>
          <w:highlight w:val="none"/>
          <w:shd w:val="clear" w:color="auto" w:fill="auto"/>
        </w:rPr>
      </w:pPr>
    </w:p>
    <w:p w14:paraId="27D7DB12">
      <w:pPr>
        <w:pStyle w:val="38"/>
        <w:snapToGrid w:val="0"/>
        <w:ind w:left="482" w:hanging="482"/>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售后服务网点情况表</w:t>
      </w:r>
    </w:p>
    <w:p w14:paraId="0739AA11">
      <w:pPr>
        <w:snapToGrid w:val="0"/>
        <w:spacing w:before="120" w:beforeLines="50" w:after="50" w:line="360" w:lineRule="auto"/>
        <w:jc w:val="center"/>
        <w:rPr>
          <w:rFonts w:hint="eastAsia" w:ascii="宋体" w:hAnsi="宋体" w:eastAsia="宋体" w:cs="宋体"/>
          <w:bCs/>
          <w:color w:val="auto"/>
          <w:sz w:val="24"/>
          <w:highlight w:val="none"/>
          <w:shd w:val="clear" w:color="auto" w:fill="auto"/>
        </w:rPr>
      </w:pPr>
    </w:p>
    <w:p w14:paraId="4156FDB3">
      <w:pPr>
        <w:snapToGrid w:val="0"/>
        <w:spacing w:before="120" w:beforeLines="50" w:after="50" w:line="480" w:lineRule="auto"/>
        <w:rPr>
          <w:rFonts w:hint="eastAsia" w:ascii="宋体" w:hAnsi="宋体" w:eastAsia="宋体" w:cs="宋体"/>
          <w:bCs/>
          <w:color w:val="auto"/>
          <w:sz w:val="24"/>
          <w:szCs w:val="20"/>
          <w:highlight w:val="none"/>
          <w:shd w:val="clear" w:color="auto" w:fill="auto"/>
        </w:rPr>
      </w:pPr>
      <w:r>
        <w:rPr>
          <w:rFonts w:hint="eastAsia" w:ascii="宋体" w:hAnsi="宋体" w:eastAsia="宋体" w:cs="宋体"/>
          <w:bCs/>
          <w:color w:val="auto"/>
          <w:sz w:val="24"/>
          <w:highlight w:val="none"/>
          <w:shd w:val="clear" w:color="auto" w:fill="auto"/>
        </w:rPr>
        <w:t>项目名称：</w:t>
      </w:r>
    </w:p>
    <w:p w14:paraId="7A43FE6F">
      <w:pPr>
        <w:snapToGrid w:val="0"/>
        <w:spacing w:before="120" w:beforeLines="50" w:after="50" w:line="48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项目编号：</w:t>
      </w:r>
    </w:p>
    <w:tbl>
      <w:tblPr>
        <w:tblStyle w:val="49"/>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74E4D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46227C53">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462D2986">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14:paraId="7E522324">
            <w:pPr>
              <w:snapToGrid w:val="0"/>
              <w:spacing w:before="50" w:after="120" w:afterLines="50" w:line="360" w:lineRule="auto"/>
              <w:jc w:val="center"/>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投标文件页码</w:t>
            </w:r>
          </w:p>
        </w:tc>
      </w:tr>
      <w:tr w14:paraId="1E1EA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49F20C31">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3C37072B">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EEE07E">
            <w:pPr>
              <w:widowControl/>
              <w:spacing w:line="360" w:lineRule="auto"/>
              <w:jc w:val="left"/>
              <w:rPr>
                <w:rFonts w:hint="eastAsia" w:ascii="宋体" w:hAnsi="宋体" w:eastAsia="宋体" w:cs="宋体"/>
                <w:color w:val="auto"/>
                <w:sz w:val="24"/>
                <w:szCs w:val="20"/>
                <w:highlight w:val="none"/>
                <w:shd w:val="clear" w:color="auto" w:fill="auto"/>
              </w:rPr>
            </w:pPr>
          </w:p>
        </w:tc>
      </w:tr>
      <w:tr w14:paraId="37AFF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0CD7956B">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27DEBE96">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11ACC92A">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7552520C">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2B8940">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r w14:paraId="42EF4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103F823">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12855642">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50B9F477">
            <w:pPr>
              <w:snapToGrid w:val="0"/>
              <w:spacing w:before="50" w:after="120" w:afterLines="50" w:line="360" w:lineRule="auto"/>
              <w:ind w:left="120"/>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0E84CE65">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C78E04E">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r w14:paraId="4DFCE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A0ADE10">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szCs w:val="20"/>
                <w:highlight w:val="none"/>
                <w:shd w:val="clear" w:color="auto" w:fill="auto"/>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29611DDE">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E37DD">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r w14:paraId="060BE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5746268">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7AE63619">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5D6D22">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r w14:paraId="10B9C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3FB9A7F0">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1FF3A662">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AC1EDE">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r w14:paraId="743C8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6416FA86">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416A4D47">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577DE2C8">
            <w:pPr>
              <w:snapToGrid w:val="0"/>
              <w:spacing w:before="50" w:after="120" w:afterLines="50" w:line="360" w:lineRule="auto"/>
              <w:jc w:val="center"/>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14:paraId="1CD96B1D">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2" w:space="0"/>
              <w:bottom w:val="single" w:color="auto" w:sz="4" w:space="0"/>
              <w:right w:val="single" w:color="auto" w:sz="4" w:space="0"/>
            </w:tcBorders>
            <w:noWrap w:val="0"/>
            <w:vAlign w:val="top"/>
          </w:tcPr>
          <w:p w14:paraId="6B108BB6">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r w14:paraId="7EED4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61AC1686">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1562E836">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236226F3">
            <w:pPr>
              <w:snapToGrid w:val="0"/>
              <w:spacing w:before="50" w:after="120" w:afterLines="50" w:line="360" w:lineRule="auto"/>
              <w:jc w:val="center"/>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highlight w:val="none"/>
                <w:shd w:val="clear" w:color="auto" w:fill="auto"/>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14:paraId="007B92F1">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F7B812A">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p>
        </w:tc>
      </w:tr>
    </w:tbl>
    <w:p w14:paraId="5A327490">
      <w:pPr>
        <w:pStyle w:val="38"/>
        <w:snapToGrid w:val="0"/>
        <w:ind w:left="199" w:hanging="199" w:hangingChars="83"/>
        <w:rPr>
          <w:rFonts w:hint="eastAsia" w:ascii="宋体" w:hAnsi="宋体" w:eastAsia="宋体" w:cs="宋体"/>
          <w:color w:val="auto"/>
          <w:sz w:val="24"/>
          <w:highlight w:val="none"/>
          <w:shd w:val="clear" w:color="auto" w:fill="auto"/>
        </w:rPr>
      </w:pPr>
    </w:p>
    <w:p w14:paraId="5BC52B20">
      <w:pPr>
        <w:pStyle w:val="15"/>
        <w:snapToGrid w:val="0"/>
        <w:rPr>
          <w:rFonts w:hint="eastAsia" w:ascii="宋体" w:hAnsi="宋体" w:eastAsia="宋体" w:cs="宋体"/>
          <w:color w:val="auto"/>
          <w:sz w:val="24"/>
          <w:highlight w:val="none"/>
          <w:shd w:val="clear" w:color="auto" w:fill="auto"/>
        </w:rPr>
      </w:pPr>
    </w:p>
    <w:p w14:paraId="1DB16639">
      <w:pPr>
        <w:pStyle w:val="21"/>
        <w:snapToGrid w:val="0"/>
        <w:rPr>
          <w:rFonts w:hint="eastAsia" w:ascii="宋体" w:hAnsi="宋体" w:eastAsia="宋体" w:cs="宋体"/>
          <w:color w:val="auto"/>
          <w:sz w:val="24"/>
          <w:highlight w:val="none"/>
          <w:shd w:val="clear" w:color="auto" w:fill="auto"/>
        </w:rPr>
      </w:pPr>
      <w:r>
        <w:rPr>
          <w:rFonts w:hint="eastAsia" w:ascii="宋体" w:hAnsi="宋体" w:eastAsia="宋体" w:cs="宋体"/>
          <w:color w:val="auto"/>
          <w:spacing w:val="20"/>
          <w:sz w:val="24"/>
          <w:highlight w:val="none"/>
          <w:shd w:val="clear" w:color="auto" w:fill="auto"/>
        </w:rPr>
        <w:t xml:space="preserve">法定代表人签字（或盖章）：            投标人（盖章）： </w:t>
      </w:r>
      <w:r>
        <w:rPr>
          <w:rFonts w:hint="eastAsia" w:ascii="宋体" w:hAnsi="宋体" w:eastAsia="宋体" w:cs="宋体"/>
          <w:color w:val="auto"/>
          <w:sz w:val="24"/>
          <w:highlight w:val="none"/>
          <w:shd w:val="clear" w:color="auto" w:fill="auto"/>
        </w:rPr>
        <w:t xml:space="preserve">           　 </w:t>
      </w:r>
    </w:p>
    <w:p w14:paraId="4BFC6583">
      <w:pPr>
        <w:pStyle w:val="21"/>
        <w:snapToGrid w:val="0"/>
        <w:rPr>
          <w:rFonts w:hint="eastAsia" w:ascii="宋体" w:hAnsi="宋体" w:eastAsia="宋体" w:cs="宋体"/>
          <w:color w:val="auto"/>
          <w:sz w:val="24"/>
          <w:highlight w:val="none"/>
          <w:shd w:val="clear" w:color="auto" w:fill="auto"/>
        </w:rPr>
      </w:pPr>
    </w:p>
    <w:p w14:paraId="7F8772DC">
      <w:pPr>
        <w:pStyle w:val="21"/>
        <w:snapToGrid w:val="0"/>
        <w:ind w:firstLine="5520" w:firstLineChars="23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年    月　 日</w:t>
      </w:r>
    </w:p>
    <w:p w14:paraId="3BE5D178">
      <w:pPr>
        <w:snapToGrid w:val="0"/>
        <w:spacing w:before="50" w:after="120" w:afterLines="50"/>
        <w:jc w:val="left"/>
        <w:rPr>
          <w:rFonts w:hint="eastAsia" w:ascii="宋体" w:hAnsi="宋体" w:eastAsia="宋体" w:cs="宋体"/>
          <w:color w:val="auto"/>
          <w:sz w:val="24"/>
          <w:szCs w:val="20"/>
          <w:highlight w:val="none"/>
          <w:shd w:val="clear" w:color="auto" w:fill="auto"/>
        </w:rPr>
      </w:pPr>
    </w:p>
    <w:p w14:paraId="7A864858">
      <w:pPr>
        <w:snapToGrid w:val="0"/>
        <w:spacing w:before="50"/>
        <w:jc w:val="left"/>
        <w:rPr>
          <w:rFonts w:hint="eastAsia" w:ascii="宋体" w:hAnsi="宋体" w:eastAsia="宋体" w:cs="宋体"/>
          <w:color w:val="auto"/>
          <w:sz w:val="24"/>
          <w:highlight w:val="none"/>
          <w:shd w:val="clear" w:color="auto" w:fill="auto"/>
        </w:rPr>
      </w:pPr>
    </w:p>
    <w:p w14:paraId="1EA4B993">
      <w:pPr>
        <w:snapToGrid w:val="0"/>
        <w:spacing w:before="50"/>
        <w:jc w:val="left"/>
        <w:rPr>
          <w:rFonts w:hint="eastAsia" w:ascii="宋体" w:hAnsi="宋体" w:eastAsia="宋体" w:cs="宋体"/>
          <w:color w:val="auto"/>
          <w:sz w:val="24"/>
          <w:highlight w:val="none"/>
          <w:shd w:val="clear" w:color="auto" w:fill="auto"/>
        </w:rPr>
      </w:pPr>
    </w:p>
    <w:p w14:paraId="2C017404">
      <w:pPr>
        <w:snapToGrid w:val="0"/>
        <w:spacing w:before="50"/>
        <w:jc w:val="left"/>
        <w:rPr>
          <w:rFonts w:ascii="宋体" w:hAnsi="宋体"/>
          <w:color w:val="000000"/>
          <w:sz w:val="24"/>
        </w:rPr>
      </w:pPr>
      <w:r>
        <w:rPr>
          <w:rFonts w:hint="eastAsia" w:ascii="宋体" w:hAnsi="宋体" w:eastAsia="宋体" w:cs="宋体"/>
          <w:color w:val="auto"/>
          <w:sz w:val="24"/>
          <w:highlight w:val="none"/>
          <w:shd w:val="clear" w:color="auto" w:fill="auto"/>
        </w:rPr>
        <w:br w:type="page"/>
      </w:r>
      <w:r>
        <w:rPr>
          <w:rFonts w:hint="eastAsia" w:ascii="宋体" w:hAnsi="宋体" w:eastAsia="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w:t>
      </w:r>
      <w:r>
        <w:rPr>
          <w:rFonts w:hint="eastAsia" w:ascii="宋体" w:hAnsi="宋体"/>
          <w:color w:val="000000"/>
          <w:sz w:val="24"/>
        </w:rPr>
        <w:t>商务及技术响应表格式：</w:t>
      </w:r>
    </w:p>
    <w:p w14:paraId="19D7105E">
      <w:pPr>
        <w:snapToGrid w:val="0"/>
        <w:spacing w:before="50"/>
        <w:jc w:val="left"/>
        <w:rPr>
          <w:rFonts w:ascii="宋体" w:hAnsi="宋体"/>
          <w:color w:val="000000"/>
          <w:sz w:val="24"/>
        </w:rPr>
      </w:pPr>
    </w:p>
    <w:p w14:paraId="0AB6EA34">
      <w:pPr>
        <w:snapToGrid w:val="0"/>
        <w:spacing w:before="50"/>
        <w:jc w:val="center"/>
        <w:rPr>
          <w:rFonts w:ascii="宋体" w:hAnsi="宋体"/>
          <w:b/>
          <w:color w:val="000000"/>
          <w:sz w:val="24"/>
        </w:rPr>
      </w:pPr>
      <w:r>
        <w:rPr>
          <w:rFonts w:hint="eastAsia" w:ascii="宋体" w:hAnsi="宋体"/>
          <w:b/>
          <w:color w:val="000000"/>
          <w:sz w:val="24"/>
        </w:rPr>
        <w:t>商务及技术响应表</w:t>
      </w:r>
    </w:p>
    <w:p w14:paraId="021CA6B2">
      <w:pPr>
        <w:snapToGrid w:val="0"/>
        <w:spacing w:before="120" w:beforeLines="50" w:after="50" w:line="360" w:lineRule="auto"/>
        <w:jc w:val="center"/>
        <w:rPr>
          <w:rFonts w:ascii="宋体" w:hAnsi="宋体"/>
          <w:bCs/>
          <w:color w:val="000000"/>
          <w:sz w:val="24"/>
        </w:rPr>
      </w:pPr>
    </w:p>
    <w:p w14:paraId="3713C989">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685CA0B7">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76C76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2A91AEF">
            <w:pPr>
              <w:snapToGrid w:val="0"/>
              <w:spacing w:before="120" w:beforeLines="50" w:line="360" w:lineRule="exact"/>
              <w:jc w:val="center"/>
              <w:rPr>
                <w:rFonts w:hint="eastAsia" w:ascii="宋体" w:hAnsi="宋体"/>
                <w:b/>
                <w:sz w:val="24"/>
              </w:rPr>
            </w:pPr>
            <w:r>
              <w:rPr>
                <w:rFonts w:hint="eastAsia" w:ascii="宋体" w:hAnsi="宋体"/>
                <w:b/>
                <w:sz w:val="24"/>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0732179">
            <w:pPr>
              <w:snapToGrid w:val="0"/>
              <w:spacing w:before="120" w:beforeLines="50" w:line="360" w:lineRule="exact"/>
              <w:jc w:val="center"/>
              <w:rPr>
                <w:rFonts w:ascii="宋体" w:hAnsi="宋体"/>
                <w:b/>
                <w:sz w:val="24"/>
                <w:szCs w:val="20"/>
              </w:rPr>
            </w:pPr>
            <w:r>
              <w:rPr>
                <w:rFonts w:hint="eastAsia" w:ascii="宋体" w:hAnsi="宋体"/>
                <w:b/>
                <w:sz w:val="24"/>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A741F7">
            <w:pPr>
              <w:snapToGrid w:val="0"/>
              <w:spacing w:before="120" w:beforeLines="50" w:line="360" w:lineRule="exact"/>
              <w:jc w:val="center"/>
              <w:rPr>
                <w:rFonts w:ascii="宋体" w:hAnsi="宋体"/>
                <w:b/>
                <w:sz w:val="24"/>
                <w:szCs w:val="20"/>
              </w:rPr>
            </w:pPr>
            <w:r>
              <w:rPr>
                <w:rFonts w:hint="eastAsia" w:ascii="宋体" w:hAnsi="宋体"/>
                <w:b/>
                <w:sz w:val="24"/>
              </w:rPr>
              <w:t>招标文件要求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CFAE65D">
            <w:pPr>
              <w:snapToGrid w:val="0"/>
              <w:spacing w:before="120" w:beforeLines="50" w:line="360" w:lineRule="exact"/>
              <w:jc w:val="center"/>
              <w:rPr>
                <w:rFonts w:ascii="宋体" w:hAnsi="宋体"/>
                <w:b/>
                <w:sz w:val="24"/>
              </w:rPr>
            </w:pPr>
            <w:r>
              <w:rPr>
                <w:rFonts w:hint="eastAsia" w:ascii="宋体" w:hAnsi="宋体"/>
                <w:b/>
                <w:sz w:val="24"/>
              </w:rPr>
              <w:t>是否</w:t>
            </w:r>
          </w:p>
          <w:p w14:paraId="0B038B39">
            <w:pPr>
              <w:snapToGrid w:val="0"/>
              <w:spacing w:before="120" w:beforeLines="50" w:line="360" w:lineRule="exact"/>
              <w:jc w:val="center"/>
              <w:rPr>
                <w:rFonts w:ascii="宋体" w:hAnsi="宋体"/>
                <w:b/>
                <w:sz w:val="24"/>
                <w:szCs w:val="20"/>
              </w:rPr>
            </w:pPr>
            <w:r>
              <w:rPr>
                <w:rFonts w:hint="eastAsia" w:ascii="宋体" w:hAnsi="宋体"/>
                <w:b/>
                <w:sz w:val="24"/>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E21BBEE">
            <w:pPr>
              <w:snapToGrid w:val="0"/>
              <w:spacing w:before="120" w:beforeLines="50" w:line="360" w:lineRule="exact"/>
              <w:jc w:val="center"/>
              <w:rPr>
                <w:rFonts w:ascii="宋体" w:hAnsi="宋体"/>
                <w:b/>
                <w:sz w:val="24"/>
                <w:szCs w:val="20"/>
              </w:rPr>
            </w:pPr>
            <w:r>
              <w:rPr>
                <w:rFonts w:hint="eastAsia" w:ascii="宋体" w:hAnsi="宋体"/>
                <w:b/>
                <w:sz w:val="24"/>
              </w:rPr>
              <w:t>投标人的应标情况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285C86">
            <w:pPr>
              <w:snapToGrid w:val="0"/>
              <w:spacing w:before="120" w:beforeLines="50" w:line="360" w:lineRule="exact"/>
              <w:jc w:val="center"/>
              <w:rPr>
                <w:rFonts w:hint="eastAsia" w:ascii="宋体" w:hAnsi="宋体"/>
                <w:b/>
                <w:sz w:val="24"/>
              </w:rPr>
            </w:pPr>
            <w:r>
              <w:rPr>
                <w:rFonts w:hint="eastAsia" w:ascii="宋体" w:hAnsi="宋体"/>
                <w:b/>
                <w:sz w:val="24"/>
              </w:rPr>
              <w:t>相应内容在投标文件中页码</w:t>
            </w:r>
          </w:p>
        </w:tc>
      </w:tr>
      <w:tr w14:paraId="1F87D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FB77503">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611810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160C97">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000DBEA">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7A6A10B8">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0427E4">
            <w:pPr>
              <w:snapToGrid w:val="0"/>
              <w:spacing w:before="120" w:beforeLines="50" w:line="360" w:lineRule="auto"/>
              <w:rPr>
                <w:rFonts w:ascii="宋体" w:hAnsi="宋体"/>
                <w:color w:val="000000"/>
                <w:sz w:val="24"/>
                <w:szCs w:val="20"/>
              </w:rPr>
            </w:pPr>
          </w:p>
        </w:tc>
      </w:tr>
      <w:tr w14:paraId="1AD6E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84BB713">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7EF0172">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0D66FA5">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E401755">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6672801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0D9C47">
            <w:pPr>
              <w:snapToGrid w:val="0"/>
              <w:spacing w:before="120" w:beforeLines="50" w:line="360" w:lineRule="auto"/>
              <w:rPr>
                <w:rFonts w:ascii="宋体" w:hAnsi="宋体"/>
                <w:color w:val="000000"/>
                <w:sz w:val="24"/>
                <w:szCs w:val="20"/>
              </w:rPr>
            </w:pPr>
          </w:p>
        </w:tc>
      </w:tr>
      <w:tr w14:paraId="35636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3EFB349B">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2D152A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F2133D2">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9B5DF88">
            <w:pPr>
              <w:snapToGrid w:val="0"/>
              <w:spacing w:before="120" w:beforeLines="50" w:line="360" w:lineRule="auto"/>
              <w:ind w:left="86"/>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5D43CBF0">
            <w:pPr>
              <w:snapToGrid w:val="0"/>
              <w:spacing w:before="120" w:beforeLines="50" w:line="360" w:lineRule="auto"/>
              <w:ind w:left="86"/>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221EFD0">
            <w:pPr>
              <w:snapToGrid w:val="0"/>
              <w:spacing w:before="120" w:beforeLines="50" w:line="360" w:lineRule="auto"/>
              <w:ind w:left="86"/>
              <w:rPr>
                <w:rFonts w:ascii="宋体" w:hAnsi="宋体"/>
                <w:color w:val="000000"/>
                <w:sz w:val="24"/>
                <w:szCs w:val="20"/>
              </w:rPr>
            </w:pPr>
          </w:p>
        </w:tc>
      </w:tr>
      <w:tr w14:paraId="363FA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72C0DEF0">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E5A470A">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B72AE44">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328F324">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32544A2E">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2DD853">
            <w:pPr>
              <w:snapToGrid w:val="0"/>
              <w:spacing w:before="120" w:beforeLines="50" w:line="360" w:lineRule="auto"/>
              <w:rPr>
                <w:rFonts w:ascii="宋体" w:hAnsi="宋体"/>
                <w:color w:val="000000"/>
                <w:sz w:val="24"/>
                <w:szCs w:val="20"/>
              </w:rPr>
            </w:pPr>
          </w:p>
        </w:tc>
      </w:tr>
      <w:tr w14:paraId="46140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14:paraId="36EBF157">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D4213B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42A3DB">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4D8F5B2">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0FC3AFE4">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DA1F873">
            <w:pPr>
              <w:snapToGrid w:val="0"/>
              <w:spacing w:before="120" w:beforeLines="50" w:line="360" w:lineRule="auto"/>
              <w:rPr>
                <w:rFonts w:ascii="宋体" w:hAnsi="宋体"/>
                <w:color w:val="000000"/>
                <w:sz w:val="24"/>
                <w:szCs w:val="20"/>
              </w:rPr>
            </w:pPr>
          </w:p>
        </w:tc>
      </w:tr>
      <w:tr w14:paraId="27E1D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DBF6635">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0FDB490">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E48154">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AFDAA30">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4B5FE1FC">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29155C9">
            <w:pPr>
              <w:snapToGrid w:val="0"/>
              <w:spacing w:before="120" w:beforeLines="50" w:line="360" w:lineRule="auto"/>
              <w:rPr>
                <w:rFonts w:ascii="宋体" w:hAnsi="宋体"/>
                <w:color w:val="000000"/>
                <w:sz w:val="24"/>
                <w:szCs w:val="20"/>
              </w:rPr>
            </w:pPr>
          </w:p>
        </w:tc>
      </w:tr>
      <w:tr w14:paraId="2BDDB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FB6422B">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D76A919">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BBAB340">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8EECE57">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08A34C27">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2D77CB">
            <w:pPr>
              <w:snapToGrid w:val="0"/>
              <w:spacing w:before="120" w:beforeLines="50" w:line="360" w:lineRule="auto"/>
              <w:rPr>
                <w:rFonts w:ascii="宋体" w:hAnsi="宋体"/>
                <w:color w:val="000000"/>
                <w:sz w:val="24"/>
                <w:szCs w:val="20"/>
              </w:rPr>
            </w:pPr>
          </w:p>
        </w:tc>
      </w:tr>
      <w:tr w14:paraId="7EB7D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3A3C602C">
            <w:pPr>
              <w:snapToGrid w:val="0"/>
              <w:spacing w:before="120" w:beforeLines="50" w:line="360" w:lineRule="auto"/>
              <w:rPr>
                <w:rFonts w:ascii="宋体" w:hAnsi="宋体"/>
                <w:color w:val="000000"/>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AFCA28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143B13E">
            <w:pPr>
              <w:snapToGrid w:val="0"/>
              <w:spacing w:before="120" w:beforeLines="50" w:line="360" w:lineRule="auto"/>
              <w:rPr>
                <w:rFonts w:ascii="宋体" w:hAnsi="宋体"/>
                <w:color w:val="000000"/>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8F2B53A">
            <w:pPr>
              <w:snapToGrid w:val="0"/>
              <w:spacing w:before="120" w:beforeLines="50" w:line="360" w:lineRule="auto"/>
              <w:rPr>
                <w:rFonts w:ascii="宋体" w:hAnsi="宋体"/>
                <w:color w:val="000000"/>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14:paraId="7AF3F19C">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C40C81">
            <w:pPr>
              <w:snapToGrid w:val="0"/>
              <w:spacing w:before="120" w:beforeLines="50" w:line="360" w:lineRule="auto"/>
              <w:rPr>
                <w:rFonts w:ascii="宋体" w:hAnsi="宋体"/>
                <w:color w:val="000000"/>
                <w:sz w:val="24"/>
                <w:szCs w:val="20"/>
              </w:rPr>
            </w:pPr>
          </w:p>
        </w:tc>
      </w:tr>
    </w:tbl>
    <w:p w14:paraId="00FA92D0">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16F3C548">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69" w:name="_Hlk535995896"/>
      <w:r>
        <w:rPr>
          <w:rFonts w:hint="eastAsia" w:ascii="宋体" w:hAnsi="宋体"/>
          <w:b/>
          <w:color w:val="auto"/>
          <w:sz w:val="24"/>
          <w:u w:val="single"/>
          <w:shd w:val="pct10" w:color="auto" w:fill="FFFFFF"/>
        </w:rPr>
        <w:t>的商务要求和技术参数要求的正偏离或负偏离的应标内容详细写明，</w:t>
      </w:r>
      <w:bookmarkEnd w:id="69"/>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48199D0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、供应商应在本表格中----供应商的应标情况栏中列出具体的应标内容。</w:t>
      </w:r>
    </w:p>
    <w:p w14:paraId="38876479">
      <w:pPr>
        <w:pStyle w:val="29"/>
        <w:snapToGrid w:val="0"/>
        <w:spacing w:beforeLines="0" w:afterLines="0" w:line="240" w:lineRule="auto"/>
        <w:rPr>
          <w:rFonts w:hAnsi="宋体"/>
          <w:color w:val="000000"/>
          <w:spacing w:val="20"/>
          <w:lang w:val="en-US"/>
        </w:rPr>
      </w:pPr>
    </w:p>
    <w:p w14:paraId="1ABF78A1">
      <w:pPr>
        <w:pStyle w:val="29"/>
        <w:snapToGrid w:val="0"/>
        <w:spacing w:beforeLines="0" w:afterLines="0" w:line="240" w:lineRule="auto"/>
        <w:rPr>
          <w:rFonts w:hAnsi="宋体"/>
          <w:b/>
          <w:color w:val="000000"/>
        </w:rPr>
      </w:pPr>
      <w:r>
        <w:rPr>
          <w:rFonts w:hint="eastAsia" w:hAnsi="宋体"/>
          <w:b/>
          <w:color w:val="000000"/>
          <w:spacing w:val="20"/>
        </w:rPr>
        <w:t>法定代表人签字（或盖章）：            投标人（盖章）：</w:t>
      </w:r>
    </w:p>
    <w:p w14:paraId="043FB2D9">
      <w:pPr>
        <w:snapToGrid w:val="0"/>
        <w:spacing w:line="400" w:lineRule="exact"/>
        <w:jc w:val="left"/>
        <w:rPr>
          <w:rFonts w:ascii="宋体" w:hAnsi="宋体"/>
          <w:b/>
          <w:color w:val="000000"/>
          <w:sz w:val="24"/>
        </w:rPr>
      </w:pPr>
    </w:p>
    <w:p w14:paraId="1760D417">
      <w:pPr>
        <w:snapToGrid w:val="0"/>
        <w:spacing w:before="50" w:after="120" w:afterLines="50"/>
        <w:jc w:val="both"/>
        <w:outlineLvl w:val="1"/>
        <w:rPr>
          <w:rFonts w:ascii="宋体" w:hAnsi="宋体"/>
          <w:b/>
          <w:color w:val="000000"/>
          <w:sz w:val="24"/>
        </w:rPr>
      </w:pPr>
      <w:r>
        <w:rPr>
          <w:rFonts w:hint="eastAsia" w:ascii="宋体" w:hAnsi="宋体"/>
          <w:b/>
          <w:color w:val="000000"/>
          <w:sz w:val="24"/>
        </w:rPr>
        <w:t>日期:_____年___月___日</w:t>
      </w:r>
      <w:r>
        <w:rPr>
          <w:rFonts w:ascii="宋体" w:hAnsi="宋体"/>
          <w:color w:val="000000"/>
          <w:sz w:val="24"/>
        </w:rPr>
        <w:br w:type="page"/>
      </w:r>
    </w:p>
    <w:bookmarkEnd w:id="55"/>
    <w:bookmarkEnd w:id="68"/>
    <w:p w14:paraId="4B3F8F04">
      <w:pPr>
        <w:snapToGrid w:val="0"/>
        <w:spacing w:before="50" w:after="120" w:afterLines="50"/>
        <w:jc w:val="center"/>
        <w:outlineLvl w:val="1"/>
        <w:rPr>
          <w:rFonts w:ascii="宋体" w:hAnsi="宋体"/>
          <w:b/>
          <w:color w:val="000000"/>
          <w:sz w:val="30"/>
          <w:szCs w:val="30"/>
        </w:rPr>
      </w:pPr>
      <w:bookmarkStart w:id="70" w:name="_Toc466534754"/>
      <w:r>
        <w:rPr>
          <w:rFonts w:hint="eastAsia" w:ascii="宋体" w:hAnsi="宋体"/>
          <w:b/>
          <w:color w:val="000000"/>
          <w:sz w:val="30"/>
          <w:szCs w:val="30"/>
        </w:rPr>
        <w:t>三、报价文件格式</w:t>
      </w:r>
      <w:bookmarkEnd w:id="70"/>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14</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4"/>
        <w:snapToGrid w:val="0"/>
        <w:spacing w:before="50" w:after="50" w:line="360" w:lineRule="auto"/>
        <w:ind w:firstLine="1164" w:firstLineChars="416"/>
        <w:rPr>
          <w:rFonts w:ascii="宋体" w:hAnsi="宋体"/>
          <w:bCs/>
          <w:color w:val="000000"/>
          <w:sz w:val="28"/>
          <w:szCs w:val="28"/>
        </w:rPr>
      </w:pPr>
    </w:p>
    <w:p w14:paraId="5CD05E57">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9"/>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15</w:t>
      </w:r>
      <w:r>
        <w:rPr>
          <w:rFonts w:hint="eastAsia" w:hAnsi="宋体"/>
          <w:color w:val="000000"/>
        </w:rPr>
        <w:t>.开标一览表格式：</w:t>
      </w:r>
    </w:p>
    <w:p w14:paraId="1B34E99A">
      <w:pPr>
        <w:pStyle w:val="29"/>
        <w:snapToGrid w:val="0"/>
        <w:spacing w:beforeLines="0" w:afterLines="0" w:line="240" w:lineRule="auto"/>
        <w:jc w:val="center"/>
        <w:rPr>
          <w:rFonts w:hint="eastAsia" w:ascii="宋体" w:hAnsi="宋体" w:eastAsia="宋体" w:cs="宋体"/>
          <w:b/>
          <w:color w:val="auto"/>
          <w:highlight w:val="none"/>
          <w:shd w:val="clear" w:color="auto" w:fill="auto"/>
        </w:rPr>
      </w:pPr>
    </w:p>
    <w:p w14:paraId="3111B6FD">
      <w:pPr>
        <w:pStyle w:val="29"/>
        <w:snapToGrid w:val="0"/>
        <w:spacing w:beforeLines="0" w:afterLines="0" w:line="240" w:lineRule="auto"/>
        <w:jc w:val="center"/>
        <w:rPr>
          <w:rFonts w:hint="eastAsia" w:ascii="宋体" w:hAnsi="宋体" w:eastAsia="宋体" w:cs="宋体"/>
          <w:b/>
          <w:color w:val="auto"/>
          <w:highlight w:val="none"/>
          <w:shd w:val="clear" w:color="auto" w:fill="auto"/>
        </w:rPr>
      </w:pPr>
    </w:p>
    <w:p w14:paraId="570356DB">
      <w:pPr>
        <w:pStyle w:val="29"/>
        <w:snapToGrid w:val="0"/>
        <w:spacing w:beforeLines="0" w:afterLines="0" w:line="240" w:lineRule="auto"/>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开标一览表</w:t>
      </w:r>
    </w:p>
    <w:p w14:paraId="0F200038">
      <w:pPr>
        <w:snapToGrid w:val="0"/>
        <w:spacing w:before="120" w:beforeLines="50" w:after="50" w:line="480" w:lineRule="auto"/>
        <w:rPr>
          <w:rFonts w:hint="eastAsia" w:ascii="宋体" w:hAnsi="宋体" w:eastAsia="宋体" w:cs="宋体"/>
          <w:b/>
          <w:color w:val="auto"/>
          <w:sz w:val="24"/>
          <w:highlight w:val="none"/>
          <w:shd w:val="clear" w:color="auto" w:fill="auto"/>
        </w:rPr>
      </w:pPr>
    </w:p>
    <w:p w14:paraId="3A580407">
      <w:pPr>
        <w:snapToGrid w:val="0"/>
        <w:spacing w:before="120" w:beforeLines="50" w:after="50" w:line="480" w:lineRule="auto"/>
        <w:ind w:firstLine="480" w:firstLineChars="200"/>
        <w:rPr>
          <w:rFonts w:hint="eastAsia" w:ascii="宋体" w:hAnsi="宋体" w:eastAsia="宋体" w:cs="宋体"/>
          <w:bCs/>
          <w:color w:val="auto"/>
          <w:sz w:val="24"/>
          <w:szCs w:val="20"/>
          <w:highlight w:val="none"/>
          <w:shd w:val="clear" w:color="auto" w:fill="auto"/>
        </w:rPr>
      </w:pPr>
      <w:r>
        <w:rPr>
          <w:rFonts w:hint="eastAsia" w:ascii="宋体" w:hAnsi="宋体" w:eastAsia="宋体" w:cs="宋体"/>
          <w:bCs/>
          <w:color w:val="auto"/>
          <w:sz w:val="24"/>
          <w:highlight w:val="none"/>
          <w:shd w:val="clear" w:color="auto" w:fill="auto"/>
        </w:rPr>
        <w:t>项目名称：</w:t>
      </w:r>
    </w:p>
    <w:p w14:paraId="26140992">
      <w:pPr>
        <w:snapToGrid w:val="0"/>
        <w:spacing w:before="120" w:beforeLines="50" w:after="50" w:line="48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3BD1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728" w:type="dxa"/>
            <w:noWrap w:val="0"/>
            <w:vAlign w:val="center"/>
          </w:tcPr>
          <w:p w14:paraId="7E7061CC">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r>
              <w:rPr>
                <w:rFonts w:hint="eastAsia" w:ascii="宋体" w:hAnsi="宋体" w:eastAsia="宋体" w:cs="宋体"/>
                <w:b/>
                <w:color w:val="auto"/>
                <w:kern w:val="2"/>
                <w:highlight w:val="none"/>
                <w:shd w:val="clear" w:color="auto" w:fill="auto"/>
                <w:lang w:val="en-US" w:eastAsia="zh-CN"/>
              </w:rPr>
              <w:t>名称</w:t>
            </w:r>
          </w:p>
        </w:tc>
        <w:tc>
          <w:tcPr>
            <w:tcW w:w="5760" w:type="dxa"/>
            <w:noWrap w:val="0"/>
            <w:vAlign w:val="center"/>
          </w:tcPr>
          <w:p w14:paraId="28F0CB63">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r>
              <w:rPr>
                <w:rFonts w:hint="eastAsia" w:ascii="宋体" w:hAnsi="宋体" w:eastAsia="宋体" w:cs="宋体"/>
                <w:b/>
                <w:color w:val="auto"/>
                <w:kern w:val="2"/>
                <w:highlight w:val="none"/>
                <w:shd w:val="clear" w:color="auto" w:fill="auto"/>
                <w:lang w:val="en-US" w:eastAsia="zh-CN"/>
              </w:rPr>
              <w:t>内容</w:t>
            </w:r>
          </w:p>
        </w:tc>
        <w:tc>
          <w:tcPr>
            <w:tcW w:w="1620" w:type="dxa"/>
            <w:noWrap w:val="0"/>
            <w:vAlign w:val="center"/>
          </w:tcPr>
          <w:p w14:paraId="17B21B94">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r>
              <w:rPr>
                <w:rFonts w:hint="eastAsia" w:ascii="宋体" w:hAnsi="宋体" w:eastAsia="宋体" w:cs="宋体"/>
                <w:b/>
                <w:color w:val="auto"/>
                <w:kern w:val="2"/>
                <w:highlight w:val="none"/>
                <w:shd w:val="clear" w:color="auto" w:fill="auto"/>
                <w:lang w:val="en-US" w:eastAsia="zh-CN"/>
              </w:rPr>
              <w:t>备注</w:t>
            </w:r>
          </w:p>
        </w:tc>
      </w:tr>
      <w:tr w14:paraId="5B5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0"/>
            <w:vAlign w:val="center"/>
          </w:tcPr>
          <w:p w14:paraId="76A7D2A4">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p>
          <w:p w14:paraId="01709C44">
            <w:pPr>
              <w:pStyle w:val="29"/>
              <w:snapToGrid w:val="0"/>
              <w:spacing w:beforeLines="0" w:afterLines="0" w:line="240" w:lineRule="auto"/>
              <w:jc w:val="center"/>
              <w:rPr>
                <w:rFonts w:hint="eastAsia" w:ascii="宋体" w:hAnsi="宋体" w:eastAsia="宋体" w:cs="宋体"/>
                <w:color w:val="auto"/>
                <w:kern w:val="2"/>
                <w:highlight w:val="none"/>
                <w:shd w:val="clear" w:color="auto" w:fill="auto"/>
                <w:lang w:val="en-US" w:eastAsia="zh-CN"/>
              </w:rPr>
            </w:pPr>
            <w:r>
              <w:rPr>
                <w:rFonts w:hint="eastAsia" w:ascii="宋体" w:hAnsi="宋体" w:eastAsia="宋体" w:cs="宋体"/>
                <w:color w:val="auto"/>
                <w:kern w:val="2"/>
                <w:highlight w:val="none"/>
                <w:shd w:val="clear" w:color="auto" w:fill="auto"/>
                <w:lang w:val="en-US" w:eastAsia="zh-CN"/>
              </w:rPr>
              <w:t>投标</w:t>
            </w:r>
            <w:r>
              <w:rPr>
                <w:rFonts w:hint="eastAsia" w:ascii="宋体" w:hAnsi="宋体" w:eastAsia="宋体" w:cs="宋体"/>
                <w:b/>
                <w:bCs/>
                <w:color w:val="auto"/>
                <w:kern w:val="2"/>
                <w:highlight w:val="none"/>
                <w:shd w:val="clear" w:color="auto" w:fill="auto"/>
                <w:lang w:val="en-US" w:eastAsia="zh-CN"/>
              </w:rPr>
              <w:t>总</w:t>
            </w:r>
            <w:r>
              <w:rPr>
                <w:rFonts w:hint="eastAsia" w:ascii="宋体" w:hAnsi="宋体" w:eastAsia="宋体" w:cs="宋体"/>
                <w:color w:val="auto"/>
                <w:kern w:val="2"/>
                <w:highlight w:val="none"/>
                <w:shd w:val="clear" w:color="auto" w:fill="auto"/>
                <w:lang w:val="en-US" w:eastAsia="zh-CN"/>
              </w:rPr>
              <w:t>报价</w:t>
            </w:r>
          </w:p>
          <w:p w14:paraId="770ECC19">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p>
          <w:p w14:paraId="1A6747A4">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p>
          <w:p w14:paraId="66238583">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p>
        </w:tc>
        <w:tc>
          <w:tcPr>
            <w:tcW w:w="5760" w:type="dxa"/>
            <w:noWrap w:val="0"/>
            <w:vAlign w:val="center"/>
          </w:tcPr>
          <w:p w14:paraId="3E064EA0">
            <w:pPr>
              <w:pStyle w:val="29"/>
              <w:snapToGrid w:val="0"/>
              <w:spacing w:beforeLines="0" w:afterLines="0" w:line="240" w:lineRule="auto"/>
              <w:rPr>
                <w:rFonts w:hint="eastAsia" w:ascii="宋体" w:hAnsi="宋体" w:eastAsia="宋体" w:cs="宋体"/>
                <w:color w:val="auto"/>
                <w:kern w:val="2"/>
                <w:highlight w:val="none"/>
                <w:shd w:val="clear" w:color="auto" w:fill="auto"/>
                <w:lang w:val="en-US" w:eastAsia="zh-CN"/>
              </w:rPr>
            </w:pPr>
          </w:p>
          <w:p w14:paraId="621D651E">
            <w:pPr>
              <w:pStyle w:val="29"/>
              <w:snapToGrid w:val="0"/>
              <w:spacing w:beforeLines="0" w:afterLines="0" w:line="240" w:lineRule="auto"/>
              <w:rPr>
                <w:rFonts w:hint="eastAsia" w:ascii="宋体" w:hAnsi="宋体" w:eastAsia="宋体" w:cs="宋体"/>
                <w:color w:val="auto"/>
                <w:kern w:val="2"/>
                <w:highlight w:val="none"/>
                <w:shd w:val="clear" w:color="auto" w:fill="auto"/>
                <w:lang w:val="en-US" w:eastAsia="zh-CN"/>
              </w:rPr>
            </w:pPr>
            <w:r>
              <w:rPr>
                <w:rFonts w:hint="eastAsia" w:ascii="宋体" w:hAnsi="宋体" w:eastAsia="宋体" w:cs="宋体"/>
                <w:color w:val="auto"/>
                <w:kern w:val="2"/>
                <w:highlight w:val="none"/>
                <w:shd w:val="clear" w:color="auto" w:fill="auto"/>
                <w:lang w:val="en-US" w:eastAsia="zh-CN"/>
              </w:rPr>
              <w:t>大写：人民币</w:t>
            </w:r>
            <w:r>
              <w:rPr>
                <w:rFonts w:hint="eastAsia" w:ascii="宋体" w:hAnsi="宋体" w:eastAsia="宋体" w:cs="宋体"/>
                <w:color w:val="auto"/>
                <w:kern w:val="2"/>
                <w:highlight w:val="none"/>
                <w:u w:val="single"/>
                <w:shd w:val="clear" w:color="auto" w:fill="auto"/>
                <w:lang w:val="en-US" w:eastAsia="zh-CN"/>
              </w:rPr>
              <w:t xml:space="preserve">                   元</w:t>
            </w:r>
            <w:r>
              <w:rPr>
                <w:rFonts w:hint="eastAsia" w:ascii="宋体" w:hAnsi="宋体" w:eastAsia="宋体" w:cs="宋体"/>
                <w:color w:val="auto"/>
                <w:kern w:val="2"/>
                <w:highlight w:val="none"/>
                <w:shd w:val="clear" w:color="auto" w:fill="auto"/>
                <w:lang w:val="en-US" w:eastAsia="zh-CN"/>
              </w:rPr>
              <w:t>整</w:t>
            </w:r>
          </w:p>
          <w:p w14:paraId="5A96D268">
            <w:pPr>
              <w:pStyle w:val="29"/>
              <w:snapToGrid w:val="0"/>
              <w:spacing w:beforeLines="0" w:afterLines="0" w:line="240" w:lineRule="auto"/>
              <w:rPr>
                <w:rFonts w:hint="eastAsia" w:ascii="宋体" w:hAnsi="宋体" w:eastAsia="宋体" w:cs="宋体"/>
                <w:color w:val="auto"/>
                <w:kern w:val="2"/>
                <w:highlight w:val="none"/>
                <w:shd w:val="clear" w:color="auto" w:fill="auto"/>
                <w:lang w:val="en-US" w:eastAsia="zh-CN"/>
              </w:rPr>
            </w:pPr>
          </w:p>
          <w:p w14:paraId="6C572AA7">
            <w:pPr>
              <w:pStyle w:val="29"/>
              <w:snapToGrid w:val="0"/>
              <w:spacing w:beforeLines="0" w:afterLines="0" w:line="240" w:lineRule="auto"/>
              <w:rPr>
                <w:rFonts w:hint="eastAsia" w:ascii="宋体" w:hAnsi="宋体" w:eastAsia="宋体" w:cs="宋体"/>
                <w:color w:val="auto"/>
                <w:kern w:val="2"/>
                <w:highlight w:val="none"/>
                <w:shd w:val="clear" w:color="auto" w:fill="auto"/>
                <w:lang w:val="en-US" w:eastAsia="zh-CN"/>
              </w:rPr>
            </w:pPr>
            <w:r>
              <w:rPr>
                <w:rFonts w:hint="eastAsia" w:ascii="宋体" w:hAnsi="宋体" w:eastAsia="宋体" w:cs="宋体"/>
                <w:color w:val="auto"/>
                <w:kern w:val="2"/>
                <w:highlight w:val="none"/>
                <w:shd w:val="clear" w:color="auto" w:fill="auto"/>
                <w:lang w:val="en-US" w:eastAsia="zh-CN"/>
              </w:rPr>
              <w:t>小写：</w:t>
            </w:r>
            <w:r>
              <w:rPr>
                <w:rFonts w:hint="eastAsia" w:ascii="宋体" w:hAnsi="宋体" w:eastAsia="宋体" w:cs="宋体"/>
                <w:color w:val="auto"/>
                <w:kern w:val="2"/>
                <w:highlight w:val="none"/>
                <w:u w:val="none"/>
                <w:shd w:val="clear" w:color="auto" w:fill="auto"/>
                <w:lang w:val="en-US" w:eastAsia="zh-CN"/>
              </w:rPr>
              <w:t>￥</w:t>
            </w:r>
            <w:r>
              <w:rPr>
                <w:rFonts w:hint="eastAsia" w:ascii="宋体" w:hAnsi="宋体" w:eastAsia="宋体" w:cs="宋体"/>
                <w:color w:val="auto"/>
                <w:kern w:val="2"/>
                <w:highlight w:val="none"/>
                <w:shd w:val="clear" w:color="auto" w:fill="auto"/>
                <w:lang w:val="en-US" w:eastAsia="zh-CN"/>
              </w:rPr>
              <w:t>_____________________元整</w:t>
            </w:r>
          </w:p>
          <w:p w14:paraId="5522AE13">
            <w:pPr>
              <w:pStyle w:val="29"/>
              <w:snapToGrid w:val="0"/>
              <w:spacing w:beforeLines="0" w:afterLines="0" w:line="240" w:lineRule="auto"/>
              <w:rPr>
                <w:rFonts w:hint="eastAsia" w:ascii="宋体" w:hAnsi="宋体" w:eastAsia="宋体" w:cs="宋体"/>
                <w:b/>
                <w:color w:val="auto"/>
                <w:kern w:val="2"/>
                <w:highlight w:val="none"/>
                <w:shd w:val="clear" w:color="auto" w:fill="auto"/>
                <w:lang w:val="en-US" w:eastAsia="zh-CN"/>
              </w:rPr>
            </w:pPr>
          </w:p>
        </w:tc>
        <w:tc>
          <w:tcPr>
            <w:tcW w:w="1620" w:type="dxa"/>
            <w:noWrap w:val="0"/>
            <w:vAlign w:val="center"/>
          </w:tcPr>
          <w:p w14:paraId="1F99D26D">
            <w:pPr>
              <w:pStyle w:val="29"/>
              <w:snapToGrid w:val="0"/>
              <w:spacing w:beforeLines="0" w:afterLines="0" w:line="240" w:lineRule="auto"/>
              <w:jc w:val="center"/>
              <w:rPr>
                <w:rFonts w:hint="eastAsia" w:ascii="宋体" w:hAnsi="宋体" w:eastAsia="宋体" w:cs="宋体"/>
                <w:b/>
                <w:color w:val="auto"/>
                <w:kern w:val="2"/>
                <w:highlight w:val="none"/>
                <w:shd w:val="clear" w:color="auto" w:fill="auto"/>
                <w:lang w:val="en-US" w:eastAsia="zh-CN"/>
              </w:rPr>
            </w:pPr>
          </w:p>
        </w:tc>
      </w:tr>
    </w:tbl>
    <w:p w14:paraId="72E2153E">
      <w:pPr>
        <w:pStyle w:val="29"/>
        <w:snapToGrid w:val="0"/>
        <w:spacing w:beforeLines="0" w:afterLines="0" w:line="240" w:lineRule="auto"/>
        <w:rPr>
          <w:rFonts w:hint="eastAsia" w:ascii="宋体" w:hAnsi="宋体" w:eastAsia="宋体" w:cs="宋体"/>
          <w:b/>
          <w:color w:val="auto"/>
          <w:highlight w:val="none"/>
          <w:shd w:val="clear" w:color="auto" w:fill="auto"/>
        </w:rPr>
      </w:pPr>
    </w:p>
    <w:p w14:paraId="35C2EF6D">
      <w:pPr>
        <w:snapToGrid w:val="0"/>
        <w:spacing w:before="50" w:after="120" w:afterLines="50" w:line="360" w:lineRule="auto"/>
        <w:jc w:val="left"/>
        <w:rPr>
          <w:rFonts w:hint="eastAsia" w:ascii="宋体" w:hAnsi="宋体" w:eastAsia="宋体" w:cs="宋体"/>
          <w:color w:val="auto"/>
          <w:sz w:val="24"/>
          <w:szCs w:val="20"/>
          <w:highlight w:val="none"/>
          <w:shd w:val="clear" w:color="auto" w:fill="auto"/>
        </w:rPr>
      </w:pPr>
      <w:r>
        <w:rPr>
          <w:rFonts w:hint="eastAsia" w:ascii="宋体" w:hAnsi="宋体" w:eastAsia="宋体" w:cs="宋体"/>
          <w:color w:val="auto"/>
          <w:sz w:val="24"/>
          <w:szCs w:val="20"/>
          <w:highlight w:val="none"/>
          <w:shd w:val="clear" w:color="auto" w:fill="auto"/>
        </w:rPr>
        <w:t>注：总报价应是招标文件所确定的招标范围内全部工作内容的价格表现，其应包括人工工资、标准附件、物料款、备品备件、消耗物品、专用工具、保险、税金、培训、售后、服务、利润、风险费、及其他等所有合同包含的所有风险责任等各项费用及不可预见费等所需的全部费用。</w:t>
      </w:r>
    </w:p>
    <w:p w14:paraId="0509CD60">
      <w:pPr>
        <w:pStyle w:val="22"/>
        <w:spacing w:before="120"/>
        <w:rPr>
          <w:rFonts w:hint="eastAsia" w:ascii="宋体" w:hAnsi="宋体" w:eastAsia="宋体" w:cs="宋体"/>
          <w:color w:val="auto"/>
          <w:szCs w:val="20"/>
          <w:highlight w:val="none"/>
          <w:shd w:val="clear" w:color="auto" w:fill="auto"/>
        </w:rPr>
      </w:pPr>
    </w:p>
    <w:p w14:paraId="4AC11DAD">
      <w:pPr>
        <w:pStyle w:val="39"/>
        <w:rPr>
          <w:rFonts w:hint="eastAsia" w:ascii="宋体" w:hAnsi="宋体" w:eastAsia="宋体" w:cs="宋体"/>
          <w:color w:val="auto"/>
          <w:sz w:val="24"/>
          <w:szCs w:val="20"/>
          <w:highlight w:val="none"/>
          <w:shd w:val="clear" w:color="auto" w:fill="auto"/>
        </w:rPr>
      </w:pPr>
    </w:p>
    <w:p w14:paraId="205949AC">
      <w:pPr>
        <w:rPr>
          <w:rFonts w:hint="eastAsia" w:ascii="宋体" w:hAnsi="宋体" w:eastAsia="宋体" w:cs="宋体"/>
          <w:color w:val="auto"/>
          <w:sz w:val="24"/>
          <w:szCs w:val="20"/>
          <w:highlight w:val="none"/>
          <w:shd w:val="clear" w:color="auto" w:fill="auto"/>
        </w:rPr>
      </w:pPr>
    </w:p>
    <w:p w14:paraId="441FC407">
      <w:pPr>
        <w:pStyle w:val="22"/>
        <w:spacing w:before="120"/>
        <w:rPr>
          <w:rFonts w:hint="eastAsia" w:ascii="宋体" w:hAnsi="宋体" w:eastAsia="宋体" w:cs="宋体"/>
          <w:color w:val="auto"/>
          <w:highlight w:val="none"/>
          <w:shd w:val="clear" w:color="auto" w:fill="auto"/>
        </w:rPr>
      </w:pPr>
    </w:p>
    <w:p w14:paraId="7B702570">
      <w:pPr>
        <w:pStyle w:val="29"/>
        <w:snapToGrid w:val="0"/>
        <w:spacing w:beforeLines="0" w:afterLines="0" w:line="240" w:lineRule="auto"/>
        <w:rPr>
          <w:rFonts w:hint="eastAsia" w:ascii="宋体" w:hAnsi="宋体" w:eastAsia="宋体" w:cs="宋体"/>
          <w:color w:val="auto"/>
          <w:spacing w:val="20"/>
          <w:highlight w:val="none"/>
          <w:shd w:val="clear" w:color="auto" w:fill="auto"/>
        </w:rPr>
      </w:pPr>
      <w:r>
        <w:rPr>
          <w:rFonts w:hint="eastAsia" w:ascii="宋体" w:hAnsi="宋体" w:eastAsia="宋体" w:cs="宋体"/>
          <w:color w:val="auto"/>
          <w:spacing w:val="20"/>
          <w:highlight w:val="none"/>
          <w:shd w:val="clear" w:color="auto" w:fill="auto"/>
        </w:rPr>
        <w:t xml:space="preserve">法定代表人签字（或盖章）：            投标人（盖章）：  </w:t>
      </w:r>
    </w:p>
    <w:p w14:paraId="4CF386BA">
      <w:pPr>
        <w:pStyle w:val="29"/>
        <w:snapToGrid w:val="0"/>
        <w:spacing w:beforeLines="0" w:afterLines="0" w:line="240" w:lineRule="auto"/>
        <w:rPr>
          <w:rFonts w:hint="eastAsia" w:ascii="宋体" w:hAnsi="宋体" w:eastAsia="宋体" w:cs="宋体"/>
          <w:color w:val="auto"/>
          <w:highlight w:val="none"/>
          <w:shd w:val="clear" w:color="auto" w:fill="auto"/>
        </w:rPr>
      </w:pPr>
    </w:p>
    <w:p w14:paraId="6DE89151">
      <w:pPr>
        <w:pStyle w:val="29"/>
        <w:snapToGrid w:val="0"/>
        <w:spacing w:beforeLines="0" w:afterLines="0" w:line="24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p>
    <w:p w14:paraId="3A0076F1">
      <w:pPr>
        <w:pStyle w:val="29"/>
        <w:snapToGrid w:val="0"/>
        <w:spacing w:beforeLines="0" w:afterLines="0" w:line="240" w:lineRule="auto"/>
        <w:rPr>
          <w:rFonts w:hint="eastAsia" w:ascii="宋体" w:hAnsi="宋体" w:eastAsia="宋体" w:cs="宋体"/>
          <w:color w:val="auto"/>
          <w:highlight w:val="none"/>
          <w:shd w:val="clear" w:color="auto" w:fill="auto"/>
        </w:rPr>
      </w:pPr>
    </w:p>
    <w:p w14:paraId="4C15D041">
      <w:pPr>
        <w:pStyle w:val="29"/>
        <w:snapToGrid w:val="0"/>
        <w:spacing w:beforeLines="0" w:afterLines="0" w:line="240" w:lineRule="auto"/>
        <w:rPr>
          <w:rFonts w:hint="eastAsia" w:ascii="宋体" w:hAnsi="宋体" w:eastAsia="宋体" w:cs="宋体"/>
          <w:color w:val="auto"/>
          <w:highlight w:val="none"/>
          <w:shd w:val="clear" w:color="auto" w:fill="auto"/>
        </w:rPr>
      </w:pPr>
    </w:p>
    <w:p w14:paraId="433B6A22">
      <w:pPr>
        <w:pStyle w:val="29"/>
        <w:snapToGrid w:val="0"/>
        <w:spacing w:beforeLines="0" w:afterLines="0" w:line="240" w:lineRule="auto"/>
        <w:rPr>
          <w:rFonts w:hint="eastAsia" w:ascii="宋体" w:hAnsi="宋体" w:eastAsia="宋体" w:cs="宋体"/>
          <w:color w:val="auto"/>
          <w:highlight w:val="none"/>
          <w:shd w:val="clear" w:color="auto" w:fill="auto"/>
        </w:rPr>
      </w:pPr>
    </w:p>
    <w:p w14:paraId="6F8126DE">
      <w:pPr>
        <w:pStyle w:val="29"/>
        <w:snapToGrid w:val="0"/>
        <w:spacing w:beforeLines="0" w:afterLines="0" w:line="240" w:lineRule="auto"/>
        <w:rPr>
          <w:rFonts w:hint="eastAsia" w:ascii="宋体" w:hAnsi="宋体" w:eastAsia="宋体" w:cs="宋体"/>
          <w:color w:val="auto"/>
          <w:highlight w:val="none"/>
          <w:shd w:val="clear" w:color="auto" w:fill="auto"/>
        </w:rPr>
      </w:pPr>
    </w:p>
    <w:p w14:paraId="36DDA4AA">
      <w:pPr>
        <w:snapToGrid w:val="0"/>
        <w:spacing w:line="360" w:lineRule="auto"/>
        <w:jc w:val="left"/>
        <w:rPr>
          <w:rFonts w:hint="eastAsia" w:ascii="宋体" w:hAnsi="宋体" w:eastAsia="宋体" w:cs="宋体"/>
          <w:color w:val="auto"/>
          <w:highlight w:val="none"/>
          <w:shd w:val="clear" w:color="auto" w:fill="auto"/>
        </w:rPr>
      </w:pPr>
    </w:p>
    <w:p w14:paraId="64F79D01">
      <w:pPr>
        <w:pStyle w:val="29"/>
        <w:snapToGrid w:val="0"/>
        <w:spacing w:beforeLines="0" w:afterLines="0" w:line="240" w:lineRule="auto"/>
        <w:rPr>
          <w:rFonts w:hint="eastAsia" w:ascii="宋体" w:hAnsi="宋体" w:eastAsia="宋体" w:cs="宋体"/>
          <w:color w:val="auto"/>
          <w:sz w:val="24"/>
          <w:highlight w:val="none"/>
          <w:shd w:val="clear" w:color="auto" w:fill="auto"/>
          <w:lang w:val="en-US" w:eastAsia="zh-CN"/>
        </w:rPr>
      </w:pPr>
    </w:p>
    <w:p w14:paraId="0650C628">
      <w:pPr>
        <w:pStyle w:val="29"/>
        <w:snapToGrid w:val="0"/>
        <w:spacing w:beforeLines="0" w:afterLines="0" w:line="240" w:lineRule="auto"/>
        <w:rPr>
          <w:rFonts w:hAnsi="宋体"/>
          <w:color w:val="000000"/>
        </w:rPr>
      </w:pPr>
      <w:r>
        <w:rPr>
          <w:rFonts w:hint="eastAsia" w:ascii="宋体" w:hAnsi="宋体" w:eastAsia="宋体" w:cs="宋体"/>
          <w:color w:val="auto"/>
          <w:sz w:val="24"/>
          <w:highlight w:val="none"/>
          <w:shd w:val="clear" w:color="auto" w:fill="auto"/>
          <w:lang w:val="en-US" w:eastAsia="zh-CN"/>
        </w:rPr>
        <w:t>16</w:t>
      </w:r>
      <w:r>
        <w:rPr>
          <w:rFonts w:hint="eastAsia" w:ascii="宋体" w:hAnsi="宋体" w:eastAsia="宋体" w:cs="宋体"/>
          <w:color w:val="auto"/>
          <w:sz w:val="24"/>
          <w:highlight w:val="none"/>
          <w:shd w:val="clear" w:color="auto" w:fill="auto"/>
        </w:rPr>
        <w:t>.</w:t>
      </w:r>
      <w:r>
        <w:rPr>
          <w:rFonts w:hint="eastAsia" w:hAnsi="宋体"/>
          <w:color w:val="000000"/>
        </w:rPr>
        <w:t xml:space="preserve">报价明细表格式：       </w:t>
      </w:r>
    </w:p>
    <w:p w14:paraId="71E642DD">
      <w:pPr>
        <w:pStyle w:val="29"/>
        <w:snapToGrid w:val="0"/>
        <w:spacing w:beforeLines="0" w:afterLines="0" w:line="240" w:lineRule="auto"/>
        <w:jc w:val="center"/>
        <w:rPr>
          <w:rFonts w:hAnsi="宋体"/>
          <w:b/>
          <w:color w:val="000000"/>
        </w:rPr>
      </w:pPr>
      <w:r>
        <w:rPr>
          <w:rFonts w:hint="eastAsia" w:hAnsi="宋体"/>
          <w:b/>
          <w:color w:val="000000"/>
        </w:rPr>
        <w:t>报价明细表</w:t>
      </w:r>
    </w:p>
    <w:p w14:paraId="5469A4F1">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723187F3">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701"/>
        <w:gridCol w:w="1598"/>
        <w:gridCol w:w="851"/>
        <w:gridCol w:w="1134"/>
        <w:gridCol w:w="850"/>
        <w:gridCol w:w="993"/>
      </w:tblGrid>
      <w:tr w14:paraId="73B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3" w:type="dxa"/>
            <w:noWrap w:val="0"/>
            <w:vAlign w:val="center"/>
          </w:tcPr>
          <w:p w14:paraId="7A2E35EC">
            <w:pPr>
              <w:jc w:val="center"/>
              <w:rPr>
                <w:b/>
                <w:color w:val="000000"/>
                <w:sz w:val="24"/>
              </w:rPr>
            </w:pPr>
            <w:r>
              <w:rPr>
                <w:rFonts w:hint="eastAsia"/>
                <w:b/>
                <w:color w:val="000000"/>
                <w:sz w:val="24"/>
              </w:rPr>
              <w:t>序号</w:t>
            </w:r>
          </w:p>
        </w:tc>
        <w:tc>
          <w:tcPr>
            <w:tcW w:w="1417" w:type="dxa"/>
            <w:noWrap w:val="0"/>
            <w:vAlign w:val="center"/>
          </w:tcPr>
          <w:p w14:paraId="043CD621">
            <w:pPr>
              <w:jc w:val="center"/>
              <w:rPr>
                <w:b/>
                <w:sz w:val="24"/>
              </w:rPr>
            </w:pPr>
            <w:r>
              <w:rPr>
                <w:rFonts w:hint="eastAsia"/>
                <w:b/>
                <w:sz w:val="24"/>
              </w:rPr>
              <w:t>服务内容</w:t>
            </w:r>
          </w:p>
        </w:tc>
        <w:tc>
          <w:tcPr>
            <w:tcW w:w="1701" w:type="dxa"/>
            <w:noWrap w:val="0"/>
            <w:vAlign w:val="center"/>
          </w:tcPr>
          <w:p w14:paraId="282C6491">
            <w:pPr>
              <w:jc w:val="center"/>
              <w:rPr>
                <w:b/>
                <w:sz w:val="24"/>
              </w:rPr>
            </w:pPr>
            <w:r>
              <w:rPr>
                <w:rFonts w:hint="eastAsia"/>
                <w:b/>
                <w:sz w:val="24"/>
              </w:rPr>
              <w:t>承接企业名称</w:t>
            </w:r>
          </w:p>
        </w:tc>
        <w:tc>
          <w:tcPr>
            <w:tcW w:w="1598" w:type="dxa"/>
            <w:noWrap w:val="0"/>
            <w:vAlign w:val="center"/>
          </w:tcPr>
          <w:p w14:paraId="476CA844">
            <w:pPr>
              <w:jc w:val="center"/>
              <w:rPr>
                <w:b/>
                <w:sz w:val="24"/>
              </w:rPr>
            </w:pPr>
            <w:r>
              <w:rPr>
                <w:rFonts w:hint="eastAsia"/>
                <w:b/>
                <w:sz w:val="24"/>
              </w:rPr>
              <w:t>是否是中</w:t>
            </w:r>
          </w:p>
          <w:p w14:paraId="05E56202">
            <w:pPr>
              <w:jc w:val="center"/>
              <w:rPr>
                <w:rFonts w:hint="eastAsia"/>
                <w:b/>
                <w:color w:val="FF0000"/>
                <w:sz w:val="24"/>
              </w:rPr>
            </w:pPr>
            <w:r>
              <w:rPr>
                <w:rFonts w:hint="eastAsia"/>
                <w:b/>
                <w:sz w:val="24"/>
              </w:rPr>
              <w:t>小企业</w:t>
            </w:r>
          </w:p>
        </w:tc>
        <w:tc>
          <w:tcPr>
            <w:tcW w:w="851" w:type="dxa"/>
            <w:noWrap w:val="0"/>
            <w:vAlign w:val="center"/>
          </w:tcPr>
          <w:p w14:paraId="6C64F3E0">
            <w:pPr>
              <w:jc w:val="center"/>
              <w:rPr>
                <w:b/>
                <w:color w:val="000000"/>
                <w:sz w:val="24"/>
              </w:rPr>
            </w:pPr>
            <w:r>
              <w:rPr>
                <w:rFonts w:hint="eastAsia"/>
                <w:b/>
                <w:color w:val="000000"/>
                <w:sz w:val="24"/>
              </w:rPr>
              <w:t>数量</w:t>
            </w:r>
          </w:p>
        </w:tc>
        <w:tc>
          <w:tcPr>
            <w:tcW w:w="1134" w:type="dxa"/>
            <w:noWrap w:val="0"/>
            <w:vAlign w:val="center"/>
          </w:tcPr>
          <w:p w14:paraId="04D3DC94">
            <w:pPr>
              <w:jc w:val="center"/>
              <w:rPr>
                <w:b/>
                <w:color w:val="000000"/>
                <w:sz w:val="24"/>
              </w:rPr>
            </w:pPr>
            <w:r>
              <w:rPr>
                <w:rFonts w:hint="eastAsia"/>
                <w:b/>
                <w:color w:val="000000"/>
                <w:sz w:val="24"/>
              </w:rPr>
              <w:t>单位</w:t>
            </w:r>
          </w:p>
        </w:tc>
        <w:tc>
          <w:tcPr>
            <w:tcW w:w="850" w:type="dxa"/>
            <w:noWrap w:val="0"/>
            <w:vAlign w:val="center"/>
          </w:tcPr>
          <w:p w14:paraId="6AC0613B">
            <w:pPr>
              <w:jc w:val="center"/>
              <w:rPr>
                <w:b/>
                <w:color w:val="000000"/>
                <w:sz w:val="24"/>
              </w:rPr>
            </w:pPr>
            <w:r>
              <w:rPr>
                <w:rFonts w:hint="eastAsia"/>
                <w:b/>
                <w:color w:val="000000"/>
                <w:sz w:val="24"/>
              </w:rPr>
              <w:t>单价</w:t>
            </w:r>
          </w:p>
        </w:tc>
        <w:tc>
          <w:tcPr>
            <w:tcW w:w="993" w:type="dxa"/>
            <w:noWrap w:val="0"/>
            <w:vAlign w:val="center"/>
          </w:tcPr>
          <w:p w14:paraId="24A621A3">
            <w:pPr>
              <w:jc w:val="center"/>
              <w:rPr>
                <w:b/>
                <w:color w:val="000000"/>
                <w:sz w:val="24"/>
              </w:rPr>
            </w:pPr>
            <w:r>
              <w:rPr>
                <w:rFonts w:hint="eastAsia"/>
                <w:b/>
                <w:color w:val="000000"/>
                <w:sz w:val="24"/>
              </w:rPr>
              <w:t>总价</w:t>
            </w:r>
          </w:p>
        </w:tc>
      </w:tr>
      <w:tr w14:paraId="323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74DE713A">
            <w:pPr>
              <w:spacing w:line="480" w:lineRule="auto"/>
              <w:jc w:val="center"/>
              <w:rPr>
                <w:rFonts w:ascii="宋体" w:hAnsi="宋体"/>
                <w:b/>
                <w:color w:val="000000"/>
                <w:sz w:val="24"/>
              </w:rPr>
            </w:pPr>
          </w:p>
        </w:tc>
        <w:tc>
          <w:tcPr>
            <w:tcW w:w="1417" w:type="dxa"/>
            <w:noWrap w:val="0"/>
            <w:vAlign w:val="top"/>
          </w:tcPr>
          <w:p w14:paraId="792E9F22">
            <w:pPr>
              <w:spacing w:line="480" w:lineRule="auto"/>
              <w:jc w:val="center"/>
              <w:rPr>
                <w:rFonts w:ascii="宋体" w:hAnsi="宋体"/>
                <w:color w:val="000000"/>
                <w:sz w:val="24"/>
              </w:rPr>
            </w:pPr>
          </w:p>
        </w:tc>
        <w:tc>
          <w:tcPr>
            <w:tcW w:w="1701" w:type="dxa"/>
            <w:noWrap w:val="0"/>
            <w:vAlign w:val="center"/>
          </w:tcPr>
          <w:p w14:paraId="60297E23">
            <w:pPr>
              <w:spacing w:line="480" w:lineRule="auto"/>
              <w:jc w:val="center"/>
              <w:rPr>
                <w:rFonts w:ascii="宋体" w:hAnsi="宋体"/>
                <w:b/>
                <w:color w:val="000000"/>
                <w:sz w:val="24"/>
              </w:rPr>
            </w:pPr>
          </w:p>
        </w:tc>
        <w:tc>
          <w:tcPr>
            <w:tcW w:w="1598" w:type="dxa"/>
            <w:noWrap w:val="0"/>
            <w:vAlign w:val="center"/>
          </w:tcPr>
          <w:p w14:paraId="086F5B2F">
            <w:pPr>
              <w:spacing w:line="480" w:lineRule="auto"/>
              <w:jc w:val="center"/>
              <w:rPr>
                <w:rFonts w:ascii="宋体" w:hAnsi="宋体"/>
                <w:b/>
                <w:color w:val="000000"/>
                <w:sz w:val="24"/>
              </w:rPr>
            </w:pPr>
          </w:p>
        </w:tc>
        <w:tc>
          <w:tcPr>
            <w:tcW w:w="851" w:type="dxa"/>
            <w:noWrap w:val="0"/>
            <w:vAlign w:val="center"/>
          </w:tcPr>
          <w:p w14:paraId="3652C0E1">
            <w:pPr>
              <w:spacing w:line="480" w:lineRule="auto"/>
              <w:jc w:val="center"/>
              <w:rPr>
                <w:rFonts w:ascii="宋体" w:hAnsi="宋体"/>
                <w:b/>
                <w:color w:val="000000"/>
                <w:sz w:val="24"/>
              </w:rPr>
            </w:pPr>
          </w:p>
        </w:tc>
        <w:tc>
          <w:tcPr>
            <w:tcW w:w="1134" w:type="dxa"/>
            <w:noWrap w:val="0"/>
            <w:vAlign w:val="center"/>
          </w:tcPr>
          <w:p w14:paraId="279BAADE">
            <w:pPr>
              <w:spacing w:line="480" w:lineRule="auto"/>
              <w:jc w:val="center"/>
              <w:rPr>
                <w:rFonts w:ascii="宋体" w:hAnsi="宋体"/>
                <w:b/>
                <w:color w:val="000000"/>
                <w:sz w:val="24"/>
              </w:rPr>
            </w:pPr>
          </w:p>
        </w:tc>
        <w:tc>
          <w:tcPr>
            <w:tcW w:w="850" w:type="dxa"/>
            <w:noWrap w:val="0"/>
            <w:vAlign w:val="center"/>
          </w:tcPr>
          <w:p w14:paraId="1123364C">
            <w:pPr>
              <w:spacing w:line="480" w:lineRule="auto"/>
              <w:jc w:val="center"/>
              <w:rPr>
                <w:rFonts w:ascii="宋体" w:hAnsi="宋体"/>
                <w:b/>
                <w:color w:val="000000"/>
                <w:sz w:val="24"/>
              </w:rPr>
            </w:pPr>
          </w:p>
        </w:tc>
        <w:tc>
          <w:tcPr>
            <w:tcW w:w="993" w:type="dxa"/>
            <w:noWrap w:val="0"/>
            <w:vAlign w:val="center"/>
          </w:tcPr>
          <w:p w14:paraId="7BB625D8">
            <w:pPr>
              <w:spacing w:line="480" w:lineRule="auto"/>
              <w:jc w:val="center"/>
              <w:rPr>
                <w:rFonts w:ascii="宋体" w:hAnsi="宋体"/>
                <w:b/>
                <w:color w:val="000000"/>
                <w:sz w:val="24"/>
              </w:rPr>
            </w:pPr>
          </w:p>
        </w:tc>
      </w:tr>
      <w:tr w14:paraId="6DB2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010DF684">
            <w:pPr>
              <w:spacing w:line="480" w:lineRule="auto"/>
              <w:jc w:val="center"/>
              <w:rPr>
                <w:rFonts w:ascii="宋体" w:hAnsi="宋体"/>
                <w:b/>
                <w:color w:val="000000"/>
                <w:sz w:val="24"/>
              </w:rPr>
            </w:pPr>
          </w:p>
        </w:tc>
        <w:tc>
          <w:tcPr>
            <w:tcW w:w="1417" w:type="dxa"/>
            <w:noWrap w:val="0"/>
            <w:vAlign w:val="top"/>
          </w:tcPr>
          <w:p w14:paraId="1F701812">
            <w:pPr>
              <w:spacing w:line="480" w:lineRule="auto"/>
              <w:jc w:val="center"/>
              <w:rPr>
                <w:rFonts w:ascii="宋体" w:hAnsi="宋体"/>
                <w:color w:val="000000"/>
                <w:sz w:val="24"/>
              </w:rPr>
            </w:pPr>
          </w:p>
        </w:tc>
        <w:tc>
          <w:tcPr>
            <w:tcW w:w="1701" w:type="dxa"/>
            <w:noWrap w:val="0"/>
            <w:vAlign w:val="center"/>
          </w:tcPr>
          <w:p w14:paraId="52E3E7F0">
            <w:pPr>
              <w:spacing w:line="480" w:lineRule="auto"/>
              <w:jc w:val="center"/>
              <w:rPr>
                <w:rFonts w:ascii="宋体" w:hAnsi="宋体"/>
                <w:b/>
                <w:color w:val="000000"/>
                <w:sz w:val="24"/>
              </w:rPr>
            </w:pPr>
          </w:p>
        </w:tc>
        <w:tc>
          <w:tcPr>
            <w:tcW w:w="1598" w:type="dxa"/>
            <w:noWrap w:val="0"/>
            <w:vAlign w:val="center"/>
          </w:tcPr>
          <w:p w14:paraId="2AC1B02E">
            <w:pPr>
              <w:spacing w:line="480" w:lineRule="auto"/>
              <w:jc w:val="center"/>
              <w:rPr>
                <w:rFonts w:ascii="宋体" w:hAnsi="宋体"/>
                <w:color w:val="000000"/>
              </w:rPr>
            </w:pPr>
          </w:p>
        </w:tc>
        <w:tc>
          <w:tcPr>
            <w:tcW w:w="851" w:type="dxa"/>
            <w:noWrap w:val="0"/>
            <w:vAlign w:val="center"/>
          </w:tcPr>
          <w:p w14:paraId="39EA15A9">
            <w:pPr>
              <w:spacing w:line="480" w:lineRule="auto"/>
              <w:jc w:val="center"/>
              <w:rPr>
                <w:rFonts w:ascii="宋体" w:hAnsi="宋体"/>
                <w:color w:val="000000"/>
              </w:rPr>
            </w:pPr>
          </w:p>
        </w:tc>
        <w:tc>
          <w:tcPr>
            <w:tcW w:w="1134" w:type="dxa"/>
            <w:noWrap w:val="0"/>
            <w:vAlign w:val="center"/>
          </w:tcPr>
          <w:p w14:paraId="43189D72">
            <w:pPr>
              <w:spacing w:line="480" w:lineRule="auto"/>
              <w:jc w:val="center"/>
              <w:rPr>
                <w:rFonts w:ascii="宋体" w:hAnsi="宋体"/>
                <w:b/>
                <w:color w:val="000000"/>
                <w:sz w:val="24"/>
              </w:rPr>
            </w:pPr>
          </w:p>
        </w:tc>
        <w:tc>
          <w:tcPr>
            <w:tcW w:w="850" w:type="dxa"/>
            <w:noWrap w:val="0"/>
            <w:vAlign w:val="center"/>
          </w:tcPr>
          <w:p w14:paraId="3FA3A70E">
            <w:pPr>
              <w:spacing w:line="480" w:lineRule="auto"/>
              <w:jc w:val="center"/>
              <w:rPr>
                <w:rFonts w:ascii="宋体" w:hAnsi="宋体"/>
                <w:b/>
                <w:color w:val="000000"/>
                <w:sz w:val="24"/>
              </w:rPr>
            </w:pPr>
          </w:p>
        </w:tc>
        <w:tc>
          <w:tcPr>
            <w:tcW w:w="993" w:type="dxa"/>
            <w:noWrap w:val="0"/>
            <w:vAlign w:val="center"/>
          </w:tcPr>
          <w:p w14:paraId="6CFDFFE6">
            <w:pPr>
              <w:spacing w:line="480" w:lineRule="auto"/>
              <w:jc w:val="center"/>
              <w:rPr>
                <w:rFonts w:ascii="宋体" w:hAnsi="宋体"/>
                <w:b/>
                <w:color w:val="000000"/>
                <w:sz w:val="24"/>
              </w:rPr>
            </w:pPr>
          </w:p>
        </w:tc>
      </w:tr>
      <w:tr w14:paraId="4C10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16330DB5">
            <w:pPr>
              <w:spacing w:line="480" w:lineRule="auto"/>
              <w:jc w:val="center"/>
              <w:rPr>
                <w:rFonts w:ascii="宋体" w:hAnsi="宋体"/>
                <w:b/>
                <w:color w:val="000000"/>
                <w:sz w:val="24"/>
              </w:rPr>
            </w:pPr>
          </w:p>
        </w:tc>
        <w:tc>
          <w:tcPr>
            <w:tcW w:w="1417" w:type="dxa"/>
            <w:noWrap w:val="0"/>
            <w:vAlign w:val="top"/>
          </w:tcPr>
          <w:p w14:paraId="6FE92A97">
            <w:pPr>
              <w:spacing w:line="480" w:lineRule="auto"/>
              <w:jc w:val="center"/>
              <w:rPr>
                <w:rFonts w:ascii="宋体" w:hAnsi="宋体"/>
                <w:color w:val="000000"/>
                <w:sz w:val="24"/>
              </w:rPr>
            </w:pPr>
          </w:p>
        </w:tc>
        <w:tc>
          <w:tcPr>
            <w:tcW w:w="1701" w:type="dxa"/>
            <w:noWrap w:val="0"/>
            <w:vAlign w:val="center"/>
          </w:tcPr>
          <w:p w14:paraId="364411C1">
            <w:pPr>
              <w:spacing w:line="480" w:lineRule="auto"/>
              <w:jc w:val="center"/>
              <w:rPr>
                <w:rFonts w:ascii="宋体" w:hAnsi="宋体"/>
                <w:b/>
                <w:color w:val="000000"/>
                <w:sz w:val="24"/>
              </w:rPr>
            </w:pPr>
          </w:p>
        </w:tc>
        <w:tc>
          <w:tcPr>
            <w:tcW w:w="1598" w:type="dxa"/>
            <w:noWrap w:val="0"/>
            <w:vAlign w:val="center"/>
          </w:tcPr>
          <w:p w14:paraId="4C54C142">
            <w:pPr>
              <w:spacing w:line="480" w:lineRule="auto"/>
              <w:jc w:val="center"/>
              <w:rPr>
                <w:rFonts w:ascii="宋体" w:hAnsi="宋体"/>
                <w:color w:val="000000"/>
              </w:rPr>
            </w:pPr>
          </w:p>
        </w:tc>
        <w:tc>
          <w:tcPr>
            <w:tcW w:w="851" w:type="dxa"/>
            <w:noWrap w:val="0"/>
            <w:vAlign w:val="center"/>
          </w:tcPr>
          <w:p w14:paraId="16718B45">
            <w:pPr>
              <w:spacing w:line="480" w:lineRule="auto"/>
              <w:jc w:val="center"/>
              <w:rPr>
                <w:rFonts w:ascii="宋体" w:hAnsi="宋体"/>
                <w:color w:val="000000"/>
              </w:rPr>
            </w:pPr>
          </w:p>
        </w:tc>
        <w:tc>
          <w:tcPr>
            <w:tcW w:w="1134" w:type="dxa"/>
            <w:noWrap w:val="0"/>
            <w:vAlign w:val="center"/>
          </w:tcPr>
          <w:p w14:paraId="2FA22D41">
            <w:pPr>
              <w:spacing w:line="480" w:lineRule="auto"/>
              <w:jc w:val="center"/>
              <w:rPr>
                <w:rFonts w:ascii="宋体" w:hAnsi="宋体"/>
                <w:b/>
                <w:color w:val="000000"/>
                <w:sz w:val="24"/>
              </w:rPr>
            </w:pPr>
          </w:p>
        </w:tc>
        <w:tc>
          <w:tcPr>
            <w:tcW w:w="850" w:type="dxa"/>
            <w:noWrap w:val="0"/>
            <w:vAlign w:val="center"/>
          </w:tcPr>
          <w:p w14:paraId="47374D20">
            <w:pPr>
              <w:spacing w:line="480" w:lineRule="auto"/>
              <w:jc w:val="center"/>
              <w:rPr>
                <w:rFonts w:ascii="宋体" w:hAnsi="宋体"/>
                <w:b/>
                <w:color w:val="000000"/>
                <w:sz w:val="24"/>
              </w:rPr>
            </w:pPr>
          </w:p>
        </w:tc>
        <w:tc>
          <w:tcPr>
            <w:tcW w:w="993" w:type="dxa"/>
            <w:noWrap w:val="0"/>
            <w:vAlign w:val="center"/>
          </w:tcPr>
          <w:p w14:paraId="40B14A32">
            <w:pPr>
              <w:spacing w:line="480" w:lineRule="auto"/>
              <w:jc w:val="center"/>
              <w:rPr>
                <w:rFonts w:ascii="宋体" w:hAnsi="宋体"/>
                <w:b/>
                <w:color w:val="000000"/>
                <w:sz w:val="24"/>
              </w:rPr>
            </w:pPr>
          </w:p>
        </w:tc>
      </w:tr>
      <w:tr w14:paraId="59BF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472687F4">
            <w:pPr>
              <w:spacing w:line="480" w:lineRule="auto"/>
              <w:jc w:val="center"/>
              <w:rPr>
                <w:rFonts w:ascii="宋体" w:hAnsi="宋体"/>
                <w:b/>
                <w:color w:val="000000"/>
                <w:sz w:val="24"/>
              </w:rPr>
            </w:pPr>
          </w:p>
        </w:tc>
        <w:tc>
          <w:tcPr>
            <w:tcW w:w="1417" w:type="dxa"/>
            <w:noWrap w:val="0"/>
            <w:vAlign w:val="top"/>
          </w:tcPr>
          <w:p w14:paraId="1074A48F">
            <w:pPr>
              <w:spacing w:line="480" w:lineRule="auto"/>
              <w:jc w:val="center"/>
              <w:rPr>
                <w:rFonts w:ascii="宋体" w:hAnsi="宋体"/>
                <w:color w:val="000000"/>
                <w:sz w:val="24"/>
              </w:rPr>
            </w:pPr>
          </w:p>
        </w:tc>
        <w:tc>
          <w:tcPr>
            <w:tcW w:w="1701" w:type="dxa"/>
            <w:noWrap w:val="0"/>
            <w:vAlign w:val="center"/>
          </w:tcPr>
          <w:p w14:paraId="3ECA66EF">
            <w:pPr>
              <w:spacing w:line="480" w:lineRule="auto"/>
              <w:jc w:val="center"/>
              <w:rPr>
                <w:rFonts w:ascii="宋体" w:hAnsi="宋体"/>
                <w:b/>
                <w:color w:val="000000"/>
                <w:sz w:val="24"/>
              </w:rPr>
            </w:pPr>
          </w:p>
        </w:tc>
        <w:tc>
          <w:tcPr>
            <w:tcW w:w="1598" w:type="dxa"/>
            <w:noWrap w:val="0"/>
            <w:vAlign w:val="center"/>
          </w:tcPr>
          <w:p w14:paraId="1EDC8B33">
            <w:pPr>
              <w:spacing w:line="480" w:lineRule="auto"/>
              <w:jc w:val="center"/>
              <w:rPr>
                <w:rFonts w:ascii="宋体" w:hAnsi="宋体"/>
                <w:color w:val="000000"/>
              </w:rPr>
            </w:pPr>
          </w:p>
        </w:tc>
        <w:tc>
          <w:tcPr>
            <w:tcW w:w="851" w:type="dxa"/>
            <w:noWrap w:val="0"/>
            <w:vAlign w:val="center"/>
          </w:tcPr>
          <w:p w14:paraId="0A77B04C">
            <w:pPr>
              <w:spacing w:line="480" w:lineRule="auto"/>
              <w:jc w:val="center"/>
              <w:rPr>
                <w:rFonts w:ascii="宋体" w:hAnsi="宋体"/>
                <w:color w:val="000000"/>
              </w:rPr>
            </w:pPr>
          </w:p>
        </w:tc>
        <w:tc>
          <w:tcPr>
            <w:tcW w:w="1134" w:type="dxa"/>
            <w:noWrap w:val="0"/>
            <w:vAlign w:val="center"/>
          </w:tcPr>
          <w:p w14:paraId="7156B5A1">
            <w:pPr>
              <w:spacing w:line="480" w:lineRule="auto"/>
              <w:jc w:val="center"/>
              <w:rPr>
                <w:rFonts w:ascii="宋体" w:hAnsi="宋体"/>
                <w:b/>
                <w:color w:val="000000"/>
                <w:sz w:val="24"/>
              </w:rPr>
            </w:pPr>
          </w:p>
        </w:tc>
        <w:tc>
          <w:tcPr>
            <w:tcW w:w="850" w:type="dxa"/>
            <w:noWrap w:val="0"/>
            <w:vAlign w:val="center"/>
          </w:tcPr>
          <w:p w14:paraId="18EC4F77">
            <w:pPr>
              <w:spacing w:line="480" w:lineRule="auto"/>
              <w:jc w:val="center"/>
              <w:rPr>
                <w:rFonts w:ascii="宋体" w:hAnsi="宋体"/>
                <w:b/>
                <w:color w:val="000000"/>
                <w:sz w:val="24"/>
              </w:rPr>
            </w:pPr>
          </w:p>
        </w:tc>
        <w:tc>
          <w:tcPr>
            <w:tcW w:w="993" w:type="dxa"/>
            <w:noWrap w:val="0"/>
            <w:vAlign w:val="center"/>
          </w:tcPr>
          <w:p w14:paraId="48BBCBEB">
            <w:pPr>
              <w:spacing w:line="480" w:lineRule="auto"/>
              <w:jc w:val="center"/>
              <w:rPr>
                <w:rFonts w:ascii="宋体" w:hAnsi="宋体"/>
                <w:b/>
                <w:color w:val="000000"/>
                <w:sz w:val="24"/>
              </w:rPr>
            </w:pPr>
          </w:p>
        </w:tc>
      </w:tr>
      <w:tr w14:paraId="760F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365045BF">
            <w:pPr>
              <w:spacing w:line="480" w:lineRule="auto"/>
              <w:jc w:val="center"/>
              <w:rPr>
                <w:rFonts w:ascii="宋体" w:hAnsi="宋体"/>
                <w:b/>
                <w:color w:val="000000"/>
                <w:sz w:val="24"/>
              </w:rPr>
            </w:pPr>
          </w:p>
        </w:tc>
        <w:tc>
          <w:tcPr>
            <w:tcW w:w="1417" w:type="dxa"/>
            <w:noWrap w:val="0"/>
            <w:vAlign w:val="top"/>
          </w:tcPr>
          <w:p w14:paraId="0FFF452E">
            <w:pPr>
              <w:spacing w:line="480" w:lineRule="auto"/>
              <w:jc w:val="center"/>
              <w:rPr>
                <w:rFonts w:ascii="宋体" w:hAnsi="宋体"/>
                <w:color w:val="000000"/>
                <w:sz w:val="24"/>
              </w:rPr>
            </w:pPr>
          </w:p>
        </w:tc>
        <w:tc>
          <w:tcPr>
            <w:tcW w:w="1701" w:type="dxa"/>
            <w:noWrap w:val="0"/>
            <w:vAlign w:val="center"/>
          </w:tcPr>
          <w:p w14:paraId="32852541">
            <w:pPr>
              <w:spacing w:line="480" w:lineRule="auto"/>
              <w:jc w:val="center"/>
              <w:rPr>
                <w:rFonts w:ascii="宋体" w:hAnsi="宋体"/>
                <w:b/>
                <w:color w:val="000000"/>
                <w:sz w:val="24"/>
              </w:rPr>
            </w:pPr>
          </w:p>
        </w:tc>
        <w:tc>
          <w:tcPr>
            <w:tcW w:w="1598" w:type="dxa"/>
            <w:noWrap w:val="0"/>
            <w:vAlign w:val="center"/>
          </w:tcPr>
          <w:p w14:paraId="7B8363B4">
            <w:pPr>
              <w:spacing w:line="480" w:lineRule="auto"/>
              <w:jc w:val="center"/>
              <w:rPr>
                <w:rFonts w:ascii="宋体" w:hAnsi="宋体"/>
                <w:color w:val="000000"/>
              </w:rPr>
            </w:pPr>
          </w:p>
        </w:tc>
        <w:tc>
          <w:tcPr>
            <w:tcW w:w="851" w:type="dxa"/>
            <w:noWrap w:val="0"/>
            <w:vAlign w:val="center"/>
          </w:tcPr>
          <w:p w14:paraId="39007221">
            <w:pPr>
              <w:spacing w:line="480" w:lineRule="auto"/>
              <w:jc w:val="center"/>
              <w:rPr>
                <w:rFonts w:ascii="宋体" w:hAnsi="宋体"/>
                <w:color w:val="000000"/>
              </w:rPr>
            </w:pPr>
          </w:p>
        </w:tc>
        <w:tc>
          <w:tcPr>
            <w:tcW w:w="1134" w:type="dxa"/>
            <w:noWrap w:val="0"/>
            <w:vAlign w:val="center"/>
          </w:tcPr>
          <w:p w14:paraId="42806009">
            <w:pPr>
              <w:spacing w:line="480" w:lineRule="auto"/>
              <w:jc w:val="center"/>
              <w:rPr>
                <w:rFonts w:ascii="宋体" w:hAnsi="宋体"/>
                <w:b/>
                <w:color w:val="000000"/>
                <w:sz w:val="24"/>
              </w:rPr>
            </w:pPr>
          </w:p>
        </w:tc>
        <w:tc>
          <w:tcPr>
            <w:tcW w:w="850" w:type="dxa"/>
            <w:noWrap w:val="0"/>
            <w:vAlign w:val="center"/>
          </w:tcPr>
          <w:p w14:paraId="312FC2B2">
            <w:pPr>
              <w:spacing w:line="480" w:lineRule="auto"/>
              <w:jc w:val="center"/>
              <w:rPr>
                <w:rFonts w:ascii="宋体" w:hAnsi="宋体"/>
                <w:b/>
                <w:color w:val="000000"/>
                <w:sz w:val="24"/>
              </w:rPr>
            </w:pPr>
          </w:p>
        </w:tc>
        <w:tc>
          <w:tcPr>
            <w:tcW w:w="993" w:type="dxa"/>
            <w:noWrap w:val="0"/>
            <w:vAlign w:val="center"/>
          </w:tcPr>
          <w:p w14:paraId="059A621A">
            <w:pPr>
              <w:spacing w:line="480" w:lineRule="auto"/>
              <w:jc w:val="center"/>
              <w:rPr>
                <w:rFonts w:ascii="宋体" w:hAnsi="宋体"/>
                <w:b/>
                <w:color w:val="000000"/>
                <w:sz w:val="24"/>
              </w:rPr>
            </w:pPr>
          </w:p>
        </w:tc>
      </w:tr>
      <w:tr w14:paraId="2969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5D401037">
            <w:pPr>
              <w:spacing w:line="480" w:lineRule="auto"/>
              <w:jc w:val="center"/>
              <w:rPr>
                <w:rFonts w:ascii="宋体" w:hAnsi="宋体"/>
                <w:b/>
                <w:color w:val="000000"/>
                <w:sz w:val="24"/>
              </w:rPr>
            </w:pPr>
          </w:p>
        </w:tc>
        <w:tc>
          <w:tcPr>
            <w:tcW w:w="1417" w:type="dxa"/>
            <w:noWrap w:val="0"/>
            <w:vAlign w:val="top"/>
          </w:tcPr>
          <w:p w14:paraId="65634355">
            <w:pPr>
              <w:spacing w:line="480" w:lineRule="auto"/>
              <w:jc w:val="center"/>
              <w:rPr>
                <w:rFonts w:ascii="宋体" w:hAnsi="宋体"/>
                <w:color w:val="000000"/>
                <w:sz w:val="24"/>
              </w:rPr>
            </w:pPr>
          </w:p>
        </w:tc>
        <w:tc>
          <w:tcPr>
            <w:tcW w:w="1701" w:type="dxa"/>
            <w:noWrap w:val="0"/>
            <w:vAlign w:val="center"/>
          </w:tcPr>
          <w:p w14:paraId="3D078918">
            <w:pPr>
              <w:spacing w:line="480" w:lineRule="auto"/>
              <w:jc w:val="center"/>
              <w:rPr>
                <w:rFonts w:ascii="宋体" w:hAnsi="宋体"/>
                <w:b/>
                <w:color w:val="000000"/>
                <w:sz w:val="24"/>
              </w:rPr>
            </w:pPr>
          </w:p>
        </w:tc>
        <w:tc>
          <w:tcPr>
            <w:tcW w:w="1598" w:type="dxa"/>
            <w:noWrap w:val="0"/>
            <w:vAlign w:val="center"/>
          </w:tcPr>
          <w:p w14:paraId="66723382">
            <w:pPr>
              <w:spacing w:line="480" w:lineRule="auto"/>
              <w:jc w:val="center"/>
              <w:rPr>
                <w:rFonts w:ascii="宋体" w:hAnsi="宋体"/>
                <w:color w:val="000000"/>
              </w:rPr>
            </w:pPr>
          </w:p>
        </w:tc>
        <w:tc>
          <w:tcPr>
            <w:tcW w:w="851" w:type="dxa"/>
            <w:noWrap w:val="0"/>
            <w:vAlign w:val="center"/>
          </w:tcPr>
          <w:p w14:paraId="578C9345">
            <w:pPr>
              <w:spacing w:line="480" w:lineRule="auto"/>
              <w:jc w:val="center"/>
              <w:rPr>
                <w:rFonts w:ascii="宋体" w:hAnsi="宋体"/>
                <w:color w:val="000000"/>
              </w:rPr>
            </w:pPr>
          </w:p>
        </w:tc>
        <w:tc>
          <w:tcPr>
            <w:tcW w:w="1134" w:type="dxa"/>
            <w:noWrap w:val="0"/>
            <w:vAlign w:val="center"/>
          </w:tcPr>
          <w:p w14:paraId="1DD2BFE5">
            <w:pPr>
              <w:spacing w:line="480" w:lineRule="auto"/>
              <w:jc w:val="center"/>
              <w:rPr>
                <w:rFonts w:ascii="宋体" w:hAnsi="宋体"/>
                <w:b/>
                <w:color w:val="000000"/>
                <w:sz w:val="24"/>
              </w:rPr>
            </w:pPr>
          </w:p>
        </w:tc>
        <w:tc>
          <w:tcPr>
            <w:tcW w:w="850" w:type="dxa"/>
            <w:noWrap w:val="0"/>
            <w:vAlign w:val="center"/>
          </w:tcPr>
          <w:p w14:paraId="30C4EC75">
            <w:pPr>
              <w:spacing w:line="480" w:lineRule="auto"/>
              <w:jc w:val="center"/>
              <w:rPr>
                <w:rFonts w:ascii="宋体" w:hAnsi="宋体"/>
                <w:b/>
                <w:color w:val="000000"/>
                <w:sz w:val="24"/>
              </w:rPr>
            </w:pPr>
          </w:p>
        </w:tc>
        <w:tc>
          <w:tcPr>
            <w:tcW w:w="993" w:type="dxa"/>
            <w:noWrap w:val="0"/>
            <w:vAlign w:val="center"/>
          </w:tcPr>
          <w:p w14:paraId="5E9C0B04">
            <w:pPr>
              <w:spacing w:line="480" w:lineRule="auto"/>
              <w:jc w:val="center"/>
              <w:rPr>
                <w:rFonts w:ascii="宋体" w:hAnsi="宋体"/>
                <w:b/>
                <w:color w:val="000000"/>
                <w:sz w:val="24"/>
              </w:rPr>
            </w:pPr>
          </w:p>
        </w:tc>
      </w:tr>
      <w:tr w14:paraId="2B52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020A10EE">
            <w:pPr>
              <w:spacing w:line="480" w:lineRule="auto"/>
              <w:jc w:val="center"/>
              <w:rPr>
                <w:rFonts w:ascii="宋体" w:hAnsi="宋体"/>
                <w:b/>
                <w:color w:val="000000"/>
                <w:sz w:val="24"/>
              </w:rPr>
            </w:pPr>
          </w:p>
        </w:tc>
        <w:tc>
          <w:tcPr>
            <w:tcW w:w="1417" w:type="dxa"/>
            <w:noWrap w:val="0"/>
            <w:vAlign w:val="top"/>
          </w:tcPr>
          <w:p w14:paraId="0EF4455B">
            <w:pPr>
              <w:spacing w:line="480" w:lineRule="auto"/>
              <w:jc w:val="center"/>
              <w:rPr>
                <w:rFonts w:ascii="宋体" w:hAnsi="宋体"/>
                <w:color w:val="000000"/>
                <w:sz w:val="24"/>
              </w:rPr>
            </w:pPr>
          </w:p>
        </w:tc>
        <w:tc>
          <w:tcPr>
            <w:tcW w:w="1701" w:type="dxa"/>
            <w:noWrap w:val="0"/>
            <w:vAlign w:val="center"/>
          </w:tcPr>
          <w:p w14:paraId="672209A0">
            <w:pPr>
              <w:spacing w:line="480" w:lineRule="auto"/>
              <w:jc w:val="center"/>
              <w:rPr>
                <w:rFonts w:ascii="宋体" w:hAnsi="宋体"/>
                <w:b/>
                <w:color w:val="000000"/>
                <w:sz w:val="24"/>
              </w:rPr>
            </w:pPr>
          </w:p>
        </w:tc>
        <w:tc>
          <w:tcPr>
            <w:tcW w:w="1598" w:type="dxa"/>
            <w:noWrap w:val="0"/>
            <w:vAlign w:val="center"/>
          </w:tcPr>
          <w:p w14:paraId="7DAC2503">
            <w:pPr>
              <w:spacing w:line="480" w:lineRule="auto"/>
              <w:jc w:val="center"/>
              <w:rPr>
                <w:rFonts w:ascii="宋体" w:hAnsi="宋体"/>
                <w:color w:val="000000"/>
              </w:rPr>
            </w:pPr>
          </w:p>
        </w:tc>
        <w:tc>
          <w:tcPr>
            <w:tcW w:w="851" w:type="dxa"/>
            <w:noWrap w:val="0"/>
            <w:vAlign w:val="center"/>
          </w:tcPr>
          <w:p w14:paraId="7D195314">
            <w:pPr>
              <w:spacing w:line="480" w:lineRule="auto"/>
              <w:jc w:val="center"/>
              <w:rPr>
                <w:rFonts w:ascii="宋体" w:hAnsi="宋体"/>
                <w:color w:val="000000"/>
              </w:rPr>
            </w:pPr>
          </w:p>
        </w:tc>
        <w:tc>
          <w:tcPr>
            <w:tcW w:w="1134" w:type="dxa"/>
            <w:noWrap w:val="0"/>
            <w:vAlign w:val="center"/>
          </w:tcPr>
          <w:p w14:paraId="5D33FE6E">
            <w:pPr>
              <w:spacing w:line="480" w:lineRule="auto"/>
              <w:jc w:val="center"/>
              <w:rPr>
                <w:rFonts w:ascii="宋体" w:hAnsi="宋体"/>
                <w:b/>
                <w:color w:val="000000"/>
                <w:sz w:val="24"/>
              </w:rPr>
            </w:pPr>
          </w:p>
        </w:tc>
        <w:tc>
          <w:tcPr>
            <w:tcW w:w="850" w:type="dxa"/>
            <w:noWrap w:val="0"/>
            <w:vAlign w:val="center"/>
          </w:tcPr>
          <w:p w14:paraId="0E2FF9EB">
            <w:pPr>
              <w:spacing w:line="480" w:lineRule="auto"/>
              <w:jc w:val="center"/>
              <w:rPr>
                <w:rFonts w:ascii="宋体" w:hAnsi="宋体"/>
                <w:b/>
                <w:color w:val="000000"/>
                <w:sz w:val="24"/>
              </w:rPr>
            </w:pPr>
          </w:p>
        </w:tc>
        <w:tc>
          <w:tcPr>
            <w:tcW w:w="993" w:type="dxa"/>
            <w:noWrap w:val="0"/>
            <w:vAlign w:val="center"/>
          </w:tcPr>
          <w:p w14:paraId="0B86B25B">
            <w:pPr>
              <w:spacing w:line="480" w:lineRule="auto"/>
              <w:jc w:val="center"/>
              <w:rPr>
                <w:rFonts w:ascii="宋体" w:hAnsi="宋体"/>
                <w:b/>
                <w:color w:val="000000"/>
                <w:sz w:val="24"/>
              </w:rPr>
            </w:pPr>
          </w:p>
        </w:tc>
      </w:tr>
      <w:tr w14:paraId="5B37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3C7E9E7E">
            <w:pPr>
              <w:spacing w:line="480" w:lineRule="auto"/>
              <w:jc w:val="center"/>
              <w:rPr>
                <w:rFonts w:ascii="宋体" w:hAnsi="宋体"/>
                <w:b/>
                <w:color w:val="000000"/>
                <w:sz w:val="24"/>
              </w:rPr>
            </w:pPr>
          </w:p>
        </w:tc>
        <w:tc>
          <w:tcPr>
            <w:tcW w:w="1417" w:type="dxa"/>
            <w:noWrap w:val="0"/>
            <w:vAlign w:val="top"/>
          </w:tcPr>
          <w:p w14:paraId="4B385075">
            <w:pPr>
              <w:spacing w:line="480" w:lineRule="auto"/>
              <w:jc w:val="center"/>
              <w:rPr>
                <w:rFonts w:ascii="宋体" w:hAnsi="宋体"/>
                <w:color w:val="000000"/>
                <w:sz w:val="24"/>
              </w:rPr>
            </w:pPr>
          </w:p>
        </w:tc>
        <w:tc>
          <w:tcPr>
            <w:tcW w:w="1701" w:type="dxa"/>
            <w:noWrap w:val="0"/>
            <w:vAlign w:val="center"/>
          </w:tcPr>
          <w:p w14:paraId="56D56697">
            <w:pPr>
              <w:spacing w:line="480" w:lineRule="auto"/>
              <w:jc w:val="center"/>
              <w:rPr>
                <w:rFonts w:ascii="宋体" w:hAnsi="宋体"/>
                <w:b/>
                <w:color w:val="000000"/>
                <w:sz w:val="24"/>
              </w:rPr>
            </w:pPr>
          </w:p>
        </w:tc>
        <w:tc>
          <w:tcPr>
            <w:tcW w:w="1598" w:type="dxa"/>
            <w:noWrap w:val="0"/>
            <w:vAlign w:val="center"/>
          </w:tcPr>
          <w:p w14:paraId="2CECAEEA">
            <w:pPr>
              <w:spacing w:line="480" w:lineRule="auto"/>
              <w:jc w:val="center"/>
              <w:rPr>
                <w:rFonts w:ascii="宋体" w:hAnsi="宋体"/>
                <w:color w:val="000000"/>
              </w:rPr>
            </w:pPr>
          </w:p>
        </w:tc>
        <w:tc>
          <w:tcPr>
            <w:tcW w:w="851" w:type="dxa"/>
            <w:noWrap w:val="0"/>
            <w:vAlign w:val="center"/>
          </w:tcPr>
          <w:p w14:paraId="65118130">
            <w:pPr>
              <w:spacing w:line="480" w:lineRule="auto"/>
              <w:jc w:val="center"/>
              <w:rPr>
                <w:rFonts w:ascii="宋体" w:hAnsi="宋体"/>
                <w:color w:val="000000"/>
              </w:rPr>
            </w:pPr>
          </w:p>
        </w:tc>
        <w:tc>
          <w:tcPr>
            <w:tcW w:w="1134" w:type="dxa"/>
            <w:noWrap w:val="0"/>
            <w:vAlign w:val="center"/>
          </w:tcPr>
          <w:p w14:paraId="06DA284B">
            <w:pPr>
              <w:spacing w:line="480" w:lineRule="auto"/>
              <w:jc w:val="center"/>
              <w:rPr>
                <w:rFonts w:ascii="宋体" w:hAnsi="宋体"/>
                <w:b/>
                <w:color w:val="000000"/>
                <w:sz w:val="24"/>
              </w:rPr>
            </w:pPr>
          </w:p>
        </w:tc>
        <w:tc>
          <w:tcPr>
            <w:tcW w:w="850" w:type="dxa"/>
            <w:noWrap w:val="0"/>
            <w:vAlign w:val="center"/>
          </w:tcPr>
          <w:p w14:paraId="1878EE23">
            <w:pPr>
              <w:spacing w:line="480" w:lineRule="auto"/>
              <w:jc w:val="center"/>
              <w:rPr>
                <w:rFonts w:ascii="宋体" w:hAnsi="宋体"/>
                <w:b/>
                <w:color w:val="000000"/>
                <w:sz w:val="24"/>
              </w:rPr>
            </w:pPr>
          </w:p>
        </w:tc>
        <w:tc>
          <w:tcPr>
            <w:tcW w:w="993" w:type="dxa"/>
            <w:noWrap w:val="0"/>
            <w:vAlign w:val="center"/>
          </w:tcPr>
          <w:p w14:paraId="300E3364">
            <w:pPr>
              <w:spacing w:line="480" w:lineRule="auto"/>
              <w:jc w:val="center"/>
              <w:rPr>
                <w:rFonts w:ascii="宋体" w:hAnsi="宋体"/>
                <w:b/>
                <w:color w:val="000000"/>
                <w:sz w:val="24"/>
              </w:rPr>
            </w:pPr>
          </w:p>
        </w:tc>
      </w:tr>
      <w:tr w14:paraId="79A3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noWrap w:val="0"/>
            <w:vAlign w:val="center"/>
          </w:tcPr>
          <w:p w14:paraId="711597F3">
            <w:pPr>
              <w:spacing w:line="480" w:lineRule="auto"/>
              <w:jc w:val="center"/>
              <w:rPr>
                <w:rFonts w:ascii="宋体" w:hAnsi="宋体"/>
                <w:b/>
                <w:color w:val="000000"/>
                <w:sz w:val="24"/>
              </w:rPr>
            </w:pPr>
          </w:p>
        </w:tc>
        <w:tc>
          <w:tcPr>
            <w:tcW w:w="1417" w:type="dxa"/>
            <w:noWrap w:val="0"/>
            <w:vAlign w:val="top"/>
          </w:tcPr>
          <w:p w14:paraId="314FE950">
            <w:pPr>
              <w:spacing w:line="480" w:lineRule="auto"/>
              <w:jc w:val="center"/>
              <w:rPr>
                <w:rFonts w:ascii="宋体" w:hAnsi="宋体"/>
                <w:color w:val="000000"/>
                <w:sz w:val="24"/>
              </w:rPr>
            </w:pPr>
          </w:p>
        </w:tc>
        <w:tc>
          <w:tcPr>
            <w:tcW w:w="1701" w:type="dxa"/>
            <w:noWrap w:val="0"/>
            <w:vAlign w:val="center"/>
          </w:tcPr>
          <w:p w14:paraId="63151548">
            <w:pPr>
              <w:spacing w:line="480" w:lineRule="auto"/>
              <w:jc w:val="center"/>
              <w:rPr>
                <w:rFonts w:ascii="宋体" w:hAnsi="宋体"/>
                <w:b/>
                <w:color w:val="000000"/>
                <w:sz w:val="24"/>
              </w:rPr>
            </w:pPr>
          </w:p>
        </w:tc>
        <w:tc>
          <w:tcPr>
            <w:tcW w:w="1598" w:type="dxa"/>
            <w:noWrap w:val="0"/>
            <w:vAlign w:val="center"/>
          </w:tcPr>
          <w:p w14:paraId="732E7D39">
            <w:pPr>
              <w:spacing w:line="480" w:lineRule="auto"/>
              <w:jc w:val="center"/>
              <w:rPr>
                <w:rFonts w:ascii="宋体" w:hAnsi="宋体"/>
                <w:color w:val="000000"/>
              </w:rPr>
            </w:pPr>
          </w:p>
        </w:tc>
        <w:tc>
          <w:tcPr>
            <w:tcW w:w="851" w:type="dxa"/>
            <w:noWrap w:val="0"/>
            <w:vAlign w:val="center"/>
          </w:tcPr>
          <w:p w14:paraId="374FC410">
            <w:pPr>
              <w:spacing w:line="480" w:lineRule="auto"/>
              <w:jc w:val="center"/>
              <w:rPr>
                <w:rFonts w:ascii="宋体" w:hAnsi="宋体"/>
                <w:color w:val="000000"/>
              </w:rPr>
            </w:pPr>
          </w:p>
        </w:tc>
        <w:tc>
          <w:tcPr>
            <w:tcW w:w="1134" w:type="dxa"/>
            <w:noWrap w:val="0"/>
            <w:vAlign w:val="center"/>
          </w:tcPr>
          <w:p w14:paraId="1DA5D4A8">
            <w:pPr>
              <w:spacing w:line="480" w:lineRule="auto"/>
              <w:jc w:val="center"/>
              <w:rPr>
                <w:rFonts w:ascii="宋体" w:hAnsi="宋体"/>
                <w:b/>
                <w:color w:val="000000"/>
                <w:sz w:val="24"/>
              </w:rPr>
            </w:pPr>
          </w:p>
        </w:tc>
        <w:tc>
          <w:tcPr>
            <w:tcW w:w="850" w:type="dxa"/>
            <w:noWrap w:val="0"/>
            <w:vAlign w:val="center"/>
          </w:tcPr>
          <w:p w14:paraId="74E43325">
            <w:pPr>
              <w:spacing w:line="480" w:lineRule="auto"/>
              <w:jc w:val="center"/>
              <w:rPr>
                <w:rFonts w:ascii="宋体" w:hAnsi="宋体"/>
                <w:b/>
                <w:color w:val="000000"/>
                <w:sz w:val="24"/>
              </w:rPr>
            </w:pPr>
          </w:p>
        </w:tc>
        <w:tc>
          <w:tcPr>
            <w:tcW w:w="993" w:type="dxa"/>
            <w:noWrap w:val="0"/>
            <w:vAlign w:val="center"/>
          </w:tcPr>
          <w:p w14:paraId="1AC5552A">
            <w:pPr>
              <w:spacing w:line="480" w:lineRule="auto"/>
              <w:jc w:val="center"/>
              <w:rPr>
                <w:rFonts w:ascii="宋体" w:hAnsi="宋体"/>
                <w:b/>
                <w:color w:val="000000"/>
                <w:sz w:val="24"/>
              </w:rPr>
            </w:pPr>
          </w:p>
        </w:tc>
      </w:tr>
      <w:tr w14:paraId="6285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537" w:type="dxa"/>
            <w:gridSpan w:val="8"/>
            <w:noWrap w:val="0"/>
            <w:vAlign w:val="center"/>
          </w:tcPr>
          <w:p w14:paraId="07B66734">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14:paraId="23386A5D">
      <w:pPr>
        <w:snapToGrid w:val="0"/>
        <w:spacing w:before="50" w:after="50" w:line="420" w:lineRule="exact"/>
        <w:jc w:val="left"/>
        <w:rPr>
          <w:rFonts w:ascii="宋体" w:hAnsi="宋体"/>
          <w:b/>
          <w:bCs/>
          <w:color w:val="auto"/>
          <w:sz w:val="24"/>
        </w:rPr>
      </w:pPr>
      <w:r>
        <w:rPr>
          <w:rFonts w:hint="eastAsia" w:ascii="宋体" w:hAnsi="宋体"/>
          <w:b/>
          <w:bCs/>
          <w:color w:val="auto"/>
          <w:sz w:val="24"/>
        </w:rPr>
        <w:t>说明：</w:t>
      </w:r>
    </w:p>
    <w:p w14:paraId="28BA6679">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3F56AE16">
      <w:pPr>
        <w:snapToGrid w:val="0"/>
        <w:spacing w:before="50" w:after="120" w:afterLines="50" w:line="360" w:lineRule="auto"/>
        <w:jc w:val="left"/>
        <w:rPr>
          <w:rFonts w:ascii="宋体" w:hAnsi="宋体"/>
          <w:b/>
          <w:color w:val="auto"/>
          <w:sz w:val="24"/>
        </w:rPr>
      </w:pPr>
      <w:r>
        <w:rPr>
          <w:rFonts w:hint="eastAsia" w:ascii="宋体" w:hAnsi="宋体"/>
          <w:b/>
          <w:color w:val="auto"/>
          <w:sz w:val="24"/>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14:paraId="5042B9C9">
      <w:pPr>
        <w:snapToGrid w:val="0"/>
        <w:spacing w:before="50" w:after="120" w:afterLines="50" w:line="360" w:lineRule="auto"/>
        <w:jc w:val="left"/>
        <w:rPr>
          <w:rFonts w:ascii="宋体" w:hAnsi="宋体"/>
          <w:b/>
          <w:color w:val="FF0000"/>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p w14:paraId="521B9EC3">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34BD6ADB">
      <w:pPr>
        <w:tabs>
          <w:tab w:val="left" w:pos="606"/>
        </w:tabs>
        <w:rPr>
          <w:rFonts w:hint="eastAsia" w:ascii="宋体" w:hAnsi="宋体" w:eastAsia="宋体" w:cs="宋体"/>
          <w:color w:val="auto"/>
          <w:highlight w:val="none"/>
          <w:shd w:val="clear" w:color="auto" w:fill="auto"/>
        </w:rPr>
      </w:pPr>
      <w:r>
        <w:rPr>
          <w:rFonts w:hint="eastAsia" w:hAnsi="宋体"/>
          <w:b/>
          <w:color w:val="000000"/>
          <w:spacing w:val="20"/>
        </w:rPr>
        <w:t>日期：  _____年___月___日</w:t>
      </w:r>
    </w:p>
    <w:p w14:paraId="1FEB0A7D">
      <w:pPr>
        <w:pStyle w:val="424"/>
        <w:ind w:firstLine="0" w:firstLineChars="0"/>
        <w:rPr>
          <w:rFonts w:hint="eastAsia" w:ascii="宋体" w:hAnsi="宋体" w:eastAsia="宋体" w:cs="宋体"/>
          <w:color w:val="auto"/>
          <w:highlight w:val="none"/>
          <w:shd w:val="clear" w:color="auto" w:fill="auto"/>
        </w:rPr>
        <w:sectPr>
          <w:pgSz w:w="11906" w:h="16838"/>
          <w:pgMar w:top="1247" w:right="1417" w:bottom="1247" w:left="1417" w:header="567" w:footer="454" w:gutter="0"/>
          <w:pgNumType w:fmt="decimal"/>
          <w:cols w:space="720" w:num="1"/>
          <w:rtlGutter w:val="0"/>
          <w:docGrid w:linePitch="286" w:charSpace="0"/>
        </w:sectPr>
      </w:pPr>
    </w:p>
    <w:p w14:paraId="6D66E20E">
      <w:pPr>
        <w:pStyle w:val="29"/>
        <w:snapToGrid w:val="0"/>
        <w:spacing w:before="120" w:beforeLines="0" w:after="120" w:afterLines="0"/>
        <w:jc w:val="left"/>
        <w:rPr>
          <w:rFonts w:hAnsi="宋体"/>
        </w:rPr>
      </w:pPr>
      <w:r>
        <w:rPr>
          <w:rFonts w:hint="eastAsia" w:hAnsi="宋体"/>
          <w:lang w:val="en-US" w:eastAsia="zh-CN"/>
        </w:rPr>
        <w:t>17</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800000AF" w:usb1="1000204A"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D932">
    <w:pPr>
      <w:pStyle w:val="34"/>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F2F0F">
                          <w:pPr>
                            <w:pStyle w:val="34"/>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BDF2F0F">
                    <w:pPr>
                      <w:pStyle w:val="34"/>
                    </w:pPr>
                    <w:r>
                      <w:fldChar w:fldCharType="begin"/>
                    </w:r>
                    <w:r>
                      <w:instrText xml:space="preserve"> PAGE  \* MERGEFORMAT </w:instrText>
                    </w:r>
                    <w:r>
                      <w:fldChar w:fldCharType="separate"/>
                    </w:r>
                    <w:r>
                      <w:t>16</w:t>
                    </w:r>
                    <w:r>
                      <w:fldChar w:fldCharType="end"/>
                    </w:r>
                  </w:p>
                </w:txbxContent>
              </v:textbox>
            </v:shape>
          </w:pict>
        </mc:Fallback>
      </mc:AlternateContent>
    </w:r>
  </w:p>
  <w:p w14:paraId="6C7A8F4D">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4"/>
      <w:jc w:val="right"/>
    </w:pPr>
    <w:r>
      <w:fldChar w:fldCharType="begin"/>
    </w:r>
    <w:r>
      <w:instrText xml:space="preserve">PAGE   \* MERGEFORMAT</w:instrText>
    </w:r>
    <w:r>
      <w:fldChar w:fldCharType="separate"/>
    </w:r>
    <w:r>
      <w:rPr>
        <w:lang w:val="zh-CN"/>
      </w:rPr>
      <w:t>22</w:t>
    </w:r>
    <w:r>
      <w:fldChar w:fldCharType="end"/>
    </w:r>
  </w:p>
  <w:p w14:paraId="115341D8">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50298EA"/>
    <w:multiLevelType w:val="singleLevel"/>
    <w:tmpl w:val="450298EA"/>
    <w:lvl w:ilvl="0" w:tentative="0">
      <w:start w:val="2"/>
      <w:numFmt w:val="decimal"/>
      <w:suff w:val="nothing"/>
      <w:lvlText w:val="%1、"/>
      <w:lvlJc w:val="left"/>
    </w:lvl>
  </w:abstractNum>
  <w:abstractNum w:abstractNumId="4">
    <w:nsid w:val="5B99E468"/>
    <w:multiLevelType w:val="singleLevel"/>
    <w:tmpl w:val="5B99E468"/>
    <w:lvl w:ilvl="0" w:tentative="0">
      <w:start w:val="2"/>
      <w:numFmt w:val="decimal"/>
      <w:lvlText w:val="%1."/>
      <w:lvlJc w:val="left"/>
      <w:pPr>
        <w:tabs>
          <w:tab w:val="left" w:pos="312"/>
        </w:tabs>
      </w:pPr>
    </w:lvl>
  </w:abstractNum>
  <w:abstractNum w:abstractNumId="5">
    <w:nsid w:val="73BF7A0C"/>
    <w:multiLevelType w:val="singleLevel"/>
    <w:tmpl w:val="73BF7A0C"/>
    <w:lvl w:ilvl="0" w:tentative="0">
      <w:start w:val="3"/>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1243B7"/>
    <w:rsid w:val="047945AC"/>
    <w:rsid w:val="04BC0663"/>
    <w:rsid w:val="07A2062B"/>
    <w:rsid w:val="08BE6B9D"/>
    <w:rsid w:val="09F71624"/>
    <w:rsid w:val="0A6C0C98"/>
    <w:rsid w:val="0BA657FD"/>
    <w:rsid w:val="0C6F5DE9"/>
    <w:rsid w:val="0D562EDC"/>
    <w:rsid w:val="11E5626B"/>
    <w:rsid w:val="14D00DDF"/>
    <w:rsid w:val="14EA425F"/>
    <w:rsid w:val="168F1338"/>
    <w:rsid w:val="174C7453"/>
    <w:rsid w:val="189147E5"/>
    <w:rsid w:val="1E92547D"/>
    <w:rsid w:val="1F0C1276"/>
    <w:rsid w:val="1F5E479D"/>
    <w:rsid w:val="211339E9"/>
    <w:rsid w:val="238B5615"/>
    <w:rsid w:val="246615F4"/>
    <w:rsid w:val="26013B06"/>
    <w:rsid w:val="27097830"/>
    <w:rsid w:val="27FA0D7D"/>
    <w:rsid w:val="28146CC4"/>
    <w:rsid w:val="28F51235"/>
    <w:rsid w:val="29E96216"/>
    <w:rsid w:val="2A777809"/>
    <w:rsid w:val="2BEF61A7"/>
    <w:rsid w:val="2C182496"/>
    <w:rsid w:val="2D3B1518"/>
    <w:rsid w:val="323B297F"/>
    <w:rsid w:val="32631FA6"/>
    <w:rsid w:val="32DE4916"/>
    <w:rsid w:val="33B21DB7"/>
    <w:rsid w:val="3A356222"/>
    <w:rsid w:val="3D7824A0"/>
    <w:rsid w:val="3EBD4C2C"/>
    <w:rsid w:val="3F902AF7"/>
    <w:rsid w:val="412C533B"/>
    <w:rsid w:val="42F535F3"/>
    <w:rsid w:val="48C55AC6"/>
    <w:rsid w:val="49FB423D"/>
    <w:rsid w:val="49FC1FC0"/>
    <w:rsid w:val="4B263F74"/>
    <w:rsid w:val="4C011D3D"/>
    <w:rsid w:val="4C2A1978"/>
    <w:rsid w:val="4DAA5EF7"/>
    <w:rsid w:val="52076924"/>
    <w:rsid w:val="52CE1F91"/>
    <w:rsid w:val="53AF36CE"/>
    <w:rsid w:val="54536C8C"/>
    <w:rsid w:val="56056329"/>
    <w:rsid w:val="56617B1E"/>
    <w:rsid w:val="59584E23"/>
    <w:rsid w:val="59913C4B"/>
    <w:rsid w:val="59EB6438"/>
    <w:rsid w:val="5E1251C5"/>
    <w:rsid w:val="5F016A48"/>
    <w:rsid w:val="614820B3"/>
    <w:rsid w:val="61594989"/>
    <w:rsid w:val="62283B02"/>
    <w:rsid w:val="625E4788"/>
    <w:rsid w:val="6311706B"/>
    <w:rsid w:val="64FF0C2E"/>
    <w:rsid w:val="65D63BF5"/>
    <w:rsid w:val="67B436C4"/>
    <w:rsid w:val="67BA02A1"/>
    <w:rsid w:val="68131186"/>
    <w:rsid w:val="6842639B"/>
    <w:rsid w:val="68A453EF"/>
    <w:rsid w:val="69AB6951"/>
    <w:rsid w:val="6A0F021F"/>
    <w:rsid w:val="6B5D1BC9"/>
    <w:rsid w:val="6F560692"/>
    <w:rsid w:val="6FF206FE"/>
    <w:rsid w:val="701E3A89"/>
    <w:rsid w:val="71101CD3"/>
    <w:rsid w:val="72892320"/>
    <w:rsid w:val="731531D0"/>
    <w:rsid w:val="74B05E45"/>
    <w:rsid w:val="758F2A1D"/>
    <w:rsid w:val="75AB7CDD"/>
    <w:rsid w:val="76D05301"/>
    <w:rsid w:val="7B7667AB"/>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97"/>
    <w:qFormat/>
    <w:uiPriority w:val="0"/>
    <w:pPr>
      <w:spacing w:after="120"/>
    </w:pPr>
    <w:rPr>
      <w:kern w:val="0"/>
      <w:sz w:val="28"/>
    </w:rPr>
  </w:style>
  <w:style w:type="paragraph" w:styleId="22">
    <w:name w:val="Body Text First Indent"/>
    <w:basedOn w:val="21"/>
    <w:next w:val="1"/>
    <w:link w:val="162"/>
    <w:qFormat/>
    <w:uiPriority w:val="0"/>
    <w:pPr>
      <w:spacing w:beforeLines="50" w:afterLines="50" w:line="360" w:lineRule="auto"/>
      <w:ind w:firstLine="480" w:firstLineChars="200"/>
    </w:pPr>
    <w:rPr>
      <w:sz w:val="24"/>
    </w:rPr>
  </w:style>
  <w:style w:type="paragraph" w:styleId="23">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88"/>
    <w:qFormat/>
    <w:uiPriority w:val="0"/>
    <w:pPr>
      <w:spacing w:beforeLines="50" w:afterLines="50" w:line="400" w:lineRule="exact"/>
    </w:pPr>
    <w:rPr>
      <w:rFonts w:ascii="宋体" w:hAnsi="Courier New"/>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145"/>
    <w:qFormat/>
    <w:uiPriority w:val="0"/>
    <w:pPr>
      <w:ind w:left="2500" w:leftChars="2500"/>
    </w:pPr>
    <w:rPr>
      <w:rFonts w:eastAsia="楷体_GB2312"/>
      <w:kern w:val="0"/>
      <w:sz w:val="32"/>
      <w:szCs w:val="20"/>
    </w:rPr>
  </w:style>
  <w:style w:type="paragraph" w:styleId="32">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0"/>
    <w:qFormat/>
    <w:uiPriority w:val="99"/>
    <w:rPr>
      <w:kern w:val="0"/>
      <w:sz w:val="18"/>
      <w:szCs w:val="18"/>
    </w:rPr>
  </w:style>
  <w:style w:type="paragraph" w:styleId="34">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List"/>
    <w:basedOn w:val="1"/>
    <w:qFormat/>
    <w:uiPriority w:val="0"/>
    <w:pPr>
      <w:ind w:left="200" w:hanging="200" w:hangingChars="200"/>
    </w:pPr>
    <w:rPr>
      <w:sz w:val="2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69"/>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5"/>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9"/>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4"/>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3"/>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3"/>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1"/>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22"/>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40"/>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8"/>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2"/>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7"/>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4"/>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5"/>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Normal"/>
    <w:unhideWhenUsed/>
    <w:qFormat/>
    <w:uiPriority w:val="0"/>
    <w:tblPr>
      <w:tblCellMar>
        <w:top w:w="0" w:type="dxa"/>
        <w:left w:w="0" w:type="dxa"/>
        <w:bottom w:w="0" w:type="dxa"/>
        <w:right w:w="0" w:type="dxa"/>
      </w:tblCellMar>
    </w:tblPr>
  </w:style>
  <w:style w:type="paragraph" w:customStyle="1" w:styleId="42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3">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3606</Words>
  <Characters>4321</Characters>
  <Lines>283</Lines>
  <Paragraphs>79</Paragraphs>
  <TotalTime>0</TotalTime>
  <ScaleCrop>false</ScaleCrop>
  <LinksUpToDate>false</LinksUpToDate>
  <CharactersWithSpaces>4405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18815255335</cp:lastModifiedBy>
  <cp:lastPrinted>2020-10-10T07:08:00Z</cp:lastPrinted>
  <dcterms:modified xsi:type="dcterms:W3CDTF">2025-06-30T02:03:52Z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EFC6417420994FDDA8143D5069F3E000_13</vt:lpwstr>
  </property>
  <property fmtid="{D5CDD505-2E9C-101B-9397-08002B2CF9AE}" pid="4" name="KSOTemplateDocerSaveRecord">
    <vt:lpwstr>eyJoZGlkIjoiNGYwOWE1ZWI1MjM0OTJjN2U0ZmI1ZTU3MTBjYzBmOWMiLCJ1c2VySWQiOiIxMzk3MzI2MDk2In0=</vt:lpwstr>
  </property>
</Properties>
</file>