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47A0F482">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7F2769C4">
      <w:pPr>
        <w:adjustRightInd w:val="0"/>
        <w:snapToGrid w:val="0"/>
        <w:jc w:val="center"/>
        <w:rPr>
          <w:rFonts w:ascii="宋体" w:hAnsi="宋体" w:cs="Arial"/>
          <w:bCs/>
          <w:color w:val="FF0000"/>
          <w:sz w:val="36"/>
          <w:szCs w:val="36"/>
          <w:u w:val="single"/>
          <w:shd w:val="pct10" w:color="auto" w:fill="FFFFFF"/>
        </w:rPr>
      </w:pPr>
    </w:p>
    <w:p w14:paraId="6C1FCF8C">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1AEB209F">
      <w:pPr>
        <w:adjustRightInd w:val="0"/>
        <w:snapToGrid w:val="0"/>
        <w:rPr>
          <w:rFonts w:ascii="黑体" w:hAnsi="黑体" w:eastAsia="黑体"/>
          <w:b/>
          <w:bCs/>
          <w:color w:val="000000"/>
          <w:sz w:val="28"/>
          <w:szCs w:val="28"/>
        </w:rPr>
      </w:pPr>
    </w:p>
    <w:p w14:paraId="7F74B6CE">
      <w:pPr>
        <w:adjustRightInd w:val="0"/>
        <w:snapToGrid w:val="0"/>
        <w:spacing w:line="360" w:lineRule="auto"/>
        <w:ind w:left="1521" w:hanging="1521" w:hangingChars="541"/>
        <w:rPr>
          <w:rFonts w:hint="eastAsia" w:ascii="宋体" w:hAnsi="宋体"/>
          <w:b/>
          <w:bCs/>
          <w:color w:val="000000"/>
          <w:sz w:val="28"/>
          <w:szCs w:val="28"/>
        </w:rPr>
      </w:pPr>
    </w:p>
    <w:p w14:paraId="11E1201F">
      <w:pPr>
        <w:adjustRightInd w:val="0"/>
        <w:snapToGrid w:val="0"/>
        <w:spacing w:line="360" w:lineRule="auto"/>
        <w:ind w:left="1521" w:hanging="1521" w:hangingChars="541"/>
        <w:rPr>
          <w:rFonts w:ascii="宋体" w:hAnsi="宋体"/>
          <w:b/>
          <w:bCs/>
          <w:color w:val="000000"/>
          <w:sz w:val="28"/>
          <w:szCs w:val="28"/>
        </w:rPr>
      </w:pPr>
      <w:r>
        <w:rPr>
          <w:rFonts w:hint="eastAsia" w:ascii="宋体" w:hAnsi="宋体"/>
          <w:b/>
          <w:bCs/>
          <w:color w:val="000000"/>
          <w:sz w:val="28"/>
          <w:szCs w:val="28"/>
        </w:rPr>
        <w:t xml:space="preserve">项目名称：台州中学（东）学生公寓托管服务采购 </w:t>
      </w:r>
    </w:p>
    <w:p w14:paraId="08E7909C">
      <w:pPr>
        <w:adjustRightInd w:val="0"/>
        <w:snapToGrid w:val="0"/>
        <w:spacing w:line="360" w:lineRule="auto"/>
        <w:ind w:left="1521" w:hanging="1521" w:hangingChars="541"/>
        <w:rPr>
          <w:rFonts w:ascii="宋体" w:hAnsi="宋体" w:cs="Arial"/>
          <w:bCs/>
          <w:color w:val="000000"/>
          <w:sz w:val="28"/>
          <w:szCs w:val="28"/>
        </w:rPr>
      </w:pPr>
      <w:r>
        <w:rPr>
          <w:rFonts w:hint="eastAsia" w:ascii="宋体" w:hAnsi="宋体"/>
          <w:b/>
          <w:bCs/>
          <w:color w:val="000000"/>
          <w:sz w:val="28"/>
          <w:szCs w:val="28"/>
        </w:rPr>
        <w:t>项目编号：</w:t>
      </w:r>
      <w:r>
        <w:rPr>
          <w:rFonts w:hint="eastAsia" w:ascii="宋体" w:hAnsi="宋体"/>
          <w:b/>
          <w:bCs/>
          <w:color w:val="000000"/>
          <w:sz w:val="28"/>
          <w:szCs w:val="28"/>
          <w:lang w:val="en-US" w:eastAsia="zh-CN"/>
        </w:rPr>
        <w:t>TZMC-202543</w:t>
      </w:r>
      <w:r>
        <w:rPr>
          <w:rFonts w:hint="eastAsia" w:ascii="宋体" w:hAnsi="宋体"/>
          <w:b/>
          <w:bCs/>
          <w:sz w:val="28"/>
          <w:szCs w:val="28"/>
        </w:rPr>
        <w:t xml:space="preserve"> </w:t>
      </w:r>
    </w:p>
    <w:p w14:paraId="48A2CA54">
      <w:pPr>
        <w:rPr>
          <w:rFonts w:ascii="宋体" w:hAnsi="宋体"/>
          <w:color w:val="000000"/>
          <w:sz w:val="24"/>
        </w:rPr>
      </w:pPr>
    </w:p>
    <w:p w14:paraId="49D2D32E">
      <w:pPr>
        <w:rPr>
          <w:rFonts w:ascii="宋体" w:hAnsi="宋体"/>
          <w:color w:val="000000"/>
          <w:sz w:val="24"/>
        </w:rPr>
      </w:pPr>
    </w:p>
    <w:p w14:paraId="2B8B8687">
      <w:pPr>
        <w:rPr>
          <w:rFonts w:ascii="宋体" w:hAnsi="宋体"/>
          <w:color w:val="000000"/>
          <w:sz w:val="24"/>
        </w:rPr>
      </w:pPr>
    </w:p>
    <w:p w14:paraId="4BEAFCA4">
      <w:pPr>
        <w:rPr>
          <w:rFonts w:ascii="宋体" w:hAnsi="宋体"/>
          <w:color w:val="000000"/>
          <w:sz w:val="24"/>
        </w:rPr>
      </w:pPr>
    </w:p>
    <w:p w14:paraId="3D56EC1F">
      <w:pPr>
        <w:rPr>
          <w:rFonts w:ascii="宋体" w:hAnsi="宋体"/>
          <w:color w:val="000000"/>
          <w:sz w:val="24"/>
        </w:rPr>
      </w:pPr>
    </w:p>
    <w:p w14:paraId="21112196">
      <w:pPr>
        <w:rPr>
          <w:rFonts w:ascii="宋体" w:hAnsi="宋体"/>
          <w:color w:val="000000"/>
          <w:sz w:val="24"/>
        </w:rPr>
      </w:pPr>
    </w:p>
    <w:p w14:paraId="05D07E9D">
      <w:pPr>
        <w:rPr>
          <w:rFonts w:ascii="宋体" w:hAnsi="宋体"/>
          <w:color w:val="000000"/>
          <w:sz w:val="24"/>
        </w:rPr>
      </w:pPr>
    </w:p>
    <w:p w14:paraId="38E40F32">
      <w:pPr>
        <w:adjustRightInd w:val="0"/>
        <w:snapToGrid w:val="0"/>
        <w:spacing w:line="360" w:lineRule="auto"/>
        <w:rPr>
          <w:rFonts w:ascii="宋体" w:hAnsi="宋体"/>
          <w:b/>
          <w:bCs/>
          <w:color w:val="000000"/>
          <w:sz w:val="28"/>
          <w:szCs w:val="28"/>
        </w:rPr>
      </w:pPr>
    </w:p>
    <w:p w14:paraId="0BE44BAB">
      <w:pPr>
        <w:adjustRightInd w:val="0"/>
        <w:snapToGrid w:val="0"/>
        <w:spacing w:line="360" w:lineRule="auto"/>
        <w:rPr>
          <w:rFonts w:ascii="宋体" w:hAnsi="宋体"/>
          <w:b/>
          <w:bCs/>
          <w:sz w:val="28"/>
          <w:szCs w:val="28"/>
        </w:rPr>
      </w:pPr>
      <w:r>
        <w:rPr>
          <w:rFonts w:hint="eastAsia" w:ascii="宋体" w:hAnsi="宋体"/>
          <w:b/>
          <w:bCs/>
          <w:sz w:val="28"/>
          <w:szCs w:val="28"/>
        </w:rPr>
        <w:t>采购单位：</w:t>
      </w:r>
      <w:r>
        <w:rPr>
          <w:rFonts w:hint="eastAsia" w:ascii="宋体" w:hAnsi="宋体"/>
          <w:b/>
          <w:bCs/>
          <w:sz w:val="28"/>
          <w:szCs w:val="28"/>
          <w:lang w:val="en-US" w:eastAsia="zh-CN"/>
        </w:rPr>
        <w:t>浙江省台州中学</w:t>
      </w:r>
      <w:r>
        <w:rPr>
          <w:rFonts w:hint="eastAsia" w:ascii="宋体" w:hAnsi="宋体"/>
          <w:b/>
          <w:bCs/>
          <w:sz w:val="28"/>
          <w:szCs w:val="28"/>
          <w:u w:val="single"/>
        </w:rPr>
        <w:t xml:space="preserve">    </w:t>
      </w:r>
      <w:r>
        <w:rPr>
          <w:rFonts w:hint="eastAsia" w:ascii="宋体" w:hAnsi="宋体"/>
          <w:b/>
          <w:bCs/>
          <w:sz w:val="28"/>
          <w:szCs w:val="28"/>
        </w:rPr>
        <w:t xml:space="preserve"> </w:t>
      </w:r>
    </w:p>
    <w:p w14:paraId="3DA3EC31">
      <w:pPr>
        <w:adjustRightInd w:val="0"/>
        <w:snapToGrid w:val="0"/>
        <w:spacing w:line="360" w:lineRule="auto"/>
        <w:rPr>
          <w:rFonts w:hint="default" w:ascii="宋体" w:hAnsi="宋体" w:eastAsia="宋体"/>
          <w:b/>
          <w:bCs/>
          <w:color w:val="000000"/>
          <w:sz w:val="28"/>
          <w:szCs w:val="28"/>
          <w:lang w:val="en-US" w:eastAsia="zh-CN"/>
        </w:rPr>
      </w:pPr>
      <w:r>
        <w:rPr>
          <w:rFonts w:hint="eastAsia" w:ascii="宋体" w:hAnsi="宋体"/>
          <w:b/>
          <w:bCs/>
          <w:color w:val="000000"/>
          <w:sz w:val="28"/>
          <w:szCs w:val="28"/>
        </w:rPr>
        <w:t>代理机构：</w:t>
      </w:r>
      <w:r>
        <w:rPr>
          <w:rFonts w:hint="eastAsia" w:ascii="宋体" w:hAnsi="宋体"/>
          <w:b/>
          <w:bCs/>
          <w:color w:val="000000"/>
          <w:sz w:val="28"/>
          <w:szCs w:val="28"/>
          <w:lang w:val="en-US" w:eastAsia="zh-CN"/>
        </w:rPr>
        <w:t>台州明辰招标代理有限公司</w:t>
      </w:r>
    </w:p>
    <w:p w14:paraId="67C285EB">
      <w:pPr>
        <w:spacing w:line="500" w:lineRule="atLeast"/>
        <w:jc w:val="center"/>
        <w:rPr>
          <w:rFonts w:ascii="宋体" w:hAnsi="宋体"/>
          <w:b/>
          <w:bCs/>
          <w:color w:val="000000"/>
          <w:sz w:val="30"/>
        </w:rPr>
      </w:pPr>
    </w:p>
    <w:p w14:paraId="3A8F1642">
      <w:pPr>
        <w:spacing w:line="500" w:lineRule="atLeast"/>
        <w:jc w:val="center"/>
        <w:rPr>
          <w:rFonts w:ascii="宋体" w:hAnsi="宋体"/>
          <w:b/>
          <w:bCs/>
          <w:color w:val="000000"/>
          <w:sz w:val="30"/>
        </w:rPr>
      </w:pPr>
    </w:p>
    <w:p w14:paraId="55FC9967">
      <w:pPr>
        <w:spacing w:line="500" w:lineRule="atLeast"/>
        <w:jc w:val="center"/>
        <w:rPr>
          <w:rFonts w:ascii="宋体" w:hAnsi="宋体"/>
          <w:b/>
          <w:bCs/>
          <w:color w:val="000000"/>
          <w:sz w:val="30"/>
        </w:rPr>
      </w:pPr>
    </w:p>
    <w:p w14:paraId="45591F9D">
      <w:pPr>
        <w:spacing w:line="500" w:lineRule="atLeast"/>
        <w:jc w:val="center"/>
        <w:rPr>
          <w:rFonts w:ascii="宋体" w:hAnsi="宋体"/>
          <w:b/>
          <w:bCs/>
          <w:color w:val="000000"/>
          <w:sz w:val="30"/>
        </w:rPr>
      </w:pPr>
    </w:p>
    <w:p w14:paraId="5B251B08">
      <w:pPr>
        <w:spacing w:line="500" w:lineRule="atLeast"/>
        <w:jc w:val="center"/>
        <w:rPr>
          <w:rFonts w:ascii="宋体" w:hAnsi="宋体"/>
          <w:b/>
          <w:bCs/>
          <w:color w:val="000000"/>
          <w:sz w:val="30"/>
        </w:rPr>
      </w:pPr>
    </w:p>
    <w:p w14:paraId="15C14249">
      <w:pPr>
        <w:spacing w:line="500" w:lineRule="atLeast"/>
        <w:ind w:firstLine="3204" w:firstLineChars="1140"/>
        <w:rPr>
          <w:rFonts w:ascii="创艺简标宋" w:hAnsi="宋体" w:eastAsia="创艺简标宋"/>
          <w:color w:val="000000"/>
          <w:sz w:val="44"/>
          <w:szCs w:val="44"/>
        </w:rPr>
      </w:pPr>
      <w:r>
        <w:rPr>
          <w:rFonts w:hint="eastAsia" w:ascii="宋体" w:hAnsi="宋体"/>
          <w:b/>
          <w:bCs/>
          <w:color w:val="000000"/>
          <w:sz w:val="28"/>
          <w:szCs w:val="28"/>
        </w:rPr>
        <w:t>二0二</w:t>
      </w:r>
      <w:r>
        <w:rPr>
          <w:rFonts w:hint="eastAsia" w:ascii="宋体" w:hAnsi="宋体"/>
          <w:b/>
          <w:bCs/>
          <w:color w:val="000000"/>
          <w:sz w:val="28"/>
          <w:szCs w:val="28"/>
          <w:lang w:val="en-US" w:eastAsia="zh-CN"/>
        </w:rPr>
        <w:t>五</w:t>
      </w:r>
      <w:r>
        <w:rPr>
          <w:rFonts w:hint="eastAsia" w:ascii="宋体" w:hAnsi="宋体"/>
          <w:b/>
          <w:bCs/>
          <w:color w:val="000000"/>
          <w:sz w:val="28"/>
          <w:szCs w:val="28"/>
        </w:rPr>
        <w:t>年</w:t>
      </w:r>
      <w:r>
        <w:rPr>
          <w:rFonts w:hint="eastAsia" w:ascii="宋体" w:hAnsi="宋体"/>
          <w:b/>
          <w:bCs/>
          <w:color w:val="000000"/>
          <w:sz w:val="28"/>
          <w:szCs w:val="28"/>
          <w:lang w:val="en-US" w:eastAsia="zh-CN"/>
        </w:rPr>
        <w:t>七</w:t>
      </w:r>
      <w:r>
        <w:rPr>
          <w:rFonts w:hint="eastAsia" w:ascii="宋体" w:hAnsi="宋体"/>
          <w:b/>
          <w:bCs/>
          <w:color w:val="000000"/>
          <w:sz w:val="28"/>
          <w:szCs w:val="28"/>
        </w:rPr>
        <w:t xml:space="preserve">月 </w:t>
      </w:r>
    </w:p>
    <w:p w14:paraId="6681EA7C">
      <w:pPr>
        <w:pStyle w:val="29"/>
        <w:spacing w:beforeLines="0" w:afterLines="0" w:line="360" w:lineRule="auto"/>
        <w:rPr>
          <w:rFonts w:ascii="创艺简标宋" w:hAnsi="宋体" w:eastAsia="创艺简标宋"/>
          <w:color w:val="000000"/>
          <w:sz w:val="44"/>
          <w:szCs w:val="44"/>
        </w:rPr>
      </w:pPr>
      <w:r>
        <w:rPr>
          <w:rFonts w:ascii="创艺简标宋" w:hAnsi="宋体" w:eastAsia="创艺简标宋"/>
          <w:color w:val="000000"/>
          <w:sz w:val="44"/>
          <w:szCs w:val="44"/>
        </w:rPr>
        <w:br w:type="page"/>
      </w:r>
    </w:p>
    <w:p w14:paraId="7258FE74">
      <w:pPr>
        <w:pStyle w:val="29"/>
        <w:spacing w:beforeLines="0" w:afterLines="0" w:line="360" w:lineRule="auto"/>
        <w:rPr>
          <w:rFonts w:hAnsi="宋体"/>
          <w:color w:val="000000"/>
          <w:sz w:val="30"/>
          <w:szCs w:val="30"/>
        </w:rPr>
      </w:pPr>
    </w:p>
    <w:p w14:paraId="699C50C1">
      <w:pPr>
        <w:pStyle w:val="29"/>
        <w:spacing w:beforeLines="0" w:afterLines="0" w:line="360" w:lineRule="auto"/>
        <w:ind w:firstLine="600" w:firstLineChars="200"/>
        <w:rPr>
          <w:rFonts w:hAnsi="宋体"/>
          <w:color w:val="000000"/>
          <w:sz w:val="30"/>
          <w:szCs w:val="30"/>
        </w:rPr>
      </w:pPr>
    </w:p>
    <w:p w14:paraId="7A4EF5E1">
      <w:pPr>
        <w:pStyle w:val="29"/>
        <w:spacing w:beforeLines="0" w:afterLines="0" w:line="360" w:lineRule="auto"/>
        <w:rPr>
          <w:rFonts w:ascii="创艺简标宋" w:hAnsi="宋体" w:eastAsia="创艺简标宋"/>
          <w:color w:val="000000"/>
          <w:sz w:val="44"/>
          <w:szCs w:val="44"/>
        </w:rPr>
      </w:pPr>
    </w:p>
    <w:p w14:paraId="6C571AD1">
      <w:pPr>
        <w:pStyle w:val="29"/>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14:paraId="36F51BA7">
      <w:pPr>
        <w:pStyle w:val="36"/>
        <w:spacing w:line="480" w:lineRule="auto"/>
        <w:rPr>
          <w:rFonts w:ascii="宋体" w:hAnsi="宋体"/>
          <w:b/>
          <w:color w:val="000000"/>
          <w:sz w:val="28"/>
          <w:szCs w:val="28"/>
        </w:rPr>
      </w:pPr>
    </w:p>
    <w:p w14:paraId="6FDBF087">
      <w:pPr>
        <w:pStyle w:val="36"/>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TOC \o "1-3" \h \z \u </w:instrText>
      </w:r>
      <w:r>
        <w:rPr>
          <w:rFonts w:hint="eastAsia" w:ascii="宋体" w:hAnsi="宋体"/>
          <w:color w:val="000000" w:themeColor="text1"/>
          <w:sz w:val="24"/>
          <w:szCs w:val="24"/>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_Toc31018 </w:instrText>
      </w:r>
      <w:r>
        <w:rPr>
          <w:rFonts w:hint="eastAsia" w:ascii="宋体" w:hAnsi="宋体"/>
          <w:sz w:val="24"/>
          <w:szCs w:val="24"/>
        </w:rPr>
        <w:fldChar w:fldCharType="separate"/>
      </w:r>
      <w:r>
        <w:rPr>
          <w:rFonts w:hint="eastAsia"/>
          <w:sz w:val="24"/>
          <w:szCs w:val="24"/>
        </w:rPr>
        <w:t xml:space="preserve">第一章 </w:t>
      </w:r>
      <w:r>
        <w:rPr>
          <w:rFonts w:hint="eastAsia"/>
          <w:sz w:val="24"/>
          <w:szCs w:val="24"/>
          <w:lang w:val="en-US" w:eastAsia="zh-CN"/>
        </w:rPr>
        <w:t xml:space="preserve"> </w:t>
      </w:r>
      <w:r>
        <w:rPr>
          <w:rFonts w:hint="eastAsia"/>
          <w:sz w:val="24"/>
          <w:szCs w:val="24"/>
        </w:rPr>
        <w:t>竞争性磋商公告</w:t>
      </w:r>
      <w:r>
        <w:rPr>
          <w:sz w:val="24"/>
          <w:szCs w:val="24"/>
        </w:rPr>
        <w:tab/>
      </w:r>
      <w:r>
        <w:rPr>
          <w:sz w:val="24"/>
          <w:szCs w:val="24"/>
        </w:rPr>
        <w:fldChar w:fldCharType="begin"/>
      </w:r>
      <w:r>
        <w:rPr>
          <w:sz w:val="24"/>
          <w:szCs w:val="24"/>
        </w:rPr>
        <w:instrText xml:space="preserve"> PAGEREF _Toc31018 \h </w:instrText>
      </w:r>
      <w:r>
        <w:rPr>
          <w:sz w:val="24"/>
          <w:szCs w:val="24"/>
        </w:rPr>
        <w:fldChar w:fldCharType="separate"/>
      </w:r>
      <w:r>
        <w:rPr>
          <w:sz w:val="24"/>
          <w:szCs w:val="24"/>
        </w:rPr>
        <w:t>3</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2C64A499">
      <w:pPr>
        <w:pStyle w:val="36"/>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_Toc22158 </w:instrText>
      </w:r>
      <w:r>
        <w:rPr>
          <w:rFonts w:hint="eastAsia" w:ascii="宋体" w:hAnsi="宋体"/>
          <w:sz w:val="24"/>
          <w:szCs w:val="24"/>
        </w:rPr>
        <w:fldChar w:fldCharType="separate"/>
      </w:r>
      <w:r>
        <w:rPr>
          <w:rFonts w:hint="eastAsia" w:ascii="宋体" w:hAnsi="宋体"/>
          <w:bCs/>
          <w:sz w:val="24"/>
          <w:szCs w:val="24"/>
        </w:rPr>
        <w:t xml:space="preserve">第二章 </w:t>
      </w:r>
      <w:r>
        <w:rPr>
          <w:rFonts w:hint="eastAsia" w:ascii="宋体" w:hAnsi="宋体"/>
          <w:bCs/>
          <w:sz w:val="24"/>
          <w:szCs w:val="24"/>
          <w:lang w:val="en-US" w:eastAsia="zh-CN"/>
        </w:rPr>
        <w:t xml:space="preserve"> </w:t>
      </w:r>
      <w:r>
        <w:rPr>
          <w:rFonts w:hint="eastAsia" w:ascii="宋体" w:hAnsi="宋体"/>
          <w:bCs/>
          <w:sz w:val="24"/>
          <w:szCs w:val="24"/>
        </w:rPr>
        <w:t>采购内容、需求及要求</w:t>
      </w:r>
      <w:r>
        <w:rPr>
          <w:sz w:val="24"/>
          <w:szCs w:val="24"/>
        </w:rPr>
        <w:tab/>
      </w:r>
      <w:r>
        <w:rPr>
          <w:sz w:val="24"/>
          <w:szCs w:val="24"/>
        </w:rPr>
        <w:fldChar w:fldCharType="begin"/>
      </w:r>
      <w:r>
        <w:rPr>
          <w:sz w:val="24"/>
          <w:szCs w:val="24"/>
        </w:rPr>
        <w:instrText xml:space="preserve"> PAGEREF _Toc22158 \h </w:instrText>
      </w:r>
      <w:r>
        <w:rPr>
          <w:sz w:val="24"/>
          <w:szCs w:val="24"/>
        </w:rPr>
        <w:fldChar w:fldCharType="separate"/>
      </w:r>
      <w:r>
        <w:rPr>
          <w:sz w:val="24"/>
          <w:szCs w:val="24"/>
        </w:rPr>
        <w:t>8</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71A1AB1C">
      <w:pPr>
        <w:pStyle w:val="36"/>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_Toc22634 </w:instrText>
      </w:r>
      <w:r>
        <w:rPr>
          <w:rFonts w:hint="eastAsia" w:ascii="宋体" w:hAnsi="宋体"/>
          <w:sz w:val="24"/>
          <w:szCs w:val="24"/>
        </w:rPr>
        <w:fldChar w:fldCharType="separate"/>
      </w:r>
      <w:r>
        <w:rPr>
          <w:rFonts w:hint="eastAsia"/>
          <w:sz w:val="24"/>
          <w:szCs w:val="24"/>
        </w:rPr>
        <w:t>第三章</w:t>
      </w:r>
      <w:r>
        <w:rPr>
          <w:sz w:val="24"/>
          <w:szCs w:val="24"/>
        </w:rPr>
        <w:t xml:space="preserve">  供应商磋商须知</w:t>
      </w:r>
      <w:r>
        <w:rPr>
          <w:sz w:val="24"/>
          <w:szCs w:val="24"/>
        </w:rPr>
        <w:tab/>
      </w:r>
      <w:r>
        <w:rPr>
          <w:sz w:val="24"/>
          <w:szCs w:val="24"/>
        </w:rPr>
        <w:fldChar w:fldCharType="begin"/>
      </w:r>
      <w:r>
        <w:rPr>
          <w:sz w:val="24"/>
          <w:szCs w:val="24"/>
        </w:rPr>
        <w:instrText xml:space="preserve"> PAGEREF _Toc22634 \h </w:instrText>
      </w:r>
      <w:r>
        <w:rPr>
          <w:sz w:val="24"/>
          <w:szCs w:val="24"/>
        </w:rPr>
        <w:fldChar w:fldCharType="separate"/>
      </w:r>
      <w:r>
        <w:rPr>
          <w:sz w:val="24"/>
          <w:szCs w:val="24"/>
        </w:rPr>
        <w:t>11</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0F25C29A">
      <w:pPr>
        <w:pStyle w:val="36"/>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_Toc8749 </w:instrText>
      </w:r>
      <w:r>
        <w:rPr>
          <w:rFonts w:hint="eastAsia" w:ascii="宋体" w:hAnsi="宋体"/>
          <w:sz w:val="24"/>
          <w:szCs w:val="24"/>
        </w:rPr>
        <w:fldChar w:fldCharType="separate"/>
      </w:r>
      <w:r>
        <w:rPr>
          <w:rFonts w:hint="eastAsia" w:ascii="宋体" w:hAnsi="宋体"/>
          <w:sz w:val="24"/>
          <w:szCs w:val="24"/>
        </w:rPr>
        <w:t xml:space="preserve">第四章 </w:t>
      </w:r>
      <w:r>
        <w:rPr>
          <w:rFonts w:hint="eastAsia" w:ascii="宋体" w:hAnsi="宋体"/>
          <w:sz w:val="24"/>
          <w:szCs w:val="24"/>
          <w:lang w:val="en-US" w:eastAsia="zh-CN"/>
        </w:rPr>
        <w:t xml:space="preserve"> </w:t>
      </w:r>
      <w:r>
        <w:rPr>
          <w:rFonts w:hint="eastAsia" w:ascii="宋体" w:hAnsi="宋体"/>
          <w:sz w:val="24"/>
          <w:szCs w:val="24"/>
        </w:rPr>
        <w:t>评标办法及评分标准</w:t>
      </w:r>
      <w:r>
        <w:rPr>
          <w:sz w:val="24"/>
          <w:szCs w:val="24"/>
        </w:rPr>
        <w:tab/>
      </w:r>
      <w:r>
        <w:rPr>
          <w:sz w:val="24"/>
          <w:szCs w:val="24"/>
        </w:rPr>
        <w:fldChar w:fldCharType="begin"/>
      </w:r>
      <w:r>
        <w:rPr>
          <w:sz w:val="24"/>
          <w:szCs w:val="24"/>
        </w:rPr>
        <w:instrText xml:space="preserve"> PAGEREF _Toc8749 \h </w:instrText>
      </w:r>
      <w:r>
        <w:rPr>
          <w:sz w:val="24"/>
          <w:szCs w:val="24"/>
        </w:rPr>
        <w:fldChar w:fldCharType="separate"/>
      </w:r>
      <w:r>
        <w:rPr>
          <w:sz w:val="24"/>
          <w:szCs w:val="24"/>
        </w:rPr>
        <w:t>24</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3CE76AA1">
      <w:pPr>
        <w:pStyle w:val="36"/>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_Toc16017 </w:instrText>
      </w:r>
      <w:r>
        <w:rPr>
          <w:rFonts w:hint="eastAsia" w:ascii="宋体" w:hAnsi="宋体"/>
          <w:sz w:val="24"/>
          <w:szCs w:val="24"/>
        </w:rPr>
        <w:fldChar w:fldCharType="separate"/>
      </w:r>
      <w:r>
        <w:rPr>
          <w:rFonts w:hint="eastAsia" w:hAnsi="宋体"/>
          <w:sz w:val="24"/>
          <w:szCs w:val="24"/>
        </w:rPr>
        <w:t>第五章  合同主要条款</w:t>
      </w:r>
      <w:r>
        <w:rPr>
          <w:sz w:val="24"/>
          <w:szCs w:val="24"/>
        </w:rPr>
        <w:tab/>
      </w:r>
      <w:r>
        <w:rPr>
          <w:sz w:val="24"/>
          <w:szCs w:val="24"/>
        </w:rPr>
        <w:fldChar w:fldCharType="begin"/>
      </w:r>
      <w:r>
        <w:rPr>
          <w:sz w:val="24"/>
          <w:szCs w:val="24"/>
        </w:rPr>
        <w:instrText xml:space="preserve"> PAGEREF _Toc16017 \h </w:instrText>
      </w:r>
      <w:r>
        <w:rPr>
          <w:sz w:val="24"/>
          <w:szCs w:val="24"/>
        </w:rPr>
        <w:fldChar w:fldCharType="separate"/>
      </w:r>
      <w:r>
        <w:rPr>
          <w:sz w:val="24"/>
          <w:szCs w:val="24"/>
        </w:rPr>
        <w:t>29</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413A2D8E">
      <w:pPr>
        <w:pStyle w:val="36"/>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_Toc658 </w:instrText>
      </w:r>
      <w:r>
        <w:rPr>
          <w:rFonts w:hint="eastAsia" w:ascii="宋体" w:hAnsi="宋体"/>
          <w:sz w:val="24"/>
          <w:szCs w:val="24"/>
        </w:rPr>
        <w:fldChar w:fldCharType="separate"/>
      </w:r>
      <w:r>
        <w:rPr>
          <w:rFonts w:hint="eastAsia" w:hAnsi="宋体"/>
          <w:sz w:val="24"/>
          <w:szCs w:val="24"/>
        </w:rPr>
        <w:t>第六章　响应文件格式</w:t>
      </w:r>
      <w:r>
        <w:rPr>
          <w:sz w:val="24"/>
          <w:szCs w:val="24"/>
        </w:rPr>
        <w:tab/>
      </w:r>
      <w:r>
        <w:rPr>
          <w:sz w:val="24"/>
          <w:szCs w:val="24"/>
        </w:rPr>
        <w:fldChar w:fldCharType="begin"/>
      </w:r>
      <w:r>
        <w:rPr>
          <w:sz w:val="24"/>
          <w:szCs w:val="24"/>
        </w:rPr>
        <w:instrText xml:space="preserve"> PAGEREF _Toc658 \h </w:instrText>
      </w:r>
      <w:r>
        <w:rPr>
          <w:sz w:val="24"/>
          <w:szCs w:val="24"/>
        </w:rPr>
        <w:fldChar w:fldCharType="separate"/>
      </w:r>
      <w:r>
        <w:rPr>
          <w:sz w:val="24"/>
          <w:szCs w:val="24"/>
        </w:rPr>
        <w:t>33</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171A0202">
      <w:pPr>
        <w:pStyle w:val="42"/>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_Toc26310 </w:instrText>
      </w:r>
      <w:r>
        <w:rPr>
          <w:rFonts w:hint="eastAsia" w:ascii="宋体" w:hAnsi="宋体"/>
          <w:sz w:val="24"/>
          <w:szCs w:val="24"/>
        </w:rPr>
        <w:fldChar w:fldCharType="separate"/>
      </w:r>
      <w:r>
        <w:rPr>
          <w:rFonts w:hint="eastAsia" w:ascii="宋体" w:hAnsi="宋体"/>
          <w:bCs/>
          <w:sz w:val="24"/>
          <w:szCs w:val="24"/>
        </w:rPr>
        <w:t>一、资格响应文件格式</w:t>
      </w:r>
      <w:r>
        <w:rPr>
          <w:sz w:val="24"/>
          <w:szCs w:val="24"/>
        </w:rPr>
        <w:tab/>
      </w:r>
      <w:r>
        <w:rPr>
          <w:sz w:val="24"/>
          <w:szCs w:val="24"/>
        </w:rPr>
        <w:fldChar w:fldCharType="begin"/>
      </w:r>
      <w:r>
        <w:rPr>
          <w:sz w:val="24"/>
          <w:szCs w:val="24"/>
        </w:rPr>
        <w:instrText xml:space="preserve"> PAGEREF _Toc26310 \h </w:instrText>
      </w:r>
      <w:r>
        <w:rPr>
          <w:sz w:val="24"/>
          <w:szCs w:val="24"/>
        </w:rPr>
        <w:fldChar w:fldCharType="separate"/>
      </w:r>
      <w:r>
        <w:rPr>
          <w:sz w:val="24"/>
          <w:szCs w:val="24"/>
        </w:rPr>
        <w:t>33</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0C7CFDD3">
      <w:pPr>
        <w:pStyle w:val="42"/>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_Toc29904 </w:instrText>
      </w:r>
      <w:r>
        <w:rPr>
          <w:rFonts w:hint="eastAsia" w:ascii="宋体" w:hAnsi="宋体"/>
          <w:sz w:val="24"/>
          <w:szCs w:val="24"/>
        </w:rPr>
        <w:fldChar w:fldCharType="separate"/>
      </w:r>
      <w:r>
        <w:rPr>
          <w:rFonts w:hint="eastAsia" w:ascii="宋体" w:hAnsi="宋体"/>
          <w:bCs/>
          <w:sz w:val="24"/>
          <w:szCs w:val="24"/>
        </w:rPr>
        <w:t>二、商务技术文件格式</w:t>
      </w:r>
      <w:r>
        <w:rPr>
          <w:sz w:val="24"/>
          <w:szCs w:val="24"/>
        </w:rPr>
        <w:tab/>
      </w:r>
      <w:r>
        <w:rPr>
          <w:sz w:val="24"/>
          <w:szCs w:val="24"/>
        </w:rPr>
        <w:fldChar w:fldCharType="begin"/>
      </w:r>
      <w:r>
        <w:rPr>
          <w:sz w:val="24"/>
          <w:szCs w:val="24"/>
        </w:rPr>
        <w:instrText xml:space="preserve"> PAGEREF _Toc29904 \h </w:instrText>
      </w:r>
      <w:r>
        <w:rPr>
          <w:sz w:val="24"/>
          <w:szCs w:val="24"/>
        </w:rPr>
        <w:fldChar w:fldCharType="separate"/>
      </w:r>
      <w:r>
        <w:rPr>
          <w:sz w:val="24"/>
          <w:szCs w:val="24"/>
        </w:rPr>
        <w:t>40</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5E594304">
      <w:pPr>
        <w:pStyle w:val="42"/>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_Toc28342 </w:instrText>
      </w:r>
      <w:r>
        <w:rPr>
          <w:rFonts w:hint="eastAsia" w:ascii="宋体" w:hAnsi="宋体"/>
          <w:sz w:val="24"/>
          <w:szCs w:val="24"/>
        </w:rPr>
        <w:fldChar w:fldCharType="separate"/>
      </w:r>
      <w:r>
        <w:rPr>
          <w:rFonts w:hint="eastAsia" w:ascii="宋体" w:hAnsi="宋体"/>
          <w:sz w:val="24"/>
          <w:szCs w:val="24"/>
        </w:rPr>
        <w:t>三、报价文件格式</w:t>
      </w:r>
      <w:r>
        <w:rPr>
          <w:sz w:val="24"/>
          <w:szCs w:val="24"/>
        </w:rPr>
        <w:tab/>
      </w:r>
      <w:r>
        <w:rPr>
          <w:sz w:val="24"/>
          <w:szCs w:val="24"/>
        </w:rPr>
        <w:fldChar w:fldCharType="begin"/>
      </w:r>
      <w:r>
        <w:rPr>
          <w:sz w:val="24"/>
          <w:szCs w:val="24"/>
        </w:rPr>
        <w:instrText xml:space="preserve"> PAGEREF _Toc28342 \h </w:instrText>
      </w:r>
      <w:r>
        <w:rPr>
          <w:sz w:val="24"/>
          <w:szCs w:val="24"/>
        </w:rPr>
        <w:fldChar w:fldCharType="separate"/>
      </w:r>
      <w:r>
        <w:rPr>
          <w:sz w:val="24"/>
          <w:szCs w:val="24"/>
        </w:rPr>
        <w:t>49</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495F74F6">
      <w:pPr>
        <w:pStyle w:val="36"/>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fldChar w:fldCharType="end"/>
      </w:r>
    </w:p>
    <w:p w14:paraId="2BB3EEE2">
      <w:pPr>
        <w:spacing w:before="120" w:beforeLines="50" w:line="360" w:lineRule="auto"/>
        <w:rPr>
          <w:rFonts w:ascii="宋体" w:hAnsi="宋体"/>
          <w:b/>
          <w:color w:val="000000"/>
          <w:sz w:val="28"/>
          <w:szCs w:val="28"/>
        </w:rPr>
      </w:pPr>
    </w:p>
    <w:p w14:paraId="605F835D">
      <w:pPr>
        <w:pStyle w:val="29"/>
        <w:snapToGrid w:val="0"/>
        <w:spacing w:beforeLines="0" w:afterLines="0" w:line="240" w:lineRule="auto"/>
        <w:jc w:val="center"/>
        <w:outlineLvl w:val="0"/>
        <w:rPr>
          <w:rFonts w:hAnsi="宋体"/>
          <w:color w:val="000000"/>
        </w:rPr>
      </w:pPr>
    </w:p>
    <w:p w14:paraId="6DCB5B45">
      <w:pPr>
        <w:rPr>
          <w:color w:val="000000"/>
        </w:rPr>
      </w:pPr>
    </w:p>
    <w:p w14:paraId="05648748">
      <w:pPr>
        <w:rPr>
          <w:color w:val="000000"/>
        </w:rPr>
      </w:pPr>
    </w:p>
    <w:p w14:paraId="71B00E1B">
      <w:pPr>
        <w:rPr>
          <w:color w:val="000000"/>
        </w:rPr>
      </w:pPr>
    </w:p>
    <w:p w14:paraId="009E25F7">
      <w:pPr>
        <w:rPr>
          <w:color w:val="000000"/>
        </w:rPr>
      </w:pPr>
    </w:p>
    <w:p w14:paraId="65DB6306">
      <w:pPr>
        <w:rPr>
          <w:color w:val="000000"/>
        </w:rPr>
      </w:pPr>
    </w:p>
    <w:p w14:paraId="607E6B33">
      <w:pPr>
        <w:rPr>
          <w:color w:val="000000"/>
        </w:rPr>
      </w:pPr>
    </w:p>
    <w:p w14:paraId="623CC1FC">
      <w:pPr>
        <w:rPr>
          <w:color w:val="000000"/>
        </w:rPr>
      </w:pPr>
    </w:p>
    <w:p w14:paraId="0DE632B8">
      <w:pPr>
        <w:pStyle w:val="29"/>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0" w:name="_Toc466534747"/>
      <w:bookmarkStart w:id="1" w:name="_Toc31018"/>
      <w:bookmarkStart w:id="2" w:name="_Toc13416"/>
      <w:r>
        <w:rPr>
          <w:rFonts w:hint="eastAsia"/>
          <w:b/>
          <w:color w:val="000000"/>
          <w:sz w:val="30"/>
          <w:szCs w:val="30"/>
        </w:rPr>
        <w:t xml:space="preserve">第一章 </w:t>
      </w:r>
      <w:bookmarkEnd w:id="0"/>
      <w:r>
        <w:rPr>
          <w:rFonts w:hint="eastAsia"/>
          <w:b/>
          <w:color w:val="000000"/>
          <w:sz w:val="30"/>
          <w:szCs w:val="30"/>
        </w:rPr>
        <w:t>竞争性磋商公告</w:t>
      </w:r>
      <w:bookmarkEnd w:id="1"/>
      <w:bookmarkEnd w:id="2"/>
    </w:p>
    <w:p w14:paraId="54599293">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b/>
          <w:bCs/>
          <w:color w:val="000000" w:themeColor="text1"/>
          <w:sz w:val="24"/>
          <w:u w:val="single"/>
          <w14:textFill>
            <w14:solidFill>
              <w14:schemeClr w14:val="tx1"/>
            </w14:solidFill>
          </w14:textFill>
        </w:rPr>
        <w:t>浙江省台州中学</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b/>
          <w:bCs/>
          <w:sz w:val="24"/>
          <w:u w:val="single"/>
        </w:rPr>
        <w:t>台州中学（东）学生公寓托管服务采购</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14:paraId="2A194FD5">
      <w:pPr>
        <w:pStyle w:val="45"/>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14:paraId="0AC78C3D">
      <w:pPr>
        <w:pStyle w:val="45"/>
        <w:spacing w:before="0" w:beforeAutospacing="0" w:after="0" w:afterAutospacing="0" w:line="400" w:lineRule="exact"/>
        <w:rPr>
          <w:rFonts w:ascii="Arial" w:hAnsi="Arial" w:cs="Arial"/>
          <w:color w:val="000000"/>
        </w:rPr>
      </w:pPr>
      <w:r>
        <w:rPr>
          <w:rFonts w:ascii="Arial" w:hAnsi="Arial" w:cs="Arial"/>
          <w:color w:val="000000"/>
        </w:rPr>
        <w:t>项目名称：</w:t>
      </w:r>
      <w:bookmarkStart w:id="3" w:name="OLE_LINK1"/>
      <w:r>
        <w:rPr>
          <w:rFonts w:hint="eastAsia" w:ascii="Arial" w:hAnsi="Arial" w:cs="Arial"/>
          <w:color w:val="000000"/>
        </w:rPr>
        <w:t>台州中学（东）学生公寓托管服务采购</w:t>
      </w:r>
    </w:p>
    <w:bookmarkEnd w:id="3"/>
    <w:p w14:paraId="3AD3B240">
      <w:pPr>
        <w:pStyle w:val="45"/>
        <w:spacing w:before="0" w:beforeAutospacing="0" w:after="0" w:afterAutospacing="0" w:line="400" w:lineRule="exact"/>
        <w:rPr>
          <w:rFonts w:ascii="Arial" w:hAnsi="Arial" w:cs="Arial"/>
          <w:color w:val="000000"/>
        </w:rPr>
      </w:pPr>
      <w:r>
        <w:rPr>
          <w:rFonts w:ascii="Arial" w:hAnsi="Arial" w:cs="Arial"/>
          <w:color w:val="000000"/>
        </w:rPr>
        <w:t>采购单位：</w:t>
      </w:r>
      <w:bookmarkStart w:id="4" w:name="_Hlk48832935"/>
      <w:r>
        <w:rPr>
          <w:rFonts w:hint="eastAsia" w:ascii="Arial" w:hAnsi="Arial" w:cs="Arial"/>
          <w:color w:val="000000"/>
        </w:rPr>
        <w:t xml:space="preserve">浙江省台州中学 </w:t>
      </w:r>
      <w:bookmarkEnd w:id="4"/>
      <w:r>
        <w:rPr>
          <w:rFonts w:hint="eastAsia" w:ascii="Arial" w:hAnsi="Arial" w:cs="Arial"/>
          <w:color w:val="000000"/>
        </w:rPr>
        <w:t xml:space="preserve"> </w:t>
      </w:r>
    </w:p>
    <w:p w14:paraId="1D6CEA93">
      <w:pPr>
        <w:pStyle w:val="45"/>
        <w:spacing w:before="0" w:beforeAutospacing="0" w:after="0" w:afterAutospacing="0" w:line="400" w:lineRule="exact"/>
        <w:rPr>
          <w:rFonts w:ascii="Arial" w:hAnsi="Arial" w:cs="Arial"/>
          <w:color w:val="000000"/>
        </w:rPr>
      </w:pPr>
      <w:r>
        <w:rPr>
          <w:rFonts w:ascii="Arial" w:hAnsi="Arial" w:cs="Arial"/>
          <w:color w:val="000000"/>
        </w:rPr>
        <w:t>采购规模及内容概述</w:t>
      </w:r>
      <w:r>
        <w:rPr>
          <w:rFonts w:hint="eastAsia" w:ascii="Arial" w:hAnsi="Arial" w:cs="Arial"/>
          <w:color w:val="000000"/>
        </w:rPr>
        <w:t>：管理学生的起居、查寝、物业管理等</w:t>
      </w:r>
      <w:r>
        <w:rPr>
          <w:rFonts w:hint="eastAsia" w:ascii="Arial" w:hAnsi="Arial" w:cs="Arial"/>
          <w:color w:val="000000"/>
          <w:lang w:eastAsia="zh-CN"/>
        </w:rPr>
        <w:t>，</w:t>
      </w:r>
      <w:r>
        <w:rPr>
          <w:rFonts w:hint="eastAsia" w:ascii="Arial" w:hAnsi="Arial" w:cs="Arial"/>
          <w:color w:val="000000"/>
          <w:lang w:val="en-US" w:eastAsia="zh-CN"/>
        </w:rPr>
        <w:t>详见第二章采购需求。</w:t>
      </w:r>
      <w:r>
        <w:rPr>
          <w:rFonts w:ascii="Arial" w:hAnsi="Arial" w:cs="Arial"/>
          <w:color w:val="000000"/>
        </w:rPr>
        <w:t xml:space="preserve"> </w:t>
      </w:r>
    </w:p>
    <w:p w14:paraId="349A5936">
      <w:pPr>
        <w:pStyle w:val="45"/>
        <w:spacing w:before="0" w:beforeAutospacing="0" w:after="0" w:afterAutospacing="0" w:line="400" w:lineRule="exact"/>
        <w:rPr>
          <w:rFonts w:cs="Arial"/>
        </w:rPr>
      </w:pPr>
      <w:r>
        <w:rPr>
          <w:rFonts w:hint="eastAsia" w:ascii="Arial" w:hAnsi="Arial" w:cs="Arial"/>
        </w:rPr>
        <w:t>采购预算</w:t>
      </w:r>
      <w:r>
        <w:rPr>
          <w:rFonts w:hint="eastAsia" w:ascii="Arial" w:hAnsi="Arial" w:cs="Arial"/>
          <w:color w:val="000000"/>
        </w:rPr>
        <w:t>：</w:t>
      </w:r>
      <w:r>
        <w:rPr>
          <w:rFonts w:hint="eastAsia" w:ascii="宋体" w:hAnsi="宋体" w:eastAsia="宋体" w:cs="宋体"/>
          <w:color w:val="000000"/>
          <w:lang w:val="en-US" w:eastAsia="zh-CN"/>
        </w:rPr>
        <w:t>82.2</w:t>
      </w:r>
      <w:r>
        <w:rPr>
          <w:rFonts w:hint="eastAsia" w:ascii="宋体" w:hAnsi="宋体" w:eastAsia="宋体" w:cs="宋体"/>
          <w:color w:val="000000"/>
        </w:rPr>
        <w:t>万</w:t>
      </w:r>
      <w:r>
        <w:rPr>
          <w:rFonts w:hint="eastAsia" w:ascii="Arial" w:hAnsi="Arial" w:cs="Arial"/>
          <w:color w:val="000000"/>
        </w:rPr>
        <w:t>元</w:t>
      </w:r>
    </w:p>
    <w:p w14:paraId="020D2710">
      <w:pPr>
        <w:spacing w:line="400" w:lineRule="exact"/>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分散</w:t>
      </w:r>
      <w:r>
        <w:rPr>
          <w:rFonts w:ascii="宋体" w:hAnsi="宋体" w:cs="Arial"/>
          <w:kern w:val="0"/>
          <w:sz w:val="24"/>
        </w:rPr>
        <w:t>采购</w:t>
      </w:r>
    </w:p>
    <w:p w14:paraId="43463F67">
      <w:pPr>
        <w:pStyle w:val="45"/>
        <w:spacing w:before="0" w:beforeAutospacing="0" w:after="0" w:afterAutospacing="0" w:line="400" w:lineRule="exact"/>
        <w:rPr>
          <w:rFonts w:ascii="Arial" w:hAnsi="Arial" w:cs="Arial"/>
          <w:color w:val="000000"/>
        </w:rPr>
      </w:pPr>
      <w:r>
        <w:rPr>
          <w:rFonts w:ascii="Arial" w:hAnsi="Arial" w:cs="Arial"/>
          <w:color w:val="000000"/>
        </w:rPr>
        <w:t>采购标段数：</w:t>
      </w:r>
      <w:r>
        <w:rPr>
          <w:rFonts w:cs="Arial"/>
          <w:color w:val="000000"/>
        </w:rPr>
        <w:t>1</w:t>
      </w:r>
    </w:p>
    <w:p w14:paraId="702092FA">
      <w:pPr>
        <w:pStyle w:val="45"/>
        <w:spacing w:before="0" w:beforeAutospacing="0" w:after="0" w:afterAutospacing="0" w:line="400" w:lineRule="exact"/>
        <w:rPr>
          <w:rFonts w:ascii="Arial" w:hAnsi="Arial" w:cs="Arial"/>
          <w:color w:val="000000"/>
        </w:rPr>
      </w:pPr>
      <w:r>
        <w:rPr>
          <w:rFonts w:ascii="Arial" w:hAnsi="Arial" w:cs="Arial"/>
          <w:color w:val="000000"/>
        </w:rPr>
        <w:t>采购方式：</w:t>
      </w:r>
      <w:bookmarkStart w:id="5" w:name="OLE_LINK5"/>
      <w:r>
        <w:rPr>
          <w:rFonts w:hint="eastAsia" w:ascii="Arial" w:hAnsi="Arial" w:cs="Arial"/>
          <w:color w:val="000000"/>
        </w:rPr>
        <w:t>竞争性磋商</w:t>
      </w:r>
      <w:bookmarkEnd w:id="5"/>
    </w:p>
    <w:p w14:paraId="275E5986">
      <w:pPr>
        <w:pStyle w:val="45"/>
        <w:spacing w:before="0" w:beforeAutospacing="0" w:after="0" w:afterAutospacing="0" w:line="400" w:lineRule="exact"/>
        <w:rPr>
          <w:rFonts w:cs="宋体"/>
          <w:b/>
        </w:rPr>
      </w:pPr>
      <w:r>
        <w:rPr>
          <w:rFonts w:hint="eastAsia" w:cs="宋体"/>
          <w:bCs/>
          <w:sz w:val="28"/>
          <w:szCs w:val="28"/>
          <w:shd w:val="pct10" w:color="auto" w:fill="FFFFFF"/>
        </w:rPr>
        <w:t>▲</w:t>
      </w:r>
      <w:r>
        <w:rPr>
          <w:rFonts w:hint="eastAsia" w:cs="Arial"/>
          <w:b/>
        </w:rPr>
        <w:t>服务期</w:t>
      </w:r>
      <w:r>
        <w:rPr>
          <w:rFonts w:cs="Arial"/>
          <w:b/>
        </w:rPr>
        <w:t>：</w:t>
      </w:r>
      <w:r>
        <w:rPr>
          <w:rFonts w:hint="eastAsia" w:cs="Arial"/>
          <w:b/>
          <w:lang w:val="en-US" w:eastAsia="zh-CN"/>
        </w:rPr>
        <w:t>2025年08月01日至2026年12月31日</w:t>
      </w:r>
      <w:r>
        <w:rPr>
          <w:rFonts w:hint="eastAsia" w:cs="宋体"/>
          <w:b/>
        </w:rPr>
        <w:t>。</w:t>
      </w:r>
    </w:p>
    <w:p w14:paraId="6EBD1055">
      <w:pPr>
        <w:pStyle w:val="45"/>
        <w:spacing w:before="0" w:beforeAutospacing="0" w:after="0" w:afterAutospacing="0" w:line="400" w:lineRule="exact"/>
        <w:rPr>
          <w:rFonts w:cs="宋体"/>
          <w:b/>
        </w:rPr>
      </w:pPr>
      <w:r>
        <w:rPr>
          <w:rFonts w:hint="eastAsia" w:ascii="Arial" w:hAnsi="Arial" w:cs="Arial"/>
          <w:b/>
          <w:bCs/>
        </w:rPr>
        <w:t>磋商</w:t>
      </w:r>
      <w:r>
        <w:rPr>
          <w:rFonts w:hint="eastAsia" w:cs="宋体"/>
          <w:b/>
          <w:color w:val="000000" w:themeColor="text1"/>
          <w14:textFill>
            <w14:solidFill>
              <w14:schemeClr w14:val="tx1"/>
            </w14:solidFill>
          </w14:textFill>
        </w:rPr>
        <w:t>文件公告期限</w:t>
      </w:r>
      <w:r>
        <w:rPr>
          <w:rFonts w:hint="eastAsia" w:cs="宋体"/>
          <w:b/>
        </w:rPr>
        <w:t>：5个工作日</w:t>
      </w:r>
    </w:p>
    <w:p w14:paraId="056A0E31">
      <w:pPr>
        <w:pStyle w:val="45"/>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14:paraId="77B94284">
      <w:pPr>
        <w:spacing w:line="400" w:lineRule="exact"/>
        <w:rPr>
          <w:rFonts w:ascii="宋体" w:hAnsi="宋体" w:cs="Arial"/>
          <w:b/>
          <w:bCs/>
          <w:color w:val="00B050"/>
          <w:kern w:val="0"/>
          <w:sz w:val="24"/>
        </w:rPr>
      </w:pPr>
      <w:r>
        <w:rPr>
          <w:rFonts w:ascii="宋体" w:hAnsi="宋体" w:cs="Arial"/>
          <w:b/>
          <w:bCs/>
          <w:color w:val="000000"/>
          <w:kern w:val="0"/>
          <w:sz w:val="24"/>
        </w:rPr>
        <w:t>2.</w:t>
      </w:r>
      <w:r>
        <w:rPr>
          <w:rFonts w:hint="eastAsia" w:ascii="宋体" w:hAnsi="宋体" w:cs="Arial"/>
          <w:b/>
          <w:bCs/>
          <w:color w:val="000000"/>
          <w:kern w:val="0"/>
          <w:sz w:val="24"/>
        </w:rPr>
        <w:t>合格磋商供应商的资格</w:t>
      </w:r>
      <w:r>
        <w:rPr>
          <w:rFonts w:ascii="宋体" w:hAnsi="宋体" w:cs="Arial"/>
          <w:b/>
          <w:bCs/>
          <w:color w:val="000000"/>
          <w:kern w:val="0"/>
          <w:sz w:val="24"/>
        </w:rPr>
        <w:t>要求</w:t>
      </w:r>
    </w:p>
    <w:p w14:paraId="53F5A90E">
      <w:pPr>
        <w:spacing w:line="400" w:lineRule="exact"/>
        <w:rPr>
          <w:rFonts w:ascii="宋体" w:hAnsi="宋体" w:cs="Arial"/>
          <w:kern w:val="0"/>
          <w:sz w:val="24"/>
        </w:rPr>
      </w:pPr>
      <w:r>
        <w:rPr>
          <w:rFonts w:hint="eastAsia" w:ascii="宋体" w:hAnsi="宋体" w:cs="Arial"/>
          <w:kern w:val="0"/>
          <w:sz w:val="24"/>
        </w:rPr>
        <w:t>（1）符合《中华人民共和国政府采购法》第二十二条规定；未被“信用中国”（www.creditchina.gov.cn)、中国政府采购网（www.ccgp.gov.cn）列入失信被执行人、税收违法黑名单、政府采购严重违法失信行为记录名单。</w:t>
      </w:r>
    </w:p>
    <w:p w14:paraId="28402ED2">
      <w:pPr>
        <w:spacing w:line="400" w:lineRule="exact"/>
        <w:rPr>
          <w:rFonts w:ascii="宋体" w:hAnsi="宋体" w:cs="Arial"/>
          <w:kern w:val="0"/>
          <w:sz w:val="24"/>
        </w:rPr>
      </w:pPr>
      <w:r>
        <w:rPr>
          <w:rFonts w:hint="eastAsia" w:ascii="宋体" w:hAnsi="宋体" w:cs="Arial"/>
          <w:kern w:val="0"/>
          <w:sz w:val="24"/>
        </w:rPr>
        <w:t>（2）</w:t>
      </w:r>
      <w:r>
        <w:rPr>
          <w:rFonts w:ascii="宋体" w:hAnsi="宋体" w:cs="Arial"/>
          <w:kern w:val="0"/>
          <w:sz w:val="24"/>
        </w:rPr>
        <w:t>本项目不接受联合体投标。</w:t>
      </w:r>
    </w:p>
    <w:p w14:paraId="5E198F5E">
      <w:pPr>
        <w:spacing w:line="400" w:lineRule="exact"/>
        <w:rPr>
          <w:rFonts w:ascii="宋体" w:hAnsi="宋体" w:cs="Arial"/>
          <w:b/>
          <w:bCs/>
          <w:color w:val="00B050"/>
          <w:kern w:val="0"/>
          <w:sz w:val="24"/>
        </w:rPr>
      </w:pPr>
      <w:r>
        <w:rPr>
          <w:rFonts w:hint="eastAsia" w:ascii="宋体" w:hAnsi="宋体" w:cs="Arial"/>
          <w:b/>
          <w:kern w:val="0"/>
          <w:sz w:val="24"/>
        </w:rPr>
        <w:t>（</w:t>
      </w:r>
      <w:r>
        <w:rPr>
          <w:rFonts w:hint="eastAsia" w:ascii="宋体" w:hAnsi="宋体" w:cs="Arial"/>
          <w:b/>
          <w:kern w:val="0"/>
          <w:sz w:val="24"/>
          <w:lang w:val="en-US" w:eastAsia="zh-CN"/>
        </w:rPr>
        <w:t>3</w:t>
      </w:r>
      <w:r>
        <w:rPr>
          <w:rFonts w:hint="eastAsia" w:ascii="宋体" w:hAnsi="宋体" w:cs="Arial"/>
          <w:b/>
          <w:kern w:val="0"/>
          <w:sz w:val="24"/>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bookmarkStart w:id="6" w:name="_Hlk59627051"/>
    </w:p>
    <w:bookmarkEnd w:id="6"/>
    <w:p w14:paraId="19D1E7FA">
      <w:pPr>
        <w:spacing w:line="400" w:lineRule="exact"/>
        <w:rPr>
          <w:rFonts w:ascii="宋体" w:hAnsi="宋体" w:cs="Arial"/>
          <w:b/>
          <w:bCs/>
          <w:color w:val="000000"/>
          <w:kern w:val="0"/>
          <w:sz w:val="24"/>
        </w:rPr>
      </w:pPr>
      <w:r>
        <w:rPr>
          <w:rFonts w:ascii="宋体" w:hAnsi="宋体" w:cs="Arial"/>
          <w:b/>
          <w:bCs/>
          <w:color w:val="000000"/>
          <w:kern w:val="0"/>
          <w:sz w:val="24"/>
        </w:rPr>
        <w:t>3.报名</w:t>
      </w:r>
    </w:p>
    <w:p w14:paraId="3FC5FB38">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7" w:name="_Hlk59307647"/>
      <w:r>
        <w:rPr>
          <w:rFonts w:hint="eastAsia" w:ascii="宋体" w:hAnsi="宋体" w:cs="Arial"/>
          <w:b/>
          <w:bCs/>
          <w:kern w:val="0"/>
          <w:sz w:val="24"/>
          <w:u w:val="single"/>
          <w:shd w:val="pct10" w:color="auto" w:fill="FFFFFF"/>
        </w:rPr>
        <w:t>供应商须到临海市公共资源交易中心网站</w:t>
      </w:r>
    </w:p>
    <w:p w14:paraId="3392935B">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7"/>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ascii="宋体" w:hAnsi="宋体" w:cs="Arial"/>
          <w:b/>
          <w:bCs/>
          <w:color w:val="000000"/>
          <w:kern w:val="0"/>
          <w:sz w:val="24"/>
        </w:rPr>
      </w:pPr>
      <w:r>
        <w:rPr>
          <w:rFonts w:ascii="宋体" w:hAnsi="宋体" w:cs="Arial"/>
          <w:b/>
          <w:bCs/>
          <w:color w:val="000000"/>
          <w:kern w:val="0"/>
          <w:sz w:val="24"/>
        </w:rPr>
        <w:t>4.</w:t>
      </w:r>
      <w:r>
        <w:rPr>
          <w:rFonts w:hint="eastAsia" w:ascii="宋体" w:hAnsi="宋体" w:cs="Arial"/>
          <w:b/>
          <w:bCs/>
          <w:color w:val="000000"/>
          <w:kern w:val="0"/>
          <w:sz w:val="24"/>
        </w:rPr>
        <w:t>磋商</w:t>
      </w:r>
      <w:r>
        <w:rPr>
          <w:rFonts w:ascii="宋体" w:hAnsi="宋体" w:cs="Arial"/>
          <w:b/>
          <w:bCs/>
          <w:color w:val="000000"/>
          <w:kern w:val="0"/>
          <w:sz w:val="24"/>
        </w:rPr>
        <w:t>文件的获取</w:t>
      </w:r>
    </w:p>
    <w:p w14:paraId="4F75845B">
      <w:pPr>
        <w:spacing w:line="400" w:lineRule="exact"/>
        <w:rPr>
          <w:rFonts w:ascii="宋体" w:hAnsi="宋体" w:cs="Arial"/>
          <w:color w:val="000000"/>
          <w:kern w:val="0"/>
          <w:sz w:val="24"/>
        </w:rPr>
      </w:pPr>
      <w:r>
        <w:rPr>
          <w:rFonts w:ascii="宋体" w:hAnsi="宋体" w:cs="Arial"/>
          <w:color w:val="000000"/>
          <w:kern w:val="0"/>
          <w:sz w:val="24"/>
        </w:rPr>
        <w:t>采购文件售价：免费</w:t>
      </w:r>
    </w:p>
    <w:p w14:paraId="744F17DF">
      <w:pPr>
        <w:spacing w:line="400" w:lineRule="exact"/>
        <w:rPr>
          <w:rFonts w:ascii="宋体" w:hAnsi="宋体" w:cs="Arial"/>
          <w:bCs/>
          <w:color w:val="auto"/>
          <w:sz w:val="24"/>
        </w:rPr>
      </w:pPr>
      <w:r>
        <w:rPr>
          <w:rFonts w:hint="eastAsia" w:ascii="宋体" w:hAnsi="宋体" w:cs="Arial"/>
          <w:bCs/>
          <w:sz w:val="24"/>
        </w:rPr>
        <w:t>获取方式：凡有意参加投标者，在202</w:t>
      </w:r>
      <w:r>
        <w:rPr>
          <w:rFonts w:hint="eastAsia" w:ascii="宋体" w:hAnsi="宋体" w:cs="Arial"/>
          <w:bCs/>
          <w:sz w:val="24"/>
          <w:lang w:val="en-US" w:eastAsia="zh-CN"/>
        </w:rPr>
        <w:t>5</w:t>
      </w:r>
      <w:r>
        <w:rPr>
          <w:rFonts w:hint="eastAsia" w:ascii="宋体" w:hAnsi="宋体" w:cs="Arial"/>
          <w:bCs/>
          <w:sz w:val="24"/>
        </w:rPr>
        <w:t>年</w:t>
      </w:r>
      <w:r>
        <w:rPr>
          <w:rFonts w:hint="eastAsia" w:ascii="宋体" w:hAnsi="宋体" w:cs="Arial"/>
          <w:bCs/>
          <w:sz w:val="24"/>
          <w:lang w:val="en-US" w:eastAsia="zh-CN"/>
        </w:rPr>
        <w:t>07</w:t>
      </w:r>
      <w:r>
        <w:rPr>
          <w:rFonts w:hint="eastAsia" w:ascii="宋体" w:hAnsi="宋体" w:cs="Arial"/>
          <w:bCs/>
          <w:sz w:val="24"/>
        </w:rPr>
        <w:t>月</w:t>
      </w:r>
      <w:r>
        <w:rPr>
          <w:rFonts w:hint="eastAsia" w:ascii="宋体" w:hAnsi="宋体" w:cs="Arial"/>
          <w:bCs/>
          <w:sz w:val="24"/>
          <w:lang w:val="en-US" w:eastAsia="zh-CN"/>
        </w:rPr>
        <w:t>18</w:t>
      </w:r>
      <w:r>
        <w:rPr>
          <w:rFonts w:hint="eastAsia" w:ascii="宋体" w:hAnsi="宋体" w:cs="Arial"/>
          <w:bCs/>
          <w:sz w:val="24"/>
        </w:rPr>
        <w:t>日</w:t>
      </w:r>
      <w:r>
        <w:rPr>
          <w:rFonts w:hint="eastAsia" w:ascii="宋体" w:hAnsi="宋体" w:cs="Arial"/>
          <w:bCs/>
          <w:sz w:val="24"/>
          <w:lang w:val="en-US" w:eastAsia="zh-CN"/>
        </w:rPr>
        <w:t>15</w:t>
      </w:r>
      <w:r>
        <w:rPr>
          <w:rFonts w:hint="eastAsia" w:ascii="宋体" w:hAnsi="宋体" w:cs="Arial"/>
          <w:bCs/>
          <w:sz w:val="24"/>
        </w:rPr>
        <w:t>:</w:t>
      </w:r>
      <w:r>
        <w:rPr>
          <w:rFonts w:hint="eastAsia" w:ascii="宋体" w:hAnsi="宋体" w:cs="Arial"/>
          <w:bCs/>
          <w:sz w:val="24"/>
          <w:lang w:val="en-US" w:eastAsia="zh-CN"/>
        </w:rPr>
        <w:t>00</w:t>
      </w:r>
      <w:r>
        <w:rPr>
          <w:rFonts w:hint="eastAsia" w:ascii="宋体" w:hAnsi="宋体" w:cs="Arial"/>
          <w:bCs/>
          <w:sz w:val="24"/>
        </w:rPr>
        <w:t xml:space="preserve"> 前，到临海市公共资源交</w:t>
      </w:r>
      <w:r>
        <w:rPr>
          <w:rFonts w:hint="eastAsia" w:ascii="宋体" w:hAnsi="宋体" w:cs="Arial"/>
          <w:bCs/>
          <w:color w:val="auto"/>
          <w:sz w:val="24"/>
        </w:rPr>
        <w:t>易中心网站注册审核通过后可自行下载采购文件或到浙江政府采购网（网址</w:t>
      </w:r>
      <w:r>
        <w:rPr>
          <w:color w:val="auto"/>
        </w:rPr>
        <w:fldChar w:fldCharType="begin"/>
      </w:r>
      <w:r>
        <w:rPr>
          <w:color w:val="auto"/>
        </w:rPr>
        <w:instrText xml:space="preserve"> HYPERLINK "%20https://zfcg.czt.zj.gov.cn/" </w:instrText>
      </w:r>
      <w:r>
        <w:rPr>
          <w:color w:val="auto"/>
        </w:rPr>
        <w:fldChar w:fldCharType="separate"/>
      </w:r>
      <w:r>
        <w:rPr>
          <w:rStyle w:val="56"/>
          <w:color w:val="auto"/>
        </w:rPr>
        <w:t xml:space="preserve"> </w:t>
      </w:r>
      <w:r>
        <w:rPr>
          <w:rStyle w:val="56"/>
          <w:rFonts w:ascii="宋体" w:hAnsi="宋体" w:cs="Arial"/>
          <w:bCs/>
          <w:color w:val="auto"/>
          <w:sz w:val="24"/>
        </w:rPr>
        <w:t>https://zfcg.czt.zj.gov.cn/</w:t>
      </w:r>
      <w:r>
        <w:rPr>
          <w:rStyle w:val="56"/>
          <w:rFonts w:ascii="宋体" w:hAnsi="宋体" w:cs="Arial"/>
          <w:bCs/>
          <w:color w:val="auto"/>
          <w:sz w:val="24"/>
        </w:rPr>
        <w:fldChar w:fldCharType="end"/>
      </w:r>
      <w:r>
        <w:rPr>
          <w:rFonts w:ascii="宋体" w:hAnsi="宋体" w:cs="Arial"/>
          <w:bCs/>
          <w:color w:val="auto"/>
          <w:sz w:val="24"/>
          <w:u w:val="single"/>
        </w:rPr>
        <w:t xml:space="preserve"> </w:t>
      </w:r>
      <w:r>
        <w:rPr>
          <w:rFonts w:hint="eastAsia" w:ascii="宋体" w:hAnsi="宋体" w:cs="Arial"/>
          <w:bCs/>
          <w:color w:val="auto"/>
          <w:sz w:val="24"/>
        </w:rPr>
        <w:t>）上获取。</w:t>
      </w:r>
    </w:p>
    <w:p w14:paraId="72BDB46E">
      <w:pPr>
        <w:pStyle w:val="45"/>
        <w:spacing w:before="0" w:beforeAutospacing="0" w:after="0" w:afterAutospacing="0" w:line="400" w:lineRule="exact"/>
        <w:rPr>
          <w:rFonts w:hint="eastAsia" w:ascii="Arial" w:hAnsi="Arial" w:cs="Arial"/>
          <w:b/>
          <w:bCs/>
          <w:color w:val="auto"/>
        </w:rPr>
      </w:pPr>
      <w:r>
        <w:rPr>
          <w:rFonts w:hint="eastAsia" w:ascii="Arial" w:hAnsi="Arial" w:cs="Arial"/>
          <w:b/>
          <w:bCs/>
          <w:color w:val="auto"/>
        </w:rPr>
        <w:t>磋商</w:t>
      </w:r>
      <w:r>
        <w:rPr>
          <w:rFonts w:ascii="Arial" w:hAnsi="Arial" w:cs="Arial"/>
          <w:b/>
          <w:bCs/>
          <w:color w:val="auto"/>
        </w:rPr>
        <w:t>文件答疑：供应商</w:t>
      </w:r>
      <w:r>
        <w:rPr>
          <w:rFonts w:hint="eastAsia" w:ascii="Arial" w:hAnsi="Arial" w:cs="Arial"/>
          <w:b/>
          <w:bCs/>
          <w:color w:val="auto"/>
        </w:rPr>
        <w:t>对磋商文件提出质疑的，应当在获取磋商文件或者磋商文件公告期限届满之日（公告期限届满后获取采购文件的，以公告期限届满之日为准）起</w:t>
      </w:r>
      <w:r>
        <w:rPr>
          <w:rFonts w:ascii="Arial" w:hAnsi="Arial" w:cs="Arial"/>
          <w:b/>
          <w:bCs/>
          <w:color w:val="auto"/>
        </w:rPr>
        <w:t>7</w:t>
      </w:r>
      <w:r>
        <w:rPr>
          <w:rFonts w:hint="eastAsia" w:ascii="Arial" w:hAnsi="Arial" w:cs="Arial"/>
          <w:b/>
          <w:bCs/>
          <w:color w:val="auto"/>
        </w:rPr>
        <w:t>个工作日内以书面形式提出，且应当在采购响应截止时间之前在政采云平台的质疑系统一次性提出，否则被质疑人可不予接受。</w:t>
      </w:r>
    </w:p>
    <w:p w14:paraId="0EFF474E">
      <w:pPr>
        <w:pStyle w:val="45"/>
        <w:spacing w:before="0" w:beforeAutospacing="0" w:after="0" w:afterAutospacing="0" w:line="400" w:lineRule="exact"/>
        <w:rPr>
          <w:rFonts w:cs="Arial"/>
          <w:color w:val="auto"/>
        </w:rPr>
      </w:pPr>
      <w:r>
        <w:rPr>
          <w:rFonts w:cs="Arial"/>
          <w:b/>
          <w:bCs/>
          <w:color w:val="auto"/>
        </w:rPr>
        <w:t>5.投标保证金</w:t>
      </w:r>
    </w:p>
    <w:p w14:paraId="432EB507">
      <w:pPr>
        <w:spacing w:line="400" w:lineRule="exact"/>
        <w:rPr>
          <w:rFonts w:ascii="宋体" w:hAnsi="宋体"/>
          <w:bCs/>
          <w:color w:val="auto"/>
          <w:sz w:val="24"/>
        </w:rPr>
      </w:pPr>
      <w:r>
        <w:rPr>
          <w:rFonts w:hint="eastAsia" w:ascii="宋体" w:hAnsi="宋体"/>
          <w:bCs/>
          <w:color w:val="auto"/>
          <w:sz w:val="24"/>
        </w:rPr>
        <w:t>本项目不收取投标保证金。</w:t>
      </w:r>
    </w:p>
    <w:p w14:paraId="0DAECD4C">
      <w:pPr>
        <w:spacing w:line="400" w:lineRule="exact"/>
        <w:rPr>
          <w:rFonts w:ascii="宋体" w:hAnsi="宋体" w:cs="Arial"/>
          <w:b/>
          <w:bCs/>
          <w:color w:val="auto"/>
          <w:kern w:val="0"/>
          <w:sz w:val="24"/>
        </w:rPr>
      </w:pPr>
      <w:r>
        <w:rPr>
          <w:rFonts w:hint="eastAsia" w:ascii="宋体" w:hAnsi="宋体"/>
          <w:b/>
          <w:color w:val="auto"/>
          <w:sz w:val="24"/>
        </w:rPr>
        <w:t>6</w:t>
      </w:r>
      <w:r>
        <w:rPr>
          <w:rFonts w:ascii="宋体" w:hAnsi="宋体" w:cs="Arial"/>
          <w:b/>
          <w:bCs/>
          <w:color w:val="auto"/>
          <w:kern w:val="0"/>
          <w:sz w:val="24"/>
        </w:rPr>
        <w:t>.</w:t>
      </w:r>
      <w:r>
        <w:rPr>
          <w:rFonts w:hint="eastAsia" w:ascii="宋体" w:hAnsi="宋体" w:cs="Arial"/>
          <w:b/>
          <w:bCs/>
          <w:color w:val="auto"/>
          <w:kern w:val="0"/>
          <w:sz w:val="24"/>
        </w:rPr>
        <w:t>投标说明</w:t>
      </w:r>
    </w:p>
    <w:p w14:paraId="4B026D5E">
      <w:pPr>
        <w:spacing w:line="400" w:lineRule="exact"/>
        <w:rPr>
          <w:rFonts w:ascii="宋体" w:hAnsi="宋体" w:cs="Arial"/>
          <w:color w:val="auto"/>
          <w:kern w:val="0"/>
          <w:sz w:val="24"/>
          <w:u w:val="single"/>
        </w:rPr>
      </w:pPr>
      <w:r>
        <w:rPr>
          <w:rFonts w:hint="eastAsia" w:ascii="宋体" w:hAnsi="宋体" w:cs="Arial"/>
          <w:color w:val="auto"/>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color w:val="auto"/>
          <w:kern w:val="0"/>
          <w:sz w:val="24"/>
          <w:u w:val="single"/>
        </w:rPr>
        <w:t>95763</w:t>
      </w:r>
      <w:r>
        <w:rPr>
          <w:rFonts w:hint="eastAsia" w:ascii="宋体" w:hAnsi="宋体" w:cs="Arial"/>
          <w:color w:val="auto"/>
          <w:kern w:val="0"/>
          <w:sz w:val="24"/>
          <w:u w:val="single"/>
        </w:rPr>
        <w:t>。</w:t>
      </w:r>
    </w:p>
    <w:p w14:paraId="65144EFD">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2</w:t>
      </w:r>
      <w:r>
        <w:rPr>
          <w:rFonts w:hint="eastAsia" w:ascii="宋体" w:hAnsi="宋体" w:cs="Arial"/>
          <w:color w:val="auto"/>
          <w:kern w:val="0"/>
          <w:sz w:val="24"/>
          <w:u w:val="single"/>
        </w:rPr>
        <w:t>）供应商通过政采云平台电子投标工具制作响应文件，电子投标工具请供应商自行前往浙江政府采购网下载并安装，（下载网址：</w:t>
      </w:r>
      <w:r>
        <w:rPr>
          <w:color w:val="auto"/>
        </w:rPr>
        <w:fldChar w:fldCharType="begin"/>
      </w:r>
      <w:r>
        <w:rPr>
          <w:color w:val="auto"/>
        </w:rPr>
        <w:instrText xml:space="preserve"> HYPERLINK "https://customer.zcygov.cn/CA-driver-download?utm=web-login-front.75ab4087.0.0.f8e5d230c7c411ea9e54c97a8e384567" </w:instrText>
      </w:r>
      <w:r>
        <w:rPr>
          <w:color w:val="auto"/>
        </w:rPr>
        <w:fldChar w:fldCharType="separate"/>
      </w:r>
      <w:r>
        <w:rPr>
          <w:rStyle w:val="56"/>
          <w:rFonts w:ascii="宋体" w:hAnsi="宋体" w:cs="Arial"/>
          <w:color w:val="auto"/>
          <w:kern w:val="0"/>
          <w:sz w:val="24"/>
        </w:rPr>
        <w:t>https://customer.zcygov.cn/CA-driver-download?utm=web-login-front.75ab4087.0.0.f8e5d230c7c411ea9e54c97a8e384567</w:t>
      </w:r>
      <w:r>
        <w:rPr>
          <w:rStyle w:val="56"/>
          <w:rFonts w:ascii="宋体" w:hAnsi="宋体" w:cs="Arial"/>
          <w:color w:val="auto"/>
          <w:kern w:val="0"/>
          <w:sz w:val="24"/>
        </w:rPr>
        <w:fldChar w:fldCharType="end"/>
      </w:r>
      <w:r>
        <w:rPr>
          <w:rFonts w:hint="eastAsia" w:ascii="宋体" w:hAnsi="宋体" w:cs="Arial"/>
          <w:color w:val="auto"/>
          <w:kern w:val="0"/>
          <w:sz w:val="24"/>
          <w:u w:val="single"/>
        </w:rPr>
        <w:t>）电子投标具体流程详见本招标公告附件：“政采云供应商项目采购-电子招投标操作指南.pdf”。</w:t>
      </w:r>
    </w:p>
    <w:p w14:paraId="1019BA53">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3</w:t>
      </w:r>
      <w:r>
        <w:rPr>
          <w:rFonts w:hint="eastAsia" w:ascii="宋体" w:hAnsi="宋体" w:cs="Arial"/>
          <w:color w:val="auto"/>
          <w:kern w:val="0"/>
          <w:sz w:val="24"/>
          <w:u w:val="single"/>
        </w:rPr>
        <w:t>）供应商应在开标前完成CA数字证书办理。（办理流程详见</w:t>
      </w:r>
      <w:r>
        <w:rPr>
          <w:color w:val="auto"/>
        </w:rPr>
        <w:fldChar w:fldCharType="begin"/>
      </w:r>
      <w:r>
        <w:rPr>
          <w:color w:val="auto"/>
        </w:rPr>
        <w:instrText xml:space="preserve"> HYPERLINK "https://middle.zcygov.cn/ca/apply/edit" </w:instrText>
      </w:r>
      <w:r>
        <w:rPr>
          <w:color w:val="auto"/>
        </w:rPr>
        <w:fldChar w:fldCharType="separate"/>
      </w:r>
      <w:r>
        <w:rPr>
          <w:rStyle w:val="56"/>
          <w:rFonts w:ascii="宋体" w:hAnsi="宋体" w:cs="Arial"/>
          <w:color w:val="auto"/>
          <w:kern w:val="0"/>
          <w:sz w:val="24"/>
        </w:rPr>
        <w:t>https://middle.zcygov.cn/ca/apply/edit</w:t>
      </w:r>
      <w:r>
        <w:rPr>
          <w:rStyle w:val="56"/>
          <w:rFonts w:ascii="宋体" w:hAnsi="宋体" w:cs="Arial"/>
          <w:color w:val="auto"/>
          <w:kern w:val="0"/>
          <w:sz w:val="24"/>
        </w:rPr>
        <w:fldChar w:fldCharType="end"/>
      </w:r>
      <w:r>
        <w:rPr>
          <w:rFonts w:hint="eastAsia" w:ascii="宋体" w:hAnsi="宋体" w:cs="Arial"/>
          <w:color w:val="auto"/>
          <w:kern w:val="0"/>
          <w:sz w:val="24"/>
          <w:u w:val="single"/>
        </w:rPr>
        <w:t>，完成CA数字证书办理预计一周左右，请各供应商自行把握时间，汇信客服电话：400-888-4636，天谷客服电话：400-087-8198）。</w:t>
      </w:r>
    </w:p>
    <w:p w14:paraId="34ACD959">
      <w:pPr>
        <w:spacing w:line="400" w:lineRule="exact"/>
        <w:rPr>
          <w:rFonts w:ascii="宋体" w:hAnsi="宋体" w:cs="Arial"/>
          <w:b/>
          <w:bCs/>
          <w:color w:val="auto"/>
          <w:kern w:val="0"/>
          <w:sz w:val="24"/>
          <w:u w:val="single"/>
          <w:shd w:val="pct10" w:color="auto" w:fill="FFFFFF"/>
        </w:rPr>
      </w:pPr>
      <w:r>
        <w:rPr>
          <w:rFonts w:hint="eastAsia" w:ascii="宋体" w:hAnsi="宋体" w:cs="Arial"/>
          <w:color w:val="auto"/>
          <w:kern w:val="0"/>
          <w:sz w:val="24"/>
          <w:u w:val="single"/>
        </w:rPr>
        <w:t>（</w:t>
      </w:r>
      <w:r>
        <w:rPr>
          <w:rFonts w:ascii="宋体" w:hAnsi="宋体" w:cs="Arial"/>
          <w:color w:val="auto"/>
          <w:kern w:val="0"/>
          <w:sz w:val="24"/>
          <w:u w:val="single"/>
        </w:rPr>
        <w:t>4</w:t>
      </w:r>
      <w:r>
        <w:rPr>
          <w:rFonts w:hint="eastAsia" w:ascii="宋体" w:hAnsi="宋体" w:cs="Arial"/>
          <w:color w:val="auto"/>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color w:val="auto"/>
          <w:kern w:val="0"/>
          <w:sz w:val="24"/>
          <w:u w:val="single"/>
        </w:rPr>
        <w:t>投标截止时间后传输、递交的响应文件，将被拒收。</w:t>
      </w:r>
    </w:p>
    <w:p w14:paraId="7B3176C7">
      <w:pPr>
        <w:spacing w:line="400" w:lineRule="exact"/>
        <w:rPr>
          <w:rFonts w:ascii="宋体" w:hAnsi="宋体" w:cs="Arial"/>
          <w:b/>
          <w:bCs/>
          <w:kern w:val="0"/>
          <w:sz w:val="24"/>
          <w:u w:val="single"/>
          <w:shd w:val="pct10" w:color="auto" w:fill="FFFFFF"/>
        </w:rPr>
      </w:pPr>
      <w:r>
        <w:rPr>
          <w:rFonts w:hint="eastAsia" w:ascii="宋体" w:hAnsi="宋体" w:cs="Arial"/>
          <w:b/>
          <w:bCs/>
          <w:color w:val="auto"/>
          <w:kern w:val="0"/>
          <w:sz w:val="24"/>
          <w:u w:val="single"/>
          <w:shd w:val="pct10" w:color="auto" w:fill="FFFFFF"/>
        </w:rPr>
        <w:t>（5）本磋商文件中关于电子招投标内容、流程如与政采云</w:t>
      </w:r>
      <w:r>
        <w:rPr>
          <w:rFonts w:hint="eastAsia" w:ascii="宋体" w:hAnsi="宋体" w:cs="Arial"/>
          <w:b/>
          <w:bCs/>
          <w:kern w:val="0"/>
          <w:sz w:val="24"/>
          <w:u w:val="single"/>
          <w:shd w:val="pct10" w:color="auto" w:fill="FFFFFF"/>
        </w:rPr>
        <w:t>系统中最新的内容、操作不一致的，以政采云系统中的要求为准。</w:t>
      </w:r>
    </w:p>
    <w:p w14:paraId="46BAB93C">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14:paraId="5A0EA2E1">
      <w:pPr>
        <w:spacing w:line="400" w:lineRule="exact"/>
        <w:rPr>
          <w:sz w:val="24"/>
        </w:rPr>
      </w:pPr>
      <w:r>
        <w:rPr>
          <w:rFonts w:hint="eastAsia"/>
          <w:sz w:val="24"/>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14:paraId="542923FA">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14:paraId="15B2F3F6">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000000"/>
          <w:sz w:val="24"/>
        </w:rPr>
        <w:t>：202</w:t>
      </w:r>
      <w:r>
        <w:rPr>
          <w:rFonts w:hint="eastAsia" w:ascii="宋体" w:hAnsi="宋体"/>
          <w:b/>
          <w:color w:val="000000"/>
          <w:sz w:val="24"/>
          <w:lang w:val="en-US" w:eastAsia="zh-CN"/>
        </w:rPr>
        <w:t>5</w:t>
      </w:r>
      <w:r>
        <w:rPr>
          <w:rFonts w:hint="eastAsia" w:ascii="宋体" w:hAnsi="宋体"/>
          <w:b/>
          <w:color w:val="000000"/>
          <w:sz w:val="24"/>
        </w:rPr>
        <w:t>年</w:t>
      </w:r>
      <w:r>
        <w:rPr>
          <w:rFonts w:hint="eastAsia" w:ascii="宋体" w:hAnsi="宋体"/>
          <w:b/>
          <w:color w:val="000000"/>
          <w:sz w:val="24"/>
          <w:lang w:val="en-US" w:eastAsia="zh-CN"/>
        </w:rPr>
        <w:t>07</w:t>
      </w:r>
      <w:r>
        <w:rPr>
          <w:rFonts w:hint="eastAsia" w:ascii="宋体" w:hAnsi="宋体"/>
          <w:b/>
          <w:color w:val="000000"/>
          <w:sz w:val="24"/>
        </w:rPr>
        <w:t>月</w:t>
      </w:r>
      <w:r>
        <w:rPr>
          <w:rFonts w:hint="eastAsia" w:ascii="宋体" w:hAnsi="宋体"/>
          <w:b/>
          <w:color w:val="000000"/>
          <w:sz w:val="24"/>
          <w:lang w:val="en-US" w:eastAsia="zh-CN"/>
        </w:rPr>
        <w:t>18</w:t>
      </w:r>
      <w:r>
        <w:rPr>
          <w:rFonts w:hint="eastAsia" w:ascii="宋体" w:hAnsi="宋体"/>
          <w:b/>
          <w:color w:val="000000"/>
          <w:sz w:val="24"/>
        </w:rPr>
        <w:t>日</w:t>
      </w:r>
      <w:r>
        <w:rPr>
          <w:rFonts w:hint="eastAsia" w:ascii="宋体" w:hAnsi="宋体"/>
          <w:b/>
          <w:color w:val="000000"/>
          <w:sz w:val="24"/>
          <w:lang w:val="en-US" w:eastAsia="zh-CN"/>
        </w:rPr>
        <w:t>15</w:t>
      </w:r>
      <w:r>
        <w:rPr>
          <w:rFonts w:hint="eastAsia" w:ascii="宋体" w:hAnsi="宋体"/>
          <w:b/>
          <w:color w:val="000000"/>
          <w:sz w:val="24"/>
        </w:rPr>
        <w:t>:</w:t>
      </w:r>
      <w:r>
        <w:rPr>
          <w:rFonts w:hint="eastAsia" w:ascii="宋体" w:hAnsi="宋体"/>
          <w:b/>
          <w:color w:val="000000"/>
          <w:sz w:val="24"/>
          <w:lang w:val="en-US" w:eastAsia="zh-CN"/>
        </w:rPr>
        <w:t>00</w:t>
      </w:r>
      <w:r>
        <w:rPr>
          <w:rFonts w:hint="eastAsia" w:ascii="宋体" w:hAnsi="宋体"/>
          <w:b/>
          <w:color w:val="000000"/>
          <w:sz w:val="24"/>
        </w:rPr>
        <w:t>分00秒，</w:t>
      </w:r>
      <w:r>
        <w:rPr>
          <w:rFonts w:hint="eastAsia" w:ascii="宋体" w:hAnsi="宋体" w:cs="Arial"/>
          <w:color w:val="000000"/>
          <w:kern w:val="0"/>
          <w:sz w:val="24"/>
        </w:rPr>
        <w:t>供应商应于投标截止时间之前将电子响应文件上传到“政府采购云平台”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14:paraId="60FDDD23">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14:paraId="6225A1E5">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ascii="宋体" w:hAnsi="宋体"/>
          <w:color w:val="000000"/>
          <w:sz w:val="24"/>
        </w:rPr>
      </w:pPr>
      <w:r>
        <w:rPr>
          <w:rFonts w:ascii="宋体" w:hAnsi="宋体"/>
          <w:b/>
          <w:color w:val="000000"/>
          <w:sz w:val="24"/>
        </w:rPr>
        <w:t>10.开标</w:t>
      </w:r>
    </w:p>
    <w:p w14:paraId="55871A05">
      <w:pPr>
        <w:spacing w:line="400" w:lineRule="exact"/>
        <w:rPr>
          <w:sz w:val="24"/>
        </w:rPr>
      </w:pPr>
      <w:r>
        <w:rPr>
          <w:rFonts w:ascii="宋体" w:hAnsi="宋体"/>
          <w:sz w:val="24"/>
        </w:rPr>
        <w:t>开标时间：</w:t>
      </w:r>
      <w:r>
        <w:rPr>
          <w:rFonts w:ascii="宋体" w:hAnsi="宋体"/>
          <w:b/>
          <w:sz w:val="24"/>
        </w:rPr>
        <w:t>202</w:t>
      </w:r>
      <w:r>
        <w:rPr>
          <w:rFonts w:hint="eastAsia" w:ascii="宋体" w:hAnsi="宋体"/>
          <w:b/>
          <w:sz w:val="24"/>
          <w:lang w:val="en-US" w:eastAsia="zh-CN"/>
        </w:rPr>
        <w:t>5</w:t>
      </w:r>
      <w:r>
        <w:rPr>
          <w:rFonts w:ascii="宋体" w:hAnsi="宋体"/>
          <w:b/>
          <w:sz w:val="24"/>
        </w:rPr>
        <w:t>年</w:t>
      </w:r>
      <w:r>
        <w:rPr>
          <w:rFonts w:hint="eastAsia" w:ascii="宋体" w:hAnsi="宋体"/>
          <w:b/>
          <w:sz w:val="24"/>
          <w:lang w:val="en-US" w:eastAsia="zh-CN"/>
        </w:rPr>
        <w:t>07月18</w:t>
      </w:r>
      <w:r>
        <w:rPr>
          <w:rFonts w:hint="eastAsia" w:ascii="宋体" w:hAnsi="宋体"/>
          <w:b/>
          <w:sz w:val="24"/>
        </w:rPr>
        <w:t>日</w:t>
      </w:r>
      <w:r>
        <w:rPr>
          <w:rFonts w:hint="eastAsia" w:ascii="宋体" w:hAnsi="宋体"/>
          <w:b/>
          <w:sz w:val="24"/>
          <w:lang w:val="en-US" w:eastAsia="zh-CN"/>
        </w:rPr>
        <w:t>15</w:t>
      </w:r>
      <w:r>
        <w:rPr>
          <w:rFonts w:ascii="宋体" w:hAnsi="宋体"/>
          <w:b/>
          <w:sz w:val="24"/>
        </w:rPr>
        <w:t>:</w:t>
      </w:r>
      <w:r>
        <w:rPr>
          <w:rFonts w:hint="eastAsia" w:ascii="宋体" w:hAnsi="宋体"/>
          <w:b/>
          <w:sz w:val="24"/>
          <w:lang w:val="en-US" w:eastAsia="zh-CN"/>
        </w:rPr>
        <w:t>00</w:t>
      </w:r>
      <w:r>
        <w:rPr>
          <w:rFonts w:ascii="宋体" w:hAnsi="宋体"/>
          <w:b/>
          <w:sz w:val="24"/>
        </w:rPr>
        <w:t>时</w:t>
      </w:r>
      <w:r>
        <w:rPr>
          <w:rFonts w:ascii="宋体" w:hAnsi="宋体"/>
          <w:sz w:val="24"/>
        </w:rPr>
        <w:t>。</w:t>
      </w:r>
      <w:r>
        <w:rPr>
          <w:rFonts w:ascii="宋体" w:hAnsi="宋体"/>
          <w:sz w:val="24"/>
        </w:rPr>
        <w:br w:type="textWrapping"/>
      </w:r>
      <w:r>
        <w:rPr>
          <w:rFonts w:ascii="宋体" w:hAnsi="宋体"/>
          <w:sz w:val="24"/>
        </w:rPr>
        <w:t>开标地点：</w:t>
      </w:r>
      <w:r>
        <w:rPr>
          <w:rFonts w:hint="eastAsia" w:ascii="宋体" w:hAnsi="宋体"/>
          <w:sz w:val="24"/>
        </w:rPr>
        <w:t>“政府采购云平台”线上开标、线下直播开标室：</w:t>
      </w:r>
      <w:r>
        <w:rPr>
          <w:sz w:val="24"/>
        </w:rPr>
        <w:t>临海市公共资源交易中心</w:t>
      </w:r>
      <w:r>
        <w:rPr>
          <w:rFonts w:hint="eastAsia" w:ascii="宋体" w:hAnsi="宋体"/>
          <w:sz w:val="24"/>
        </w:rPr>
        <w:t>一楼</w:t>
      </w:r>
      <w:r>
        <w:rPr>
          <w:rFonts w:hint="eastAsia" w:ascii="宋体" w:hAnsi="宋体"/>
          <w:sz w:val="24"/>
          <w:lang w:val="en-US" w:eastAsia="zh-CN"/>
        </w:rPr>
        <w:t>一</w:t>
      </w:r>
      <w:r>
        <w:rPr>
          <w:rFonts w:hint="eastAsia" w:ascii="宋体" w:hAnsi="宋体"/>
          <w:sz w:val="24"/>
        </w:rPr>
        <w:t>号开标室</w:t>
      </w:r>
      <w:r>
        <w:rPr>
          <w:rFonts w:hint="eastAsia"/>
          <w:sz w:val="24"/>
        </w:rPr>
        <w:t>（临海市巾山中路18号，移动公司对面）</w:t>
      </w:r>
    </w:p>
    <w:p w14:paraId="514EF31E">
      <w:pPr>
        <w:spacing w:line="400" w:lineRule="exact"/>
        <w:rPr>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8" w:name="_Hlk59625364"/>
      <w:r>
        <w:rPr>
          <w:rFonts w:hint="eastAsia" w:ascii="宋体" w:hAnsi="宋体"/>
          <w:b/>
          <w:sz w:val="24"/>
          <w:u w:val="single"/>
          <w:shd w:val="pct10" w:color="auto" w:fill="FFFFFF"/>
        </w:rPr>
        <w:t>显示的</w:t>
      </w:r>
      <w:bookmarkEnd w:id="8"/>
      <w:r>
        <w:rPr>
          <w:rFonts w:hint="eastAsia" w:ascii="宋体" w:hAnsi="宋体"/>
          <w:b/>
          <w:sz w:val="24"/>
          <w:u w:val="single"/>
          <w:shd w:val="pct10" w:color="auto" w:fill="FFFFFF"/>
        </w:rPr>
        <w:t>解密截止时间为准），供应商须登录“政采云”平台，用“项目采购-开标评标”功能解密响应文件，供应商未按时解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14:paraId="178E4332">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6"/>
          <w:color w:val="000000"/>
          <w:sz w:val="24"/>
        </w:rPr>
        <w:t>浙江省政府采购网</w:t>
      </w:r>
      <w:r>
        <w:rPr>
          <w:rStyle w:val="56"/>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6"/>
          <w:color w:val="000000"/>
          <w:sz w:val="24"/>
        </w:rPr>
        <w:t>网</w:t>
      </w:r>
      <w:r>
        <w:rPr>
          <w:rStyle w:val="56"/>
          <w:color w:val="000000"/>
          <w:sz w:val="24"/>
        </w:rPr>
        <w:fldChar w:fldCharType="end"/>
      </w:r>
      <w:r>
        <w:rPr>
          <w:rFonts w:ascii="宋体" w:hAnsi="宋体"/>
          <w:color w:val="000000"/>
          <w:sz w:val="24"/>
        </w:rPr>
        <w:t>上发布。</w:t>
      </w:r>
    </w:p>
    <w:p w14:paraId="004F9D12">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lang w:val="en-US" w:eastAsia="zh-CN"/>
        </w:rPr>
        <w:t>.</w:t>
      </w:r>
      <w:r>
        <w:rPr>
          <w:rFonts w:hint="eastAsia" w:ascii="宋体" w:hAnsi="宋体"/>
          <w:b/>
          <w:color w:val="000000"/>
          <w:sz w:val="24"/>
        </w:rPr>
        <w:t>其他事项</w:t>
      </w:r>
    </w:p>
    <w:p w14:paraId="0BF90E4B">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b/>
          <w:sz w:val="24"/>
          <w:u w:val="single"/>
          <w:shd w:val="pct10" w:color="auto" w:fill="FFFFFF"/>
        </w:rPr>
        <w:t>摄像头建议用中档及以上摄像头，以利于磋商时的画面质量；音箱请提前予以调试，以避免磋商时出现没有声音现象）。政采云视频会议系统目前不支持手机客户端。</w:t>
      </w:r>
    </w:p>
    <w:p w14:paraId="5B0C1E78">
      <w:pPr>
        <w:spacing w:line="400" w:lineRule="exact"/>
        <w:rPr>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hint="eastAsia"/>
          <w:b/>
          <w:sz w:val="24"/>
        </w:rPr>
        <w:t>根据《浙江省政府采购供应商注册及诚信管理暂行办法》浙财采监字【2009】28号文件，请各投标供应商及时办理浙江政府采购网“政府采购正式供应商”的注册手续。</w:t>
      </w:r>
    </w:p>
    <w:p w14:paraId="3EBC0098">
      <w:pPr>
        <w:spacing w:line="400" w:lineRule="exact"/>
        <w:rPr>
          <w:rFonts w:hint="eastAsia" w:ascii="宋体" w:hAnsi="宋体"/>
          <w:b/>
          <w:bCs/>
          <w:sz w:val="24"/>
        </w:rPr>
      </w:pPr>
      <w:r>
        <w:rPr>
          <w:rFonts w:hint="eastAsia" w:ascii="宋体" w:hAnsi="宋体"/>
          <w:b/>
          <w:bCs/>
          <w:sz w:val="24"/>
        </w:rPr>
        <w:t>13</w:t>
      </w:r>
      <w:r>
        <w:rPr>
          <w:rFonts w:hint="eastAsia" w:ascii="宋体" w:hAnsi="宋体"/>
          <w:b/>
          <w:bCs/>
          <w:sz w:val="24"/>
          <w:lang w:val="en-US" w:eastAsia="zh-CN"/>
        </w:rPr>
        <w:t>.</w:t>
      </w:r>
      <w:r>
        <w:rPr>
          <w:rFonts w:hint="eastAsia" w:ascii="宋体" w:hAnsi="宋体"/>
          <w:b/>
          <w:bCs/>
          <w:sz w:val="24"/>
        </w:rPr>
        <w:t>对本次采购提出询问、质疑、投诉，请按以下方式联系</w:t>
      </w:r>
    </w:p>
    <w:p w14:paraId="6C3A49F8">
      <w:pPr>
        <w:spacing w:line="400" w:lineRule="exact"/>
        <w:rPr>
          <w:rFonts w:ascii="宋体" w:hAnsi="宋体"/>
          <w:b/>
          <w:bCs/>
          <w:sz w:val="24"/>
        </w:rPr>
      </w:pPr>
      <w:r>
        <w:rPr>
          <w:rFonts w:hint="eastAsia" w:ascii="宋体" w:hAnsi="宋体"/>
          <w:b/>
          <w:bCs/>
          <w:sz w:val="24"/>
        </w:rPr>
        <w:t>（1）采购人信息</w:t>
      </w:r>
    </w:p>
    <w:p w14:paraId="69AE94E9">
      <w:pPr>
        <w:spacing w:line="400" w:lineRule="exact"/>
        <w:rPr>
          <w:rFonts w:ascii="宋体" w:hAnsi="宋体"/>
          <w:bCs/>
          <w:sz w:val="24"/>
        </w:rPr>
      </w:pPr>
      <w:r>
        <w:rPr>
          <w:rFonts w:hint="eastAsia" w:ascii="宋体" w:hAnsi="宋体"/>
          <w:bCs/>
          <w:sz w:val="24"/>
        </w:rPr>
        <w:t>名称：浙江省台州中学</w:t>
      </w:r>
    </w:p>
    <w:p w14:paraId="61F4C4DA">
      <w:pPr>
        <w:spacing w:line="400" w:lineRule="exact"/>
        <w:rPr>
          <w:rFonts w:ascii="宋体" w:hAnsi="宋体"/>
          <w:bCs/>
          <w:sz w:val="24"/>
        </w:rPr>
      </w:pPr>
      <w:r>
        <w:rPr>
          <w:rFonts w:hint="eastAsia" w:ascii="宋体" w:hAnsi="宋体"/>
          <w:bCs/>
          <w:sz w:val="24"/>
        </w:rPr>
        <w:t>地址：</w:t>
      </w:r>
      <w:r>
        <w:rPr>
          <w:rFonts w:hint="eastAsia" w:ascii="宋体" w:hAnsi="宋体"/>
          <w:bCs/>
          <w:color w:val="auto"/>
          <w:sz w:val="24"/>
          <w:highlight w:val="none"/>
          <w:lang w:val="en-US" w:eastAsia="zh-CN"/>
        </w:rPr>
        <w:t>浙江省台州市临海市双林南路220号</w:t>
      </w:r>
      <w:r>
        <w:rPr>
          <w:rFonts w:hint="eastAsia" w:ascii="宋体" w:hAnsi="宋体"/>
          <w:bCs/>
          <w:sz w:val="24"/>
        </w:rPr>
        <w:t xml:space="preserve"> </w:t>
      </w:r>
    </w:p>
    <w:p w14:paraId="7BC631B8">
      <w:pPr>
        <w:spacing w:line="400" w:lineRule="exact"/>
        <w:rPr>
          <w:rFonts w:ascii="宋体" w:hAnsi="宋体"/>
          <w:bCs/>
          <w:sz w:val="24"/>
        </w:rPr>
      </w:pPr>
      <w:r>
        <w:rPr>
          <w:rFonts w:hint="eastAsia" w:ascii="宋体" w:hAnsi="宋体"/>
          <w:bCs/>
          <w:sz w:val="24"/>
        </w:rPr>
        <w:t>项目联系人（询问）：</w:t>
      </w:r>
      <w:r>
        <w:rPr>
          <w:rFonts w:hint="eastAsia" w:ascii="宋体" w:hAnsi="宋体"/>
          <w:bCs/>
          <w:sz w:val="24"/>
          <w:lang w:val="en-US" w:eastAsia="zh-CN"/>
        </w:rPr>
        <w:t>陈先生</w:t>
      </w:r>
      <w:r>
        <w:rPr>
          <w:rFonts w:hint="eastAsia" w:ascii="宋体" w:hAnsi="宋体"/>
          <w:bCs/>
          <w:sz w:val="24"/>
        </w:rPr>
        <w:t xml:space="preserve"> </w:t>
      </w:r>
    </w:p>
    <w:p w14:paraId="6A0DA9B5">
      <w:pPr>
        <w:spacing w:line="400" w:lineRule="exact"/>
        <w:rPr>
          <w:rFonts w:hint="eastAsia" w:ascii="宋体" w:hAnsi="宋体" w:eastAsia="宋体" w:cs="Times New Roman"/>
          <w:bCs/>
          <w:sz w:val="24"/>
          <w:lang w:val="en-US" w:eastAsia="zh-CN"/>
        </w:rPr>
      </w:pPr>
      <w:r>
        <w:rPr>
          <w:rFonts w:hint="eastAsia" w:ascii="宋体" w:hAnsi="宋体"/>
          <w:bCs/>
          <w:sz w:val="24"/>
        </w:rPr>
        <w:t>项目联系方式：</w:t>
      </w:r>
      <w:r>
        <w:rPr>
          <w:rFonts w:hint="eastAsia" w:ascii="宋体" w:hAnsi="宋体" w:eastAsia="宋体" w:cs="Times New Roman"/>
          <w:bCs/>
          <w:sz w:val="24"/>
          <w:lang w:val="en-US" w:eastAsia="zh-CN"/>
        </w:rPr>
        <w:t>0576-85169899</w:t>
      </w:r>
    </w:p>
    <w:p w14:paraId="626AB7C9">
      <w:pPr>
        <w:spacing w:line="400" w:lineRule="exact"/>
        <w:rPr>
          <w:rFonts w:hint="eastAsia" w:ascii="宋体" w:hAnsi="宋体" w:eastAsia="宋体" w:cs="Times New Roman"/>
          <w:bCs/>
          <w:sz w:val="24"/>
          <w:lang w:val="en-US" w:eastAsia="zh-CN"/>
        </w:rPr>
      </w:pPr>
      <w:r>
        <w:rPr>
          <w:rFonts w:hint="eastAsia" w:ascii="宋体" w:hAnsi="宋体"/>
          <w:bCs/>
          <w:sz w:val="24"/>
        </w:rPr>
        <w:t>质疑联</w:t>
      </w:r>
      <w:r>
        <w:rPr>
          <w:rFonts w:hint="eastAsia" w:ascii="宋体" w:hAnsi="宋体" w:eastAsia="宋体" w:cs="Times New Roman"/>
          <w:bCs/>
          <w:sz w:val="24"/>
        </w:rPr>
        <w:t>系人：</w:t>
      </w:r>
      <w:r>
        <w:rPr>
          <w:rFonts w:hint="eastAsia" w:ascii="宋体" w:hAnsi="宋体" w:eastAsia="宋体" w:cs="Times New Roman"/>
          <w:bCs/>
          <w:sz w:val="24"/>
          <w:lang w:val="en-US" w:eastAsia="zh-CN"/>
        </w:rPr>
        <w:t>陈先生</w:t>
      </w:r>
    </w:p>
    <w:p w14:paraId="20CCC15E">
      <w:pPr>
        <w:spacing w:line="400" w:lineRule="exact"/>
        <w:rPr>
          <w:rFonts w:ascii="宋体" w:hAnsi="宋体"/>
          <w:bCs/>
          <w:sz w:val="24"/>
        </w:rPr>
      </w:pPr>
      <w:r>
        <w:rPr>
          <w:rFonts w:hint="eastAsia" w:ascii="宋体" w:hAnsi="宋体"/>
          <w:bCs/>
          <w:sz w:val="24"/>
        </w:rPr>
        <w:t>质疑联系方式：</w:t>
      </w:r>
      <w:r>
        <w:rPr>
          <w:rFonts w:hint="eastAsia" w:ascii="宋体" w:hAnsi="宋体" w:eastAsia="宋体" w:cs="Times New Roman"/>
          <w:bCs/>
          <w:sz w:val="24"/>
          <w:lang w:val="en-US" w:eastAsia="zh-CN"/>
        </w:rPr>
        <w:t>0576-85169899</w:t>
      </w:r>
    </w:p>
    <w:p w14:paraId="04E0B6C8">
      <w:pPr>
        <w:spacing w:line="400" w:lineRule="exact"/>
        <w:rPr>
          <w:rFonts w:ascii="宋体" w:hAnsi="宋体"/>
          <w:b/>
          <w:bCs/>
          <w:sz w:val="24"/>
        </w:rPr>
      </w:pPr>
      <w:r>
        <w:rPr>
          <w:rFonts w:hint="eastAsia" w:ascii="宋体" w:hAnsi="宋体"/>
          <w:b/>
          <w:bCs/>
          <w:sz w:val="24"/>
        </w:rPr>
        <w:t>（2）采购代理机构信息</w:t>
      </w:r>
    </w:p>
    <w:p w14:paraId="2D3A3402">
      <w:pPr>
        <w:spacing w:line="400" w:lineRule="exact"/>
        <w:rPr>
          <w:rFonts w:ascii="宋体" w:hAnsi="宋体"/>
          <w:bCs/>
          <w:sz w:val="24"/>
        </w:rPr>
      </w:pPr>
      <w:r>
        <w:rPr>
          <w:rFonts w:hint="eastAsia" w:ascii="宋体" w:hAnsi="宋体"/>
          <w:bCs/>
          <w:sz w:val="24"/>
        </w:rPr>
        <w:t>名 称：</w:t>
      </w:r>
      <w:r>
        <w:rPr>
          <w:rFonts w:hint="eastAsia" w:ascii="宋体" w:hAnsi="宋体"/>
          <w:bCs/>
          <w:sz w:val="24"/>
          <w:lang w:val="en-US" w:eastAsia="zh-CN"/>
        </w:rPr>
        <w:t>台州明辰招标代理有限公司</w:t>
      </w:r>
      <w:r>
        <w:rPr>
          <w:rFonts w:ascii="宋体" w:hAnsi="宋体"/>
          <w:bCs/>
          <w:sz w:val="24"/>
        </w:rPr>
        <w:t xml:space="preserve"> </w:t>
      </w:r>
    </w:p>
    <w:p w14:paraId="61D81D01">
      <w:pPr>
        <w:spacing w:line="400" w:lineRule="exact"/>
        <w:rPr>
          <w:rFonts w:ascii="宋体" w:hAnsi="宋体"/>
          <w:bCs/>
          <w:sz w:val="24"/>
        </w:rPr>
      </w:pPr>
      <w:r>
        <w:rPr>
          <w:rFonts w:hint="eastAsia" w:ascii="宋体" w:hAnsi="宋体"/>
          <w:bCs/>
          <w:sz w:val="24"/>
        </w:rPr>
        <w:t xml:space="preserve">地址: </w:t>
      </w:r>
      <w:r>
        <w:rPr>
          <w:rFonts w:hint="eastAsia" w:ascii="宋体" w:hAnsi="宋体"/>
          <w:bCs/>
          <w:color w:val="auto"/>
          <w:sz w:val="24"/>
          <w:highlight w:val="none"/>
        </w:rPr>
        <w:t xml:space="preserve">临海市古城街道靖江中路193号星鑫商务大厦1102 </w:t>
      </w:r>
    </w:p>
    <w:p w14:paraId="381C3684">
      <w:pPr>
        <w:spacing w:line="400" w:lineRule="exact"/>
        <w:rPr>
          <w:rFonts w:ascii="宋体" w:hAnsi="宋体"/>
          <w:bCs/>
          <w:sz w:val="24"/>
        </w:rPr>
      </w:pPr>
      <w:r>
        <w:rPr>
          <w:rFonts w:hint="eastAsia" w:ascii="宋体" w:hAnsi="宋体"/>
          <w:bCs/>
          <w:sz w:val="24"/>
        </w:rPr>
        <w:t>项目联系人（询问）：</w:t>
      </w:r>
      <w:r>
        <w:rPr>
          <w:rFonts w:hint="eastAsia" w:ascii="宋体" w:hAnsi="宋体"/>
          <w:bCs/>
          <w:sz w:val="24"/>
          <w:lang w:val="en-US" w:eastAsia="zh-CN"/>
        </w:rPr>
        <w:t>刘女士</w:t>
      </w:r>
      <w:r>
        <w:rPr>
          <w:rFonts w:hint="eastAsia" w:ascii="宋体" w:hAnsi="宋体"/>
          <w:bCs/>
          <w:sz w:val="24"/>
        </w:rPr>
        <w:t xml:space="preserve"> </w:t>
      </w:r>
    </w:p>
    <w:p w14:paraId="4DC31E42">
      <w:pPr>
        <w:spacing w:line="400" w:lineRule="exact"/>
        <w:rPr>
          <w:rFonts w:hint="default" w:ascii="宋体" w:hAnsi="宋体" w:eastAsia="宋体"/>
          <w:bCs/>
          <w:sz w:val="24"/>
          <w:lang w:val="en-US" w:eastAsia="zh-CN"/>
        </w:rPr>
      </w:pPr>
      <w:r>
        <w:rPr>
          <w:rFonts w:hint="eastAsia" w:ascii="宋体" w:hAnsi="宋体"/>
          <w:bCs/>
          <w:sz w:val="24"/>
        </w:rPr>
        <w:t>项目联系方式：</w:t>
      </w:r>
      <w:r>
        <w:rPr>
          <w:rFonts w:hint="eastAsia" w:ascii="宋体" w:hAnsi="宋体"/>
          <w:bCs/>
          <w:sz w:val="24"/>
          <w:lang w:val="en-US" w:eastAsia="zh-CN"/>
        </w:rPr>
        <w:t>0576-89188962</w:t>
      </w:r>
    </w:p>
    <w:p w14:paraId="1DCA6D7E">
      <w:pPr>
        <w:spacing w:line="400" w:lineRule="exact"/>
        <w:rPr>
          <w:rFonts w:hint="default" w:ascii="宋体" w:hAnsi="宋体" w:eastAsia="宋体"/>
          <w:bCs/>
          <w:sz w:val="24"/>
          <w:lang w:val="en-US" w:eastAsia="zh-CN"/>
        </w:rPr>
      </w:pPr>
      <w:r>
        <w:rPr>
          <w:rFonts w:hint="eastAsia" w:ascii="宋体" w:hAnsi="宋体"/>
          <w:bCs/>
          <w:sz w:val="24"/>
        </w:rPr>
        <w:t>质疑联系人：</w:t>
      </w:r>
      <w:r>
        <w:rPr>
          <w:rFonts w:hint="eastAsia" w:ascii="宋体" w:hAnsi="宋体" w:eastAsia="宋体" w:cs="Times New Roman"/>
          <w:bCs/>
          <w:sz w:val="24"/>
          <w:lang w:val="en-US" w:eastAsia="zh-CN"/>
        </w:rPr>
        <w:t>叶先生</w:t>
      </w:r>
    </w:p>
    <w:p w14:paraId="231D9DE5">
      <w:pPr>
        <w:spacing w:line="400" w:lineRule="exact"/>
        <w:rPr>
          <w:rFonts w:hint="default" w:ascii="宋体" w:hAnsi="宋体" w:eastAsia="宋体"/>
          <w:bCs/>
          <w:sz w:val="24"/>
          <w:lang w:val="en-US" w:eastAsia="zh-CN"/>
        </w:rPr>
      </w:pPr>
      <w:r>
        <w:rPr>
          <w:rFonts w:hint="eastAsia" w:ascii="宋体" w:hAnsi="宋体"/>
          <w:bCs/>
          <w:sz w:val="24"/>
        </w:rPr>
        <w:t>质疑联系方式：</w:t>
      </w:r>
      <w:r>
        <w:rPr>
          <w:rFonts w:hint="eastAsia" w:ascii="宋体" w:hAnsi="宋体"/>
          <w:bCs/>
          <w:sz w:val="24"/>
          <w:lang w:val="en-US" w:eastAsia="zh-CN"/>
        </w:rPr>
        <w:t>0576-89188960</w:t>
      </w:r>
    </w:p>
    <w:p w14:paraId="700AFD8E">
      <w:pPr>
        <w:spacing w:line="400" w:lineRule="exact"/>
        <w:rPr>
          <w:rFonts w:ascii="宋体" w:hAnsi="宋体"/>
          <w:color w:val="000000"/>
          <w:spacing w:val="-4"/>
          <w:sz w:val="24"/>
        </w:rPr>
      </w:pPr>
      <w:r>
        <w:rPr>
          <w:rFonts w:hint="eastAsia" w:ascii="宋体" w:hAnsi="宋体"/>
          <w:color w:val="000000"/>
          <w:spacing w:val="-4"/>
          <w:sz w:val="24"/>
        </w:rPr>
        <w:t>电子邮箱</w:t>
      </w:r>
      <w:r>
        <w:rPr>
          <w:rFonts w:hint="eastAsia" w:ascii="宋体" w:hAnsi="宋体"/>
          <w:color w:val="000000"/>
          <w:spacing w:val="-4"/>
          <w:sz w:val="24"/>
          <w:lang w:eastAsia="zh-CN"/>
        </w:rPr>
        <w:t>：</w:t>
      </w:r>
      <w:r>
        <w:rPr>
          <w:rFonts w:hint="eastAsia" w:ascii="宋体" w:hAnsi="宋体"/>
          <w:color w:val="000000"/>
          <w:spacing w:val="-4"/>
          <w:sz w:val="24"/>
          <w:lang w:val="en-US" w:eastAsia="zh-CN"/>
        </w:rPr>
        <w:t>2794725066@qq.com</w:t>
      </w:r>
      <w:r>
        <w:rPr>
          <w:rFonts w:ascii="宋体" w:hAnsi="宋体"/>
          <w:color w:val="000000"/>
          <w:spacing w:val="-4"/>
          <w:sz w:val="24"/>
        </w:rPr>
        <w:t xml:space="preserve"> </w:t>
      </w:r>
    </w:p>
    <w:p w14:paraId="5C9B2A7D">
      <w:pPr>
        <w:spacing w:line="400" w:lineRule="exact"/>
        <w:rPr>
          <w:rFonts w:ascii="宋体" w:hAnsi="宋体"/>
          <w:b/>
          <w:spacing w:val="-4"/>
          <w:sz w:val="24"/>
        </w:rPr>
      </w:pPr>
      <w:r>
        <w:rPr>
          <w:rFonts w:hint="eastAsia" w:ascii="宋体" w:hAnsi="宋体"/>
          <w:b/>
          <w:spacing w:val="-4"/>
          <w:sz w:val="24"/>
        </w:rPr>
        <w:t>（3）同级政府采购监管机构信息</w:t>
      </w:r>
    </w:p>
    <w:p w14:paraId="2CAA48F9">
      <w:pPr>
        <w:spacing w:line="400" w:lineRule="exact"/>
        <w:rPr>
          <w:rFonts w:ascii="宋体" w:hAnsi="宋体"/>
          <w:spacing w:val="-4"/>
          <w:sz w:val="24"/>
        </w:rPr>
      </w:pPr>
      <w:r>
        <w:rPr>
          <w:rFonts w:hint="eastAsia" w:ascii="宋体" w:hAnsi="宋体"/>
          <w:spacing w:val="-4"/>
          <w:sz w:val="24"/>
        </w:rPr>
        <w:t xml:space="preserve">名 称：临海市财政局                   </w:t>
      </w:r>
    </w:p>
    <w:p w14:paraId="11CCBF8F">
      <w:pPr>
        <w:spacing w:line="400" w:lineRule="exact"/>
        <w:rPr>
          <w:rFonts w:ascii="宋体" w:hAnsi="宋体"/>
          <w:spacing w:val="-4"/>
          <w:sz w:val="24"/>
        </w:rPr>
      </w:pPr>
      <w:r>
        <w:rPr>
          <w:rFonts w:hint="eastAsia" w:ascii="宋体" w:hAnsi="宋体"/>
          <w:spacing w:val="-4"/>
          <w:sz w:val="24"/>
        </w:rPr>
        <w:t>地 址：</w:t>
      </w:r>
      <w:r>
        <w:rPr>
          <w:rFonts w:hint="eastAsia" w:ascii="宋体" w:hAnsi="宋体"/>
          <w:bCs/>
          <w:sz w:val="24"/>
        </w:rPr>
        <w:t>临海市巾山东路112号</w:t>
      </w:r>
      <w:r>
        <w:rPr>
          <w:rFonts w:hint="eastAsia" w:ascii="宋体" w:hAnsi="宋体"/>
          <w:spacing w:val="-4"/>
          <w:sz w:val="24"/>
        </w:rPr>
        <w:t xml:space="preserve">   </w:t>
      </w:r>
    </w:p>
    <w:p w14:paraId="53EC656B">
      <w:pPr>
        <w:spacing w:line="400" w:lineRule="exact"/>
        <w:rPr>
          <w:rFonts w:ascii="宋体" w:hAnsi="宋体"/>
          <w:spacing w:val="-4"/>
          <w:sz w:val="24"/>
        </w:rPr>
      </w:pPr>
      <w:r>
        <w:rPr>
          <w:rFonts w:hint="eastAsia" w:ascii="宋体" w:hAnsi="宋体"/>
          <w:spacing w:val="-4"/>
          <w:sz w:val="24"/>
        </w:rPr>
        <w:t>联系人：政府采购监管科</w:t>
      </w:r>
    </w:p>
    <w:p w14:paraId="1E3C06D5">
      <w:pPr>
        <w:spacing w:line="400" w:lineRule="exact"/>
        <w:rPr>
          <w:rFonts w:ascii="宋体" w:hAnsi="宋体"/>
          <w:spacing w:val="-4"/>
          <w:sz w:val="24"/>
        </w:rPr>
      </w:pPr>
      <w:r>
        <w:rPr>
          <w:rFonts w:hint="eastAsia" w:ascii="宋体" w:hAnsi="宋体" w:eastAsia="宋体" w:cs="Times New Roman"/>
          <w:spacing w:val="-4"/>
          <w:sz w:val="24"/>
          <w:lang w:val="en-US" w:eastAsia="zh-CN"/>
        </w:rPr>
        <w:t>监督、投诉</w:t>
      </w:r>
      <w:r>
        <w:rPr>
          <w:rFonts w:hint="eastAsia" w:ascii="宋体" w:hAnsi="宋体" w:eastAsia="宋体" w:cs="Times New Roman"/>
          <w:spacing w:val="-4"/>
          <w:sz w:val="24"/>
        </w:rPr>
        <w:t>联系电</w:t>
      </w:r>
      <w:r>
        <w:rPr>
          <w:rFonts w:hint="eastAsia" w:ascii="宋体" w:hAnsi="宋体"/>
          <w:spacing w:val="-4"/>
          <w:sz w:val="24"/>
        </w:rPr>
        <w:t>话：0576-</w:t>
      </w:r>
      <w:r>
        <w:rPr>
          <w:rFonts w:ascii="宋体" w:hAnsi="宋体"/>
          <w:spacing w:val="-4"/>
          <w:sz w:val="24"/>
        </w:rPr>
        <w:t>85188034</w:t>
      </w:r>
      <w:r>
        <w:rPr>
          <w:rFonts w:hint="eastAsia" w:ascii="宋体" w:hAnsi="宋体"/>
          <w:spacing w:val="-4"/>
          <w:sz w:val="24"/>
        </w:rPr>
        <w:t xml:space="preserve"> </w:t>
      </w:r>
    </w:p>
    <w:p w14:paraId="61DD6410">
      <w:pPr>
        <w:spacing w:line="400" w:lineRule="exact"/>
        <w:rPr>
          <w:rFonts w:ascii="宋体" w:hAnsi="宋体"/>
          <w:b/>
          <w:spacing w:val="-4"/>
          <w:sz w:val="24"/>
        </w:rPr>
      </w:pPr>
      <w:r>
        <w:rPr>
          <w:rFonts w:hint="eastAsia" w:ascii="宋体" w:hAnsi="宋体"/>
          <w:b/>
          <w:spacing w:val="-4"/>
          <w:sz w:val="24"/>
        </w:rPr>
        <w:t>（4）政采云平台信息</w:t>
      </w:r>
    </w:p>
    <w:p w14:paraId="38497BB7">
      <w:pPr>
        <w:spacing w:line="400" w:lineRule="exact"/>
        <w:rPr>
          <w:rFonts w:ascii="宋体" w:hAnsi="宋体"/>
          <w:color w:val="000000"/>
          <w:spacing w:val="-4"/>
          <w:sz w:val="24"/>
        </w:rPr>
      </w:pPr>
      <w:r>
        <w:rPr>
          <w:rFonts w:hint="eastAsia" w:ascii="宋体" w:hAnsi="宋体"/>
          <w:spacing w:val="-4"/>
          <w:sz w:val="24"/>
        </w:rPr>
        <w:t>联系电话：</w:t>
      </w:r>
      <w:r>
        <w:rPr>
          <w:rFonts w:ascii="宋体" w:hAnsi="宋体"/>
          <w:spacing w:val="-4"/>
          <w:sz w:val="24"/>
        </w:rPr>
        <w:t>95763</w:t>
      </w:r>
      <w:r>
        <w:rPr>
          <w:rFonts w:hint="eastAsia" w:ascii="宋体" w:hAnsi="宋体"/>
          <w:color w:val="FF0000"/>
          <w:spacing w:val="-4"/>
          <w:sz w:val="24"/>
        </w:rPr>
        <w:t xml:space="preserve"> </w:t>
      </w:r>
      <w:r>
        <w:rPr>
          <w:rFonts w:hint="eastAsia" w:ascii="宋体" w:hAnsi="宋体"/>
          <w:color w:val="000000"/>
          <w:spacing w:val="-4"/>
          <w:sz w:val="24"/>
        </w:rPr>
        <w:t xml:space="preserve">  </w:t>
      </w:r>
    </w:p>
    <w:p w14:paraId="0E43BAA5">
      <w:pPr>
        <w:spacing w:line="400" w:lineRule="exact"/>
        <w:rPr>
          <w:rFonts w:ascii="宋体" w:hAnsi="宋体"/>
          <w:color w:val="000000"/>
          <w:spacing w:val="-4"/>
          <w:sz w:val="24"/>
        </w:rPr>
      </w:pPr>
    </w:p>
    <w:p w14:paraId="7E340501">
      <w:pPr>
        <w:rPr>
          <w:rFonts w:ascii="宋体" w:hAnsi="宋体"/>
          <w:b/>
          <w:color w:val="000000"/>
          <w:sz w:val="24"/>
        </w:rPr>
      </w:pPr>
      <w:r>
        <w:rPr>
          <w:rFonts w:ascii="宋体" w:hAnsi="宋体"/>
          <w:b/>
          <w:color w:val="000000"/>
          <w:sz w:val="24"/>
        </w:rPr>
        <w:br w:type="page"/>
      </w:r>
    </w:p>
    <w:p w14:paraId="27AE4EA6">
      <w:pPr>
        <w:rPr>
          <w:rFonts w:ascii="宋体" w:hAnsi="宋体"/>
          <w:color w:val="000000"/>
        </w:rPr>
      </w:pPr>
      <w:r>
        <w:rPr>
          <w:rFonts w:hint="eastAsia" w:ascii="宋体" w:hAnsi="宋体"/>
          <w:b/>
          <w:color w:val="000000"/>
          <w:sz w:val="24"/>
        </w:rPr>
        <w:t>附件</w:t>
      </w:r>
    </w:p>
    <w:p w14:paraId="7B660F22">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14:paraId="2F9A104F">
      <w:pPr>
        <w:spacing w:line="400" w:lineRule="exact"/>
        <w:ind w:firstLine="720" w:firstLineChars="300"/>
        <w:jc w:val="center"/>
        <w:rPr>
          <w:rFonts w:ascii="宋体" w:hAnsi="宋体"/>
          <w:bCs/>
          <w:color w:val="000000"/>
          <w:sz w:val="24"/>
        </w:rPr>
      </w:pPr>
    </w:p>
    <w:p w14:paraId="0E38E5FB">
      <w:pPr>
        <w:spacing w:line="400" w:lineRule="exact"/>
        <w:ind w:firstLine="720" w:firstLineChars="300"/>
        <w:rPr>
          <w:rFonts w:ascii="宋体" w:hAnsi="宋体"/>
          <w:bCs/>
          <w:color w:val="000000"/>
          <w:sz w:val="24"/>
        </w:rPr>
      </w:pPr>
      <w:r>
        <w:rPr>
          <w:rFonts w:hint="eastAsia" w:ascii="宋体" w:hAnsi="宋体"/>
          <w:bCs/>
          <w:color w:val="000000"/>
          <w:sz w:val="24"/>
        </w:rPr>
        <w:t>为了充分发挥政府采购政策功能,进一步支持和促进中小企业发展，临海市财政局向临海市金融（保险）系统发起了“政采贷”、“政采保”融资服务倡议，得到了全市16家银行、1家保险公司响应，供应商若有融资意向</w:t>
      </w:r>
      <w:r>
        <w:rPr>
          <w:rFonts w:hint="eastAsia" w:ascii="宋体" w:hAnsi="宋体" w:eastAsia="宋体" w:cs="Times New Roman"/>
          <w:bCs/>
          <w:color w:val="000000"/>
          <w:sz w:val="24"/>
        </w:rPr>
        <w:t>，可与以下</w:t>
      </w:r>
      <w:r>
        <w:rPr>
          <w:rFonts w:hint="eastAsia" w:ascii="宋体" w:hAnsi="宋体"/>
          <w:bCs/>
          <w:color w:val="000000"/>
          <w:sz w:val="24"/>
        </w:rPr>
        <w:t>银行（保险）联系人对接。</w:t>
      </w:r>
    </w:p>
    <w:p w14:paraId="449AFAAB">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政采保联系方式</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175AFA6E">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阳光财产保险股份有限公司临海支公司</w:t>
            </w:r>
          </w:p>
        </w:tc>
        <w:tc>
          <w:tcPr>
            <w:tcW w:w="3341" w:type="dxa"/>
            <w:vAlign w:val="center"/>
          </w:tcPr>
          <w:p w14:paraId="512D51B4">
            <w:pPr>
              <w:widowControl/>
              <w:spacing w:line="360" w:lineRule="auto"/>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合同（质量）履约按履约保证金年费率1%（1.5%</w:t>
            </w:r>
            <w:r>
              <w:rPr>
                <w:rFonts w:ascii="宋体" w:hAnsi="宋体" w:cs="宋体"/>
                <w:color w:val="000000"/>
                <w:kern w:val="0"/>
                <w:sz w:val="22"/>
                <w:szCs w:val="22"/>
              </w:rPr>
              <w:t>）</w:t>
            </w:r>
            <w:r>
              <w:rPr>
                <w:rFonts w:hint="eastAsia" w:ascii="宋体" w:hAnsi="宋体" w:cs="宋体"/>
                <w:color w:val="000000"/>
                <w:kern w:val="0"/>
                <w:sz w:val="22"/>
                <w:szCs w:val="22"/>
              </w:rPr>
              <w:t>，每单保函最低保险费为500元(300元)。</w:t>
            </w:r>
          </w:p>
        </w:tc>
        <w:tc>
          <w:tcPr>
            <w:tcW w:w="1134" w:type="dxa"/>
            <w:vAlign w:val="center"/>
          </w:tcPr>
          <w:p w14:paraId="06296AFA">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马李莉</w:t>
            </w:r>
          </w:p>
        </w:tc>
        <w:tc>
          <w:tcPr>
            <w:tcW w:w="1751" w:type="dxa"/>
            <w:vAlign w:val="center"/>
          </w:tcPr>
          <w:p w14:paraId="2D91387C">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13586026113（微信同号）</w:t>
            </w:r>
          </w:p>
        </w:tc>
      </w:tr>
    </w:tbl>
    <w:p w14:paraId="2E530499">
      <w:pPr>
        <w:rPr>
          <w:rFonts w:ascii="宋体" w:hAnsi="宋体"/>
          <w:b/>
          <w:color w:val="00B050"/>
        </w:rPr>
      </w:pPr>
    </w:p>
    <w:p w14:paraId="5E50B9F1">
      <w:pPr>
        <w:widowControl/>
        <w:spacing w:line="360" w:lineRule="auto"/>
        <w:jc w:val="center"/>
        <w:textAlignment w:val="center"/>
        <w:rPr>
          <w:rFonts w:ascii="宋体" w:hAnsi="宋体" w:cs="宋体"/>
          <w:b/>
          <w:bCs/>
          <w:color w:val="000000"/>
          <w:kern w:val="0"/>
          <w:sz w:val="24"/>
        </w:rPr>
      </w:pPr>
      <w:r>
        <w:rPr>
          <w:rFonts w:hint="eastAsia" w:ascii="宋体" w:hAnsi="宋体" w:cs="宋体"/>
          <w:b/>
          <w:bCs/>
          <w:color w:val="000000"/>
          <w:kern w:val="0"/>
          <w:sz w:val="24"/>
        </w:rPr>
        <w:t>政采贷联系方式</w:t>
      </w:r>
    </w:p>
    <w:tbl>
      <w:tblPr>
        <w:tblStyle w:val="49"/>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493FDE5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联系电话</w:t>
            </w:r>
          </w:p>
        </w:tc>
      </w:tr>
      <w:tr w14:paraId="5DC2D8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朱菲菲</w:t>
            </w:r>
          </w:p>
        </w:tc>
        <w:tc>
          <w:tcPr>
            <w:tcW w:w="2026"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13732333886</w:t>
            </w:r>
          </w:p>
        </w:tc>
      </w:tr>
      <w:tr w14:paraId="43741A0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13606652552</w:t>
            </w:r>
          </w:p>
        </w:tc>
      </w:tr>
      <w:tr w14:paraId="77DA914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13666860933</w:t>
            </w:r>
          </w:p>
        </w:tc>
      </w:tr>
      <w:tr w14:paraId="73A6A4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金寅姿</w:t>
            </w:r>
          </w:p>
        </w:tc>
        <w:tc>
          <w:tcPr>
            <w:tcW w:w="2026"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13575826932</w:t>
            </w:r>
          </w:p>
        </w:tc>
      </w:tr>
      <w:tr w14:paraId="7A45C60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15988990003</w:t>
            </w:r>
          </w:p>
        </w:tc>
      </w:tr>
      <w:tr w14:paraId="745068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15267208988</w:t>
            </w:r>
          </w:p>
        </w:tc>
      </w:tr>
      <w:tr w14:paraId="56EFDC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13586122727</w:t>
            </w:r>
          </w:p>
        </w:tc>
      </w:tr>
      <w:tr w14:paraId="0D3CBA1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13666868989</w:t>
            </w:r>
          </w:p>
        </w:tc>
      </w:tr>
      <w:tr w14:paraId="18E577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13705760213</w:t>
            </w:r>
          </w:p>
        </w:tc>
      </w:tr>
      <w:tr w14:paraId="2113E48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15068686860</w:t>
            </w:r>
          </w:p>
        </w:tc>
      </w:tr>
      <w:tr w14:paraId="6E7816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18657661866</w:t>
            </w:r>
          </w:p>
        </w:tc>
      </w:tr>
      <w:tr w14:paraId="32F0CF6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18906767388</w:t>
            </w:r>
          </w:p>
        </w:tc>
      </w:tr>
      <w:tr w14:paraId="673E9F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15967009253</w:t>
            </w:r>
          </w:p>
        </w:tc>
      </w:tr>
      <w:tr w14:paraId="2DFFB78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13606680050 </w:t>
            </w:r>
          </w:p>
        </w:tc>
      </w:tr>
      <w:tr w14:paraId="6B1ED9E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13676697833</w:t>
            </w:r>
          </w:p>
        </w:tc>
      </w:tr>
      <w:tr w14:paraId="58ECA7F6">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13736200193</w:t>
            </w:r>
          </w:p>
        </w:tc>
      </w:tr>
    </w:tbl>
    <w:p w14:paraId="1CB108BB">
      <w:pPr>
        <w:rPr>
          <w:rFonts w:ascii="宋体" w:hAnsi="宋体"/>
          <w:b/>
          <w:color w:val="00B050"/>
        </w:rPr>
      </w:pPr>
    </w:p>
    <w:p w14:paraId="483FCB45">
      <w:pPr>
        <w:rPr>
          <w:rFonts w:ascii="宋体" w:hAnsi="宋体"/>
          <w:b/>
          <w:color w:val="00B050"/>
        </w:rPr>
      </w:pPr>
    </w:p>
    <w:p w14:paraId="52AB6561">
      <w:pPr>
        <w:rPr>
          <w:rFonts w:ascii="宋体" w:hAnsi="宋体"/>
          <w:b/>
          <w:color w:val="00B050"/>
        </w:rPr>
      </w:pPr>
    </w:p>
    <w:p w14:paraId="10AC2EB2">
      <w:pPr>
        <w:ind w:firstLine="5145" w:firstLineChars="2450"/>
      </w:pPr>
    </w:p>
    <w:p w14:paraId="33A9D3FD">
      <w:pPr>
        <w:spacing w:line="400" w:lineRule="exact"/>
        <w:jc w:val="center"/>
        <w:outlineLvl w:val="0"/>
        <w:rPr>
          <w:rFonts w:ascii="宋体" w:hAnsi="宋体"/>
          <w:sz w:val="36"/>
          <w:szCs w:val="36"/>
        </w:rPr>
      </w:pPr>
      <w:r>
        <w:rPr>
          <w:rFonts w:ascii="宋体" w:hAnsi="宋体"/>
          <w:sz w:val="24"/>
        </w:rPr>
        <w:br w:type="page"/>
      </w:r>
      <w:bookmarkStart w:id="9" w:name="_Toc466534748"/>
      <w:bookmarkStart w:id="10" w:name="_Toc467749357"/>
      <w:bookmarkStart w:id="11" w:name="_Toc22158"/>
      <w:r>
        <w:rPr>
          <w:rFonts w:hint="eastAsia" w:ascii="宋体" w:hAnsi="宋体"/>
          <w:b/>
          <w:bCs/>
          <w:sz w:val="30"/>
          <w:szCs w:val="30"/>
        </w:rPr>
        <w:t>第二章  采购内容、需求及</w:t>
      </w:r>
      <w:bookmarkEnd w:id="9"/>
      <w:bookmarkEnd w:id="10"/>
      <w:r>
        <w:rPr>
          <w:rFonts w:hint="eastAsia" w:ascii="宋体" w:hAnsi="宋体"/>
          <w:b/>
          <w:bCs/>
          <w:sz w:val="30"/>
          <w:szCs w:val="30"/>
        </w:rPr>
        <w:t>要求</w:t>
      </w:r>
      <w:bookmarkEnd w:id="11"/>
    </w:p>
    <w:p w14:paraId="6601867E">
      <w:pPr>
        <w:spacing w:line="400" w:lineRule="exact"/>
        <w:jc w:val="center"/>
        <w:rPr>
          <w:rFonts w:ascii="宋体" w:hAnsi="宋体"/>
          <w:sz w:val="36"/>
          <w:szCs w:val="36"/>
        </w:rPr>
      </w:pPr>
    </w:p>
    <w:p w14:paraId="2873364A">
      <w:pPr>
        <w:spacing w:line="360" w:lineRule="auto"/>
        <w:rPr>
          <w:b/>
          <w:color w:val="auto"/>
          <w:sz w:val="24"/>
          <w:szCs w:val="24"/>
          <w:highlight w:val="none"/>
        </w:rPr>
      </w:pPr>
      <w:r>
        <w:rPr>
          <w:rFonts w:hint="eastAsia" w:ascii="宋体" w:hAnsi="宋体"/>
          <w:b/>
          <w:color w:val="auto"/>
          <w:sz w:val="24"/>
          <w:szCs w:val="24"/>
          <w:highlight w:val="none"/>
        </w:rPr>
        <w:t xml:space="preserve">一、 </w:t>
      </w:r>
      <w:r>
        <w:rPr>
          <w:rFonts w:hint="eastAsia" w:ascii="宋体" w:hAnsi="宋体"/>
          <w:b/>
          <w:color w:val="auto"/>
          <w:sz w:val="24"/>
          <w:szCs w:val="24"/>
          <w:highlight w:val="none"/>
          <w:lang w:val="en-US" w:eastAsia="zh-CN"/>
        </w:rPr>
        <w:t>学生宿舍概况</w:t>
      </w:r>
      <w:r>
        <w:rPr>
          <w:rFonts w:hint="eastAsia" w:ascii="宋体" w:hAnsi="宋体"/>
          <w:b/>
          <w:color w:val="auto"/>
          <w:sz w:val="24"/>
          <w:szCs w:val="24"/>
          <w:highlight w:val="none"/>
        </w:rPr>
        <w:t xml:space="preserve"> </w:t>
      </w:r>
    </w:p>
    <w:p w14:paraId="239F6D8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default" w:ascii="宋体" w:hAnsi="宋体"/>
          <w:color w:val="auto"/>
          <w:sz w:val="24"/>
          <w:szCs w:val="24"/>
          <w:highlight w:val="none"/>
          <w:lang w:val="en-US"/>
        </w:rPr>
      </w:pPr>
      <w:r>
        <w:rPr>
          <w:rFonts w:hint="eastAsia" w:ascii="宋体" w:hAnsi="宋体"/>
          <w:color w:val="auto"/>
          <w:sz w:val="24"/>
          <w:szCs w:val="24"/>
          <w:highlight w:val="none"/>
        </w:rPr>
        <w:t>学生宿舍共3幢</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其中2幢是6层，1幢是5层，共13层。6层的每幢配备3名生活老师，5层的配备2名生活老师。另外还须配备至少1名维修人员，至少2名保洁人员，1名项目负责人。本项目共需至少配备12名人员。合同履约时，学生住宿人数如有变动，按层数配备生活老师。每增减两层的，生活老师对应增减一人。</w:t>
      </w:r>
    </w:p>
    <w:p w14:paraId="2473B8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二、</w:t>
      </w:r>
      <w:r>
        <w:rPr>
          <w:rFonts w:hint="eastAsia" w:ascii="宋体" w:hAnsi="宋体"/>
          <w:b/>
          <w:color w:val="auto"/>
          <w:sz w:val="24"/>
          <w:szCs w:val="24"/>
          <w:highlight w:val="none"/>
        </w:rPr>
        <w:t>基础服务与管理标准</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360"/>
        <w:gridCol w:w="8121"/>
      </w:tblGrid>
      <w:tr w14:paraId="3A7F42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1360" w:type="dxa"/>
            <w:tcBorders>
              <w:top w:val="single" w:color="auto" w:sz="4" w:space="0"/>
              <w:left w:val="single" w:color="auto" w:sz="4" w:space="0"/>
              <w:bottom w:val="single" w:color="auto" w:sz="2" w:space="0"/>
              <w:right w:val="single" w:color="auto" w:sz="2" w:space="0"/>
            </w:tcBorders>
            <w:noWrap w:val="0"/>
            <w:vAlign w:val="center"/>
          </w:tcPr>
          <w:p w14:paraId="7814098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textAlignment w:val="auto"/>
              <w:outlineLvl w:val="9"/>
              <w:rPr>
                <w:rFonts w:ascii="宋体" w:hAnsi="宋体"/>
                <w:color w:val="auto"/>
                <w:sz w:val="24"/>
                <w:szCs w:val="24"/>
                <w:highlight w:val="none"/>
              </w:rPr>
            </w:pPr>
            <w:r>
              <w:rPr>
                <w:rFonts w:hint="eastAsia" w:ascii="宋体" w:hAnsi="宋体"/>
                <w:b/>
                <w:color w:val="auto"/>
                <w:sz w:val="24"/>
                <w:szCs w:val="24"/>
                <w:highlight w:val="none"/>
                <w:lang w:val="en-US" w:eastAsia="zh-CN"/>
              </w:rPr>
              <w:t xml:space="preserve"> </w:t>
            </w:r>
            <w:r>
              <w:rPr>
                <w:rFonts w:hint="eastAsia" w:ascii="宋体" w:hAnsi="宋体"/>
                <w:color w:val="auto"/>
                <w:sz w:val="24"/>
                <w:szCs w:val="24"/>
                <w:highlight w:val="none"/>
              </w:rPr>
              <w:t>服务内容</w:t>
            </w:r>
          </w:p>
        </w:tc>
        <w:tc>
          <w:tcPr>
            <w:tcW w:w="8121" w:type="dxa"/>
            <w:tcBorders>
              <w:top w:val="single" w:color="auto" w:sz="4" w:space="0"/>
              <w:left w:val="single" w:color="auto" w:sz="2" w:space="0"/>
              <w:bottom w:val="single" w:color="auto" w:sz="2" w:space="0"/>
              <w:right w:val="single" w:color="auto" w:sz="2" w:space="0"/>
            </w:tcBorders>
            <w:noWrap w:val="0"/>
            <w:vAlign w:val="center"/>
          </w:tcPr>
          <w:p w14:paraId="3BEAAF6F">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center"/>
              <w:textAlignment w:val="auto"/>
              <w:rPr>
                <w:rFonts w:ascii="宋体" w:hAnsi="宋体"/>
                <w:color w:val="auto"/>
                <w:sz w:val="24"/>
                <w:szCs w:val="24"/>
                <w:highlight w:val="none"/>
              </w:rPr>
            </w:pPr>
            <w:r>
              <w:rPr>
                <w:rFonts w:hint="eastAsia" w:ascii="宋体" w:hAnsi="宋体"/>
                <w:color w:val="auto"/>
                <w:sz w:val="24"/>
                <w:szCs w:val="24"/>
                <w:highlight w:val="none"/>
              </w:rPr>
              <w:t>服   务   标   准</w:t>
            </w:r>
          </w:p>
        </w:tc>
      </w:tr>
      <w:tr w14:paraId="4765E9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4" w:hRule="atLeast"/>
        </w:trPr>
        <w:tc>
          <w:tcPr>
            <w:tcW w:w="1360" w:type="dxa"/>
            <w:tcBorders>
              <w:top w:val="single" w:color="auto" w:sz="2" w:space="0"/>
              <w:left w:val="single" w:color="auto" w:sz="4" w:space="0"/>
              <w:bottom w:val="single" w:color="auto" w:sz="2" w:space="0"/>
              <w:right w:val="single" w:color="auto" w:sz="2" w:space="0"/>
            </w:tcBorders>
            <w:noWrap w:val="0"/>
            <w:vAlign w:val="center"/>
          </w:tcPr>
          <w:p w14:paraId="193A038C">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学生宿舍值班服务</w:t>
            </w:r>
          </w:p>
        </w:tc>
        <w:tc>
          <w:tcPr>
            <w:tcW w:w="8121" w:type="dxa"/>
            <w:tcBorders>
              <w:top w:val="single" w:color="auto" w:sz="2" w:space="0"/>
              <w:left w:val="single" w:color="auto" w:sz="2" w:space="0"/>
              <w:bottom w:val="single" w:color="auto" w:sz="2" w:space="0"/>
              <w:right w:val="single" w:color="auto" w:sz="2" w:space="0"/>
            </w:tcBorders>
            <w:noWrap w:val="0"/>
            <w:vAlign w:val="center"/>
          </w:tcPr>
          <w:p w14:paraId="1A50BF97">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门厅值班的时间安排</w:t>
            </w:r>
          </w:p>
          <w:p w14:paraId="482A84E7">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门厅进出人员的管理</w:t>
            </w:r>
          </w:p>
          <w:p w14:paraId="605E7433">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学生寝室钥匙的保管、借用，公共场所、通道门钥匙的管理</w:t>
            </w:r>
          </w:p>
          <w:p w14:paraId="0F8ABEAB">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便利服务（如工具借用等）</w:t>
            </w:r>
          </w:p>
          <w:p w14:paraId="4DCEF567">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门厅秩序和保洁</w:t>
            </w:r>
          </w:p>
          <w:p w14:paraId="4D117CE7">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门厅张贴物的管理</w:t>
            </w:r>
          </w:p>
          <w:p w14:paraId="2ED21449">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报修接待服务</w:t>
            </w:r>
          </w:p>
        </w:tc>
      </w:tr>
      <w:tr w14:paraId="4360BD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62" w:hRule="atLeast"/>
        </w:trPr>
        <w:tc>
          <w:tcPr>
            <w:tcW w:w="1360" w:type="dxa"/>
            <w:tcBorders>
              <w:top w:val="single" w:color="auto" w:sz="2" w:space="0"/>
              <w:left w:val="single" w:color="auto" w:sz="4" w:space="0"/>
              <w:bottom w:val="single" w:color="auto" w:sz="2" w:space="0"/>
              <w:right w:val="single" w:color="auto" w:sz="2" w:space="0"/>
            </w:tcBorders>
            <w:noWrap w:val="0"/>
            <w:vAlign w:val="center"/>
          </w:tcPr>
          <w:p w14:paraId="4C0337AA">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巡视及楼内设施、秩序的管理</w:t>
            </w:r>
          </w:p>
          <w:p w14:paraId="1E2DC01D">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ascii="宋体" w:hAnsi="宋体"/>
                <w:color w:val="auto"/>
                <w:sz w:val="24"/>
                <w:szCs w:val="24"/>
                <w:highlight w:val="none"/>
              </w:rPr>
            </w:pPr>
          </w:p>
        </w:tc>
        <w:tc>
          <w:tcPr>
            <w:tcW w:w="8121" w:type="dxa"/>
            <w:tcBorders>
              <w:top w:val="single" w:color="auto" w:sz="2" w:space="0"/>
              <w:left w:val="single" w:color="auto" w:sz="2" w:space="0"/>
              <w:bottom w:val="single" w:color="auto" w:sz="2" w:space="0"/>
              <w:right w:val="single" w:color="auto" w:sz="2" w:space="0"/>
            </w:tcBorders>
            <w:noWrap w:val="0"/>
            <w:vAlign w:val="center"/>
          </w:tcPr>
          <w:p w14:paraId="0F30B3FC">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每天至少3次常规巡视楼内</w:t>
            </w:r>
          </w:p>
          <w:p w14:paraId="226FAEEC">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灭火器、消火栓、安全指示牌、疏散通道等消防设施设备的定期检查</w:t>
            </w:r>
          </w:p>
          <w:p w14:paraId="03E8A694">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学生宿舍内部行为的检查</w:t>
            </w:r>
          </w:p>
          <w:p w14:paraId="465EBBE8">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楼内保洁情况的检查</w:t>
            </w:r>
          </w:p>
          <w:p w14:paraId="3F09DF62">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楼内公共设施、设备情况的检查和报修</w:t>
            </w:r>
          </w:p>
          <w:p w14:paraId="7FE59CE0">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楼内公共秩序的检查</w:t>
            </w:r>
          </w:p>
          <w:p w14:paraId="4C85BBF4">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学生就寝情况的检查</w:t>
            </w:r>
          </w:p>
          <w:p w14:paraId="266FE60B">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学生寝室内设施设备的检查和维修（含门锁、灯管、水龙头等修理更换，门、木床及床板、毛巾架等加固）</w:t>
            </w:r>
          </w:p>
        </w:tc>
      </w:tr>
      <w:tr w14:paraId="4AB2BF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360" w:type="dxa"/>
            <w:tcBorders>
              <w:top w:val="single" w:color="auto" w:sz="2" w:space="0"/>
              <w:left w:val="single" w:color="auto" w:sz="4" w:space="0"/>
              <w:bottom w:val="single" w:color="auto" w:sz="2" w:space="0"/>
              <w:right w:val="single" w:color="auto" w:sz="2" w:space="0"/>
            </w:tcBorders>
            <w:noWrap w:val="0"/>
            <w:vAlign w:val="center"/>
          </w:tcPr>
          <w:p w14:paraId="4C7CC7CE">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学生管理</w:t>
            </w:r>
          </w:p>
        </w:tc>
        <w:tc>
          <w:tcPr>
            <w:tcW w:w="8121" w:type="dxa"/>
            <w:tcBorders>
              <w:top w:val="single" w:color="auto" w:sz="2" w:space="0"/>
              <w:left w:val="single" w:color="auto" w:sz="2" w:space="0"/>
              <w:bottom w:val="single" w:color="auto" w:sz="2" w:space="0"/>
              <w:right w:val="single" w:color="auto" w:sz="2" w:space="0"/>
            </w:tcBorders>
            <w:noWrap w:val="0"/>
            <w:vAlign w:val="center"/>
          </w:tcPr>
          <w:p w14:paraId="136127F0">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住宿安排,调整和退宿</w:t>
            </w:r>
          </w:p>
          <w:p w14:paraId="5FEC8702">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每日至少一次对学生寝室卫生进行检查，督促学生保持良好的寝室卫生状况</w:t>
            </w:r>
          </w:p>
          <w:p w14:paraId="7E7374D2">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实行上课时间学生进楼验证（请假条）、登记制度</w:t>
            </w:r>
          </w:p>
          <w:p w14:paraId="5D9AF76D">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每日早、中、晚三次学生离寝后，对所有寝室进行检查，防止学生无故滞留</w:t>
            </w:r>
          </w:p>
          <w:p w14:paraId="19C3BD35">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做好每晚就寝点名，保证学生按时、全部就寝，对缺寝学生及时联系相应班主任，及时反馈给学生发展中心和年管会</w:t>
            </w:r>
          </w:p>
          <w:p w14:paraId="4DFDF82C">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周六晚及假期做好留校生登记管理工作</w:t>
            </w:r>
          </w:p>
          <w:p w14:paraId="56E6EBE7">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学生生病、受伤等突发事件处理</w:t>
            </w:r>
          </w:p>
          <w:p w14:paraId="28044D15">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对发现违反相关规定的学生及时上报学校研究处理</w:t>
            </w:r>
          </w:p>
          <w:p w14:paraId="0C57F76C">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对学生在宿舍内的行为进行引导和规范</w:t>
            </w:r>
          </w:p>
          <w:p w14:paraId="192E05A7">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学生自行车、电瓶车管理，时常对宿舍自行车、电瓶车车库检查</w:t>
            </w:r>
          </w:p>
          <w:p w14:paraId="2BC63BF4">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因</w:t>
            </w:r>
            <w:r>
              <w:rPr>
                <w:rFonts w:hint="eastAsia" w:ascii="宋体" w:hAnsi="宋体"/>
                <w:color w:val="auto"/>
                <w:sz w:val="24"/>
                <w:szCs w:val="24"/>
                <w:highlight w:val="none"/>
                <w:lang w:val="en-US" w:eastAsia="zh-CN"/>
              </w:rPr>
              <w:t>成交供应商</w:t>
            </w:r>
            <w:r>
              <w:rPr>
                <w:rFonts w:hint="eastAsia" w:ascii="宋体" w:hAnsi="宋体"/>
                <w:color w:val="auto"/>
                <w:sz w:val="24"/>
                <w:szCs w:val="24"/>
                <w:highlight w:val="none"/>
              </w:rPr>
              <w:t>管理问题造成的安全责任事故，由</w:t>
            </w:r>
            <w:r>
              <w:rPr>
                <w:rFonts w:hint="eastAsia" w:ascii="宋体" w:hAnsi="宋体"/>
                <w:color w:val="auto"/>
                <w:sz w:val="24"/>
                <w:szCs w:val="24"/>
                <w:highlight w:val="none"/>
                <w:lang w:val="en-US" w:eastAsia="zh-CN"/>
              </w:rPr>
              <w:t>成交供应商</w:t>
            </w:r>
            <w:r>
              <w:rPr>
                <w:rFonts w:hint="eastAsia" w:ascii="宋体" w:hAnsi="宋体"/>
                <w:color w:val="auto"/>
                <w:sz w:val="24"/>
                <w:szCs w:val="24"/>
                <w:highlight w:val="none"/>
              </w:rPr>
              <w:t>负责</w:t>
            </w:r>
          </w:p>
        </w:tc>
      </w:tr>
      <w:tr w14:paraId="249B06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492" w:hRule="atLeast"/>
        </w:trPr>
        <w:tc>
          <w:tcPr>
            <w:tcW w:w="1360" w:type="dxa"/>
            <w:tcBorders>
              <w:top w:val="single" w:color="auto" w:sz="2" w:space="0"/>
              <w:left w:val="single" w:color="auto" w:sz="4" w:space="0"/>
              <w:bottom w:val="single" w:color="auto" w:sz="2" w:space="0"/>
              <w:right w:val="single" w:color="auto" w:sz="2" w:space="0"/>
            </w:tcBorders>
            <w:noWrap w:val="0"/>
            <w:vAlign w:val="center"/>
          </w:tcPr>
          <w:p w14:paraId="57F78910">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center"/>
              <w:textAlignment w:val="auto"/>
              <w:rPr>
                <w:rFonts w:ascii="宋体" w:hAnsi="宋体"/>
                <w:color w:val="auto"/>
                <w:sz w:val="24"/>
                <w:szCs w:val="24"/>
                <w:highlight w:val="none"/>
              </w:rPr>
            </w:pPr>
            <w:r>
              <w:rPr>
                <w:rFonts w:hint="eastAsia" w:ascii="宋体" w:hAnsi="宋体"/>
                <w:color w:val="auto"/>
                <w:sz w:val="24"/>
                <w:szCs w:val="24"/>
                <w:highlight w:val="none"/>
              </w:rPr>
              <w:t>宿舍</w:t>
            </w:r>
          </w:p>
          <w:p w14:paraId="1727A52B">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center"/>
              <w:textAlignment w:val="auto"/>
              <w:rPr>
                <w:rFonts w:ascii="宋体" w:hAnsi="宋体"/>
                <w:color w:val="auto"/>
                <w:sz w:val="24"/>
                <w:szCs w:val="24"/>
                <w:highlight w:val="none"/>
              </w:rPr>
            </w:pPr>
            <w:r>
              <w:rPr>
                <w:rFonts w:hint="eastAsia" w:ascii="宋体" w:hAnsi="宋体"/>
                <w:color w:val="auto"/>
                <w:sz w:val="24"/>
                <w:szCs w:val="24"/>
                <w:highlight w:val="none"/>
              </w:rPr>
              <w:t>文化</w:t>
            </w:r>
          </w:p>
          <w:p w14:paraId="7334D829">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center"/>
              <w:textAlignment w:val="auto"/>
              <w:rPr>
                <w:rFonts w:ascii="宋体" w:hAnsi="宋体"/>
                <w:color w:val="auto"/>
                <w:sz w:val="24"/>
                <w:szCs w:val="24"/>
                <w:highlight w:val="none"/>
              </w:rPr>
            </w:pPr>
            <w:r>
              <w:rPr>
                <w:rFonts w:hint="eastAsia" w:ascii="宋体" w:hAnsi="宋体"/>
                <w:color w:val="auto"/>
                <w:sz w:val="24"/>
                <w:szCs w:val="24"/>
                <w:highlight w:val="none"/>
              </w:rPr>
              <w:t>建设</w:t>
            </w:r>
          </w:p>
        </w:tc>
        <w:tc>
          <w:tcPr>
            <w:tcW w:w="8121" w:type="dxa"/>
            <w:tcBorders>
              <w:top w:val="single" w:color="auto" w:sz="2" w:space="0"/>
              <w:left w:val="single" w:color="auto" w:sz="2" w:space="0"/>
              <w:bottom w:val="single" w:color="auto" w:sz="4" w:space="0"/>
              <w:right w:val="single" w:color="auto" w:sz="2" w:space="0"/>
            </w:tcBorders>
            <w:noWrap w:val="0"/>
            <w:vAlign w:val="center"/>
          </w:tcPr>
          <w:p w14:paraId="2B7F0581">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门厅及楼内的美化建设和节日的氛围布置</w:t>
            </w:r>
          </w:p>
          <w:p w14:paraId="2A9601D1">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制作人文、安全、环保等方面的引导牌、提示牌</w:t>
            </w:r>
          </w:p>
          <w:p w14:paraId="4AEBD061">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楼内各种文化活动的开展</w:t>
            </w:r>
          </w:p>
          <w:p w14:paraId="2B4FF49E">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开展文明寝室评比</w:t>
            </w:r>
          </w:p>
        </w:tc>
      </w:tr>
      <w:tr w14:paraId="627899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5" w:hRule="atLeast"/>
        </w:trPr>
        <w:tc>
          <w:tcPr>
            <w:tcW w:w="1360" w:type="dxa"/>
            <w:tcBorders>
              <w:top w:val="single" w:color="auto" w:sz="2" w:space="0"/>
              <w:left w:val="single" w:color="auto" w:sz="4" w:space="0"/>
              <w:bottom w:val="single" w:color="auto" w:sz="2" w:space="0"/>
              <w:right w:val="single" w:color="auto" w:sz="2" w:space="0"/>
            </w:tcBorders>
            <w:noWrap w:val="0"/>
            <w:vAlign w:val="center"/>
          </w:tcPr>
          <w:p w14:paraId="489E009E">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center"/>
              <w:textAlignment w:val="auto"/>
              <w:rPr>
                <w:rFonts w:ascii="宋体" w:hAnsi="宋体"/>
                <w:color w:val="auto"/>
                <w:sz w:val="24"/>
                <w:szCs w:val="24"/>
                <w:highlight w:val="none"/>
              </w:rPr>
            </w:pPr>
            <w:r>
              <w:rPr>
                <w:rFonts w:hint="eastAsia" w:ascii="宋体" w:hAnsi="宋体"/>
                <w:color w:val="auto"/>
                <w:sz w:val="24"/>
                <w:szCs w:val="24"/>
                <w:highlight w:val="none"/>
              </w:rPr>
              <w:t>宿舍</w:t>
            </w:r>
          </w:p>
          <w:p w14:paraId="2D04F4C6">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center"/>
              <w:textAlignment w:val="auto"/>
              <w:rPr>
                <w:rFonts w:ascii="宋体" w:hAnsi="宋体"/>
                <w:color w:val="auto"/>
                <w:sz w:val="24"/>
                <w:szCs w:val="24"/>
                <w:highlight w:val="none"/>
              </w:rPr>
            </w:pPr>
            <w:r>
              <w:rPr>
                <w:rFonts w:hint="eastAsia" w:ascii="宋体" w:hAnsi="宋体"/>
                <w:color w:val="auto"/>
                <w:sz w:val="24"/>
                <w:szCs w:val="24"/>
                <w:highlight w:val="none"/>
              </w:rPr>
              <w:t>保洁</w:t>
            </w:r>
          </w:p>
          <w:p w14:paraId="30A9A739">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center"/>
              <w:textAlignment w:val="auto"/>
              <w:rPr>
                <w:rFonts w:ascii="宋体" w:hAnsi="宋体"/>
                <w:color w:val="auto"/>
                <w:sz w:val="24"/>
                <w:szCs w:val="24"/>
                <w:highlight w:val="none"/>
              </w:rPr>
            </w:pPr>
            <w:r>
              <w:rPr>
                <w:rFonts w:hint="eastAsia" w:ascii="宋体" w:hAnsi="宋体"/>
                <w:color w:val="auto"/>
                <w:sz w:val="24"/>
                <w:szCs w:val="24"/>
                <w:highlight w:val="none"/>
              </w:rPr>
              <w:t>服务</w:t>
            </w:r>
          </w:p>
        </w:tc>
        <w:tc>
          <w:tcPr>
            <w:tcW w:w="8121" w:type="dxa"/>
            <w:tcBorders>
              <w:top w:val="single" w:color="auto" w:sz="2" w:space="0"/>
              <w:left w:val="single" w:color="auto" w:sz="2" w:space="0"/>
              <w:bottom w:val="single" w:color="auto" w:sz="2" w:space="0"/>
              <w:right w:val="single" w:color="auto" w:sz="2" w:space="0"/>
            </w:tcBorders>
            <w:noWrap w:val="0"/>
            <w:vAlign w:val="center"/>
          </w:tcPr>
          <w:p w14:paraId="2EA942C1">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提供学生宿舍清卫工具</w:t>
            </w:r>
          </w:p>
          <w:p w14:paraId="19952400">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门厅、走廊、楼道等公共区域至少每天保洁2次，并巡回保洁</w:t>
            </w:r>
          </w:p>
          <w:p w14:paraId="1C11D31D">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东西楼梯扶手、窗台至少每天保洁1次</w:t>
            </w:r>
          </w:p>
          <w:p w14:paraId="106E60EB">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定期保洁墙面、天花板，至少每周掸尘、去蜘蛛网1次</w:t>
            </w:r>
          </w:p>
          <w:p w14:paraId="150582DA">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定期保洁学生宿舍卫生间大便池，不留污垢，每月至少1次全面保洁</w:t>
            </w:r>
          </w:p>
          <w:p w14:paraId="6D924DFB">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地面无垃圾、污渍、积水</w:t>
            </w:r>
          </w:p>
          <w:p w14:paraId="0FEE2D80">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墙面、玻璃门、窗干净、明亮无污垢、无蜘蛛网、无积尘</w:t>
            </w:r>
          </w:p>
          <w:p w14:paraId="4866DCB7">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垃圾桶及时清理，表面整洁无污渍</w:t>
            </w:r>
          </w:p>
          <w:p w14:paraId="651785BD">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保洁工具摆放整齐</w:t>
            </w:r>
          </w:p>
        </w:tc>
      </w:tr>
      <w:tr w14:paraId="756E47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5" w:hRule="atLeast"/>
        </w:trPr>
        <w:tc>
          <w:tcPr>
            <w:tcW w:w="1360" w:type="dxa"/>
            <w:tcBorders>
              <w:top w:val="single" w:color="auto" w:sz="2" w:space="0"/>
              <w:left w:val="single" w:color="auto" w:sz="4" w:space="0"/>
              <w:bottom w:val="single" w:color="auto" w:sz="4" w:space="0"/>
              <w:right w:val="single" w:color="auto" w:sz="2" w:space="0"/>
            </w:tcBorders>
            <w:noWrap w:val="0"/>
            <w:vAlign w:val="center"/>
          </w:tcPr>
          <w:p w14:paraId="16972797">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center"/>
              <w:textAlignment w:val="auto"/>
              <w:rPr>
                <w:rFonts w:ascii="宋体" w:hAnsi="宋体"/>
                <w:color w:val="auto"/>
                <w:sz w:val="24"/>
                <w:szCs w:val="24"/>
                <w:highlight w:val="none"/>
              </w:rPr>
            </w:pPr>
            <w:r>
              <w:rPr>
                <w:rFonts w:hint="eastAsia" w:ascii="宋体" w:hAnsi="宋体"/>
                <w:color w:val="auto"/>
                <w:sz w:val="24"/>
                <w:szCs w:val="24"/>
                <w:highlight w:val="none"/>
              </w:rPr>
              <w:t>▲管理人员配置</w:t>
            </w:r>
          </w:p>
        </w:tc>
        <w:tc>
          <w:tcPr>
            <w:tcW w:w="8121" w:type="dxa"/>
            <w:tcBorders>
              <w:top w:val="single" w:color="auto" w:sz="2" w:space="0"/>
              <w:left w:val="single" w:color="auto" w:sz="2" w:space="0"/>
              <w:bottom w:val="single" w:color="auto" w:sz="4" w:space="0"/>
              <w:right w:val="single" w:color="auto" w:sz="2" w:space="0"/>
            </w:tcBorders>
            <w:noWrap w:val="0"/>
            <w:vAlign w:val="center"/>
          </w:tcPr>
          <w:p w14:paraId="2E391DAB">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项目主管：要求大专及以上学历，有一年及以上物业管理与服务经历</w:t>
            </w:r>
          </w:p>
          <w:p w14:paraId="6C5E985E">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楼层管理人员：要求初中及以上学历，55周岁以下，男女不限</w:t>
            </w:r>
          </w:p>
          <w:p w14:paraId="4885B8CD">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水电维修工：要求有专业上岗证</w:t>
            </w:r>
          </w:p>
          <w:p w14:paraId="6664247E">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ascii="宋体" w:hAnsi="宋体"/>
                <w:color w:val="auto"/>
                <w:sz w:val="24"/>
                <w:szCs w:val="24"/>
                <w:highlight w:val="none"/>
              </w:rPr>
            </w:pPr>
            <w:r>
              <w:rPr>
                <w:rFonts w:hint="eastAsia" w:ascii="宋体" w:hAnsi="宋体"/>
                <w:color w:val="auto"/>
                <w:sz w:val="24"/>
                <w:szCs w:val="24"/>
                <w:highlight w:val="none"/>
              </w:rPr>
              <w:t>保洁人员：60周岁以下，身体健康，学历不限</w:t>
            </w:r>
          </w:p>
        </w:tc>
      </w:tr>
    </w:tbl>
    <w:p w14:paraId="41049182">
      <w:pPr>
        <w:keepNext w:val="0"/>
        <w:keepLines w:val="0"/>
        <w:pageBreakBefore w:val="0"/>
        <w:widowControl w:val="0"/>
        <w:kinsoku/>
        <w:wordWrap/>
        <w:overflowPunct/>
        <w:topLinePunct w:val="0"/>
        <w:autoSpaceDE/>
        <w:autoSpaceDN/>
        <w:bidi w:val="0"/>
        <w:adjustRightInd/>
        <w:snapToGrid/>
        <w:spacing w:before="144" w:beforeLines="50" w:line="360" w:lineRule="auto"/>
        <w:ind w:left="482" w:right="0" w:rightChars="0" w:hanging="482" w:hangingChars="200"/>
        <w:jc w:val="both"/>
        <w:textAlignment w:val="auto"/>
        <w:outlineLvl w:val="9"/>
        <w:rPr>
          <w:rFonts w:ascii="宋体" w:hAnsi="宋体"/>
          <w:color w:val="auto"/>
          <w:sz w:val="24"/>
          <w:szCs w:val="24"/>
          <w:highlight w:val="none"/>
        </w:rPr>
      </w:pPr>
      <w:r>
        <w:rPr>
          <w:rFonts w:hint="eastAsia" w:ascii="宋体" w:hAnsi="宋体"/>
          <w:b/>
          <w:color w:val="auto"/>
          <w:sz w:val="24"/>
          <w:szCs w:val="24"/>
          <w:highlight w:val="none"/>
          <w:lang w:val="en-US" w:eastAsia="zh-CN"/>
        </w:rPr>
        <w:t>三、其他要求</w:t>
      </w:r>
      <w:r>
        <w:rPr>
          <w:rFonts w:hint="eastAsia" w:ascii="宋体" w:hAnsi="宋体"/>
          <w:b/>
          <w:color w:val="auto"/>
          <w:sz w:val="24"/>
          <w:szCs w:val="24"/>
          <w:highlight w:val="none"/>
          <w:lang w:val="en-US" w:eastAsia="zh-CN"/>
        </w:rPr>
        <w:br w:type="textWrapping"/>
      </w:r>
      <w:r>
        <w:rPr>
          <w:rFonts w:hint="eastAsia" w:ascii="宋体" w:hAnsi="宋体"/>
          <w:color w:val="auto"/>
          <w:sz w:val="24"/>
          <w:szCs w:val="24"/>
          <w:highlight w:val="none"/>
        </w:rPr>
        <w:t>1、由</w:t>
      </w:r>
      <w:r>
        <w:rPr>
          <w:rFonts w:hint="eastAsia" w:ascii="宋体" w:hAnsi="宋体"/>
          <w:color w:val="auto"/>
          <w:sz w:val="24"/>
          <w:szCs w:val="24"/>
          <w:highlight w:val="none"/>
          <w:lang w:val="en-US" w:eastAsia="zh-CN"/>
        </w:rPr>
        <w:t>成交</w:t>
      </w:r>
      <w:r>
        <w:rPr>
          <w:rFonts w:hint="eastAsia" w:ascii="宋体" w:hAnsi="宋体"/>
          <w:color w:val="auto"/>
          <w:sz w:val="24"/>
          <w:szCs w:val="24"/>
          <w:highlight w:val="none"/>
        </w:rPr>
        <w:t>人为其配置的所有工作人员提供经采购人确认的统一工作服；</w:t>
      </w:r>
    </w:p>
    <w:p w14:paraId="484A92F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color w:val="auto"/>
          <w:sz w:val="24"/>
          <w:szCs w:val="24"/>
          <w:highlight w:val="none"/>
        </w:rPr>
      </w:pPr>
      <w:r>
        <w:rPr>
          <w:rFonts w:hint="eastAsia" w:ascii="宋体" w:hAnsi="宋体"/>
          <w:color w:val="auto"/>
          <w:sz w:val="24"/>
          <w:szCs w:val="24"/>
          <w:highlight w:val="none"/>
        </w:rPr>
        <w:t>2、校方可以提供物业办公休息所需的办公场所、生活设施等（如桌椅凳、橱柜、空调等），但故意损坏、恶意使用或丢失的需全额赔偿。校方可适当提供办公用房和通讯电话线路，但电话月租和通话费由</w:t>
      </w:r>
      <w:r>
        <w:rPr>
          <w:rFonts w:hint="eastAsia" w:ascii="宋体" w:hAnsi="宋体"/>
          <w:color w:val="auto"/>
          <w:sz w:val="24"/>
          <w:szCs w:val="24"/>
          <w:highlight w:val="none"/>
          <w:lang w:val="en-US" w:eastAsia="zh-CN"/>
        </w:rPr>
        <w:t>成交</w:t>
      </w:r>
      <w:r>
        <w:rPr>
          <w:rFonts w:hint="eastAsia" w:ascii="宋体" w:hAnsi="宋体"/>
          <w:color w:val="auto"/>
          <w:sz w:val="24"/>
          <w:szCs w:val="24"/>
          <w:highlight w:val="none"/>
        </w:rPr>
        <w:t>单位自理。</w:t>
      </w:r>
    </w:p>
    <w:p w14:paraId="5784D68E">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学生宿舍清卫工具由</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人提供，每寝室标配为拖把1、棕扫帚1、铁畚斗1、卫生间废纸篓1、塑料凉衣叉1，短地刷1。</w:t>
      </w:r>
    </w:p>
    <w:p w14:paraId="72C27AD1">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人的管理员工不得在宿舍区烧饭，留宿家属及小孩，禁用大功率电器；当班人员可在学校食堂就餐，费用自理，不得外带。</w:t>
      </w:r>
    </w:p>
    <w:p w14:paraId="4907D39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人必须按照《劳动法》及临海市的有关规定配置工作人员数量，并支付工资、国假加班费和交纳正常的社会保险。</w:t>
      </w:r>
    </w:p>
    <w:p w14:paraId="50E93217">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color w:val="auto"/>
          <w:sz w:val="24"/>
          <w:szCs w:val="24"/>
          <w:highlight w:val="none"/>
        </w:rPr>
      </w:pPr>
      <w:r>
        <w:rPr>
          <w:rFonts w:hint="eastAsia" w:ascii="宋体" w:hAnsi="宋体"/>
          <w:color w:val="auto"/>
          <w:sz w:val="24"/>
          <w:szCs w:val="24"/>
          <w:highlight w:val="none"/>
        </w:rPr>
        <w:t>6</w:t>
      </w:r>
      <w:r>
        <w:rPr>
          <w:rFonts w:hint="eastAsia" w:ascii="宋体" w:hAnsi="宋体"/>
          <w:color w:val="auto"/>
          <w:sz w:val="24"/>
          <w:szCs w:val="24"/>
          <w:highlight w:val="none"/>
          <w:lang w:eastAsia="zh-CN"/>
        </w:rPr>
        <w:t>、</w:t>
      </w:r>
      <w:r>
        <w:rPr>
          <w:rFonts w:hint="eastAsia" w:ascii="宋体" w:hAnsi="宋体"/>
          <w:color w:val="auto"/>
          <w:sz w:val="24"/>
          <w:szCs w:val="24"/>
          <w:highlight w:val="none"/>
        </w:rPr>
        <w:t xml:space="preserve"> 学校与</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人派驻人员不发生任何劳动和雇佣关系，派驻人员由</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人自行管理，</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人和派驻人员应遵守安全操作规章制度，若发生人身伤害等安全事故，由</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人自负，与本校无关。</w:t>
      </w:r>
    </w:p>
    <w:p w14:paraId="6E3B646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z w:val="24"/>
          <w:szCs w:val="24"/>
          <w:highlight w:val="none"/>
          <w:lang w:eastAsia="zh-CN"/>
        </w:rPr>
        <w:t>、</w:t>
      </w:r>
      <w:r>
        <w:rPr>
          <w:rFonts w:hint="eastAsia" w:ascii="宋体" w:hAnsi="宋体"/>
          <w:color w:val="auto"/>
          <w:sz w:val="24"/>
          <w:szCs w:val="24"/>
          <w:highlight w:val="none"/>
        </w:rPr>
        <w:t>学校委派专门部门和人员负责</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方日常工作的监管、协调、考核。</w:t>
      </w:r>
    </w:p>
    <w:p w14:paraId="62266E9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color w:val="auto"/>
          <w:sz w:val="24"/>
          <w:szCs w:val="24"/>
          <w:highlight w:val="none"/>
        </w:rPr>
      </w:pPr>
      <w:r>
        <w:rPr>
          <w:rFonts w:hint="eastAsia" w:ascii="宋体" w:hAnsi="宋体"/>
          <w:color w:val="auto"/>
          <w:sz w:val="24"/>
          <w:szCs w:val="24"/>
          <w:highlight w:val="none"/>
        </w:rPr>
        <w:t>8、考核方法：</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后双方协商优化制定考核方案，每学期考核1次，一年两次。</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人派驻人员要服从学校管理，在检查中发现礼节礼貌、仪表仪容、设备设施、卫生保洁、工作质量、服务态度、执行制度等方面存在的问题，依据学校提出的要求和标准必须及时整改。</w:t>
      </w:r>
    </w:p>
    <w:p w14:paraId="35A6114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、费用支付</w:t>
      </w:r>
    </w:p>
    <w:p w14:paraId="3228328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.1付款方式：</w:t>
      </w:r>
      <w:r>
        <w:rPr>
          <w:rFonts w:hint="eastAsia" w:ascii="宋体" w:hAnsi="宋体"/>
          <w:color w:val="auto"/>
          <w:sz w:val="24"/>
        </w:rPr>
        <w:t>在合同生效以及具备实施条件后7个工作日内支付</w:t>
      </w:r>
      <w:r>
        <w:rPr>
          <w:rFonts w:hint="eastAsia" w:ascii="宋体" w:hAnsi="宋体"/>
          <w:color w:val="auto"/>
          <w:sz w:val="24"/>
          <w:szCs w:val="24"/>
          <w:highlight w:val="none"/>
          <w:lang w:val="en-US" w:eastAsia="zh-CN"/>
        </w:rPr>
        <w:t>合同价的40%作为预付款。后续每三个月月末支付一次，每次支付合同价的10%，最后一次付款时付清合同余款。</w:t>
      </w:r>
      <w:r>
        <w:rPr>
          <w:rFonts w:hint="eastAsia" w:ascii="宋体" w:hAnsi="宋体"/>
          <w:color w:val="auto"/>
          <w:sz w:val="24"/>
          <w:szCs w:val="24"/>
          <w:highlight w:val="none"/>
        </w:rPr>
        <w:t>乙方凭正规税务发票领款。</w:t>
      </w:r>
    </w:p>
    <w:p w14:paraId="24046D8A">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eastAsia="宋体"/>
          <w:color w:val="auto"/>
          <w:highlight w:val="none"/>
          <w:lang w:val="en-US" w:eastAsia="zh-CN"/>
        </w:rPr>
      </w:pPr>
      <w:r>
        <w:rPr>
          <w:rFonts w:hint="eastAsia" w:ascii="宋体" w:hAnsi="宋体"/>
          <w:color w:val="auto"/>
          <w:sz w:val="24"/>
          <w:szCs w:val="24"/>
          <w:highlight w:val="none"/>
          <w:lang w:val="en-US" w:eastAsia="zh-CN"/>
        </w:rPr>
        <w:t>9.2.合同价变更：生活老师每增减一人，按生活老师的投标报价调整合同价，但增加的金额不得超过合同价的10%。</w:t>
      </w:r>
    </w:p>
    <w:p w14:paraId="57C27E7E">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投标总报价为固定总价，包括在承包期内服务需要的服务管理内容、维修耗材、通讯、服装、胸卡、办公设备、巡检器材、各种税费、人工、保险、劳保、维护、利润、税金、政策性文件规定及合同包含的所有风险、责任等各项应有费用。</w:t>
      </w:r>
      <w:bookmarkStart w:id="91" w:name="_GoBack"/>
      <w:bookmarkEnd w:id="91"/>
    </w:p>
    <w:p w14:paraId="24ECD9E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、关于合同的解除：若</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单位服务管理期间，违反下列规定之一将被解除服务合同：</w:t>
      </w:r>
    </w:p>
    <w:p w14:paraId="0EBE608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.1转包他人。</w:t>
      </w:r>
    </w:p>
    <w:p w14:paraId="650037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.2出现重大安全责任事故和问题。</w:t>
      </w:r>
    </w:p>
    <w:p w14:paraId="26DCC1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10.3</w:t>
      </w:r>
      <w:r>
        <w:rPr>
          <w:rFonts w:hint="eastAsia" w:ascii="宋体" w:hAnsi="宋体"/>
          <w:color w:val="auto"/>
          <w:sz w:val="24"/>
          <w:highlight w:val="none"/>
        </w:rPr>
        <w:t>若</w:t>
      </w:r>
      <w:r>
        <w:rPr>
          <w:rFonts w:hint="eastAsia" w:ascii="宋体" w:hAnsi="宋体"/>
          <w:color w:val="auto"/>
          <w:sz w:val="24"/>
          <w:highlight w:val="none"/>
          <w:lang w:eastAsia="zh-CN"/>
        </w:rPr>
        <w:t>成交</w:t>
      </w:r>
      <w:r>
        <w:rPr>
          <w:rFonts w:hint="eastAsia" w:ascii="宋体" w:hAnsi="宋体"/>
          <w:color w:val="auto"/>
          <w:sz w:val="24"/>
          <w:highlight w:val="none"/>
        </w:rPr>
        <w:t>单位未尽到宿舍管理的相关职责或严重违反业主方规章制度的。</w:t>
      </w:r>
    </w:p>
    <w:p w14:paraId="028550D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u w:val="single"/>
          <w:shd w:val="pct10" w:color="auto" w:fill="FFFFFF"/>
        </w:rPr>
      </w:pPr>
      <w:r>
        <w:rPr>
          <w:rFonts w:hint="eastAsia" w:ascii="宋体" w:hAnsi="宋体"/>
          <w:b/>
          <w:color w:val="auto"/>
          <w:sz w:val="24"/>
          <w:highlight w:val="none"/>
        </w:rPr>
        <w:t>注：</w:t>
      </w:r>
      <w:r>
        <w:rPr>
          <w:rFonts w:hint="eastAsia" w:ascii="宋体" w:hAnsi="宋体" w:eastAsia="宋体" w:cs="宋体"/>
          <w:b/>
          <w:color w:val="auto"/>
          <w:sz w:val="24"/>
          <w:szCs w:val="24"/>
          <w:highlight w:val="none"/>
          <w:lang w:val="en-US" w:eastAsia="zh-CN"/>
        </w:rPr>
        <w:t>1、</w:t>
      </w:r>
      <w:r>
        <w:rPr>
          <w:rFonts w:hint="eastAsia" w:ascii="宋体" w:hAnsi="宋体" w:eastAsia="宋体" w:cs="宋体"/>
          <w:bCs/>
          <w:sz w:val="24"/>
          <w:szCs w:val="24"/>
        </w:rPr>
        <w:t>▲</w:t>
      </w:r>
      <w:r>
        <w:rPr>
          <w:rFonts w:hint="eastAsia" w:ascii="宋体" w:hAnsi="宋体" w:eastAsia="宋体" w:cs="宋体"/>
          <w:bCs/>
          <w:sz w:val="24"/>
          <w:szCs w:val="24"/>
          <w:u w:val="single"/>
          <w:shd w:val="pct10" w:color="auto" w:fill="FFFFFF"/>
        </w:rPr>
        <w:t>投标总报价按照磋商文件提供的采购数量报价，不得减少。</w:t>
      </w:r>
    </w:p>
    <w:p w14:paraId="54D6A00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shd w:val="pct10" w:color="auto" w:fill="FFFFFF"/>
          <w:lang w:eastAsia="zh-CN"/>
        </w:rPr>
        <w:t>（</w:t>
      </w:r>
      <w:r>
        <w:rPr>
          <w:rFonts w:hint="eastAsia" w:ascii="宋体" w:hAnsi="宋体" w:eastAsia="宋体" w:cs="宋体"/>
          <w:bCs/>
          <w:color w:val="auto"/>
          <w:sz w:val="24"/>
          <w:szCs w:val="24"/>
          <w:u w:val="single"/>
          <w:shd w:val="pct10" w:color="auto" w:fill="FFFFFF"/>
          <w:lang w:val="en-US" w:eastAsia="zh-CN"/>
        </w:rPr>
        <w:t>此项符合性在报价文件中进行评审</w:t>
      </w:r>
      <w:r>
        <w:rPr>
          <w:rFonts w:hint="eastAsia" w:ascii="宋体" w:hAnsi="宋体" w:eastAsia="宋体" w:cs="宋体"/>
          <w:bCs/>
          <w:color w:val="auto"/>
          <w:sz w:val="24"/>
          <w:szCs w:val="24"/>
          <w:u w:val="single"/>
          <w:shd w:val="pct10" w:color="auto" w:fill="FFFFFF"/>
          <w:lang w:eastAsia="zh-CN"/>
        </w:rPr>
        <w:t>）</w:t>
      </w:r>
    </w:p>
    <w:p w14:paraId="52879F9C">
      <w:pPr>
        <w:keepNext w:val="0"/>
        <w:keepLines w:val="0"/>
        <w:pageBreakBefore w:val="0"/>
        <w:widowControl w:val="0"/>
        <w:kinsoku/>
        <w:wordWrap/>
        <w:overflowPunct/>
        <w:topLinePunct w:val="0"/>
        <w:autoSpaceDE/>
        <w:autoSpaceDN/>
        <w:bidi w:val="0"/>
        <w:adjustRightInd/>
        <w:snapToGrid/>
        <w:spacing w:line="440" w:lineRule="exact"/>
        <w:ind w:left="481" w:leftChars="229" w:firstLine="0" w:firstLineChars="0"/>
        <w:textAlignment w:val="auto"/>
        <w:rPr>
          <w:rFonts w:hint="eastAsia" w:ascii="宋体" w:hAnsi="宋体"/>
          <w:b/>
          <w:color w:val="auto"/>
          <w:sz w:val="24"/>
          <w:highlight w:val="none"/>
        </w:rPr>
      </w:pPr>
      <w:r>
        <w:rPr>
          <w:rFonts w:hint="eastAsia" w:ascii="宋体" w:hAnsi="宋体"/>
          <w:b/>
          <w:color w:val="auto"/>
          <w:sz w:val="24"/>
          <w:highlight w:val="none"/>
          <w:lang w:val="en-US" w:eastAsia="zh-CN"/>
        </w:rPr>
        <w:t>2、</w:t>
      </w:r>
      <w:r>
        <w:rPr>
          <w:rFonts w:hint="eastAsia" w:ascii="宋体" w:hAnsi="宋体"/>
          <w:b/>
          <w:color w:val="auto"/>
          <w:sz w:val="24"/>
          <w:highlight w:val="none"/>
        </w:rPr>
        <w:t>本采购对应的中小企业划分标准所属行业为：物业管理。</w:t>
      </w:r>
    </w:p>
    <w:p w14:paraId="3F77D8A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sz w:val="24"/>
          <w:szCs w:val="24"/>
          <w:shd w:val="pct10" w:color="auto" w:fill="FFFFFF"/>
        </w:rPr>
      </w:pPr>
      <w:r>
        <w:rPr>
          <w:rFonts w:hint="eastAsia" w:ascii="宋体" w:hAnsi="宋体"/>
          <w:b/>
          <w:sz w:val="24"/>
          <w:szCs w:val="24"/>
          <w:shd w:val="pct10" w:color="auto" w:fill="FFFFFF"/>
          <w:lang w:val="en-US" w:eastAsia="zh-CN"/>
        </w:rPr>
        <w:t>3</w:t>
      </w:r>
      <w:r>
        <w:rPr>
          <w:rFonts w:hint="eastAsia" w:ascii="宋体" w:hAnsi="宋体"/>
          <w:b/>
          <w:sz w:val="24"/>
          <w:szCs w:val="24"/>
          <w:shd w:val="pct10" w:color="auto" w:fill="FFFFFF"/>
          <w:lang w:eastAsia="zh-CN"/>
        </w:rPr>
        <w:t>、</w:t>
      </w:r>
      <w:r>
        <w:rPr>
          <w:rFonts w:hint="eastAsia" w:ascii="宋体" w:hAnsi="宋体"/>
          <w:b/>
          <w:sz w:val="24"/>
          <w:szCs w:val="24"/>
          <w:shd w:val="pct10" w:color="auto" w:fill="FFFFFF"/>
        </w:rPr>
        <w:t>在政府购买服务项目中“公益一类事业单位不属于政府购买服务的承接主体，不得参与承接购买服务”。</w:t>
      </w:r>
    </w:p>
    <w:p w14:paraId="5419FD04">
      <w:pPr>
        <w:spacing w:line="460" w:lineRule="exact"/>
        <w:ind w:firstLine="482" w:firstLineChars="200"/>
        <w:rPr>
          <w:rFonts w:ascii="宋体" w:hAnsi="宋体"/>
          <w:b/>
          <w:sz w:val="24"/>
          <w:szCs w:val="24"/>
          <w:shd w:val="pct10" w:color="auto" w:fill="FFFFFF"/>
        </w:rPr>
      </w:pPr>
      <w:r>
        <w:rPr>
          <w:rFonts w:ascii="宋体" w:hAnsi="宋体"/>
          <w:b/>
          <w:sz w:val="24"/>
          <w:szCs w:val="24"/>
          <w:shd w:val="pct10" w:color="auto" w:fill="FFFFFF"/>
        </w:rPr>
        <w:t>4</w:t>
      </w:r>
      <w:r>
        <w:rPr>
          <w:rFonts w:hint="eastAsia" w:ascii="宋体" w:hAnsi="宋体"/>
          <w:b/>
          <w:sz w:val="24"/>
          <w:szCs w:val="24"/>
          <w:shd w:val="pct10" w:color="auto" w:fill="FFFFFF"/>
        </w:rPr>
        <w:t>、带▲是实质性条款，投标人不得负偏离或内容缺失，否则为无效标。</w:t>
      </w:r>
    </w:p>
    <w:p w14:paraId="33320E44">
      <w:pPr>
        <w:pStyle w:val="2"/>
      </w:pPr>
    </w:p>
    <w:p w14:paraId="2F5ADD3F">
      <w:pPr>
        <w:pStyle w:val="2"/>
        <w:rPr>
          <w:sz w:val="24"/>
          <w:szCs w:val="24"/>
        </w:rPr>
      </w:pPr>
    </w:p>
    <w:p w14:paraId="54F62C28">
      <w:pPr>
        <w:spacing w:line="440" w:lineRule="exact"/>
        <w:rPr>
          <w:rFonts w:ascii="宋体" w:hAnsi="宋体"/>
          <w:b/>
          <w:bCs/>
          <w:color w:val="000000"/>
          <w:sz w:val="28"/>
          <w:szCs w:val="28"/>
        </w:rPr>
      </w:pPr>
    </w:p>
    <w:p w14:paraId="6EBF00F2">
      <w:pPr>
        <w:spacing w:line="440" w:lineRule="exact"/>
        <w:rPr>
          <w:rFonts w:ascii="宋体" w:hAnsi="宋体"/>
          <w:b/>
          <w:bCs/>
          <w:color w:val="000000"/>
          <w:sz w:val="28"/>
          <w:szCs w:val="28"/>
        </w:rPr>
      </w:pPr>
      <w:r>
        <w:rPr>
          <w:rFonts w:ascii="宋体" w:hAnsi="宋体"/>
          <w:b/>
          <w:bCs/>
          <w:color w:val="000000"/>
          <w:sz w:val="28"/>
          <w:szCs w:val="28"/>
        </w:rPr>
        <w:t xml:space="preserve"> </w:t>
      </w:r>
    </w:p>
    <w:p w14:paraId="61CE2FCB">
      <w:pPr>
        <w:spacing w:line="440" w:lineRule="exact"/>
        <w:rPr>
          <w:rFonts w:ascii="宋体" w:hAnsi="宋体"/>
          <w:color w:val="000000"/>
          <w:sz w:val="24"/>
        </w:rPr>
      </w:pPr>
      <w:r>
        <w:rPr>
          <w:rFonts w:ascii="宋体" w:hAnsi="宋体"/>
          <w:color w:val="000000"/>
          <w:sz w:val="24"/>
        </w:rPr>
        <w:t xml:space="preserve"> </w:t>
      </w:r>
    </w:p>
    <w:p w14:paraId="0C1A6D96">
      <w:pPr>
        <w:spacing w:line="440" w:lineRule="exact"/>
        <w:rPr>
          <w:rFonts w:cs="宋体" w:asciiTheme="minorEastAsia" w:hAnsiTheme="minorEastAsia" w:eastAsiaTheme="minorEastAsia"/>
          <w:bCs/>
          <w:sz w:val="24"/>
        </w:rPr>
      </w:pPr>
      <w:bookmarkStart w:id="12" w:name="_Toc466534749"/>
      <w:r>
        <w:rPr>
          <w:rFonts w:ascii="宋体" w:hAnsi="宋体"/>
          <w:color w:val="000000"/>
          <w:sz w:val="30"/>
          <w:szCs w:val="30"/>
        </w:rPr>
        <w:br w:type="page"/>
      </w:r>
    </w:p>
    <w:bookmarkEnd w:id="12"/>
    <w:p w14:paraId="4D688BBA">
      <w:pPr>
        <w:jc w:val="center"/>
        <w:outlineLvl w:val="0"/>
        <w:rPr>
          <w:b/>
          <w:sz w:val="30"/>
          <w:szCs w:val="30"/>
        </w:rPr>
      </w:pPr>
      <w:bookmarkStart w:id="13" w:name="_Toc22634"/>
      <w:r>
        <w:rPr>
          <w:rFonts w:hint="eastAsia"/>
          <w:b/>
          <w:sz w:val="30"/>
          <w:szCs w:val="30"/>
        </w:rPr>
        <w:t>第三章</w:t>
      </w:r>
      <w:r>
        <w:rPr>
          <w:b/>
          <w:sz w:val="30"/>
          <w:szCs w:val="30"/>
        </w:rPr>
        <w:t xml:space="preserve">  供应商磋商须知</w:t>
      </w:r>
      <w:bookmarkEnd w:id="13"/>
      <w:r>
        <w:rPr>
          <w:rFonts w:hint="eastAsia"/>
          <w:b/>
          <w:sz w:val="30"/>
          <w:szCs w:val="30"/>
        </w:rPr>
        <w:t xml:space="preserve"> </w:t>
      </w:r>
      <w:r>
        <w:rPr>
          <w:b/>
          <w:sz w:val="30"/>
          <w:szCs w:val="30"/>
        </w:rPr>
        <w:t xml:space="preserve"> </w:t>
      </w:r>
    </w:p>
    <w:p w14:paraId="22CB1FC2">
      <w:pPr>
        <w:jc w:val="center"/>
        <w:rPr>
          <w:b/>
          <w:sz w:val="30"/>
          <w:szCs w:val="30"/>
        </w:rPr>
      </w:pPr>
      <w:r>
        <w:rPr>
          <w:rFonts w:hint="eastAsia"/>
          <w:b/>
          <w:sz w:val="30"/>
          <w:szCs w:val="30"/>
        </w:rPr>
        <w:t>前附表</w:t>
      </w:r>
    </w:p>
    <w:tbl>
      <w:tblPr>
        <w:tblStyle w:val="49"/>
        <w:tblW w:w="10787" w:type="dxa"/>
        <w:tblInd w:w="-1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0F03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8" w:type="dxa"/>
            <w:tcBorders>
              <w:top w:val="single" w:color="auto" w:sz="4" w:space="0"/>
              <w:left w:val="single" w:color="auto" w:sz="4" w:space="0"/>
              <w:bottom w:val="single" w:color="auto" w:sz="4" w:space="0"/>
              <w:right w:val="single" w:color="auto" w:sz="4" w:space="0"/>
            </w:tcBorders>
            <w:vAlign w:val="center"/>
          </w:tcPr>
          <w:p w14:paraId="3872BDA8">
            <w:pPr>
              <w:snapToGrid w:val="0"/>
              <w:spacing w:line="480" w:lineRule="exact"/>
              <w:jc w:val="center"/>
              <w:rPr>
                <w:rFonts w:ascii="宋体" w:hAnsi="宋体"/>
                <w:b/>
                <w:color w:val="000000"/>
                <w:sz w:val="24"/>
              </w:rPr>
            </w:pPr>
            <w:r>
              <w:rPr>
                <w:rFonts w:hint="eastAsia" w:ascii="宋体" w:hAnsi="宋体"/>
                <w:b/>
                <w:color w:val="000000"/>
                <w:sz w:val="24"/>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2D0DE751">
            <w:pPr>
              <w:snapToGrid w:val="0"/>
              <w:spacing w:line="480" w:lineRule="exact"/>
              <w:jc w:val="center"/>
              <w:rPr>
                <w:rFonts w:ascii="宋体" w:hAnsi="宋体"/>
                <w:b/>
                <w:color w:val="000000"/>
                <w:sz w:val="24"/>
              </w:rPr>
            </w:pPr>
            <w:r>
              <w:rPr>
                <w:rFonts w:hint="eastAsia" w:ascii="宋体" w:hAnsi="宋体"/>
                <w:b/>
                <w:color w:val="000000"/>
                <w:sz w:val="24"/>
              </w:rPr>
              <w:t>内容、要求</w:t>
            </w:r>
          </w:p>
        </w:tc>
      </w:tr>
      <w:tr w14:paraId="636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44BB4D06">
            <w:pPr>
              <w:snapToGrid w:val="0"/>
              <w:spacing w:line="480" w:lineRule="exact"/>
              <w:jc w:val="center"/>
              <w:rPr>
                <w:rFonts w:ascii="宋体" w:hAnsi="宋体"/>
                <w:color w:val="000000"/>
                <w:sz w:val="24"/>
              </w:rPr>
            </w:pPr>
            <w:r>
              <w:rPr>
                <w:rFonts w:hint="eastAsia" w:ascii="宋体" w:hAnsi="宋体"/>
                <w:color w:val="000000"/>
                <w:sz w:val="24"/>
              </w:rPr>
              <w:t>1</w:t>
            </w:r>
          </w:p>
        </w:tc>
        <w:tc>
          <w:tcPr>
            <w:tcW w:w="10079" w:type="dxa"/>
            <w:tcBorders>
              <w:top w:val="single" w:color="auto" w:sz="4" w:space="0"/>
              <w:left w:val="single" w:color="auto" w:sz="4" w:space="0"/>
              <w:bottom w:val="single" w:color="auto" w:sz="4" w:space="0"/>
              <w:right w:val="single" w:color="auto" w:sz="4" w:space="0"/>
            </w:tcBorders>
            <w:vAlign w:val="center"/>
          </w:tcPr>
          <w:p w14:paraId="2FF51229">
            <w:pPr>
              <w:pStyle w:val="45"/>
              <w:spacing w:before="0" w:beforeAutospacing="0" w:after="0" w:afterAutospacing="0" w:line="480" w:lineRule="exact"/>
              <w:rPr>
                <w:color w:val="000000"/>
                <w:kern w:val="2"/>
              </w:rPr>
            </w:pPr>
            <w:r>
              <w:rPr>
                <w:rFonts w:hint="eastAsia"/>
                <w:color w:val="000000"/>
                <w:kern w:val="2"/>
              </w:rPr>
              <w:t>项目名称：</w:t>
            </w:r>
            <w:r>
              <w:rPr>
                <w:rFonts w:hint="eastAsia"/>
                <w:b/>
                <w:bCs/>
                <w:color w:val="000000"/>
                <w:kern w:val="2"/>
                <w:u w:val="single"/>
              </w:rPr>
              <w:t>台州中学（东）学生公寓托管服务采购</w:t>
            </w:r>
          </w:p>
        </w:tc>
      </w:tr>
      <w:tr w14:paraId="701E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CB96B49">
            <w:pPr>
              <w:snapToGrid w:val="0"/>
              <w:spacing w:line="480" w:lineRule="exact"/>
              <w:jc w:val="center"/>
              <w:rPr>
                <w:rFonts w:ascii="宋体" w:hAnsi="宋体"/>
                <w:color w:val="000000"/>
                <w:sz w:val="24"/>
              </w:rPr>
            </w:pPr>
            <w:r>
              <w:rPr>
                <w:rFonts w:hint="eastAsia" w:ascii="宋体" w:hAnsi="宋体"/>
                <w:color w:val="000000"/>
                <w:sz w:val="24"/>
              </w:rPr>
              <w:t>2</w:t>
            </w:r>
          </w:p>
        </w:tc>
        <w:tc>
          <w:tcPr>
            <w:tcW w:w="10079" w:type="dxa"/>
            <w:tcBorders>
              <w:top w:val="single" w:color="auto" w:sz="4" w:space="0"/>
              <w:left w:val="single" w:color="auto" w:sz="4" w:space="0"/>
              <w:bottom w:val="single" w:color="auto" w:sz="4" w:space="0"/>
              <w:right w:val="single" w:color="auto" w:sz="4" w:space="0"/>
            </w:tcBorders>
            <w:vAlign w:val="center"/>
          </w:tcPr>
          <w:p w14:paraId="7538170A">
            <w:pPr>
              <w:snapToGrid w:val="0"/>
              <w:spacing w:line="480" w:lineRule="exact"/>
              <w:rPr>
                <w:rFonts w:ascii="宋体" w:hAnsi="宋体"/>
                <w:color w:val="000000"/>
                <w:sz w:val="24"/>
              </w:rPr>
            </w:pPr>
            <w:r>
              <w:rPr>
                <w:rFonts w:hint="eastAsia" w:ascii="宋体" w:hAnsi="宋体"/>
                <w:color w:val="000000"/>
                <w:sz w:val="24"/>
              </w:rPr>
              <w:t>采购内容及数量：详见“第二章 招标需求”</w:t>
            </w:r>
          </w:p>
        </w:tc>
      </w:tr>
      <w:tr w14:paraId="2BB5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721EE1EF">
            <w:pPr>
              <w:snapToGrid w:val="0"/>
              <w:spacing w:line="480" w:lineRule="exact"/>
              <w:jc w:val="center"/>
              <w:rPr>
                <w:rFonts w:ascii="宋体" w:hAnsi="宋体"/>
                <w:color w:val="000000"/>
                <w:sz w:val="24"/>
              </w:rPr>
            </w:pPr>
            <w:r>
              <w:rPr>
                <w:rFonts w:hint="eastAsia" w:ascii="宋体" w:hAnsi="宋体"/>
                <w:color w:val="000000"/>
                <w:sz w:val="24"/>
              </w:rPr>
              <w:t>3</w:t>
            </w:r>
          </w:p>
        </w:tc>
        <w:tc>
          <w:tcPr>
            <w:tcW w:w="10079" w:type="dxa"/>
            <w:tcBorders>
              <w:top w:val="single" w:color="auto" w:sz="4" w:space="0"/>
              <w:left w:val="single" w:color="auto" w:sz="4" w:space="0"/>
              <w:bottom w:val="single" w:color="auto" w:sz="4" w:space="0"/>
              <w:right w:val="single" w:color="auto" w:sz="4" w:space="0"/>
            </w:tcBorders>
            <w:vAlign w:val="center"/>
          </w:tcPr>
          <w:p w14:paraId="4DB8EF5D">
            <w:pPr>
              <w:snapToGrid w:val="0"/>
              <w:spacing w:line="480" w:lineRule="exact"/>
              <w:rPr>
                <w:rFonts w:ascii="宋体" w:hAnsi="宋体"/>
                <w:sz w:val="24"/>
              </w:rPr>
            </w:pPr>
            <w:r>
              <w:rPr>
                <w:rFonts w:hint="eastAsia" w:ascii="宋体" w:hAnsi="宋体"/>
                <w:sz w:val="24"/>
              </w:rPr>
              <w:t>投标报价及费用：1、本项目投标应以人民币报价；2、不论投标结果如何，供应商均应自行承担所有与投标有关的全部费用；</w:t>
            </w:r>
            <w:r>
              <w:rPr>
                <w:rFonts w:hint="eastAsia" w:ascii="宋体" w:hAnsi="宋体"/>
                <w:b/>
                <w:bCs/>
                <w:sz w:val="24"/>
              </w:rPr>
              <w:t>3、本项目招标代理服务费根据中标价</w:t>
            </w:r>
            <w:r>
              <w:rPr>
                <w:rFonts w:hint="eastAsia" w:ascii="宋体" w:hAnsi="宋体"/>
                <w:b/>
                <w:bCs/>
                <w:sz w:val="24"/>
                <w:lang w:val="en-US" w:eastAsia="zh-CN"/>
              </w:rPr>
              <w:t>的1.5%计取，</w:t>
            </w:r>
            <w:r>
              <w:rPr>
                <w:rFonts w:hint="eastAsia" w:ascii="宋体" w:hAnsi="宋体"/>
                <w:b/>
                <w:bCs/>
                <w:sz w:val="24"/>
              </w:rPr>
              <w:t>由成交供应商支付给采购代理机构，在采购代理机构发出成交通知书前一次性付清招标代理服务费用</w:t>
            </w:r>
            <w:r>
              <w:rPr>
                <w:rFonts w:hint="eastAsia" w:ascii="宋体" w:hAnsi="宋体"/>
                <w:b/>
                <w:bCs/>
                <w:sz w:val="24"/>
                <w:lang w:eastAsia="zh-CN"/>
              </w:rPr>
              <w:t>。</w:t>
            </w:r>
          </w:p>
        </w:tc>
      </w:tr>
      <w:tr w14:paraId="7179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174E101">
            <w:pPr>
              <w:snapToGrid w:val="0"/>
              <w:spacing w:line="480" w:lineRule="exact"/>
              <w:jc w:val="center"/>
              <w:rPr>
                <w:rFonts w:ascii="宋体" w:hAnsi="宋体"/>
                <w:color w:val="000000"/>
                <w:sz w:val="24"/>
              </w:rPr>
            </w:pPr>
            <w:r>
              <w:rPr>
                <w:rFonts w:hint="eastAsia" w:ascii="宋体" w:hAnsi="宋体"/>
                <w:color w:val="000000"/>
                <w:sz w:val="24"/>
              </w:rPr>
              <w:t>4</w:t>
            </w:r>
          </w:p>
        </w:tc>
        <w:tc>
          <w:tcPr>
            <w:tcW w:w="10079" w:type="dxa"/>
            <w:tcBorders>
              <w:top w:val="single" w:color="auto" w:sz="4" w:space="0"/>
              <w:left w:val="single" w:color="auto" w:sz="4" w:space="0"/>
              <w:bottom w:val="single" w:color="auto" w:sz="4" w:space="0"/>
              <w:right w:val="single" w:color="auto" w:sz="4" w:space="0"/>
            </w:tcBorders>
            <w:vAlign w:val="center"/>
          </w:tcPr>
          <w:p w14:paraId="6C96EB49">
            <w:pPr>
              <w:snapToGrid w:val="0"/>
              <w:spacing w:line="480" w:lineRule="exact"/>
              <w:rPr>
                <w:rFonts w:ascii="宋体" w:hAnsi="宋体"/>
                <w:sz w:val="24"/>
              </w:rPr>
            </w:pPr>
            <w:r>
              <w:rPr>
                <w:rFonts w:hint="eastAsia" w:ascii="宋体" w:hAnsi="宋体"/>
                <w:b/>
                <w:bCs/>
                <w:sz w:val="24"/>
              </w:rPr>
              <w:t>现场踏勘</w:t>
            </w:r>
            <w:r>
              <w:rPr>
                <w:rFonts w:hint="eastAsia" w:ascii="宋体" w:hAnsi="宋体"/>
                <w:sz w:val="24"/>
              </w:rPr>
              <w:t>：供应商可对</w:t>
            </w:r>
            <w:r>
              <w:rPr>
                <w:rFonts w:ascii="宋体" w:hAnsi="宋体"/>
                <w:sz w:val="24"/>
              </w:rPr>
              <w:t>项目</w:t>
            </w:r>
            <w:r>
              <w:rPr>
                <w:rFonts w:hint="eastAsia" w:ascii="宋体" w:hAnsi="宋体"/>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434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574F7706">
            <w:pPr>
              <w:snapToGrid w:val="0"/>
              <w:spacing w:line="480" w:lineRule="exact"/>
              <w:jc w:val="center"/>
              <w:rPr>
                <w:rFonts w:ascii="宋体" w:hAnsi="宋体"/>
                <w:color w:val="000000"/>
                <w:sz w:val="24"/>
              </w:rPr>
            </w:pPr>
            <w:r>
              <w:rPr>
                <w:rFonts w:hint="eastAsia" w:ascii="宋体" w:hAnsi="宋体"/>
                <w:color w:val="000000"/>
                <w:sz w:val="24"/>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9312A9E">
            <w:pPr>
              <w:snapToGrid w:val="0"/>
              <w:spacing w:line="480" w:lineRule="exact"/>
              <w:rPr>
                <w:rFonts w:ascii="宋体" w:hAnsi="宋体"/>
                <w:b/>
                <w:sz w:val="24"/>
              </w:rPr>
            </w:pPr>
            <w:r>
              <w:rPr>
                <w:rFonts w:hint="eastAsia" w:ascii="宋体" w:hAnsi="宋体"/>
                <w:b/>
                <w:sz w:val="24"/>
              </w:rPr>
              <w:t>质疑与澄清</w:t>
            </w:r>
            <w:r>
              <w:rPr>
                <w:rFonts w:hint="eastAsia" w:ascii="宋体" w:hAnsi="宋体"/>
                <w:sz w:val="24"/>
              </w:rPr>
              <w:t>：</w:t>
            </w:r>
            <w:r>
              <w:rPr>
                <w:rFonts w:hint="eastAsia" w:ascii="宋体" w:hAnsi="宋体"/>
                <w:b/>
                <w:sz w:val="24"/>
              </w:rPr>
              <w:t>潜在供应商已依法获取其可质疑的磋商文件的，可以以书面形式向招标人就该文件提出质疑。对磋商文件提出质疑的，应当在获取磋商文件或者磋商文件公告期限届满之</w:t>
            </w:r>
            <w:r>
              <w:rPr>
                <w:rFonts w:hint="eastAsia" w:ascii="宋体" w:hAnsi="宋体" w:eastAsia="宋体" w:cs="Times New Roman"/>
                <w:b/>
                <w:sz w:val="24"/>
              </w:rPr>
              <w:t>日（公告期限届满后获取采购文件的，以公告期限届满之日为准）起7个工作日内以书面形式提出，且应当在采购响应截止时间之前在政采云平台的质疑系统一次性提出，</w:t>
            </w:r>
            <w:r>
              <w:rPr>
                <w:rFonts w:hint="eastAsia" w:ascii="宋体" w:hAnsi="宋体"/>
                <w:b/>
                <w:sz w:val="24"/>
              </w:rPr>
              <w:t>否则被质疑人可不予接受。供应商在法定质疑期内应一次性提出针对同一采购程序环节的质疑。</w:t>
            </w:r>
            <w:r>
              <w:rPr>
                <w:rFonts w:hint="eastAsia" w:ascii="宋体" w:hAnsi="宋体"/>
                <w:sz w:val="24"/>
              </w:rPr>
              <w:t>招标人对已发出的磋商文件进行必要的澄清、答复、修改和补充将以更正公告的形式予以发布。</w:t>
            </w:r>
            <w:r>
              <w:rPr>
                <w:rFonts w:hint="eastAsia" w:ascii="宋体" w:hAnsi="宋体"/>
                <w:b/>
                <w:sz w:val="24"/>
              </w:rPr>
              <w:t xml:space="preserve"> </w:t>
            </w:r>
          </w:p>
        </w:tc>
      </w:tr>
      <w:tr w14:paraId="26FCE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7F534F08">
            <w:pPr>
              <w:snapToGrid w:val="0"/>
              <w:spacing w:line="480" w:lineRule="exact"/>
              <w:jc w:val="center"/>
              <w:rPr>
                <w:rFonts w:ascii="宋体" w:hAnsi="宋体"/>
                <w:color w:val="000000"/>
                <w:sz w:val="24"/>
              </w:rPr>
            </w:pPr>
            <w:r>
              <w:rPr>
                <w:rFonts w:hint="eastAsia" w:ascii="宋体" w:hAnsi="宋体"/>
                <w:color w:val="000000"/>
                <w:sz w:val="24"/>
              </w:rPr>
              <w:t>6</w:t>
            </w:r>
          </w:p>
        </w:tc>
        <w:tc>
          <w:tcPr>
            <w:tcW w:w="10079" w:type="dxa"/>
            <w:tcBorders>
              <w:top w:val="single" w:color="auto" w:sz="4" w:space="0"/>
              <w:left w:val="single" w:color="auto" w:sz="4" w:space="0"/>
              <w:bottom w:val="single" w:color="auto" w:sz="4" w:space="0"/>
              <w:right w:val="single" w:color="auto" w:sz="4" w:space="0"/>
            </w:tcBorders>
            <w:vAlign w:val="center"/>
          </w:tcPr>
          <w:p w14:paraId="6DCA366B">
            <w:pPr>
              <w:snapToGrid w:val="0"/>
              <w:spacing w:line="480" w:lineRule="exact"/>
              <w:rPr>
                <w:rFonts w:ascii="宋体" w:hAnsi="宋体"/>
                <w:sz w:val="24"/>
              </w:rPr>
            </w:pPr>
            <w:r>
              <w:rPr>
                <w:rFonts w:hint="eastAsia" w:ascii="宋体" w:hAnsi="宋体"/>
                <w:sz w:val="24"/>
              </w:rPr>
              <w:t>投标截止时间、开标时间及地点：详见“第一章  竞争性磋商公告”</w:t>
            </w:r>
          </w:p>
        </w:tc>
      </w:tr>
      <w:tr w14:paraId="2C98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14:paraId="168D7174">
            <w:pPr>
              <w:snapToGrid w:val="0"/>
              <w:spacing w:line="480" w:lineRule="exact"/>
              <w:jc w:val="center"/>
              <w:rPr>
                <w:rFonts w:ascii="宋体" w:hAnsi="宋体"/>
                <w:color w:val="000000"/>
                <w:sz w:val="24"/>
              </w:rPr>
            </w:pPr>
            <w:r>
              <w:rPr>
                <w:rFonts w:hint="eastAsia" w:ascii="宋体" w:hAnsi="宋体"/>
                <w:color w:val="000000"/>
                <w:sz w:val="24"/>
              </w:rPr>
              <w:t>7</w:t>
            </w:r>
          </w:p>
        </w:tc>
        <w:tc>
          <w:tcPr>
            <w:tcW w:w="10079" w:type="dxa"/>
            <w:tcBorders>
              <w:top w:val="single" w:color="auto" w:sz="4" w:space="0"/>
              <w:left w:val="single" w:color="auto" w:sz="4" w:space="0"/>
              <w:bottom w:val="single" w:color="auto" w:sz="4" w:space="0"/>
              <w:right w:val="single" w:color="auto" w:sz="4" w:space="0"/>
            </w:tcBorders>
            <w:vAlign w:val="center"/>
          </w:tcPr>
          <w:p w14:paraId="0FA89E24">
            <w:pPr>
              <w:autoSpaceDE w:val="0"/>
              <w:autoSpaceDN w:val="0"/>
              <w:snapToGrid w:val="0"/>
              <w:spacing w:line="48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14:paraId="6314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19EFC5D0">
            <w:pPr>
              <w:snapToGrid w:val="0"/>
              <w:spacing w:line="480" w:lineRule="exact"/>
              <w:jc w:val="center"/>
              <w:rPr>
                <w:rFonts w:ascii="宋体" w:hAnsi="宋体"/>
                <w:color w:val="000000"/>
                <w:sz w:val="24"/>
              </w:rPr>
            </w:pPr>
            <w:r>
              <w:rPr>
                <w:rFonts w:hint="eastAsia" w:ascii="宋体" w:hAnsi="宋体"/>
                <w:color w:val="000000"/>
                <w:sz w:val="24"/>
              </w:rPr>
              <w:t>8</w:t>
            </w:r>
          </w:p>
        </w:tc>
        <w:tc>
          <w:tcPr>
            <w:tcW w:w="10079" w:type="dxa"/>
            <w:tcBorders>
              <w:top w:val="single" w:color="auto" w:sz="4" w:space="0"/>
              <w:left w:val="single" w:color="auto" w:sz="4" w:space="0"/>
              <w:bottom w:val="single" w:color="auto" w:sz="4" w:space="0"/>
              <w:right w:val="single" w:color="auto" w:sz="4" w:space="0"/>
            </w:tcBorders>
            <w:vAlign w:val="center"/>
          </w:tcPr>
          <w:p w14:paraId="31855AAA">
            <w:pPr>
              <w:autoSpaceDE w:val="0"/>
              <w:autoSpaceDN w:val="0"/>
              <w:snapToGrid w:val="0"/>
              <w:spacing w:line="48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天响应文件应保持有效</w:t>
            </w:r>
          </w:p>
        </w:tc>
      </w:tr>
      <w:tr w14:paraId="5FA9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0FD8F79B">
            <w:pPr>
              <w:snapToGrid w:val="0"/>
              <w:spacing w:line="480" w:lineRule="exact"/>
              <w:jc w:val="center"/>
              <w:rPr>
                <w:rFonts w:ascii="宋体" w:hAnsi="宋体"/>
                <w:color w:val="000000"/>
                <w:sz w:val="24"/>
              </w:rPr>
            </w:pPr>
            <w:r>
              <w:rPr>
                <w:rFonts w:hint="eastAsia" w:ascii="宋体" w:hAnsi="宋体"/>
                <w:color w:val="000000"/>
                <w:sz w:val="24"/>
              </w:rPr>
              <w:t>9</w:t>
            </w:r>
          </w:p>
        </w:tc>
        <w:tc>
          <w:tcPr>
            <w:tcW w:w="10079" w:type="dxa"/>
            <w:tcBorders>
              <w:top w:val="single" w:color="auto" w:sz="4" w:space="0"/>
              <w:left w:val="single" w:color="auto" w:sz="4" w:space="0"/>
              <w:bottom w:val="single" w:color="auto" w:sz="4" w:space="0"/>
              <w:right w:val="single" w:color="auto" w:sz="4" w:space="0"/>
            </w:tcBorders>
            <w:vAlign w:val="center"/>
          </w:tcPr>
          <w:p w14:paraId="1C79792C">
            <w:pPr>
              <w:autoSpaceDE w:val="0"/>
              <w:autoSpaceDN w:val="0"/>
              <w:snapToGrid w:val="0"/>
              <w:spacing w:line="48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实质性条款：带▲是实质性条款，供应商不得负偏离或内容缺失，否则为无效标。</w:t>
            </w:r>
          </w:p>
        </w:tc>
      </w:tr>
      <w:tr w14:paraId="7077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6EE28E92">
            <w:pPr>
              <w:snapToGrid w:val="0"/>
              <w:spacing w:line="480" w:lineRule="exact"/>
              <w:jc w:val="center"/>
              <w:rPr>
                <w:rFonts w:ascii="宋体" w:hAnsi="宋体"/>
                <w:color w:val="000000"/>
                <w:sz w:val="24"/>
              </w:rPr>
            </w:pPr>
            <w:r>
              <w:rPr>
                <w:rFonts w:hint="eastAsia" w:ascii="宋体" w:hAnsi="宋体"/>
                <w:color w:val="000000"/>
                <w:sz w:val="24"/>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0F5A3553">
            <w:pPr>
              <w:autoSpaceDE w:val="0"/>
              <w:autoSpaceDN w:val="0"/>
              <w:snapToGrid w:val="0"/>
              <w:spacing w:line="480" w:lineRule="exact"/>
              <w:textAlignment w:val="bottom"/>
              <w:rPr>
                <w:rFonts w:ascii="宋体" w:hAnsi="宋体"/>
                <w:sz w:val="24"/>
              </w:rPr>
            </w:pPr>
            <w:r>
              <w:rPr>
                <w:rFonts w:hint="eastAsia" w:ascii="宋体" w:hAnsi="宋体"/>
                <w:sz w:val="24"/>
              </w:rPr>
              <w:t>成交公告及成交通知书：评标结束后</w:t>
            </w:r>
            <w:r>
              <w:rPr>
                <w:rFonts w:ascii="宋体" w:hAnsi="宋体"/>
                <w:sz w:val="24"/>
              </w:rPr>
              <w:t>7</w:t>
            </w:r>
            <w:r>
              <w:rPr>
                <w:rFonts w:hint="eastAsia" w:ascii="宋体" w:hAnsi="宋体"/>
                <w:sz w:val="24"/>
              </w:rPr>
              <w:t>个工作日内，成交公告发布于</w:t>
            </w:r>
            <w:r>
              <w:rPr>
                <w:rFonts w:hint="eastAsia" w:ascii="宋体" w:hAnsi="宋体" w:cs="Arial"/>
                <w:sz w:val="24"/>
              </w:rPr>
              <w:t>竞争性磋商公告发布的网站。</w:t>
            </w:r>
          </w:p>
        </w:tc>
      </w:tr>
      <w:tr w14:paraId="2941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5BC4EB03">
            <w:pPr>
              <w:snapToGrid w:val="0"/>
              <w:spacing w:line="480" w:lineRule="exact"/>
              <w:jc w:val="center"/>
              <w:rPr>
                <w:rFonts w:ascii="宋体" w:hAnsi="宋体"/>
                <w:color w:val="000000"/>
                <w:sz w:val="24"/>
              </w:rPr>
            </w:pPr>
            <w:r>
              <w:rPr>
                <w:rFonts w:hint="eastAsia" w:ascii="宋体" w:hAnsi="宋体"/>
                <w:color w:val="000000"/>
                <w:sz w:val="24"/>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71B64B05">
            <w:pPr>
              <w:autoSpaceDE w:val="0"/>
              <w:autoSpaceDN w:val="0"/>
              <w:snapToGrid w:val="0"/>
              <w:spacing w:line="480" w:lineRule="exact"/>
              <w:textAlignment w:val="bottom"/>
              <w:rPr>
                <w:rFonts w:ascii="宋体" w:hAnsi="宋体"/>
                <w:sz w:val="24"/>
              </w:rPr>
            </w:pPr>
            <w:r>
              <w:rPr>
                <w:rFonts w:hint="eastAsia" w:ascii="宋体" w:hAnsi="宋体"/>
                <w:sz w:val="24"/>
              </w:rPr>
              <w:t>签订合同时间：成交通知书发出后30日内。</w:t>
            </w:r>
          </w:p>
        </w:tc>
      </w:tr>
      <w:tr w14:paraId="36CB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08" w:type="dxa"/>
            <w:tcBorders>
              <w:top w:val="single" w:color="auto" w:sz="4" w:space="0"/>
              <w:left w:val="single" w:color="auto" w:sz="4" w:space="0"/>
              <w:bottom w:val="single" w:color="auto" w:sz="4" w:space="0"/>
              <w:right w:val="single" w:color="auto" w:sz="4" w:space="0"/>
            </w:tcBorders>
            <w:vAlign w:val="center"/>
          </w:tcPr>
          <w:p w14:paraId="6D56453E">
            <w:pPr>
              <w:snapToGrid w:val="0"/>
              <w:spacing w:line="480" w:lineRule="exact"/>
              <w:jc w:val="center"/>
              <w:rPr>
                <w:rFonts w:ascii="宋体" w:hAnsi="宋体"/>
                <w:color w:val="000000"/>
                <w:sz w:val="24"/>
              </w:rPr>
            </w:pPr>
            <w:r>
              <w:rPr>
                <w:rFonts w:hint="eastAsia" w:ascii="宋体" w:hAnsi="宋体"/>
                <w:color w:val="000000"/>
                <w:sz w:val="24"/>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28B62D7E">
            <w:pPr>
              <w:autoSpaceDE w:val="0"/>
              <w:autoSpaceDN w:val="0"/>
              <w:snapToGrid w:val="0"/>
              <w:spacing w:line="480" w:lineRule="exact"/>
              <w:textAlignment w:val="bottom"/>
              <w:rPr>
                <w:rFonts w:ascii="宋体" w:hAnsi="宋体"/>
                <w:color w:val="auto"/>
                <w:sz w:val="24"/>
              </w:rPr>
            </w:pPr>
            <w:r>
              <w:rPr>
                <w:rFonts w:hint="eastAsia"/>
                <w:color w:val="auto"/>
              </w:rPr>
              <w:t>▲</w:t>
            </w:r>
            <w:r>
              <w:rPr>
                <w:rFonts w:hint="eastAsia" w:ascii="宋体" w:hAnsi="宋体"/>
                <w:color w:val="auto"/>
                <w:sz w:val="24"/>
              </w:rPr>
              <w:t>付款方式：在合同生效以及具备实施条件后7个工作日内支付</w:t>
            </w:r>
            <w:r>
              <w:rPr>
                <w:rFonts w:hint="eastAsia" w:ascii="宋体" w:hAnsi="宋体"/>
                <w:color w:val="auto"/>
                <w:sz w:val="24"/>
                <w:szCs w:val="24"/>
                <w:highlight w:val="none"/>
                <w:lang w:val="en-US" w:eastAsia="zh-CN"/>
              </w:rPr>
              <w:t>合同价的40%作为预付款。后续每三个月月末支付一次，每次支付合同价的10%，最后一次付款时付清合同余款。</w:t>
            </w:r>
            <w:r>
              <w:rPr>
                <w:rFonts w:hint="eastAsia" w:ascii="宋体" w:hAnsi="宋体"/>
                <w:color w:val="auto"/>
                <w:sz w:val="24"/>
                <w:szCs w:val="24"/>
                <w:highlight w:val="none"/>
              </w:rPr>
              <w:t>乙方凭正规税务发票领款。</w:t>
            </w:r>
          </w:p>
        </w:tc>
      </w:tr>
      <w:tr w14:paraId="51A9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08" w:type="dxa"/>
            <w:tcBorders>
              <w:top w:val="single" w:color="auto" w:sz="4" w:space="0"/>
              <w:left w:val="single" w:color="auto" w:sz="4" w:space="0"/>
              <w:bottom w:val="single" w:color="auto" w:sz="4" w:space="0"/>
              <w:right w:val="single" w:color="auto" w:sz="4" w:space="0"/>
            </w:tcBorders>
            <w:vAlign w:val="center"/>
          </w:tcPr>
          <w:p w14:paraId="495EFE29">
            <w:pPr>
              <w:snapToGrid w:val="0"/>
              <w:spacing w:line="480" w:lineRule="exact"/>
              <w:jc w:val="center"/>
              <w:rPr>
                <w:rFonts w:ascii="宋体" w:hAnsi="宋体"/>
                <w:sz w:val="24"/>
              </w:rPr>
            </w:pPr>
            <w:r>
              <w:rPr>
                <w:rFonts w:hint="eastAsia" w:ascii="宋体" w:hAnsi="宋体"/>
                <w:sz w:val="24"/>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B05A157">
            <w:pPr>
              <w:pStyle w:val="22"/>
              <w:spacing w:line="480" w:lineRule="exact"/>
              <w:jc w:val="left"/>
              <w:rPr>
                <w:rFonts w:ascii="宋体" w:hAnsi="宋体"/>
                <w:color w:val="auto"/>
                <w:sz w:val="24"/>
              </w:rPr>
            </w:pPr>
            <w:r>
              <w:rPr>
                <w:rFonts w:hint="eastAsia" w:ascii="宋体" w:hAnsi="宋体"/>
                <w:color w:val="auto"/>
                <w:sz w:val="24"/>
              </w:rPr>
              <w:t>履约保证金的收取及退还:按成交价</w:t>
            </w:r>
            <w:r>
              <w:rPr>
                <w:rFonts w:hint="eastAsia" w:ascii="宋体" w:hAnsi="宋体"/>
                <w:b/>
                <w:color w:val="auto"/>
                <w:sz w:val="24"/>
              </w:rPr>
              <w:t>的</w:t>
            </w:r>
            <w:r>
              <w:rPr>
                <w:rFonts w:ascii="宋体" w:hAnsi="宋体"/>
                <w:b/>
                <w:color w:val="auto"/>
                <w:sz w:val="24"/>
              </w:rPr>
              <w:t>1</w:t>
            </w:r>
            <w:r>
              <w:rPr>
                <w:rFonts w:hint="eastAsia" w:ascii="宋体" w:hAnsi="宋体"/>
                <w:b/>
                <w:color w:val="auto"/>
                <w:sz w:val="24"/>
              </w:rPr>
              <w:t>%收</w:t>
            </w:r>
            <w:r>
              <w:rPr>
                <w:rFonts w:hint="eastAsia" w:ascii="宋体" w:hAnsi="宋体"/>
                <w:color w:val="auto"/>
                <w:sz w:val="24"/>
              </w:rPr>
              <w:t>取，</w:t>
            </w:r>
            <w:r>
              <w:rPr>
                <w:rFonts w:hint="eastAsia" w:ascii="宋体" w:hAnsi="宋体"/>
                <w:b/>
                <w:color w:val="auto"/>
                <w:sz w:val="24"/>
                <w:u w:val="single"/>
                <w:shd w:val="pct10" w:color="auto" w:fill="FFFFFF"/>
              </w:rPr>
              <w:t>缴纳至临海市公共资源交易中心账户。</w:t>
            </w:r>
            <w:r>
              <w:rPr>
                <w:rFonts w:hint="eastAsia" w:ascii="宋体" w:hAnsi="宋体"/>
                <w:color w:val="auto"/>
                <w:sz w:val="24"/>
              </w:rPr>
              <w:t>验收合格后</w:t>
            </w:r>
            <w:r>
              <w:rPr>
                <w:rFonts w:hint="eastAsia" w:ascii="宋体" w:hAnsi="宋体"/>
                <w:color w:val="auto"/>
                <w:sz w:val="24"/>
                <w:lang w:val="zh-CN"/>
              </w:rPr>
              <w:t>凭《临海市政府采购验收单》向临海市公共资源交易中心</w:t>
            </w:r>
            <w:r>
              <w:rPr>
                <w:rFonts w:hint="eastAsia" w:ascii="宋体" w:hAnsi="宋体"/>
                <w:color w:val="auto"/>
                <w:sz w:val="24"/>
                <w:lang w:val="en-US" w:eastAsia="zh-CN"/>
              </w:rPr>
              <w:t>申请</w:t>
            </w:r>
            <w:r>
              <w:rPr>
                <w:rFonts w:hint="eastAsia" w:ascii="宋体" w:hAnsi="宋体"/>
                <w:color w:val="auto"/>
                <w:sz w:val="24"/>
                <w:lang w:val="zh-CN"/>
              </w:rPr>
              <w:t>退还。</w:t>
            </w:r>
          </w:p>
        </w:tc>
      </w:tr>
      <w:tr w14:paraId="7A87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2B7F3599">
            <w:pPr>
              <w:snapToGrid w:val="0"/>
              <w:spacing w:line="480" w:lineRule="exact"/>
              <w:jc w:val="center"/>
              <w:rPr>
                <w:rFonts w:ascii="宋体" w:hAnsi="宋体"/>
                <w:color w:val="000000"/>
                <w:sz w:val="24"/>
              </w:rPr>
            </w:pPr>
            <w:r>
              <w:rPr>
                <w:rFonts w:hint="eastAsia" w:ascii="宋体" w:hAnsi="宋体"/>
                <w:color w:val="000000"/>
                <w:sz w:val="24"/>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56E009F7">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解释：本磋商文件的解释权属于招标人。</w:t>
            </w:r>
            <w:r>
              <w:rPr>
                <w:rFonts w:hint="eastAsia" w:ascii="宋体" w:hAnsi="宋体"/>
                <w:b/>
                <w:bCs/>
                <w:color w:val="auto"/>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033C15D">
      <w:pPr>
        <w:pStyle w:val="29"/>
        <w:snapToGrid w:val="0"/>
        <w:spacing w:beforeLines="0" w:afterLines="0" w:line="420" w:lineRule="exact"/>
        <w:ind w:firstLine="482" w:firstLineChars="200"/>
        <w:rPr>
          <w:rFonts w:hAnsi="宋体"/>
          <w:b/>
          <w:color w:val="000000"/>
        </w:rPr>
      </w:pPr>
      <w:r>
        <w:rPr>
          <w:rFonts w:hAnsi="宋体"/>
          <w:b/>
          <w:color w:val="000000"/>
        </w:rPr>
        <w:br w:type="page"/>
      </w:r>
    </w:p>
    <w:p w14:paraId="4F41FCB2">
      <w:pPr>
        <w:pStyle w:val="29"/>
        <w:snapToGrid w:val="0"/>
        <w:spacing w:beforeLines="0" w:afterLines="0" w:line="420" w:lineRule="exact"/>
        <w:ind w:firstLine="482" w:firstLineChars="200"/>
        <w:rPr>
          <w:rFonts w:hAnsi="宋体"/>
          <w:b/>
          <w:color w:val="000000"/>
        </w:rPr>
      </w:pPr>
    </w:p>
    <w:p w14:paraId="658A6722">
      <w:pPr>
        <w:pStyle w:val="29"/>
        <w:snapToGrid w:val="0"/>
        <w:spacing w:beforeLines="0" w:afterLines="0" w:line="420" w:lineRule="exact"/>
        <w:ind w:firstLine="482" w:firstLineChars="200"/>
        <w:rPr>
          <w:rFonts w:hAnsi="宋体"/>
          <w:b/>
          <w:color w:val="000000"/>
        </w:rPr>
      </w:pPr>
      <w:r>
        <w:rPr>
          <w:rFonts w:hint="eastAsia" w:hAnsi="宋体"/>
          <w:b/>
          <w:color w:val="000000"/>
        </w:rPr>
        <w:t>一 、总  则</w:t>
      </w:r>
    </w:p>
    <w:p w14:paraId="26F478BC">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14:paraId="75D06569">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14:paraId="2405B524">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14:paraId="52F4B2ED">
      <w:pPr>
        <w:spacing w:line="420" w:lineRule="exact"/>
        <w:ind w:firstLine="480" w:firstLineChars="200"/>
        <w:rPr>
          <w:rFonts w:ascii="宋体" w:hAnsi="宋体"/>
          <w:color w:val="000000"/>
          <w:sz w:val="24"/>
        </w:rPr>
      </w:pPr>
      <w:r>
        <w:rPr>
          <w:rFonts w:hint="eastAsia" w:ascii="宋体" w:hAnsi="宋体"/>
          <w:color w:val="000000"/>
          <w:sz w:val="24"/>
        </w:rPr>
        <w:t>1.“招标人”系指组织本次招标的</w:t>
      </w:r>
      <w:r>
        <w:rPr>
          <w:rFonts w:hint="eastAsia" w:ascii="宋体" w:hAnsi="宋体"/>
          <w:sz w:val="24"/>
        </w:rPr>
        <w:t>采购代理机构</w:t>
      </w:r>
      <w:r>
        <w:rPr>
          <w:rFonts w:hint="eastAsia" w:ascii="宋体" w:hAnsi="宋体"/>
          <w:color w:val="000000"/>
          <w:sz w:val="24"/>
        </w:rPr>
        <w:t>和采购单位。</w:t>
      </w:r>
    </w:p>
    <w:p w14:paraId="780166FA">
      <w:pPr>
        <w:spacing w:line="420" w:lineRule="exact"/>
        <w:ind w:firstLine="482" w:firstLineChars="200"/>
        <w:rPr>
          <w:rFonts w:ascii="宋体" w:hAnsi="宋体"/>
          <w:b/>
          <w:bCs/>
          <w:color w:val="000000"/>
          <w:sz w:val="24"/>
          <w:u w:val="single"/>
          <w:shd w:val="pct10" w:color="auto" w:fill="FFFFFF"/>
        </w:rPr>
      </w:pPr>
      <w:bookmarkStart w:id="14" w:name="_Hlk60996806"/>
      <w:r>
        <w:rPr>
          <w:rFonts w:hint="eastAsia" w:ascii="宋体" w:hAnsi="宋体"/>
          <w:b/>
          <w:bCs/>
          <w:color w:val="000000"/>
          <w:sz w:val="24"/>
          <w:u w:val="single"/>
          <w:shd w:val="pct10" w:color="auto" w:fill="FFFFFF"/>
        </w:rPr>
        <w:t>2.“供应商”系指向招标人提交磋商响应文件的单位和组织。</w:t>
      </w:r>
    </w:p>
    <w:bookmarkEnd w:id="14"/>
    <w:p w14:paraId="4B0620CC">
      <w:pPr>
        <w:spacing w:line="420" w:lineRule="exact"/>
        <w:ind w:firstLine="482" w:firstLineChars="200"/>
        <w:rPr>
          <w:rFonts w:ascii="宋体" w:hAnsi="宋体"/>
          <w:b/>
          <w:bCs/>
          <w:color w:val="000000"/>
          <w:sz w:val="24"/>
          <w:u w:val="single"/>
          <w:shd w:val="pct10" w:color="auto" w:fill="FFFFFF"/>
        </w:rPr>
      </w:pPr>
      <w:r>
        <w:rPr>
          <w:rFonts w:ascii="宋体" w:hAnsi="宋体"/>
          <w:b/>
          <w:bCs/>
          <w:color w:val="000000"/>
          <w:sz w:val="24"/>
          <w:u w:val="single"/>
          <w:shd w:val="pct10" w:color="auto" w:fill="FFFFFF"/>
        </w:rPr>
        <w:t>3</w:t>
      </w:r>
      <w:r>
        <w:rPr>
          <w:rFonts w:hint="eastAsia" w:ascii="宋体" w:hAnsi="宋体"/>
          <w:b/>
          <w:bCs/>
          <w:color w:val="000000"/>
          <w:sz w:val="24"/>
          <w:u w:val="single"/>
          <w:shd w:val="pct10" w:color="auto" w:fill="FFFFFF"/>
        </w:rPr>
        <w:t>.“磋商响应文件”系指参与政府采购活动的供应商按照竞争性磋商文件要求编制的响应文件。</w:t>
      </w:r>
    </w:p>
    <w:p w14:paraId="1D5DF19F">
      <w:pPr>
        <w:spacing w:line="42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.“产品”系指供方按竞争性磋商文件规定，须向采购单位提供的一切设备、保险、税金、备品备件、工具、手册及其它有关技术资料和材料。</w:t>
      </w:r>
    </w:p>
    <w:p w14:paraId="64316334">
      <w:pPr>
        <w:spacing w:line="42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.“服务”系指竞争性磋商文件规定供应商须承担的安装、调试、技术协助、校准、培训、技术指导以及其他类似的义务。</w:t>
      </w:r>
    </w:p>
    <w:p w14:paraId="47F4E47C">
      <w:pPr>
        <w:spacing w:line="42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.“项目”系指供应商按竞争性磋商文件规定向采购单位提供的产品和服务。</w:t>
      </w:r>
    </w:p>
    <w:p w14:paraId="1E5B5881">
      <w:pPr>
        <w:spacing w:line="42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.“书面形式”包括信函、传真、电报等。</w:t>
      </w:r>
    </w:p>
    <w:p w14:paraId="0D4ED40F">
      <w:pPr>
        <w:spacing w:line="420" w:lineRule="exact"/>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.“▲”系指实质性要求条款。</w:t>
      </w:r>
    </w:p>
    <w:p w14:paraId="0772CC8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（三）招标方式</w:t>
      </w:r>
    </w:p>
    <w:p w14:paraId="22B596F5">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本次招标采用竞争性磋商方式进行。</w:t>
      </w:r>
    </w:p>
    <w:p w14:paraId="422AD9E6">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14:paraId="019BA7FC">
      <w:pPr>
        <w:pStyle w:val="3"/>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供应商代表须携带有效身份证件。如供应商代表不是法定代表人，须有法定代表人出具的授权委托书，格式见第六章。</w:t>
      </w:r>
    </w:p>
    <w:p w14:paraId="30D74894">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14:paraId="45763EF4">
      <w:pPr>
        <w:snapToGrid w:val="0"/>
        <w:spacing w:line="420" w:lineRule="exact"/>
        <w:ind w:firstLine="480" w:firstLineChars="200"/>
        <w:jc w:val="left"/>
        <w:rPr>
          <w:rFonts w:ascii="宋体" w:hAnsi="宋体" w:cs="宋体"/>
          <w:sz w:val="24"/>
        </w:rPr>
      </w:pPr>
      <w:r>
        <w:rPr>
          <w:rFonts w:hint="eastAsia" w:ascii="宋体" w:hAnsi="宋体" w:cs="宋体"/>
          <w:sz w:val="24"/>
        </w:rPr>
        <w:t>1）不论投标结果如何，供应商均应自行承担所有与投标有关的全部费用。</w:t>
      </w:r>
    </w:p>
    <w:p w14:paraId="65FF434A">
      <w:pPr>
        <w:spacing w:line="420" w:lineRule="exact"/>
        <w:ind w:firstLine="480" w:firstLineChars="200"/>
        <w:rPr>
          <w:rFonts w:ascii="宋体" w:hAnsi="宋体" w:cs="宋体"/>
          <w:b/>
          <w:sz w:val="24"/>
          <w:u w:val="single"/>
        </w:rPr>
      </w:pPr>
      <w:r>
        <w:rPr>
          <w:rFonts w:hint="eastAsia" w:ascii="宋体" w:hAnsi="宋体" w:cs="宋体"/>
          <w:sz w:val="24"/>
        </w:rPr>
        <w:t>2）除业主要求或设计变更要求外不签署任何增加费用的联系单，</w:t>
      </w:r>
      <w:r>
        <w:rPr>
          <w:rFonts w:hint="eastAsia" w:ascii="宋体" w:hAnsi="宋体" w:cs="宋体"/>
          <w:b/>
          <w:sz w:val="24"/>
        </w:rPr>
        <w:t>工程量清单外</w:t>
      </w:r>
      <w:r>
        <w:rPr>
          <w:rFonts w:hint="eastAsia" w:ascii="宋体" w:hAnsi="宋体" w:cs="宋体"/>
          <w:sz w:val="24"/>
        </w:rPr>
        <w:t>可能增加的成本各供应商自行考虑并计入投标报价，成交后不予调整。</w:t>
      </w:r>
    </w:p>
    <w:p w14:paraId="760272C1">
      <w:pPr>
        <w:snapToGrid w:val="0"/>
        <w:spacing w:before="120" w:beforeLines="50" w:line="42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14:paraId="34355FFC">
      <w:pPr>
        <w:snapToGrid w:val="0"/>
        <w:spacing w:line="420" w:lineRule="exact"/>
        <w:ind w:firstLine="720" w:firstLineChars="300"/>
        <w:rPr>
          <w:rFonts w:ascii="宋体" w:hAnsi="宋体" w:cs="宋体"/>
          <w:kern w:val="0"/>
          <w:sz w:val="24"/>
        </w:rPr>
      </w:pPr>
      <w:r>
        <w:rPr>
          <w:rFonts w:hint="eastAsia" w:ascii="宋体" w:hAnsi="宋体" w:cs="宋体"/>
          <w:kern w:val="0"/>
          <w:sz w:val="24"/>
        </w:rPr>
        <w:t>本项目不允许转包与违法分包。</w:t>
      </w:r>
    </w:p>
    <w:p w14:paraId="4A9B0493">
      <w:pPr>
        <w:snapToGrid w:val="0"/>
        <w:spacing w:before="120" w:beforeLines="50" w:line="420" w:lineRule="exact"/>
        <w:ind w:firstLine="472" w:firstLineChars="196"/>
        <w:jc w:val="left"/>
        <w:rPr>
          <w:rFonts w:ascii="宋体" w:hAnsi="宋体"/>
          <w:b/>
          <w:sz w:val="24"/>
        </w:rPr>
      </w:pPr>
      <w:r>
        <w:rPr>
          <w:rFonts w:hint="eastAsia" w:ascii="宋体" w:hAnsi="宋体"/>
          <w:b/>
          <w:sz w:val="24"/>
        </w:rPr>
        <w:t>（七）特别说明</w:t>
      </w:r>
    </w:p>
    <w:p w14:paraId="565BF252">
      <w:pPr>
        <w:widowControl/>
        <w:spacing w:line="420" w:lineRule="exact"/>
        <w:ind w:firstLine="482" w:firstLineChars="200"/>
        <w:jc w:val="left"/>
        <w:rPr>
          <w:rFonts w:ascii="宋体" w:hAnsi="宋体"/>
          <w:b/>
          <w:color w:val="auto"/>
          <w:sz w:val="24"/>
        </w:rPr>
      </w:pPr>
      <w:r>
        <w:rPr>
          <w:rFonts w:hint="eastAsia" w:ascii="宋体" w:hAnsi="宋体"/>
          <w:b/>
          <w:sz w:val="24"/>
        </w:rPr>
        <w:t>1.单位负责人为同一人或者存在直接控股、管理关系的不同投标人，不得参加同一合同项下的政府采购活动。</w:t>
      </w:r>
      <w:r>
        <w:rPr>
          <w:rFonts w:hint="eastAsia" w:ascii="宋体" w:hAnsi="宋体"/>
          <w:b/>
          <w:color w:val="auto"/>
          <w:sz w:val="24"/>
        </w:rPr>
        <w:t>如有上述行为的，相关投标均无效。</w:t>
      </w:r>
    </w:p>
    <w:p w14:paraId="653C4C44">
      <w:pPr>
        <w:pStyle w:val="29"/>
        <w:snapToGrid w:val="0"/>
        <w:spacing w:beforeLines="0" w:afterLines="0" w:line="420" w:lineRule="exact"/>
        <w:ind w:left="2" w:leftChars="1" w:firstLine="360" w:firstLineChars="150"/>
        <w:rPr>
          <w:rFonts w:hAnsi="宋体"/>
          <w:color w:val="auto"/>
        </w:rPr>
      </w:pPr>
      <w:r>
        <w:rPr>
          <w:rFonts w:hint="eastAsia" w:hAnsi="宋体"/>
          <w:color w:val="auto"/>
        </w:rPr>
        <w:t>2.供应商投标所使用的资格、信誉、荣誉、业绩必须为本法人所拥有。供应商投标所使用的采购项目实施人员须为本法人员工。</w:t>
      </w:r>
    </w:p>
    <w:p w14:paraId="1AA9DF3A">
      <w:pPr>
        <w:pStyle w:val="29"/>
        <w:snapToGrid w:val="0"/>
        <w:spacing w:beforeLines="0" w:afterLines="0" w:line="420" w:lineRule="exact"/>
        <w:ind w:left="2" w:leftChars="1" w:firstLine="480" w:firstLineChars="200"/>
        <w:rPr>
          <w:rFonts w:hAnsi="宋体"/>
          <w:color w:val="auto"/>
        </w:rPr>
      </w:pPr>
      <w:r>
        <w:rPr>
          <w:rFonts w:hint="eastAsia" w:hAnsi="宋体"/>
          <w:color w:val="auto"/>
        </w:rPr>
        <w:t>3.供应商应仔细阅读磋商文件的所有内容，按照磋商文件的要求提交响应文件，并对所提供的全部资料的真实性承担法律责任。</w:t>
      </w:r>
    </w:p>
    <w:p w14:paraId="14A90B3F">
      <w:pPr>
        <w:pStyle w:val="29"/>
        <w:snapToGrid w:val="0"/>
        <w:spacing w:beforeLines="0" w:afterLines="0" w:line="420" w:lineRule="exact"/>
        <w:ind w:left="2" w:leftChars="1" w:firstLine="480" w:firstLineChars="200"/>
        <w:rPr>
          <w:rFonts w:hAnsi="宋体"/>
          <w:b/>
          <w:color w:val="auto"/>
        </w:rPr>
      </w:pPr>
      <w:r>
        <w:rPr>
          <w:rFonts w:hint="eastAsia" w:hAnsi="宋体"/>
          <w:color w:val="auto"/>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9"/>
        <w:snapToGrid w:val="0"/>
        <w:spacing w:beforeLines="0" w:afterLines="0" w:line="420" w:lineRule="exact"/>
        <w:ind w:left="2" w:leftChars="1" w:firstLine="482" w:firstLineChars="200"/>
        <w:rPr>
          <w:rFonts w:hAnsi="宋体"/>
          <w:b/>
          <w:bCs/>
          <w:color w:val="auto"/>
        </w:rPr>
      </w:pPr>
      <w:bookmarkStart w:id="15" w:name="_Hlk81829695"/>
      <w:r>
        <w:rPr>
          <w:rFonts w:hint="eastAsia" w:hAnsi="宋体"/>
          <w:b/>
          <w:bCs/>
          <w:color w:val="auto"/>
        </w:rPr>
        <w:t>（</w:t>
      </w:r>
      <w:r>
        <w:rPr>
          <w:rFonts w:hint="eastAsia" w:hAnsi="宋体"/>
          <w:b/>
          <w:bCs/>
          <w:color w:val="auto"/>
          <w:lang w:eastAsia="zh-CN"/>
        </w:rPr>
        <w:t>八</w:t>
      </w:r>
      <w:r>
        <w:rPr>
          <w:rFonts w:hint="eastAsia" w:hAnsi="宋体"/>
          <w:b/>
          <w:bCs/>
          <w:color w:val="auto"/>
        </w:rPr>
        <w:t>）质疑</w:t>
      </w:r>
    </w:p>
    <w:p w14:paraId="734AB815">
      <w:pPr>
        <w:pStyle w:val="29"/>
        <w:snapToGrid w:val="0"/>
        <w:spacing w:beforeLines="0" w:afterLines="0" w:line="420" w:lineRule="exact"/>
        <w:ind w:left="2" w:leftChars="1" w:firstLine="480" w:firstLineChars="200"/>
        <w:rPr>
          <w:rFonts w:hAnsi="宋体" w:cs="宋体"/>
          <w:color w:val="auto"/>
        </w:rPr>
      </w:pPr>
      <w:r>
        <w:rPr>
          <w:rFonts w:hint="eastAsia" w:hAnsi="宋体"/>
          <w:color w:val="auto"/>
        </w:rPr>
        <w:t>1.</w:t>
      </w:r>
      <w:bookmarkStart w:id="16" w:name="_Hlk81828896"/>
      <w:r>
        <w:rPr>
          <w:rFonts w:hint="eastAsia" w:hAnsi="宋体"/>
          <w:color w:val="auto"/>
        </w:rPr>
        <w:t>供应商</w:t>
      </w:r>
      <w:bookmarkEnd w:id="16"/>
      <w:r>
        <w:rPr>
          <w:rFonts w:hint="eastAsia" w:hAnsi="宋体"/>
          <w:color w:val="auto"/>
        </w:rPr>
        <w:t>认为磋商文件、磋商过程和成交结果使自己的权益受到损害的，以书面形式</w:t>
      </w:r>
      <w:r>
        <w:rPr>
          <w:rFonts w:hint="eastAsia" w:hAnsi="宋体" w:cs="宋体"/>
          <w:b/>
          <w:color w:val="auto"/>
        </w:rPr>
        <w:t>并在</w:t>
      </w:r>
      <w:r>
        <w:rPr>
          <w:rFonts w:hint="eastAsia" w:hAnsi="宋体"/>
          <w:color w:val="auto"/>
        </w:rPr>
        <w:t>政采云平台</w:t>
      </w:r>
      <w:r>
        <w:rPr>
          <w:rFonts w:hint="eastAsia" w:hAnsi="宋体" w:cs="宋体"/>
          <w:color w:val="auto"/>
        </w:rPr>
        <w:t>的质疑系统一次性向采购人或采购组织机构提出质疑：</w:t>
      </w:r>
    </w:p>
    <w:p w14:paraId="68CAE1DA">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308FAEF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55CE95D4">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60601E90">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2.采购人或采购组织机构在收到供应商的书面质疑后7个工作日内作出答复，并以书面形式或政采云平台回复质疑供应商和其他有关供应商，但答复内容不涉及商业秘密。</w:t>
      </w:r>
    </w:p>
    <w:p w14:paraId="0D25DE56">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bookmarkEnd w:id="15"/>
    <w:p w14:paraId="6FCAB495">
      <w:pPr>
        <w:widowControl/>
        <w:spacing w:line="420" w:lineRule="exact"/>
        <w:ind w:firstLine="482" w:firstLineChars="200"/>
        <w:jc w:val="left"/>
        <w:rPr>
          <w:rFonts w:hint="eastAsia" w:ascii="宋体" w:hAnsi="宋体" w:cs="宋体"/>
          <w:b/>
          <w:bCs/>
          <w:color w:val="auto"/>
          <w:kern w:val="0"/>
          <w:sz w:val="24"/>
        </w:rPr>
      </w:pPr>
      <w:r>
        <w:rPr>
          <w:rFonts w:hint="eastAsia" w:ascii="宋体" w:hAnsi="宋体" w:cs="宋体"/>
          <w:b/>
          <w:bCs/>
          <w:color w:val="auto"/>
          <w:kern w:val="0"/>
          <w:sz w:val="24"/>
        </w:rPr>
        <w:t>（九）投诉</w:t>
      </w:r>
    </w:p>
    <w:p w14:paraId="15AA13A8">
      <w:pPr>
        <w:pStyle w:val="58"/>
        <w:rPr>
          <w:rFonts w:hint="eastAsia" w:ascii="宋体" w:hAnsi="宋体" w:cs="宋体"/>
          <w:color w:val="auto"/>
          <w:kern w:val="0"/>
          <w:sz w:val="24"/>
          <w:lang w:eastAsia="zh-CN"/>
        </w:rPr>
      </w:pPr>
      <w:r>
        <w:rPr>
          <w:rFonts w:hint="eastAsia" w:ascii="宋体" w:hAnsi="宋体" w:cs="宋体"/>
          <w:color w:val="auto"/>
          <w:kern w:val="0"/>
          <w:sz w:val="24"/>
        </w:rPr>
        <w:t>1</w:t>
      </w:r>
      <w:r>
        <w:rPr>
          <w:rFonts w:hint="eastAsia" w:ascii="宋体" w:hAnsi="宋体" w:cs="宋体"/>
          <w:color w:val="auto"/>
          <w:kern w:val="0"/>
          <w:sz w:val="24"/>
          <w:lang w:val="en-US" w:eastAsia="zh-CN"/>
        </w:rPr>
        <w:t>.</w:t>
      </w:r>
      <w:r>
        <w:rPr>
          <w:rFonts w:hint="eastAsia" w:ascii="宋体" w:hAnsi="宋体" w:cs="宋体"/>
          <w:color w:val="auto"/>
          <w:kern w:val="0"/>
          <w:sz w:val="24"/>
        </w:rPr>
        <w:t>质疑供应商对采购人或采购代理机构的答复不满意或者采购人、采购代理机构未在规定的时间内作出答复的，可以在答复期满后十五个工作日内按照</w:t>
      </w:r>
      <w:r>
        <w:rPr>
          <w:rFonts w:ascii="Arial" w:hAnsi="Arial" w:cs="Arial"/>
          <w:color w:val="auto"/>
          <w:sz w:val="24"/>
        </w:rPr>
        <w:t>《中华人民共和国政府采购法》</w:t>
      </w:r>
      <w:r>
        <w:rPr>
          <w:rFonts w:hint="eastAsia" w:ascii="Arial" w:hAnsi="Arial" w:cs="Arial"/>
          <w:color w:val="auto"/>
          <w:sz w:val="24"/>
        </w:rPr>
        <w:t>、《中华人民共和国政府采购法实施条例》</w:t>
      </w:r>
      <w:r>
        <w:rPr>
          <w:rFonts w:hint="eastAsia" w:ascii="宋体" w:hAnsi="宋体" w:cs="宋体"/>
          <w:color w:val="auto"/>
          <w:kern w:val="0"/>
          <w:sz w:val="24"/>
        </w:rPr>
        <w:t>、《政府采购质疑和投诉办法》（财政部令第94号）等有关规定向</w:t>
      </w:r>
      <w:r>
        <w:rPr>
          <w:rFonts w:hint="eastAsia" w:ascii="宋体" w:hAnsi="宋体" w:cs="宋体"/>
          <w:color w:val="auto"/>
          <w:kern w:val="0"/>
          <w:sz w:val="24"/>
          <w:lang w:val="en-US" w:eastAsia="zh-CN"/>
        </w:rPr>
        <w:t>本项目监管机构</w:t>
      </w:r>
      <w:r>
        <w:rPr>
          <w:rFonts w:hint="eastAsia" w:ascii="宋体" w:hAnsi="宋体" w:cs="宋体"/>
          <w:color w:val="auto"/>
          <w:kern w:val="0"/>
          <w:sz w:val="24"/>
        </w:rPr>
        <w:t>临海市财政局</w:t>
      </w:r>
      <w:r>
        <w:rPr>
          <w:rFonts w:hint="eastAsia" w:ascii="宋体" w:hAnsi="宋体" w:cs="宋体"/>
          <w:color w:val="auto"/>
          <w:kern w:val="0"/>
          <w:sz w:val="24"/>
          <w:lang w:val="en-US" w:eastAsia="zh-CN"/>
        </w:rPr>
        <w:t>以</w:t>
      </w:r>
      <w:r>
        <w:rPr>
          <w:rFonts w:hint="eastAsia" w:ascii="宋体" w:hAnsi="宋体" w:cs="宋体"/>
          <w:color w:val="auto"/>
          <w:kern w:val="0"/>
          <w:sz w:val="24"/>
        </w:rPr>
        <w:t>书面形式邮寄方式</w:t>
      </w:r>
      <w:r>
        <w:rPr>
          <w:rFonts w:hint="eastAsia" w:ascii="宋体" w:hAnsi="宋体" w:cs="宋体"/>
          <w:color w:val="auto"/>
          <w:kern w:val="0"/>
          <w:sz w:val="24"/>
          <w:lang w:val="en-US" w:eastAsia="zh-CN"/>
        </w:rPr>
        <w:t>进行</w:t>
      </w:r>
      <w:r>
        <w:rPr>
          <w:rFonts w:hint="eastAsia" w:ascii="宋体" w:hAnsi="宋体" w:cs="宋体"/>
          <w:color w:val="auto"/>
          <w:kern w:val="0"/>
          <w:sz w:val="24"/>
        </w:rPr>
        <w:t>投诉，联系地址：临海市巾山东路112号</w:t>
      </w:r>
      <w:r>
        <w:rPr>
          <w:rFonts w:hint="eastAsia" w:ascii="宋体" w:hAnsi="宋体" w:cs="宋体"/>
          <w:color w:val="auto"/>
          <w:kern w:val="0"/>
          <w:sz w:val="24"/>
          <w:lang w:eastAsia="zh-CN"/>
        </w:rPr>
        <w:t>，</w:t>
      </w:r>
      <w:r>
        <w:rPr>
          <w:rFonts w:hint="eastAsia" w:ascii="宋体" w:hAnsi="宋体" w:cs="宋体"/>
          <w:color w:val="auto"/>
          <w:kern w:val="0"/>
          <w:sz w:val="24"/>
        </w:rPr>
        <w:t>联系</w:t>
      </w:r>
      <w:r>
        <w:rPr>
          <w:rFonts w:hint="eastAsia" w:ascii="宋体" w:hAnsi="宋体" w:cs="宋体"/>
          <w:color w:val="auto"/>
          <w:kern w:val="0"/>
          <w:sz w:val="24"/>
          <w:lang w:val="en-US" w:eastAsia="zh-CN"/>
        </w:rPr>
        <w:t>部门</w:t>
      </w:r>
      <w:r>
        <w:rPr>
          <w:rFonts w:hint="eastAsia" w:ascii="宋体" w:hAnsi="宋体" w:cs="宋体"/>
          <w:color w:val="auto"/>
          <w:kern w:val="0"/>
          <w:sz w:val="24"/>
        </w:rPr>
        <w:t>：政府采购监管科</w:t>
      </w:r>
      <w:r>
        <w:rPr>
          <w:rFonts w:hint="eastAsia" w:ascii="宋体" w:hAnsi="宋体" w:cs="宋体"/>
          <w:color w:val="auto"/>
          <w:kern w:val="0"/>
          <w:sz w:val="24"/>
          <w:lang w:eastAsia="zh-CN"/>
        </w:rPr>
        <w:t>，</w:t>
      </w:r>
      <w:r>
        <w:rPr>
          <w:rFonts w:hint="eastAsia" w:ascii="宋体" w:hAnsi="宋体" w:cs="宋体"/>
          <w:color w:val="auto"/>
          <w:kern w:val="0"/>
          <w:sz w:val="24"/>
        </w:rPr>
        <w:t>监督、投诉联系电话：0576-85188034</w:t>
      </w:r>
      <w:r>
        <w:rPr>
          <w:rFonts w:hint="eastAsia" w:ascii="宋体" w:hAnsi="宋体" w:cs="宋体"/>
          <w:color w:val="auto"/>
          <w:kern w:val="0"/>
          <w:sz w:val="24"/>
          <w:lang w:eastAsia="zh-CN"/>
        </w:rPr>
        <w:t>。</w:t>
      </w:r>
    </w:p>
    <w:p w14:paraId="6FFC0782">
      <w:pPr>
        <w:pStyle w:val="58"/>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w:t>
      </w:r>
      <w:r>
        <w:rPr>
          <w:rFonts w:hint="eastAsia" w:ascii="宋体" w:hAnsi="宋体" w:cs="宋体"/>
          <w:color w:val="auto"/>
          <w:kern w:val="0"/>
          <w:sz w:val="24"/>
        </w:rPr>
        <w:t>供应商投诉的事项不得超出已质疑事项的范围，基于质疑答复内容提出的投诉事项除外。</w:t>
      </w:r>
    </w:p>
    <w:p w14:paraId="01D21438">
      <w:pPr>
        <w:pStyle w:val="58"/>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w:t>
      </w:r>
      <w:r>
        <w:rPr>
          <w:rFonts w:hint="eastAsia" w:ascii="宋体" w:hAnsi="宋体" w:cs="宋体"/>
          <w:color w:val="auto"/>
          <w:kern w:val="0"/>
          <w:sz w:val="24"/>
        </w:rPr>
        <w:t>供应商投诉应当有明确的请求和必要的证明材料。</w:t>
      </w:r>
    </w:p>
    <w:p w14:paraId="5E510B06">
      <w:pPr>
        <w:pStyle w:val="58"/>
        <w:rPr>
          <w:rFonts w:hint="eastAsia" w:ascii="宋体" w:hAnsi="宋体" w:cs="宋体"/>
          <w:color w:val="auto"/>
          <w:kern w:val="0"/>
          <w:sz w:val="24"/>
        </w:rPr>
      </w:pPr>
      <w:r>
        <w:rPr>
          <w:rFonts w:hint="eastAsia" w:ascii="宋体" w:hAnsi="宋体" w:cs="宋体"/>
          <w:color w:val="auto"/>
          <w:kern w:val="0"/>
          <w:sz w:val="24"/>
        </w:rPr>
        <w:t>4</w:t>
      </w:r>
      <w:r>
        <w:rPr>
          <w:rFonts w:hint="eastAsia" w:ascii="宋体" w:hAnsi="宋体" w:cs="宋体"/>
          <w:color w:val="auto"/>
          <w:kern w:val="0"/>
          <w:sz w:val="24"/>
          <w:lang w:val="en-US" w:eastAsia="zh-CN"/>
        </w:rPr>
        <w:t>.</w:t>
      </w:r>
      <w:r>
        <w:rPr>
          <w:rFonts w:hint="eastAsia" w:ascii="宋体" w:hAnsi="宋体" w:cs="宋体"/>
          <w:color w:val="auto"/>
          <w:kern w:val="0"/>
          <w:sz w:val="24"/>
        </w:rPr>
        <w:t>以联合体形式参加政府采购活动的，其投诉应当由组成联合体的所有供应商共同提出。</w:t>
      </w:r>
    </w:p>
    <w:p w14:paraId="3BB98963">
      <w:pPr>
        <w:pStyle w:val="58"/>
        <w:rPr>
          <w:rFonts w:hint="eastAsia" w:ascii="宋体" w:hAnsi="宋体" w:cs="宋体"/>
          <w:color w:val="auto"/>
          <w:kern w:val="0"/>
          <w:sz w:val="24"/>
        </w:rPr>
      </w:pPr>
      <w:r>
        <w:rPr>
          <w:rFonts w:hint="eastAsia" w:ascii="宋体" w:hAnsi="宋体" w:cs="宋体"/>
          <w:color w:val="auto"/>
          <w:kern w:val="0"/>
          <w:sz w:val="24"/>
          <w:lang w:val="en-US" w:eastAsia="zh-CN"/>
        </w:rPr>
        <w:t>5.</w:t>
      </w:r>
      <w:r>
        <w:rPr>
          <w:rFonts w:hint="eastAsia" w:ascii="宋体" w:hAnsi="宋体" w:cs="宋体"/>
          <w:color w:val="auto"/>
          <w:kern w:val="0"/>
          <w:sz w:val="24"/>
        </w:rPr>
        <w:t>投诉书范本请到浙江政府采购网下载专区下载。</w:t>
      </w:r>
    </w:p>
    <w:p w14:paraId="2163C579">
      <w:pPr>
        <w:pStyle w:val="29"/>
        <w:snapToGrid w:val="0"/>
        <w:spacing w:beforeLines="0" w:afterLines="0" w:line="420" w:lineRule="exact"/>
        <w:ind w:firstLine="472" w:firstLineChars="196"/>
        <w:rPr>
          <w:rFonts w:hAnsi="宋体"/>
          <w:b/>
          <w:color w:val="000000"/>
        </w:rPr>
      </w:pPr>
      <w:r>
        <w:rPr>
          <w:rFonts w:hint="eastAsia" w:hAnsi="宋体"/>
          <w:b/>
          <w:color w:val="000000"/>
        </w:rPr>
        <w:t>二、竞争性磋商文件</w:t>
      </w:r>
    </w:p>
    <w:p w14:paraId="4B6970E4">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（一）磋商文件的构成</w:t>
      </w:r>
    </w:p>
    <w:p w14:paraId="50C01E86">
      <w:pPr>
        <w:snapToGrid w:val="0"/>
        <w:spacing w:line="420" w:lineRule="exact"/>
        <w:ind w:firstLine="480" w:firstLineChars="200"/>
        <w:jc w:val="left"/>
        <w:rPr>
          <w:rFonts w:ascii="宋体" w:hAnsi="宋体"/>
          <w:color w:val="000000"/>
          <w:sz w:val="24"/>
        </w:rPr>
      </w:pPr>
      <w:r>
        <w:rPr>
          <w:rFonts w:hint="eastAsia" w:ascii="宋体" w:hAnsi="宋体"/>
          <w:color w:val="000000"/>
          <w:sz w:val="24"/>
        </w:rPr>
        <w:t>1.竞争性磋商公告</w:t>
      </w:r>
    </w:p>
    <w:p w14:paraId="269D48D3">
      <w:pPr>
        <w:snapToGrid w:val="0"/>
        <w:spacing w:line="420" w:lineRule="exact"/>
        <w:ind w:firstLine="480" w:firstLineChars="200"/>
        <w:jc w:val="left"/>
        <w:rPr>
          <w:rFonts w:ascii="宋体" w:hAnsi="宋体"/>
          <w:color w:val="000000"/>
          <w:sz w:val="24"/>
        </w:rPr>
      </w:pPr>
      <w:r>
        <w:rPr>
          <w:rFonts w:hint="eastAsia" w:ascii="宋体" w:hAnsi="宋体"/>
          <w:color w:val="000000"/>
          <w:sz w:val="24"/>
        </w:rPr>
        <w:t>2.采购需求</w:t>
      </w:r>
    </w:p>
    <w:p w14:paraId="766E077C">
      <w:pPr>
        <w:snapToGrid w:val="0"/>
        <w:spacing w:line="420" w:lineRule="exact"/>
        <w:ind w:firstLine="480" w:firstLineChars="200"/>
        <w:jc w:val="left"/>
        <w:rPr>
          <w:rFonts w:ascii="宋体" w:hAnsi="宋体"/>
          <w:color w:val="000000"/>
          <w:sz w:val="24"/>
        </w:rPr>
      </w:pPr>
      <w:r>
        <w:rPr>
          <w:rFonts w:hint="eastAsia" w:ascii="宋体" w:hAnsi="宋体"/>
          <w:color w:val="000000"/>
          <w:sz w:val="24"/>
        </w:rPr>
        <w:t>3.供应商磋商须知</w:t>
      </w:r>
    </w:p>
    <w:p w14:paraId="59A0266A">
      <w:pPr>
        <w:snapToGrid w:val="0"/>
        <w:spacing w:line="420" w:lineRule="exact"/>
        <w:ind w:firstLine="480" w:firstLineChars="200"/>
        <w:jc w:val="left"/>
        <w:rPr>
          <w:rFonts w:ascii="宋体" w:hAnsi="宋体"/>
          <w:color w:val="000000"/>
          <w:sz w:val="24"/>
        </w:rPr>
      </w:pPr>
      <w:r>
        <w:rPr>
          <w:rFonts w:hint="eastAsia" w:ascii="宋体" w:hAnsi="宋体"/>
          <w:color w:val="000000"/>
          <w:sz w:val="24"/>
        </w:rPr>
        <w:t>4.磋商原则及评标办法</w:t>
      </w:r>
    </w:p>
    <w:p w14:paraId="040B15B8">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14:paraId="6FB0087B">
      <w:pPr>
        <w:snapToGrid w:val="0"/>
        <w:spacing w:line="420" w:lineRule="exact"/>
        <w:ind w:firstLine="480" w:firstLineChars="200"/>
        <w:jc w:val="left"/>
        <w:rPr>
          <w:rFonts w:ascii="宋体" w:hAnsi="宋体"/>
          <w:color w:val="000000"/>
          <w:sz w:val="24"/>
        </w:rPr>
      </w:pPr>
      <w:r>
        <w:rPr>
          <w:rFonts w:hint="eastAsia" w:ascii="宋体" w:hAnsi="宋体"/>
          <w:color w:val="000000"/>
          <w:sz w:val="24"/>
        </w:rPr>
        <w:t>6.响应文件格式</w:t>
      </w:r>
    </w:p>
    <w:p w14:paraId="606A9620">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14:paraId="1CBE526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（二）供应商的风险</w:t>
      </w:r>
    </w:p>
    <w:p w14:paraId="0A7445E8">
      <w:pPr>
        <w:pStyle w:val="40"/>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14:paraId="3BED2019">
      <w:pPr>
        <w:pStyle w:val="14"/>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14:paraId="58CBFE38">
      <w:pPr>
        <w:pStyle w:val="29"/>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14:paraId="36F36914">
      <w:pPr>
        <w:pStyle w:val="29"/>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14:paraId="780D92EC">
      <w:pPr>
        <w:pStyle w:val="29"/>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14:paraId="3F41612E">
      <w:pPr>
        <w:pStyle w:val="29"/>
        <w:snapToGrid w:val="0"/>
        <w:spacing w:beforeLines="0" w:afterLines="0" w:line="420" w:lineRule="exact"/>
        <w:ind w:firstLine="472" w:firstLineChars="196"/>
        <w:rPr>
          <w:rFonts w:hAnsi="宋体"/>
          <w:b/>
        </w:rPr>
      </w:pPr>
      <w:r>
        <w:rPr>
          <w:rFonts w:hint="eastAsia" w:hAnsi="宋体"/>
          <w:b/>
        </w:rPr>
        <w:t>三、响应文件的编制</w:t>
      </w:r>
    </w:p>
    <w:p w14:paraId="67ADEE16">
      <w:pPr>
        <w:snapToGrid w:val="0"/>
        <w:spacing w:line="420" w:lineRule="exact"/>
        <w:ind w:firstLine="470"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14:paraId="149F3CDC">
      <w:pPr>
        <w:snapToGrid w:val="0"/>
        <w:spacing w:line="420" w:lineRule="exact"/>
        <w:ind w:firstLine="472" w:firstLineChars="196"/>
        <w:jc w:val="left"/>
        <w:rPr>
          <w:rFonts w:ascii="宋体" w:hAnsi="宋体"/>
          <w:b/>
          <w:sz w:val="24"/>
        </w:rPr>
      </w:pPr>
      <w:r>
        <w:rPr>
          <w:rFonts w:hint="eastAsia" w:ascii="宋体" w:hAnsi="宋体"/>
          <w:b/>
          <w:sz w:val="24"/>
        </w:rPr>
        <w:t>（一）响应文件的组成</w:t>
      </w:r>
    </w:p>
    <w:p w14:paraId="167B76F7">
      <w:pPr>
        <w:snapToGrid w:val="0"/>
        <w:spacing w:line="420" w:lineRule="exact"/>
        <w:ind w:firstLine="48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14:paraId="4FEF4CAF">
      <w:pPr>
        <w:snapToGrid w:val="0"/>
        <w:spacing w:line="420" w:lineRule="exact"/>
        <w:ind w:firstLine="482" w:firstLineChars="200"/>
        <w:jc w:val="left"/>
        <w:rPr>
          <w:rFonts w:ascii="宋体" w:hAnsi="宋体"/>
          <w:b/>
          <w:sz w:val="24"/>
        </w:rPr>
      </w:pPr>
      <w:r>
        <w:rPr>
          <w:rFonts w:hint="eastAsia" w:ascii="宋体" w:hAnsi="宋体"/>
          <w:b/>
          <w:sz w:val="24"/>
        </w:rPr>
        <w:t>1.资格响应文件</w:t>
      </w:r>
    </w:p>
    <w:p w14:paraId="13A2549A">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（1）营业执照</w:t>
      </w:r>
      <w:r>
        <w:rPr>
          <w:rFonts w:hint="eastAsia" w:ascii="宋体" w:hAnsi="宋体"/>
          <w:b/>
          <w:sz w:val="24"/>
        </w:rPr>
        <w:t>（推荐使用电子营业执照）</w:t>
      </w:r>
      <w:r>
        <w:rPr>
          <w:rFonts w:hint="eastAsia" w:ascii="宋体" w:hAnsi="宋体"/>
          <w:bCs/>
          <w:sz w:val="24"/>
        </w:rPr>
        <w:t>或事</w:t>
      </w:r>
      <w:r>
        <w:rPr>
          <w:rFonts w:hint="eastAsia" w:ascii="宋体" w:hAnsi="宋体"/>
          <w:bCs/>
          <w:color w:val="000000"/>
          <w:sz w:val="24"/>
        </w:rPr>
        <w:t>业法人登记证或其他工商等登记证明材料原件扫描件或复印件；</w:t>
      </w:r>
    </w:p>
    <w:p w14:paraId="6BC991A1">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资质文件复印件（如有）；</w:t>
      </w:r>
    </w:p>
    <w:p w14:paraId="1FC5FD75">
      <w:pPr>
        <w:snapToGrid w:val="0"/>
        <w:spacing w:line="420" w:lineRule="exact"/>
        <w:ind w:firstLine="480" w:firstLineChars="200"/>
        <w:jc w:val="left"/>
        <w:rPr>
          <w:rFonts w:ascii="宋体" w:hAnsi="宋体"/>
          <w:bCs/>
          <w:color w:val="auto"/>
          <w:sz w:val="24"/>
        </w:rPr>
      </w:pPr>
      <w:bookmarkStart w:id="17" w:name="_Hlk68075338"/>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w:t>
      </w:r>
      <w:bookmarkEnd w:id="17"/>
      <w:r>
        <w:rPr>
          <w:rFonts w:hint="eastAsia" w:ascii="宋体" w:hAnsi="宋体"/>
          <w:bCs/>
          <w:color w:val="auto"/>
          <w:sz w:val="24"/>
        </w:rPr>
        <w:t>没有重大违法记录的承诺函</w:t>
      </w:r>
      <w:bookmarkStart w:id="18" w:name="_Hlk69365455"/>
      <w:r>
        <w:rPr>
          <w:rFonts w:hint="eastAsia" w:ascii="宋体" w:hAnsi="宋体"/>
          <w:b/>
          <w:color w:val="auto"/>
          <w:sz w:val="24"/>
          <w:u w:val="single"/>
          <w:shd w:val="pct10" w:color="auto" w:fill="FFFFFF"/>
        </w:rPr>
        <w:t>（请供应商在资格响应文件中勿遗漏该表格）</w:t>
      </w:r>
      <w:r>
        <w:rPr>
          <w:rFonts w:hint="eastAsia" w:ascii="宋体" w:hAnsi="宋体"/>
          <w:bCs/>
          <w:color w:val="auto"/>
          <w:sz w:val="24"/>
        </w:rPr>
        <w:t>；</w:t>
      </w:r>
    </w:p>
    <w:bookmarkEnd w:id="18"/>
    <w:p w14:paraId="675B5A00">
      <w:pPr>
        <w:pStyle w:val="31"/>
        <w:snapToGrid w:val="0"/>
        <w:spacing w:line="420" w:lineRule="exact"/>
        <w:ind w:left="0" w:leftChars="0" w:firstLine="482" w:firstLineChars="200"/>
        <w:rPr>
          <w:rFonts w:hint="eastAsia"/>
          <w:color w:val="auto"/>
          <w:lang w:eastAsia="zh-CN"/>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lang w:eastAsia="zh-CN"/>
        </w:rPr>
        <w:t>4</w:t>
      </w:r>
      <w:r>
        <w:rPr>
          <w:rFonts w:hint="eastAsia" w:ascii="宋体" w:hAnsi="宋体" w:eastAsia="宋体"/>
          <w:b/>
          <w:color w:val="auto"/>
          <w:sz w:val="24"/>
          <w:szCs w:val="24"/>
          <w:u w:val="single"/>
          <w:shd w:val="pct10" w:color="auto" w:fill="FFFFFF"/>
        </w:rPr>
        <w:t>）</w:t>
      </w:r>
      <w:r>
        <w:rPr>
          <w:rFonts w:hint="eastAsia" w:ascii="宋体" w:hAnsi="宋体" w:eastAsia="宋体"/>
          <w:b/>
          <w:color w:val="auto"/>
          <w:sz w:val="24"/>
          <w:szCs w:val="24"/>
          <w:u w:val="single"/>
          <w:shd w:val="pct10" w:color="auto" w:fill="FFFFFF"/>
          <w:lang w:eastAsia="zh-CN"/>
        </w:rPr>
        <w:t>中小企业声明函（供应商未提供《中小企业声明函》的、《中小企业声明函》中内容未填写齐全的、缺项的、填写内容出现错误的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ascii="宋体" w:hAnsi="宋体" w:eastAsia="宋体"/>
          <w:b/>
          <w:color w:val="auto"/>
          <w:sz w:val="24"/>
          <w:szCs w:val="24"/>
          <w:u w:val="single"/>
          <w:shd w:val="pct10" w:color="auto" w:fill="FFFFFF"/>
          <w:lang w:eastAsia="zh-CN"/>
        </w:rPr>
        <w:t>、未如实填写的，将不给予供应商享受中小企业扶持政策（即资格响应文件为无效）。</w:t>
      </w:r>
    </w:p>
    <w:p w14:paraId="63D95B1B">
      <w:pPr>
        <w:spacing w:line="420" w:lineRule="exact"/>
        <w:ind w:firstLine="470" w:firstLineChars="196"/>
        <w:rPr>
          <w:color w:val="auto"/>
          <w:sz w:val="24"/>
          <w:lang w:val="zh-CN"/>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14:paraId="75BDDADB">
      <w:pPr>
        <w:snapToGrid w:val="0"/>
        <w:spacing w:line="420" w:lineRule="exact"/>
        <w:ind w:firstLine="482" w:firstLineChars="200"/>
        <w:jc w:val="left"/>
        <w:rPr>
          <w:rFonts w:ascii="宋体" w:hAnsi="宋体"/>
          <w:color w:val="000000"/>
          <w:sz w:val="24"/>
        </w:rPr>
      </w:pPr>
      <w:r>
        <w:rPr>
          <w:rFonts w:ascii="宋体" w:hAnsi="宋体"/>
          <w:b/>
          <w:color w:val="000000"/>
          <w:sz w:val="24"/>
        </w:rPr>
        <w:t>2</w:t>
      </w:r>
      <w:r>
        <w:rPr>
          <w:rFonts w:hint="eastAsia" w:ascii="宋体" w:hAnsi="宋体"/>
          <w:b/>
          <w:color w:val="000000"/>
          <w:sz w:val="24"/>
        </w:rPr>
        <w:t>.</w:t>
      </w:r>
      <w:bookmarkStart w:id="19"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19"/>
    </w:p>
    <w:p w14:paraId="7FE2C061">
      <w:pPr>
        <w:snapToGrid w:val="0"/>
        <w:spacing w:line="420" w:lineRule="exact"/>
        <w:ind w:firstLine="470" w:firstLineChars="196"/>
        <w:jc w:val="left"/>
        <w:rPr>
          <w:rFonts w:ascii="宋体" w:hAnsi="宋体"/>
          <w:sz w:val="24"/>
        </w:rPr>
      </w:pPr>
      <w:r>
        <w:rPr>
          <w:rFonts w:hint="eastAsia" w:ascii="宋体" w:hAnsi="宋体"/>
          <w:sz w:val="24"/>
        </w:rPr>
        <w:t>（1）投标函；</w:t>
      </w:r>
    </w:p>
    <w:p w14:paraId="15C7015F">
      <w:pPr>
        <w:snapToGrid w:val="0"/>
        <w:spacing w:line="420" w:lineRule="exact"/>
        <w:ind w:firstLine="470" w:firstLineChars="196"/>
        <w:jc w:val="left"/>
        <w:rPr>
          <w:rFonts w:ascii="宋体" w:hAnsi="宋体"/>
          <w:sz w:val="24"/>
        </w:rPr>
      </w:pPr>
      <w:r>
        <w:rPr>
          <w:rFonts w:hint="eastAsia" w:ascii="宋体" w:hAnsi="宋体"/>
          <w:sz w:val="24"/>
        </w:rPr>
        <w:t>（2）</w:t>
      </w:r>
      <w:bookmarkStart w:id="20" w:name="_Hlk534200539"/>
      <w:r>
        <w:rPr>
          <w:rFonts w:hint="eastAsia" w:ascii="宋体" w:hAnsi="宋体"/>
          <w:sz w:val="24"/>
        </w:rPr>
        <w:t>法定代表人授权委托书</w:t>
      </w:r>
      <w:bookmarkEnd w:id="20"/>
      <w:r>
        <w:rPr>
          <w:rFonts w:hint="eastAsia" w:ascii="宋体" w:hAnsi="宋体"/>
          <w:sz w:val="24"/>
          <w:lang w:eastAsia="zh-CN"/>
        </w:rPr>
        <w:t>（</w:t>
      </w:r>
      <w:r>
        <w:rPr>
          <w:rFonts w:hint="eastAsia" w:ascii="宋体" w:hAnsi="宋体"/>
          <w:sz w:val="24"/>
          <w:lang w:val="en-US" w:eastAsia="zh-CN"/>
        </w:rPr>
        <w:t>法定代表人身份证明</w:t>
      </w:r>
      <w:r>
        <w:rPr>
          <w:rFonts w:hint="eastAsia" w:ascii="宋体" w:hAnsi="宋体"/>
          <w:sz w:val="24"/>
          <w:lang w:eastAsia="zh-CN"/>
        </w:rPr>
        <w:t>）</w:t>
      </w:r>
      <w:r>
        <w:rPr>
          <w:rFonts w:hint="eastAsia" w:ascii="宋体" w:hAnsi="宋体"/>
          <w:sz w:val="24"/>
        </w:rPr>
        <w:t>；</w:t>
      </w:r>
    </w:p>
    <w:p w14:paraId="6418B8F1">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）供应商按照评分标准要求提供的相应资料；</w:t>
      </w:r>
    </w:p>
    <w:p w14:paraId="5742C3E4">
      <w:pPr>
        <w:snapToGrid w:val="0"/>
        <w:spacing w:line="420" w:lineRule="exact"/>
        <w:ind w:firstLine="480" w:firstLineChars="200"/>
        <w:jc w:val="left"/>
        <w:rPr>
          <w:rFonts w:hint="eastAsia" w:ascii="宋体" w:hAnsi="宋体" w:eastAsia="宋体"/>
          <w:sz w:val="24"/>
          <w:lang w:eastAsia="zh-CN"/>
        </w:rPr>
      </w:pPr>
      <w:r>
        <w:rPr>
          <w:rFonts w:hint="eastAsia" w:ascii="宋体" w:hAnsi="宋体"/>
          <w:sz w:val="24"/>
        </w:rPr>
        <w:t>（</w:t>
      </w:r>
      <w:r>
        <w:rPr>
          <w:rFonts w:ascii="宋体" w:hAnsi="宋体"/>
          <w:sz w:val="24"/>
        </w:rPr>
        <w:t>4</w:t>
      </w:r>
      <w:r>
        <w:rPr>
          <w:rFonts w:hint="eastAsia" w:ascii="宋体" w:hAnsi="宋体"/>
          <w:sz w:val="24"/>
        </w:rPr>
        <w:t>）服务内容响应表</w:t>
      </w:r>
      <w:r>
        <w:rPr>
          <w:rFonts w:hint="eastAsia" w:ascii="宋体" w:hAnsi="宋体"/>
          <w:sz w:val="24"/>
          <w:lang w:eastAsia="zh-CN"/>
        </w:rPr>
        <w:t>；</w:t>
      </w:r>
    </w:p>
    <w:p w14:paraId="242D79E5">
      <w:pPr>
        <w:snapToGrid w:val="0"/>
        <w:spacing w:line="420" w:lineRule="exact"/>
        <w:ind w:firstLine="480" w:firstLineChars="200"/>
        <w:jc w:val="left"/>
        <w:rPr>
          <w:rFonts w:ascii="宋体" w:hAnsi="宋体"/>
          <w:sz w:val="24"/>
        </w:rPr>
      </w:pPr>
      <w:bookmarkStart w:id="21" w:name="_Hlk65237132"/>
      <w:r>
        <w:rPr>
          <w:rFonts w:hint="eastAsia" w:ascii="宋体" w:hAnsi="宋体"/>
          <w:sz w:val="24"/>
        </w:rPr>
        <w:t>（</w:t>
      </w:r>
      <w:r>
        <w:rPr>
          <w:rFonts w:ascii="宋体" w:hAnsi="宋体"/>
          <w:sz w:val="24"/>
        </w:rPr>
        <w:t>5</w:t>
      </w:r>
      <w:r>
        <w:rPr>
          <w:rFonts w:hint="eastAsia" w:ascii="宋体" w:hAnsi="宋体"/>
          <w:sz w:val="24"/>
        </w:rPr>
        <w:t>）</w:t>
      </w:r>
      <w:bookmarkEnd w:id="21"/>
      <w:r>
        <w:rPr>
          <w:rFonts w:hint="eastAsia" w:ascii="宋体" w:hAnsi="宋体"/>
          <w:sz w:val="24"/>
        </w:rPr>
        <w:t>项目负责人简历表；</w:t>
      </w:r>
    </w:p>
    <w:p w14:paraId="5FE76327">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14:paraId="46CFB8DB">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）供应商类似成功案例一览表；</w:t>
      </w:r>
    </w:p>
    <w:p w14:paraId="7A70DD4B">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）售后服务网点情况表；</w:t>
      </w:r>
    </w:p>
    <w:p w14:paraId="546376E5">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14:paraId="6CB66A64">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）供应商认为需要提供的其他资料。</w:t>
      </w:r>
      <w:bookmarkStart w:id="22" w:name="_Hlk534294060"/>
    </w:p>
    <w:bookmarkEnd w:id="22"/>
    <w:p w14:paraId="4D5D3446">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14:paraId="6BBFE643">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14:paraId="1824BA11">
      <w:pPr>
        <w:pStyle w:val="31"/>
        <w:snapToGrid w:val="0"/>
        <w:spacing w:line="420" w:lineRule="exact"/>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（2）报价明细表；</w:t>
      </w:r>
    </w:p>
    <w:p w14:paraId="41DD6BD6">
      <w:pPr>
        <w:snapToGrid w:val="0"/>
        <w:spacing w:before="100" w:beforeAutospacing="1" w:after="100" w:afterAutospacing="1" w:line="420" w:lineRule="exact"/>
        <w:ind w:firstLine="236" w:firstLineChars="98"/>
        <w:jc w:val="left"/>
        <w:rPr>
          <w:rFonts w:ascii="宋体" w:hAnsi="宋体"/>
          <w:b/>
          <w:spacing w:val="-4"/>
          <w:sz w:val="24"/>
        </w:rPr>
      </w:pPr>
      <w:r>
        <w:rPr>
          <w:rFonts w:hint="eastAsia" w:ascii="宋体" w:hAnsi="宋体"/>
          <w:b/>
          <w:sz w:val="24"/>
        </w:rPr>
        <w:t>（二）</w:t>
      </w:r>
      <w:r>
        <w:rPr>
          <w:rFonts w:hint="eastAsia" w:ascii="宋体" w:hAnsi="宋体"/>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hint="eastAsia" w:ascii="宋体" w:hAnsi="宋体"/>
          <w:b/>
          <w:spacing w:val="-4"/>
          <w:sz w:val="24"/>
        </w:rPr>
        <w:t>格式见第四章)</w:t>
      </w:r>
    </w:p>
    <w:p w14:paraId="1E0FBCA7">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14:paraId="2D529D2A">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14:paraId="7CB2034C">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14:paraId="57266460">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14:paraId="1F17B5FD">
      <w:pPr>
        <w:pStyle w:val="29"/>
        <w:snapToGrid w:val="0"/>
        <w:spacing w:beforeLines="0" w:afterLines="0" w:line="420" w:lineRule="exact"/>
        <w:ind w:firstLine="480" w:firstLineChars="200"/>
        <w:jc w:val="left"/>
        <w:rPr>
          <w:rFonts w:hAnsi="宋体"/>
          <w:color w:val="000000"/>
        </w:rPr>
      </w:pPr>
      <w:r>
        <w:rPr>
          <w:rFonts w:hint="eastAsia" w:hAnsi="宋体"/>
          <w:color w:val="000000"/>
        </w:rPr>
        <w:t>1.投标报价应按磋商文件中相关附表格式填写。</w:t>
      </w:r>
    </w:p>
    <w:p w14:paraId="360910F3">
      <w:pPr>
        <w:pStyle w:val="29"/>
        <w:snapToGrid w:val="0"/>
        <w:spacing w:beforeLines="0" w:afterLines="0" w:line="420" w:lineRule="exact"/>
        <w:ind w:firstLine="48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2.投标报价是履行合同的最终价格，应包括货款、标准附件、备品备件、专用工具、包装、运输、装卸、保险、税金、货到就位以及安装、调试、保修等一切税金和费用。</w:t>
      </w:r>
    </w:p>
    <w:p w14:paraId="165D714A">
      <w:pPr>
        <w:tabs>
          <w:tab w:val="left" w:pos="525"/>
        </w:tabs>
        <w:snapToGrid w:val="0"/>
        <w:spacing w:line="420" w:lineRule="exact"/>
        <w:ind w:firstLine="480" w:firstLineChars="200"/>
        <w:jc w:val="left"/>
        <w:rPr>
          <w:rFonts w:ascii="宋体" w:hAnsi="宋体"/>
          <w:color w:val="auto"/>
          <w:sz w:val="24"/>
        </w:rPr>
      </w:pPr>
      <w:r>
        <w:rPr>
          <w:rFonts w:hint="eastAsia" w:ascii="宋体" w:hAnsi="宋体"/>
          <w:color w:val="000000"/>
          <w:sz w:val="24"/>
        </w:rPr>
        <w:t>▲</w:t>
      </w:r>
      <w:r>
        <w:rPr>
          <w:rFonts w:hint="eastAsia" w:ascii="宋体" w:hAnsi="宋体"/>
          <w:color w:val="auto"/>
          <w:sz w:val="24"/>
        </w:rPr>
        <w:t>3.响应文件只允许有一个报价，有选择的或有条件的报价将不予接受。</w:t>
      </w:r>
    </w:p>
    <w:p w14:paraId="3FFC924E">
      <w:pPr>
        <w:tabs>
          <w:tab w:val="left" w:pos="525"/>
        </w:tabs>
        <w:snapToGrid w:val="0"/>
        <w:spacing w:line="420" w:lineRule="exact"/>
        <w:ind w:firstLine="480" w:firstLineChars="200"/>
        <w:jc w:val="left"/>
        <w:rPr>
          <w:color w:val="auto"/>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此项符合性在报价文件中进行评审</w:t>
      </w:r>
      <w:r>
        <w:rPr>
          <w:rFonts w:hint="eastAsia" w:ascii="宋体" w:hAnsi="宋体" w:eastAsia="宋体" w:cs="Times New Roman"/>
          <w:color w:val="auto"/>
          <w:sz w:val="24"/>
          <w:lang w:eastAsia="zh-CN"/>
        </w:rPr>
        <w:t>）</w:t>
      </w:r>
    </w:p>
    <w:p w14:paraId="191E5901">
      <w:pPr>
        <w:pStyle w:val="14"/>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（五）投标有效期</w:t>
      </w:r>
    </w:p>
    <w:p w14:paraId="1C4AB18F">
      <w:pPr>
        <w:pStyle w:val="14"/>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14:paraId="63A14AE6">
      <w:pPr>
        <w:pStyle w:val="14"/>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14:paraId="3752B79B">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14:paraId="270AE9FD">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14:paraId="0EDF9838">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14:paraId="7C7221F2">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14:paraId="616F9270">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14:paraId="428CABD9">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14:paraId="720825CE">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14:paraId="4A74C4F0">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14:paraId="16FB9E4A">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14:paraId="1956BCE9">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14:paraId="6ACED8CA">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14:paraId="169C6F18">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14:paraId="5B164A00">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14:paraId="44E7A1BD">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14:paraId="08A8C759">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14:paraId="5BACBE21">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14:paraId="655F2A0A">
      <w:pPr>
        <w:snapToGrid w:val="0"/>
        <w:spacing w:line="420" w:lineRule="exact"/>
        <w:ind w:firstLine="480"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snapToGrid w:val="0"/>
        <w:spacing w:line="420" w:lineRule="exact"/>
        <w:ind w:firstLine="457" w:firstLineChars="196"/>
        <w:rPr>
          <w:rFonts w:ascii="宋体" w:hAnsi="宋体"/>
          <w:b/>
          <w:bCs/>
          <w:spacing w:val="-4"/>
          <w:sz w:val="24"/>
        </w:rPr>
      </w:pPr>
      <w:bookmarkStart w:id="23" w:name="_Hlk59462445"/>
      <w:r>
        <w:rPr>
          <w:rFonts w:hint="eastAsia" w:ascii="宋体" w:hAnsi="宋体"/>
          <w:b/>
          <w:bCs/>
          <w:spacing w:val="-4"/>
          <w:sz w:val="24"/>
        </w:rPr>
        <w:t>1.</w:t>
      </w:r>
      <w:bookmarkStart w:id="24" w:name="_Hlk534294335"/>
      <w:r>
        <w:rPr>
          <w:rFonts w:hint="eastAsia" w:ascii="宋体" w:hAnsi="宋体"/>
          <w:b/>
          <w:bCs/>
          <w:spacing w:val="-4"/>
          <w:sz w:val="24"/>
        </w:rPr>
        <w:t>在符合性审查和商务技术评审时，如发现下列情形之一的，响应文件将被视为无效：</w:t>
      </w:r>
    </w:p>
    <w:bookmarkEnd w:id="24"/>
    <w:p w14:paraId="6145A891">
      <w:pPr>
        <w:snapToGrid w:val="0"/>
        <w:spacing w:line="420" w:lineRule="exact"/>
        <w:ind w:firstLine="470" w:firstLineChars="196"/>
        <w:rPr>
          <w:rFonts w:ascii="宋体" w:hAnsi="宋体"/>
          <w:color w:val="000000"/>
          <w:sz w:val="24"/>
        </w:rPr>
      </w:pPr>
      <w:r>
        <w:rPr>
          <w:rFonts w:hint="eastAsia" w:ascii="宋体" w:hAnsi="宋体"/>
          <w:color w:val="000000"/>
          <w:sz w:val="24"/>
        </w:rPr>
        <w:t>（1）资格响应文件未提供齐全的或者资格响应文件存在过期的或者不符合磋商文件标明的资格要求的；</w:t>
      </w:r>
    </w:p>
    <w:p w14:paraId="765A5375">
      <w:pPr>
        <w:snapToGrid w:val="0"/>
        <w:spacing w:line="420" w:lineRule="exact"/>
        <w:ind w:firstLine="470" w:firstLineChars="196"/>
        <w:rPr>
          <w:rFonts w:ascii="宋体" w:hAnsi="宋体"/>
          <w:bCs/>
          <w:color w:val="auto"/>
          <w:kern w:val="0"/>
          <w:sz w:val="24"/>
        </w:rPr>
      </w:pPr>
      <w:r>
        <w:rPr>
          <w:rFonts w:hint="eastAsia" w:ascii="宋体" w:hAnsi="宋体"/>
          <w:sz w:val="24"/>
        </w:rPr>
        <w:t>（2）</w:t>
      </w:r>
      <w:r>
        <w:rPr>
          <w:rFonts w:hint="eastAsia" w:ascii="宋体" w:hAnsi="宋体"/>
          <w:bCs/>
          <w:sz w:val="24"/>
        </w:rPr>
        <w:t>电子响应文件</w:t>
      </w:r>
      <w:r>
        <w:rPr>
          <w:rFonts w:hint="eastAsia" w:ascii="宋体" w:hAnsi="宋体"/>
          <w:b/>
          <w:bCs/>
          <w:kern w:val="0"/>
          <w:sz w:val="24"/>
          <w:u w:val="single"/>
          <w:shd w:val="pct10" w:color="auto" w:fill="FFFFFF"/>
        </w:rPr>
        <w:t>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指定页面无法定代表人盖章或签字、未在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指定页面盖公章、在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指定页面无被授权人签字（打字无效）</w:t>
      </w:r>
      <w:r>
        <w:rPr>
          <w:rFonts w:hint="eastAsia" w:ascii="宋体" w:hAnsi="宋体"/>
          <w:b/>
          <w:bCs/>
          <w:color w:val="auto"/>
          <w:kern w:val="0"/>
          <w:sz w:val="24"/>
          <w:u w:val="single"/>
        </w:rPr>
        <w:t>、</w:t>
      </w:r>
      <w:r>
        <w:rPr>
          <w:rFonts w:hint="eastAsia" w:ascii="宋体" w:hAnsi="宋体"/>
          <w:b/>
          <w:bCs/>
          <w:color w:val="auto"/>
          <w:kern w:val="0"/>
          <w:sz w:val="24"/>
        </w:rPr>
        <w:t>未提供法定代表人授权委托书、未提供投标函、未提供《没有重大违法记录的承诺函》或者投标函、《没有重大违法记录的承诺函》格式不符合竞争性磋商文件要求或填写项目不齐全的；</w:t>
      </w:r>
    </w:p>
    <w:p w14:paraId="3143580E">
      <w:pPr>
        <w:pStyle w:val="3"/>
        <w:snapToGrid w:val="0"/>
        <w:spacing w:line="420" w:lineRule="exact"/>
        <w:ind w:firstLine="454" w:firstLineChars="196"/>
        <w:rPr>
          <w:rFonts w:hAnsi="宋体"/>
          <w:b/>
          <w:bCs/>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）多项主要服务响应或者主要设备功能响应不满足磋商文件要求或</w:t>
      </w:r>
      <w:r>
        <w:rPr>
          <w:rFonts w:hint="eastAsia" w:hAnsi="宋体"/>
          <w:sz w:val="24"/>
        </w:rPr>
        <w:t>缺项的，</w:t>
      </w:r>
      <w:r>
        <w:rPr>
          <w:rFonts w:hint="eastAsia" w:hAnsi="宋体"/>
          <w:b/>
          <w:bCs/>
          <w:sz w:val="24"/>
          <w:szCs w:val="24"/>
        </w:rPr>
        <w:t>主要设备尺寸严重不满足磋商文件要求的。</w:t>
      </w:r>
    </w:p>
    <w:p w14:paraId="02205C4A">
      <w:pPr>
        <w:pStyle w:val="3"/>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磋商文件中标“▲”的技术指标、主要功能参数、服务响应发生实质性负偏离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14:paraId="37562E5A">
      <w:pPr>
        <w:pStyle w:val="3"/>
        <w:snapToGrid w:val="0"/>
        <w:spacing w:line="420" w:lineRule="exact"/>
        <w:ind w:firstLine="454" w:firstLineChars="196"/>
        <w:rPr>
          <w:rFonts w:hAnsi="宋体"/>
          <w:sz w:val="24"/>
          <w:szCs w:val="24"/>
        </w:rPr>
      </w:pPr>
      <w:r>
        <w:rPr>
          <w:rFonts w:hint="eastAsia" w:hAnsi="宋体"/>
          <w:color w:val="000000"/>
          <w:sz w:val="24"/>
          <w:szCs w:val="24"/>
        </w:rPr>
        <w:t>（</w:t>
      </w:r>
      <w:r>
        <w:rPr>
          <w:rFonts w:hAnsi="宋体"/>
          <w:color w:val="000000"/>
          <w:sz w:val="24"/>
          <w:szCs w:val="24"/>
        </w:rPr>
        <w:t>5</w:t>
      </w:r>
      <w:r>
        <w:rPr>
          <w:rFonts w:hint="eastAsia" w:hAnsi="宋体"/>
          <w:color w:val="000000"/>
          <w:sz w:val="24"/>
          <w:szCs w:val="24"/>
        </w:rPr>
        <w:t>）未如实提供投标货物的技术参数，或者响应文件标明的响应或偏离存在虚假的；</w:t>
      </w:r>
    </w:p>
    <w:p w14:paraId="43351621">
      <w:pPr>
        <w:pStyle w:val="3"/>
        <w:snapToGrid w:val="0"/>
        <w:spacing w:line="420" w:lineRule="exact"/>
        <w:ind w:firstLine="454" w:firstLineChars="196"/>
        <w:rPr>
          <w:rFonts w:hAnsi="宋体"/>
          <w:snapToGrid w:val="0"/>
          <w:color w:val="auto"/>
          <w:sz w:val="24"/>
          <w:szCs w:val="24"/>
        </w:rPr>
      </w:pPr>
      <w:r>
        <w:rPr>
          <w:rFonts w:hint="eastAsia" w:hAnsi="宋体"/>
          <w:sz w:val="24"/>
          <w:szCs w:val="24"/>
        </w:rPr>
        <w:t>（</w:t>
      </w:r>
      <w:r>
        <w:rPr>
          <w:rFonts w:hAnsi="宋体"/>
          <w:sz w:val="24"/>
          <w:szCs w:val="24"/>
        </w:rPr>
        <w:t>6</w:t>
      </w:r>
      <w:r>
        <w:rPr>
          <w:rFonts w:hint="eastAsia" w:hAnsi="宋体"/>
          <w:sz w:val="24"/>
          <w:szCs w:val="24"/>
        </w:rPr>
        <w:t>）投标有效期、工期（供货期、交货时间、服务期）、保修期（质保期）、付款</w:t>
      </w:r>
      <w:r>
        <w:rPr>
          <w:rFonts w:hint="eastAsia" w:hAnsi="宋体"/>
          <w:color w:val="auto"/>
          <w:sz w:val="24"/>
          <w:szCs w:val="24"/>
        </w:rPr>
        <w:t>方式等商务条款不能满足磋商文件要求或缺失的</w:t>
      </w:r>
      <w:r>
        <w:rPr>
          <w:rFonts w:hint="eastAsia" w:hAnsi="宋体"/>
          <w:snapToGrid w:val="0"/>
          <w:color w:val="auto"/>
          <w:sz w:val="24"/>
          <w:szCs w:val="24"/>
        </w:rPr>
        <w:t>；</w:t>
      </w:r>
    </w:p>
    <w:bookmarkEnd w:id="23"/>
    <w:p w14:paraId="31B3A7F3">
      <w:pPr>
        <w:pStyle w:val="3"/>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3"/>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）投标文件有招标方不能接受的附加条件的；</w:t>
      </w:r>
    </w:p>
    <w:p w14:paraId="7444B768">
      <w:pPr>
        <w:pStyle w:val="3"/>
        <w:snapToGrid w:val="0"/>
        <w:spacing w:line="420" w:lineRule="exact"/>
        <w:ind w:firstLine="464" w:firstLineChars="20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）商务技术文件中出现投标总报价的；</w:t>
      </w:r>
    </w:p>
    <w:p w14:paraId="36F9784A">
      <w:pPr>
        <w:pStyle w:val="3"/>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w:t>
      </w:r>
      <w:r>
        <w:rPr>
          <w:rFonts w:hint="eastAsia" w:hAnsi="宋体"/>
          <w:color w:val="auto"/>
          <w:sz w:val="24"/>
          <w:szCs w:val="24"/>
          <w:lang w:val="en-US" w:eastAsia="zh-CN"/>
        </w:rPr>
        <w:t>供应商</w:t>
      </w:r>
      <w:r>
        <w:rPr>
          <w:rFonts w:hint="eastAsia" w:hAnsi="宋体"/>
          <w:color w:val="auto"/>
          <w:sz w:val="24"/>
          <w:szCs w:val="24"/>
          <w:lang w:eastAsia="zh-CN"/>
        </w:rPr>
        <w:t>存在下列情形之一且无法合理解释的，其</w:t>
      </w:r>
      <w:r>
        <w:rPr>
          <w:rFonts w:hint="eastAsia" w:hAnsi="宋体"/>
          <w:color w:val="auto"/>
          <w:sz w:val="24"/>
          <w:szCs w:val="24"/>
          <w:lang w:val="en-US" w:eastAsia="zh-CN"/>
        </w:rPr>
        <w:t>响应</w:t>
      </w:r>
      <w:r>
        <w:rPr>
          <w:rFonts w:hint="eastAsia" w:hAnsi="宋体"/>
          <w:color w:val="auto"/>
          <w:sz w:val="24"/>
          <w:szCs w:val="24"/>
          <w:lang w:eastAsia="zh-CN"/>
        </w:rPr>
        <w:t>文件无效:</w:t>
      </w:r>
    </w:p>
    <w:p w14:paraId="12199D4D">
      <w:pPr>
        <w:pStyle w:val="3"/>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1.不同供应商的电子响应文件上传计算机的IP地址、网卡MAC地址或硬盘序列号等硬件信息相同的;</w:t>
      </w:r>
    </w:p>
    <w:p w14:paraId="24FFD6BA">
      <w:pPr>
        <w:pStyle w:val="3"/>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2.上传的电子响应文件若出现使用本项目其他响应供应商的数字证书加密的，或者加盖本项目其他响应供应商的电子印章的;</w:t>
      </w:r>
    </w:p>
    <w:p w14:paraId="557F24F3">
      <w:pPr>
        <w:pStyle w:val="3"/>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3.不同供应商的响应文件的内容存在3处(含)以上错误一致的;</w:t>
      </w:r>
    </w:p>
    <w:p w14:paraId="2F8EE7B1">
      <w:pPr>
        <w:pStyle w:val="3"/>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4.不同供应商联系人为同一人或不同联系人的联系电话一致的。</w:t>
      </w:r>
    </w:p>
    <w:p w14:paraId="298BE94A">
      <w:pPr>
        <w:pStyle w:val="3"/>
        <w:snapToGrid w:val="0"/>
        <w:spacing w:line="420" w:lineRule="exact"/>
        <w:ind w:firstLine="457" w:firstLineChars="196"/>
        <w:rPr>
          <w:rFonts w:hAnsi="宋体"/>
          <w:b/>
          <w:bCs/>
          <w:color w:val="auto"/>
          <w:sz w:val="24"/>
          <w:szCs w:val="24"/>
        </w:rPr>
      </w:pPr>
      <w:r>
        <w:rPr>
          <w:rFonts w:hint="eastAsia" w:hAnsi="宋体"/>
          <w:b/>
          <w:bCs/>
          <w:color w:val="auto"/>
          <w:sz w:val="24"/>
          <w:szCs w:val="24"/>
        </w:rPr>
        <w:t>2.在报价评审时，如发现下列情形之一的，响应文件将被视为无效：</w:t>
      </w:r>
    </w:p>
    <w:p w14:paraId="67E316D1">
      <w:pPr>
        <w:pStyle w:val="3"/>
        <w:snapToGrid w:val="0"/>
        <w:spacing w:line="420" w:lineRule="exact"/>
        <w:ind w:firstLine="454" w:firstLineChars="196"/>
        <w:rPr>
          <w:rFonts w:hAnsi="宋体"/>
          <w:color w:val="auto"/>
          <w:sz w:val="24"/>
          <w:szCs w:val="24"/>
        </w:rPr>
      </w:pPr>
      <w:r>
        <w:rPr>
          <w:rFonts w:hint="eastAsia" w:hAnsi="宋体"/>
          <w:color w:val="auto"/>
          <w:sz w:val="24"/>
          <w:szCs w:val="24"/>
        </w:rPr>
        <w:t>（1）未采用人民币报价或者未按照磋商文件标明的币种报价的；</w:t>
      </w:r>
    </w:p>
    <w:p w14:paraId="437FDEDD">
      <w:pPr>
        <w:pStyle w:val="3"/>
        <w:snapToGrid w:val="0"/>
        <w:spacing w:line="420" w:lineRule="exact"/>
        <w:ind w:firstLine="454" w:firstLineChars="196"/>
        <w:rPr>
          <w:rFonts w:hAnsi="宋体"/>
          <w:color w:val="auto"/>
          <w:sz w:val="24"/>
          <w:szCs w:val="24"/>
        </w:rPr>
      </w:pPr>
      <w:r>
        <w:rPr>
          <w:rFonts w:hint="eastAsia" w:hAnsi="宋体"/>
          <w:color w:val="auto"/>
          <w:sz w:val="24"/>
          <w:szCs w:val="24"/>
        </w:rPr>
        <w:t>（2）投标报价具有选择性，或者开标价格与响应文件承诺的优惠（折扣）价格不一致的；</w:t>
      </w:r>
    </w:p>
    <w:p w14:paraId="637028E9">
      <w:pPr>
        <w:pStyle w:val="3"/>
        <w:snapToGrid w:val="0"/>
        <w:spacing w:line="420" w:lineRule="exact"/>
        <w:ind w:firstLine="457" w:firstLineChars="196"/>
        <w:rPr>
          <w:rFonts w:hAnsi="宋体"/>
          <w:b/>
          <w:bCs/>
          <w:color w:val="auto"/>
          <w:sz w:val="24"/>
          <w:szCs w:val="24"/>
        </w:rPr>
      </w:pPr>
      <w:r>
        <w:rPr>
          <w:rFonts w:hint="eastAsia" w:hAnsi="宋体"/>
          <w:b/>
          <w:bCs/>
          <w:color w:val="auto"/>
          <w:sz w:val="24"/>
          <w:szCs w:val="24"/>
        </w:rPr>
        <w:t>（3）报价超过磋商文件中规定的预算金额或者最高限价的；</w:t>
      </w:r>
    </w:p>
    <w:p w14:paraId="477ACD43">
      <w:pPr>
        <w:pStyle w:val="3"/>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4</w:t>
      </w:r>
      <w:r>
        <w:rPr>
          <w:rFonts w:hint="eastAsia" w:hAnsi="宋体"/>
          <w:b/>
          <w:bCs/>
          <w:color w:val="auto"/>
          <w:sz w:val="24"/>
          <w:szCs w:val="24"/>
        </w:rPr>
        <w:t>）未填写投标报价的</w:t>
      </w:r>
      <w:r>
        <w:rPr>
          <w:rFonts w:hint="eastAsia" w:hAnsi="宋体"/>
          <w:b/>
          <w:bCs/>
          <w:color w:val="auto"/>
          <w:sz w:val="24"/>
          <w:szCs w:val="24"/>
          <w:lang w:eastAsia="zh-CN"/>
        </w:rPr>
        <w:t>、《报价明细表》</w:t>
      </w:r>
      <w:r>
        <w:rPr>
          <w:rFonts w:hint="eastAsia" w:hAnsi="宋体"/>
          <w:b/>
          <w:bCs/>
          <w:color w:val="auto"/>
          <w:sz w:val="24"/>
          <w:szCs w:val="24"/>
          <w:lang w:val="en-US" w:eastAsia="zh-CN"/>
        </w:rPr>
        <w:t>中</w:t>
      </w:r>
      <w:r>
        <w:rPr>
          <w:rFonts w:hint="eastAsia" w:hAnsi="宋体"/>
          <w:b/>
          <w:bCs/>
          <w:color w:val="auto"/>
          <w:sz w:val="24"/>
          <w:szCs w:val="24"/>
          <w:lang w:eastAsia="zh-CN"/>
        </w:rPr>
        <w:t>工程量</w:t>
      </w:r>
      <w:r>
        <w:rPr>
          <w:rFonts w:hint="eastAsia" w:hAnsi="宋体"/>
          <w:b/>
          <w:bCs/>
          <w:color w:val="auto"/>
          <w:sz w:val="24"/>
          <w:szCs w:val="24"/>
          <w:lang w:val="en-US" w:eastAsia="zh-CN"/>
        </w:rPr>
        <w:t>少于磋商</w:t>
      </w:r>
      <w:r>
        <w:rPr>
          <w:rFonts w:hint="eastAsia" w:hAnsi="宋体"/>
          <w:b/>
          <w:bCs/>
          <w:color w:val="auto"/>
          <w:sz w:val="24"/>
          <w:szCs w:val="24"/>
          <w:lang w:eastAsia="zh-CN"/>
        </w:rPr>
        <w:t>文件</w:t>
      </w:r>
      <w:r>
        <w:rPr>
          <w:rFonts w:hint="eastAsia" w:hAnsi="宋体"/>
          <w:b/>
          <w:bCs/>
          <w:color w:val="auto"/>
          <w:sz w:val="24"/>
          <w:szCs w:val="24"/>
          <w:lang w:val="en-US" w:eastAsia="zh-CN"/>
        </w:rPr>
        <w:t>中</w:t>
      </w:r>
      <w:r>
        <w:rPr>
          <w:rFonts w:hint="eastAsia" w:hAnsi="宋体"/>
          <w:b/>
          <w:bCs/>
          <w:color w:val="auto"/>
          <w:sz w:val="24"/>
          <w:szCs w:val="24"/>
          <w:lang w:eastAsia="zh-CN"/>
        </w:rPr>
        <w:t>提供的工程量数量</w:t>
      </w:r>
      <w:r>
        <w:rPr>
          <w:rFonts w:hint="eastAsia" w:hAnsi="宋体"/>
          <w:b/>
          <w:bCs/>
          <w:color w:val="auto"/>
          <w:sz w:val="24"/>
          <w:szCs w:val="24"/>
          <w:lang w:val="en-US" w:eastAsia="zh-CN"/>
        </w:rPr>
        <w:t>的</w:t>
      </w:r>
      <w:r>
        <w:rPr>
          <w:rFonts w:hint="eastAsia" w:hAnsi="宋体"/>
          <w:b/>
          <w:bCs/>
          <w:color w:val="auto"/>
          <w:sz w:val="24"/>
          <w:szCs w:val="24"/>
          <w:lang w:eastAsia="zh-CN"/>
        </w:rPr>
        <w:t>。</w:t>
      </w:r>
    </w:p>
    <w:p w14:paraId="58F7E855">
      <w:pPr>
        <w:pStyle w:val="3"/>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5</w:t>
      </w:r>
      <w:r>
        <w:rPr>
          <w:rFonts w:hint="eastAsia" w:hAnsi="宋体"/>
          <w:b/>
          <w:bCs/>
          <w:color w:val="auto"/>
          <w:sz w:val="24"/>
          <w:szCs w:val="24"/>
        </w:rPr>
        <w:t>）未提交最后报价的。</w:t>
      </w:r>
    </w:p>
    <w:p w14:paraId="6414923B">
      <w:pPr>
        <w:pStyle w:val="3"/>
        <w:snapToGrid w:val="0"/>
        <w:spacing w:line="420" w:lineRule="exact"/>
        <w:ind w:firstLine="457" w:firstLineChars="196"/>
        <w:rPr>
          <w:rFonts w:hAnsi="宋体"/>
          <w:b/>
          <w:color w:val="auto"/>
          <w:sz w:val="24"/>
          <w:szCs w:val="24"/>
        </w:rPr>
      </w:pPr>
      <w:r>
        <w:rPr>
          <w:rFonts w:hint="eastAsia" w:hAnsi="宋体"/>
          <w:b/>
          <w:color w:val="auto"/>
          <w:sz w:val="24"/>
          <w:szCs w:val="24"/>
        </w:rPr>
        <w:t>3.被拒绝的响应文件为无效。</w:t>
      </w:r>
    </w:p>
    <w:p w14:paraId="5443BF0D">
      <w:pPr>
        <w:spacing w:line="420" w:lineRule="exact"/>
        <w:ind w:firstLine="354" w:firstLineChars="147"/>
        <w:rPr>
          <w:rFonts w:ascii="宋体" w:hAnsi="宋体"/>
          <w:b/>
          <w:color w:val="auto"/>
          <w:sz w:val="24"/>
          <w:u w:val="single"/>
        </w:rPr>
      </w:pPr>
      <w:r>
        <w:rPr>
          <w:rFonts w:hint="eastAsia" w:ascii="宋体" w:hAnsi="宋体"/>
          <w:b/>
          <w:color w:val="auto"/>
          <w:sz w:val="24"/>
        </w:rPr>
        <w:t>（八）在招标采购中，出现下列情形之一的，应予废标</w:t>
      </w:r>
    </w:p>
    <w:p w14:paraId="10BEFBC2">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w:t>
      </w:r>
      <w:r>
        <w:rPr>
          <w:rFonts w:ascii="宋体" w:hAnsi="宋体"/>
          <w:color w:val="auto"/>
          <w:sz w:val="24"/>
        </w:rPr>
        <w:t>出现影响采购公正的违法、违规</w:t>
      </w:r>
      <w:r>
        <w:rPr>
          <w:rFonts w:hint="eastAsia" w:ascii="宋体" w:hAnsi="宋体"/>
          <w:color w:val="auto"/>
          <w:sz w:val="24"/>
        </w:rPr>
        <w:t>行为</w:t>
      </w:r>
      <w:r>
        <w:rPr>
          <w:rFonts w:ascii="宋体" w:hAnsi="宋体"/>
          <w:color w:val="auto"/>
          <w:sz w:val="24"/>
        </w:rPr>
        <w:t>的；</w:t>
      </w:r>
    </w:p>
    <w:p w14:paraId="3761936E">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ascii="宋体" w:hAnsi="宋体"/>
          <w:color w:val="000000"/>
          <w:sz w:val="24"/>
        </w:rPr>
        <w:t>因重大变故，采购任务取消的；</w:t>
      </w:r>
    </w:p>
    <w:p w14:paraId="3FEF795A">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3、供应商的报价均超过了采购预算价，采购人不能支付的。</w:t>
      </w:r>
    </w:p>
    <w:p w14:paraId="3B7F722D">
      <w:pPr>
        <w:autoSpaceDE w:val="0"/>
        <w:autoSpaceDN w:val="0"/>
        <w:spacing w:line="420" w:lineRule="exact"/>
        <w:ind w:firstLine="480" w:firstLineChars="200"/>
        <w:textAlignment w:val="bottom"/>
        <w:rPr>
          <w:rFonts w:ascii="宋体" w:hAnsi="宋体"/>
          <w:sz w:val="24"/>
        </w:rPr>
      </w:pPr>
      <w:r>
        <w:rPr>
          <w:rFonts w:ascii="宋体" w:hAnsi="宋体"/>
          <w:sz w:val="24"/>
        </w:rPr>
        <w:t>4</w:t>
      </w:r>
      <w:r>
        <w:rPr>
          <w:rFonts w:hint="eastAsia" w:ascii="宋体" w:hAnsi="宋体"/>
          <w:sz w:val="24"/>
        </w:rPr>
        <w:t>.其他法律法规规定应予以废标的情形。</w:t>
      </w:r>
    </w:p>
    <w:p w14:paraId="015FC92C">
      <w:pPr>
        <w:autoSpaceDE w:val="0"/>
        <w:autoSpaceDN w:val="0"/>
        <w:spacing w:line="420" w:lineRule="exact"/>
        <w:ind w:firstLine="480" w:firstLineChars="200"/>
        <w:textAlignment w:val="bottom"/>
        <w:rPr>
          <w:rFonts w:ascii="宋体" w:hAnsi="宋体"/>
          <w:color w:val="000000"/>
          <w:sz w:val="24"/>
        </w:rPr>
      </w:pPr>
    </w:p>
    <w:p w14:paraId="3925CE79">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14:paraId="1329B095">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招标人将根据本次磋商采购的特点按照《中华人民共和国政府采购法》、《政府采购竞争性磋商采购方式管理暂行办法》等规定组建磋商小组，磋商工作由磋商小组负责。</w:t>
      </w:r>
    </w:p>
    <w:p w14:paraId="2F2BAC1F">
      <w:pPr>
        <w:autoSpaceDE w:val="0"/>
        <w:autoSpaceDN w:val="0"/>
        <w:spacing w:line="420" w:lineRule="exact"/>
        <w:ind w:firstLine="482" w:firstLineChars="200"/>
        <w:textAlignment w:val="bottom"/>
        <w:rPr>
          <w:rFonts w:ascii="宋体" w:hAnsi="宋体"/>
          <w:b/>
          <w:bCs/>
          <w:color w:val="000000"/>
          <w:sz w:val="24"/>
        </w:rPr>
      </w:pPr>
      <w:bookmarkStart w:id="25" w:name="_Hlk81829719"/>
      <w:r>
        <w:rPr>
          <w:rFonts w:hint="eastAsia" w:ascii="宋体" w:hAnsi="宋体"/>
          <w:b/>
          <w:bCs/>
          <w:color w:val="000000"/>
          <w:sz w:val="24"/>
        </w:rPr>
        <w:t>（一）组建磋商小组</w:t>
      </w:r>
    </w:p>
    <w:p w14:paraId="69C0F868">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（1）本项目磋商小组由招标人依法组建。</w:t>
      </w:r>
    </w:p>
    <w:p w14:paraId="58DB141B">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（2）磋商小组成员与参与投标的供应商有下列情形之一的，应当回避：</w:t>
      </w:r>
    </w:p>
    <w:p w14:paraId="70501D7C">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①参加采购活动前3年内与供应商存在劳动关系；</w:t>
      </w:r>
    </w:p>
    <w:p w14:paraId="46FEB3F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②参加采购活动前3年内担任供应商的董事、监事；</w:t>
      </w:r>
    </w:p>
    <w:p w14:paraId="374AC74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③参加采购活动前3年内是供应商的控股股东或者实际控制人；</w:t>
      </w:r>
    </w:p>
    <w:p w14:paraId="1C25F6DC">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④与供应商的法定代表人或者负责人有夫妻、直系血亲、三代以内旁系血亲或者近姻亲关系；</w:t>
      </w:r>
    </w:p>
    <w:p w14:paraId="0CF5D958">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⑤与供应商有其他可能影响政府采购活动公平、公正进行的关系。</w:t>
      </w:r>
    </w:p>
    <w:p w14:paraId="2FB54A29">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（3）磋商小组负责具体评标事务，并独立履行下列职责：</w:t>
      </w:r>
    </w:p>
    <w:p w14:paraId="0B007FFB">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1.审查、评价响应文件是否符合磋商文件的商务、技术等实质性要求；</w:t>
      </w:r>
    </w:p>
    <w:p w14:paraId="0E5C8514">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2.要求供应商对响应文件有关事项作出澄清或者说明；</w:t>
      </w:r>
    </w:p>
    <w:p w14:paraId="2BD212A6">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3.对响应文件进行比较和评价；</w:t>
      </w:r>
    </w:p>
    <w:p w14:paraId="46490E76">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4.确定成交候选人名单，以及根据采购人委托直接确定成交人；</w:t>
      </w:r>
    </w:p>
    <w:p w14:paraId="00CD3511">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5.向采购人、采购组织机构或者有关部门报告评标中发现的违法行为；</w:t>
      </w:r>
    </w:p>
    <w:p w14:paraId="70930EB0">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6.法律法规规定的其他职责。</w:t>
      </w:r>
    </w:p>
    <w:bookmarkEnd w:id="25"/>
    <w:p w14:paraId="1739F06D">
      <w:pPr>
        <w:pStyle w:val="29"/>
        <w:snapToGrid w:val="0"/>
        <w:spacing w:beforeLines="0" w:afterLines="0" w:line="420" w:lineRule="exact"/>
        <w:ind w:firstLine="482" w:firstLineChars="2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（二）磋商准备</w:t>
      </w:r>
    </w:p>
    <w:p w14:paraId="6D892D08">
      <w:pPr>
        <w:pStyle w:val="29"/>
        <w:snapToGrid w:val="0"/>
        <w:spacing w:beforeLines="0" w:afterLines="0" w:line="420" w:lineRule="exact"/>
        <w:ind w:firstLine="472" w:firstLineChars="196"/>
        <w:rPr>
          <w:rFonts w:hAnsi="宋体"/>
          <w:b/>
          <w:u w:val="single"/>
          <w:shd w:val="pct10" w:color="auto" w:fill="FFFFFF"/>
        </w:rPr>
      </w:pPr>
      <w:r>
        <w:rPr>
          <w:rFonts w:hint="eastAsia" w:hAnsi="宋体"/>
          <w:b/>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u w:val="single"/>
          <w:shd w:val="pct10" w:color="auto" w:fill="FFFFFF"/>
        </w:rPr>
        <w:t>磋商</w:t>
      </w:r>
      <w:r>
        <w:rPr>
          <w:rFonts w:hint="eastAsia" w:hAnsi="宋体"/>
          <w:b/>
          <w:u w:val="single"/>
          <w:shd w:val="pct10" w:color="auto" w:fill="FFFFFF"/>
        </w:rPr>
        <w:t>过程和</w:t>
      </w:r>
      <w:r>
        <w:rPr>
          <w:rFonts w:hint="eastAsia" w:hAnsi="宋体" w:cs="宋体"/>
          <w:b/>
          <w:u w:val="single"/>
          <w:shd w:val="pct10" w:color="auto" w:fill="FFFFFF"/>
        </w:rPr>
        <w:t>磋商</w:t>
      </w:r>
      <w:r>
        <w:rPr>
          <w:rFonts w:hint="eastAsia" w:hAnsi="宋体"/>
          <w:b/>
          <w:u w:val="single"/>
          <w:shd w:val="pct10" w:color="auto" w:fill="FFFFFF"/>
        </w:rPr>
        <w:t>结果提出异议，同时供应商因未在线参加开标而导致响应文件无法按时解密等一切后果由供应商自己承担。</w:t>
      </w:r>
    </w:p>
    <w:p w14:paraId="5218CCD6">
      <w:pPr>
        <w:pStyle w:val="29"/>
        <w:snapToGrid w:val="0"/>
        <w:spacing w:beforeLines="0" w:afterLines="0" w:line="420" w:lineRule="exact"/>
        <w:ind w:firstLine="470" w:firstLineChars="196"/>
        <w:rPr>
          <w:rFonts w:hAnsi="宋体"/>
          <w:bCs/>
        </w:rPr>
      </w:pPr>
      <w:r>
        <w:rPr>
          <w:rFonts w:hint="eastAsia" w:hAnsi="宋体"/>
          <w:bCs/>
        </w:rPr>
        <w:t>采购过程中出现以下情形，导致电子交易平台无法正常运行，或者无法保证电子交易的公平、公正和安全时，采购组织机构可中止电子交易活动：</w:t>
      </w:r>
    </w:p>
    <w:p w14:paraId="4E9A22BB">
      <w:pPr>
        <w:pStyle w:val="29"/>
        <w:snapToGrid w:val="0"/>
        <w:spacing w:beforeLines="0" w:afterLines="0" w:line="420" w:lineRule="exact"/>
        <w:ind w:firstLine="470" w:firstLineChars="196"/>
        <w:rPr>
          <w:rFonts w:hAnsi="宋体"/>
          <w:bCs/>
        </w:rPr>
      </w:pPr>
      <w:r>
        <w:rPr>
          <w:rFonts w:hint="eastAsia" w:hAnsi="宋体"/>
          <w:bCs/>
        </w:rPr>
        <w:t xml:space="preserve">（1）电子交易平台发生故障、停电而无法登录访问的； </w:t>
      </w:r>
    </w:p>
    <w:p w14:paraId="4D433AA2">
      <w:pPr>
        <w:pStyle w:val="29"/>
        <w:snapToGrid w:val="0"/>
        <w:spacing w:beforeLines="0" w:afterLines="0" w:line="420" w:lineRule="exact"/>
        <w:ind w:firstLine="470" w:firstLineChars="196"/>
        <w:rPr>
          <w:rFonts w:hAnsi="宋体"/>
          <w:bCs/>
        </w:rPr>
      </w:pPr>
      <w:r>
        <w:rPr>
          <w:rFonts w:hint="eastAsia" w:hAnsi="宋体"/>
          <w:bCs/>
        </w:rPr>
        <w:t>（2）电子交易平台应用或数据库出现错误，不能进行正常操作的；</w:t>
      </w:r>
    </w:p>
    <w:p w14:paraId="4C882502">
      <w:pPr>
        <w:pStyle w:val="29"/>
        <w:snapToGrid w:val="0"/>
        <w:spacing w:beforeLines="0" w:afterLines="0" w:line="420" w:lineRule="exact"/>
        <w:ind w:firstLine="470" w:firstLineChars="196"/>
        <w:rPr>
          <w:rFonts w:hAnsi="宋体"/>
          <w:bCs/>
        </w:rPr>
      </w:pPr>
      <w:r>
        <w:rPr>
          <w:rFonts w:hint="eastAsia" w:hAnsi="宋体"/>
          <w:bCs/>
        </w:rPr>
        <w:t>（3）电子交易平台发现严重安全漏洞，有潜在泄密危险的；</w:t>
      </w:r>
    </w:p>
    <w:p w14:paraId="4AF3ABAC">
      <w:pPr>
        <w:pStyle w:val="29"/>
        <w:snapToGrid w:val="0"/>
        <w:spacing w:beforeLines="0" w:afterLines="0" w:line="420" w:lineRule="exact"/>
        <w:ind w:firstLine="470" w:firstLineChars="196"/>
        <w:rPr>
          <w:rFonts w:hAnsi="宋体"/>
          <w:bCs/>
        </w:rPr>
      </w:pPr>
      <w:r>
        <w:rPr>
          <w:rFonts w:hint="eastAsia" w:hAnsi="宋体"/>
          <w:bCs/>
        </w:rPr>
        <w:t xml:space="preserve">（4）病毒发作导致不能进行正常操作的； </w:t>
      </w:r>
    </w:p>
    <w:p w14:paraId="21431830">
      <w:pPr>
        <w:pStyle w:val="29"/>
        <w:snapToGrid w:val="0"/>
        <w:spacing w:beforeLines="0" w:afterLines="0" w:line="420" w:lineRule="exact"/>
        <w:ind w:firstLine="470" w:firstLineChars="196"/>
        <w:rPr>
          <w:rFonts w:hAnsi="宋体"/>
          <w:bCs/>
        </w:rPr>
      </w:pPr>
      <w:r>
        <w:rPr>
          <w:rFonts w:hint="eastAsia" w:hAnsi="宋体"/>
          <w:bCs/>
        </w:rPr>
        <w:t>（5）其他无法保证电子交易的公平、公正和安全的情况。</w:t>
      </w:r>
    </w:p>
    <w:p w14:paraId="028E1E7D">
      <w:pPr>
        <w:pStyle w:val="29"/>
        <w:snapToGrid w:val="0"/>
        <w:spacing w:beforeLines="0" w:afterLines="0" w:line="420" w:lineRule="exact"/>
        <w:ind w:firstLine="470" w:firstLineChars="196"/>
        <w:rPr>
          <w:rFonts w:hAnsi="宋体"/>
          <w:bCs/>
        </w:rPr>
      </w:pPr>
      <w:r>
        <w:rPr>
          <w:rFonts w:hint="eastAsia" w:hAnsi="宋体"/>
          <w:bCs/>
        </w:rPr>
        <w:t>出现前款规定情形，不影响采购公平、公正性的，采购组织机构可以待上述情形消除后继续组织电子交易活动，影响或可能影响采购公平、公正性的，应当重新采购。</w:t>
      </w:r>
    </w:p>
    <w:p w14:paraId="6DB15290">
      <w:pPr>
        <w:pStyle w:val="29"/>
        <w:snapToGrid w:val="0"/>
        <w:spacing w:beforeLines="0" w:afterLines="0" w:line="420" w:lineRule="exact"/>
        <w:ind w:firstLine="472" w:firstLineChars="196"/>
        <w:rPr>
          <w:rFonts w:hAnsi="宋体" w:cs="宋体"/>
          <w:b/>
          <w:color w:val="000000" w:themeColor="text1"/>
          <w14:textFill>
            <w14:solidFill>
              <w14:schemeClr w14:val="tx1"/>
            </w14:solidFill>
          </w14:textFill>
        </w:rPr>
      </w:pPr>
      <w:r>
        <w:rPr>
          <w:rFonts w:hint="eastAsia" w:hAnsi="宋体"/>
          <w:b/>
        </w:rPr>
        <w:t xml:space="preserve">（三）磋商程序   </w:t>
      </w:r>
      <w:r>
        <w:rPr>
          <w:rFonts w:hint="eastAsia" w:hAnsi="宋体" w:cs="宋体"/>
          <w:b/>
          <w:color w:val="000000" w:themeColor="text1"/>
          <w14:textFill>
            <w14:solidFill>
              <w14:schemeClr w14:val="tx1"/>
            </w14:solidFill>
          </w14:textFill>
        </w:rPr>
        <w:t xml:space="preserve"> </w:t>
      </w:r>
    </w:p>
    <w:p w14:paraId="45725744">
      <w:pPr>
        <w:pStyle w:val="29"/>
        <w:snapToGrid w:val="0"/>
        <w:spacing w:beforeLines="0" w:afterLines="0" w:line="420" w:lineRule="exact"/>
        <w:ind w:firstLine="480" w:firstLineChars="200"/>
        <w:rPr>
          <w:rFonts w:hAnsi="宋体"/>
        </w:rPr>
      </w:pPr>
      <w:r>
        <w:rPr>
          <w:rFonts w:hint="eastAsia" w:hAnsi="宋体"/>
        </w:rPr>
        <w:t>1.开标会由招标人主持，</w:t>
      </w:r>
      <w:bookmarkStart w:id="26" w:name="_Hlk59694585"/>
      <w:r>
        <w:rPr>
          <w:rFonts w:hint="eastAsia" w:hAnsi="宋体"/>
          <w:b/>
          <w:bCs/>
          <w:u w:val="single"/>
          <w:shd w:val="pct10" w:color="auto" w:fill="FFFFFF"/>
        </w:rPr>
        <w:t>并通过临海市公共资源交易中心网站--每日直播平台进行现场直播，各供应商请准时在线参加。</w:t>
      </w:r>
      <w:bookmarkStart w:id="27" w:name="_Hlk59690176"/>
      <w:r>
        <w:rPr>
          <w:rFonts w:hint="eastAsia" w:hAnsi="宋体"/>
          <w:b/>
          <w:bCs/>
          <w:u w:val="single"/>
          <w:shd w:val="pct10" w:color="auto" w:fill="FFFFFF"/>
        </w:rPr>
        <w:t>各供应商如对开、磋商过程有异议的，应该登陆临海市公共资源交易中心网站</w:t>
      </w:r>
      <w:r>
        <w:rPr>
          <w:rFonts w:hAnsi="宋体"/>
          <w:b/>
          <w:bCs/>
          <w:u w:val="single"/>
          <w:shd w:val="pct10" w:color="auto" w:fill="FFFFFF"/>
        </w:rPr>
        <w:t>—</w:t>
      </w:r>
      <w:r>
        <w:rPr>
          <w:rFonts w:hint="eastAsia" w:hAnsi="宋体"/>
          <w:b/>
          <w:bCs/>
          <w:u w:val="single"/>
          <w:shd w:val="pct10" w:color="auto" w:fill="FFFFFF"/>
        </w:rPr>
        <w:t>-每日直播平台---点击该项目</w:t>
      </w:r>
      <w:r>
        <w:rPr>
          <w:rFonts w:hAnsi="宋体"/>
          <w:b/>
          <w:bCs/>
          <w:u w:val="single"/>
          <w:shd w:val="pct10" w:color="auto" w:fill="FFFFFF"/>
        </w:rPr>
        <w:t>—</w:t>
      </w:r>
      <w:r>
        <w:rPr>
          <w:rFonts w:hint="eastAsia" w:hAnsi="宋体"/>
          <w:b/>
          <w:bCs/>
          <w:u w:val="single"/>
          <w:shd w:val="pct10" w:color="auto" w:fill="FFFFFF"/>
        </w:rPr>
        <w:t>登陆，进入供应商提问区进行提问，招标人（采购代理机构）应当及时作出答复，并制作记录</w:t>
      </w:r>
      <w:bookmarkEnd w:id="26"/>
      <w:r>
        <w:rPr>
          <w:rFonts w:hint="eastAsia" w:hAnsi="宋体"/>
          <w:b/>
          <w:bCs/>
          <w:u w:val="single"/>
          <w:shd w:val="pct10" w:color="auto" w:fill="FFFFFF"/>
        </w:rPr>
        <w:t>；</w:t>
      </w:r>
    </w:p>
    <w:bookmarkEnd w:id="27"/>
    <w:p w14:paraId="0750B04E">
      <w:pPr>
        <w:pStyle w:val="29"/>
        <w:snapToGrid w:val="0"/>
        <w:spacing w:beforeLines="0" w:afterLines="0" w:line="420" w:lineRule="exact"/>
        <w:ind w:firstLine="480" w:firstLineChars="200"/>
        <w:rPr>
          <w:rFonts w:hAnsi="宋体"/>
          <w:u w:val="single"/>
        </w:rPr>
      </w:pPr>
      <w:r>
        <w:rPr>
          <w:rFonts w:hint="eastAsia" w:hAnsi="宋体"/>
        </w:rPr>
        <w:t>2.</w:t>
      </w:r>
      <w:r>
        <w:rPr>
          <w:rFonts w:hint="eastAsia"/>
        </w:rPr>
        <w:t xml:space="preserve"> </w:t>
      </w:r>
      <w:r>
        <w:rPr>
          <w:rFonts w:hint="eastAsia" w:hAnsi="宋体"/>
        </w:rPr>
        <w:t>招标人点击政采云系统--【开始解密】按钮，</w:t>
      </w:r>
      <w:bookmarkStart w:id="28" w:name="_Hlk59625783"/>
      <w:r>
        <w:rPr>
          <w:rFonts w:hint="eastAsia" w:hAnsi="宋体"/>
        </w:rPr>
        <w:t>由供应商按磋商文件规定的时间</w:t>
      </w:r>
      <w:bookmarkStart w:id="29" w:name="_Hlk60946168"/>
      <w:r>
        <w:rPr>
          <w:rFonts w:hint="eastAsia" w:hAnsi="宋体"/>
        </w:rPr>
        <w:t>及</w:t>
      </w:r>
      <w:bookmarkStart w:id="30" w:name="_Hlk59626264"/>
      <w:r>
        <w:rPr>
          <w:rFonts w:hint="eastAsia" w:hAnsi="宋体"/>
        </w:rPr>
        <w:t>政采云平台</w:t>
      </w:r>
      <w:bookmarkEnd w:id="30"/>
      <w:r>
        <w:rPr>
          <w:rFonts w:hint="eastAsia" w:hAnsi="宋体"/>
        </w:rPr>
        <w:t>显示的时间内自行进行响应文件解密。</w:t>
      </w:r>
      <w:bookmarkEnd w:id="28"/>
      <w:r>
        <w:rPr>
          <w:rFonts w:hint="eastAsia" w:hAnsi="宋体"/>
          <w:u w:val="single"/>
        </w:rPr>
        <w:t>响应文件的制作和解密应使用同一个数字证书，否则将可能解密失败。解密过程中如因CA数字证书等问题而无法解密的，请马上致电汇信客服电话：400-888-4636，天谷客服电话：400-087-8198寻求解决。</w:t>
      </w:r>
      <w:bookmarkStart w:id="31" w:name="_Hlk59805375"/>
      <w:r>
        <w:rPr>
          <w:rFonts w:hint="eastAsia" w:hAnsi="宋体"/>
          <w:u w:val="single"/>
        </w:rPr>
        <w:t>供应商未按时解密或解密失败的，其响应文件为无效标。</w:t>
      </w:r>
      <w:bookmarkEnd w:id="31"/>
    </w:p>
    <w:p w14:paraId="75BBD34C">
      <w:pPr>
        <w:pStyle w:val="29"/>
        <w:snapToGrid w:val="0"/>
        <w:spacing w:beforeLines="0" w:afterLines="0" w:line="420" w:lineRule="exact"/>
        <w:rPr>
          <w:rFonts w:hAnsi="宋体"/>
          <w:b/>
          <w:bCs/>
          <w:u w:val="single"/>
          <w:shd w:val="pct10" w:color="auto" w:fill="FFFFFF"/>
        </w:rPr>
      </w:pPr>
    </w:p>
    <w:p w14:paraId="74A6AFE5">
      <w:pPr>
        <w:pStyle w:val="29"/>
        <w:snapToGrid w:val="0"/>
        <w:spacing w:beforeLines="0" w:afterLines="0" w:line="420" w:lineRule="exact"/>
        <w:rPr>
          <w:rFonts w:hAnsi="宋体"/>
          <w:b/>
          <w:bCs/>
          <w:u w:val="single"/>
          <w:shd w:val="pct10" w:color="auto" w:fill="FFFFFF"/>
        </w:rPr>
      </w:pPr>
      <w:r>
        <w:rPr>
          <w:rFonts w:hint="eastAsia" w:hAnsi="宋体"/>
          <w:b/>
          <w:bCs/>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29"/>
    <w:p w14:paraId="12147D6F">
      <w:pPr>
        <w:pStyle w:val="29"/>
        <w:snapToGrid w:val="0"/>
        <w:spacing w:beforeLines="0" w:afterLines="0" w:line="420" w:lineRule="exact"/>
        <w:ind w:firstLine="480" w:firstLineChars="200"/>
        <w:rPr>
          <w:rFonts w:hAnsi="宋体"/>
          <w:b/>
          <w:bCs/>
          <w:u w:val="single"/>
          <w:shd w:val="pct10" w:color="auto" w:fill="FFFFFF"/>
        </w:rPr>
      </w:pPr>
      <w:r>
        <w:rPr>
          <w:rFonts w:hAnsi="宋体"/>
        </w:rPr>
        <w:t>3</w:t>
      </w:r>
      <w:r>
        <w:rPr>
          <w:rFonts w:hint="eastAsia" w:hAnsi="宋体"/>
        </w:rPr>
        <w:t>.解密结束后，主持人介绍参加开标会的采购代理机构人员名单、供应商名称，并告知是否有需要回避的情况；</w:t>
      </w:r>
    </w:p>
    <w:p w14:paraId="0102FF58">
      <w:pPr>
        <w:pStyle w:val="29"/>
        <w:snapToGrid w:val="0"/>
        <w:spacing w:beforeLines="0" w:afterLines="0" w:line="420" w:lineRule="exact"/>
        <w:ind w:firstLine="480" w:firstLineChars="200"/>
        <w:rPr>
          <w:rFonts w:hAnsi="宋体"/>
          <w:color w:val="auto"/>
        </w:rPr>
      </w:pPr>
      <w:r>
        <w:rPr>
          <w:rFonts w:hAnsi="宋体"/>
        </w:rPr>
        <w:t>4</w:t>
      </w:r>
      <w:r>
        <w:rPr>
          <w:rFonts w:hint="eastAsia" w:hAnsi="宋体"/>
        </w:rPr>
        <w:t>.响应文件结束解密后，供应商应当通过邮件形式，将经授权代表签署的《政府采购活动现场确认声明书》</w:t>
      </w:r>
      <w:r>
        <w:rPr>
          <w:rFonts w:hint="eastAsia" w:hAnsi="宋体"/>
          <w:b/>
          <w:bCs/>
          <w:u w:val="single"/>
        </w:rPr>
        <w:t>（格式见磋商文件最后一页</w:t>
      </w:r>
      <w:r>
        <w:rPr>
          <w:rFonts w:hint="eastAsia" w:hAnsi="宋体"/>
          <w:b/>
          <w:bCs/>
          <w:u w:val="single"/>
          <w:lang w:val="en-US" w:eastAsia="zh-CN"/>
        </w:rPr>
        <w:t>19</w:t>
      </w:r>
      <w:r>
        <w:rPr>
          <w:rFonts w:hint="eastAsia" w:hAnsi="宋体"/>
          <w:b/>
          <w:bCs/>
          <w:u w:val="single"/>
        </w:rPr>
        <w:t>.政府采购活动现场确认声明书</w:t>
      </w:r>
      <w:r>
        <w:rPr>
          <w:rFonts w:hint="eastAsia" w:hAnsi="宋体"/>
        </w:rPr>
        <w:t>）扫描件发至代理</w:t>
      </w:r>
      <w:r>
        <w:rPr>
          <w:rFonts w:hint="eastAsia" w:hAnsi="宋体"/>
          <w:color w:val="auto"/>
        </w:rPr>
        <w:t>机构电子邮箱（</w:t>
      </w:r>
      <w:r>
        <w:rPr>
          <w:color w:val="auto"/>
        </w:rPr>
        <w:fldChar w:fldCharType="begin"/>
      </w:r>
      <w:r>
        <w:rPr>
          <w:color w:val="auto"/>
        </w:rPr>
        <w:instrText xml:space="preserve"> HYPERLINK "mailto:lhzb.gov.cn@163.com）,联系人" </w:instrText>
      </w:r>
      <w:r>
        <w:rPr>
          <w:color w:val="auto"/>
        </w:rPr>
        <w:fldChar w:fldCharType="separate"/>
      </w:r>
      <w:r>
        <w:rPr>
          <w:rFonts w:hint="eastAsia"/>
          <w:color w:val="auto"/>
          <w:lang w:val="en-US" w:eastAsia="zh-CN"/>
        </w:rPr>
        <w:t>2794725066@qq.com</w:t>
      </w:r>
      <w:r>
        <w:rPr>
          <w:rFonts w:hint="eastAsia"/>
          <w:color w:val="auto"/>
        </w:rPr>
        <w:t>）,联系人</w:t>
      </w:r>
      <w:r>
        <w:rPr>
          <w:rFonts w:hint="eastAsia"/>
          <w:color w:val="auto"/>
        </w:rPr>
        <w:fldChar w:fldCharType="end"/>
      </w:r>
      <w:r>
        <w:rPr>
          <w:rFonts w:hint="eastAsia" w:hAnsi="宋体"/>
          <w:color w:val="auto"/>
        </w:rPr>
        <w:t>：</w:t>
      </w:r>
      <w:r>
        <w:rPr>
          <w:rFonts w:hint="eastAsia" w:hAnsi="宋体"/>
          <w:color w:val="auto"/>
          <w:lang w:val="en-US" w:eastAsia="zh-CN"/>
        </w:rPr>
        <w:t>刘女士</w:t>
      </w:r>
      <w:r>
        <w:rPr>
          <w:rFonts w:hint="eastAsia" w:hAnsi="宋体"/>
          <w:color w:val="auto"/>
        </w:rPr>
        <w:t>，电话：</w:t>
      </w:r>
      <w:r>
        <w:rPr>
          <w:rFonts w:hint="eastAsia" w:hAnsi="宋体"/>
          <w:color w:val="auto"/>
          <w:lang w:val="en-US" w:eastAsia="zh-CN"/>
        </w:rPr>
        <w:t>0576-89188962</w:t>
      </w:r>
      <w:r>
        <w:rPr>
          <w:rFonts w:hint="eastAsia" w:hAnsi="宋体"/>
          <w:color w:val="auto"/>
        </w:rPr>
        <w:t>；</w:t>
      </w:r>
    </w:p>
    <w:p w14:paraId="08BA6A88">
      <w:pPr>
        <w:pStyle w:val="29"/>
        <w:snapToGrid w:val="0"/>
        <w:spacing w:beforeLines="0" w:afterLines="0" w:line="420" w:lineRule="exact"/>
        <w:ind w:firstLine="480" w:firstLineChars="200"/>
        <w:rPr>
          <w:rFonts w:hAnsi="宋体"/>
        </w:rPr>
      </w:pPr>
      <w:r>
        <w:rPr>
          <w:rFonts w:hAnsi="宋体"/>
        </w:rPr>
        <w:t>5</w:t>
      </w:r>
      <w:r>
        <w:rPr>
          <w:rFonts w:hint="eastAsia" w:hAnsi="宋体"/>
        </w:rPr>
        <w:t>.采购组织机构点击【</w:t>
      </w:r>
      <w:bookmarkStart w:id="32" w:name="_Hlk59371589"/>
      <w:r>
        <w:rPr>
          <w:rFonts w:hint="eastAsia" w:hAnsi="宋体"/>
        </w:rPr>
        <w:t>开启标书信息</w:t>
      </w:r>
      <w:bookmarkEnd w:id="32"/>
      <w:r>
        <w:rPr>
          <w:rFonts w:hint="eastAsia" w:hAnsi="宋体"/>
        </w:rPr>
        <w:t>】，开启标书成功后进行磋商文件评审；</w:t>
      </w:r>
    </w:p>
    <w:p w14:paraId="6A2FDA46">
      <w:pPr>
        <w:pStyle w:val="29"/>
        <w:snapToGrid w:val="0"/>
        <w:spacing w:beforeLines="0" w:afterLines="0" w:line="420" w:lineRule="exact"/>
        <w:ind w:firstLine="480" w:firstLineChars="200"/>
        <w:rPr>
          <w:rFonts w:hAnsi="宋体"/>
        </w:rPr>
      </w:pPr>
      <w:r>
        <w:rPr>
          <w:rFonts w:hAnsi="宋体"/>
        </w:rPr>
        <w:t>6</w:t>
      </w:r>
      <w:r>
        <w:rPr>
          <w:rFonts w:hint="eastAsia" w:hAnsi="宋体"/>
        </w:rPr>
        <w:t>.磋商小组全体成员通过“政采云视频询标（视频讲标）系统”分别与单一供应商进行磋</w:t>
      </w:r>
      <w:r>
        <w:rPr>
          <w:rFonts w:hint="eastAsia" w:hAnsi="宋体"/>
          <w:color w:val="000000" w:themeColor="text1"/>
          <w14:textFill>
            <w14:solidFill>
              <w14:schemeClr w14:val="tx1"/>
            </w14:solidFill>
          </w14:textFill>
        </w:rPr>
        <w:t>商，</w:t>
      </w:r>
      <w:r>
        <w:rPr>
          <w:rFonts w:hint="eastAsia" w:hAnsi="宋体"/>
          <w:color w:val="000000" w:themeColor="text1"/>
          <w:u w:val="single"/>
          <w14:textFill>
            <w14:solidFill>
              <w14:schemeClr w14:val="tx1"/>
            </w14:solidFill>
          </w14:textFill>
        </w:rPr>
        <w:t>磋商顺序可按照磋商响应文件解密顺序进行</w:t>
      </w:r>
      <w:r>
        <w:rPr>
          <w:rFonts w:hint="eastAsia" w:hAnsi="宋体"/>
          <w:color w:val="000000" w:themeColor="text1"/>
          <w14:textFill>
            <w14:solidFill>
              <w14:schemeClr w14:val="tx1"/>
            </w14:solidFill>
          </w14:textFill>
        </w:rPr>
        <w:t>。</w:t>
      </w:r>
      <w:r>
        <w:rPr>
          <w:rFonts w:hint="eastAsia" w:hAnsi="宋体"/>
        </w:rPr>
        <w:t>“政采云视频询标（视频讲标）系统”通过音视频的方式进行评委和供应商的实时音视频对话。</w:t>
      </w:r>
    </w:p>
    <w:p w14:paraId="7B85DB90">
      <w:pPr>
        <w:spacing w:line="420" w:lineRule="exact"/>
        <w:ind w:firstLine="482" w:firstLineChars="200"/>
        <w:rPr>
          <w:rFonts w:ascii="宋体" w:hAnsi="宋体"/>
          <w:b/>
          <w:bCs/>
          <w:kern w:val="0"/>
          <w:sz w:val="24"/>
          <w:u w:val="single"/>
          <w:shd w:val="pct10" w:color="auto" w:fill="FFFFFF"/>
        </w:rPr>
      </w:pPr>
      <w:r>
        <w:rPr>
          <w:rFonts w:hint="eastAsia" w:ascii="宋体" w:hAnsi="宋体"/>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spacing w:line="420" w:lineRule="exact"/>
        <w:ind w:firstLine="480" w:firstLineChars="200"/>
        <w:rPr>
          <w:sz w:val="24"/>
        </w:rPr>
      </w:pPr>
      <w:r>
        <w:rPr>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sz w:val="24"/>
        </w:rPr>
        <w:t>在政采云系统上</w:t>
      </w:r>
      <w:r>
        <w:rPr>
          <w:sz w:val="24"/>
        </w:rPr>
        <w:t>重新提交响应文件，并由其法定代表人或授权代表签字或者加盖公章</w:t>
      </w:r>
      <w:r>
        <w:rPr>
          <w:rFonts w:hint="eastAsia"/>
          <w:sz w:val="24"/>
        </w:rPr>
        <w:t>；</w:t>
      </w:r>
    </w:p>
    <w:p w14:paraId="221EAC59">
      <w:pPr>
        <w:spacing w:line="420" w:lineRule="exact"/>
        <w:ind w:firstLine="480" w:firstLineChars="200"/>
        <w:rPr>
          <w:rFonts w:ascii="宋体" w:hAnsi="宋体" w:cs="宋体"/>
          <w:b/>
          <w:bCs/>
          <w:sz w:val="24"/>
          <w:u w:val="single"/>
          <w:shd w:val="pct10" w:color="auto" w:fill="FFFFFF"/>
        </w:rPr>
      </w:pPr>
      <w:r>
        <w:rPr>
          <w:rFonts w:hint="eastAsia"/>
          <w:sz w:val="24"/>
        </w:rPr>
        <w:t>8</w:t>
      </w:r>
      <w:r>
        <w:rPr>
          <w:sz w:val="24"/>
        </w:rPr>
        <w:t>、磋商文件能够详细列明采购标的的技术、服务要求的，磋商结束后，磋商小组将要求所有实质性响应的供应商在规定时间内</w:t>
      </w:r>
      <w:r>
        <w:rPr>
          <w:rFonts w:hint="eastAsia"/>
          <w:b/>
          <w:bCs/>
          <w:sz w:val="24"/>
          <w:u w:val="single"/>
          <w:shd w:val="pct10" w:color="auto" w:fill="FFFFFF"/>
        </w:rPr>
        <w:t>（时间为30分钟，具体时间以政采云系统上显示的时间为准）</w:t>
      </w:r>
      <w:r>
        <w:rPr>
          <w:rFonts w:hint="eastAsia"/>
          <w:sz w:val="24"/>
        </w:rPr>
        <w:t>在政采云系统上</w:t>
      </w:r>
      <w:r>
        <w:rPr>
          <w:sz w:val="24"/>
        </w:rPr>
        <w:t>提交</w:t>
      </w:r>
      <w:bookmarkStart w:id="33" w:name="_Hlk4055646"/>
      <w:r>
        <w:rPr>
          <w:sz w:val="24"/>
        </w:rPr>
        <w:t>最后报价，</w:t>
      </w:r>
      <w:bookmarkEnd w:id="33"/>
      <w:bookmarkStart w:id="34" w:name="_Hlk4055866"/>
      <w:r>
        <w:rPr>
          <w:sz w:val="24"/>
        </w:rPr>
        <w:t>最后报价</w:t>
      </w:r>
      <w:bookmarkEnd w:id="34"/>
      <w:r>
        <w:rPr>
          <w:sz w:val="24"/>
        </w:rPr>
        <w:t>是供应商响应文件的有效组成部分。</w:t>
      </w:r>
      <w:r>
        <w:rPr>
          <w:rFonts w:hint="eastAsia" w:ascii="宋体" w:hAnsi="宋体" w:cs="宋体"/>
          <w:b/>
          <w:bCs/>
          <w:sz w:val="24"/>
          <w:u w:val="single"/>
          <w:shd w:val="pct10" w:color="auto" w:fill="FFFFFF"/>
        </w:rPr>
        <w:t>未在规定时间内提交最后报价的为无效标；</w:t>
      </w:r>
    </w:p>
    <w:p w14:paraId="46EE9D1A">
      <w:pPr>
        <w:spacing w:line="420" w:lineRule="exact"/>
        <w:rPr>
          <w:sz w:val="24"/>
        </w:rPr>
      </w:pPr>
      <w:r>
        <w:rPr>
          <w:rFonts w:hint="eastAsia" w:ascii="宋体" w:hAnsi="宋体" w:cs="宋体"/>
          <w:b/>
          <w:bCs/>
          <w:sz w:val="24"/>
          <w:u w:val="single"/>
          <w:shd w:val="pct10" w:color="auto" w:fill="FFFFFF"/>
        </w:rPr>
        <w:t>报价明细表中的最终单价根据初次总报价和最后总报价之间的下浮率作相应的下浮。</w:t>
      </w:r>
    </w:p>
    <w:p w14:paraId="18794DB0">
      <w:pPr>
        <w:pStyle w:val="29"/>
        <w:snapToGrid w:val="0"/>
        <w:spacing w:beforeLines="0" w:afterLines="0" w:line="420" w:lineRule="exact"/>
        <w:ind w:firstLine="480" w:firstLineChars="200"/>
        <w:rPr>
          <w:rFonts w:hAnsi="宋体"/>
        </w:rPr>
      </w:pPr>
      <w:r>
        <w:rPr>
          <w:rFonts w:hint="eastAsia" w:hAnsi="宋体"/>
        </w:rPr>
        <w:t>9</w:t>
      </w:r>
      <w:r>
        <w:rPr>
          <w:rFonts w:hAnsi="宋体"/>
        </w:rPr>
        <w:t>、磋商小组</w:t>
      </w:r>
      <w:bookmarkStart w:id="35" w:name="_Hlk4052304"/>
      <w:r>
        <w:rPr>
          <w:rFonts w:hAnsi="宋体"/>
        </w:rPr>
        <w:t>对提交最后报价</w:t>
      </w:r>
      <w:bookmarkStart w:id="36" w:name="_Hlk4052265"/>
      <w:r>
        <w:rPr>
          <w:rFonts w:hAnsi="宋体"/>
        </w:rPr>
        <w:t>供应商的</w:t>
      </w:r>
      <w:bookmarkStart w:id="37" w:name="_Hlk61427018"/>
      <w:r>
        <w:rPr>
          <w:rFonts w:hint="eastAsia" w:hAnsi="宋体"/>
        </w:rPr>
        <w:t>商务技术文件</w:t>
      </w:r>
      <w:bookmarkEnd w:id="37"/>
      <w:r>
        <w:rPr>
          <w:rFonts w:hint="eastAsia" w:hAnsi="宋体"/>
        </w:rPr>
        <w:t>进行</w:t>
      </w:r>
      <w:bookmarkEnd w:id="36"/>
      <w:r>
        <w:rPr>
          <w:rFonts w:hint="eastAsia" w:hAnsi="宋体"/>
        </w:rPr>
        <w:t>综合评分</w:t>
      </w:r>
      <w:bookmarkEnd w:id="35"/>
      <w:r>
        <w:rPr>
          <w:rFonts w:hint="eastAsia" w:hAnsi="宋体"/>
        </w:rPr>
        <w:t>；</w:t>
      </w:r>
    </w:p>
    <w:p w14:paraId="295CDCE9">
      <w:pPr>
        <w:pStyle w:val="29"/>
        <w:snapToGrid w:val="0"/>
        <w:spacing w:beforeLines="0" w:afterLines="0" w:line="420" w:lineRule="exact"/>
        <w:ind w:firstLine="480" w:firstLineChars="200"/>
        <w:rPr>
          <w:rFonts w:hAnsi="宋体"/>
          <w:b/>
          <w:bCs/>
          <w:u w:val="single"/>
        </w:rPr>
      </w:pPr>
      <w:r>
        <w:rPr>
          <w:rFonts w:hAnsi="宋体"/>
        </w:rPr>
        <w:t>10</w:t>
      </w:r>
      <w:r>
        <w:rPr>
          <w:rFonts w:hint="eastAsia" w:hAnsi="宋体"/>
        </w:rPr>
        <w:t>.由主持人公布商务技术文件无效的供应商名单、投标无效的原因及其他有效投标的商务技术文件评分汇总分；</w:t>
      </w:r>
      <w:r>
        <w:rPr>
          <w:rFonts w:hint="eastAsia" w:hAnsi="宋体"/>
          <w:b/>
          <w:bCs/>
          <w:u w:val="single"/>
          <w:shd w:val="pct10" w:color="auto" w:fill="FFFFFF"/>
        </w:rPr>
        <w:t>供应商可通过政采云平台及临海市公共资源交易中心视频直播平台查看评审结果，请各供应商注意收看；</w:t>
      </w:r>
    </w:p>
    <w:p w14:paraId="1DE43C36">
      <w:pPr>
        <w:pStyle w:val="29"/>
        <w:snapToGrid w:val="0"/>
        <w:spacing w:beforeLines="0" w:afterLines="0" w:line="420" w:lineRule="exact"/>
        <w:ind w:firstLine="480" w:firstLineChars="200"/>
        <w:rPr>
          <w:rFonts w:hAnsi="宋体"/>
        </w:rPr>
      </w:pPr>
      <w:r>
        <w:rPr>
          <w:rFonts w:hAnsi="宋体"/>
        </w:rPr>
        <w:t>11</w:t>
      </w:r>
      <w:r>
        <w:rPr>
          <w:rFonts w:hint="eastAsia" w:hAnsi="宋体"/>
        </w:rPr>
        <w:t>.开启报价响应文件，</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14:paraId="63873625">
      <w:pPr>
        <w:pStyle w:val="29"/>
        <w:snapToGrid w:val="0"/>
        <w:spacing w:beforeLines="0" w:afterLines="0" w:line="420" w:lineRule="exact"/>
        <w:ind w:left="719" w:leftChars="228" w:hanging="240" w:hangingChars="100"/>
        <w:rPr>
          <w:rFonts w:hAnsi="宋体"/>
        </w:rPr>
      </w:pPr>
      <w:r>
        <w:rPr>
          <w:rFonts w:hAnsi="宋体"/>
        </w:rPr>
        <w:t>12</w:t>
      </w:r>
      <w:r>
        <w:rPr>
          <w:rFonts w:hint="eastAsia" w:hAnsi="宋体"/>
        </w:rPr>
        <w:t>.报价文件评审,</w:t>
      </w:r>
      <w:r>
        <w:rPr>
          <w:rFonts w:hint="eastAsia" w:hAnsi="宋体"/>
          <w:b/>
          <w:bCs/>
        </w:rPr>
        <w:t>审核各供应商小微企业情况；</w:t>
      </w:r>
    </w:p>
    <w:p w14:paraId="4A209586">
      <w:pPr>
        <w:pStyle w:val="29"/>
        <w:snapToGrid w:val="0"/>
        <w:spacing w:beforeLines="0" w:afterLines="0" w:line="420" w:lineRule="exact"/>
        <w:ind w:firstLine="480" w:firstLineChars="200"/>
        <w:rPr>
          <w:rFonts w:hAnsi="宋体"/>
        </w:rPr>
      </w:pPr>
      <w:r>
        <w:rPr>
          <w:rFonts w:hAnsi="宋体"/>
        </w:rPr>
        <w:t>13</w:t>
      </w:r>
      <w:r>
        <w:rPr>
          <w:rFonts w:hint="eastAsia" w:hAnsi="宋体"/>
        </w:rPr>
        <w:t>．由主持人公布报价文件无效的供应商名单、投标无效的原因及其他有效投标的报价文件得分；</w:t>
      </w:r>
    </w:p>
    <w:p w14:paraId="04AF7A5D">
      <w:pPr>
        <w:pStyle w:val="29"/>
        <w:snapToGrid w:val="0"/>
        <w:spacing w:beforeLines="0" w:afterLines="0" w:line="420" w:lineRule="exact"/>
        <w:ind w:firstLine="480" w:firstLineChars="200"/>
        <w:rPr>
          <w:rFonts w:hAnsi="宋体"/>
          <w:b/>
          <w:bCs/>
          <w:u w:val="single"/>
        </w:rPr>
      </w:pPr>
      <w:r>
        <w:rPr>
          <w:rFonts w:hint="eastAsia" w:hAnsi="宋体"/>
        </w:rPr>
        <w:t>1</w:t>
      </w:r>
      <w:r>
        <w:rPr>
          <w:rFonts w:hAnsi="宋体"/>
        </w:rPr>
        <w:t>4</w:t>
      </w:r>
      <w:r>
        <w:rPr>
          <w:rFonts w:hint="eastAsia" w:hAnsi="宋体"/>
        </w:rPr>
        <w:t>．宣布综合</w:t>
      </w:r>
      <w:bookmarkStart w:id="38" w:name="_Hlk59371720"/>
      <w:r>
        <w:rPr>
          <w:rFonts w:hint="eastAsia" w:hAnsi="宋体"/>
        </w:rPr>
        <w:t>得分结果</w:t>
      </w:r>
      <w:bookmarkEnd w:id="38"/>
      <w:r>
        <w:rPr>
          <w:rFonts w:hint="eastAsia" w:hAnsi="宋体"/>
        </w:rPr>
        <w:t>及成交候选人名单。</w:t>
      </w:r>
      <w:r>
        <w:rPr>
          <w:rFonts w:hint="eastAsia" w:hAnsi="宋体"/>
          <w:b/>
          <w:bCs/>
          <w:u w:val="single"/>
          <w:shd w:val="pct10" w:color="auto" w:fill="FFFFFF"/>
        </w:rPr>
        <w:t>供应商可通过</w:t>
      </w:r>
      <w:bookmarkStart w:id="39" w:name="_Hlk59626287"/>
      <w:r>
        <w:rPr>
          <w:rFonts w:hint="eastAsia" w:hAnsi="宋体"/>
          <w:b/>
          <w:bCs/>
          <w:u w:val="single"/>
          <w:shd w:val="pct10" w:color="auto" w:fill="FFFFFF"/>
        </w:rPr>
        <w:t>政采云平台及</w:t>
      </w:r>
      <w:bookmarkEnd w:id="39"/>
      <w:r>
        <w:rPr>
          <w:rFonts w:hint="eastAsia" w:hAnsi="宋体"/>
          <w:b/>
          <w:bCs/>
          <w:u w:val="single"/>
          <w:shd w:val="pct10" w:color="auto" w:fill="FFFFFF"/>
        </w:rPr>
        <w:t>临海市公共资源交易中心视频直播平台查看评审结果，请各供应商注意收看；</w:t>
      </w:r>
    </w:p>
    <w:p w14:paraId="70A79F4E">
      <w:pPr>
        <w:pStyle w:val="29"/>
        <w:snapToGrid w:val="0"/>
        <w:spacing w:beforeLines="0" w:afterLines="0" w:line="420" w:lineRule="exact"/>
        <w:ind w:left="719" w:leftChars="228" w:hanging="240" w:hangingChars="100"/>
        <w:rPr>
          <w:rFonts w:hAnsi="宋体"/>
        </w:rPr>
      </w:pPr>
      <w:r>
        <w:rPr>
          <w:rFonts w:hint="eastAsia" w:hAnsi="宋体"/>
        </w:rPr>
        <w:t>1</w:t>
      </w:r>
      <w:r>
        <w:rPr>
          <w:rFonts w:hAnsi="宋体"/>
        </w:rPr>
        <w:t>5</w:t>
      </w:r>
      <w:r>
        <w:rPr>
          <w:rFonts w:hint="eastAsia" w:hAnsi="宋体"/>
        </w:rPr>
        <w:t>．磋商会议结束。</w:t>
      </w:r>
    </w:p>
    <w:p w14:paraId="247902F6">
      <w:pPr>
        <w:snapToGrid w:val="0"/>
        <w:spacing w:line="420" w:lineRule="exact"/>
        <w:ind w:firstLine="241" w:firstLineChars="100"/>
        <w:rPr>
          <w:rFonts w:ascii="宋体" w:hAnsi="宋体" w:cs="宋体"/>
          <w:b/>
          <w:sz w:val="24"/>
        </w:rPr>
      </w:pPr>
      <w:bookmarkStart w:id="40" w:name="_Hlk60950411"/>
      <w:r>
        <w:rPr>
          <w:rFonts w:hint="eastAsia" w:ascii="宋体" w:hAnsi="宋体" w:cs="宋体"/>
          <w:b/>
          <w:sz w:val="24"/>
        </w:rPr>
        <w:t>（四）澄清问题的形式</w:t>
      </w:r>
    </w:p>
    <w:p w14:paraId="503FF0EC">
      <w:pPr>
        <w:pStyle w:val="29"/>
        <w:snapToGrid w:val="0"/>
        <w:spacing w:beforeLines="0" w:afterLines="0" w:line="420" w:lineRule="exact"/>
        <w:ind w:firstLine="480" w:firstLineChars="200"/>
        <w:rPr>
          <w:rFonts w:hAnsi="宋体"/>
          <w:b/>
          <w:bCs/>
          <w:color w:val="auto"/>
          <w:u w:val="single"/>
        </w:rPr>
      </w:pPr>
      <w:r>
        <w:rPr>
          <w:rFonts w:hint="eastAsia" w:hAnsi="宋体"/>
          <w:color w:val="000000"/>
        </w:rPr>
        <w:t>对响应文件中含义不明确、同类问题表述不一致或者有明显文字和计算错误的内容，</w:t>
      </w:r>
      <w:r>
        <w:rPr>
          <w:rFonts w:hint="eastAsia" w:hAnsi="宋体"/>
        </w:rPr>
        <w:t>磋商小组可要求供应商作出必要的</w:t>
      </w:r>
      <w:bookmarkStart w:id="41" w:name="_Hlk59372079"/>
      <w:r>
        <w:rPr>
          <w:rFonts w:hint="eastAsia" w:hAnsi="宋体"/>
        </w:rPr>
        <w:t>澄清、说明</w:t>
      </w:r>
      <w:bookmarkEnd w:id="41"/>
      <w:r>
        <w:rPr>
          <w:rFonts w:hint="eastAsia" w:hAnsi="宋体"/>
        </w:rPr>
        <w:t>或者补正。磋商小组的澄清内容及供应商的澄清、说明或者补正均通过</w:t>
      </w:r>
      <w:bookmarkStart w:id="42" w:name="_Hlk59371846"/>
      <w:r>
        <w:rPr>
          <w:rFonts w:hint="eastAsia" w:hAnsi="宋体"/>
        </w:rPr>
        <w:t>政采云电子交易平台交换数据电文。</w:t>
      </w:r>
      <w:bookmarkEnd w:id="42"/>
      <w:bookmarkStart w:id="43" w:name="_Hlk59700505"/>
      <w:r>
        <w:rPr>
          <w:rFonts w:hint="eastAsia" w:hAnsi="宋体"/>
          <w:b/>
          <w:bCs/>
        </w:rPr>
        <w:t>同时采购代理机构也将通过临海市公共资源交易中心视频直播平台、</w:t>
      </w:r>
      <w:bookmarkStart w:id="44" w:name="_Hlk59371920"/>
      <w:r>
        <w:rPr>
          <w:rFonts w:hint="eastAsia" w:hAnsi="宋体"/>
          <w:b/>
          <w:bCs/>
        </w:rPr>
        <w:t>政采云视频询标（视频讲标）系统协助进行问题澄清。</w:t>
      </w:r>
      <w:r>
        <w:rPr>
          <w:rFonts w:hint="eastAsia" w:hAnsi="宋体"/>
          <w:b/>
          <w:bCs/>
          <w:u w:val="single"/>
          <w:shd w:val="pct10" w:color="auto" w:fill="FFFFFF"/>
        </w:rPr>
        <w:t>政采云视频询标（视频讲标）系统在询标时需要供应商电脑配置有摄像头、音箱和必要的网络带宽，请供应商予以提前准备（浏览器</w:t>
      </w:r>
      <w:r>
        <w:rPr>
          <w:rFonts w:hint="eastAsia" w:hAnsi="宋体"/>
          <w:b/>
          <w:bCs/>
          <w:color w:val="auto"/>
          <w:u w:val="single"/>
          <w:shd w:val="pct10" w:color="auto" w:fill="FFFFFF"/>
        </w:rPr>
        <w:t>建议用谷歌浏览器，网络带宽不少于50兆，请勿用无线，以免出现卡顿现象）。</w:t>
      </w:r>
      <w:bookmarkEnd w:id="43"/>
    </w:p>
    <w:bookmarkEnd w:id="44"/>
    <w:p w14:paraId="5AFB2292">
      <w:pPr>
        <w:snapToGrid w:val="0"/>
        <w:spacing w:line="420" w:lineRule="exact"/>
        <w:ind w:firstLine="420" w:firstLineChars="200"/>
        <w:rPr>
          <w:rFonts w:ascii="宋体" w:hAnsi="宋体"/>
          <w:color w:val="auto"/>
          <w:sz w:val="24"/>
        </w:rPr>
      </w:pPr>
      <w:r>
        <w:rPr>
          <w:rFonts w:hint="eastAsia" w:hAnsi="宋体"/>
          <w:color w:val="auto"/>
        </w:rPr>
        <w:t>磋商小组</w:t>
      </w:r>
      <w:r>
        <w:rPr>
          <w:rFonts w:hint="eastAsia" w:ascii="宋体" w:hAnsi="宋体"/>
          <w:color w:val="auto"/>
          <w:sz w:val="24"/>
        </w:rPr>
        <w:t>发出澄清内容后，供应商应当在采购代理机构及政采云平台上</w:t>
      </w:r>
      <w:r>
        <w:rPr>
          <w:rFonts w:hint="eastAsia" w:ascii="宋体" w:hAnsi="宋体"/>
          <w:b/>
          <w:bCs/>
          <w:color w:val="auto"/>
          <w:sz w:val="24"/>
          <w:u w:val="single"/>
          <w:shd w:val="pct10" w:color="auto" w:fill="FFFFFF"/>
        </w:rPr>
        <w:t>规定的时间内（30分钟，具体时间以政采云系统上显示的时间为准）</w:t>
      </w:r>
      <w:r>
        <w:rPr>
          <w:rFonts w:hint="eastAsia" w:ascii="宋体" w:hAnsi="宋体"/>
          <w:b/>
          <w:bCs/>
          <w:color w:val="auto"/>
          <w:sz w:val="24"/>
        </w:rPr>
        <w:t>，</w:t>
      </w:r>
      <w:r>
        <w:rPr>
          <w:rFonts w:hint="eastAsia" w:ascii="宋体" w:hAnsi="宋体"/>
          <w:color w:val="auto"/>
          <w:sz w:val="24"/>
        </w:rPr>
        <w:t>提交澄清说明或补正，否则视为供应商放弃答复，并自行承担因此而产生的不利后果。澄清、说明或者补正不得超出响应文件的范围或者改变响应文件的实质性内容。</w:t>
      </w:r>
    </w:p>
    <w:p w14:paraId="6371812E">
      <w:pPr>
        <w:snapToGrid w:val="0"/>
        <w:spacing w:line="420" w:lineRule="exact"/>
        <w:ind w:firstLine="241" w:firstLineChars="100"/>
        <w:rPr>
          <w:rFonts w:ascii="宋体" w:hAnsi="宋体" w:cs="宋体"/>
          <w:b/>
          <w:color w:val="auto"/>
          <w:sz w:val="24"/>
        </w:rPr>
      </w:pPr>
      <w:r>
        <w:rPr>
          <w:rFonts w:hint="eastAsia" w:ascii="宋体" w:hAnsi="宋体" w:cs="宋体"/>
          <w:b/>
          <w:color w:val="auto"/>
          <w:sz w:val="24"/>
        </w:rPr>
        <w:t>（五）错误修正</w:t>
      </w:r>
    </w:p>
    <w:p w14:paraId="55637DF4">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磋商响应文件报价出现前后不一致的，按照下列规定修正：</w:t>
      </w:r>
    </w:p>
    <w:p w14:paraId="2902104D">
      <w:pPr>
        <w:snapToGrid w:val="0"/>
        <w:spacing w:line="420" w:lineRule="exact"/>
        <w:ind w:firstLine="480" w:firstLineChars="200"/>
        <w:rPr>
          <w:rFonts w:ascii="宋体" w:hAnsi="宋体"/>
          <w:b/>
          <w:bCs/>
          <w:color w:val="auto"/>
          <w:sz w:val="24"/>
          <w:u w:val="single"/>
          <w:shd w:val="pct10" w:color="auto" w:fill="FFFFFF"/>
        </w:rPr>
      </w:pPr>
      <w:r>
        <w:rPr>
          <w:rFonts w:hint="eastAsia" w:ascii="宋体" w:hAnsi="宋体" w:cs="宋体"/>
          <w:color w:val="auto"/>
          <w:sz w:val="24"/>
        </w:rPr>
        <w:t>（一）</w:t>
      </w:r>
      <w:r>
        <w:rPr>
          <w:color w:val="auto"/>
          <w:sz w:val="24"/>
        </w:rPr>
        <w:t>磋商响应文件中</w:t>
      </w:r>
      <w:bookmarkStart w:id="45" w:name="_Hlk61427222"/>
      <w:r>
        <w:rPr>
          <w:rFonts w:hint="eastAsia"/>
          <w:color w:val="auto"/>
          <w:sz w:val="24"/>
        </w:rPr>
        <w:t>开标</w:t>
      </w:r>
      <w:r>
        <w:rPr>
          <w:color w:val="auto"/>
          <w:sz w:val="24"/>
        </w:rPr>
        <w:t>一览表</w:t>
      </w:r>
      <w:bookmarkEnd w:id="45"/>
      <w:r>
        <w:rPr>
          <w:color w:val="auto"/>
          <w:sz w:val="24"/>
        </w:rPr>
        <w:t>内容与磋商响应文件中相应内容不一致的，以</w:t>
      </w:r>
      <w:r>
        <w:rPr>
          <w:rFonts w:hint="eastAsia"/>
          <w:color w:val="auto"/>
          <w:sz w:val="24"/>
        </w:rPr>
        <w:t>开标</w:t>
      </w:r>
      <w:r>
        <w:rPr>
          <w:color w:val="auto"/>
          <w:sz w:val="24"/>
        </w:rPr>
        <w:t>一览表为准；</w:t>
      </w:r>
      <w:bookmarkStart w:id="46" w:name="_Hlk78209380"/>
      <w:r>
        <w:rPr>
          <w:rFonts w:hint="eastAsia" w:ascii="宋体" w:hAnsi="宋体"/>
          <w:b/>
          <w:bCs/>
          <w:color w:val="auto"/>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6"/>
    </w:p>
    <w:p w14:paraId="4E09174C">
      <w:pPr>
        <w:snapToGrid w:val="0"/>
        <w:spacing w:line="420" w:lineRule="exact"/>
        <w:ind w:firstLine="480" w:firstLineChars="200"/>
        <w:rPr>
          <w:rFonts w:ascii="宋体" w:hAnsi="宋体" w:cs="宋体"/>
          <w:color w:val="auto"/>
          <w:sz w:val="24"/>
        </w:rPr>
      </w:pPr>
      <w:bookmarkStart w:id="47" w:name="_Hlk81829635"/>
      <w:r>
        <w:rPr>
          <w:rFonts w:hint="eastAsia" w:ascii="宋体" w:hAnsi="宋体" w:cs="宋体"/>
          <w:color w:val="auto"/>
          <w:sz w:val="24"/>
        </w:rPr>
        <w:t>（二）</w:t>
      </w:r>
      <w:bookmarkEnd w:id="47"/>
      <w:r>
        <w:rPr>
          <w:rFonts w:hint="eastAsia" w:ascii="宋体" w:hAnsi="宋体" w:cs="宋体"/>
          <w:color w:val="auto"/>
          <w:sz w:val="24"/>
        </w:rPr>
        <w:t>大写金额和小写金额不一致的，以大写金额为准；</w:t>
      </w:r>
    </w:p>
    <w:p w14:paraId="375B5B72">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（三）</w:t>
      </w:r>
      <w:r>
        <w:rPr>
          <w:color w:val="auto"/>
          <w:sz w:val="24"/>
        </w:rPr>
        <w:t>单价金额小数点或者百分比有明显错位的，以</w:t>
      </w:r>
      <w:r>
        <w:rPr>
          <w:rFonts w:hint="eastAsia"/>
          <w:color w:val="auto"/>
          <w:sz w:val="24"/>
        </w:rPr>
        <w:t>开标</w:t>
      </w:r>
      <w:r>
        <w:rPr>
          <w:color w:val="auto"/>
          <w:sz w:val="24"/>
        </w:rPr>
        <w:t>一览表的总价为准，并修改单价；</w:t>
      </w:r>
    </w:p>
    <w:p w14:paraId="488C9BEF">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（四）总价金额与按单价汇总金额不一致的，以单价金额计算结果为准。</w:t>
      </w:r>
    </w:p>
    <w:p w14:paraId="5D7FCE07">
      <w:pPr>
        <w:pStyle w:val="45"/>
        <w:spacing w:before="0" w:beforeAutospacing="0" w:after="0" w:afterAutospacing="0" w:line="420" w:lineRule="exact"/>
        <w:ind w:firstLine="480"/>
        <w:jc w:val="both"/>
        <w:rPr>
          <w:rFonts w:cs="宋体"/>
          <w:color w:val="auto"/>
        </w:rPr>
      </w:pPr>
      <w:r>
        <w:rPr>
          <w:color w:val="auto"/>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color w:val="auto"/>
        </w:rPr>
        <w:t>则其投标将作为无效投标处理</w:t>
      </w:r>
      <w:r>
        <w:rPr>
          <w:color w:val="auto"/>
        </w:rPr>
        <w:t>。</w:t>
      </w:r>
    </w:p>
    <w:bookmarkEnd w:id="40"/>
    <w:p w14:paraId="7DF7EE96">
      <w:pPr>
        <w:pStyle w:val="29"/>
        <w:tabs>
          <w:tab w:val="left" w:pos="630"/>
        </w:tabs>
        <w:snapToGrid w:val="0"/>
        <w:spacing w:beforeLines="0" w:afterLines="0" w:line="420" w:lineRule="exact"/>
        <w:ind w:firstLine="241" w:firstLineChars="100"/>
        <w:rPr>
          <w:rFonts w:hAnsi="宋体" w:cs="宋体"/>
          <w:b/>
          <w:color w:val="auto"/>
        </w:rPr>
      </w:pPr>
      <w:r>
        <w:rPr>
          <w:rFonts w:hint="eastAsia" w:hAnsi="宋体" w:cs="宋体"/>
          <w:b/>
          <w:color w:val="auto"/>
        </w:rPr>
        <w:t>（六）评标原则和评标办法</w:t>
      </w:r>
    </w:p>
    <w:p w14:paraId="3FB28091">
      <w:pPr>
        <w:pStyle w:val="29"/>
        <w:snapToGrid w:val="0"/>
        <w:spacing w:beforeLines="0" w:afterLines="0" w:line="420" w:lineRule="exact"/>
        <w:ind w:firstLine="480" w:firstLineChars="200"/>
        <w:rPr>
          <w:rFonts w:hAnsi="宋体" w:cs="宋体"/>
          <w:color w:val="auto"/>
        </w:rPr>
      </w:pPr>
      <w:r>
        <w:rPr>
          <w:rFonts w:hint="eastAsia" w:hAnsi="宋体" w:cs="宋体"/>
          <w:color w:val="auto"/>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9"/>
        <w:snapToGrid w:val="0"/>
        <w:spacing w:beforeLines="0" w:afterLines="0" w:line="420" w:lineRule="exact"/>
        <w:ind w:firstLine="480" w:firstLineChars="200"/>
        <w:rPr>
          <w:rFonts w:hAnsi="宋体" w:cs="宋体"/>
          <w:color w:val="auto"/>
        </w:rPr>
      </w:pPr>
      <w:r>
        <w:rPr>
          <w:rFonts w:hint="eastAsia" w:hAnsi="宋体" w:cs="宋体"/>
          <w:color w:val="auto"/>
        </w:rPr>
        <w:t>2.评标办法。本项目评标办法是</w:t>
      </w:r>
      <w:r>
        <w:rPr>
          <w:rFonts w:hint="eastAsia" w:hAnsi="宋体" w:cs="宋体"/>
          <w:b/>
          <w:color w:val="auto"/>
          <w:u w:val="single"/>
        </w:rPr>
        <w:t>综合评分法</w:t>
      </w:r>
      <w:r>
        <w:rPr>
          <w:rFonts w:hint="eastAsia" w:hAnsi="宋体" w:cs="宋体"/>
          <w:color w:val="auto"/>
        </w:rPr>
        <w:t>，具体评标内容及评分标准等详见《第四章：评标办法及评分标准》。</w:t>
      </w:r>
    </w:p>
    <w:p w14:paraId="2F17535A">
      <w:pPr>
        <w:spacing w:line="420" w:lineRule="exact"/>
        <w:ind w:firstLine="482" w:firstLineChars="200"/>
        <w:rPr>
          <w:rFonts w:ascii="宋体" w:hAnsi="宋体" w:cs="宋体"/>
          <w:b/>
          <w:color w:val="auto"/>
          <w:sz w:val="24"/>
        </w:rPr>
      </w:pPr>
      <w:r>
        <w:rPr>
          <w:rFonts w:hint="eastAsia" w:ascii="宋体" w:hAnsi="宋体" w:cs="宋体"/>
          <w:b/>
          <w:color w:val="auto"/>
          <w:sz w:val="24"/>
        </w:rPr>
        <w:t>五、成交</w:t>
      </w:r>
      <w:r>
        <w:rPr>
          <w:rFonts w:ascii="宋体" w:hAnsi="宋体" w:cs="宋体"/>
          <w:b/>
          <w:color w:val="auto"/>
          <w:sz w:val="24"/>
        </w:rPr>
        <w:t>结果确定</w:t>
      </w:r>
    </w:p>
    <w:p w14:paraId="5CEC04ED">
      <w:pPr>
        <w:spacing w:line="420" w:lineRule="exact"/>
        <w:ind w:firstLine="482" w:firstLineChars="200"/>
        <w:rPr>
          <w:rFonts w:ascii="宋体" w:hAnsi="宋体" w:cs="宋体"/>
          <w:b/>
          <w:color w:val="auto"/>
          <w:sz w:val="24"/>
        </w:rPr>
      </w:pPr>
      <w:r>
        <w:rPr>
          <w:rFonts w:hint="eastAsia" w:ascii="宋体" w:hAnsi="宋体" w:cs="宋体"/>
          <w:b/>
          <w:color w:val="auto"/>
          <w:sz w:val="24"/>
        </w:rPr>
        <w:t>（一）确定成交供应商</w:t>
      </w:r>
    </w:p>
    <w:p w14:paraId="64EED456">
      <w:pPr>
        <w:spacing w:line="420" w:lineRule="exact"/>
        <w:ind w:firstLine="480" w:firstLineChars="200"/>
        <w:rPr>
          <w:rFonts w:ascii="宋体" w:hAnsi="宋体"/>
          <w:b/>
          <w:bCs/>
          <w:color w:val="auto"/>
          <w:sz w:val="24"/>
        </w:rPr>
      </w:pPr>
      <w:r>
        <w:rPr>
          <w:rFonts w:hint="eastAsia" w:ascii="宋体" w:hAnsi="宋体"/>
          <w:bCs/>
          <w:color w:val="auto"/>
          <w:sz w:val="24"/>
        </w:rPr>
        <w:t>1.招标人在评标结束后2</w:t>
      </w:r>
      <w:r>
        <w:rPr>
          <w:rFonts w:hint="eastAsia" w:ascii="宋体" w:hAnsi="宋体"/>
          <w:color w:val="auto"/>
          <w:sz w:val="24"/>
        </w:rPr>
        <w:t>个工作日内将评标报告交采购单位确认</w:t>
      </w:r>
      <w:r>
        <w:rPr>
          <w:rFonts w:hint="eastAsia" w:ascii="宋体" w:hAnsi="宋体"/>
          <w:b/>
          <w:bCs/>
          <w:color w:val="auto"/>
          <w:sz w:val="24"/>
        </w:rPr>
        <w:t>，</w:t>
      </w:r>
      <w:r>
        <w:rPr>
          <w:rFonts w:hint="eastAsia" w:ascii="宋体" w:hAnsi="宋体"/>
          <w:color w:val="auto"/>
          <w:sz w:val="24"/>
        </w:rPr>
        <w:t>采购单位应在收到评标报告后5个工作日内对评标结果进行确认。如有</w:t>
      </w:r>
      <w:r>
        <w:rPr>
          <w:rFonts w:hint="eastAsia" w:ascii="宋体" w:hAnsi="宋体" w:cs="宋体"/>
          <w:color w:val="auto"/>
          <w:sz w:val="24"/>
        </w:rPr>
        <w:t>磋商供应商</w:t>
      </w:r>
      <w:r>
        <w:rPr>
          <w:rFonts w:hint="eastAsia" w:ascii="宋体" w:hAnsi="宋体"/>
          <w:color w:val="auto"/>
          <w:sz w:val="24"/>
        </w:rPr>
        <w:t>对评标结果提出质疑的，采购单位可在质疑处理完毕后确定</w:t>
      </w:r>
      <w:r>
        <w:rPr>
          <w:rFonts w:hint="eastAsia" w:ascii="宋体" w:hAnsi="宋体" w:cs="宋体"/>
          <w:color w:val="auto"/>
          <w:sz w:val="24"/>
        </w:rPr>
        <w:t>成交供应商</w:t>
      </w:r>
      <w:r>
        <w:rPr>
          <w:rFonts w:hint="eastAsia" w:ascii="宋体" w:hAnsi="宋体"/>
          <w:color w:val="auto"/>
          <w:sz w:val="24"/>
        </w:rPr>
        <w:t>。</w:t>
      </w:r>
    </w:p>
    <w:p w14:paraId="517AEC53">
      <w:pPr>
        <w:snapToGrid w:val="0"/>
        <w:spacing w:line="420" w:lineRule="exact"/>
        <w:ind w:firstLine="480" w:firstLineChars="200"/>
        <w:rPr>
          <w:rFonts w:ascii="宋体" w:hAnsi="宋体"/>
          <w:b/>
          <w:bCs/>
          <w:color w:val="auto"/>
          <w:sz w:val="24"/>
          <w:u w:val="single"/>
          <w:shd w:val="pct10" w:color="auto" w:fill="FFFFFF"/>
        </w:rPr>
      </w:pPr>
      <w:r>
        <w:rPr>
          <w:rFonts w:ascii="宋体" w:hAnsi="宋体"/>
          <w:color w:val="auto"/>
          <w:sz w:val="24"/>
        </w:rPr>
        <w:t>2</w:t>
      </w:r>
      <w:r>
        <w:rPr>
          <w:rFonts w:hint="eastAsia" w:ascii="宋体" w:hAnsi="宋体"/>
          <w:color w:val="auto"/>
          <w:sz w:val="24"/>
        </w:rPr>
        <w:t>.采购单位依法确定</w:t>
      </w:r>
      <w:r>
        <w:rPr>
          <w:rFonts w:hint="eastAsia" w:ascii="宋体" w:hAnsi="宋体" w:cs="宋体"/>
          <w:color w:val="auto"/>
          <w:sz w:val="24"/>
        </w:rPr>
        <w:t>成交供应商</w:t>
      </w:r>
      <w:r>
        <w:rPr>
          <w:rFonts w:hint="eastAsia" w:ascii="宋体" w:hAnsi="宋体"/>
          <w:color w:val="auto"/>
          <w:sz w:val="24"/>
        </w:rPr>
        <w:t>后2个工作日内，招标人以书面形式发出《</w:t>
      </w:r>
      <w:r>
        <w:rPr>
          <w:rFonts w:hint="eastAsia" w:ascii="宋体" w:hAnsi="宋体" w:cs="宋体"/>
          <w:color w:val="auto"/>
          <w:sz w:val="24"/>
        </w:rPr>
        <w:t>成交通知书</w:t>
      </w:r>
      <w:r>
        <w:rPr>
          <w:rFonts w:hint="eastAsia" w:ascii="宋体" w:hAnsi="宋体"/>
          <w:color w:val="auto"/>
          <w:sz w:val="24"/>
        </w:rPr>
        <w:t>》,并同时在竞争性磋商公告发布的网站上发布成交结果公告。</w:t>
      </w:r>
      <w:r>
        <w:rPr>
          <w:rFonts w:hint="eastAsia" w:ascii="宋体" w:hAnsi="宋体"/>
          <w:b/>
          <w:bCs/>
          <w:color w:val="auto"/>
          <w:sz w:val="24"/>
          <w:u w:val="single"/>
          <w:shd w:val="pct10" w:color="auto" w:fill="FFFFFF"/>
        </w:rPr>
        <w:t>成交供应商享受</w:t>
      </w:r>
      <w:r>
        <w:rPr>
          <w:rFonts w:hint="eastAsia"/>
          <w:b/>
          <w:bCs/>
          <w:color w:val="auto"/>
          <w:sz w:val="24"/>
          <w:szCs w:val="24"/>
          <w:highlight w:val="none"/>
          <w:u w:val="single"/>
          <w:shd w:val="pct10" w:color="auto" w:fill="FFFFFF"/>
        </w:rPr>
        <w:t>中小企业扶持政策</w:t>
      </w:r>
      <w:r>
        <w:rPr>
          <w:rFonts w:hint="eastAsia"/>
          <w:b/>
          <w:bCs/>
          <w:color w:val="auto"/>
          <w:sz w:val="24"/>
          <w:szCs w:val="24"/>
          <w:highlight w:val="none"/>
          <w:u w:val="single"/>
          <w:shd w:val="pct10" w:color="auto" w:fill="FFFFFF"/>
          <w:lang w:val="en-US" w:eastAsia="zh-CN"/>
        </w:rPr>
        <w:t>的</w:t>
      </w:r>
      <w:r>
        <w:rPr>
          <w:rFonts w:hint="eastAsia" w:ascii="宋体" w:hAnsi="宋体"/>
          <w:b/>
          <w:bCs/>
          <w:color w:val="auto"/>
          <w:sz w:val="24"/>
          <w:u w:val="single"/>
          <w:shd w:val="pct10" w:color="auto" w:fill="FFFFFF"/>
        </w:rPr>
        <w:t>，将在成交结果公告中公开成交供应商的《中小企业声明函》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snapToGrid w:val="0"/>
        <w:spacing w:line="4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.定标中，应坚持第一成交候选人为首选</w:t>
      </w:r>
      <w:r>
        <w:rPr>
          <w:rFonts w:hint="eastAsia" w:ascii="宋体" w:hAnsi="宋体" w:cs="宋体"/>
          <w:color w:val="auto"/>
          <w:sz w:val="24"/>
        </w:rPr>
        <w:t>成交供应商</w:t>
      </w:r>
      <w:r>
        <w:rPr>
          <w:rFonts w:hint="eastAsia" w:ascii="宋体" w:hAnsi="宋体"/>
          <w:color w:val="auto"/>
          <w:sz w:val="24"/>
        </w:rPr>
        <w:t>，但出现其它原因的，采购单位可以确定排名第二的候选人为</w:t>
      </w:r>
      <w:r>
        <w:rPr>
          <w:rFonts w:hint="eastAsia" w:ascii="宋体" w:hAnsi="宋体" w:cs="宋体"/>
          <w:color w:val="auto"/>
          <w:sz w:val="24"/>
        </w:rPr>
        <w:t>成交供应商</w:t>
      </w:r>
      <w:r>
        <w:rPr>
          <w:rFonts w:hint="eastAsia" w:ascii="宋体" w:hAnsi="宋体"/>
          <w:color w:val="auto"/>
          <w:sz w:val="24"/>
        </w:rPr>
        <w:t>，</w:t>
      </w:r>
      <w:r>
        <w:rPr>
          <w:rFonts w:hint="eastAsia" w:ascii="宋体" w:hAnsi="宋体"/>
          <w:b/>
          <w:color w:val="auto"/>
          <w:sz w:val="24"/>
        </w:rPr>
        <w:t>或重新组织招标。</w:t>
      </w:r>
      <w:r>
        <w:rPr>
          <w:rFonts w:hint="eastAsia" w:ascii="宋体" w:hAnsi="宋体"/>
          <w:color w:val="auto"/>
          <w:sz w:val="24"/>
        </w:rPr>
        <w:t>采购单位如确定第二成交候选人为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41E1C8CF">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48" w:name="_Hlk59627548"/>
      <w:bookmarkStart w:id="49" w:name="_Hlk59369379"/>
      <w:r>
        <w:rPr>
          <w:rFonts w:hint="eastAsia" w:ascii="宋体" w:hAnsi="宋体"/>
          <w:b/>
          <w:bCs/>
          <w:color w:val="auto"/>
          <w:sz w:val="24"/>
          <w:u w:val="single"/>
          <w:shd w:val="pct10" w:color="auto" w:fill="FFFFFF"/>
        </w:rPr>
        <w:t>为营造更优质的营商环境，</w:t>
      </w:r>
      <w:bookmarkStart w:id="50"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50"/>
      <w:bookmarkStart w:id="51" w:name="_Hlk59708451"/>
      <w:r>
        <w:rPr>
          <w:rFonts w:hint="eastAsia" w:ascii="宋体" w:hAnsi="宋体"/>
          <w:b/>
          <w:bCs/>
          <w:color w:val="auto"/>
          <w:sz w:val="24"/>
          <w:u w:val="single"/>
          <w:shd w:val="pct10" w:color="auto" w:fill="FFFFFF"/>
        </w:rPr>
        <w:t>同时成交人应在成交后</w:t>
      </w:r>
      <w:bookmarkStart w:id="52" w:name="_Hlk59521069"/>
      <w:r>
        <w:rPr>
          <w:rFonts w:hint="eastAsia" w:ascii="宋体" w:hAnsi="宋体"/>
          <w:b/>
          <w:bCs/>
          <w:color w:val="auto"/>
          <w:sz w:val="24"/>
          <w:u w:val="single"/>
          <w:shd w:val="pct10" w:color="auto" w:fill="FFFFFF"/>
        </w:rPr>
        <w:t>以邮寄</w:t>
      </w:r>
      <w:bookmarkEnd w:id="52"/>
      <w:r>
        <w:rPr>
          <w:rFonts w:hint="eastAsia" w:ascii="宋体" w:hAnsi="宋体"/>
          <w:b/>
          <w:bCs/>
          <w:color w:val="auto"/>
          <w:sz w:val="24"/>
          <w:u w:val="single"/>
          <w:shd w:val="pct10" w:color="auto" w:fill="FFFFFF"/>
        </w:rPr>
        <w:t>或其他方式向</w:t>
      </w:r>
      <w:bookmarkStart w:id="53" w:name="_Hlk59521051"/>
      <w:r>
        <w:rPr>
          <w:rFonts w:hint="eastAsia" w:ascii="宋体" w:hAnsi="宋体"/>
          <w:b/>
          <w:bCs/>
          <w:color w:val="auto"/>
          <w:sz w:val="24"/>
          <w:u w:val="single"/>
          <w:shd w:val="pct10" w:color="auto" w:fill="FFFFFF"/>
        </w:rPr>
        <w:t>采购代理机构</w:t>
      </w:r>
      <w:bookmarkEnd w:id="53"/>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套与电子版响应文件相同的胶装版本磋商响应文件。</w:t>
      </w:r>
      <w:bookmarkEnd w:id="48"/>
      <w:bookmarkEnd w:id="49"/>
      <w:bookmarkEnd w:id="51"/>
    </w:p>
    <w:p w14:paraId="74DDBFCE">
      <w:pPr>
        <w:spacing w:line="420" w:lineRule="exact"/>
        <w:ind w:firstLine="482" w:firstLineChars="200"/>
        <w:rPr>
          <w:rFonts w:ascii="宋体" w:hAnsi="宋体" w:cs="宋体"/>
          <w:b/>
          <w:color w:val="auto"/>
          <w:sz w:val="24"/>
        </w:rPr>
      </w:pPr>
      <w:r>
        <w:rPr>
          <w:rFonts w:hint="eastAsia" w:ascii="宋体" w:hAnsi="宋体" w:cs="宋体"/>
          <w:b/>
          <w:color w:val="auto"/>
          <w:sz w:val="24"/>
        </w:rPr>
        <w:t>六、合同授予</w:t>
      </w:r>
    </w:p>
    <w:p w14:paraId="7222E5B7">
      <w:pPr>
        <w:snapToGrid w:val="0"/>
        <w:spacing w:line="420" w:lineRule="exact"/>
        <w:ind w:firstLine="472" w:firstLineChars="196"/>
        <w:rPr>
          <w:rFonts w:ascii="宋体" w:hAnsi="宋体" w:cs="宋体"/>
          <w:b/>
          <w:bCs/>
          <w:color w:val="auto"/>
          <w:sz w:val="24"/>
        </w:rPr>
      </w:pPr>
      <w:r>
        <w:rPr>
          <w:rFonts w:hint="eastAsia" w:ascii="宋体" w:hAnsi="宋体" w:cs="宋体"/>
          <w:b/>
          <w:bCs/>
          <w:color w:val="auto"/>
          <w:sz w:val="24"/>
        </w:rPr>
        <w:t>（一）签订合同</w:t>
      </w:r>
    </w:p>
    <w:p w14:paraId="51380519">
      <w:pPr>
        <w:snapToGrid w:val="0"/>
        <w:spacing w:line="420" w:lineRule="exact"/>
        <w:ind w:firstLine="480" w:firstLineChars="200"/>
        <w:rPr>
          <w:rFonts w:ascii="宋体" w:hAnsi="宋体"/>
          <w:color w:val="auto"/>
          <w:sz w:val="24"/>
        </w:rPr>
      </w:pPr>
      <w:r>
        <w:rPr>
          <w:rFonts w:hint="eastAsia" w:ascii="宋体" w:hAnsi="宋体" w:cs="宋体"/>
          <w:color w:val="auto"/>
          <w:sz w:val="24"/>
        </w:rPr>
        <w:t>1.采购人与成交供应商</w:t>
      </w:r>
      <w:r>
        <w:rPr>
          <w:rFonts w:hint="eastAsia" w:ascii="宋体" w:hAnsi="宋体" w:cs="宋体"/>
          <w:b/>
          <w:color w:val="auto"/>
          <w:sz w:val="24"/>
        </w:rPr>
        <w:t>应当在《成交通知书》发出之日起30日内签订政府采</w:t>
      </w:r>
      <w:r>
        <w:rPr>
          <w:rFonts w:hint="eastAsia" w:ascii="宋体" w:hAnsi="宋体" w:cs="宋体"/>
          <w:color w:val="auto"/>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color w:val="auto"/>
          <w:sz w:val="24"/>
          <w:u w:val="single"/>
          <w:shd w:val="pct10" w:color="auto" w:fill="FFFFFF"/>
        </w:rPr>
        <w:t>为营造更优质的营商环境，</w:t>
      </w:r>
      <w:bookmarkStart w:id="54" w:name="_Hlk59627623"/>
      <w:r>
        <w:rPr>
          <w:rFonts w:hint="eastAsia" w:ascii="宋体" w:hAnsi="宋体"/>
          <w:b/>
          <w:bCs/>
          <w:color w:val="auto"/>
          <w:sz w:val="24"/>
          <w:u w:val="single"/>
          <w:shd w:val="pct10" w:color="auto" w:fill="FFFFFF"/>
        </w:rPr>
        <w:t>成交人可选择采购代理机构以邮寄方式向其寄达</w:t>
      </w:r>
      <w:bookmarkStart w:id="55" w:name="_Hlk59708805"/>
      <w:r>
        <w:rPr>
          <w:rFonts w:hint="eastAsia" w:ascii="宋体" w:hAnsi="宋体"/>
          <w:b/>
          <w:bCs/>
          <w:color w:val="auto"/>
          <w:sz w:val="24"/>
          <w:u w:val="single"/>
          <w:shd w:val="pct10" w:color="auto" w:fill="FFFFFF"/>
        </w:rPr>
        <w:t>《政府采购合同》</w:t>
      </w:r>
      <w:bookmarkEnd w:id="55"/>
      <w:r>
        <w:rPr>
          <w:rFonts w:hint="eastAsia" w:ascii="宋体" w:hAnsi="宋体"/>
          <w:b/>
          <w:bCs/>
          <w:color w:val="auto"/>
          <w:sz w:val="24"/>
          <w:u w:val="single"/>
          <w:shd w:val="pct10" w:color="auto" w:fill="FFFFFF"/>
        </w:rPr>
        <w:t>。</w:t>
      </w:r>
      <w:bookmarkEnd w:id="54"/>
    </w:p>
    <w:p w14:paraId="36A4A37D">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2.成交供应商拒绝与采购人签订合同的，采购人可以按照评审报告推荐的成交候选人名单排序，确定下一候选人为成交供应商，也可以重新开展政府采购活动。</w:t>
      </w:r>
      <w:bookmarkStart w:id="56" w:name="_Hlk52994129"/>
      <w:r>
        <w:rPr>
          <w:rFonts w:hint="eastAsia" w:ascii="宋体" w:hAnsi="宋体" w:cs="宋体"/>
          <w:color w:val="auto"/>
          <w:sz w:val="24"/>
        </w:rPr>
        <w:t>拒绝签订政府采购合同的成交供应商不得参加对该项目重新开展的采购活动。</w:t>
      </w:r>
    </w:p>
    <w:bookmarkEnd w:id="56"/>
    <w:p w14:paraId="72465C18">
      <w:pPr>
        <w:pStyle w:val="29"/>
        <w:snapToGrid w:val="0"/>
        <w:spacing w:beforeLines="0" w:afterLines="0" w:line="420" w:lineRule="exact"/>
        <w:ind w:firstLine="241" w:firstLineChars="100"/>
        <w:rPr>
          <w:rFonts w:hAnsi="宋体" w:cs="宋体"/>
          <w:b/>
          <w:color w:val="auto"/>
        </w:rPr>
      </w:pPr>
      <w:r>
        <w:rPr>
          <w:rFonts w:hint="eastAsia" w:hAnsi="宋体" w:cs="宋体"/>
          <w:b/>
          <w:color w:val="auto"/>
        </w:rPr>
        <w:t>（二）履约保证金</w:t>
      </w:r>
    </w:p>
    <w:p w14:paraId="26F64E4C">
      <w:pPr>
        <w:pStyle w:val="29"/>
        <w:snapToGrid w:val="0"/>
        <w:spacing w:beforeLines="0" w:afterLines="0" w:line="420" w:lineRule="exact"/>
        <w:ind w:firstLine="480" w:firstLineChars="200"/>
        <w:rPr>
          <w:rFonts w:hAnsi="宋体" w:cs="宋体"/>
          <w:color w:val="auto"/>
        </w:rPr>
      </w:pPr>
      <w:r>
        <w:rPr>
          <w:rFonts w:hint="eastAsia" w:hAnsi="宋体" w:cs="宋体"/>
          <w:color w:val="auto"/>
        </w:rPr>
        <w:t>1.成交供应商应根据磋商文件确定的履约保证金的金额，交纳履约保证金：</w:t>
      </w:r>
    </w:p>
    <w:p w14:paraId="3A5A84CC">
      <w:pPr>
        <w:pStyle w:val="29"/>
        <w:snapToGrid w:val="0"/>
        <w:spacing w:beforeLines="0" w:afterLines="0" w:line="420" w:lineRule="exact"/>
        <w:ind w:firstLine="480" w:firstLineChars="200"/>
        <w:rPr>
          <w:rFonts w:hAnsi="宋体" w:cs="宋体"/>
          <w:color w:val="auto"/>
        </w:rPr>
      </w:pPr>
      <w:r>
        <w:rPr>
          <w:rFonts w:hint="eastAsia" w:hAnsi="宋体" w:cs="宋体"/>
          <w:color w:val="auto"/>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支行，账号：201000102293922000003。财务咨询电话：0576-85280673）。</w:t>
      </w:r>
    </w:p>
    <w:p w14:paraId="3823A30D">
      <w:pPr>
        <w:pStyle w:val="29"/>
        <w:snapToGrid w:val="0"/>
        <w:spacing w:before="120" w:after="120" w:line="420" w:lineRule="exact"/>
        <w:ind w:firstLine="480" w:firstLineChars="200"/>
        <w:rPr>
          <w:rFonts w:hAnsi="宋体" w:cs="宋体"/>
          <w:color w:val="auto"/>
        </w:rPr>
      </w:pPr>
      <w:r>
        <w:rPr>
          <w:rFonts w:hint="eastAsia" w:hAnsi="宋体" w:cs="宋体"/>
          <w:color w:val="auto"/>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39339EA">
      <w:pPr>
        <w:pStyle w:val="29"/>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1A069EC7">
      <w:pPr>
        <w:pStyle w:val="29"/>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w:t>
      </w:r>
      <w:r>
        <w:rPr>
          <w:rFonts w:hint="eastAsia" w:ascii="宋体" w:hAnsi="宋体"/>
          <w:color w:val="auto"/>
          <w:sz w:val="24"/>
          <w:lang w:val="en-US" w:eastAsia="zh-CN"/>
        </w:rPr>
        <w:t>申请</w:t>
      </w:r>
      <w:r>
        <w:rPr>
          <w:rFonts w:hint="eastAsia" w:hAnsi="宋体" w:cs="宋体"/>
          <w:color w:val="auto"/>
        </w:rPr>
        <w:t>退还。</w:t>
      </w:r>
    </w:p>
    <w:p w14:paraId="6A74CFC8">
      <w:pPr>
        <w:spacing w:before="120" w:beforeLines="50" w:after="120" w:afterLines="50" w:line="400" w:lineRule="exact"/>
        <w:jc w:val="center"/>
        <w:outlineLvl w:val="0"/>
        <w:rPr>
          <w:rFonts w:ascii="宋体" w:hAnsi="宋体"/>
          <w:b/>
          <w:color w:val="000000"/>
          <w:sz w:val="30"/>
          <w:szCs w:val="30"/>
        </w:rPr>
      </w:pPr>
      <w:r>
        <w:rPr>
          <w:rFonts w:ascii="宋体" w:hAnsi="宋体"/>
          <w:b/>
          <w:color w:val="000000"/>
          <w:sz w:val="30"/>
          <w:szCs w:val="30"/>
        </w:rPr>
        <w:br w:type="page"/>
      </w:r>
    </w:p>
    <w:p w14:paraId="17584E31">
      <w:pPr>
        <w:spacing w:before="120" w:beforeLines="50" w:after="120" w:afterLines="50" w:line="400" w:lineRule="exact"/>
        <w:jc w:val="center"/>
        <w:outlineLvl w:val="0"/>
        <w:rPr>
          <w:rFonts w:ascii="宋体" w:hAnsi="宋体"/>
          <w:b/>
          <w:color w:val="000000"/>
          <w:sz w:val="30"/>
          <w:szCs w:val="30"/>
        </w:rPr>
      </w:pPr>
      <w:bookmarkStart w:id="57" w:name="_Toc27688"/>
      <w:bookmarkStart w:id="58" w:name="_Toc8749"/>
      <w:bookmarkStart w:id="59" w:name="_Toc466534750"/>
      <w:r>
        <w:rPr>
          <w:rFonts w:hint="eastAsia" w:ascii="宋体" w:hAnsi="宋体"/>
          <w:b/>
          <w:color w:val="000000"/>
          <w:sz w:val="30"/>
          <w:szCs w:val="30"/>
        </w:rPr>
        <w:t>第四章 评标办法及评分标准</w:t>
      </w:r>
      <w:bookmarkEnd w:id="57"/>
      <w:bookmarkEnd w:id="58"/>
      <w:bookmarkEnd w:id="59"/>
    </w:p>
    <w:p w14:paraId="3FA5444E">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为公正、公平、科学地选择成交供应商，根据《中华人民共和国政府采购法》等有关法律法规的规定，并结合本项目的实际，制定本办法。</w:t>
      </w:r>
    </w:p>
    <w:p w14:paraId="14FDEC23">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14:paraId="176E0C95">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14:paraId="6A408FB9">
      <w:pPr>
        <w:spacing w:before="120" w:beforeLines="50" w:after="120" w:afterLines="50" w:line="400" w:lineRule="exact"/>
        <w:ind w:firstLine="480" w:firstLineChars="200"/>
        <w:rPr>
          <w:rFonts w:ascii="宋体" w:hAnsi="宋体"/>
          <w:bCs/>
          <w:color w:val="auto"/>
          <w:sz w:val="24"/>
        </w:rPr>
      </w:pPr>
      <w:r>
        <w:rPr>
          <w:rFonts w:hint="eastAsia" w:ascii="宋体" w:hAnsi="宋体"/>
          <w:color w:val="000000"/>
          <w:sz w:val="24"/>
        </w:rPr>
        <w:t>本次评标采用综合评分法，总分为100分，其中</w:t>
      </w:r>
      <w:r>
        <w:rPr>
          <w:rFonts w:hint="eastAsia" w:ascii="宋体" w:hAnsi="宋体"/>
          <w:sz w:val="24"/>
        </w:rPr>
        <w:t>价格分</w:t>
      </w:r>
      <w:r>
        <w:rPr>
          <w:rFonts w:hint="eastAsia" w:ascii="宋体" w:hAnsi="宋体"/>
          <w:sz w:val="24"/>
          <w:lang w:val="en-US" w:eastAsia="zh-CN"/>
        </w:rPr>
        <w:t>30</w:t>
      </w:r>
      <w:r>
        <w:rPr>
          <w:rFonts w:hint="eastAsia" w:ascii="宋体" w:hAnsi="宋体"/>
          <w:sz w:val="24"/>
        </w:rPr>
        <w:t>分、</w:t>
      </w:r>
      <w:r>
        <w:rPr>
          <w:rFonts w:hint="eastAsia" w:ascii="宋体" w:hAnsi="宋体"/>
          <w:bCs/>
          <w:sz w:val="24"/>
        </w:rPr>
        <w:t>商务</w:t>
      </w:r>
      <w:r>
        <w:rPr>
          <w:rFonts w:hint="eastAsia" w:ascii="宋体" w:hAnsi="宋体"/>
          <w:sz w:val="24"/>
        </w:rPr>
        <w:t>技术分</w:t>
      </w:r>
      <w:r>
        <w:rPr>
          <w:rFonts w:hint="eastAsia" w:ascii="宋体" w:hAnsi="宋体"/>
          <w:sz w:val="24"/>
          <w:lang w:val="en-US" w:eastAsia="zh-CN"/>
        </w:rPr>
        <w:t>70</w:t>
      </w:r>
      <w:r>
        <w:rPr>
          <w:rFonts w:hint="eastAsia" w:ascii="宋体" w:hAnsi="宋体"/>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sz w:val="24"/>
        </w:rPr>
        <w:t>排名第一的供应商为成交候选人,排名第二的供应商为候补成交候选人</w:t>
      </w:r>
      <w:r>
        <w:rPr>
          <w:rFonts w:hint="eastAsia" w:ascii="宋体" w:hAnsi="宋体"/>
          <w:b w:val="0"/>
          <w:bCs w:val="0"/>
          <w:sz w:val="24"/>
          <w:lang w:eastAsia="zh-CN"/>
        </w:rPr>
        <w:t>，</w:t>
      </w:r>
      <w:r>
        <w:rPr>
          <w:rFonts w:hint="eastAsia" w:ascii="宋体" w:hAnsi="宋体"/>
          <w:b w:val="0"/>
          <w:bCs w:val="0"/>
          <w:color w:val="auto"/>
          <w:sz w:val="24"/>
        </w:rPr>
        <w:t>排名第</w:t>
      </w:r>
      <w:r>
        <w:rPr>
          <w:rFonts w:hint="eastAsia" w:ascii="宋体" w:hAnsi="宋体"/>
          <w:b w:val="0"/>
          <w:bCs w:val="0"/>
          <w:color w:val="auto"/>
          <w:sz w:val="24"/>
          <w:lang w:val="en-US" w:eastAsia="zh-CN"/>
        </w:rPr>
        <w:t>三</w:t>
      </w:r>
      <w:r>
        <w:rPr>
          <w:rFonts w:hint="eastAsia" w:ascii="宋体" w:hAnsi="宋体"/>
          <w:b w:val="0"/>
          <w:bCs w:val="0"/>
          <w:color w:val="auto"/>
          <w:sz w:val="24"/>
        </w:rPr>
        <w:t>的供应商为</w:t>
      </w:r>
      <w:r>
        <w:rPr>
          <w:rFonts w:hint="eastAsia" w:ascii="宋体" w:hAnsi="宋体"/>
          <w:b w:val="0"/>
          <w:bCs w:val="0"/>
          <w:color w:val="auto"/>
          <w:sz w:val="24"/>
          <w:lang w:val="en-US" w:eastAsia="zh-CN"/>
        </w:rPr>
        <w:t>第三</w:t>
      </w:r>
      <w:r>
        <w:rPr>
          <w:rFonts w:hint="eastAsia" w:ascii="宋体" w:hAnsi="宋体"/>
          <w:b w:val="0"/>
          <w:bCs w:val="0"/>
          <w:color w:val="auto"/>
          <w:sz w:val="24"/>
        </w:rPr>
        <w:t>成交候选人</w:t>
      </w:r>
      <w:r>
        <w:rPr>
          <w:rFonts w:hint="eastAsia" w:ascii="宋体" w:hAnsi="宋体"/>
          <w:b w:val="0"/>
          <w:bCs w:val="0"/>
          <w:color w:val="auto"/>
          <w:sz w:val="24"/>
          <w:lang w:eastAsia="zh-CN"/>
        </w:rPr>
        <w:t>。</w:t>
      </w:r>
      <w:r>
        <w:rPr>
          <w:rFonts w:hint="eastAsia" w:ascii="宋体" w:hAnsi="宋体"/>
          <w:bCs/>
          <w:color w:val="auto"/>
          <w:sz w:val="24"/>
        </w:rPr>
        <w:t>评分过程中采用四舍五入法，并保留小数2位。</w:t>
      </w:r>
    </w:p>
    <w:p w14:paraId="04378C02">
      <w:pPr>
        <w:spacing w:before="120" w:beforeLines="50" w:after="120" w:afterLines="50" w:line="400" w:lineRule="exact"/>
        <w:ind w:firstLine="480" w:firstLineChars="200"/>
        <w:rPr>
          <w:rFonts w:ascii="宋体" w:hAnsi="宋体"/>
          <w:color w:val="auto"/>
          <w:sz w:val="24"/>
        </w:rPr>
      </w:pPr>
      <w:r>
        <w:rPr>
          <w:rFonts w:ascii="宋体" w:hAnsi="宋体"/>
          <w:color w:val="auto"/>
          <w:sz w:val="24"/>
        </w:rPr>
        <w:t>节能环保产品，不发达地区、少数民族地区、</w:t>
      </w:r>
      <w:r>
        <w:rPr>
          <w:rFonts w:hint="eastAsia" w:ascii="宋体" w:hAnsi="宋体"/>
          <w:bCs/>
          <w:color w:val="auto"/>
          <w:sz w:val="24"/>
        </w:rPr>
        <w:t>监狱企业、残疾人企业、制造精品</w:t>
      </w:r>
      <w:r>
        <w:rPr>
          <w:rFonts w:ascii="宋体" w:hAnsi="宋体"/>
          <w:color w:val="auto"/>
          <w:sz w:val="24"/>
        </w:rPr>
        <w:t>产品</w:t>
      </w:r>
      <w:r>
        <w:rPr>
          <w:rFonts w:hint="eastAsia" w:ascii="宋体" w:hAnsi="宋体"/>
          <w:color w:val="auto"/>
          <w:sz w:val="24"/>
        </w:rPr>
        <w:t>的政府采购优惠政策按相关文件规定执行</w:t>
      </w:r>
      <w:r>
        <w:rPr>
          <w:rFonts w:ascii="宋体" w:hAnsi="宋体"/>
          <w:color w:val="auto"/>
          <w:sz w:val="24"/>
        </w:rPr>
        <w:t>。</w:t>
      </w:r>
      <w:r>
        <w:rPr>
          <w:rFonts w:hint="eastAsia" w:ascii="宋体" w:hAnsi="宋体"/>
          <w:color w:val="auto"/>
          <w:sz w:val="24"/>
        </w:rPr>
        <w:t>供应商提供的产品如为</w:t>
      </w:r>
      <w:r>
        <w:rPr>
          <w:rFonts w:hint="eastAsia" w:ascii="宋体" w:hAnsi="宋体"/>
          <w:b/>
          <w:bCs/>
          <w:color w:val="auto"/>
          <w:sz w:val="24"/>
        </w:rPr>
        <w:t>首台套产品的，业绩分为满分。</w:t>
      </w:r>
    </w:p>
    <w:p w14:paraId="43E5B90F">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供应商评标</w:t>
      </w:r>
      <w:r>
        <w:rPr>
          <w:rFonts w:hint="eastAsia" w:ascii="宋体" w:hAnsi="宋体"/>
          <w:bCs/>
          <w:color w:val="auto"/>
          <w:sz w:val="24"/>
        </w:rPr>
        <w:t>综合得分=价格分+商务技术分</w:t>
      </w:r>
    </w:p>
    <w:p w14:paraId="0E455437">
      <w:pPr>
        <w:spacing w:before="120" w:beforeLines="50" w:after="120" w:afterLines="50" w:line="400" w:lineRule="exact"/>
        <w:ind w:firstLine="482" w:firstLineChars="200"/>
        <w:rPr>
          <w:rFonts w:ascii="宋体" w:hAnsi="宋体"/>
          <w:b/>
          <w:color w:val="000000"/>
          <w:sz w:val="24"/>
        </w:rPr>
      </w:pPr>
      <w:r>
        <w:rPr>
          <w:rFonts w:hint="eastAsia" w:ascii="宋体" w:hAnsi="宋体"/>
          <w:b/>
          <w:color w:val="000000"/>
          <w:sz w:val="24"/>
        </w:rPr>
        <w:t>二、评标内容及标准</w:t>
      </w:r>
    </w:p>
    <w:p w14:paraId="4082E55A">
      <w:pPr>
        <w:pStyle w:val="3"/>
        <w:spacing w:before="120" w:beforeLines="50" w:after="120" w:afterLines="50"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w:t>
      </w:r>
      <w:r>
        <w:rPr>
          <w:rFonts w:hint="eastAsia" w:hAnsi="宋体"/>
          <w:b/>
          <w:bCs/>
          <w:color w:val="000000"/>
          <w:sz w:val="24"/>
          <w:szCs w:val="24"/>
          <w:lang w:val="en-US" w:eastAsia="zh-CN"/>
        </w:rPr>
        <w:t>30</w:t>
      </w:r>
      <w:r>
        <w:rPr>
          <w:rFonts w:hint="eastAsia" w:hAnsi="宋体"/>
          <w:b/>
          <w:spacing w:val="0"/>
          <w:sz w:val="24"/>
          <w:szCs w:val="24"/>
        </w:rPr>
        <w:t>分</w:t>
      </w:r>
      <w:r>
        <w:rPr>
          <w:rFonts w:hint="eastAsia" w:hAnsi="宋体"/>
          <w:b/>
          <w:bCs/>
          <w:sz w:val="24"/>
          <w:szCs w:val="24"/>
        </w:rPr>
        <w:t>）</w:t>
      </w:r>
    </w:p>
    <w:p w14:paraId="6F8244F1">
      <w:pPr>
        <w:pStyle w:val="3"/>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1.价格分采用低价优先法计算，即满足磋商文件要求且投标价格最低的投标报价为评标基准价，其他供应商的价格分按照下列公式计算：</w:t>
      </w:r>
    </w:p>
    <w:p w14:paraId="50FDE897">
      <w:pPr>
        <w:spacing w:before="120" w:beforeLines="50" w:after="120" w:afterLines="50" w:line="400" w:lineRule="exact"/>
        <w:ind w:firstLine="480" w:firstLineChars="200"/>
        <w:rPr>
          <w:rFonts w:ascii="宋体" w:hAnsi="宋体"/>
          <w:color w:val="000000"/>
          <w:sz w:val="24"/>
        </w:rPr>
      </w:pPr>
      <w:r>
        <w:rPr>
          <w:rFonts w:hint="eastAsia" w:ascii="宋体" w:hAnsi="宋体"/>
          <w:sz w:val="24"/>
        </w:rPr>
        <w:t>价格分=（评标基准价/投标报价）×</w:t>
      </w:r>
      <w:r>
        <w:rPr>
          <w:rFonts w:hint="eastAsia" w:ascii="宋体" w:hAnsi="宋体"/>
          <w:sz w:val="24"/>
          <w:lang w:val="en-US" w:eastAsia="zh-CN"/>
        </w:rPr>
        <w:t>30</w:t>
      </w:r>
      <w:r>
        <w:rPr>
          <w:rFonts w:hint="eastAsia" w:ascii="宋体" w:hAnsi="宋体"/>
          <w:sz w:val="24"/>
        </w:rPr>
        <w:t>%×</w:t>
      </w:r>
      <w:r>
        <w:rPr>
          <w:rFonts w:hint="eastAsia" w:ascii="宋体" w:hAnsi="宋体"/>
          <w:color w:val="000000"/>
          <w:sz w:val="24"/>
        </w:rPr>
        <w:t>100</w:t>
      </w:r>
    </w:p>
    <w:p w14:paraId="532FAC7C">
      <w:pPr>
        <w:spacing w:before="120" w:beforeLines="50" w:after="120" w:afterLines="50" w:line="400" w:lineRule="exact"/>
        <w:rPr>
          <w:rFonts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hint="eastAsia" w:ascii="宋体" w:hAnsi="宋体"/>
          <w:b/>
          <w:color w:val="000000"/>
          <w:sz w:val="24"/>
          <w:lang w:val="en-US" w:eastAsia="zh-CN"/>
        </w:rPr>
        <w:t>70</w:t>
      </w:r>
      <w:r>
        <w:rPr>
          <w:rFonts w:hint="eastAsia" w:ascii="宋体" w:hAnsi="宋体"/>
          <w:b/>
          <w:sz w:val="24"/>
        </w:rPr>
        <w:t>分）</w:t>
      </w:r>
    </w:p>
    <w:p w14:paraId="62B65597">
      <w:pPr>
        <w:spacing w:line="400" w:lineRule="exact"/>
        <w:ind w:firstLine="480" w:firstLineChars="200"/>
        <w:rPr>
          <w:rFonts w:hAnsi="宋体"/>
          <w:color w:val="000000"/>
          <w:sz w:val="24"/>
          <w:lang w:val="zh-CN"/>
        </w:rPr>
      </w:pPr>
      <w:r>
        <w:rPr>
          <w:rFonts w:hint="eastAsia" w:hAnsi="宋体"/>
          <w:color w:val="000000"/>
          <w:sz w:val="24"/>
          <w:lang w:val="zh-CN"/>
        </w:rPr>
        <w:t>磋商小组对通过符合性审查的供应商的投标技术参数或方案充分审核后，进行综合评定独立打分。</w:t>
      </w:r>
    </w:p>
    <w:tbl>
      <w:tblPr>
        <w:tblStyle w:val="49"/>
        <w:tblW w:w="9418" w:type="dxa"/>
        <w:jc w:val="center"/>
        <w:tblLayout w:type="fixed"/>
        <w:tblCellMar>
          <w:top w:w="0" w:type="dxa"/>
          <w:left w:w="108" w:type="dxa"/>
          <w:bottom w:w="0" w:type="dxa"/>
          <w:right w:w="108" w:type="dxa"/>
        </w:tblCellMar>
      </w:tblPr>
      <w:tblGrid>
        <w:gridCol w:w="742"/>
        <w:gridCol w:w="1395"/>
        <w:gridCol w:w="749"/>
        <w:gridCol w:w="6532"/>
      </w:tblGrid>
      <w:tr w14:paraId="4B270C21">
        <w:tblPrEx>
          <w:tblCellMar>
            <w:top w:w="0" w:type="dxa"/>
            <w:left w:w="108" w:type="dxa"/>
            <w:bottom w:w="0" w:type="dxa"/>
            <w:right w:w="108" w:type="dxa"/>
          </w:tblCellMar>
        </w:tblPrEx>
        <w:trPr>
          <w:trHeight w:val="287" w:hRule="atLeast"/>
          <w:jc w:val="center"/>
        </w:trPr>
        <w:tc>
          <w:tcPr>
            <w:tcW w:w="742" w:type="dxa"/>
            <w:tcBorders>
              <w:top w:val="single" w:color="auto" w:sz="4" w:space="0"/>
              <w:left w:val="single" w:color="auto" w:sz="4" w:space="0"/>
              <w:bottom w:val="nil"/>
              <w:right w:val="single" w:color="auto" w:sz="4" w:space="0"/>
            </w:tcBorders>
            <w:shd w:val="clear" w:color="000000" w:fill="FFFFFF"/>
            <w:noWrap w:val="0"/>
            <w:vAlign w:val="center"/>
          </w:tcPr>
          <w:p w14:paraId="32E2F277">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395" w:type="dxa"/>
            <w:tcBorders>
              <w:top w:val="single" w:color="auto" w:sz="4" w:space="0"/>
              <w:left w:val="single" w:color="auto" w:sz="4" w:space="0"/>
              <w:bottom w:val="nil"/>
              <w:right w:val="single" w:color="auto" w:sz="4" w:space="0"/>
            </w:tcBorders>
            <w:shd w:val="clear" w:color="000000" w:fill="FFFFFF"/>
            <w:noWrap w:val="0"/>
            <w:vAlign w:val="center"/>
          </w:tcPr>
          <w:p w14:paraId="09581311">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评分内容</w:t>
            </w:r>
          </w:p>
        </w:tc>
        <w:tc>
          <w:tcPr>
            <w:tcW w:w="749" w:type="dxa"/>
            <w:tcBorders>
              <w:top w:val="single" w:color="auto" w:sz="4" w:space="0"/>
              <w:left w:val="single" w:color="auto" w:sz="4" w:space="0"/>
              <w:bottom w:val="nil"/>
              <w:right w:val="single" w:color="auto" w:sz="4" w:space="0"/>
            </w:tcBorders>
            <w:shd w:val="clear" w:color="000000" w:fill="FFFFFF"/>
            <w:noWrap w:val="0"/>
            <w:vAlign w:val="center"/>
          </w:tcPr>
          <w:p w14:paraId="5A37A1BC">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分值</w:t>
            </w:r>
          </w:p>
        </w:tc>
        <w:tc>
          <w:tcPr>
            <w:tcW w:w="6532" w:type="dxa"/>
            <w:tcBorders>
              <w:top w:val="single" w:color="auto" w:sz="4" w:space="0"/>
              <w:left w:val="nil"/>
              <w:bottom w:val="single" w:color="auto" w:sz="4" w:space="0"/>
              <w:right w:val="single" w:color="auto" w:sz="4" w:space="0"/>
            </w:tcBorders>
            <w:shd w:val="clear" w:color="000000" w:fill="FFFFFF"/>
            <w:noWrap w:val="0"/>
            <w:vAlign w:val="center"/>
          </w:tcPr>
          <w:p w14:paraId="1670D329">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评分细则</w:t>
            </w:r>
          </w:p>
        </w:tc>
      </w:tr>
      <w:tr w14:paraId="37D14AEB">
        <w:tblPrEx>
          <w:tblCellMar>
            <w:top w:w="0" w:type="dxa"/>
            <w:left w:w="108" w:type="dxa"/>
            <w:bottom w:w="0" w:type="dxa"/>
            <w:right w:w="108" w:type="dxa"/>
          </w:tblCellMar>
        </w:tblPrEx>
        <w:trPr>
          <w:trHeight w:val="541" w:hRule="atLeast"/>
          <w:jc w:val="center"/>
        </w:trPr>
        <w:tc>
          <w:tcPr>
            <w:tcW w:w="7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ECF953">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BBF222">
            <w:pPr>
              <w:spacing w:line="360" w:lineRule="auto"/>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投标人综合情况</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9BE683">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分</w:t>
            </w:r>
          </w:p>
        </w:tc>
        <w:tc>
          <w:tcPr>
            <w:tcW w:w="6532" w:type="dxa"/>
            <w:tcBorders>
              <w:top w:val="single" w:color="auto" w:sz="4" w:space="0"/>
              <w:left w:val="nil"/>
              <w:bottom w:val="single" w:color="auto" w:sz="4" w:space="0"/>
              <w:right w:val="single" w:color="auto" w:sz="4" w:space="0"/>
            </w:tcBorders>
            <w:shd w:val="clear" w:color="000000" w:fill="FFFFFF"/>
            <w:noWrap w:val="0"/>
            <w:vAlign w:val="center"/>
          </w:tcPr>
          <w:p w14:paraId="1C29B37B">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b/>
                <w:bCs/>
                <w:color w:val="auto"/>
                <w:sz w:val="24"/>
                <w:szCs w:val="24"/>
                <w:highlight w:val="none"/>
              </w:rPr>
              <w:t>投标人的企业情况、企业资质、信用情况、专业能力及获荣誉情况</w:t>
            </w:r>
            <w:r>
              <w:rPr>
                <w:rFonts w:hint="eastAsia" w:ascii="宋体" w:hAnsi="宋体" w:cs="宋体"/>
                <w:color w:val="auto"/>
                <w:sz w:val="24"/>
                <w:szCs w:val="24"/>
                <w:highlight w:val="none"/>
              </w:rPr>
              <w:t>等由评标委员会进行综合比较后独立打分(0-3分) 。</w:t>
            </w:r>
          </w:p>
        </w:tc>
      </w:tr>
      <w:tr w14:paraId="0EA78C2F">
        <w:tblPrEx>
          <w:tblCellMar>
            <w:top w:w="0" w:type="dxa"/>
            <w:left w:w="108" w:type="dxa"/>
            <w:bottom w:w="0" w:type="dxa"/>
            <w:right w:w="108" w:type="dxa"/>
          </w:tblCellMar>
        </w:tblPrEx>
        <w:trPr>
          <w:trHeight w:val="720" w:hRule="atLeast"/>
          <w:jc w:val="center"/>
        </w:trPr>
        <w:tc>
          <w:tcPr>
            <w:tcW w:w="7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5FC73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2E5194">
            <w:pPr>
              <w:spacing w:line="360" w:lineRule="auto"/>
              <w:jc w:val="lef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项目负责人及项目团队情况</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4D0ADC">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7分</w:t>
            </w:r>
          </w:p>
        </w:tc>
        <w:tc>
          <w:tcPr>
            <w:tcW w:w="6532" w:type="dxa"/>
            <w:tcBorders>
              <w:top w:val="single" w:color="auto" w:sz="4" w:space="0"/>
              <w:left w:val="nil"/>
              <w:bottom w:val="single" w:color="auto" w:sz="4" w:space="0"/>
              <w:right w:val="single" w:color="auto" w:sz="4" w:space="0"/>
            </w:tcBorders>
            <w:shd w:val="clear" w:color="000000" w:fill="FFFFFF"/>
            <w:noWrap w:val="0"/>
            <w:vAlign w:val="center"/>
          </w:tcPr>
          <w:p w14:paraId="060B87C2">
            <w:pPr>
              <w:spacing w:line="360" w:lineRule="auto"/>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①项目主管：根据项目主管的学历、工作经验等，由评标委员会综合比较后独立打分。（0-4分）；</w:t>
            </w:r>
          </w:p>
          <w:p w14:paraId="36D7DE68">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②其他人员情况，由评标委员会综合比较后独立打分（</w:t>
            </w:r>
            <w:r>
              <w:rPr>
                <w:rFonts w:hint="eastAsia" w:ascii="宋体" w:hAnsi="宋体" w:cs="宋体"/>
                <w:bCs/>
                <w:color w:val="auto"/>
                <w:sz w:val="24"/>
                <w:szCs w:val="24"/>
                <w:highlight w:val="none"/>
              </w:rPr>
              <w:t>0-3分</w:t>
            </w:r>
            <w:r>
              <w:rPr>
                <w:rFonts w:hint="eastAsia" w:ascii="宋体" w:hAnsi="宋体" w:cs="宋体"/>
                <w:bCs/>
                <w:color w:val="auto"/>
                <w:sz w:val="24"/>
                <w:szCs w:val="24"/>
                <w:highlight w:val="none"/>
                <w:lang w:val="zh-CN"/>
              </w:rPr>
              <w:t>）。</w:t>
            </w:r>
          </w:p>
          <w:p w14:paraId="59177A49">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rPr>
              <w:t>备注：</w:t>
            </w:r>
            <w:r>
              <w:rPr>
                <w:rFonts w:hint="eastAsia" w:ascii="宋体" w:hAnsi="宋体" w:cs="宋体"/>
                <w:color w:val="auto"/>
                <w:sz w:val="24"/>
                <w:szCs w:val="24"/>
                <w:highlight w:val="none"/>
              </w:rPr>
              <w:t>1、</w:t>
            </w:r>
            <w:r>
              <w:rPr>
                <w:rFonts w:hint="eastAsia" w:ascii="宋体" w:hAnsi="宋体" w:cs="宋体"/>
                <w:bCs/>
                <w:color w:val="auto"/>
                <w:sz w:val="24"/>
                <w:szCs w:val="24"/>
                <w:highlight w:val="none"/>
                <w:lang w:val="zh-CN"/>
              </w:rPr>
              <w:t>工作经验</w:t>
            </w:r>
            <w:r>
              <w:rPr>
                <w:rFonts w:hint="eastAsia" w:ascii="宋体" w:hAnsi="宋体" w:cs="宋体"/>
                <w:bCs/>
                <w:color w:val="auto"/>
                <w:sz w:val="24"/>
                <w:szCs w:val="24"/>
                <w:highlight w:val="none"/>
              </w:rPr>
              <w:t>须</w:t>
            </w:r>
            <w:r>
              <w:rPr>
                <w:rFonts w:hint="eastAsia" w:ascii="宋体" w:hAnsi="宋体" w:cs="宋体"/>
                <w:bCs/>
                <w:color w:val="auto"/>
                <w:sz w:val="24"/>
                <w:szCs w:val="24"/>
                <w:highlight w:val="none"/>
                <w:lang w:val="zh-CN"/>
              </w:rPr>
              <w:t>提供学校出具的证明材料</w:t>
            </w:r>
            <w:r>
              <w:rPr>
                <w:rFonts w:hint="eastAsia" w:ascii="宋体" w:hAnsi="宋体" w:cs="宋体"/>
                <w:bCs/>
                <w:color w:val="auto"/>
                <w:sz w:val="24"/>
                <w:szCs w:val="24"/>
                <w:highlight w:val="none"/>
              </w:rPr>
              <w:t>扫描件并加盖投标人公章</w:t>
            </w:r>
            <w:r>
              <w:rPr>
                <w:rFonts w:hint="eastAsia" w:ascii="宋体" w:hAnsi="宋体" w:cs="宋体"/>
                <w:bCs/>
                <w:color w:val="auto"/>
                <w:sz w:val="24"/>
                <w:szCs w:val="24"/>
                <w:highlight w:val="none"/>
                <w:lang w:eastAsia="zh-CN"/>
              </w:rPr>
              <w:t>。</w:t>
            </w:r>
          </w:p>
          <w:p w14:paraId="00E2E241">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2、投标文件中提供的证书须提供清晰可辨的证书彩色扫描件并加盖投标人公章。</w:t>
            </w:r>
          </w:p>
          <w:p w14:paraId="43C9F980">
            <w:pPr>
              <w:spacing w:line="360" w:lineRule="auto"/>
              <w:jc w:val="left"/>
              <w:rPr>
                <w:rFonts w:ascii="宋体" w:hAnsi="宋体" w:cs="宋体"/>
                <w:bCs/>
                <w:color w:val="auto"/>
                <w:sz w:val="24"/>
                <w:szCs w:val="24"/>
                <w:highlight w:val="none"/>
                <w:lang w:val="zh-CN"/>
              </w:rPr>
            </w:pPr>
            <w:r>
              <w:rPr>
                <w:rFonts w:hint="eastAsia" w:ascii="宋体" w:hAnsi="宋体" w:cs="宋体"/>
                <w:color w:val="auto"/>
                <w:sz w:val="24"/>
                <w:szCs w:val="24"/>
                <w:highlight w:val="none"/>
              </w:rPr>
              <w:t>3、如投标人提供的证书扫描件因模糊不清而造成评标委员会在评审时做出对投标人不利的评审由投标人自行承担。</w:t>
            </w:r>
          </w:p>
        </w:tc>
      </w:tr>
      <w:tr w14:paraId="067EAAB8">
        <w:tblPrEx>
          <w:tblCellMar>
            <w:top w:w="0" w:type="dxa"/>
            <w:left w:w="108" w:type="dxa"/>
            <w:bottom w:w="0" w:type="dxa"/>
            <w:right w:w="108" w:type="dxa"/>
          </w:tblCellMar>
        </w:tblPrEx>
        <w:trPr>
          <w:trHeight w:val="1079" w:hRule="atLeast"/>
          <w:jc w:val="center"/>
        </w:trPr>
        <w:tc>
          <w:tcPr>
            <w:tcW w:w="7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2079A0">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90DD0F">
            <w:pPr>
              <w:spacing w:line="360" w:lineRule="auto"/>
              <w:jc w:val="lef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工作流程</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268E9B">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5分</w:t>
            </w:r>
          </w:p>
        </w:tc>
        <w:tc>
          <w:tcPr>
            <w:tcW w:w="65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69D4AE">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根据投标人提供的针对本项目的学生宿舍日常工作流程在以下范围进行打分：</w:t>
            </w:r>
          </w:p>
          <w:p w14:paraId="77722932">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①工作流程流程全面、适用、可操作性强的得</w:t>
            </w:r>
            <w:r>
              <w:rPr>
                <w:rFonts w:hint="eastAsia" w:ascii="宋体" w:hAnsi="宋体" w:cs="宋体"/>
                <w:bCs/>
                <w:color w:val="auto"/>
                <w:sz w:val="24"/>
                <w:szCs w:val="24"/>
                <w:highlight w:val="none"/>
              </w:rPr>
              <w:t>4-5</w:t>
            </w:r>
            <w:r>
              <w:rPr>
                <w:rFonts w:hint="eastAsia" w:ascii="宋体" w:hAnsi="宋体" w:cs="宋体"/>
                <w:bCs/>
                <w:color w:val="auto"/>
                <w:sz w:val="24"/>
                <w:szCs w:val="24"/>
                <w:highlight w:val="none"/>
                <w:lang w:val="zh-CN"/>
              </w:rPr>
              <w:t>分；</w:t>
            </w:r>
          </w:p>
          <w:p w14:paraId="716448D5">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②工作流程流程较全面、适用性一般、可操作性一般的得</w:t>
            </w:r>
            <w:r>
              <w:rPr>
                <w:rFonts w:hint="eastAsia" w:ascii="宋体" w:hAnsi="宋体" w:cs="宋体"/>
                <w:bCs/>
                <w:color w:val="auto"/>
                <w:sz w:val="24"/>
                <w:szCs w:val="24"/>
                <w:highlight w:val="none"/>
              </w:rPr>
              <w:t>2-3.9</w:t>
            </w:r>
            <w:r>
              <w:rPr>
                <w:rFonts w:hint="eastAsia" w:ascii="宋体" w:hAnsi="宋体" w:cs="宋体"/>
                <w:bCs/>
                <w:color w:val="auto"/>
                <w:sz w:val="24"/>
                <w:szCs w:val="24"/>
                <w:highlight w:val="none"/>
                <w:lang w:val="zh-CN"/>
              </w:rPr>
              <w:t>分；</w:t>
            </w:r>
          </w:p>
          <w:p w14:paraId="3B6099B6">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③工作流程流程不全面、可操作性差的得0-</w:t>
            </w:r>
            <w:r>
              <w:rPr>
                <w:rFonts w:hint="eastAsia" w:ascii="宋体" w:hAnsi="宋体" w:cs="宋体"/>
                <w:bCs/>
                <w:color w:val="auto"/>
                <w:sz w:val="24"/>
                <w:szCs w:val="24"/>
                <w:highlight w:val="none"/>
              </w:rPr>
              <w:t>1.9</w:t>
            </w:r>
            <w:r>
              <w:rPr>
                <w:rFonts w:hint="eastAsia" w:ascii="宋体" w:hAnsi="宋体" w:cs="宋体"/>
                <w:bCs/>
                <w:color w:val="auto"/>
                <w:sz w:val="24"/>
                <w:szCs w:val="24"/>
                <w:highlight w:val="none"/>
                <w:lang w:val="zh-CN"/>
              </w:rPr>
              <w:t>分。</w:t>
            </w:r>
          </w:p>
        </w:tc>
      </w:tr>
      <w:tr w14:paraId="463CAC9A">
        <w:tblPrEx>
          <w:tblCellMar>
            <w:top w:w="0" w:type="dxa"/>
            <w:left w:w="108" w:type="dxa"/>
            <w:bottom w:w="0" w:type="dxa"/>
            <w:right w:w="108" w:type="dxa"/>
          </w:tblCellMar>
        </w:tblPrEx>
        <w:trPr>
          <w:trHeight w:val="1437" w:hRule="atLeast"/>
          <w:jc w:val="center"/>
        </w:trPr>
        <w:tc>
          <w:tcPr>
            <w:tcW w:w="7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E39B5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1016BD">
            <w:pPr>
              <w:spacing w:line="360" w:lineRule="auto"/>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管理体系认证证书</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A16F85">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3分</w:t>
            </w:r>
          </w:p>
        </w:tc>
        <w:tc>
          <w:tcPr>
            <w:tcW w:w="65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360A8C">
            <w:pPr>
              <w:pStyle w:val="22"/>
              <w:spacing w:after="0" w:line="360" w:lineRule="auto"/>
              <w:rPr>
                <w:rFonts w:hint="eastAsia"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rPr>
              <w:t>投标人具有有效的质量管理体系认证证书、环境管理体系认证证书、职业健康安全管理体系认证证书，每提供1个得1分，本项最高得3分。</w:t>
            </w:r>
          </w:p>
          <w:p w14:paraId="3EB50404">
            <w:pPr>
              <w:pStyle w:val="22"/>
              <w:spacing w:after="0" w:line="360" w:lineRule="auto"/>
              <w:rPr>
                <w:rFonts w:hint="eastAsia"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rPr>
              <w:t>备注：1.所有证书必须真实、合规，在有效期内，否则不得分。</w:t>
            </w:r>
          </w:p>
          <w:p w14:paraId="2C241781">
            <w:pPr>
              <w:pStyle w:val="22"/>
              <w:spacing w:after="0" w:line="360" w:lineRule="auto"/>
              <w:rPr>
                <w:rFonts w:hint="eastAsia"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rPr>
              <w:t>2.投标文件中须提供清晰可辨的国家确定的认证机构出具的有效的认证证书扫描件并加盖产品厂商公章，否则不得分。</w:t>
            </w:r>
          </w:p>
          <w:p w14:paraId="5D64C3A3">
            <w:pPr>
              <w:spacing w:line="360" w:lineRule="auto"/>
              <w:jc w:val="left"/>
              <w:rPr>
                <w:rFonts w:hint="eastAsia" w:ascii="宋体" w:hAnsi="宋体" w:cs="宋体"/>
                <w:bCs/>
                <w:color w:val="auto"/>
                <w:sz w:val="24"/>
                <w:szCs w:val="24"/>
                <w:highlight w:val="none"/>
                <w:lang w:val="zh-CN"/>
              </w:rPr>
            </w:pPr>
            <w:r>
              <w:rPr>
                <w:rFonts w:hint="eastAsia" w:ascii="Times New Roman" w:hAnsi="Times New Roman" w:eastAsia="宋体" w:cs="Times New Roman"/>
                <w:color w:val="auto"/>
                <w:kern w:val="2"/>
                <w:sz w:val="24"/>
                <w:szCs w:val="24"/>
                <w:highlight w:val="none"/>
              </w:rPr>
              <w:t>3.如投标人提供的扫描件因模糊不清而造成评标委员会在评审时做出对投标人不利的评审由投标人自行承担。</w:t>
            </w:r>
          </w:p>
        </w:tc>
      </w:tr>
      <w:tr w14:paraId="6D6678E7">
        <w:tblPrEx>
          <w:tblCellMar>
            <w:top w:w="0" w:type="dxa"/>
            <w:left w:w="108" w:type="dxa"/>
            <w:bottom w:w="0" w:type="dxa"/>
            <w:right w:w="108" w:type="dxa"/>
          </w:tblCellMar>
        </w:tblPrEx>
        <w:trPr>
          <w:trHeight w:val="720" w:hRule="atLeast"/>
          <w:jc w:val="center"/>
        </w:trPr>
        <w:tc>
          <w:tcPr>
            <w:tcW w:w="742" w:type="dxa"/>
            <w:tcBorders>
              <w:top w:val="single" w:color="auto" w:sz="4" w:space="0"/>
              <w:left w:val="single" w:color="auto" w:sz="4" w:space="0"/>
              <w:bottom w:val="nil"/>
              <w:right w:val="single" w:color="auto" w:sz="4" w:space="0"/>
            </w:tcBorders>
            <w:shd w:val="clear" w:color="000000" w:fill="FFFFFF"/>
            <w:noWrap w:val="0"/>
            <w:vAlign w:val="center"/>
          </w:tcPr>
          <w:p w14:paraId="40E71F9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395" w:type="dxa"/>
            <w:tcBorders>
              <w:top w:val="single" w:color="auto" w:sz="4" w:space="0"/>
              <w:left w:val="single" w:color="auto" w:sz="4" w:space="0"/>
              <w:bottom w:val="nil"/>
              <w:right w:val="single" w:color="auto" w:sz="4" w:space="0"/>
            </w:tcBorders>
            <w:shd w:val="clear" w:color="000000" w:fill="FFFFFF"/>
            <w:noWrap w:val="0"/>
            <w:vAlign w:val="center"/>
          </w:tcPr>
          <w:p w14:paraId="5139087E">
            <w:pPr>
              <w:spacing w:line="360" w:lineRule="auto"/>
              <w:jc w:val="lef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学生宿舍服务维修</w:t>
            </w:r>
          </w:p>
        </w:tc>
        <w:tc>
          <w:tcPr>
            <w:tcW w:w="749" w:type="dxa"/>
            <w:tcBorders>
              <w:top w:val="single" w:color="auto" w:sz="4" w:space="0"/>
              <w:left w:val="single" w:color="auto" w:sz="4" w:space="0"/>
              <w:bottom w:val="nil"/>
              <w:right w:val="single" w:color="auto" w:sz="4" w:space="0"/>
            </w:tcBorders>
            <w:shd w:val="clear" w:color="000000" w:fill="FFFFFF"/>
            <w:noWrap w:val="0"/>
            <w:vAlign w:val="center"/>
          </w:tcPr>
          <w:p w14:paraId="2A4CCE50">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分</w:t>
            </w:r>
          </w:p>
        </w:tc>
        <w:tc>
          <w:tcPr>
            <w:tcW w:w="6532" w:type="dxa"/>
            <w:tcBorders>
              <w:top w:val="single" w:color="auto" w:sz="4" w:space="0"/>
              <w:left w:val="nil"/>
              <w:bottom w:val="single" w:color="auto" w:sz="4" w:space="0"/>
              <w:right w:val="single" w:color="auto" w:sz="4" w:space="0"/>
            </w:tcBorders>
            <w:shd w:val="clear" w:color="000000" w:fill="FFFFFF"/>
            <w:noWrap w:val="0"/>
            <w:vAlign w:val="center"/>
          </w:tcPr>
          <w:p w14:paraId="525ED174">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根据招标需求编制对应的日常服务维修方案，由评标委员会综合比较后独立打分。</w:t>
            </w:r>
          </w:p>
          <w:p w14:paraId="18F386A2">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宿舍服务方案，0-</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rPr>
              <w:t>分；</w:t>
            </w:r>
          </w:p>
          <w:p w14:paraId="6FB21F42">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宿舍维修方案，0-</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rPr>
              <w:t>分。</w:t>
            </w:r>
          </w:p>
        </w:tc>
      </w:tr>
      <w:tr w14:paraId="4462771A">
        <w:tblPrEx>
          <w:tblCellMar>
            <w:top w:w="0" w:type="dxa"/>
            <w:left w:w="108" w:type="dxa"/>
            <w:bottom w:w="0" w:type="dxa"/>
            <w:right w:w="108" w:type="dxa"/>
          </w:tblCellMar>
        </w:tblPrEx>
        <w:trPr>
          <w:trHeight w:val="1258" w:hRule="atLeast"/>
          <w:jc w:val="center"/>
        </w:trPr>
        <w:tc>
          <w:tcPr>
            <w:tcW w:w="742" w:type="dxa"/>
            <w:tcBorders>
              <w:top w:val="single" w:color="auto" w:sz="4" w:space="0"/>
              <w:left w:val="single" w:color="auto" w:sz="4" w:space="0"/>
              <w:bottom w:val="nil"/>
              <w:right w:val="single" w:color="auto" w:sz="4" w:space="0"/>
            </w:tcBorders>
            <w:shd w:val="clear" w:color="000000" w:fill="FFFFFF"/>
            <w:noWrap w:val="0"/>
            <w:vAlign w:val="center"/>
          </w:tcPr>
          <w:p w14:paraId="7AA4D9FE">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1395" w:type="dxa"/>
            <w:tcBorders>
              <w:top w:val="single" w:color="auto" w:sz="4" w:space="0"/>
              <w:left w:val="single" w:color="auto" w:sz="4" w:space="0"/>
              <w:bottom w:val="nil"/>
              <w:right w:val="single" w:color="auto" w:sz="4" w:space="0"/>
            </w:tcBorders>
            <w:shd w:val="clear" w:color="000000" w:fill="FFFFFF"/>
            <w:noWrap w:val="0"/>
            <w:vAlign w:val="center"/>
          </w:tcPr>
          <w:p w14:paraId="5D741488">
            <w:pPr>
              <w:spacing w:line="360" w:lineRule="auto"/>
              <w:jc w:val="lef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学生管理</w:t>
            </w:r>
          </w:p>
        </w:tc>
        <w:tc>
          <w:tcPr>
            <w:tcW w:w="749" w:type="dxa"/>
            <w:tcBorders>
              <w:top w:val="single" w:color="auto" w:sz="4" w:space="0"/>
              <w:left w:val="single" w:color="auto" w:sz="4" w:space="0"/>
              <w:bottom w:val="nil"/>
              <w:right w:val="single" w:color="auto" w:sz="4" w:space="0"/>
            </w:tcBorders>
            <w:shd w:val="clear" w:color="000000" w:fill="FFFFFF"/>
            <w:noWrap w:val="0"/>
            <w:vAlign w:val="center"/>
          </w:tcPr>
          <w:p w14:paraId="76E89BFB">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12</w:t>
            </w:r>
            <w:r>
              <w:rPr>
                <w:rFonts w:hint="eastAsia" w:ascii="宋体" w:hAnsi="宋体" w:cs="宋体"/>
                <w:bCs/>
                <w:color w:val="auto"/>
                <w:sz w:val="24"/>
                <w:szCs w:val="24"/>
                <w:highlight w:val="none"/>
              </w:rPr>
              <w:t>分</w:t>
            </w:r>
          </w:p>
        </w:tc>
        <w:tc>
          <w:tcPr>
            <w:tcW w:w="6532" w:type="dxa"/>
            <w:tcBorders>
              <w:top w:val="single" w:color="auto" w:sz="4" w:space="0"/>
              <w:left w:val="nil"/>
              <w:bottom w:val="single" w:color="auto" w:sz="4" w:space="0"/>
              <w:right w:val="single" w:color="auto" w:sz="4" w:space="0"/>
            </w:tcBorders>
            <w:shd w:val="clear" w:color="000000" w:fill="FFFFFF"/>
            <w:noWrap w:val="0"/>
            <w:vAlign w:val="center"/>
          </w:tcPr>
          <w:p w14:paraId="5C3F3042">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根据招标需求编制对应的就寝纪律和安全管理方案、突发事件应急预案、新生始业教育方案、文明离校活动等方案，由评标委员会综合比较后独立打分。</w:t>
            </w:r>
          </w:p>
          <w:p w14:paraId="040361B5">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①就寝纪律：根据是否符合采购人实际情况、是否全面合理等，0-</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val="zh-CN"/>
              </w:rPr>
              <w:t>分；</w:t>
            </w:r>
          </w:p>
          <w:p w14:paraId="34D29FA6">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②安全管理方案：根据方案是否符合采购人实际情况、是否全面合理等，0-</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val="zh-CN"/>
              </w:rPr>
              <w:t>分；</w:t>
            </w:r>
          </w:p>
          <w:p w14:paraId="0DAA6F4B">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③新生始业教育方案：根据方案是否符合采购人实际情况、是否全面合理等，0-</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val="zh-CN"/>
              </w:rPr>
              <w:t>分；</w:t>
            </w:r>
          </w:p>
          <w:p w14:paraId="68920D2D">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④文明离校活动：根据方案是否符合采购人实际情况、是否全面合理等，0-</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val="zh-CN"/>
              </w:rPr>
              <w:t>分。</w:t>
            </w:r>
          </w:p>
        </w:tc>
      </w:tr>
      <w:tr w14:paraId="51965FF4">
        <w:tblPrEx>
          <w:tblCellMar>
            <w:top w:w="0" w:type="dxa"/>
            <w:left w:w="108" w:type="dxa"/>
            <w:bottom w:w="0" w:type="dxa"/>
            <w:right w:w="108" w:type="dxa"/>
          </w:tblCellMar>
        </w:tblPrEx>
        <w:trPr>
          <w:trHeight w:val="899" w:hRule="atLeast"/>
          <w:jc w:val="center"/>
        </w:trPr>
        <w:tc>
          <w:tcPr>
            <w:tcW w:w="7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4C7A6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F5960B">
            <w:pPr>
              <w:spacing w:line="360" w:lineRule="auto"/>
              <w:jc w:val="lef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楼内设施、秩序的管理</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403D0E">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4分</w:t>
            </w:r>
          </w:p>
        </w:tc>
        <w:tc>
          <w:tcPr>
            <w:tcW w:w="6532" w:type="dxa"/>
            <w:tcBorders>
              <w:top w:val="single" w:color="auto" w:sz="4" w:space="0"/>
              <w:left w:val="nil"/>
              <w:bottom w:val="single" w:color="auto" w:sz="4" w:space="0"/>
              <w:right w:val="single" w:color="auto" w:sz="4" w:space="0"/>
            </w:tcBorders>
            <w:shd w:val="clear" w:color="000000" w:fill="FFFFFF"/>
            <w:noWrap w:val="0"/>
            <w:vAlign w:val="center"/>
          </w:tcPr>
          <w:p w14:paraId="53CA41CC">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根据招标需求编制对应的管理方案，由评标委员会综合比较后独立打分。包含楼内巡视、消防检查、就寝检查、公共秩序、宿舍内部行为检查等内容。</w:t>
            </w:r>
          </w:p>
          <w:p w14:paraId="1396CF47">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楼内设施管理方案（0-</w:t>
            </w: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zh-CN"/>
              </w:rPr>
              <w:t xml:space="preserve">分）； </w:t>
            </w:r>
          </w:p>
          <w:p w14:paraId="79638F62">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秩序管理方案（0-</w:t>
            </w: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zh-CN"/>
              </w:rPr>
              <w:t>分）。</w:t>
            </w:r>
          </w:p>
        </w:tc>
      </w:tr>
      <w:tr w14:paraId="01C2FC39">
        <w:tblPrEx>
          <w:tblCellMar>
            <w:top w:w="0" w:type="dxa"/>
            <w:left w:w="108" w:type="dxa"/>
            <w:bottom w:w="0" w:type="dxa"/>
            <w:right w:w="108" w:type="dxa"/>
          </w:tblCellMar>
        </w:tblPrEx>
        <w:trPr>
          <w:trHeight w:val="899" w:hRule="atLeast"/>
          <w:jc w:val="center"/>
        </w:trPr>
        <w:tc>
          <w:tcPr>
            <w:tcW w:w="7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FA7BB7">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77C07C">
            <w:pPr>
              <w:spacing w:line="360" w:lineRule="auto"/>
              <w:jc w:val="lef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卫生保洁</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058181">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分</w:t>
            </w:r>
          </w:p>
        </w:tc>
        <w:tc>
          <w:tcPr>
            <w:tcW w:w="6532" w:type="dxa"/>
            <w:tcBorders>
              <w:top w:val="single" w:color="auto" w:sz="4" w:space="0"/>
              <w:left w:val="nil"/>
              <w:bottom w:val="single" w:color="auto" w:sz="4" w:space="0"/>
              <w:right w:val="single" w:color="auto" w:sz="4" w:space="0"/>
            </w:tcBorders>
            <w:shd w:val="clear" w:color="000000" w:fill="FFFFFF"/>
            <w:noWrap w:val="0"/>
            <w:vAlign w:val="center"/>
          </w:tcPr>
          <w:p w14:paraId="2F75E3E0">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根据招标需求编制对应的卫生保洁方案，由评标委员会综合比较后独立打分。方案内容应包含工具配备情况及门头、走廊、楼道、扶手、窗台、墙面、天花板、地面、卫生间、垃圾桶等保洁措施。</w:t>
            </w:r>
            <w:r>
              <w:rPr>
                <w:rFonts w:hint="eastAsia" w:ascii="宋体" w:hAnsi="宋体" w:cs="宋体"/>
                <w:bCs/>
                <w:color w:val="auto"/>
                <w:sz w:val="24"/>
                <w:szCs w:val="24"/>
                <w:highlight w:val="none"/>
                <w:lang w:val="en-US" w:eastAsia="zh-CN"/>
              </w:rPr>
              <w:t>评委专家根据方案是否合理，内容是否全面、可操作性，</w:t>
            </w:r>
            <w:r>
              <w:rPr>
                <w:rFonts w:hint="eastAsia" w:ascii="宋体" w:hAnsi="宋体" w:cs="宋体"/>
                <w:color w:val="auto"/>
                <w:sz w:val="24"/>
                <w:szCs w:val="24"/>
                <w:highlight w:val="none"/>
              </w:rPr>
              <w:t>进行综合打分</w:t>
            </w:r>
            <w:r>
              <w:rPr>
                <w:rFonts w:hint="eastAsia"/>
                <w:color w:val="auto"/>
                <w:sz w:val="24"/>
                <w:szCs w:val="24"/>
                <w:highlight w:val="none"/>
              </w:rPr>
              <w:t>（0-</w:t>
            </w:r>
            <w:r>
              <w:rPr>
                <w:rFonts w:hint="eastAsia"/>
                <w:color w:val="auto"/>
                <w:sz w:val="24"/>
                <w:szCs w:val="24"/>
                <w:highlight w:val="none"/>
                <w:lang w:val="en-US" w:eastAsia="zh-CN"/>
              </w:rPr>
              <w:t>4</w:t>
            </w:r>
            <w:r>
              <w:rPr>
                <w:rFonts w:hint="eastAsia"/>
                <w:color w:val="auto"/>
                <w:sz w:val="24"/>
                <w:szCs w:val="24"/>
                <w:highlight w:val="none"/>
              </w:rPr>
              <w:t>分）</w:t>
            </w:r>
          </w:p>
        </w:tc>
      </w:tr>
      <w:tr w14:paraId="6843BD79">
        <w:tblPrEx>
          <w:tblCellMar>
            <w:top w:w="0" w:type="dxa"/>
            <w:left w:w="108" w:type="dxa"/>
            <w:bottom w:w="0" w:type="dxa"/>
            <w:right w:w="108" w:type="dxa"/>
          </w:tblCellMar>
        </w:tblPrEx>
        <w:trPr>
          <w:trHeight w:val="989" w:hRule="atLeast"/>
          <w:jc w:val="center"/>
        </w:trPr>
        <w:tc>
          <w:tcPr>
            <w:tcW w:w="7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94F9D8">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AB034F">
            <w:pPr>
              <w:spacing w:line="360" w:lineRule="auto"/>
              <w:jc w:val="lef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宿舍文化建设</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5D46B6">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分</w:t>
            </w:r>
          </w:p>
        </w:tc>
        <w:tc>
          <w:tcPr>
            <w:tcW w:w="6532" w:type="dxa"/>
            <w:tcBorders>
              <w:top w:val="single" w:color="auto" w:sz="4" w:space="0"/>
              <w:left w:val="nil"/>
              <w:bottom w:val="single" w:color="auto" w:sz="4" w:space="0"/>
              <w:right w:val="single" w:color="auto" w:sz="4" w:space="0"/>
            </w:tcBorders>
            <w:shd w:val="clear" w:color="000000" w:fill="FFFFFF"/>
            <w:noWrap w:val="0"/>
            <w:vAlign w:val="center"/>
          </w:tcPr>
          <w:p w14:paraId="1ACD509A">
            <w:pPr>
              <w:jc w:val="left"/>
              <w:rPr>
                <w:rFonts w:hint="eastAsia" w:ascii="宋体" w:hAnsi="宋体" w:cs="宋体"/>
                <w:bCs/>
                <w:color w:val="auto"/>
                <w:sz w:val="24"/>
                <w:szCs w:val="24"/>
                <w:highlight w:val="none"/>
                <w:lang w:val="zh-CN"/>
              </w:rPr>
            </w:pPr>
            <w:r>
              <w:rPr>
                <w:rFonts w:hint="eastAsia" w:ascii="宋体" w:hAnsi="宋体"/>
                <w:color w:val="auto"/>
                <w:sz w:val="24"/>
                <w:szCs w:val="24"/>
                <w:highlight w:val="none"/>
              </w:rPr>
              <w:t>投标人承接过的项目中的宿舍文化建设方案，提供项目合同以及对应的现场照片，</w:t>
            </w:r>
            <w:r>
              <w:rPr>
                <w:rFonts w:hint="eastAsia" w:ascii="宋体" w:hAnsi="宋体" w:cs="宋体"/>
                <w:bCs/>
                <w:color w:val="auto"/>
                <w:sz w:val="24"/>
                <w:szCs w:val="24"/>
                <w:highlight w:val="none"/>
                <w:lang w:val="zh-CN"/>
              </w:rPr>
              <w:t>由评标委员会综合比较</w:t>
            </w:r>
            <w:r>
              <w:rPr>
                <w:rFonts w:hint="eastAsia" w:ascii="宋体" w:hAnsi="宋体" w:cs="宋体"/>
                <w:bCs/>
                <w:color w:val="auto"/>
                <w:sz w:val="24"/>
                <w:szCs w:val="24"/>
                <w:highlight w:val="none"/>
              </w:rPr>
              <w:t>独立</w:t>
            </w:r>
            <w:r>
              <w:rPr>
                <w:rFonts w:hint="eastAsia" w:ascii="宋体" w:hAnsi="宋体" w:cs="宋体"/>
                <w:bCs/>
                <w:color w:val="auto"/>
                <w:sz w:val="24"/>
                <w:szCs w:val="24"/>
                <w:highlight w:val="none"/>
                <w:lang w:val="zh-CN"/>
              </w:rPr>
              <w:t>打分（</w:t>
            </w:r>
            <w:r>
              <w:rPr>
                <w:rFonts w:hint="eastAsia" w:ascii="宋体" w:hAnsi="宋体" w:cs="宋体"/>
                <w:bCs/>
                <w:color w:val="auto"/>
                <w:sz w:val="24"/>
                <w:szCs w:val="24"/>
                <w:highlight w:val="none"/>
              </w:rPr>
              <w:t>0-6分</w:t>
            </w:r>
            <w:r>
              <w:rPr>
                <w:rFonts w:hint="eastAsia" w:ascii="宋体" w:hAnsi="宋体" w:cs="宋体"/>
                <w:bCs/>
                <w:color w:val="auto"/>
                <w:sz w:val="24"/>
                <w:szCs w:val="24"/>
                <w:highlight w:val="none"/>
                <w:lang w:val="zh-CN"/>
              </w:rPr>
              <w:t>）。</w:t>
            </w:r>
          </w:p>
          <w:p w14:paraId="1306397F">
            <w:pPr>
              <w:spacing w:line="300" w:lineRule="auto"/>
              <w:rPr>
                <w:rFonts w:ascii="宋体" w:hAnsi="宋体"/>
                <w:color w:val="auto"/>
                <w:sz w:val="24"/>
                <w:szCs w:val="24"/>
                <w:highlight w:val="none"/>
              </w:rPr>
            </w:pPr>
            <w:r>
              <w:rPr>
                <w:rFonts w:hint="eastAsia" w:ascii="宋体" w:hAnsi="宋体" w:cs="宋体"/>
                <w:bCs/>
                <w:color w:val="auto"/>
                <w:sz w:val="24"/>
                <w:szCs w:val="24"/>
                <w:highlight w:val="none"/>
                <w:lang w:val="zh-CN"/>
              </w:rPr>
              <w:t>①</w:t>
            </w:r>
            <w:r>
              <w:rPr>
                <w:rFonts w:hint="eastAsia" w:ascii="宋体" w:hAnsi="宋体"/>
                <w:color w:val="auto"/>
                <w:sz w:val="24"/>
                <w:szCs w:val="24"/>
                <w:highlight w:val="none"/>
              </w:rPr>
              <w:t>美化建设和氛围布置（0-1.5分）；</w:t>
            </w:r>
          </w:p>
          <w:p w14:paraId="10BFAF2A">
            <w:pPr>
              <w:spacing w:line="300" w:lineRule="auto"/>
              <w:rPr>
                <w:rFonts w:hint="eastAsia" w:ascii="宋体" w:hAnsi="宋体"/>
                <w:color w:val="auto"/>
                <w:sz w:val="24"/>
                <w:szCs w:val="24"/>
                <w:highlight w:val="none"/>
              </w:rPr>
            </w:pPr>
            <w:r>
              <w:rPr>
                <w:rFonts w:hint="eastAsia" w:ascii="宋体" w:hAnsi="宋体" w:cs="宋体"/>
                <w:bCs/>
                <w:color w:val="auto"/>
                <w:sz w:val="24"/>
                <w:szCs w:val="24"/>
                <w:highlight w:val="none"/>
                <w:lang w:val="zh-CN"/>
              </w:rPr>
              <w:t>②</w:t>
            </w:r>
            <w:r>
              <w:rPr>
                <w:rFonts w:hint="eastAsia" w:ascii="宋体" w:hAnsi="宋体"/>
                <w:color w:val="auto"/>
                <w:sz w:val="24"/>
                <w:szCs w:val="24"/>
                <w:highlight w:val="none"/>
              </w:rPr>
              <w:t>引导牌、提示牌（0-1.5分）；</w:t>
            </w:r>
          </w:p>
          <w:p w14:paraId="280FCE62">
            <w:pPr>
              <w:spacing w:line="300" w:lineRule="auto"/>
              <w:rPr>
                <w:rFonts w:hint="eastAsia" w:ascii="宋体" w:hAnsi="宋体"/>
                <w:color w:val="auto"/>
                <w:sz w:val="24"/>
                <w:szCs w:val="24"/>
                <w:highlight w:val="none"/>
              </w:rPr>
            </w:pPr>
            <w:r>
              <w:rPr>
                <w:rFonts w:hint="eastAsia" w:ascii="宋体" w:hAnsi="宋体" w:cs="宋体"/>
                <w:bCs/>
                <w:color w:val="auto"/>
                <w:sz w:val="24"/>
                <w:szCs w:val="24"/>
                <w:highlight w:val="none"/>
                <w:lang w:val="zh-CN"/>
              </w:rPr>
              <w:t>③</w:t>
            </w:r>
            <w:r>
              <w:rPr>
                <w:rFonts w:hint="eastAsia" w:ascii="宋体" w:hAnsi="宋体"/>
                <w:color w:val="auto"/>
                <w:sz w:val="24"/>
                <w:szCs w:val="24"/>
                <w:highlight w:val="none"/>
              </w:rPr>
              <w:t>楼内各种文化活动的开展（0-1.5分）；</w:t>
            </w:r>
          </w:p>
          <w:p w14:paraId="4A3C9554">
            <w:pPr>
              <w:spacing w:line="360" w:lineRule="auto"/>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④</w:t>
            </w:r>
            <w:r>
              <w:rPr>
                <w:rFonts w:hint="eastAsia" w:ascii="宋体" w:hAnsi="宋体"/>
                <w:color w:val="auto"/>
                <w:sz w:val="24"/>
                <w:szCs w:val="24"/>
                <w:highlight w:val="none"/>
              </w:rPr>
              <w:t>文明寝室评比（0-1.5分）；</w:t>
            </w:r>
          </w:p>
        </w:tc>
      </w:tr>
      <w:tr w14:paraId="3B4A4357">
        <w:tblPrEx>
          <w:tblCellMar>
            <w:top w:w="0" w:type="dxa"/>
            <w:left w:w="108" w:type="dxa"/>
            <w:bottom w:w="0" w:type="dxa"/>
            <w:right w:w="108" w:type="dxa"/>
          </w:tblCellMar>
        </w:tblPrEx>
        <w:trPr>
          <w:trHeight w:val="720" w:hRule="atLeast"/>
          <w:jc w:val="center"/>
        </w:trPr>
        <w:tc>
          <w:tcPr>
            <w:tcW w:w="7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1DE03B">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A723E1">
            <w:pPr>
              <w:spacing w:line="360" w:lineRule="auto"/>
              <w:jc w:val="lef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应急预案</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131B11">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4分</w:t>
            </w:r>
          </w:p>
        </w:tc>
        <w:tc>
          <w:tcPr>
            <w:tcW w:w="6532" w:type="dxa"/>
            <w:tcBorders>
              <w:top w:val="single" w:color="auto" w:sz="4" w:space="0"/>
              <w:left w:val="nil"/>
              <w:bottom w:val="single" w:color="auto" w:sz="4" w:space="0"/>
              <w:right w:val="single" w:color="auto" w:sz="4" w:space="0"/>
            </w:tcBorders>
            <w:shd w:val="clear" w:color="000000" w:fill="FFFFFF"/>
            <w:noWrap w:val="0"/>
            <w:vAlign w:val="center"/>
          </w:tcPr>
          <w:p w14:paraId="5A94D830">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根据应对突发状况的应急举措、响应时间、后续处理方法等方案的可行性等进行打分。</w:t>
            </w:r>
          </w:p>
          <w:p w14:paraId="1EA7B49F">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①应急举措（0-2分）；</w:t>
            </w:r>
          </w:p>
          <w:p w14:paraId="660331E2">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②后续处理方法（0-2分）。</w:t>
            </w:r>
          </w:p>
        </w:tc>
      </w:tr>
      <w:tr w14:paraId="18E0844F">
        <w:tblPrEx>
          <w:tblCellMar>
            <w:top w:w="0" w:type="dxa"/>
            <w:left w:w="108" w:type="dxa"/>
            <w:bottom w:w="0" w:type="dxa"/>
            <w:right w:w="108" w:type="dxa"/>
          </w:tblCellMar>
        </w:tblPrEx>
        <w:trPr>
          <w:trHeight w:val="362" w:hRule="atLeast"/>
          <w:jc w:val="center"/>
        </w:trPr>
        <w:tc>
          <w:tcPr>
            <w:tcW w:w="7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811C5C">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EEA7A9">
            <w:pPr>
              <w:spacing w:line="360" w:lineRule="auto"/>
              <w:jc w:val="left"/>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热水系统日常维护</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C2065A">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4分</w:t>
            </w:r>
          </w:p>
        </w:tc>
        <w:tc>
          <w:tcPr>
            <w:tcW w:w="6532" w:type="dxa"/>
            <w:tcBorders>
              <w:top w:val="single" w:color="auto" w:sz="4" w:space="0"/>
              <w:left w:val="nil"/>
              <w:bottom w:val="single" w:color="auto" w:sz="4" w:space="0"/>
              <w:right w:val="single" w:color="auto" w:sz="4" w:space="0"/>
            </w:tcBorders>
            <w:shd w:val="clear" w:color="000000" w:fill="FFFFFF"/>
            <w:noWrap w:val="0"/>
            <w:vAlign w:val="center"/>
          </w:tcPr>
          <w:p w14:paraId="383364D9">
            <w:pPr>
              <w:spacing w:line="360" w:lineRule="auto"/>
              <w:jc w:val="left"/>
              <w:rPr>
                <w:rFonts w:hint="eastAsia"/>
                <w:sz w:val="24"/>
                <w:szCs w:val="24"/>
                <w:lang w:val="en-US" w:eastAsia="zh-CN"/>
              </w:rPr>
            </w:pPr>
            <w:r>
              <w:rPr>
                <w:rFonts w:hint="eastAsia"/>
                <w:sz w:val="24"/>
                <w:szCs w:val="24"/>
                <w:lang w:val="en-US" w:eastAsia="zh-CN"/>
              </w:rPr>
              <w:t>根据现有的热水系统，进行日常维护和管理。</w:t>
            </w:r>
          </w:p>
          <w:p w14:paraId="309EC5BF">
            <w:pPr>
              <w:spacing w:line="360" w:lineRule="auto"/>
              <w:jc w:val="left"/>
              <w:rPr>
                <w:rFonts w:hint="default"/>
                <w:sz w:val="24"/>
                <w:szCs w:val="24"/>
                <w:lang w:val="en-US" w:eastAsia="zh-CN"/>
              </w:rPr>
            </w:pPr>
            <w:r>
              <w:rPr>
                <w:rFonts w:hint="eastAsia" w:ascii="宋体" w:hAnsi="宋体" w:cs="宋体"/>
                <w:bCs/>
                <w:color w:val="auto"/>
                <w:sz w:val="24"/>
                <w:szCs w:val="24"/>
                <w:highlight w:val="none"/>
              </w:rPr>
              <w:t>①</w:t>
            </w:r>
            <w:r>
              <w:rPr>
                <w:rFonts w:hint="eastAsia" w:ascii="宋体" w:hAnsi="宋体" w:cs="宋体"/>
                <w:bCs/>
                <w:color w:val="auto"/>
                <w:sz w:val="24"/>
                <w:szCs w:val="24"/>
                <w:highlight w:val="none"/>
                <w:lang w:val="en-US" w:eastAsia="zh-CN"/>
              </w:rPr>
              <w:t>日常热水系统维护和管理方案</w:t>
            </w:r>
            <w:r>
              <w:rPr>
                <w:rFonts w:hint="eastAsia" w:ascii="宋体" w:hAnsi="宋体" w:cs="宋体"/>
                <w:bCs/>
                <w:color w:val="auto"/>
                <w:sz w:val="24"/>
                <w:szCs w:val="24"/>
                <w:highlight w:val="none"/>
              </w:rPr>
              <w:t>（0-</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分）</w:t>
            </w:r>
          </w:p>
        </w:tc>
      </w:tr>
      <w:tr w14:paraId="460D33A8">
        <w:tblPrEx>
          <w:tblCellMar>
            <w:top w:w="0" w:type="dxa"/>
            <w:left w:w="108" w:type="dxa"/>
            <w:bottom w:w="0" w:type="dxa"/>
            <w:right w:w="108" w:type="dxa"/>
          </w:tblCellMar>
        </w:tblPrEx>
        <w:trPr>
          <w:trHeight w:val="720" w:hRule="atLeast"/>
          <w:jc w:val="center"/>
        </w:trPr>
        <w:tc>
          <w:tcPr>
            <w:tcW w:w="7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5DC896">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729B64">
            <w:pPr>
              <w:spacing w:line="360" w:lineRule="auto"/>
              <w:jc w:val="lef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重难点分析及合理化建议</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8302FF">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分</w:t>
            </w:r>
          </w:p>
        </w:tc>
        <w:tc>
          <w:tcPr>
            <w:tcW w:w="6532" w:type="dxa"/>
            <w:tcBorders>
              <w:top w:val="single" w:color="auto" w:sz="4" w:space="0"/>
              <w:left w:val="nil"/>
              <w:bottom w:val="single" w:color="auto" w:sz="4" w:space="0"/>
              <w:right w:val="single" w:color="auto" w:sz="4" w:space="0"/>
            </w:tcBorders>
            <w:shd w:val="clear" w:color="000000" w:fill="FFFFFF"/>
            <w:noWrap w:val="0"/>
            <w:vAlign w:val="center"/>
          </w:tcPr>
          <w:p w14:paraId="7B11EB4A">
            <w:pPr>
              <w:spacing w:line="360" w:lineRule="auto"/>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针对我校宿管的现状、难点等问题提出的合理化建议，由评标委员会综合比较后独立打分。</w:t>
            </w:r>
          </w:p>
          <w:p w14:paraId="6FAEA2A4">
            <w:pPr>
              <w:spacing w:line="360" w:lineRule="auto"/>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①重点难点分析（0-2分）</w:t>
            </w:r>
          </w:p>
          <w:p w14:paraId="5CF802D4">
            <w:pPr>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②合理化建议(0-2分）</w:t>
            </w:r>
          </w:p>
        </w:tc>
      </w:tr>
      <w:tr w14:paraId="17EA65F0">
        <w:tblPrEx>
          <w:tblCellMar>
            <w:top w:w="0" w:type="dxa"/>
            <w:left w:w="108" w:type="dxa"/>
            <w:bottom w:w="0" w:type="dxa"/>
            <w:right w:w="108" w:type="dxa"/>
          </w:tblCellMar>
        </w:tblPrEx>
        <w:trPr>
          <w:trHeight w:val="455" w:hRule="atLeast"/>
          <w:jc w:val="center"/>
        </w:trPr>
        <w:tc>
          <w:tcPr>
            <w:tcW w:w="7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5E460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5976B7">
            <w:pPr>
              <w:spacing w:line="360" w:lineRule="auto"/>
              <w:jc w:val="lef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员工培训</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079E8E">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分</w:t>
            </w:r>
          </w:p>
        </w:tc>
        <w:tc>
          <w:tcPr>
            <w:tcW w:w="6532" w:type="dxa"/>
            <w:tcBorders>
              <w:top w:val="single" w:color="auto" w:sz="4" w:space="0"/>
              <w:left w:val="nil"/>
              <w:bottom w:val="single" w:color="auto" w:sz="4" w:space="0"/>
              <w:right w:val="single" w:color="auto" w:sz="4" w:space="0"/>
            </w:tcBorders>
            <w:shd w:val="clear" w:color="000000" w:fill="FFFFFF"/>
            <w:noWrap w:val="0"/>
            <w:vAlign w:val="center"/>
          </w:tcPr>
          <w:p w14:paraId="508AF55D">
            <w:pPr>
              <w:spacing w:line="360" w:lineRule="auto"/>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根据可行的员工岗位技能培训、安全教育培训等方面由评委进行综合评定。</w:t>
            </w:r>
          </w:p>
          <w:p w14:paraId="1EC41B23">
            <w:pPr>
              <w:spacing w:line="360" w:lineRule="auto"/>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①岗位技能培训计划（0-</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rPr>
              <w:t>分）；</w:t>
            </w:r>
          </w:p>
          <w:p w14:paraId="6825BFE0">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②安全教育培训计划（0-</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rPr>
              <w:t>分）。</w:t>
            </w:r>
          </w:p>
        </w:tc>
      </w:tr>
      <w:tr w14:paraId="5FEA36FB">
        <w:tblPrEx>
          <w:tblCellMar>
            <w:top w:w="0" w:type="dxa"/>
            <w:left w:w="108" w:type="dxa"/>
            <w:bottom w:w="0" w:type="dxa"/>
            <w:right w:w="108" w:type="dxa"/>
          </w:tblCellMar>
        </w:tblPrEx>
        <w:trPr>
          <w:trHeight w:val="362" w:hRule="atLeast"/>
          <w:jc w:val="center"/>
        </w:trPr>
        <w:tc>
          <w:tcPr>
            <w:tcW w:w="7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EB8406">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9D7137">
            <w:pPr>
              <w:spacing w:line="360" w:lineRule="auto"/>
              <w:jc w:val="lef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项目服务承诺</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A9B7DC">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分</w:t>
            </w:r>
          </w:p>
        </w:tc>
        <w:tc>
          <w:tcPr>
            <w:tcW w:w="6532" w:type="dxa"/>
            <w:tcBorders>
              <w:top w:val="single" w:color="auto" w:sz="4" w:space="0"/>
              <w:left w:val="nil"/>
              <w:bottom w:val="single" w:color="auto" w:sz="4" w:space="0"/>
              <w:right w:val="single" w:color="auto" w:sz="4" w:space="0"/>
            </w:tcBorders>
            <w:shd w:val="clear" w:color="000000" w:fill="FFFFFF"/>
            <w:noWrap w:val="0"/>
            <w:vAlign w:val="center"/>
          </w:tcPr>
          <w:p w14:paraId="3B96888B">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由评委根据投标人提供的服务质量、承诺等由评标委员会综合比较后独立打分（</w:t>
            </w:r>
            <w:r>
              <w:rPr>
                <w:rFonts w:hint="eastAsia" w:ascii="宋体" w:hAnsi="宋体" w:cs="宋体"/>
                <w:bCs/>
                <w:color w:val="auto"/>
                <w:sz w:val="24"/>
                <w:szCs w:val="24"/>
                <w:highlight w:val="none"/>
              </w:rPr>
              <w:t>0-</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val="zh-CN"/>
              </w:rPr>
              <w:t>分</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w:t>
            </w:r>
          </w:p>
        </w:tc>
      </w:tr>
      <w:tr w14:paraId="60090D69">
        <w:tblPrEx>
          <w:tblCellMar>
            <w:top w:w="0" w:type="dxa"/>
            <w:left w:w="108" w:type="dxa"/>
            <w:bottom w:w="0" w:type="dxa"/>
            <w:right w:w="108" w:type="dxa"/>
          </w:tblCellMar>
        </w:tblPrEx>
        <w:trPr>
          <w:trHeight w:val="2157" w:hRule="atLeast"/>
          <w:jc w:val="center"/>
        </w:trPr>
        <w:tc>
          <w:tcPr>
            <w:tcW w:w="7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007FA7">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E1DB93">
            <w:pPr>
              <w:spacing w:line="360" w:lineRule="auto"/>
              <w:jc w:val="lef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业绩</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94B022">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分</w:t>
            </w:r>
          </w:p>
        </w:tc>
        <w:tc>
          <w:tcPr>
            <w:tcW w:w="6532" w:type="dxa"/>
            <w:tcBorders>
              <w:top w:val="single" w:color="auto" w:sz="4" w:space="0"/>
              <w:left w:val="nil"/>
              <w:bottom w:val="single" w:color="auto" w:sz="4" w:space="0"/>
              <w:right w:val="single" w:color="auto" w:sz="4" w:space="0"/>
            </w:tcBorders>
            <w:shd w:val="clear" w:color="000000" w:fill="FFFFFF"/>
            <w:noWrap w:val="0"/>
            <w:vAlign w:val="center"/>
          </w:tcPr>
          <w:p w14:paraId="2757F8C0">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提供</w:t>
            </w:r>
            <w:r>
              <w:rPr>
                <w:rFonts w:hint="eastAsia" w:ascii="宋体" w:hAnsi="宋体" w:cs="宋体"/>
                <w:bCs/>
                <w:color w:val="auto"/>
                <w:sz w:val="24"/>
                <w:szCs w:val="24"/>
                <w:highlight w:val="none"/>
              </w:rPr>
              <w:t>20</w:t>
            </w:r>
            <w:r>
              <w:rPr>
                <w:rFonts w:hint="eastAsia" w:ascii="宋体" w:hAnsi="宋体" w:cs="宋体"/>
                <w:bCs/>
                <w:color w:val="auto"/>
                <w:sz w:val="24"/>
                <w:szCs w:val="24"/>
                <w:highlight w:val="none"/>
                <w:lang w:val="en-US" w:eastAsia="zh-CN"/>
              </w:rPr>
              <w:t>21</w:t>
            </w:r>
            <w:r>
              <w:rPr>
                <w:rFonts w:hint="eastAsia" w:ascii="宋体" w:hAnsi="宋体" w:cs="宋体"/>
                <w:bCs/>
                <w:color w:val="auto"/>
                <w:sz w:val="24"/>
                <w:szCs w:val="24"/>
                <w:highlight w:val="none"/>
                <w:lang w:val="zh-CN"/>
              </w:rPr>
              <w:t>年1月1日</w:t>
            </w:r>
            <w:r>
              <w:rPr>
                <w:rFonts w:hint="eastAsia" w:ascii="宋体" w:hAnsi="宋体" w:cs="宋体"/>
                <w:bCs/>
                <w:color w:val="auto"/>
                <w:sz w:val="24"/>
                <w:szCs w:val="24"/>
                <w:highlight w:val="none"/>
              </w:rPr>
              <w:t>以来</w:t>
            </w:r>
            <w:r>
              <w:rPr>
                <w:rFonts w:hint="eastAsia" w:ascii="宋体" w:hAnsi="宋体" w:cs="宋体"/>
                <w:bCs/>
                <w:color w:val="auto"/>
                <w:sz w:val="24"/>
                <w:szCs w:val="24"/>
                <w:highlight w:val="none"/>
                <w:lang w:val="zh-CN"/>
              </w:rPr>
              <w:t>（以合同签订时间为准）同类型项目的学生住宿管理项目合同业绩，每提供一个得1分，最高得</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val="zh-CN"/>
              </w:rPr>
              <w:t>分。</w:t>
            </w:r>
          </w:p>
          <w:p w14:paraId="78464F0E">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备注：</w:t>
            </w:r>
          </w:p>
          <w:p w14:paraId="46308073">
            <w:pPr>
              <w:spacing w:line="360" w:lineRule="auto"/>
              <w:jc w:val="left"/>
              <w:rPr>
                <w:rFonts w:ascii="宋体" w:hAnsi="宋体" w:cs="宋体"/>
                <w:b/>
                <w:color w:val="auto"/>
                <w:sz w:val="24"/>
                <w:szCs w:val="24"/>
                <w:highlight w:val="none"/>
                <w:u w:val="single"/>
                <w:shd w:val="pct10" w:color="auto" w:fill="FFFFFF"/>
              </w:rPr>
            </w:pPr>
            <w:r>
              <w:rPr>
                <w:rFonts w:hint="eastAsia" w:ascii="宋体" w:hAnsi="宋体" w:cs="宋体"/>
                <w:color w:val="auto"/>
                <w:sz w:val="24"/>
                <w:szCs w:val="24"/>
                <w:highlight w:val="none"/>
              </w:rPr>
              <w:t>1、</w:t>
            </w:r>
            <w:r>
              <w:rPr>
                <w:rFonts w:hint="eastAsia" w:ascii="宋体" w:hAnsi="宋体" w:cs="宋体"/>
                <w:b/>
                <w:color w:val="auto"/>
                <w:sz w:val="24"/>
                <w:szCs w:val="24"/>
                <w:highlight w:val="none"/>
                <w:u w:val="single"/>
                <w:shd w:val="pct10" w:color="auto" w:fill="FFFFFF"/>
              </w:rPr>
              <w:t>合同业绩须为本次投标人的业绩，投标人的独立法人子公司、参股公司的业绩均不予认可。</w:t>
            </w:r>
          </w:p>
          <w:p w14:paraId="3A4211EA">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2、投标文件中须提供清晰可辨的合同彩色扫描件并加盖投标人公章及每个合同业绩1张发票彩色扫描件并加盖投标人公章。</w:t>
            </w:r>
          </w:p>
          <w:p w14:paraId="4A5DBD12">
            <w:pPr>
              <w:spacing w:line="360" w:lineRule="auto"/>
              <w:jc w:val="left"/>
              <w:rPr>
                <w:rFonts w:ascii="宋体" w:hAnsi="宋体" w:cs="宋体"/>
                <w:bCs/>
                <w:color w:val="auto"/>
                <w:sz w:val="24"/>
                <w:szCs w:val="24"/>
                <w:highlight w:val="none"/>
                <w:lang w:val="zh-CN"/>
              </w:rPr>
            </w:pPr>
            <w:r>
              <w:rPr>
                <w:rFonts w:hint="eastAsia" w:ascii="宋体" w:hAnsi="宋体" w:cs="宋体"/>
                <w:color w:val="auto"/>
                <w:sz w:val="24"/>
                <w:szCs w:val="24"/>
                <w:highlight w:val="none"/>
              </w:rPr>
              <w:t>3、如投标人提供的合同扫描件或发票扫描件因模糊不清而造成评标委员会在评审时做出对投标人不利的评审由投标人自行承担。</w:t>
            </w:r>
          </w:p>
        </w:tc>
      </w:tr>
    </w:tbl>
    <w:p w14:paraId="191E71A8">
      <w:pPr>
        <w:spacing w:line="400" w:lineRule="exact"/>
        <w:rPr>
          <w:rFonts w:hAnsi="宋体"/>
          <w:b/>
          <w:bCs/>
          <w:sz w:val="24"/>
        </w:rPr>
      </w:pPr>
      <w:r>
        <w:rPr>
          <w:rFonts w:hint="eastAsia" w:hAnsi="宋体"/>
          <w:b/>
          <w:bCs/>
          <w:sz w:val="24"/>
        </w:rPr>
        <w:t>提示：</w:t>
      </w:r>
    </w:p>
    <w:p w14:paraId="14ED3AEF">
      <w:pPr>
        <w:spacing w:line="400" w:lineRule="exact"/>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rPr>
          <w:rFonts w:hAnsi="宋体"/>
          <w:b/>
          <w:bCs/>
          <w:color w:val="auto"/>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、供应商提交的所有响应文件、资料（包括所有证书、合同、报告等）都是准确、</w:t>
      </w:r>
      <w:r>
        <w:rPr>
          <w:rFonts w:hint="eastAsia" w:hAnsi="宋体"/>
          <w:b/>
          <w:bCs/>
          <w:color w:val="auto"/>
          <w:sz w:val="24"/>
          <w:u w:val="single"/>
          <w:shd w:val="pct10" w:color="auto" w:fill="FFFFFF"/>
        </w:rPr>
        <w:t>真实、合规的，如提供虚假资料，供应商需承担一切后果。</w:t>
      </w:r>
    </w:p>
    <w:p w14:paraId="30F0E1C9">
      <w:pPr>
        <w:spacing w:line="400" w:lineRule="exact"/>
        <w:rPr>
          <w:rFonts w:hAnsi="宋体"/>
          <w:color w:val="auto"/>
          <w:sz w:val="24"/>
          <w:shd w:val="pct10" w:color="auto" w:fill="FFFFFF"/>
          <w:lang w:val="zh-CN"/>
        </w:rPr>
      </w:pPr>
      <w:r>
        <w:rPr>
          <w:rFonts w:hAnsi="宋体"/>
          <w:b/>
          <w:bCs/>
          <w:color w:val="auto"/>
          <w:sz w:val="24"/>
          <w:u w:val="single"/>
          <w:shd w:val="pct10" w:color="auto" w:fill="FFFFFF"/>
        </w:rPr>
        <w:t>3</w:t>
      </w:r>
      <w:r>
        <w:rPr>
          <w:rFonts w:hint="eastAsia" w:hAnsi="宋体"/>
          <w:b/>
          <w:bCs/>
          <w:color w:val="auto"/>
          <w:sz w:val="24"/>
          <w:u w:val="single"/>
          <w:shd w:val="pct10" w:color="auto" w:fill="FFFFFF"/>
          <w:lang w:eastAsia="zh-CN"/>
        </w:rPr>
        <w:t>、</w:t>
      </w:r>
      <w:r>
        <w:rPr>
          <w:rFonts w:hint="eastAsia" w:ascii="宋体" w:hAnsi="宋体"/>
          <w:b/>
          <w:bCs/>
          <w:color w:val="auto"/>
          <w:sz w:val="24"/>
          <w:u w:val="single"/>
          <w:shd w:val="pct10" w:color="auto" w:fill="FFFFFF"/>
        </w:rPr>
        <w:t>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spacing w:before="120" w:beforeLines="50" w:after="12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14:paraId="0780012B">
      <w:pPr>
        <w:spacing w:line="360" w:lineRule="exact"/>
        <w:ind w:firstLine="480" w:firstLineChars="200"/>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14:paraId="5E99A3CE">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14:paraId="3F0BA369">
      <w:pPr>
        <w:pStyle w:val="3"/>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三、供应商义务</w:t>
      </w:r>
    </w:p>
    <w:p w14:paraId="123D0548">
      <w:pPr>
        <w:pStyle w:val="3"/>
        <w:spacing w:before="120" w:beforeLines="50" w:after="120" w:afterLines="50" w:line="360" w:lineRule="auto"/>
        <w:ind w:firstLine="464" w:firstLineChars="200"/>
        <w:rPr>
          <w:rFonts w:hint="eastAsia" w:hAnsi="宋体" w:eastAsia="宋体"/>
          <w:bCs/>
          <w:color w:val="000000"/>
          <w:sz w:val="24"/>
          <w:szCs w:val="24"/>
          <w:lang w:eastAsia="zh-CN"/>
        </w:rPr>
      </w:pPr>
      <w:r>
        <w:rPr>
          <w:rFonts w:hint="eastAsia" w:hAnsi="宋体"/>
          <w:bCs/>
          <w:color w:val="000000"/>
          <w:sz w:val="24"/>
          <w:szCs w:val="24"/>
        </w:rPr>
        <w:t>评标期间，供应商应随时随地答复磋商小组的询标，解答包括有关的商务、技术问题等</w:t>
      </w:r>
      <w:r>
        <w:rPr>
          <w:rFonts w:hint="eastAsia" w:hAnsi="宋体"/>
          <w:bCs/>
          <w:color w:val="000000"/>
          <w:sz w:val="24"/>
          <w:szCs w:val="24"/>
          <w:lang w:eastAsia="zh-CN"/>
        </w:rPr>
        <w:t>。</w:t>
      </w:r>
    </w:p>
    <w:p w14:paraId="3E299AE0">
      <w:pPr>
        <w:jc w:val="center"/>
        <w:rPr>
          <w:rFonts w:ascii="宋体" w:hAnsi="宋体"/>
          <w:b/>
          <w:sz w:val="24"/>
        </w:rPr>
      </w:pPr>
      <w:r>
        <w:rPr>
          <w:rFonts w:ascii="宋体" w:hAnsi="宋体"/>
          <w:b/>
          <w:color w:val="000000"/>
          <w:sz w:val="24"/>
        </w:rPr>
        <w:br w:type="page"/>
      </w:r>
      <w:r>
        <w:rPr>
          <w:rFonts w:hint="eastAsia" w:ascii="宋体" w:hAnsi="宋体"/>
          <w:b/>
          <w:sz w:val="30"/>
          <w:szCs w:val="30"/>
        </w:rPr>
        <w:t>采购项目评分索引表</w:t>
      </w:r>
    </w:p>
    <w:p w14:paraId="1054A716">
      <w:pPr>
        <w:snapToGrid w:val="0"/>
        <w:spacing w:before="100" w:beforeAutospacing="1" w:after="100" w:afterAutospacing="1" w:line="400" w:lineRule="exact"/>
        <w:rPr>
          <w:rFonts w:ascii="宋体" w:hAnsi="宋体"/>
          <w:b/>
          <w:color w:val="auto"/>
          <w:spacing w:val="-4"/>
          <w:sz w:val="24"/>
          <w:shd w:val="pct10" w:color="auto" w:fill="FFFFFF"/>
        </w:rPr>
      </w:pPr>
      <w:r>
        <w:rPr>
          <w:rFonts w:hint="eastAsia" w:ascii="宋体" w:hAnsi="宋体"/>
          <w:b/>
          <w:color w:val="auto"/>
          <w:spacing w:val="-4"/>
          <w:sz w:val="24"/>
        </w:rPr>
        <w:t>（</w:t>
      </w:r>
      <w:r>
        <w:rPr>
          <w:rFonts w:hint="eastAsia" w:ascii="宋体" w:hAnsi="宋体"/>
          <w:b/>
          <w:color w:val="auto"/>
          <w:spacing w:val="-4"/>
          <w:sz w:val="24"/>
          <w:shd w:val="pct10" w:color="auto" w:fill="FFFFFF"/>
        </w:rPr>
        <w:t>重要提示：本采购项目评分索引表放在商务技术文件目录的前页，</w:t>
      </w:r>
      <w:r>
        <w:rPr>
          <w:rFonts w:hint="eastAsia" w:ascii="宋体" w:hAnsi="宋体"/>
          <w:b/>
          <w:color w:val="auto"/>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shd w:val="pct10" w:color="auto" w:fill="FFFFFF"/>
        </w:rPr>
        <w:t>)</w:t>
      </w:r>
    </w:p>
    <w:p w14:paraId="38CF6B8E">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49"/>
        <w:tblW w:w="977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310"/>
        <w:gridCol w:w="885"/>
        <w:gridCol w:w="1034"/>
        <w:gridCol w:w="3692"/>
        <w:gridCol w:w="1329"/>
      </w:tblGrid>
      <w:tr w14:paraId="0103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837" w:type="dxa"/>
            <w:gridSpan w:val="2"/>
            <w:noWrap w:val="0"/>
            <w:vAlign w:val="center"/>
          </w:tcPr>
          <w:p w14:paraId="6399FA71">
            <w:pPr>
              <w:widowControl/>
              <w:jc w:val="center"/>
              <w:rPr>
                <w:rFonts w:ascii="宋体" w:hAnsi="宋体"/>
                <w:b/>
                <w:bCs/>
                <w:color w:val="auto"/>
                <w:szCs w:val="21"/>
                <w:highlight w:val="none"/>
              </w:rPr>
            </w:pPr>
            <w:r>
              <w:rPr>
                <w:rFonts w:hint="eastAsia" w:ascii="宋体" w:hAnsi="宋体"/>
                <w:b/>
                <w:bCs/>
                <w:color w:val="auto"/>
                <w:szCs w:val="21"/>
                <w:highlight w:val="none"/>
              </w:rPr>
              <w:t>评标内容</w:t>
            </w:r>
          </w:p>
        </w:tc>
        <w:tc>
          <w:tcPr>
            <w:tcW w:w="885" w:type="dxa"/>
            <w:noWrap w:val="0"/>
            <w:vAlign w:val="center"/>
          </w:tcPr>
          <w:p w14:paraId="073B624F">
            <w:pPr>
              <w:widowControl/>
              <w:jc w:val="center"/>
              <w:rPr>
                <w:rFonts w:ascii="宋体"/>
                <w:b/>
                <w:bCs/>
                <w:color w:val="auto"/>
                <w:szCs w:val="21"/>
                <w:highlight w:val="none"/>
              </w:rPr>
            </w:pPr>
            <w:r>
              <w:rPr>
                <w:rFonts w:hint="eastAsia" w:ascii="宋体"/>
                <w:b/>
                <w:bCs/>
                <w:color w:val="auto"/>
                <w:szCs w:val="21"/>
                <w:highlight w:val="none"/>
              </w:rPr>
              <w:t>分值</w:t>
            </w:r>
          </w:p>
        </w:tc>
        <w:tc>
          <w:tcPr>
            <w:tcW w:w="1034" w:type="dxa"/>
            <w:noWrap w:val="0"/>
            <w:vAlign w:val="center"/>
          </w:tcPr>
          <w:p w14:paraId="0FBFFD5B">
            <w:pPr>
              <w:widowControl/>
              <w:jc w:val="center"/>
              <w:rPr>
                <w:rFonts w:ascii="宋体"/>
                <w:b/>
                <w:bCs/>
                <w:color w:val="auto"/>
                <w:szCs w:val="21"/>
                <w:highlight w:val="none"/>
              </w:rPr>
            </w:pPr>
            <w:r>
              <w:rPr>
                <w:rFonts w:hint="eastAsia" w:ascii="宋体" w:hAnsi="宋体"/>
                <w:b/>
                <w:bCs/>
                <w:color w:val="auto"/>
                <w:szCs w:val="21"/>
                <w:highlight w:val="none"/>
              </w:rPr>
              <w:t>响应文件响应页码</w:t>
            </w:r>
          </w:p>
        </w:tc>
        <w:tc>
          <w:tcPr>
            <w:tcW w:w="3692" w:type="dxa"/>
            <w:tcBorders>
              <w:top w:val="single" w:color="auto" w:sz="4" w:space="0"/>
              <w:left w:val="nil"/>
              <w:bottom w:val="single" w:color="auto" w:sz="4" w:space="0"/>
              <w:right w:val="single" w:color="auto" w:sz="4" w:space="0"/>
            </w:tcBorders>
            <w:noWrap w:val="0"/>
            <w:vAlign w:val="center"/>
          </w:tcPr>
          <w:p w14:paraId="1C335112">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供应商</w:t>
            </w:r>
          </w:p>
          <w:p w14:paraId="6E32C668">
            <w:pPr>
              <w:widowControl/>
              <w:jc w:val="center"/>
              <w:rPr>
                <w:rFonts w:ascii="宋体" w:hAnsi="宋体"/>
                <w:b/>
                <w:bCs/>
                <w:color w:val="auto"/>
                <w:szCs w:val="21"/>
                <w:highlight w:val="none"/>
              </w:rPr>
            </w:pPr>
            <w:r>
              <w:rPr>
                <w:rFonts w:hint="eastAsia" w:ascii="宋体" w:hAnsi="宋体" w:cs="宋体"/>
                <w:b/>
                <w:bCs/>
                <w:color w:val="auto"/>
                <w:kern w:val="0"/>
                <w:sz w:val="24"/>
                <w:highlight w:val="none"/>
              </w:rPr>
              <w:t>应标情况</w:t>
            </w:r>
          </w:p>
        </w:tc>
        <w:tc>
          <w:tcPr>
            <w:tcW w:w="1329" w:type="dxa"/>
            <w:tcBorders>
              <w:top w:val="single" w:color="auto" w:sz="4" w:space="0"/>
              <w:left w:val="nil"/>
              <w:bottom w:val="single" w:color="auto" w:sz="4" w:space="0"/>
              <w:right w:val="single" w:color="auto" w:sz="4" w:space="0"/>
            </w:tcBorders>
            <w:noWrap w:val="0"/>
            <w:vAlign w:val="center"/>
          </w:tcPr>
          <w:p w14:paraId="11329A22">
            <w:pPr>
              <w:widowControl/>
              <w:jc w:val="center"/>
              <w:rPr>
                <w:rFonts w:ascii="宋体" w:hAnsi="宋体"/>
                <w:b/>
                <w:bCs/>
                <w:color w:val="auto"/>
                <w:szCs w:val="21"/>
                <w:highlight w:val="none"/>
              </w:rPr>
            </w:pPr>
            <w:r>
              <w:rPr>
                <w:rFonts w:hint="eastAsia" w:ascii="宋体" w:hAnsi="宋体" w:cs="宋体"/>
                <w:b/>
                <w:bCs/>
                <w:color w:val="auto"/>
                <w:kern w:val="0"/>
                <w:sz w:val="24"/>
                <w:highlight w:val="none"/>
              </w:rPr>
              <w:t>供应商自评分值</w:t>
            </w:r>
          </w:p>
        </w:tc>
      </w:tr>
      <w:tr w14:paraId="3EA5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27" w:type="dxa"/>
            <w:noWrap w:val="0"/>
            <w:vAlign w:val="center"/>
          </w:tcPr>
          <w:p w14:paraId="0B26C769">
            <w:pPr>
              <w:jc w:val="center"/>
              <w:rPr>
                <w:rFonts w:ascii="宋体" w:hAnsi="宋体"/>
                <w:bCs/>
                <w:color w:val="auto"/>
                <w:sz w:val="24"/>
                <w:highlight w:val="none"/>
              </w:rPr>
            </w:pPr>
            <w:r>
              <w:rPr>
                <w:rFonts w:ascii="宋体" w:hAnsi="宋体"/>
                <w:bCs/>
                <w:color w:val="auto"/>
                <w:sz w:val="24"/>
                <w:highlight w:val="none"/>
              </w:rPr>
              <w:t>1</w:t>
            </w:r>
          </w:p>
        </w:tc>
        <w:tc>
          <w:tcPr>
            <w:tcW w:w="2310" w:type="dxa"/>
            <w:noWrap w:val="0"/>
            <w:vAlign w:val="center"/>
          </w:tcPr>
          <w:p w14:paraId="54BBF766">
            <w:pPr>
              <w:spacing w:line="360" w:lineRule="auto"/>
              <w:jc w:val="left"/>
              <w:rPr>
                <w:color w:val="auto"/>
                <w:sz w:val="24"/>
                <w:highlight w:val="none"/>
              </w:rPr>
            </w:pPr>
            <w:r>
              <w:rPr>
                <w:rFonts w:hint="eastAsia" w:ascii="宋体" w:hAnsi="宋体" w:cs="宋体"/>
                <w:b w:val="0"/>
                <w:bCs/>
                <w:color w:val="auto"/>
                <w:sz w:val="24"/>
                <w:szCs w:val="24"/>
                <w:highlight w:val="none"/>
              </w:rPr>
              <w:t>投标人综合情况</w:t>
            </w:r>
          </w:p>
        </w:tc>
        <w:tc>
          <w:tcPr>
            <w:tcW w:w="885" w:type="dxa"/>
            <w:noWrap w:val="0"/>
            <w:vAlign w:val="center"/>
          </w:tcPr>
          <w:p w14:paraId="522B65D8">
            <w:pPr>
              <w:spacing w:line="360" w:lineRule="auto"/>
              <w:jc w:val="center"/>
              <w:rPr>
                <w:rFonts w:ascii="宋体"/>
                <w:color w:val="auto"/>
                <w:sz w:val="24"/>
                <w:highlight w:val="none"/>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分</w:t>
            </w:r>
          </w:p>
        </w:tc>
        <w:tc>
          <w:tcPr>
            <w:tcW w:w="1034" w:type="dxa"/>
            <w:noWrap w:val="0"/>
            <w:vAlign w:val="center"/>
          </w:tcPr>
          <w:p w14:paraId="19527931">
            <w:pPr>
              <w:jc w:val="left"/>
              <w:rPr>
                <w:rFonts w:ascii="宋体"/>
                <w:bCs/>
                <w:color w:val="auto"/>
                <w:szCs w:val="21"/>
                <w:highlight w:val="none"/>
              </w:rPr>
            </w:pPr>
          </w:p>
        </w:tc>
        <w:tc>
          <w:tcPr>
            <w:tcW w:w="3692" w:type="dxa"/>
            <w:tcBorders>
              <w:top w:val="nil"/>
              <w:left w:val="nil"/>
              <w:bottom w:val="single" w:color="auto" w:sz="4" w:space="0"/>
              <w:right w:val="single" w:color="auto" w:sz="4" w:space="0"/>
            </w:tcBorders>
            <w:noWrap w:val="0"/>
            <w:vAlign w:val="center"/>
          </w:tcPr>
          <w:p w14:paraId="5F8D35DC">
            <w:pPr>
              <w:jc w:val="center"/>
              <w:rPr>
                <w:rFonts w:ascii="宋体"/>
                <w:bCs/>
                <w:color w:val="auto"/>
                <w:szCs w:val="21"/>
                <w:highlight w:val="none"/>
              </w:rPr>
            </w:pPr>
            <w:r>
              <w:rPr>
                <w:rFonts w:hint="eastAsia" w:ascii="宋体"/>
                <w:b/>
                <w:color w:val="auto"/>
                <w:szCs w:val="21"/>
                <w:highlight w:val="none"/>
              </w:rPr>
              <w:t>/</w:t>
            </w:r>
          </w:p>
        </w:tc>
        <w:tc>
          <w:tcPr>
            <w:tcW w:w="1329" w:type="dxa"/>
            <w:tcBorders>
              <w:top w:val="nil"/>
              <w:left w:val="nil"/>
              <w:bottom w:val="single" w:color="auto" w:sz="4" w:space="0"/>
              <w:right w:val="single" w:color="auto" w:sz="4" w:space="0"/>
            </w:tcBorders>
            <w:noWrap w:val="0"/>
            <w:vAlign w:val="center"/>
          </w:tcPr>
          <w:p w14:paraId="0798E74E">
            <w:pPr>
              <w:jc w:val="center"/>
              <w:rPr>
                <w:rFonts w:ascii="宋体"/>
                <w:bCs/>
                <w:color w:val="auto"/>
                <w:szCs w:val="21"/>
                <w:highlight w:val="none"/>
              </w:rPr>
            </w:pPr>
            <w:r>
              <w:rPr>
                <w:rFonts w:hint="eastAsia" w:ascii="宋体"/>
                <w:b/>
                <w:color w:val="auto"/>
                <w:szCs w:val="21"/>
                <w:highlight w:val="none"/>
              </w:rPr>
              <w:t>/</w:t>
            </w:r>
          </w:p>
        </w:tc>
      </w:tr>
      <w:tr w14:paraId="6474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27" w:type="dxa"/>
            <w:noWrap w:val="0"/>
            <w:vAlign w:val="center"/>
          </w:tcPr>
          <w:p w14:paraId="00B21931">
            <w:pPr>
              <w:jc w:val="center"/>
              <w:rPr>
                <w:rFonts w:ascii="宋体" w:hAnsi="宋体"/>
                <w:bCs/>
                <w:color w:val="auto"/>
                <w:sz w:val="24"/>
                <w:highlight w:val="none"/>
              </w:rPr>
            </w:pPr>
            <w:r>
              <w:rPr>
                <w:rFonts w:ascii="宋体" w:hAnsi="宋体"/>
                <w:bCs/>
                <w:color w:val="auto"/>
                <w:sz w:val="24"/>
                <w:highlight w:val="none"/>
              </w:rPr>
              <w:t>2</w:t>
            </w:r>
          </w:p>
        </w:tc>
        <w:tc>
          <w:tcPr>
            <w:tcW w:w="2310" w:type="dxa"/>
            <w:noWrap w:val="0"/>
            <w:vAlign w:val="center"/>
          </w:tcPr>
          <w:p w14:paraId="15726B0E">
            <w:pPr>
              <w:spacing w:line="360" w:lineRule="auto"/>
              <w:jc w:val="left"/>
              <w:rPr>
                <w:rFonts w:ascii="宋体" w:hAnsi="宋体" w:cs="宋体"/>
                <w:color w:val="auto"/>
                <w:kern w:val="0"/>
                <w:sz w:val="24"/>
                <w:highlight w:val="none"/>
              </w:rPr>
            </w:pPr>
            <w:r>
              <w:rPr>
                <w:rFonts w:hint="eastAsia" w:ascii="宋体" w:hAnsi="宋体" w:cs="宋体"/>
                <w:b w:val="0"/>
                <w:bCs/>
                <w:color w:val="auto"/>
                <w:sz w:val="24"/>
                <w:szCs w:val="24"/>
                <w:highlight w:val="none"/>
              </w:rPr>
              <w:t>项目负责人及项目团队情况</w:t>
            </w:r>
          </w:p>
        </w:tc>
        <w:tc>
          <w:tcPr>
            <w:tcW w:w="885" w:type="dxa"/>
            <w:noWrap w:val="0"/>
            <w:vAlign w:val="center"/>
          </w:tcPr>
          <w:p w14:paraId="364DAAD1">
            <w:pPr>
              <w:spacing w:line="360" w:lineRule="auto"/>
              <w:jc w:val="center"/>
              <w:rPr>
                <w:rFonts w:ascii="宋体" w:hAnsi="宋体"/>
                <w:color w:val="auto"/>
                <w:sz w:val="24"/>
                <w:highlight w:val="none"/>
              </w:rPr>
            </w:pPr>
            <w:r>
              <w:rPr>
                <w:rFonts w:hint="eastAsia" w:ascii="宋体" w:hAnsi="宋体" w:cs="宋体"/>
                <w:bCs/>
                <w:color w:val="auto"/>
                <w:sz w:val="24"/>
                <w:szCs w:val="24"/>
                <w:highlight w:val="none"/>
              </w:rPr>
              <w:t>7分</w:t>
            </w:r>
          </w:p>
        </w:tc>
        <w:tc>
          <w:tcPr>
            <w:tcW w:w="1034" w:type="dxa"/>
            <w:noWrap w:val="0"/>
            <w:vAlign w:val="center"/>
          </w:tcPr>
          <w:p w14:paraId="4BA38414">
            <w:pPr>
              <w:jc w:val="left"/>
              <w:rPr>
                <w:rFonts w:ascii="宋体"/>
                <w:bCs/>
                <w:color w:val="auto"/>
                <w:szCs w:val="21"/>
                <w:highlight w:val="none"/>
              </w:rPr>
            </w:pPr>
          </w:p>
        </w:tc>
        <w:tc>
          <w:tcPr>
            <w:tcW w:w="3692" w:type="dxa"/>
            <w:tcBorders>
              <w:top w:val="nil"/>
              <w:left w:val="nil"/>
              <w:bottom w:val="single" w:color="auto" w:sz="4" w:space="0"/>
              <w:right w:val="single" w:color="auto" w:sz="4" w:space="0"/>
            </w:tcBorders>
            <w:noWrap w:val="0"/>
            <w:vAlign w:val="center"/>
          </w:tcPr>
          <w:p w14:paraId="6E24C7FB">
            <w:pPr>
              <w:jc w:val="center"/>
              <w:rPr>
                <w:rFonts w:ascii="宋体"/>
                <w:bCs/>
                <w:color w:val="auto"/>
                <w:szCs w:val="21"/>
                <w:highlight w:val="none"/>
              </w:rPr>
            </w:pPr>
            <w:r>
              <w:rPr>
                <w:rFonts w:hint="eastAsia" w:ascii="宋体"/>
                <w:b/>
                <w:color w:val="auto"/>
                <w:szCs w:val="21"/>
                <w:highlight w:val="none"/>
              </w:rPr>
              <w:t>/</w:t>
            </w:r>
          </w:p>
        </w:tc>
        <w:tc>
          <w:tcPr>
            <w:tcW w:w="1329" w:type="dxa"/>
            <w:tcBorders>
              <w:top w:val="nil"/>
              <w:left w:val="nil"/>
              <w:bottom w:val="single" w:color="auto" w:sz="4" w:space="0"/>
              <w:right w:val="single" w:color="auto" w:sz="4" w:space="0"/>
            </w:tcBorders>
            <w:noWrap w:val="0"/>
            <w:vAlign w:val="center"/>
          </w:tcPr>
          <w:p w14:paraId="6F363610">
            <w:pPr>
              <w:jc w:val="center"/>
              <w:rPr>
                <w:rFonts w:ascii="宋体"/>
                <w:bCs/>
                <w:color w:val="auto"/>
                <w:szCs w:val="21"/>
                <w:highlight w:val="none"/>
              </w:rPr>
            </w:pPr>
            <w:r>
              <w:rPr>
                <w:rFonts w:hint="eastAsia" w:ascii="宋体"/>
                <w:b/>
                <w:color w:val="auto"/>
                <w:szCs w:val="21"/>
                <w:highlight w:val="none"/>
              </w:rPr>
              <w:t>/</w:t>
            </w:r>
          </w:p>
        </w:tc>
      </w:tr>
      <w:tr w14:paraId="39C7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27" w:type="dxa"/>
            <w:noWrap w:val="0"/>
            <w:vAlign w:val="center"/>
          </w:tcPr>
          <w:p w14:paraId="5B5B0974">
            <w:pPr>
              <w:jc w:val="center"/>
              <w:rPr>
                <w:rFonts w:ascii="宋体" w:hAnsi="宋体"/>
                <w:bCs/>
                <w:color w:val="auto"/>
                <w:sz w:val="24"/>
                <w:highlight w:val="none"/>
              </w:rPr>
            </w:pPr>
            <w:r>
              <w:rPr>
                <w:rFonts w:ascii="宋体" w:hAnsi="宋体"/>
                <w:bCs/>
                <w:color w:val="auto"/>
                <w:sz w:val="24"/>
                <w:highlight w:val="none"/>
              </w:rPr>
              <w:t>3</w:t>
            </w:r>
          </w:p>
        </w:tc>
        <w:tc>
          <w:tcPr>
            <w:tcW w:w="2310" w:type="dxa"/>
            <w:noWrap w:val="0"/>
            <w:vAlign w:val="center"/>
          </w:tcPr>
          <w:p w14:paraId="7D1AE75D">
            <w:pPr>
              <w:spacing w:line="360" w:lineRule="auto"/>
              <w:jc w:val="left"/>
              <w:rPr>
                <w:rFonts w:ascii="宋体" w:hAnsi="宋体" w:cs="宋体"/>
                <w:color w:val="auto"/>
                <w:kern w:val="0"/>
                <w:sz w:val="24"/>
                <w:highlight w:val="none"/>
              </w:rPr>
            </w:pPr>
            <w:r>
              <w:rPr>
                <w:rFonts w:hint="eastAsia" w:ascii="宋体" w:hAnsi="宋体" w:cs="宋体"/>
                <w:b w:val="0"/>
                <w:bCs/>
                <w:color w:val="auto"/>
                <w:sz w:val="24"/>
                <w:szCs w:val="24"/>
                <w:highlight w:val="none"/>
              </w:rPr>
              <w:t>工作流程</w:t>
            </w:r>
          </w:p>
        </w:tc>
        <w:tc>
          <w:tcPr>
            <w:tcW w:w="885" w:type="dxa"/>
            <w:noWrap w:val="0"/>
            <w:vAlign w:val="center"/>
          </w:tcPr>
          <w:p w14:paraId="65A3BF46">
            <w:pPr>
              <w:spacing w:line="360" w:lineRule="auto"/>
              <w:jc w:val="center"/>
              <w:rPr>
                <w:rFonts w:ascii="宋体" w:hAnsi="宋体"/>
                <w:color w:val="auto"/>
                <w:sz w:val="24"/>
                <w:highlight w:val="none"/>
              </w:rPr>
            </w:pPr>
            <w:r>
              <w:rPr>
                <w:rFonts w:hint="eastAsia" w:ascii="宋体" w:hAnsi="宋体" w:cs="宋体"/>
                <w:bCs/>
                <w:color w:val="auto"/>
                <w:sz w:val="24"/>
                <w:szCs w:val="24"/>
                <w:highlight w:val="none"/>
              </w:rPr>
              <w:t>5分</w:t>
            </w:r>
          </w:p>
        </w:tc>
        <w:tc>
          <w:tcPr>
            <w:tcW w:w="1034" w:type="dxa"/>
            <w:noWrap w:val="0"/>
            <w:vAlign w:val="center"/>
          </w:tcPr>
          <w:p w14:paraId="06B485AE">
            <w:pPr>
              <w:jc w:val="left"/>
              <w:rPr>
                <w:rFonts w:ascii="宋体"/>
                <w:bCs/>
                <w:color w:val="auto"/>
                <w:szCs w:val="21"/>
                <w:highlight w:val="none"/>
              </w:rPr>
            </w:pPr>
          </w:p>
        </w:tc>
        <w:tc>
          <w:tcPr>
            <w:tcW w:w="3692" w:type="dxa"/>
            <w:noWrap w:val="0"/>
            <w:vAlign w:val="center"/>
          </w:tcPr>
          <w:p w14:paraId="369CD9D7">
            <w:pPr>
              <w:jc w:val="center"/>
              <w:rPr>
                <w:rFonts w:ascii="宋体"/>
                <w:b/>
                <w:color w:val="auto"/>
                <w:szCs w:val="21"/>
                <w:highlight w:val="none"/>
              </w:rPr>
            </w:pPr>
            <w:r>
              <w:rPr>
                <w:rFonts w:hint="eastAsia" w:ascii="宋体"/>
                <w:b/>
                <w:color w:val="auto"/>
                <w:szCs w:val="21"/>
                <w:highlight w:val="none"/>
              </w:rPr>
              <w:t>/</w:t>
            </w:r>
          </w:p>
        </w:tc>
        <w:tc>
          <w:tcPr>
            <w:tcW w:w="1329" w:type="dxa"/>
            <w:noWrap w:val="0"/>
            <w:vAlign w:val="center"/>
          </w:tcPr>
          <w:p w14:paraId="4F8CEFE4">
            <w:pPr>
              <w:jc w:val="center"/>
              <w:rPr>
                <w:rFonts w:ascii="宋体"/>
                <w:b/>
                <w:color w:val="auto"/>
                <w:szCs w:val="21"/>
                <w:highlight w:val="none"/>
              </w:rPr>
            </w:pPr>
            <w:r>
              <w:rPr>
                <w:rFonts w:hint="eastAsia" w:ascii="宋体"/>
                <w:b/>
                <w:color w:val="auto"/>
                <w:szCs w:val="21"/>
                <w:highlight w:val="none"/>
              </w:rPr>
              <w:t>/</w:t>
            </w:r>
          </w:p>
        </w:tc>
      </w:tr>
      <w:tr w14:paraId="37CE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527" w:type="dxa"/>
            <w:noWrap w:val="0"/>
            <w:vAlign w:val="center"/>
          </w:tcPr>
          <w:p w14:paraId="2A61CC19">
            <w:pPr>
              <w:jc w:val="center"/>
              <w:rPr>
                <w:rFonts w:ascii="宋体" w:hAnsi="宋体"/>
                <w:bCs/>
                <w:color w:val="auto"/>
                <w:sz w:val="24"/>
                <w:highlight w:val="none"/>
              </w:rPr>
            </w:pPr>
            <w:r>
              <w:rPr>
                <w:rFonts w:ascii="宋体" w:hAnsi="宋体"/>
                <w:bCs/>
                <w:color w:val="auto"/>
                <w:sz w:val="24"/>
                <w:highlight w:val="none"/>
              </w:rPr>
              <w:t>4</w:t>
            </w:r>
          </w:p>
        </w:tc>
        <w:tc>
          <w:tcPr>
            <w:tcW w:w="2310" w:type="dxa"/>
            <w:noWrap w:val="0"/>
            <w:vAlign w:val="center"/>
          </w:tcPr>
          <w:p w14:paraId="73BC9000">
            <w:pPr>
              <w:spacing w:line="360" w:lineRule="auto"/>
              <w:jc w:val="left"/>
              <w:rPr>
                <w:color w:val="auto"/>
                <w:sz w:val="24"/>
                <w:highlight w:val="none"/>
              </w:rPr>
            </w:pPr>
            <w:r>
              <w:rPr>
                <w:rFonts w:hint="eastAsia" w:ascii="宋体" w:hAnsi="宋体" w:cs="宋体"/>
                <w:b w:val="0"/>
                <w:bCs/>
                <w:color w:val="auto"/>
                <w:sz w:val="24"/>
                <w:szCs w:val="24"/>
                <w:highlight w:val="none"/>
              </w:rPr>
              <w:t>管理体系认证证书</w:t>
            </w:r>
          </w:p>
        </w:tc>
        <w:tc>
          <w:tcPr>
            <w:tcW w:w="885" w:type="dxa"/>
            <w:noWrap w:val="0"/>
            <w:vAlign w:val="center"/>
          </w:tcPr>
          <w:p w14:paraId="1714DAFD">
            <w:pPr>
              <w:spacing w:line="360" w:lineRule="auto"/>
              <w:jc w:val="center"/>
              <w:rPr>
                <w:rFonts w:ascii="宋体" w:hAnsi="宋体"/>
                <w:color w:val="auto"/>
                <w:sz w:val="24"/>
                <w:highlight w:val="none"/>
              </w:rPr>
            </w:pPr>
            <w:r>
              <w:rPr>
                <w:rFonts w:hint="eastAsia" w:ascii="宋体" w:hAnsi="宋体" w:cs="宋体"/>
                <w:bCs/>
                <w:color w:val="auto"/>
                <w:sz w:val="24"/>
                <w:szCs w:val="24"/>
                <w:highlight w:val="none"/>
                <w:lang w:val="en-US" w:eastAsia="zh-CN"/>
              </w:rPr>
              <w:t>3分</w:t>
            </w:r>
          </w:p>
        </w:tc>
        <w:tc>
          <w:tcPr>
            <w:tcW w:w="1034" w:type="dxa"/>
            <w:noWrap w:val="0"/>
            <w:vAlign w:val="center"/>
          </w:tcPr>
          <w:p w14:paraId="0A8D0FFE">
            <w:pPr>
              <w:jc w:val="left"/>
              <w:rPr>
                <w:rFonts w:ascii="宋体"/>
                <w:bCs/>
                <w:color w:val="auto"/>
                <w:szCs w:val="21"/>
                <w:highlight w:val="none"/>
              </w:rPr>
            </w:pPr>
          </w:p>
        </w:tc>
        <w:tc>
          <w:tcPr>
            <w:tcW w:w="3692" w:type="dxa"/>
            <w:noWrap w:val="0"/>
            <w:vAlign w:val="center"/>
          </w:tcPr>
          <w:p w14:paraId="1DA8285E">
            <w:pPr>
              <w:jc w:val="left"/>
              <w:rPr>
                <w:rFonts w:ascii="宋体"/>
                <w:bCs/>
                <w:color w:val="auto"/>
                <w:szCs w:val="21"/>
                <w:highlight w:val="none"/>
              </w:rPr>
            </w:pPr>
            <w:r>
              <w:rPr>
                <w:rFonts w:hint="eastAsia" w:ascii="宋体" w:hAnsi="宋体" w:cs="宋体"/>
                <w:b/>
                <w:bCs/>
                <w:color w:val="auto"/>
                <w:kern w:val="0"/>
                <w:sz w:val="24"/>
                <w:highlight w:val="none"/>
                <w:shd w:val="pct10" w:color="auto" w:fill="FFFFFF"/>
              </w:rPr>
              <w:t>供应商务必将应标证书内容逐项详细填写齐全，以方便评委进行更加优质、高效的评审</w:t>
            </w:r>
          </w:p>
        </w:tc>
        <w:tc>
          <w:tcPr>
            <w:tcW w:w="1329" w:type="dxa"/>
            <w:noWrap w:val="0"/>
            <w:vAlign w:val="center"/>
          </w:tcPr>
          <w:p w14:paraId="394DF6DD">
            <w:pPr>
              <w:jc w:val="left"/>
              <w:rPr>
                <w:rFonts w:ascii="宋体"/>
                <w:bCs/>
                <w:color w:val="auto"/>
                <w:szCs w:val="21"/>
                <w:highlight w:val="none"/>
              </w:rPr>
            </w:pPr>
            <w:r>
              <w:rPr>
                <w:rFonts w:hint="eastAsia" w:ascii="宋体" w:hAnsi="宋体" w:cs="宋体"/>
                <w:b/>
                <w:bCs/>
                <w:color w:val="auto"/>
                <w:kern w:val="0"/>
                <w:sz w:val="24"/>
                <w:highlight w:val="none"/>
                <w:shd w:val="pct10" w:color="auto" w:fill="FFFFFF"/>
              </w:rPr>
              <w:t>供应商将应得分值填写准确</w:t>
            </w:r>
          </w:p>
        </w:tc>
      </w:tr>
      <w:tr w14:paraId="1F7D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27" w:type="dxa"/>
            <w:noWrap w:val="0"/>
            <w:vAlign w:val="center"/>
          </w:tcPr>
          <w:p w14:paraId="73072EE4">
            <w:pPr>
              <w:jc w:val="center"/>
              <w:rPr>
                <w:rFonts w:ascii="宋体" w:hAnsi="宋体"/>
                <w:bCs/>
                <w:color w:val="auto"/>
                <w:sz w:val="24"/>
                <w:highlight w:val="none"/>
              </w:rPr>
            </w:pPr>
            <w:r>
              <w:rPr>
                <w:rFonts w:ascii="宋体" w:hAnsi="宋体"/>
                <w:bCs/>
                <w:color w:val="auto"/>
                <w:sz w:val="24"/>
                <w:highlight w:val="none"/>
              </w:rPr>
              <w:t>5</w:t>
            </w:r>
          </w:p>
        </w:tc>
        <w:tc>
          <w:tcPr>
            <w:tcW w:w="2310" w:type="dxa"/>
            <w:noWrap w:val="0"/>
            <w:vAlign w:val="center"/>
          </w:tcPr>
          <w:p w14:paraId="7A684EED">
            <w:pPr>
              <w:spacing w:line="360" w:lineRule="auto"/>
              <w:jc w:val="left"/>
              <w:rPr>
                <w:color w:val="auto"/>
                <w:sz w:val="24"/>
                <w:highlight w:val="none"/>
              </w:rPr>
            </w:pPr>
            <w:r>
              <w:rPr>
                <w:rFonts w:hint="eastAsia" w:ascii="宋体" w:hAnsi="宋体" w:cs="宋体"/>
                <w:b w:val="0"/>
                <w:bCs/>
                <w:color w:val="auto"/>
                <w:sz w:val="24"/>
                <w:szCs w:val="24"/>
                <w:highlight w:val="none"/>
              </w:rPr>
              <w:t>学生宿舍服务维修</w:t>
            </w:r>
          </w:p>
        </w:tc>
        <w:tc>
          <w:tcPr>
            <w:tcW w:w="885" w:type="dxa"/>
            <w:noWrap w:val="0"/>
            <w:vAlign w:val="center"/>
          </w:tcPr>
          <w:p w14:paraId="3E4C1838">
            <w:pPr>
              <w:spacing w:line="360" w:lineRule="auto"/>
              <w:jc w:val="center"/>
              <w:rPr>
                <w:rFonts w:ascii="宋体"/>
                <w:color w:val="auto"/>
                <w:sz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分</w:t>
            </w:r>
          </w:p>
        </w:tc>
        <w:tc>
          <w:tcPr>
            <w:tcW w:w="1034" w:type="dxa"/>
            <w:noWrap w:val="0"/>
            <w:vAlign w:val="center"/>
          </w:tcPr>
          <w:p w14:paraId="2B7E194A">
            <w:pPr>
              <w:jc w:val="left"/>
              <w:rPr>
                <w:rFonts w:ascii="宋体"/>
                <w:bCs/>
                <w:color w:val="auto"/>
                <w:szCs w:val="21"/>
                <w:highlight w:val="none"/>
              </w:rPr>
            </w:pPr>
          </w:p>
        </w:tc>
        <w:tc>
          <w:tcPr>
            <w:tcW w:w="3692" w:type="dxa"/>
            <w:tcBorders>
              <w:top w:val="nil"/>
              <w:left w:val="nil"/>
              <w:bottom w:val="single" w:color="auto" w:sz="4" w:space="0"/>
              <w:right w:val="single" w:color="auto" w:sz="4" w:space="0"/>
            </w:tcBorders>
            <w:noWrap w:val="0"/>
            <w:vAlign w:val="center"/>
          </w:tcPr>
          <w:p w14:paraId="3972B4EA">
            <w:pPr>
              <w:jc w:val="center"/>
              <w:rPr>
                <w:rFonts w:ascii="宋体"/>
                <w:bCs/>
                <w:color w:val="auto"/>
                <w:szCs w:val="21"/>
                <w:highlight w:val="none"/>
              </w:rPr>
            </w:pPr>
            <w:r>
              <w:rPr>
                <w:rFonts w:hint="eastAsia" w:ascii="宋体"/>
                <w:b/>
                <w:color w:val="auto"/>
                <w:szCs w:val="21"/>
                <w:highlight w:val="none"/>
              </w:rPr>
              <w:t>/</w:t>
            </w:r>
          </w:p>
        </w:tc>
        <w:tc>
          <w:tcPr>
            <w:tcW w:w="1329" w:type="dxa"/>
            <w:tcBorders>
              <w:top w:val="nil"/>
              <w:left w:val="nil"/>
              <w:bottom w:val="single" w:color="auto" w:sz="4" w:space="0"/>
              <w:right w:val="single" w:color="auto" w:sz="4" w:space="0"/>
            </w:tcBorders>
            <w:noWrap w:val="0"/>
            <w:vAlign w:val="center"/>
          </w:tcPr>
          <w:p w14:paraId="1D837159">
            <w:pPr>
              <w:jc w:val="center"/>
              <w:rPr>
                <w:rFonts w:ascii="宋体"/>
                <w:bCs/>
                <w:color w:val="auto"/>
                <w:szCs w:val="21"/>
                <w:highlight w:val="none"/>
              </w:rPr>
            </w:pPr>
            <w:r>
              <w:rPr>
                <w:rFonts w:hint="eastAsia" w:ascii="宋体"/>
                <w:b/>
                <w:color w:val="auto"/>
                <w:szCs w:val="21"/>
                <w:highlight w:val="none"/>
              </w:rPr>
              <w:t>/</w:t>
            </w:r>
          </w:p>
        </w:tc>
      </w:tr>
      <w:tr w14:paraId="48DB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27" w:type="dxa"/>
            <w:noWrap w:val="0"/>
            <w:vAlign w:val="center"/>
          </w:tcPr>
          <w:p w14:paraId="4F3E3740">
            <w:pPr>
              <w:jc w:val="center"/>
              <w:rPr>
                <w:rFonts w:ascii="宋体"/>
                <w:bCs/>
                <w:color w:val="auto"/>
                <w:sz w:val="24"/>
                <w:highlight w:val="none"/>
              </w:rPr>
            </w:pPr>
            <w:r>
              <w:rPr>
                <w:rFonts w:hint="eastAsia" w:ascii="宋体" w:hAnsi="宋体"/>
                <w:bCs/>
                <w:color w:val="auto"/>
                <w:sz w:val="24"/>
                <w:highlight w:val="none"/>
              </w:rPr>
              <w:t>6</w:t>
            </w:r>
          </w:p>
        </w:tc>
        <w:tc>
          <w:tcPr>
            <w:tcW w:w="2310" w:type="dxa"/>
            <w:noWrap w:val="0"/>
            <w:vAlign w:val="center"/>
          </w:tcPr>
          <w:p w14:paraId="55F80067">
            <w:pPr>
              <w:spacing w:line="360" w:lineRule="auto"/>
              <w:jc w:val="left"/>
              <w:rPr>
                <w:color w:val="auto"/>
                <w:sz w:val="24"/>
                <w:highlight w:val="none"/>
              </w:rPr>
            </w:pPr>
            <w:r>
              <w:rPr>
                <w:rFonts w:hint="eastAsia" w:ascii="宋体" w:hAnsi="宋体" w:cs="宋体"/>
                <w:b w:val="0"/>
                <w:bCs/>
                <w:color w:val="auto"/>
                <w:sz w:val="24"/>
                <w:szCs w:val="24"/>
                <w:highlight w:val="none"/>
              </w:rPr>
              <w:t>学生管理</w:t>
            </w:r>
          </w:p>
        </w:tc>
        <w:tc>
          <w:tcPr>
            <w:tcW w:w="885" w:type="dxa"/>
            <w:noWrap w:val="0"/>
            <w:vAlign w:val="center"/>
          </w:tcPr>
          <w:p w14:paraId="11A9F27E">
            <w:pPr>
              <w:spacing w:line="360" w:lineRule="auto"/>
              <w:jc w:val="center"/>
              <w:rPr>
                <w:rFonts w:ascii="宋体"/>
                <w:color w:val="auto"/>
                <w:sz w:val="24"/>
                <w:highlight w:val="none"/>
              </w:rPr>
            </w:pPr>
            <w:r>
              <w:rPr>
                <w:rFonts w:hint="eastAsia" w:ascii="宋体" w:hAnsi="宋体" w:cs="宋体"/>
                <w:bCs/>
                <w:color w:val="auto"/>
                <w:sz w:val="24"/>
                <w:szCs w:val="24"/>
                <w:highlight w:val="none"/>
                <w:lang w:val="en-US" w:eastAsia="zh-CN"/>
              </w:rPr>
              <w:t>12</w:t>
            </w:r>
            <w:r>
              <w:rPr>
                <w:rFonts w:hint="eastAsia" w:ascii="宋体" w:hAnsi="宋体" w:cs="宋体"/>
                <w:bCs/>
                <w:color w:val="auto"/>
                <w:sz w:val="24"/>
                <w:szCs w:val="24"/>
                <w:highlight w:val="none"/>
              </w:rPr>
              <w:t>分</w:t>
            </w:r>
          </w:p>
        </w:tc>
        <w:tc>
          <w:tcPr>
            <w:tcW w:w="1034" w:type="dxa"/>
            <w:noWrap w:val="0"/>
            <w:vAlign w:val="center"/>
          </w:tcPr>
          <w:p w14:paraId="2E5EAE3F">
            <w:pPr>
              <w:jc w:val="left"/>
              <w:rPr>
                <w:rFonts w:ascii="宋体"/>
                <w:bCs/>
                <w:color w:val="auto"/>
                <w:szCs w:val="21"/>
                <w:highlight w:val="none"/>
              </w:rPr>
            </w:pPr>
          </w:p>
        </w:tc>
        <w:tc>
          <w:tcPr>
            <w:tcW w:w="3692" w:type="dxa"/>
            <w:tcBorders>
              <w:top w:val="nil"/>
              <w:left w:val="nil"/>
              <w:bottom w:val="single" w:color="auto" w:sz="4" w:space="0"/>
              <w:right w:val="single" w:color="auto" w:sz="4" w:space="0"/>
            </w:tcBorders>
            <w:noWrap w:val="0"/>
            <w:vAlign w:val="center"/>
          </w:tcPr>
          <w:p w14:paraId="511B4AB0">
            <w:pPr>
              <w:jc w:val="center"/>
              <w:rPr>
                <w:rFonts w:ascii="宋体"/>
                <w:bCs/>
                <w:color w:val="auto"/>
                <w:szCs w:val="21"/>
                <w:highlight w:val="none"/>
              </w:rPr>
            </w:pPr>
            <w:r>
              <w:rPr>
                <w:rFonts w:hint="eastAsia" w:ascii="宋体"/>
                <w:b/>
                <w:color w:val="auto"/>
                <w:szCs w:val="21"/>
                <w:highlight w:val="none"/>
              </w:rPr>
              <w:t>/</w:t>
            </w:r>
          </w:p>
        </w:tc>
        <w:tc>
          <w:tcPr>
            <w:tcW w:w="1329" w:type="dxa"/>
            <w:tcBorders>
              <w:top w:val="nil"/>
              <w:left w:val="nil"/>
              <w:bottom w:val="single" w:color="auto" w:sz="4" w:space="0"/>
              <w:right w:val="single" w:color="auto" w:sz="4" w:space="0"/>
            </w:tcBorders>
            <w:noWrap w:val="0"/>
            <w:vAlign w:val="center"/>
          </w:tcPr>
          <w:p w14:paraId="0BD0D9E2">
            <w:pPr>
              <w:jc w:val="center"/>
              <w:rPr>
                <w:rFonts w:ascii="宋体"/>
                <w:bCs/>
                <w:color w:val="auto"/>
                <w:szCs w:val="21"/>
                <w:highlight w:val="none"/>
              </w:rPr>
            </w:pPr>
            <w:r>
              <w:rPr>
                <w:rFonts w:hint="eastAsia" w:ascii="宋体"/>
                <w:b/>
                <w:color w:val="auto"/>
                <w:szCs w:val="21"/>
                <w:highlight w:val="none"/>
              </w:rPr>
              <w:t>/</w:t>
            </w:r>
          </w:p>
        </w:tc>
      </w:tr>
      <w:tr w14:paraId="7390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527" w:type="dxa"/>
            <w:noWrap w:val="0"/>
            <w:vAlign w:val="center"/>
          </w:tcPr>
          <w:p w14:paraId="24B9B77C">
            <w:pPr>
              <w:jc w:val="center"/>
              <w:rPr>
                <w:rFonts w:ascii="宋体" w:hAnsi="宋体"/>
                <w:bCs/>
                <w:color w:val="auto"/>
                <w:sz w:val="24"/>
                <w:highlight w:val="none"/>
              </w:rPr>
            </w:pPr>
            <w:r>
              <w:rPr>
                <w:rFonts w:ascii="宋体" w:hAnsi="宋体" w:cs="宋体"/>
                <w:color w:val="auto"/>
                <w:kern w:val="0"/>
                <w:sz w:val="24"/>
                <w:highlight w:val="none"/>
              </w:rPr>
              <w:t>7</w:t>
            </w:r>
          </w:p>
        </w:tc>
        <w:tc>
          <w:tcPr>
            <w:tcW w:w="2310" w:type="dxa"/>
            <w:noWrap w:val="0"/>
            <w:vAlign w:val="center"/>
          </w:tcPr>
          <w:p w14:paraId="3DDF7D49">
            <w:pPr>
              <w:spacing w:line="360" w:lineRule="auto"/>
              <w:jc w:val="left"/>
              <w:rPr>
                <w:rFonts w:ascii="宋体" w:hAnsi="宋体"/>
                <w:color w:val="auto"/>
                <w:sz w:val="24"/>
                <w:highlight w:val="none"/>
              </w:rPr>
            </w:pPr>
            <w:r>
              <w:rPr>
                <w:rFonts w:hint="eastAsia" w:ascii="宋体" w:hAnsi="宋体" w:cs="宋体"/>
                <w:b w:val="0"/>
                <w:bCs/>
                <w:color w:val="auto"/>
                <w:sz w:val="24"/>
                <w:szCs w:val="24"/>
                <w:highlight w:val="none"/>
              </w:rPr>
              <w:t>楼内设施、秩序的管理</w:t>
            </w:r>
          </w:p>
        </w:tc>
        <w:tc>
          <w:tcPr>
            <w:tcW w:w="885" w:type="dxa"/>
            <w:noWrap w:val="0"/>
            <w:vAlign w:val="center"/>
          </w:tcPr>
          <w:p w14:paraId="218E4DF1">
            <w:pPr>
              <w:spacing w:line="360" w:lineRule="auto"/>
              <w:jc w:val="center"/>
              <w:rPr>
                <w:rFonts w:ascii="宋体" w:hAnsi="宋体"/>
                <w:color w:val="auto"/>
                <w:sz w:val="24"/>
                <w:highlight w:val="none"/>
              </w:rPr>
            </w:pPr>
            <w:r>
              <w:rPr>
                <w:rFonts w:hint="eastAsia" w:ascii="宋体" w:hAnsi="宋体" w:cs="宋体"/>
                <w:bCs/>
                <w:color w:val="auto"/>
                <w:sz w:val="24"/>
                <w:szCs w:val="24"/>
                <w:highlight w:val="none"/>
              </w:rPr>
              <w:t>4分</w:t>
            </w:r>
          </w:p>
        </w:tc>
        <w:tc>
          <w:tcPr>
            <w:tcW w:w="1034" w:type="dxa"/>
            <w:noWrap w:val="0"/>
            <w:vAlign w:val="center"/>
          </w:tcPr>
          <w:p w14:paraId="2510348A">
            <w:pPr>
              <w:jc w:val="left"/>
              <w:rPr>
                <w:rFonts w:ascii="宋体"/>
                <w:bCs/>
                <w:color w:val="auto"/>
                <w:szCs w:val="21"/>
                <w:highlight w:val="none"/>
              </w:rPr>
            </w:pPr>
          </w:p>
        </w:tc>
        <w:tc>
          <w:tcPr>
            <w:tcW w:w="3692" w:type="dxa"/>
            <w:noWrap w:val="0"/>
            <w:vAlign w:val="center"/>
          </w:tcPr>
          <w:p w14:paraId="638715EB">
            <w:pPr>
              <w:pStyle w:val="15"/>
              <w:ind w:firstLine="0" w:firstLineChars="0"/>
              <w:rPr>
                <w:rFonts w:ascii="宋体"/>
                <w:bCs/>
                <w:color w:val="auto"/>
                <w:szCs w:val="21"/>
                <w:highlight w:val="none"/>
              </w:rPr>
            </w:pPr>
            <w:r>
              <w:rPr>
                <w:rFonts w:hint="eastAsia" w:ascii="宋体" w:hAnsi="宋体" w:cs="宋体"/>
                <w:b/>
                <w:bCs/>
                <w:color w:val="auto"/>
                <w:sz w:val="24"/>
                <w:highlight w:val="none"/>
                <w:shd w:val="pct10" w:color="auto" w:fill="FFFFFF"/>
              </w:rPr>
              <w:t>供应商务必将应标情况逐项详细填写齐全，以方便评委进行更加优质、高效的评审</w:t>
            </w:r>
          </w:p>
        </w:tc>
        <w:tc>
          <w:tcPr>
            <w:tcW w:w="1329" w:type="dxa"/>
            <w:noWrap w:val="0"/>
            <w:vAlign w:val="center"/>
          </w:tcPr>
          <w:p w14:paraId="69C46D28">
            <w:pPr>
              <w:pStyle w:val="15"/>
              <w:ind w:firstLine="0" w:firstLineChars="0"/>
              <w:rPr>
                <w:rFonts w:ascii="宋体"/>
                <w:bCs/>
                <w:color w:val="auto"/>
                <w:szCs w:val="21"/>
                <w:highlight w:val="none"/>
              </w:rPr>
            </w:pPr>
            <w:r>
              <w:rPr>
                <w:rFonts w:hint="eastAsia" w:ascii="宋体" w:hAnsi="宋体" w:cs="宋体"/>
                <w:b/>
                <w:bCs/>
                <w:color w:val="auto"/>
                <w:sz w:val="24"/>
                <w:highlight w:val="none"/>
                <w:shd w:val="pct10" w:color="auto" w:fill="FFFFFF"/>
              </w:rPr>
              <w:t>供应商将应得分值填写准确</w:t>
            </w:r>
          </w:p>
        </w:tc>
      </w:tr>
      <w:tr w14:paraId="6AFB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27" w:type="dxa"/>
            <w:noWrap w:val="0"/>
            <w:vAlign w:val="center"/>
          </w:tcPr>
          <w:p w14:paraId="2CCF978A">
            <w:pPr>
              <w:widowControl/>
              <w:jc w:val="center"/>
              <w:rPr>
                <w:rFonts w:ascii="宋体" w:cs="宋体"/>
                <w:color w:val="auto"/>
                <w:kern w:val="0"/>
                <w:sz w:val="24"/>
                <w:highlight w:val="none"/>
              </w:rPr>
            </w:pPr>
            <w:r>
              <w:rPr>
                <w:rFonts w:hint="eastAsia" w:ascii="宋体" w:hAnsi="宋体" w:cs="宋体"/>
                <w:color w:val="auto"/>
                <w:kern w:val="0"/>
                <w:sz w:val="24"/>
                <w:highlight w:val="none"/>
              </w:rPr>
              <w:t>8</w:t>
            </w:r>
          </w:p>
        </w:tc>
        <w:tc>
          <w:tcPr>
            <w:tcW w:w="2310" w:type="dxa"/>
            <w:noWrap w:val="0"/>
            <w:vAlign w:val="center"/>
          </w:tcPr>
          <w:p w14:paraId="0AC25328">
            <w:pPr>
              <w:spacing w:line="360" w:lineRule="auto"/>
              <w:jc w:val="left"/>
              <w:rPr>
                <w:color w:val="auto"/>
                <w:sz w:val="24"/>
                <w:highlight w:val="none"/>
              </w:rPr>
            </w:pPr>
            <w:r>
              <w:rPr>
                <w:rFonts w:hint="eastAsia" w:ascii="宋体" w:hAnsi="宋体" w:cs="宋体"/>
                <w:b w:val="0"/>
                <w:bCs/>
                <w:color w:val="auto"/>
                <w:sz w:val="24"/>
                <w:szCs w:val="24"/>
                <w:highlight w:val="none"/>
              </w:rPr>
              <w:t>卫生保洁</w:t>
            </w:r>
          </w:p>
        </w:tc>
        <w:tc>
          <w:tcPr>
            <w:tcW w:w="885" w:type="dxa"/>
            <w:noWrap w:val="0"/>
            <w:vAlign w:val="center"/>
          </w:tcPr>
          <w:p w14:paraId="4874A778">
            <w:pPr>
              <w:spacing w:line="360" w:lineRule="auto"/>
              <w:jc w:val="center"/>
              <w:rPr>
                <w:rFonts w:ascii="宋体" w:hAnsi="宋体"/>
                <w:color w:val="auto"/>
                <w:sz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分</w:t>
            </w:r>
          </w:p>
        </w:tc>
        <w:tc>
          <w:tcPr>
            <w:tcW w:w="1034" w:type="dxa"/>
            <w:noWrap w:val="0"/>
            <w:vAlign w:val="center"/>
          </w:tcPr>
          <w:p w14:paraId="5863D470">
            <w:pPr>
              <w:pStyle w:val="15"/>
              <w:ind w:firstLine="400"/>
              <w:rPr>
                <w:rFonts w:ascii="宋体"/>
                <w:bCs/>
                <w:color w:val="auto"/>
                <w:szCs w:val="21"/>
                <w:highlight w:val="none"/>
              </w:rPr>
            </w:pPr>
          </w:p>
        </w:tc>
        <w:tc>
          <w:tcPr>
            <w:tcW w:w="3692" w:type="dxa"/>
            <w:tcBorders>
              <w:top w:val="nil"/>
              <w:left w:val="nil"/>
              <w:bottom w:val="single" w:color="auto" w:sz="4" w:space="0"/>
              <w:right w:val="single" w:color="auto" w:sz="4" w:space="0"/>
            </w:tcBorders>
            <w:noWrap w:val="0"/>
            <w:vAlign w:val="center"/>
          </w:tcPr>
          <w:p w14:paraId="61F2F324">
            <w:pPr>
              <w:pStyle w:val="15"/>
              <w:ind w:firstLine="400"/>
              <w:jc w:val="center"/>
              <w:rPr>
                <w:rFonts w:ascii="宋体"/>
                <w:bCs/>
                <w:color w:val="auto"/>
                <w:szCs w:val="21"/>
                <w:highlight w:val="none"/>
              </w:rPr>
            </w:pPr>
            <w:r>
              <w:rPr>
                <w:rFonts w:hint="eastAsia" w:ascii="宋体"/>
                <w:b/>
                <w:color w:val="auto"/>
                <w:szCs w:val="21"/>
                <w:highlight w:val="none"/>
              </w:rPr>
              <w:t>/</w:t>
            </w:r>
          </w:p>
        </w:tc>
        <w:tc>
          <w:tcPr>
            <w:tcW w:w="1329" w:type="dxa"/>
            <w:tcBorders>
              <w:top w:val="nil"/>
              <w:left w:val="nil"/>
              <w:bottom w:val="single" w:color="auto" w:sz="4" w:space="0"/>
              <w:right w:val="single" w:color="auto" w:sz="4" w:space="0"/>
            </w:tcBorders>
            <w:noWrap w:val="0"/>
            <w:vAlign w:val="center"/>
          </w:tcPr>
          <w:p w14:paraId="4AAA365D">
            <w:pPr>
              <w:pStyle w:val="15"/>
              <w:ind w:firstLine="400"/>
              <w:jc w:val="center"/>
              <w:rPr>
                <w:rFonts w:ascii="宋体"/>
                <w:bCs/>
                <w:color w:val="auto"/>
                <w:szCs w:val="21"/>
                <w:highlight w:val="none"/>
              </w:rPr>
            </w:pPr>
            <w:r>
              <w:rPr>
                <w:rFonts w:hint="eastAsia" w:ascii="宋体"/>
                <w:b/>
                <w:color w:val="auto"/>
                <w:szCs w:val="21"/>
                <w:highlight w:val="none"/>
              </w:rPr>
              <w:t>/</w:t>
            </w:r>
          </w:p>
        </w:tc>
      </w:tr>
      <w:tr w14:paraId="34FE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527" w:type="dxa"/>
            <w:noWrap w:val="0"/>
            <w:vAlign w:val="center"/>
          </w:tcPr>
          <w:p w14:paraId="61E76FB9">
            <w:pPr>
              <w:widowControl/>
              <w:jc w:val="center"/>
              <w:rPr>
                <w:rFonts w:ascii="宋体" w:hAnsi="宋体" w:cs="宋体"/>
                <w:color w:val="auto"/>
                <w:kern w:val="0"/>
                <w:sz w:val="24"/>
                <w:highlight w:val="none"/>
              </w:rPr>
            </w:pPr>
            <w:r>
              <w:rPr>
                <w:rFonts w:ascii="宋体" w:hAnsi="宋体" w:cs="宋体"/>
                <w:color w:val="auto"/>
                <w:kern w:val="0"/>
                <w:sz w:val="24"/>
                <w:highlight w:val="none"/>
              </w:rPr>
              <w:t>9</w:t>
            </w:r>
          </w:p>
        </w:tc>
        <w:tc>
          <w:tcPr>
            <w:tcW w:w="2310" w:type="dxa"/>
            <w:noWrap w:val="0"/>
            <w:vAlign w:val="center"/>
          </w:tcPr>
          <w:p w14:paraId="1EDAC460">
            <w:pPr>
              <w:spacing w:line="360" w:lineRule="auto"/>
              <w:jc w:val="left"/>
              <w:rPr>
                <w:color w:val="auto"/>
                <w:sz w:val="24"/>
                <w:highlight w:val="none"/>
              </w:rPr>
            </w:pPr>
            <w:r>
              <w:rPr>
                <w:rFonts w:hint="eastAsia" w:ascii="宋体" w:hAnsi="宋体" w:cs="宋体"/>
                <w:b w:val="0"/>
                <w:bCs/>
                <w:color w:val="auto"/>
                <w:sz w:val="24"/>
                <w:szCs w:val="24"/>
                <w:highlight w:val="none"/>
              </w:rPr>
              <w:t>宿舍文化建设</w:t>
            </w:r>
          </w:p>
        </w:tc>
        <w:tc>
          <w:tcPr>
            <w:tcW w:w="885" w:type="dxa"/>
            <w:noWrap w:val="0"/>
            <w:vAlign w:val="center"/>
          </w:tcPr>
          <w:p w14:paraId="0A27C8B6">
            <w:pPr>
              <w:spacing w:line="360" w:lineRule="auto"/>
              <w:jc w:val="center"/>
              <w:rPr>
                <w:rFonts w:ascii="宋体" w:hAnsi="宋体"/>
                <w:color w:val="auto"/>
                <w:sz w:val="24"/>
                <w:highlight w:val="none"/>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分</w:t>
            </w:r>
          </w:p>
        </w:tc>
        <w:tc>
          <w:tcPr>
            <w:tcW w:w="1034" w:type="dxa"/>
            <w:noWrap w:val="0"/>
            <w:vAlign w:val="center"/>
          </w:tcPr>
          <w:p w14:paraId="719BFCEE">
            <w:pPr>
              <w:pStyle w:val="15"/>
              <w:ind w:firstLine="400"/>
              <w:rPr>
                <w:rFonts w:ascii="宋体"/>
                <w:bCs/>
                <w:color w:val="auto"/>
                <w:szCs w:val="21"/>
                <w:highlight w:val="none"/>
              </w:rPr>
            </w:pPr>
          </w:p>
        </w:tc>
        <w:tc>
          <w:tcPr>
            <w:tcW w:w="3692" w:type="dxa"/>
            <w:noWrap w:val="0"/>
            <w:vAlign w:val="center"/>
          </w:tcPr>
          <w:p w14:paraId="1F93DCE7">
            <w:pPr>
              <w:pStyle w:val="15"/>
              <w:ind w:firstLine="0"/>
              <w:rPr>
                <w:rFonts w:ascii="宋体"/>
                <w:bCs/>
                <w:color w:val="auto"/>
                <w:szCs w:val="21"/>
                <w:highlight w:val="none"/>
              </w:rPr>
            </w:pPr>
            <w:r>
              <w:rPr>
                <w:rFonts w:hint="eastAsia" w:ascii="宋体" w:hAnsi="宋体" w:cs="宋体"/>
                <w:b/>
                <w:bCs/>
                <w:color w:val="auto"/>
                <w:sz w:val="24"/>
                <w:highlight w:val="none"/>
                <w:shd w:val="pct10" w:color="auto" w:fill="FFFFFF"/>
              </w:rPr>
              <w:t>供应商务必将应标情况逐项详细填写齐全，以方便评委进行更加优质、高效的评审</w:t>
            </w:r>
          </w:p>
        </w:tc>
        <w:tc>
          <w:tcPr>
            <w:tcW w:w="1329" w:type="dxa"/>
            <w:noWrap w:val="0"/>
            <w:vAlign w:val="center"/>
          </w:tcPr>
          <w:p w14:paraId="64880687">
            <w:pPr>
              <w:pStyle w:val="15"/>
              <w:ind w:firstLine="0"/>
              <w:rPr>
                <w:rFonts w:ascii="宋体"/>
                <w:bCs/>
                <w:color w:val="auto"/>
                <w:szCs w:val="21"/>
                <w:highlight w:val="none"/>
              </w:rPr>
            </w:pPr>
            <w:r>
              <w:rPr>
                <w:rFonts w:hint="eastAsia" w:ascii="宋体" w:hAnsi="宋体" w:cs="宋体"/>
                <w:b/>
                <w:bCs/>
                <w:color w:val="auto"/>
                <w:sz w:val="24"/>
                <w:highlight w:val="none"/>
                <w:shd w:val="pct10" w:color="auto" w:fill="FFFFFF"/>
              </w:rPr>
              <w:t>供应商将应得分值填写准确</w:t>
            </w:r>
          </w:p>
        </w:tc>
      </w:tr>
      <w:tr w14:paraId="1DAD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527" w:type="dxa"/>
            <w:noWrap w:val="0"/>
            <w:vAlign w:val="center"/>
          </w:tcPr>
          <w:p w14:paraId="2FBAE4D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0</w:t>
            </w:r>
          </w:p>
        </w:tc>
        <w:tc>
          <w:tcPr>
            <w:tcW w:w="2310" w:type="dxa"/>
            <w:noWrap w:val="0"/>
            <w:vAlign w:val="center"/>
          </w:tcPr>
          <w:p w14:paraId="06413C55">
            <w:pPr>
              <w:spacing w:line="360" w:lineRule="auto"/>
              <w:jc w:val="left"/>
              <w:rPr>
                <w:rFonts w:ascii="宋体"/>
                <w:color w:val="auto"/>
                <w:spacing w:val="-6"/>
                <w:sz w:val="24"/>
                <w:szCs w:val="24"/>
                <w:highlight w:val="none"/>
              </w:rPr>
            </w:pPr>
            <w:r>
              <w:rPr>
                <w:rFonts w:hint="eastAsia" w:ascii="宋体" w:hAnsi="宋体" w:cs="宋体"/>
                <w:b w:val="0"/>
                <w:bCs/>
                <w:color w:val="auto"/>
                <w:sz w:val="24"/>
                <w:szCs w:val="24"/>
                <w:highlight w:val="none"/>
              </w:rPr>
              <w:t>应急预案</w:t>
            </w:r>
          </w:p>
        </w:tc>
        <w:tc>
          <w:tcPr>
            <w:tcW w:w="885" w:type="dxa"/>
            <w:noWrap w:val="0"/>
            <w:vAlign w:val="center"/>
          </w:tcPr>
          <w:p w14:paraId="5E6471E5">
            <w:pPr>
              <w:spacing w:line="360" w:lineRule="auto"/>
              <w:jc w:val="center"/>
              <w:rPr>
                <w:rFonts w:ascii="宋体"/>
                <w:color w:val="auto"/>
                <w:sz w:val="24"/>
                <w:highlight w:val="none"/>
              </w:rPr>
            </w:pPr>
            <w:r>
              <w:rPr>
                <w:rFonts w:hint="eastAsia" w:ascii="宋体" w:hAnsi="宋体" w:cs="宋体"/>
                <w:bCs/>
                <w:color w:val="auto"/>
                <w:sz w:val="24"/>
                <w:szCs w:val="24"/>
                <w:highlight w:val="none"/>
              </w:rPr>
              <w:t>4分</w:t>
            </w:r>
          </w:p>
        </w:tc>
        <w:tc>
          <w:tcPr>
            <w:tcW w:w="1034" w:type="dxa"/>
            <w:noWrap w:val="0"/>
            <w:vAlign w:val="center"/>
          </w:tcPr>
          <w:p w14:paraId="77442C03">
            <w:pPr>
              <w:pStyle w:val="15"/>
              <w:ind w:firstLine="400"/>
              <w:rPr>
                <w:rFonts w:ascii="宋体"/>
                <w:bCs/>
                <w:color w:val="auto"/>
                <w:szCs w:val="21"/>
                <w:highlight w:val="none"/>
              </w:rPr>
            </w:pPr>
          </w:p>
        </w:tc>
        <w:tc>
          <w:tcPr>
            <w:tcW w:w="3692" w:type="dxa"/>
            <w:noWrap w:val="0"/>
            <w:vAlign w:val="center"/>
          </w:tcPr>
          <w:p w14:paraId="7AA2F9C8">
            <w:pPr>
              <w:pStyle w:val="15"/>
              <w:ind w:firstLine="0"/>
              <w:rPr>
                <w:rFonts w:ascii="宋体"/>
                <w:bCs/>
                <w:color w:val="auto"/>
                <w:szCs w:val="21"/>
                <w:highlight w:val="none"/>
              </w:rPr>
            </w:pPr>
            <w:r>
              <w:rPr>
                <w:rFonts w:hint="eastAsia" w:ascii="宋体" w:hAnsi="宋体" w:cs="宋体"/>
                <w:b/>
                <w:bCs/>
                <w:color w:val="auto"/>
                <w:sz w:val="24"/>
                <w:highlight w:val="none"/>
                <w:shd w:val="pct10" w:color="auto" w:fill="FFFFFF"/>
              </w:rPr>
              <w:t>供应商务必将应标情况详细填写齐全，以方便评委进行更加优质、高效的评审</w:t>
            </w:r>
          </w:p>
        </w:tc>
        <w:tc>
          <w:tcPr>
            <w:tcW w:w="1329" w:type="dxa"/>
            <w:noWrap w:val="0"/>
            <w:vAlign w:val="center"/>
          </w:tcPr>
          <w:p w14:paraId="7D633441">
            <w:pPr>
              <w:pStyle w:val="15"/>
              <w:ind w:firstLine="0"/>
              <w:rPr>
                <w:rFonts w:ascii="宋体"/>
                <w:bCs/>
                <w:color w:val="auto"/>
                <w:szCs w:val="21"/>
                <w:highlight w:val="none"/>
              </w:rPr>
            </w:pPr>
            <w:r>
              <w:rPr>
                <w:rFonts w:hint="eastAsia" w:ascii="宋体" w:hAnsi="宋体" w:cs="宋体"/>
                <w:b/>
                <w:bCs/>
                <w:color w:val="auto"/>
                <w:sz w:val="24"/>
                <w:highlight w:val="none"/>
                <w:shd w:val="pct10" w:color="auto" w:fill="FFFFFF"/>
              </w:rPr>
              <w:t>供应商将应得分值填写准确</w:t>
            </w:r>
          </w:p>
        </w:tc>
      </w:tr>
      <w:tr w14:paraId="5B29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27" w:type="dxa"/>
            <w:noWrap w:val="0"/>
            <w:vAlign w:val="center"/>
          </w:tcPr>
          <w:p w14:paraId="7C3DDEEE">
            <w:pPr>
              <w:widowControl/>
              <w:jc w:val="center"/>
              <w:rPr>
                <w:rFonts w:hint="default" w:ascii="宋体" w:eastAsia="宋体" w:cs="宋体"/>
                <w:color w:val="auto"/>
                <w:kern w:val="0"/>
                <w:sz w:val="24"/>
                <w:highlight w:val="none"/>
                <w:lang w:val="en-US" w:eastAsia="zh-CN"/>
              </w:rPr>
            </w:pPr>
            <w:r>
              <w:rPr>
                <w:rFonts w:hint="eastAsia" w:ascii="宋体" w:cs="宋体"/>
                <w:color w:val="auto"/>
                <w:kern w:val="0"/>
                <w:sz w:val="24"/>
                <w:highlight w:val="none"/>
                <w:lang w:val="en-US" w:eastAsia="zh-CN"/>
              </w:rPr>
              <w:t>11</w:t>
            </w:r>
          </w:p>
        </w:tc>
        <w:tc>
          <w:tcPr>
            <w:tcW w:w="2310" w:type="dxa"/>
            <w:noWrap w:val="0"/>
            <w:vAlign w:val="center"/>
          </w:tcPr>
          <w:p w14:paraId="656B1E22">
            <w:pPr>
              <w:spacing w:line="360" w:lineRule="auto"/>
              <w:jc w:val="left"/>
              <w:rPr>
                <w:rFonts w:ascii="宋体" w:hAnsi="宋体"/>
                <w:color w:val="auto"/>
                <w:spacing w:val="-6"/>
                <w:sz w:val="24"/>
                <w:szCs w:val="24"/>
                <w:highlight w:val="none"/>
              </w:rPr>
            </w:pPr>
            <w:r>
              <w:rPr>
                <w:rFonts w:hint="eastAsia" w:ascii="宋体" w:hAnsi="宋体" w:cs="宋体"/>
                <w:b w:val="0"/>
                <w:bCs/>
                <w:color w:val="auto"/>
                <w:sz w:val="24"/>
                <w:szCs w:val="24"/>
                <w:highlight w:val="none"/>
                <w:lang w:val="en-US" w:eastAsia="zh-CN"/>
              </w:rPr>
              <w:t>热水系统日常维护</w:t>
            </w:r>
          </w:p>
        </w:tc>
        <w:tc>
          <w:tcPr>
            <w:tcW w:w="885" w:type="dxa"/>
            <w:noWrap w:val="0"/>
            <w:vAlign w:val="center"/>
          </w:tcPr>
          <w:p w14:paraId="427D0018">
            <w:pPr>
              <w:spacing w:line="360" w:lineRule="auto"/>
              <w:jc w:val="center"/>
              <w:rPr>
                <w:rFonts w:ascii="宋体" w:hAnsi="宋体"/>
                <w:color w:val="auto"/>
                <w:sz w:val="24"/>
                <w:highlight w:val="none"/>
              </w:rPr>
            </w:pPr>
            <w:r>
              <w:rPr>
                <w:rFonts w:hint="eastAsia" w:ascii="宋体" w:hAnsi="宋体" w:cs="宋体"/>
                <w:bCs/>
                <w:color w:val="auto"/>
                <w:sz w:val="24"/>
                <w:szCs w:val="24"/>
                <w:highlight w:val="none"/>
                <w:lang w:val="en-US" w:eastAsia="zh-CN"/>
              </w:rPr>
              <w:t>4分</w:t>
            </w:r>
          </w:p>
        </w:tc>
        <w:tc>
          <w:tcPr>
            <w:tcW w:w="1034" w:type="dxa"/>
            <w:noWrap w:val="0"/>
            <w:vAlign w:val="center"/>
          </w:tcPr>
          <w:p w14:paraId="4FA4ED29">
            <w:pPr>
              <w:pStyle w:val="15"/>
              <w:ind w:firstLine="400"/>
              <w:rPr>
                <w:rFonts w:ascii="宋体"/>
                <w:bCs/>
                <w:color w:val="auto"/>
                <w:szCs w:val="21"/>
                <w:highlight w:val="none"/>
              </w:rPr>
            </w:pPr>
          </w:p>
        </w:tc>
        <w:tc>
          <w:tcPr>
            <w:tcW w:w="3692" w:type="dxa"/>
            <w:tcBorders>
              <w:top w:val="nil"/>
              <w:left w:val="nil"/>
              <w:bottom w:val="single" w:color="auto" w:sz="4" w:space="0"/>
              <w:right w:val="single" w:color="auto" w:sz="4" w:space="0"/>
            </w:tcBorders>
            <w:noWrap w:val="0"/>
            <w:vAlign w:val="center"/>
          </w:tcPr>
          <w:p w14:paraId="65CA3335">
            <w:pPr>
              <w:pStyle w:val="15"/>
              <w:ind w:firstLine="1405" w:firstLineChars="700"/>
              <w:rPr>
                <w:rFonts w:ascii="宋体"/>
                <w:bCs/>
                <w:color w:val="auto"/>
                <w:szCs w:val="21"/>
                <w:highlight w:val="none"/>
              </w:rPr>
            </w:pPr>
            <w:r>
              <w:rPr>
                <w:rFonts w:hint="eastAsia" w:ascii="宋体"/>
                <w:b/>
                <w:color w:val="auto"/>
                <w:szCs w:val="21"/>
                <w:highlight w:val="none"/>
              </w:rPr>
              <w:t>/</w:t>
            </w:r>
          </w:p>
        </w:tc>
        <w:tc>
          <w:tcPr>
            <w:tcW w:w="1329" w:type="dxa"/>
            <w:tcBorders>
              <w:top w:val="nil"/>
              <w:left w:val="nil"/>
              <w:bottom w:val="single" w:color="auto" w:sz="4" w:space="0"/>
              <w:right w:val="single" w:color="auto" w:sz="4" w:space="0"/>
            </w:tcBorders>
            <w:noWrap w:val="0"/>
            <w:vAlign w:val="center"/>
          </w:tcPr>
          <w:p w14:paraId="1ABA7185">
            <w:pPr>
              <w:pStyle w:val="15"/>
              <w:ind w:firstLine="400"/>
              <w:rPr>
                <w:rFonts w:ascii="宋体"/>
                <w:bCs/>
                <w:color w:val="auto"/>
                <w:szCs w:val="21"/>
                <w:highlight w:val="none"/>
              </w:rPr>
            </w:pPr>
            <w:r>
              <w:rPr>
                <w:rFonts w:hint="eastAsia" w:ascii="宋体"/>
                <w:b/>
                <w:color w:val="auto"/>
                <w:szCs w:val="21"/>
                <w:highlight w:val="none"/>
              </w:rPr>
              <w:t>/</w:t>
            </w:r>
          </w:p>
        </w:tc>
      </w:tr>
      <w:tr w14:paraId="5D1B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527" w:type="dxa"/>
            <w:noWrap w:val="0"/>
            <w:vAlign w:val="center"/>
          </w:tcPr>
          <w:p w14:paraId="20D81288">
            <w:pPr>
              <w:widowControl/>
              <w:jc w:val="center"/>
              <w:rPr>
                <w:rFonts w:hint="default" w:ascii="宋体" w:cs="宋体"/>
                <w:color w:val="auto"/>
                <w:kern w:val="0"/>
                <w:sz w:val="24"/>
                <w:highlight w:val="none"/>
                <w:lang w:val="en-US" w:eastAsia="zh-CN"/>
              </w:rPr>
            </w:pPr>
            <w:r>
              <w:rPr>
                <w:rFonts w:hint="eastAsia" w:ascii="宋体" w:cs="宋体"/>
                <w:color w:val="auto"/>
                <w:kern w:val="0"/>
                <w:sz w:val="24"/>
                <w:highlight w:val="none"/>
                <w:lang w:val="en-US" w:eastAsia="zh-CN"/>
              </w:rPr>
              <w:t>12</w:t>
            </w:r>
          </w:p>
        </w:tc>
        <w:tc>
          <w:tcPr>
            <w:tcW w:w="2310" w:type="dxa"/>
            <w:noWrap w:val="0"/>
            <w:vAlign w:val="center"/>
          </w:tcPr>
          <w:p w14:paraId="2923E6F1">
            <w:pPr>
              <w:spacing w:line="360" w:lineRule="auto"/>
              <w:jc w:val="left"/>
              <w:rPr>
                <w:rFonts w:hint="eastAsia" w:ascii="宋体" w:hAnsi="宋体" w:cs="宋体"/>
                <w:b/>
                <w:bCs w:val="0"/>
                <w:color w:val="auto"/>
                <w:sz w:val="24"/>
                <w:szCs w:val="24"/>
                <w:highlight w:val="none"/>
              </w:rPr>
            </w:pPr>
            <w:r>
              <w:rPr>
                <w:rFonts w:hint="eastAsia" w:ascii="宋体" w:hAnsi="宋体" w:cs="宋体"/>
                <w:b w:val="0"/>
                <w:bCs/>
                <w:color w:val="auto"/>
                <w:sz w:val="24"/>
                <w:szCs w:val="24"/>
                <w:highlight w:val="none"/>
              </w:rPr>
              <w:t>重难点分析及合理化建议</w:t>
            </w:r>
          </w:p>
        </w:tc>
        <w:tc>
          <w:tcPr>
            <w:tcW w:w="885" w:type="dxa"/>
            <w:noWrap w:val="0"/>
            <w:vAlign w:val="center"/>
          </w:tcPr>
          <w:p w14:paraId="5A134FB9">
            <w:pPr>
              <w:spacing w:line="360" w:lineRule="auto"/>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分</w:t>
            </w:r>
          </w:p>
        </w:tc>
        <w:tc>
          <w:tcPr>
            <w:tcW w:w="1034" w:type="dxa"/>
            <w:noWrap w:val="0"/>
            <w:vAlign w:val="center"/>
          </w:tcPr>
          <w:p w14:paraId="58FF9C4D">
            <w:pPr>
              <w:pStyle w:val="15"/>
              <w:ind w:firstLine="400"/>
              <w:rPr>
                <w:rFonts w:ascii="宋体"/>
                <w:bCs/>
                <w:color w:val="auto"/>
                <w:szCs w:val="21"/>
                <w:highlight w:val="none"/>
              </w:rPr>
            </w:pPr>
          </w:p>
        </w:tc>
        <w:tc>
          <w:tcPr>
            <w:tcW w:w="3692" w:type="dxa"/>
            <w:tcBorders>
              <w:top w:val="nil"/>
              <w:left w:val="nil"/>
              <w:bottom w:val="single" w:color="auto" w:sz="4" w:space="0"/>
              <w:right w:val="single" w:color="auto" w:sz="4" w:space="0"/>
            </w:tcBorders>
            <w:noWrap w:val="0"/>
            <w:vAlign w:val="center"/>
          </w:tcPr>
          <w:p w14:paraId="1D999B33">
            <w:pPr>
              <w:pStyle w:val="15"/>
              <w:ind w:firstLine="1405" w:firstLineChars="700"/>
              <w:rPr>
                <w:rFonts w:hint="eastAsia" w:ascii="宋体"/>
                <w:b/>
                <w:color w:val="auto"/>
                <w:szCs w:val="21"/>
                <w:highlight w:val="none"/>
              </w:rPr>
            </w:pPr>
          </w:p>
        </w:tc>
        <w:tc>
          <w:tcPr>
            <w:tcW w:w="1329" w:type="dxa"/>
            <w:tcBorders>
              <w:top w:val="nil"/>
              <w:left w:val="nil"/>
              <w:bottom w:val="single" w:color="auto" w:sz="4" w:space="0"/>
              <w:right w:val="single" w:color="auto" w:sz="4" w:space="0"/>
            </w:tcBorders>
            <w:noWrap w:val="0"/>
            <w:vAlign w:val="center"/>
          </w:tcPr>
          <w:p w14:paraId="1F22135B">
            <w:pPr>
              <w:pStyle w:val="15"/>
              <w:ind w:firstLine="400"/>
              <w:rPr>
                <w:rFonts w:hint="eastAsia" w:ascii="宋体"/>
                <w:b/>
                <w:color w:val="auto"/>
                <w:szCs w:val="21"/>
                <w:highlight w:val="none"/>
              </w:rPr>
            </w:pPr>
          </w:p>
        </w:tc>
      </w:tr>
      <w:tr w14:paraId="0F6C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27" w:type="dxa"/>
            <w:noWrap w:val="0"/>
            <w:vAlign w:val="center"/>
          </w:tcPr>
          <w:p w14:paraId="0AADB59B">
            <w:pPr>
              <w:widowControl/>
              <w:jc w:val="center"/>
              <w:rPr>
                <w:rFonts w:hint="default" w:ascii="宋体" w:cs="宋体"/>
                <w:color w:val="auto"/>
                <w:kern w:val="0"/>
                <w:sz w:val="24"/>
                <w:highlight w:val="none"/>
                <w:lang w:val="en-US" w:eastAsia="zh-CN"/>
              </w:rPr>
            </w:pPr>
            <w:r>
              <w:rPr>
                <w:rFonts w:hint="eastAsia" w:ascii="宋体" w:cs="宋体"/>
                <w:color w:val="auto"/>
                <w:kern w:val="0"/>
                <w:sz w:val="24"/>
                <w:highlight w:val="none"/>
                <w:lang w:val="en-US" w:eastAsia="zh-CN"/>
              </w:rPr>
              <w:t>13</w:t>
            </w:r>
          </w:p>
        </w:tc>
        <w:tc>
          <w:tcPr>
            <w:tcW w:w="2310" w:type="dxa"/>
            <w:noWrap w:val="0"/>
            <w:vAlign w:val="center"/>
          </w:tcPr>
          <w:p w14:paraId="314748AC">
            <w:pPr>
              <w:spacing w:line="360" w:lineRule="auto"/>
              <w:jc w:val="left"/>
              <w:rPr>
                <w:rFonts w:hint="eastAsia" w:ascii="宋体" w:hAnsi="宋体" w:cs="宋体"/>
                <w:b/>
                <w:bCs w:val="0"/>
                <w:color w:val="auto"/>
                <w:sz w:val="24"/>
                <w:szCs w:val="24"/>
                <w:highlight w:val="none"/>
              </w:rPr>
            </w:pPr>
            <w:r>
              <w:rPr>
                <w:rFonts w:hint="eastAsia" w:ascii="宋体" w:hAnsi="宋体" w:cs="宋体"/>
                <w:b w:val="0"/>
                <w:bCs/>
                <w:color w:val="auto"/>
                <w:sz w:val="24"/>
                <w:szCs w:val="24"/>
                <w:highlight w:val="none"/>
              </w:rPr>
              <w:t>员工培训</w:t>
            </w:r>
          </w:p>
        </w:tc>
        <w:tc>
          <w:tcPr>
            <w:tcW w:w="885" w:type="dxa"/>
            <w:noWrap w:val="0"/>
            <w:vAlign w:val="center"/>
          </w:tcPr>
          <w:p w14:paraId="334DD7E6">
            <w:pPr>
              <w:spacing w:line="360" w:lineRule="auto"/>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分</w:t>
            </w:r>
          </w:p>
        </w:tc>
        <w:tc>
          <w:tcPr>
            <w:tcW w:w="1034" w:type="dxa"/>
            <w:noWrap w:val="0"/>
            <w:vAlign w:val="center"/>
          </w:tcPr>
          <w:p w14:paraId="10691032">
            <w:pPr>
              <w:pStyle w:val="15"/>
              <w:ind w:firstLine="400"/>
              <w:rPr>
                <w:rFonts w:ascii="宋体"/>
                <w:bCs/>
                <w:color w:val="auto"/>
                <w:szCs w:val="21"/>
                <w:highlight w:val="none"/>
              </w:rPr>
            </w:pPr>
          </w:p>
        </w:tc>
        <w:tc>
          <w:tcPr>
            <w:tcW w:w="3692" w:type="dxa"/>
            <w:tcBorders>
              <w:top w:val="nil"/>
              <w:left w:val="nil"/>
              <w:bottom w:val="single" w:color="auto" w:sz="4" w:space="0"/>
              <w:right w:val="single" w:color="auto" w:sz="4" w:space="0"/>
            </w:tcBorders>
            <w:noWrap w:val="0"/>
            <w:vAlign w:val="center"/>
          </w:tcPr>
          <w:p w14:paraId="7D4F9057">
            <w:pPr>
              <w:pStyle w:val="15"/>
              <w:ind w:firstLine="1405" w:firstLineChars="700"/>
              <w:rPr>
                <w:rFonts w:hint="eastAsia" w:ascii="宋体"/>
                <w:b/>
                <w:color w:val="auto"/>
                <w:szCs w:val="21"/>
                <w:highlight w:val="none"/>
              </w:rPr>
            </w:pPr>
          </w:p>
        </w:tc>
        <w:tc>
          <w:tcPr>
            <w:tcW w:w="1329" w:type="dxa"/>
            <w:tcBorders>
              <w:top w:val="nil"/>
              <w:left w:val="nil"/>
              <w:bottom w:val="single" w:color="auto" w:sz="4" w:space="0"/>
              <w:right w:val="single" w:color="auto" w:sz="4" w:space="0"/>
            </w:tcBorders>
            <w:noWrap w:val="0"/>
            <w:vAlign w:val="center"/>
          </w:tcPr>
          <w:p w14:paraId="1939FD35">
            <w:pPr>
              <w:pStyle w:val="15"/>
              <w:ind w:firstLine="400"/>
              <w:rPr>
                <w:rFonts w:hint="eastAsia" w:ascii="宋体"/>
                <w:b/>
                <w:color w:val="auto"/>
                <w:szCs w:val="21"/>
                <w:highlight w:val="none"/>
              </w:rPr>
            </w:pPr>
          </w:p>
        </w:tc>
      </w:tr>
      <w:tr w14:paraId="2C82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27" w:type="dxa"/>
            <w:noWrap w:val="0"/>
            <w:vAlign w:val="center"/>
          </w:tcPr>
          <w:p w14:paraId="0EA8E020">
            <w:pPr>
              <w:widowControl/>
              <w:jc w:val="center"/>
              <w:rPr>
                <w:rFonts w:hint="default" w:ascii="宋体" w:cs="宋体"/>
                <w:color w:val="auto"/>
                <w:kern w:val="0"/>
                <w:sz w:val="24"/>
                <w:highlight w:val="none"/>
                <w:lang w:val="en-US" w:eastAsia="zh-CN"/>
              </w:rPr>
            </w:pPr>
            <w:r>
              <w:rPr>
                <w:rFonts w:hint="eastAsia" w:ascii="宋体" w:cs="宋体"/>
                <w:color w:val="auto"/>
                <w:kern w:val="0"/>
                <w:sz w:val="24"/>
                <w:highlight w:val="none"/>
                <w:lang w:val="en-US" w:eastAsia="zh-CN"/>
              </w:rPr>
              <w:t>14</w:t>
            </w:r>
          </w:p>
        </w:tc>
        <w:tc>
          <w:tcPr>
            <w:tcW w:w="2310" w:type="dxa"/>
            <w:noWrap w:val="0"/>
            <w:vAlign w:val="center"/>
          </w:tcPr>
          <w:p w14:paraId="0CB37711">
            <w:pPr>
              <w:spacing w:line="360" w:lineRule="auto"/>
              <w:jc w:val="left"/>
              <w:rPr>
                <w:rFonts w:hint="eastAsia" w:ascii="宋体" w:hAnsi="宋体" w:cs="宋体"/>
                <w:b/>
                <w:bCs w:val="0"/>
                <w:color w:val="auto"/>
                <w:sz w:val="24"/>
                <w:szCs w:val="24"/>
                <w:highlight w:val="none"/>
              </w:rPr>
            </w:pPr>
            <w:r>
              <w:rPr>
                <w:rFonts w:hint="eastAsia" w:ascii="宋体" w:hAnsi="宋体" w:cs="宋体"/>
                <w:b w:val="0"/>
                <w:bCs/>
                <w:color w:val="auto"/>
                <w:sz w:val="24"/>
                <w:szCs w:val="24"/>
                <w:highlight w:val="none"/>
              </w:rPr>
              <w:t>项目服务承诺</w:t>
            </w:r>
          </w:p>
        </w:tc>
        <w:tc>
          <w:tcPr>
            <w:tcW w:w="885" w:type="dxa"/>
            <w:noWrap w:val="0"/>
            <w:vAlign w:val="center"/>
          </w:tcPr>
          <w:p w14:paraId="185105B9">
            <w:pPr>
              <w:spacing w:line="360" w:lineRule="auto"/>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分</w:t>
            </w:r>
          </w:p>
        </w:tc>
        <w:tc>
          <w:tcPr>
            <w:tcW w:w="1034" w:type="dxa"/>
            <w:noWrap w:val="0"/>
            <w:vAlign w:val="center"/>
          </w:tcPr>
          <w:p w14:paraId="48419CB0">
            <w:pPr>
              <w:pStyle w:val="15"/>
              <w:ind w:firstLine="400"/>
              <w:rPr>
                <w:rFonts w:ascii="宋体"/>
                <w:bCs/>
                <w:color w:val="auto"/>
                <w:szCs w:val="21"/>
                <w:highlight w:val="none"/>
              </w:rPr>
            </w:pPr>
          </w:p>
        </w:tc>
        <w:tc>
          <w:tcPr>
            <w:tcW w:w="3692" w:type="dxa"/>
            <w:tcBorders>
              <w:top w:val="nil"/>
              <w:left w:val="nil"/>
              <w:bottom w:val="single" w:color="auto" w:sz="4" w:space="0"/>
              <w:right w:val="single" w:color="auto" w:sz="4" w:space="0"/>
            </w:tcBorders>
            <w:noWrap w:val="0"/>
            <w:vAlign w:val="center"/>
          </w:tcPr>
          <w:p w14:paraId="4C458891">
            <w:pPr>
              <w:pStyle w:val="15"/>
              <w:ind w:firstLine="1405" w:firstLineChars="700"/>
              <w:rPr>
                <w:rFonts w:hint="eastAsia" w:ascii="宋体"/>
                <w:b/>
                <w:color w:val="auto"/>
                <w:szCs w:val="21"/>
                <w:highlight w:val="none"/>
              </w:rPr>
            </w:pPr>
          </w:p>
        </w:tc>
        <w:tc>
          <w:tcPr>
            <w:tcW w:w="1329" w:type="dxa"/>
            <w:tcBorders>
              <w:top w:val="nil"/>
              <w:left w:val="nil"/>
              <w:bottom w:val="single" w:color="auto" w:sz="4" w:space="0"/>
              <w:right w:val="single" w:color="auto" w:sz="4" w:space="0"/>
            </w:tcBorders>
            <w:noWrap w:val="0"/>
            <w:vAlign w:val="center"/>
          </w:tcPr>
          <w:p w14:paraId="7B0E4CEB">
            <w:pPr>
              <w:pStyle w:val="15"/>
              <w:ind w:firstLine="400"/>
              <w:rPr>
                <w:rFonts w:hint="eastAsia" w:ascii="宋体"/>
                <w:b/>
                <w:color w:val="auto"/>
                <w:szCs w:val="21"/>
                <w:highlight w:val="none"/>
              </w:rPr>
            </w:pPr>
          </w:p>
        </w:tc>
      </w:tr>
      <w:tr w14:paraId="3F0E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27" w:type="dxa"/>
            <w:noWrap w:val="0"/>
            <w:vAlign w:val="center"/>
          </w:tcPr>
          <w:p w14:paraId="48436422">
            <w:pPr>
              <w:widowControl/>
              <w:jc w:val="center"/>
              <w:rPr>
                <w:rFonts w:hint="default" w:ascii="宋体" w:cs="宋体"/>
                <w:color w:val="auto"/>
                <w:kern w:val="0"/>
                <w:sz w:val="24"/>
                <w:highlight w:val="none"/>
                <w:lang w:val="en-US" w:eastAsia="zh-CN"/>
              </w:rPr>
            </w:pPr>
            <w:r>
              <w:rPr>
                <w:rFonts w:hint="eastAsia" w:ascii="宋体" w:cs="宋体"/>
                <w:color w:val="auto"/>
                <w:kern w:val="0"/>
                <w:sz w:val="24"/>
                <w:highlight w:val="none"/>
                <w:lang w:val="en-US" w:eastAsia="zh-CN"/>
              </w:rPr>
              <w:t>15</w:t>
            </w:r>
          </w:p>
        </w:tc>
        <w:tc>
          <w:tcPr>
            <w:tcW w:w="2310" w:type="dxa"/>
            <w:noWrap w:val="0"/>
            <w:vAlign w:val="center"/>
          </w:tcPr>
          <w:p w14:paraId="44F5D5EC">
            <w:pPr>
              <w:spacing w:line="360" w:lineRule="auto"/>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业绩</w:t>
            </w:r>
          </w:p>
        </w:tc>
        <w:tc>
          <w:tcPr>
            <w:tcW w:w="885" w:type="dxa"/>
            <w:noWrap w:val="0"/>
            <w:vAlign w:val="center"/>
          </w:tcPr>
          <w:p w14:paraId="2F2A06C9">
            <w:pPr>
              <w:spacing w:line="360" w:lineRule="auto"/>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分</w:t>
            </w:r>
          </w:p>
        </w:tc>
        <w:tc>
          <w:tcPr>
            <w:tcW w:w="1034" w:type="dxa"/>
            <w:tcBorders>
              <w:bottom w:val="single" w:color="auto" w:sz="4" w:space="0"/>
            </w:tcBorders>
            <w:noWrap w:val="0"/>
            <w:vAlign w:val="center"/>
          </w:tcPr>
          <w:p w14:paraId="6E7F0DD8">
            <w:pPr>
              <w:pStyle w:val="15"/>
              <w:ind w:firstLine="400"/>
              <w:rPr>
                <w:rFonts w:ascii="宋体"/>
                <w:bCs/>
                <w:color w:val="auto"/>
                <w:szCs w:val="21"/>
                <w:highlight w:val="none"/>
              </w:rPr>
            </w:pPr>
          </w:p>
        </w:tc>
        <w:tc>
          <w:tcPr>
            <w:tcW w:w="3692" w:type="dxa"/>
            <w:tcBorders>
              <w:top w:val="nil"/>
              <w:left w:val="nil"/>
              <w:bottom w:val="single" w:color="auto" w:sz="4" w:space="0"/>
              <w:right w:val="single" w:color="auto" w:sz="4" w:space="0"/>
            </w:tcBorders>
            <w:noWrap w:val="0"/>
            <w:vAlign w:val="center"/>
          </w:tcPr>
          <w:p w14:paraId="34CC73BC">
            <w:pPr>
              <w:pStyle w:val="15"/>
              <w:ind w:firstLine="1405" w:firstLineChars="700"/>
              <w:rPr>
                <w:rFonts w:hint="eastAsia" w:ascii="宋体"/>
                <w:b/>
                <w:color w:val="auto"/>
                <w:szCs w:val="21"/>
                <w:highlight w:val="none"/>
              </w:rPr>
            </w:pPr>
          </w:p>
        </w:tc>
        <w:tc>
          <w:tcPr>
            <w:tcW w:w="1329" w:type="dxa"/>
            <w:tcBorders>
              <w:top w:val="nil"/>
              <w:left w:val="nil"/>
              <w:bottom w:val="single" w:color="auto" w:sz="4" w:space="0"/>
              <w:right w:val="single" w:color="auto" w:sz="4" w:space="0"/>
            </w:tcBorders>
            <w:noWrap w:val="0"/>
            <w:vAlign w:val="center"/>
          </w:tcPr>
          <w:p w14:paraId="1FE5218F">
            <w:pPr>
              <w:pStyle w:val="15"/>
              <w:ind w:firstLine="400"/>
              <w:rPr>
                <w:rFonts w:hint="eastAsia" w:ascii="宋体"/>
                <w:b/>
                <w:color w:val="auto"/>
                <w:szCs w:val="21"/>
                <w:highlight w:val="none"/>
              </w:rPr>
            </w:pPr>
          </w:p>
        </w:tc>
      </w:tr>
      <w:tr w14:paraId="3695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7" w:type="dxa"/>
            <w:gridSpan w:val="2"/>
            <w:noWrap w:val="0"/>
            <w:vAlign w:val="center"/>
          </w:tcPr>
          <w:p w14:paraId="0DBA652F">
            <w:pPr>
              <w:jc w:val="center"/>
              <w:rPr>
                <w:rFonts w:ascii="宋体"/>
                <w:color w:val="auto"/>
                <w:sz w:val="24"/>
                <w:highlight w:val="none"/>
              </w:rPr>
            </w:pPr>
            <w:r>
              <w:rPr>
                <w:rFonts w:hint="eastAsia" w:ascii="宋体" w:hAnsi="宋体"/>
                <w:color w:val="auto"/>
                <w:sz w:val="24"/>
                <w:highlight w:val="none"/>
              </w:rPr>
              <w:t>合计</w:t>
            </w:r>
          </w:p>
        </w:tc>
        <w:tc>
          <w:tcPr>
            <w:tcW w:w="885" w:type="dxa"/>
            <w:noWrap w:val="0"/>
            <w:vAlign w:val="center"/>
          </w:tcPr>
          <w:p w14:paraId="23D390A6">
            <w:pPr>
              <w:jc w:val="center"/>
              <w:rPr>
                <w:rFonts w:ascii="宋体"/>
                <w:color w:val="auto"/>
                <w:sz w:val="24"/>
                <w:highlight w:val="none"/>
              </w:rPr>
            </w:pPr>
            <w:r>
              <w:rPr>
                <w:rFonts w:hint="eastAsia" w:ascii="宋体"/>
                <w:color w:val="auto"/>
                <w:sz w:val="24"/>
                <w:highlight w:val="none"/>
                <w:lang w:val="en-US" w:eastAsia="zh-CN"/>
              </w:rPr>
              <w:t>70</w:t>
            </w:r>
            <w:r>
              <w:rPr>
                <w:rFonts w:hint="eastAsia" w:ascii="宋体"/>
                <w:color w:val="auto"/>
                <w:sz w:val="24"/>
                <w:highlight w:val="none"/>
              </w:rPr>
              <w:t>分</w:t>
            </w:r>
          </w:p>
        </w:tc>
        <w:tc>
          <w:tcPr>
            <w:tcW w:w="1034" w:type="dxa"/>
            <w:tcBorders>
              <w:top w:val="single" w:color="auto" w:sz="4" w:space="0"/>
            </w:tcBorders>
            <w:noWrap w:val="0"/>
            <w:vAlign w:val="center"/>
          </w:tcPr>
          <w:p w14:paraId="7C29610F">
            <w:pPr>
              <w:snapToGrid w:val="0"/>
              <w:jc w:val="left"/>
              <w:rPr>
                <w:rFonts w:ascii="宋体"/>
                <w:bCs/>
                <w:color w:val="auto"/>
                <w:szCs w:val="21"/>
                <w:highlight w:val="none"/>
                <w:lang w:val="zh-CN"/>
              </w:rPr>
            </w:pPr>
          </w:p>
        </w:tc>
        <w:tc>
          <w:tcPr>
            <w:tcW w:w="3692" w:type="dxa"/>
            <w:tcBorders>
              <w:top w:val="single" w:color="auto" w:sz="4" w:space="0"/>
              <w:left w:val="nil"/>
              <w:bottom w:val="single" w:color="auto" w:sz="4" w:space="0"/>
              <w:right w:val="single" w:color="auto" w:sz="4" w:space="0"/>
            </w:tcBorders>
            <w:noWrap w:val="0"/>
            <w:vAlign w:val="center"/>
          </w:tcPr>
          <w:p w14:paraId="1326F0CC">
            <w:pPr>
              <w:snapToGrid w:val="0"/>
              <w:jc w:val="center"/>
              <w:rPr>
                <w:rFonts w:ascii="宋体"/>
                <w:bCs/>
                <w:color w:val="auto"/>
                <w:szCs w:val="21"/>
                <w:highlight w:val="none"/>
                <w:lang w:val="zh-CN"/>
              </w:rPr>
            </w:pPr>
            <w:r>
              <w:rPr>
                <w:rFonts w:hint="eastAsia" w:ascii="宋体"/>
                <w:b/>
                <w:color w:val="auto"/>
                <w:szCs w:val="21"/>
                <w:highlight w:val="none"/>
              </w:rPr>
              <w:t>/</w:t>
            </w:r>
          </w:p>
        </w:tc>
        <w:tc>
          <w:tcPr>
            <w:tcW w:w="1329" w:type="dxa"/>
            <w:tcBorders>
              <w:top w:val="single" w:color="auto" w:sz="4" w:space="0"/>
              <w:left w:val="nil"/>
              <w:bottom w:val="single" w:color="auto" w:sz="4" w:space="0"/>
              <w:right w:val="single" w:color="auto" w:sz="4" w:space="0"/>
            </w:tcBorders>
            <w:noWrap w:val="0"/>
            <w:vAlign w:val="center"/>
          </w:tcPr>
          <w:p w14:paraId="07026FEB">
            <w:pPr>
              <w:snapToGrid w:val="0"/>
              <w:jc w:val="center"/>
              <w:rPr>
                <w:rFonts w:ascii="宋体"/>
                <w:bCs/>
                <w:color w:val="auto"/>
                <w:szCs w:val="21"/>
                <w:highlight w:val="none"/>
                <w:lang w:val="zh-CN"/>
              </w:rPr>
            </w:pPr>
            <w:r>
              <w:rPr>
                <w:rFonts w:hint="eastAsia" w:ascii="宋体"/>
                <w:b/>
                <w:color w:val="auto"/>
                <w:szCs w:val="21"/>
                <w:highlight w:val="none"/>
              </w:rPr>
              <w:t>/</w:t>
            </w:r>
          </w:p>
        </w:tc>
      </w:tr>
    </w:tbl>
    <w:p w14:paraId="74440192">
      <w:pPr>
        <w:rPr>
          <w:rFonts w:ascii="宋体" w:hAnsi="宋体"/>
          <w:b/>
          <w:color w:val="000000"/>
          <w:sz w:val="24"/>
        </w:rPr>
      </w:pPr>
    </w:p>
    <w:p w14:paraId="3D810DEE">
      <w:pPr>
        <w:spacing w:line="540" w:lineRule="exact"/>
        <w:ind w:firstLine="301" w:firstLineChars="100"/>
        <w:rPr>
          <w:kern w:val="0"/>
          <w:sz w:val="28"/>
          <w:szCs w:val="28"/>
        </w:rPr>
      </w:pPr>
      <w:r>
        <w:rPr>
          <w:rFonts w:hAnsi="宋体"/>
          <w:b/>
          <w:color w:val="000000"/>
          <w:sz w:val="30"/>
          <w:szCs w:val="30"/>
        </w:rPr>
        <w:br w:type="page"/>
      </w:r>
    </w:p>
    <w:p w14:paraId="650D7383">
      <w:pPr>
        <w:pStyle w:val="4"/>
        <w:spacing w:line="240" w:lineRule="auto"/>
        <w:jc w:val="center"/>
      </w:pPr>
      <w:bookmarkStart w:id="60" w:name="_Toc16017"/>
      <w:bookmarkStart w:id="61" w:name="_Toc15217"/>
      <w:r>
        <w:rPr>
          <w:rFonts w:hint="eastAsia" w:hAnsi="宋体"/>
          <w:color w:val="000000"/>
          <w:sz w:val="30"/>
          <w:szCs w:val="30"/>
        </w:rPr>
        <w:t>第五章  合同主要条款</w:t>
      </w:r>
      <w:bookmarkEnd w:id="60"/>
      <w:bookmarkEnd w:id="61"/>
      <w:bookmarkStart w:id="62" w:name="_Toc466534751"/>
    </w:p>
    <w:p w14:paraId="1BF694A1">
      <w:pPr>
        <w:ind w:left="4216" w:hanging="4216" w:hangingChars="1400"/>
        <w:jc w:val="center"/>
        <w:rPr>
          <w:rFonts w:hAnsi="宋体"/>
          <w:b/>
          <w:sz w:val="30"/>
          <w:szCs w:val="30"/>
        </w:rPr>
      </w:pPr>
      <w:bookmarkStart w:id="63" w:name="_Toc24622"/>
      <w:bookmarkStart w:id="64" w:name="_Toc1357"/>
      <w:r>
        <w:rPr>
          <w:rStyle w:val="171"/>
          <w:rFonts w:hint="eastAsia"/>
          <w:sz w:val="30"/>
          <w:szCs w:val="30"/>
        </w:rPr>
        <w:t>（服务类）</w:t>
      </w:r>
      <w:bookmarkEnd w:id="63"/>
      <w:bookmarkEnd w:id="64"/>
    </w:p>
    <w:p w14:paraId="214E1AFA">
      <w:pPr>
        <w:adjustRightInd w:val="0"/>
        <w:spacing w:line="240" w:lineRule="atLeast"/>
        <w:jc w:val="center"/>
        <w:rPr>
          <w:rFonts w:hAnsi="宋体"/>
          <w:color w:val="000000"/>
          <w:sz w:val="28"/>
          <w:szCs w:val="28"/>
          <w:shd w:val="pct10" w:color="auto" w:fill="FFFFFF"/>
        </w:rPr>
      </w:pPr>
      <w:r>
        <w:rPr>
          <w:rFonts w:hint="eastAsia" w:hAnsi="宋体"/>
          <w:color w:val="000000"/>
          <w:sz w:val="28"/>
          <w:szCs w:val="28"/>
          <w:shd w:val="pct10" w:color="auto" w:fill="FFFFFF"/>
        </w:rPr>
        <w:t>（此稿为合同样本，最终定稿待双方协商后商定）</w:t>
      </w:r>
    </w:p>
    <w:p w14:paraId="7C026093">
      <w:pPr>
        <w:adjustRightInd w:val="0"/>
        <w:spacing w:line="240" w:lineRule="atLeast"/>
        <w:jc w:val="center"/>
        <w:rPr>
          <w:rFonts w:hAnsi="宋体"/>
          <w:color w:val="000000"/>
          <w:sz w:val="28"/>
          <w:szCs w:val="28"/>
          <w:shd w:val="pct10" w:color="auto" w:fill="FFFFFF"/>
        </w:rPr>
      </w:pPr>
    </w:p>
    <w:p w14:paraId="2D45E2EF">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项目名称：                                 </w:t>
      </w:r>
      <w:r>
        <w:rPr>
          <w:rFonts w:ascii="宋体" w:hAnsi="宋体"/>
          <w:color w:val="000000"/>
          <w:kern w:val="0"/>
          <w:sz w:val="24"/>
          <w:lang w:val="zh-CN" w:eastAsia="zh-CN"/>
        </w:rPr>
        <w:t xml:space="preserve"> </w:t>
      </w:r>
      <w:r>
        <w:rPr>
          <w:rFonts w:hint="eastAsia" w:ascii="宋体" w:hAnsi="宋体"/>
          <w:color w:val="000000"/>
          <w:kern w:val="0"/>
          <w:sz w:val="24"/>
          <w:lang w:val="zh-CN" w:eastAsia="zh-CN"/>
        </w:rPr>
        <w:t>项目编号：</w:t>
      </w:r>
    </w:p>
    <w:p w14:paraId="4CDA3C34">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甲方：（采购方）                            乙方：（供应商）</w:t>
      </w:r>
    </w:p>
    <w:p w14:paraId="474179CD">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见证方：采购代理机构</w:t>
      </w:r>
    </w:p>
    <w:p w14:paraId="6570FDE7">
      <w:pPr>
        <w:snapToGrid w:val="0"/>
        <w:spacing w:before="120" w:beforeLines="50" w:after="120" w:afterLines="50" w:line="480" w:lineRule="exact"/>
        <w:ind w:firstLine="480" w:firstLineChars="200"/>
        <w:rPr>
          <w:rFonts w:ascii="宋体" w:hAnsi="宋体"/>
          <w:b/>
          <w:color w:val="000000"/>
          <w:kern w:val="0"/>
          <w:sz w:val="24"/>
          <w:lang w:val="zh-CN" w:eastAsia="zh-CN"/>
        </w:rPr>
      </w:pPr>
      <w:r>
        <w:rPr>
          <w:rFonts w:hint="eastAsia" w:ascii="宋体" w:hAnsi="宋体"/>
          <w:color w:val="000000"/>
          <w:kern w:val="0"/>
          <w:sz w:val="24"/>
          <w:lang w:val="zh-CN" w:eastAsia="zh-CN"/>
        </w:rPr>
        <w:t>甲、乙双方根据《中华人民共和国政府采购法》、《中华人民共和国民法典》和_______________________项目竞争性</w:t>
      </w:r>
      <w:r>
        <w:rPr>
          <w:rFonts w:hint="eastAsia" w:ascii="宋体" w:hAnsi="宋体"/>
          <w:color w:val="000000"/>
          <w:kern w:val="0"/>
          <w:sz w:val="24"/>
          <w:lang w:val="zh-CN"/>
        </w:rPr>
        <w:t>磋商</w:t>
      </w:r>
      <w:r>
        <w:rPr>
          <w:rFonts w:hint="eastAsia" w:ascii="宋体" w:hAnsi="宋体"/>
          <w:color w:val="000000"/>
          <w:kern w:val="0"/>
          <w:sz w:val="24"/>
          <w:lang w:val="zh-CN" w:eastAsia="zh-CN"/>
        </w:rPr>
        <w:t>文件</w:t>
      </w:r>
      <w:r>
        <w:rPr>
          <w:rFonts w:hint="eastAsia" w:ascii="宋体" w:hAnsi="宋体"/>
          <w:color w:val="000000"/>
          <w:kern w:val="0"/>
          <w:sz w:val="24"/>
          <w:lang w:val="zh-CN"/>
        </w:rPr>
        <w:t>的</w:t>
      </w:r>
      <w:r>
        <w:rPr>
          <w:rFonts w:hint="eastAsia" w:ascii="宋体" w:hAnsi="宋体"/>
          <w:color w:val="000000"/>
          <w:kern w:val="0"/>
          <w:sz w:val="24"/>
          <w:lang w:val="zh-CN" w:eastAsia="zh-CN"/>
        </w:rPr>
        <w:t>相关规定，双方达成一致签署本合同。</w:t>
      </w:r>
    </w:p>
    <w:p w14:paraId="482F34FE">
      <w:pPr>
        <w:snapToGrid w:val="0"/>
        <w:spacing w:before="120" w:after="120" w:line="460" w:lineRule="exact"/>
        <w:rPr>
          <w:rFonts w:ascii="宋体" w:hAnsi="宋体"/>
          <w:b/>
          <w:sz w:val="24"/>
        </w:rPr>
      </w:pPr>
      <w:r>
        <w:rPr>
          <w:rFonts w:hint="eastAsia" w:ascii="宋体" w:hAnsi="宋体"/>
          <w:b/>
          <w:sz w:val="24"/>
        </w:rPr>
        <w:t>一、项目内容</w:t>
      </w:r>
    </w:p>
    <w:p w14:paraId="5C777541">
      <w:pPr>
        <w:snapToGrid w:val="0"/>
        <w:spacing w:before="120" w:after="120" w:line="460" w:lineRule="exact"/>
        <w:rPr>
          <w:rFonts w:ascii="宋体" w:hAnsi="宋体"/>
          <w:b/>
          <w:sz w:val="24"/>
        </w:rPr>
      </w:pPr>
    </w:p>
    <w:p w14:paraId="56286416">
      <w:pPr>
        <w:snapToGrid w:val="0"/>
        <w:spacing w:before="120" w:after="120" w:line="460" w:lineRule="exact"/>
        <w:rPr>
          <w:rFonts w:ascii="宋体" w:hAnsi="宋体"/>
          <w:b/>
          <w:sz w:val="24"/>
        </w:rPr>
      </w:pPr>
      <w:r>
        <w:rPr>
          <w:rFonts w:hint="eastAsia" w:ascii="宋体" w:hAnsi="宋体"/>
          <w:b/>
          <w:sz w:val="24"/>
        </w:rPr>
        <w:t>二、合同金额</w:t>
      </w:r>
    </w:p>
    <w:p w14:paraId="5F671466">
      <w:pPr>
        <w:snapToGrid w:val="0"/>
        <w:spacing w:before="120" w:after="120" w:line="460" w:lineRule="exact"/>
        <w:ind w:left="479" w:leftChars="228" w:firstLine="69" w:firstLineChars="29"/>
        <w:rPr>
          <w:rFonts w:ascii="宋体" w:hAnsi="宋体"/>
          <w:sz w:val="24"/>
        </w:rPr>
      </w:pPr>
      <w:r>
        <w:rPr>
          <w:rFonts w:hint="eastAsia" w:ascii="宋体" w:hAnsi="宋体"/>
          <w:sz w:val="24"/>
        </w:rPr>
        <w:t>本合同金额为（大写）：______________</w:t>
      </w:r>
      <w:r>
        <w:rPr>
          <w:rFonts w:hint="eastAsia" w:ascii="宋体" w:hAnsi="宋体"/>
          <w:sz w:val="24"/>
          <w:lang w:val="en-US" w:eastAsia="zh-CN"/>
        </w:rPr>
        <w:t xml:space="preserve">    </w:t>
      </w:r>
      <w:r>
        <w:rPr>
          <w:rFonts w:hint="eastAsia" w:ascii="宋体" w:hAnsi="宋体"/>
          <w:sz w:val="24"/>
        </w:rPr>
        <w:t>_元（￥_________元）人民币。</w:t>
      </w:r>
    </w:p>
    <w:p w14:paraId="7A7B567A">
      <w:pPr>
        <w:snapToGrid w:val="0"/>
        <w:spacing w:before="120" w:after="120" w:line="460" w:lineRule="exact"/>
        <w:rPr>
          <w:rFonts w:ascii="宋体" w:hAnsi="宋体"/>
          <w:b/>
          <w:sz w:val="24"/>
        </w:rPr>
      </w:pPr>
      <w:r>
        <w:rPr>
          <w:rFonts w:hint="eastAsia" w:ascii="宋体" w:hAnsi="宋体"/>
          <w:b/>
          <w:sz w:val="24"/>
        </w:rPr>
        <w:t>三、技术资料</w:t>
      </w:r>
    </w:p>
    <w:p w14:paraId="7FBA3767">
      <w:pPr>
        <w:snapToGrid w:val="0"/>
        <w:spacing w:before="120" w:after="120" w:line="460" w:lineRule="exact"/>
        <w:ind w:firstLine="480" w:firstLineChars="200"/>
        <w:rPr>
          <w:rFonts w:ascii="宋体" w:hAnsi="宋体"/>
          <w:sz w:val="24"/>
        </w:rPr>
      </w:pPr>
      <w:r>
        <w:rPr>
          <w:rFonts w:hint="eastAsia" w:ascii="宋体" w:hAnsi="宋体"/>
          <w:sz w:val="24"/>
        </w:rPr>
        <w:t>1. 乙方应按磋商文件规定的时间向甲方提供有关技术资料。</w:t>
      </w:r>
    </w:p>
    <w:p w14:paraId="6BE1DDEC">
      <w:pPr>
        <w:snapToGrid w:val="0"/>
        <w:spacing w:before="120" w:after="120" w:line="460" w:lineRule="exact"/>
        <w:ind w:firstLine="480" w:firstLineChars="200"/>
        <w:rPr>
          <w:rFonts w:ascii="宋体" w:hAnsi="宋体"/>
          <w:sz w:val="24"/>
        </w:rPr>
      </w:pPr>
      <w:r>
        <w:rPr>
          <w:rFonts w:hint="eastAsia" w:ascii="宋体"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81B20D6">
      <w:pPr>
        <w:snapToGrid w:val="0"/>
        <w:spacing w:before="120" w:after="120" w:line="460" w:lineRule="exact"/>
        <w:ind w:left="412" w:hanging="412" w:hangingChars="171"/>
        <w:rPr>
          <w:rFonts w:ascii="宋体" w:hAnsi="宋体"/>
          <w:b/>
          <w:sz w:val="24"/>
        </w:rPr>
      </w:pPr>
      <w:r>
        <w:rPr>
          <w:rFonts w:hint="eastAsia" w:ascii="宋体" w:hAnsi="宋体"/>
          <w:b/>
          <w:sz w:val="24"/>
        </w:rPr>
        <w:t>四、知识产权</w:t>
      </w:r>
    </w:p>
    <w:p w14:paraId="6A72E6EC">
      <w:pPr>
        <w:snapToGrid w:val="0"/>
        <w:spacing w:before="120" w:after="120" w:line="460" w:lineRule="exact"/>
        <w:ind w:left="479" w:leftChars="228" w:firstLine="69" w:firstLineChars="29"/>
        <w:rPr>
          <w:rFonts w:ascii="宋体" w:hAnsi="宋体"/>
          <w:b/>
          <w:bCs/>
          <w:sz w:val="24"/>
        </w:rPr>
      </w:pPr>
      <w:r>
        <w:rPr>
          <w:rFonts w:hint="eastAsia" w:ascii="宋体" w:hAnsi="宋体"/>
          <w:sz w:val="24"/>
        </w:rPr>
        <w:t>乙方应保证提供服务过程中不会侵犯任何第三方的</w:t>
      </w:r>
      <w:r>
        <w:rPr>
          <w:rFonts w:hint="eastAsia" w:ascii="宋体" w:hAnsi="宋体"/>
          <w:b/>
          <w:sz w:val="24"/>
        </w:rPr>
        <w:t>知识产权</w:t>
      </w:r>
      <w:r>
        <w:rPr>
          <w:rFonts w:hint="eastAsia" w:ascii="宋体" w:hAnsi="宋体"/>
          <w:b/>
          <w:bCs/>
          <w:sz w:val="24"/>
        </w:rPr>
        <w:t>。</w:t>
      </w:r>
    </w:p>
    <w:p w14:paraId="49071437">
      <w:pPr>
        <w:snapToGrid w:val="0"/>
        <w:spacing w:before="120" w:after="120" w:line="460" w:lineRule="exact"/>
        <w:ind w:left="410" w:hanging="410" w:hangingChars="170"/>
        <w:rPr>
          <w:rFonts w:ascii="宋体" w:hAnsi="宋体"/>
          <w:b/>
          <w:sz w:val="24"/>
        </w:rPr>
      </w:pPr>
      <w:r>
        <w:rPr>
          <w:rFonts w:hint="eastAsia" w:ascii="宋体" w:hAnsi="宋体"/>
          <w:b/>
          <w:sz w:val="24"/>
        </w:rPr>
        <w:t>五、履约保证金</w:t>
      </w:r>
    </w:p>
    <w:p w14:paraId="73EEC76F">
      <w:pPr>
        <w:pStyle w:val="29"/>
        <w:snapToGrid w:val="0"/>
        <w:spacing w:beforeLines="0" w:afterLines="0" w:line="480" w:lineRule="exact"/>
        <w:ind w:left="408" w:hanging="408" w:hangingChars="170"/>
        <w:jc w:val="left"/>
        <w:rPr>
          <w:rFonts w:hAnsi="宋体"/>
          <w:color w:val="auto"/>
        </w:rPr>
      </w:pPr>
      <w:r>
        <w:rPr>
          <w:rFonts w:hint="eastAsia" w:hAnsi="宋体"/>
        </w:rPr>
        <w:t>乙方交纳成交价的</w:t>
      </w:r>
      <w:r>
        <w:rPr>
          <w:rFonts w:hint="eastAsia" w:hAnsi="宋体"/>
          <w:b/>
          <w:u w:val="single"/>
        </w:rPr>
        <w:t xml:space="preserve">       </w:t>
      </w:r>
      <w:r>
        <w:rPr>
          <w:rFonts w:hint="eastAsia" w:hAnsi="宋体"/>
        </w:rPr>
        <w:t>作为本合同的履约保证金。</w:t>
      </w:r>
      <w:r>
        <w:rPr>
          <w:rFonts w:hint="eastAsia" w:hAnsi="宋体"/>
          <w:color w:val="auto"/>
        </w:rPr>
        <w:t>履约保证金在中标人履行合</w:t>
      </w:r>
    </w:p>
    <w:p w14:paraId="7833E43D">
      <w:pPr>
        <w:pStyle w:val="29"/>
        <w:snapToGrid w:val="0"/>
        <w:spacing w:beforeLines="0" w:afterLines="0" w:line="480" w:lineRule="exact"/>
        <w:ind w:left="408" w:hanging="408" w:hangingChars="170"/>
        <w:jc w:val="left"/>
        <w:rPr>
          <w:rFonts w:hAnsi="宋体"/>
          <w:color w:val="auto"/>
        </w:rPr>
      </w:pPr>
      <w:r>
        <w:rPr>
          <w:rFonts w:hint="eastAsia" w:hAnsi="宋体"/>
          <w:color w:val="auto"/>
        </w:rPr>
        <w:t>同义务后且经验收合格，凭《临海市政府采购验收单》向临海市公共资源交易中心</w:t>
      </w:r>
    </w:p>
    <w:p w14:paraId="200BE40B">
      <w:pPr>
        <w:pStyle w:val="29"/>
        <w:snapToGrid w:val="0"/>
        <w:spacing w:beforeLines="0" w:afterLines="0" w:line="480" w:lineRule="exact"/>
        <w:ind w:left="408" w:hanging="408" w:hangingChars="170"/>
        <w:jc w:val="left"/>
        <w:rPr>
          <w:rFonts w:hAnsi="宋体"/>
          <w:color w:val="auto"/>
        </w:rPr>
      </w:pPr>
      <w:r>
        <w:rPr>
          <w:rFonts w:hint="eastAsia" w:hAnsi="宋体"/>
          <w:color w:val="auto"/>
        </w:rPr>
        <w:t>退还。</w:t>
      </w:r>
    </w:p>
    <w:p w14:paraId="25ADAA37">
      <w:pPr>
        <w:snapToGrid w:val="0"/>
        <w:spacing w:before="120" w:beforeLines="50" w:after="120" w:afterLines="50" w:line="460" w:lineRule="exact"/>
        <w:rPr>
          <w:rFonts w:ascii="宋体" w:hAnsi="宋体"/>
          <w:b/>
          <w:sz w:val="24"/>
        </w:rPr>
      </w:pPr>
      <w:r>
        <w:rPr>
          <w:rFonts w:hint="eastAsia" w:ascii="宋体" w:hAnsi="宋体"/>
          <w:b/>
          <w:sz w:val="24"/>
        </w:rPr>
        <w:t>六、转包或分包</w:t>
      </w:r>
    </w:p>
    <w:p w14:paraId="4E282060">
      <w:pPr>
        <w:snapToGrid w:val="0"/>
        <w:spacing w:before="120" w:beforeLines="50" w:after="120" w:afterLines="50" w:line="460" w:lineRule="exact"/>
        <w:ind w:firstLine="480" w:firstLineChars="200"/>
        <w:rPr>
          <w:rFonts w:ascii="宋体" w:hAnsi="宋体"/>
          <w:sz w:val="24"/>
        </w:rPr>
      </w:pPr>
      <w:r>
        <w:rPr>
          <w:rFonts w:hint="eastAsia" w:ascii="宋体" w:hAnsi="宋体"/>
          <w:sz w:val="24"/>
        </w:rPr>
        <w:t>1.本合同范围的服务，应由</w:t>
      </w:r>
      <w:r>
        <w:rPr>
          <w:rFonts w:hint="eastAsia" w:hAnsi="宋体"/>
          <w:sz w:val="24"/>
        </w:rPr>
        <w:t>乙</w:t>
      </w:r>
      <w:r>
        <w:rPr>
          <w:rFonts w:hint="eastAsia" w:ascii="宋体" w:hAnsi="宋体"/>
          <w:sz w:val="24"/>
        </w:rPr>
        <w:t>方直接供应，不得转让他人供应；</w:t>
      </w:r>
    </w:p>
    <w:p w14:paraId="3DF664E9">
      <w:pPr>
        <w:snapToGrid w:val="0"/>
        <w:spacing w:before="120" w:beforeLines="50" w:after="120" w:afterLines="50" w:line="460" w:lineRule="exact"/>
        <w:ind w:firstLine="480" w:firstLineChars="200"/>
        <w:rPr>
          <w:rFonts w:ascii="宋体" w:hAnsi="宋体"/>
          <w:sz w:val="24"/>
        </w:rPr>
      </w:pPr>
      <w:r>
        <w:rPr>
          <w:rFonts w:hint="eastAsia" w:ascii="宋体" w:hAnsi="宋体"/>
          <w:sz w:val="24"/>
        </w:rPr>
        <w:t>2.除非得到甲方的书面同意，</w:t>
      </w:r>
      <w:r>
        <w:rPr>
          <w:rFonts w:hint="eastAsia" w:hAnsi="宋体"/>
          <w:sz w:val="24"/>
        </w:rPr>
        <w:t>乙</w:t>
      </w:r>
      <w:r>
        <w:rPr>
          <w:rFonts w:hint="eastAsia" w:ascii="宋体" w:hAnsi="宋体"/>
          <w:sz w:val="24"/>
        </w:rPr>
        <w:t>方不得将本合同范围的服务全部或部分分包给他人供应；</w:t>
      </w:r>
    </w:p>
    <w:p w14:paraId="5B2363F2">
      <w:pPr>
        <w:snapToGrid w:val="0"/>
        <w:spacing w:before="120" w:beforeLines="50" w:after="120" w:afterLines="50" w:line="460" w:lineRule="exact"/>
        <w:ind w:firstLine="480" w:firstLineChars="200"/>
        <w:rPr>
          <w:rFonts w:ascii="宋体" w:hAnsi="宋体"/>
          <w:sz w:val="24"/>
        </w:rPr>
      </w:pPr>
      <w:r>
        <w:rPr>
          <w:rFonts w:hint="eastAsia" w:ascii="宋体" w:hAnsi="宋体"/>
          <w:sz w:val="24"/>
        </w:rPr>
        <w:t>3.如有转让和未经甲方同意的分包行为，甲方有权解除合同，没收履约保证金并追究乙方的违约责任。</w:t>
      </w:r>
    </w:p>
    <w:p w14:paraId="20FC5204">
      <w:pPr>
        <w:snapToGrid w:val="0"/>
        <w:spacing w:before="120" w:after="120" w:line="460" w:lineRule="exact"/>
        <w:rPr>
          <w:rFonts w:ascii="宋体" w:hAnsi="宋体"/>
          <w:sz w:val="24"/>
        </w:rPr>
      </w:pPr>
      <w:r>
        <w:rPr>
          <w:rFonts w:hint="eastAsia" w:ascii="宋体" w:hAnsi="宋体"/>
          <w:b/>
          <w:sz w:val="24"/>
        </w:rPr>
        <w:t>七、服务质量保证期和服务质量保证金(选用)</w:t>
      </w:r>
    </w:p>
    <w:p w14:paraId="653A3CFE">
      <w:pPr>
        <w:snapToGrid w:val="0"/>
        <w:spacing w:before="120" w:after="120" w:line="460" w:lineRule="exact"/>
        <w:ind w:left="479" w:leftChars="228" w:firstLine="69" w:firstLineChars="29"/>
        <w:rPr>
          <w:rFonts w:ascii="宋体" w:hAnsi="宋体"/>
          <w:sz w:val="24"/>
        </w:rPr>
      </w:pPr>
      <w:r>
        <w:rPr>
          <w:rFonts w:hint="eastAsia" w:ascii="宋体" w:hAnsi="宋体"/>
          <w:sz w:val="24"/>
        </w:rPr>
        <w:t>1.服务质量保证期</w:t>
      </w:r>
      <w:r>
        <w:rPr>
          <w:rFonts w:hint="eastAsia" w:ascii="宋体" w:hAnsi="宋体"/>
          <w:sz w:val="24"/>
          <w:u w:val="single"/>
        </w:rPr>
        <w:t xml:space="preserve">      </w:t>
      </w:r>
      <w:r>
        <w:rPr>
          <w:rFonts w:hint="eastAsia" w:ascii="宋体" w:hAnsi="宋体"/>
          <w:sz w:val="24"/>
        </w:rPr>
        <w:t>年。（自验收合格之日起计）</w:t>
      </w:r>
    </w:p>
    <w:p w14:paraId="605C71AF">
      <w:pPr>
        <w:snapToGrid w:val="0"/>
        <w:spacing w:before="120" w:after="120" w:line="460" w:lineRule="exact"/>
        <w:ind w:left="479" w:leftChars="228" w:firstLine="69" w:firstLineChars="29"/>
        <w:rPr>
          <w:rFonts w:ascii="宋体" w:hAnsi="宋体"/>
          <w:sz w:val="24"/>
        </w:rPr>
      </w:pPr>
      <w:r>
        <w:rPr>
          <w:rFonts w:hint="eastAsia" w:ascii="宋体" w:hAnsi="宋体"/>
          <w:sz w:val="24"/>
        </w:rPr>
        <w:t>2.服务质量保证金</w:t>
      </w:r>
      <w:r>
        <w:rPr>
          <w:rFonts w:hint="eastAsia" w:ascii="宋体" w:hAnsi="宋体"/>
          <w:sz w:val="24"/>
          <w:u w:val="single"/>
        </w:rPr>
        <w:t xml:space="preserve">            </w:t>
      </w:r>
      <w:r>
        <w:rPr>
          <w:rFonts w:hint="eastAsia" w:ascii="宋体" w:hAnsi="宋体"/>
          <w:sz w:val="24"/>
        </w:rPr>
        <w:t>元。</w:t>
      </w:r>
    </w:p>
    <w:p w14:paraId="2B57DD11">
      <w:pPr>
        <w:snapToGrid w:val="0"/>
        <w:spacing w:before="120" w:after="120" w:line="460" w:lineRule="exact"/>
        <w:rPr>
          <w:rFonts w:ascii="宋体" w:hAnsi="宋体"/>
          <w:b/>
          <w:sz w:val="24"/>
        </w:rPr>
      </w:pPr>
      <w:r>
        <w:rPr>
          <w:rFonts w:hint="eastAsia" w:ascii="宋体" w:hAnsi="宋体"/>
          <w:b/>
          <w:sz w:val="24"/>
        </w:rPr>
        <w:t>八、合同履行时间、履行方式及履行地点</w:t>
      </w:r>
    </w:p>
    <w:p w14:paraId="1A9CCFE9">
      <w:pPr>
        <w:snapToGrid w:val="0"/>
        <w:spacing w:before="120" w:after="120" w:line="460" w:lineRule="exact"/>
        <w:ind w:firstLine="480" w:firstLineChars="200"/>
        <w:rPr>
          <w:rFonts w:ascii="宋体" w:hAnsi="宋体"/>
          <w:bCs/>
          <w:sz w:val="24"/>
        </w:rPr>
      </w:pPr>
      <w:r>
        <w:rPr>
          <w:rFonts w:hint="eastAsia" w:ascii="宋体" w:hAnsi="宋体"/>
          <w:bCs/>
          <w:sz w:val="24"/>
        </w:rPr>
        <w:t xml:space="preserve">1. </w:t>
      </w:r>
      <w:r>
        <w:rPr>
          <w:rFonts w:hint="eastAsia" w:ascii="宋体" w:hAnsi="宋体"/>
          <w:sz w:val="24"/>
        </w:rPr>
        <w:t>履行时间</w:t>
      </w:r>
      <w:r>
        <w:rPr>
          <w:rFonts w:hint="eastAsia" w:ascii="宋体" w:hAnsi="宋体"/>
          <w:bCs/>
          <w:sz w:val="24"/>
        </w:rPr>
        <w:t>：</w:t>
      </w:r>
    </w:p>
    <w:p w14:paraId="4A5F4670">
      <w:pPr>
        <w:snapToGrid w:val="0"/>
        <w:spacing w:before="120" w:after="120" w:line="460" w:lineRule="exact"/>
        <w:ind w:firstLine="480" w:firstLineChars="200"/>
        <w:rPr>
          <w:rFonts w:ascii="宋体" w:hAnsi="宋体"/>
          <w:bCs/>
          <w:sz w:val="24"/>
        </w:rPr>
      </w:pPr>
      <w:r>
        <w:rPr>
          <w:rFonts w:hint="eastAsia" w:ascii="宋体" w:hAnsi="宋体"/>
          <w:bCs/>
          <w:sz w:val="24"/>
        </w:rPr>
        <w:t xml:space="preserve">2. </w:t>
      </w:r>
      <w:r>
        <w:rPr>
          <w:rFonts w:hint="eastAsia" w:ascii="宋体" w:hAnsi="宋体"/>
          <w:sz w:val="24"/>
        </w:rPr>
        <w:t>履行方式</w:t>
      </w:r>
      <w:r>
        <w:rPr>
          <w:rFonts w:hint="eastAsia" w:ascii="宋体" w:hAnsi="宋体"/>
          <w:bCs/>
          <w:sz w:val="24"/>
        </w:rPr>
        <w:t>：</w:t>
      </w:r>
    </w:p>
    <w:p w14:paraId="44F48C7B">
      <w:pPr>
        <w:snapToGrid w:val="0"/>
        <w:spacing w:before="120" w:after="120" w:line="460" w:lineRule="exact"/>
        <w:ind w:firstLine="480" w:firstLineChars="200"/>
        <w:rPr>
          <w:rFonts w:ascii="宋体" w:hAnsi="宋体"/>
          <w:sz w:val="24"/>
        </w:rPr>
      </w:pPr>
      <w:r>
        <w:rPr>
          <w:rFonts w:hint="eastAsia" w:ascii="宋体" w:hAnsi="宋体"/>
          <w:bCs/>
          <w:sz w:val="24"/>
        </w:rPr>
        <w:t xml:space="preserve">3. </w:t>
      </w:r>
      <w:r>
        <w:rPr>
          <w:rFonts w:hint="eastAsia" w:ascii="宋体" w:hAnsi="宋体"/>
          <w:sz w:val="24"/>
        </w:rPr>
        <w:t>履行地点</w:t>
      </w:r>
      <w:r>
        <w:rPr>
          <w:rFonts w:hint="eastAsia" w:ascii="宋体" w:hAnsi="宋体"/>
          <w:bCs/>
          <w:sz w:val="24"/>
        </w:rPr>
        <w:t>：</w:t>
      </w:r>
    </w:p>
    <w:p w14:paraId="77FF134F">
      <w:pPr>
        <w:snapToGrid w:val="0"/>
        <w:spacing w:before="120" w:after="120" w:line="460" w:lineRule="exact"/>
        <w:rPr>
          <w:rFonts w:ascii="宋体" w:hAnsi="宋体"/>
          <w:b/>
          <w:sz w:val="24"/>
        </w:rPr>
      </w:pPr>
      <w:r>
        <w:rPr>
          <w:rFonts w:hint="eastAsia" w:ascii="宋体" w:hAnsi="宋体"/>
          <w:b/>
          <w:sz w:val="24"/>
        </w:rPr>
        <w:t>九、款项支付</w:t>
      </w:r>
    </w:p>
    <w:p w14:paraId="1BDDFF4E">
      <w:pPr>
        <w:snapToGrid w:val="0"/>
        <w:spacing w:before="120" w:after="120" w:line="460" w:lineRule="exact"/>
        <w:ind w:firstLine="480" w:firstLineChars="200"/>
        <w:rPr>
          <w:rFonts w:ascii="宋体" w:hAnsi="宋体"/>
          <w:bCs/>
          <w:sz w:val="24"/>
        </w:rPr>
      </w:pPr>
      <w:r>
        <w:rPr>
          <w:rFonts w:hint="eastAsia" w:ascii="宋体" w:hAnsi="宋体"/>
          <w:bCs/>
          <w:sz w:val="24"/>
        </w:rPr>
        <w:t>付款方式：</w:t>
      </w:r>
    </w:p>
    <w:p w14:paraId="38773396">
      <w:pPr>
        <w:pStyle w:val="25"/>
        <w:adjustRightInd w:val="0"/>
        <w:snapToGrid w:val="0"/>
        <w:spacing w:line="480" w:lineRule="exact"/>
        <w:ind w:left="239" w:leftChars="114" w:firstLine="379" w:firstLineChars="158"/>
        <w:jc w:val="left"/>
        <w:rPr>
          <w:color w:val="auto"/>
          <w:sz w:val="24"/>
        </w:rPr>
      </w:pPr>
      <w:r>
        <w:rPr>
          <w:rFonts w:hint="eastAsia" w:ascii="宋体" w:hAnsi="宋体"/>
          <w:color w:val="auto"/>
          <w:sz w:val="24"/>
        </w:rPr>
        <w:t>合同款支付到如下账户</w:t>
      </w:r>
      <w:r>
        <w:rPr>
          <w:rFonts w:hint="eastAsia"/>
          <w:bCs/>
          <w:color w:val="auto"/>
          <w:sz w:val="24"/>
        </w:rPr>
        <w:t>（开户名：</w:t>
      </w:r>
      <w:r>
        <w:rPr>
          <w:bCs/>
          <w:color w:val="auto"/>
          <w:sz w:val="24"/>
          <w:u w:val="single"/>
        </w:rPr>
        <w:t xml:space="preserve">            </w:t>
      </w:r>
      <w:r>
        <w:rPr>
          <w:rFonts w:hint="eastAsia"/>
          <w:bCs/>
          <w:color w:val="auto"/>
          <w:sz w:val="24"/>
        </w:rPr>
        <w:t>，开户行：</w:t>
      </w:r>
      <w:r>
        <w:rPr>
          <w:bCs/>
          <w:color w:val="auto"/>
          <w:sz w:val="24"/>
          <w:u w:val="single"/>
        </w:rPr>
        <w:t xml:space="preserve">                 </w:t>
      </w:r>
      <w:r>
        <w:rPr>
          <w:rFonts w:hint="eastAsia"/>
          <w:color w:val="auto"/>
          <w:sz w:val="24"/>
        </w:rPr>
        <w:t>，账号：</w:t>
      </w:r>
      <w:r>
        <w:rPr>
          <w:color w:val="auto"/>
          <w:sz w:val="24"/>
          <w:u w:val="single"/>
        </w:rPr>
        <w:t xml:space="preserve">                    </w:t>
      </w:r>
      <w:r>
        <w:rPr>
          <w:rFonts w:hint="eastAsia"/>
          <w:color w:val="auto"/>
          <w:sz w:val="24"/>
        </w:rPr>
        <w:t>。</w:t>
      </w:r>
    </w:p>
    <w:p w14:paraId="5177A872">
      <w:pPr>
        <w:pStyle w:val="25"/>
        <w:adjustRightInd w:val="0"/>
        <w:snapToGrid w:val="0"/>
        <w:spacing w:line="480" w:lineRule="exact"/>
        <w:ind w:left="98" w:leftChars="0" w:hanging="98" w:hangingChars="41"/>
        <w:jc w:val="left"/>
        <w:rPr>
          <w:rFonts w:ascii="宋体" w:hAnsi="宋体"/>
          <w:color w:val="auto"/>
          <w:sz w:val="24"/>
        </w:rPr>
      </w:pPr>
      <w:r>
        <w:rPr>
          <w:rFonts w:hint="eastAsia" w:ascii="宋体" w:hAnsi="宋体"/>
          <w:color w:val="auto"/>
          <w:sz w:val="24"/>
        </w:rPr>
        <w:t>（收款账户须与政采云平台上登记银行账户一致，否则将造成无法支付合同款）</w:t>
      </w:r>
    </w:p>
    <w:p w14:paraId="6F503F35">
      <w:pPr>
        <w:snapToGrid w:val="0"/>
        <w:spacing w:before="120" w:beforeLines="50" w:after="120" w:afterLines="50" w:line="460" w:lineRule="exact"/>
        <w:rPr>
          <w:rFonts w:ascii="宋体" w:hAnsi="宋体"/>
          <w:b/>
          <w:sz w:val="24"/>
        </w:rPr>
      </w:pPr>
      <w:r>
        <w:rPr>
          <w:rFonts w:hint="eastAsia" w:ascii="宋体" w:hAnsi="宋体"/>
          <w:b/>
          <w:sz w:val="24"/>
        </w:rPr>
        <w:t>十、税费</w:t>
      </w:r>
    </w:p>
    <w:p w14:paraId="5BE1700D">
      <w:pPr>
        <w:snapToGrid w:val="0"/>
        <w:spacing w:before="120" w:beforeLines="50" w:after="120" w:afterLines="50" w:line="460" w:lineRule="exact"/>
        <w:ind w:firstLine="480" w:firstLineChars="200"/>
        <w:rPr>
          <w:rFonts w:ascii="宋体" w:hAnsi="宋体"/>
          <w:sz w:val="24"/>
        </w:rPr>
      </w:pPr>
      <w:r>
        <w:rPr>
          <w:rFonts w:hint="eastAsia" w:ascii="宋体" w:hAnsi="宋体"/>
          <w:sz w:val="24"/>
        </w:rPr>
        <w:t>本合同执行中相关的一切税费均由</w:t>
      </w:r>
      <w:r>
        <w:rPr>
          <w:rFonts w:hint="eastAsia" w:hAnsi="宋体"/>
          <w:sz w:val="24"/>
        </w:rPr>
        <w:t>乙</w:t>
      </w:r>
      <w:r>
        <w:rPr>
          <w:rFonts w:hint="eastAsia" w:ascii="宋体" w:hAnsi="宋体"/>
          <w:sz w:val="24"/>
        </w:rPr>
        <w:t>方负担。</w:t>
      </w:r>
    </w:p>
    <w:p w14:paraId="3D7ED484">
      <w:pPr>
        <w:snapToGrid w:val="0"/>
        <w:spacing w:before="120" w:after="120" w:line="460" w:lineRule="exact"/>
        <w:ind w:left="412" w:hanging="412" w:hangingChars="171"/>
        <w:rPr>
          <w:rFonts w:ascii="宋体" w:hAnsi="宋体"/>
          <w:sz w:val="24"/>
        </w:rPr>
      </w:pPr>
      <w:r>
        <w:rPr>
          <w:rFonts w:hint="eastAsia" w:ascii="宋体" w:hAnsi="宋体"/>
          <w:b/>
          <w:sz w:val="24"/>
        </w:rPr>
        <w:t>十一、质量保证及后续服务</w:t>
      </w:r>
    </w:p>
    <w:p w14:paraId="061F78D3">
      <w:pPr>
        <w:snapToGrid w:val="0"/>
        <w:spacing w:before="120" w:after="120" w:line="460" w:lineRule="exact"/>
        <w:ind w:firstLine="480" w:firstLineChars="200"/>
        <w:rPr>
          <w:rFonts w:ascii="宋体" w:hAnsi="宋体"/>
          <w:sz w:val="24"/>
        </w:rPr>
      </w:pPr>
      <w:r>
        <w:rPr>
          <w:rFonts w:hint="eastAsia" w:ascii="宋体" w:hAnsi="宋体"/>
          <w:sz w:val="24"/>
        </w:rPr>
        <w:t>1．乙方应按磋商文件规定向甲方提供服务。</w:t>
      </w:r>
    </w:p>
    <w:p w14:paraId="086E5568">
      <w:pPr>
        <w:snapToGrid w:val="0"/>
        <w:spacing w:before="120" w:after="120" w:line="460" w:lineRule="exact"/>
        <w:ind w:left="479" w:leftChars="228" w:firstLine="0" w:firstLineChars="0"/>
        <w:rPr>
          <w:rFonts w:ascii="宋体" w:hAnsi="宋体"/>
          <w:sz w:val="24"/>
        </w:rPr>
      </w:pPr>
      <w:r>
        <w:rPr>
          <w:rFonts w:hint="eastAsia" w:ascii="宋体" w:hAnsi="宋体"/>
          <w:sz w:val="24"/>
        </w:rPr>
        <w:t>2．乙方提供的服务成果在服务质量保证期内发生故障，乙方应负责免费提供后续服务。对达不到要求者，根据实际情况，经双方协商，可按以下办法处理：</w:t>
      </w:r>
    </w:p>
    <w:p w14:paraId="6EA2BE04">
      <w:pPr>
        <w:snapToGrid w:val="0"/>
        <w:spacing w:before="120" w:after="120" w:line="460" w:lineRule="exact"/>
        <w:ind w:firstLine="480" w:firstLineChars="200"/>
        <w:rPr>
          <w:rFonts w:ascii="宋体" w:hAnsi="宋体"/>
          <w:sz w:val="24"/>
        </w:rPr>
      </w:pPr>
      <w:r>
        <w:rPr>
          <w:rFonts w:hint="eastAsia" w:ascii="宋体" w:hAnsi="宋体"/>
          <w:sz w:val="24"/>
        </w:rPr>
        <w:t>⑴重做：由乙方承担所发生的全部费用。</w:t>
      </w:r>
    </w:p>
    <w:p w14:paraId="2D75A6D1">
      <w:pPr>
        <w:snapToGrid w:val="0"/>
        <w:spacing w:before="120" w:after="120" w:line="460" w:lineRule="exact"/>
        <w:ind w:firstLine="480" w:firstLineChars="200"/>
        <w:rPr>
          <w:rFonts w:ascii="宋体" w:hAnsi="宋体"/>
          <w:sz w:val="24"/>
        </w:rPr>
      </w:pPr>
      <w:r>
        <w:rPr>
          <w:rFonts w:hint="eastAsia" w:ascii="宋体" w:hAnsi="宋体"/>
          <w:sz w:val="24"/>
        </w:rPr>
        <w:t>⑵贬值处理：由甲乙双方合议定价。</w:t>
      </w:r>
    </w:p>
    <w:p w14:paraId="76282991">
      <w:pPr>
        <w:snapToGrid w:val="0"/>
        <w:spacing w:before="120" w:after="120" w:line="460" w:lineRule="exact"/>
        <w:ind w:firstLine="480" w:firstLineChars="200"/>
        <w:rPr>
          <w:rFonts w:ascii="宋体" w:hAnsi="宋体"/>
          <w:sz w:val="24"/>
        </w:rPr>
      </w:pPr>
      <w:r>
        <w:rPr>
          <w:rFonts w:hint="eastAsia" w:ascii="宋体" w:hAnsi="宋体"/>
          <w:sz w:val="24"/>
        </w:rPr>
        <w:t>⑶解除合同。</w:t>
      </w:r>
    </w:p>
    <w:p w14:paraId="03FD70F5">
      <w:pPr>
        <w:snapToGrid w:val="0"/>
        <w:spacing w:before="120" w:after="120" w:line="460" w:lineRule="exact"/>
        <w:ind w:firstLine="480" w:firstLineChars="200"/>
        <w:rPr>
          <w:rFonts w:ascii="宋体" w:hAnsi="宋体"/>
          <w:sz w:val="24"/>
        </w:rPr>
      </w:pPr>
      <w:r>
        <w:rPr>
          <w:rFonts w:hint="eastAsia" w:ascii="宋体" w:hAnsi="宋体"/>
          <w:sz w:val="24"/>
        </w:rPr>
        <w:t>3．如在使用过程中发生问题，乙方在接到甲方通知后在△小时内到达甲方现场。</w:t>
      </w:r>
    </w:p>
    <w:p w14:paraId="13DED56B">
      <w:pPr>
        <w:snapToGrid w:val="0"/>
        <w:spacing w:before="120" w:after="120" w:line="460" w:lineRule="exact"/>
        <w:ind w:firstLine="480" w:firstLineChars="200"/>
        <w:rPr>
          <w:rFonts w:ascii="宋体" w:hAnsi="宋体"/>
          <w:sz w:val="24"/>
        </w:rPr>
      </w:pPr>
      <w:r>
        <w:rPr>
          <w:rFonts w:hint="eastAsia" w:ascii="宋体" w:hAnsi="宋体"/>
          <w:sz w:val="24"/>
        </w:rPr>
        <w:t>4．在</w:t>
      </w:r>
      <w:r>
        <w:rPr>
          <w:rFonts w:hint="eastAsia" w:ascii="宋体" w:hAnsi="宋体"/>
          <w:b/>
          <w:sz w:val="24"/>
        </w:rPr>
        <w:t>服务质量保证期</w:t>
      </w:r>
      <w:r>
        <w:rPr>
          <w:rFonts w:hint="eastAsia" w:ascii="宋体" w:hAnsi="宋体"/>
          <w:sz w:val="24"/>
        </w:rPr>
        <w:t>内，乙方应对出现的质量及安全问题负责处理解决并承担一切费用。</w:t>
      </w:r>
    </w:p>
    <w:p w14:paraId="42140791">
      <w:pPr>
        <w:snapToGrid w:val="0"/>
        <w:spacing w:before="120" w:after="120" w:line="460" w:lineRule="exact"/>
        <w:rPr>
          <w:rFonts w:ascii="宋体" w:hAnsi="宋体"/>
          <w:b/>
          <w:sz w:val="24"/>
        </w:rPr>
      </w:pPr>
      <w:r>
        <w:rPr>
          <w:rFonts w:hint="eastAsia" w:ascii="宋体" w:hAnsi="宋体"/>
          <w:b/>
          <w:sz w:val="24"/>
        </w:rPr>
        <w:t>十二、违约责任</w:t>
      </w:r>
    </w:p>
    <w:p w14:paraId="34082264">
      <w:pPr>
        <w:snapToGrid w:val="0"/>
        <w:spacing w:before="120" w:after="120" w:line="460" w:lineRule="exact"/>
        <w:ind w:firstLine="480" w:firstLineChars="200"/>
        <w:rPr>
          <w:rFonts w:ascii="宋体" w:hAnsi="宋体"/>
          <w:sz w:val="24"/>
        </w:rPr>
      </w:pPr>
      <w:r>
        <w:rPr>
          <w:rFonts w:hint="eastAsia" w:ascii="宋体" w:hAnsi="宋体"/>
          <w:sz w:val="24"/>
        </w:rPr>
        <w:t>1．甲方无正当理由拒收接受服务的，甲方向乙方偿付合同款项百分之五作为违约金。</w:t>
      </w:r>
    </w:p>
    <w:p w14:paraId="3FE2C435">
      <w:pPr>
        <w:snapToGrid w:val="0"/>
        <w:spacing w:before="120" w:after="120" w:line="460" w:lineRule="exact"/>
        <w:ind w:firstLine="480" w:firstLineChars="200"/>
        <w:rPr>
          <w:rFonts w:ascii="宋体" w:hAnsi="宋体"/>
          <w:sz w:val="24"/>
        </w:rPr>
      </w:pPr>
      <w:r>
        <w:rPr>
          <w:rFonts w:hint="eastAsia" w:ascii="宋体" w:hAnsi="宋体"/>
          <w:sz w:val="24"/>
        </w:rPr>
        <w:t>2．甲方无故逾期验收和办理款项支付手续的,甲方应按逾期付款总额每日万分之五向乙方支付违约金。</w:t>
      </w:r>
    </w:p>
    <w:p w14:paraId="08765C14">
      <w:pPr>
        <w:snapToGrid w:val="0"/>
        <w:spacing w:before="120" w:after="120" w:line="460" w:lineRule="exact"/>
        <w:ind w:firstLine="480" w:firstLineChars="200"/>
        <w:rPr>
          <w:rFonts w:ascii="宋体" w:hAnsi="宋体"/>
          <w:sz w:val="24"/>
        </w:rPr>
      </w:pPr>
      <w:r>
        <w:rPr>
          <w:rFonts w:hint="eastAsia" w:ascii="宋体" w:hAnsi="宋体"/>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62B4FF86">
      <w:pPr>
        <w:snapToGrid w:val="0"/>
        <w:spacing w:before="120" w:after="120" w:line="460" w:lineRule="exact"/>
        <w:rPr>
          <w:rFonts w:ascii="宋体" w:hAnsi="宋体"/>
          <w:b/>
          <w:sz w:val="24"/>
        </w:rPr>
      </w:pPr>
      <w:r>
        <w:rPr>
          <w:rFonts w:hint="eastAsia" w:ascii="宋体" w:hAnsi="宋体"/>
          <w:b/>
          <w:sz w:val="24"/>
        </w:rPr>
        <w:t>十三、不可抗力事件处理</w:t>
      </w:r>
    </w:p>
    <w:p w14:paraId="6CDCD74F">
      <w:pPr>
        <w:snapToGrid w:val="0"/>
        <w:spacing w:before="120" w:after="120" w:line="460" w:lineRule="exact"/>
        <w:ind w:firstLine="480" w:firstLineChars="200"/>
        <w:rPr>
          <w:rFonts w:ascii="宋体" w:hAnsi="宋体"/>
          <w:sz w:val="24"/>
        </w:rPr>
      </w:pPr>
      <w:r>
        <w:rPr>
          <w:rFonts w:hint="eastAsia" w:ascii="宋体" w:hAnsi="宋体"/>
          <w:sz w:val="24"/>
        </w:rPr>
        <w:t>1．在合同有效期内，任何一方因不可抗力事件导致不能履行合同，则合同履行期可延长，其延长期与不可抗力影响期相同。</w:t>
      </w:r>
    </w:p>
    <w:p w14:paraId="675D08AC">
      <w:pPr>
        <w:snapToGrid w:val="0"/>
        <w:spacing w:before="120" w:after="120" w:line="460" w:lineRule="exact"/>
        <w:ind w:firstLine="480" w:firstLineChars="200"/>
        <w:rPr>
          <w:rFonts w:ascii="宋体" w:hAnsi="宋体"/>
          <w:sz w:val="24"/>
        </w:rPr>
      </w:pPr>
      <w:r>
        <w:rPr>
          <w:rFonts w:hint="eastAsia" w:ascii="宋体" w:hAnsi="宋体"/>
          <w:sz w:val="24"/>
        </w:rPr>
        <w:t>2．不可抗力事件发生后，应立即通知对方，并寄送有关权威机构出具的证明。</w:t>
      </w:r>
    </w:p>
    <w:p w14:paraId="327B6FFC">
      <w:pPr>
        <w:snapToGrid w:val="0"/>
        <w:spacing w:before="120" w:after="120" w:line="460" w:lineRule="exact"/>
        <w:ind w:firstLine="480" w:firstLineChars="200"/>
        <w:rPr>
          <w:rFonts w:ascii="宋体" w:hAnsi="宋体"/>
          <w:sz w:val="24"/>
        </w:rPr>
      </w:pPr>
      <w:r>
        <w:rPr>
          <w:rFonts w:hint="eastAsia" w:ascii="宋体" w:hAnsi="宋体"/>
          <w:sz w:val="24"/>
        </w:rPr>
        <w:t>3．不可抗力事件延续120天以上，双方应通过友好协商，确定是否继续履行合同。</w:t>
      </w:r>
    </w:p>
    <w:p w14:paraId="167CFBF5">
      <w:pPr>
        <w:snapToGrid w:val="0"/>
        <w:spacing w:before="120" w:after="120" w:line="460" w:lineRule="exact"/>
        <w:rPr>
          <w:rFonts w:ascii="宋体" w:hAnsi="宋体"/>
          <w:b/>
          <w:sz w:val="24"/>
        </w:rPr>
      </w:pPr>
      <w:r>
        <w:rPr>
          <w:rFonts w:hint="eastAsia" w:ascii="宋体" w:hAnsi="宋体"/>
          <w:b/>
          <w:sz w:val="24"/>
        </w:rPr>
        <w:t>十四、诉讼</w:t>
      </w:r>
    </w:p>
    <w:p w14:paraId="25937EEF">
      <w:pPr>
        <w:snapToGrid w:val="0"/>
        <w:spacing w:before="120" w:after="120" w:line="460" w:lineRule="exact"/>
        <w:ind w:firstLine="480" w:firstLineChars="200"/>
        <w:rPr>
          <w:rFonts w:ascii="宋体" w:hAnsi="宋体"/>
          <w:sz w:val="24"/>
        </w:rPr>
      </w:pPr>
      <w:r>
        <w:rPr>
          <w:rFonts w:hint="eastAsia" w:ascii="宋体" w:hAnsi="宋体"/>
          <w:sz w:val="24"/>
        </w:rPr>
        <w:t>双方在执行合同中所发生的一切争议，应通过协商解决。如协商不成，可向甲方所在地法院起诉。</w:t>
      </w:r>
    </w:p>
    <w:p w14:paraId="6B718A8B">
      <w:pPr>
        <w:snapToGrid w:val="0"/>
        <w:spacing w:before="120" w:after="120" w:line="460" w:lineRule="exact"/>
        <w:rPr>
          <w:rFonts w:ascii="宋体" w:hAnsi="宋体"/>
          <w:b/>
          <w:sz w:val="24"/>
        </w:rPr>
      </w:pPr>
      <w:r>
        <w:rPr>
          <w:rFonts w:hint="eastAsia" w:ascii="宋体" w:hAnsi="宋体"/>
          <w:b/>
          <w:sz w:val="24"/>
        </w:rPr>
        <w:t>十五、合同生效及其它</w:t>
      </w:r>
    </w:p>
    <w:p w14:paraId="40186CD3">
      <w:pPr>
        <w:snapToGrid w:val="0"/>
        <w:spacing w:before="120" w:after="120" w:line="460" w:lineRule="exact"/>
        <w:ind w:firstLine="480" w:firstLineChars="200"/>
        <w:rPr>
          <w:rFonts w:ascii="宋体" w:hAnsi="宋体"/>
          <w:color w:val="auto"/>
          <w:sz w:val="24"/>
        </w:rPr>
      </w:pPr>
      <w:r>
        <w:rPr>
          <w:rFonts w:hint="eastAsia" w:ascii="宋体" w:hAnsi="宋体"/>
          <w:color w:val="auto"/>
          <w:sz w:val="24"/>
        </w:rPr>
        <w:t>1．合同经双方法定代表人或授权代表签字并加盖单位公章后生效。招标文件、投标文件与本合同具有同等法律效力。</w:t>
      </w:r>
    </w:p>
    <w:p w14:paraId="0AE03AA4">
      <w:pPr>
        <w:snapToGrid w:val="0"/>
        <w:spacing w:before="120" w:after="120" w:line="460" w:lineRule="exact"/>
        <w:ind w:firstLine="480" w:firstLineChars="200"/>
        <w:rPr>
          <w:rFonts w:ascii="宋体" w:hAnsi="宋体"/>
          <w:color w:val="auto"/>
          <w:sz w:val="24"/>
        </w:rPr>
      </w:pPr>
      <w:r>
        <w:rPr>
          <w:rFonts w:hint="eastAsia" w:ascii="宋体" w:hAnsi="宋体"/>
          <w:color w:val="auto"/>
          <w:sz w:val="24"/>
        </w:rPr>
        <w:t>2．合同执行中涉及采购资金和采购内容修改或补充的，须经财政部门审批，并签书面补充协议报政府采购监督管理部门备案，方可作为主合同不可分割的一部分。</w:t>
      </w:r>
    </w:p>
    <w:p w14:paraId="16220B12">
      <w:pPr>
        <w:snapToGrid w:val="0"/>
        <w:spacing w:before="120" w:after="120" w:line="460" w:lineRule="exact"/>
        <w:ind w:left="479" w:leftChars="228" w:firstLine="0" w:firstLineChars="0"/>
        <w:rPr>
          <w:rFonts w:ascii="宋体" w:hAnsi="宋体"/>
          <w:color w:val="auto"/>
          <w:sz w:val="24"/>
        </w:rPr>
      </w:pPr>
      <w:r>
        <w:rPr>
          <w:rFonts w:hint="eastAsia" w:ascii="宋体" w:hAnsi="宋体"/>
          <w:color w:val="auto"/>
          <w:sz w:val="24"/>
        </w:rPr>
        <w:t>3．本合同未尽事宜，遵照《中华人民共和国民法典》有关条文执行。</w:t>
      </w:r>
    </w:p>
    <w:p w14:paraId="76BFBA73">
      <w:pPr>
        <w:snapToGrid w:val="0"/>
        <w:spacing w:line="480" w:lineRule="exact"/>
        <w:ind w:firstLine="480" w:firstLineChars="200"/>
        <w:rPr>
          <w:rFonts w:ascii="宋体" w:hAnsi="宋体"/>
          <w:b/>
          <w:bCs/>
          <w:color w:val="auto"/>
          <w:kern w:val="0"/>
          <w:sz w:val="24"/>
          <w:lang w:val="zh-CN" w:eastAsia="zh-CN"/>
        </w:rPr>
      </w:pPr>
      <w:r>
        <w:rPr>
          <w:rFonts w:hint="eastAsia" w:ascii="宋体" w:hAnsi="宋体"/>
          <w:color w:val="auto"/>
          <w:kern w:val="0"/>
          <w:sz w:val="24"/>
          <w:lang w:val="zh-CN" w:eastAsia="zh-CN"/>
        </w:rPr>
        <w:t>4. 本合同正本一式四份,甲乙双方签订后采购代理机构见证盖章</w:t>
      </w:r>
      <w:r>
        <w:rPr>
          <w:rFonts w:hint="eastAsia" w:ascii="宋体" w:hAnsi="宋体"/>
          <w:color w:val="auto"/>
          <w:kern w:val="0"/>
          <w:sz w:val="24"/>
          <w:lang w:val="zh-CN"/>
        </w:rPr>
        <w:t>，</w:t>
      </w:r>
      <w:r>
        <w:rPr>
          <w:rFonts w:hint="eastAsia" w:ascii="宋体" w:hAnsi="宋体"/>
          <w:b/>
          <w:bCs/>
          <w:color w:val="auto"/>
          <w:kern w:val="0"/>
          <w:sz w:val="24"/>
          <w:lang w:val="zh-CN" w:eastAsia="zh-CN"/>
        </w:rPr>
        <w:t>采购代理机构需留备二份。</w:t>
      </w:r>
    </w:p>
    <w:p w14:paraId="3CDE7EBF">
      <w:pPr>
        <w:snapToGrid w:val="0"/>
        <w:spacing w:line="480" w:lineRule="exact"/>
        <w:ind w:firstLine="240" w:firstLineChars="100"/>
        <w:rPr>
          <w:rFonts w:ascii="宋体" w:hAnsi="宋体"/>
          <w:color w:val="000000"/>
          <w:kern w:val="0"/>
          <w:sz w:val="24"/>
          <w:lang w:val="zh-CN" w:eastAsia="zh-CN"/>
        </w:rPr>
      </w:pPr>
    </w:p>
    <w:p w14:paraId="3904840B">
      <w:pPr>
        <w:snapToGrid w:val="0"/>
        <w:spacing w:line="480" w:lineRule="exact"/>
        <w:ind w:firstLine="240" w:firstLineChars="100"/>
        <w:rPr>
          <w:rFonts w:ascii="宋体" w:hAnsi="宋体"/>
          <w:color w:val="000000"/>
          <w:kern w:val="0"/>
          <w:sz w:val="24"/>
          <w:lang w:val="zh-CN" w:eastAsia="zh-CN"/>
        </w:rPr>
      </w:pPr>
      <w:r>
        <w:rPr>
          <w:rFonts w:hint="eastAsia" w:ascii="宋体" w:hAnsi="宋体"/>
          <w:color w:val="000000"/>
          <w:kern w:val="0"/>
          <w:sz w:val="24"/>
          <w:lang w:val="zh-CN" w:eastAsia="zh-CN"/>
        </w:rPr>
        <w:t xml:space="preserve">甲方：                                   乙方： </w:t>
      </w:r>
    </w:p>
    <w:p w14:paraId="5F3A0FF7">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地址：                                   地址： </w:t>
      </w:r>
    </w:p>
    <w:p w14:paraId="7C673C88">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法定（授权）代表人：                     法定（授权）代表人：</w:t>
      </w:r>
    </w:p>
    <w:p w14:paraId="2BED065A">
      <w:pPr>
        <w:snapToGrid w:val="0"/>
        <w:spacing w:line="480" w:lineRule="exact"/>
        <w:ind w:firstLine="360" w:firstLineChars="150"/>
        <w:rPr>
          <w:rFonts w:ascii="宋体" w:hAnsi="宋体"/>
          <w:color w:val="000000"/>
          <w:kern w:val="0"/>
          <w:sz w:val="24"/>
          <w:lang w:val="zh-CN" w:eastAsia="zh-CN"/>
        </w:rPr>
      </w:pPr>
      <w:r>
        <w:rPr>
          <w:rFonts w:hint="eastAsia" w:ascii="宋体" w:hAnsi="宋体"/>
          <w:color w:val="000000"/>
          <w:kern w:val="0"/>
          <w:sz w:val="24"/>
          <w:lang w:val="zh-CN" w:eastAsia="zh-CN"/>
        </w:rPr>
        <w:t>签订日期：     年　  月　 日            签订日期：     年　  月　 日</w:t>
      </w:r>
    </w:p>
    <w:p w14:paraId="599496A2">
      <w:pPr>
        <w:snapToGrid w:val="0"/>
        <w:spacing w:line="480" w:lineRule="exact"/>
        <w:ind w:firstLine="360" w:firstLineChars="150"/>
        <w:rPr>
          <w:rFonts w:ascii="宋体" w:hAnsi="宋体"/>
          <w:color w:val="000000"/>
          <w:kern w:val="0"/>
          <w:sz w:val="24"/>
          <w:lang w:val="zh-CN"/>
        </w:rPr>
      </w:pPr>
    </w:p>
    <w:p w14:paraId="00A8ED6A">
      <w:pPr>
        <w:pStyle w:val="29"/>
        <w:snapToGrid w:val="0"/>
        <w:spacing w:before="120" w:after="120" w:line="420" w:lineRule="exact"/>
        <w:ind w:firstLine="201"/>
        <w:rPr>
          <w:rFonts w:ascii="Times New Roman" w:hAnsi="宋体"/>
          <w:color w:val="000000"/>
          <w:sz w:val="21"/>
        </w:rPr>
      </w:pPr>
      <w:r>
        <w:rPr>
          <w:rFonts w:hint="eastAsia" w:ascii="Times New Roman" w:hAnsi="宋体"/>
          <w:b/>
          <w:bCs/>
          <w:color w:val="000000"/>
        </w:rPr>
        <w:t xml:space="preserve">见证方：（盖章）  </w:t>
      </w:r>
      <w:r>
        <w:rPr>
          <w:rFonts w:hint="eastAsia" w:ascii="Times New Roman" w:hAnsi="宋体"/>
          <w:b/>
          <w:bCs/>
          <w:color w:val="000000"/>
          <w:sz w:val="21"/>
        </w:rPr>
        <w:t xml:space="preserve"> </w:t>
      </w:r>
      <w:r>
        <w:rPr>
          <w:rFonts w:hint="eastAsia" w:ascii="Times New Roman" w:hAnsi="宋体"/>
          <w:color w:val="000000"/>
          <w:sz w:val="21"/>
        </w:rPr>
        <w:t xml:space="preserve">     </w:t>
      </w:r>
    </w:p>
    <w:p w14:paraId="1795BB7D">
      <w:pPr>
        <w:pStyle w:val="29"/>
        <w:snapToGrid w:val="0"/>
        <w:spacing w:before="120" w:after="120" w:line="420" w:lineRule="exact"/>
        <w:ind w:firstLine="201"/>
        <w:rPr>
          <w:rFonts w:hAnsi="宋体"/>
          <w:b/>
          <w:bCs/>
          <w:color w:val="000000"/>
        </w:rPr>
      </w:pPr>
    </w:p>
    <w:p w14:paraId="53166877">
      <w:pPr>
        <w:adjustRightInd w:val="0"/>
        <w:spacing w:line="240" w:lineRule="atLeast"/>
        <w:rPr>
          <w:rFonts w:hAnsi="宋体"/>
          <w:b/>
          <w:bCs/>
          <w:color w:val="000000"/>
          <w:sz w:val="28"/>
          <w:szCs w:val="28"/>
          <w:u w:val="single"/>
          <w:shd w:val="pct10" w:color="auto" w:fill="FFFFFF"/>
        </w:rPr>
      </w:pPr>
    </w:p>
    <w:p w14:paraId="30306690">
      <w:pPr>
        <w:adjustRightInd w:val="0"/>
        <w:spacing w:line="240" w:lineRule="atLeast"/>
        <w:ind w:left="3092" w:hanging="3092" w:hangingChars="1100"/>
        <w:rPr>
          <w:rFonts w:asciiTheme="minorEastAsia" w:hAnsiTheme="minorEastAsia" w:eastAsiaTheme="minorEastAsia"/>
          <w:b/>
          <w:bCs/>
          <w:color w:val="000000" w:themeColor="text1"/>
          <w14:textFill>
            <w14:solidFill>
              <w14:schemeClr w14:val="tx1"/>
            </w14:solidFill>
          </w14:textFill>
        </w:rPr>
      </w:pPr>
      <w:r>
        <w:rPr>
          <w:rFonts w:hint="eastAsia" w:hAnsi="宋体"/>
          <w:b/>
          <w:bCs/>
          <w:color w:val="000000"/>
          <w:sz w:val="28"/>
          <w:szCs w:val="28"/>
          <w:u w:val="single"/>
          <w:shd w:val="pct10" w:color="auto" w:fill="FFFFFF"/>
        </w:rPr>
        <w:t>附件：附上报价明细表</w:t>
      </w:r>
      <w:r>
        <w:rPr>
          <w:rFonts w:hAnsi="宋体"/>
          <w:b/>
          <w:bCs/>
          <w:color w:val="000000"/>
          <w:sz w:val="28"/>
          <w:szCs w:val="28"/>
          <w:u w:val="single"/>
          <w:shd w:val="pct10" w:color="auto" w:fill="FFFFFF"/>
        </w:rPr>
        <w:t xml:space="preserve">   </w:t>
      </w:r>
      <w:r>
        <w:rPr>
          <w:rFonts w:hint="eastAsia" w:hAnsi="宋体"/>
          <w:color w:val="000000"/>
        </w:rPr>
        <w:t xml:space="preserve">     </w:t>
      </w:r>
      <w:r>
        <w:rPr>
          <w:rFonts w:asciiTheme="minorEastAsia" w:hAnsiTheme="minorEastAsia" w:eastAsiaTheme="minorEastAsia"/>
          <w:b/>
          <w:bCs/>
          <w:color w:val="000000" w:themeColor="text1"/>
          <w14:textFill>
            <w14:solidFill>
              <w14:schemeClr w14:val="tx1"/>
            </w14:solidFill>
          </w14:textFill>
        </w:rPr>
        <w:br w:type="page"/>
      </w:r>
    </w:p>
    <w:p w14:paraId="68B20233">
      <w:pPr>
        <w:adjustRightInd w:val="0"/>
        <w:spacing w:line="240" w:lineRule="atLeast"/>
        <w:ind w:left="3092" w:hanging="2319" w:hangingChars="1100"/>
        <w:rPr>
          <w:rFonts w:asciiTheme="minorEastAsia" w:hAnsiTheme="minorEastAsia" w:eastAsiaTheme="minorEastAsia"/>
          <w:b/>
          <w:bCs/>
          <w:color w:val="000000" w:themeColor="text1"/>
          <w14:textFill>
            <w14:solidFill>
              <w14:schemeClr w14:val="tx1"/>
            </w14:solidFill>
          </w14:textFill>
        </w:rPr>
      </w:pPr>
    </w:p>
    <w:p w14:paraId="4F97E573">
      <w:pPr>
        <w:adjustRightInd w:val="0"/>
        <w:spacing w:line="240" w:lineRule="atLeast"/>
        <w:ind w:left="3092" w:hanging="3313" w:hangingChars="1100"/>
        <w:jc w:val="center"/>
        <w:outlineLvl w:val="0"/>
        <w:rPr>
          <w:rFonts w:hAnsi="宋体"/>
          <w:b/>
          <w:bCs/>
          <w:color w:val="000000"/>
          <w:sz w:val="28"/>
          <w:szCs w:val="28"/>
          <w:u w:val="single"/>
          <w:shd w:val="pct10" w:color="auto" w:fill="FFFFFF"/>
        </w:rPr>
      </w:pPr>
      <w:bookmarkStart w:id="65" w:name="_Toc658"/>
      <w:r>
        <w:rPr>
          <w:rFonts w:hint="eastAsia" w:hAnsi="宋体"/>
          <w:b/>
          <w:color w:val="000000"/>
          <w:sz w:val="30"/>
          <w:szCs w:val="30"/>
        </w:rPr>
        <w:t>第六章　响应文件格式</w:t>
      </w:r>
      <w:bookmarkEnd w:id="65"/>
    </w:p>
    <w:p w14:paraId="284F7D1A">
      <w:pPr>
        <w:pStyle w:val="29"/>
        <w:snapToGrid w:val="0"/>
        <w:spacing w:beforeLines="0" w:afterLines="0" w:line="420" w:lineRule="exact"/>
        <w:jc w:val="center"/>
        <w:rPr>
          <w:rFonts w:hAnsi="宋体"/>
          <w:color w:val="000000"/>
          <w:sz w:val="30"/>
          <w:szCs w:val="30"/>
        </w:rPr>
      </w:pPr>
    </w:p>
    <w:p w14:paraId="01C273CB">
      <w:pPr>
        <w:snapToGrid w:val="0"/>
        <w:spacing w:before="120" w:beforeLines="50" w:after="50"/>
        <w:jc w:val="center"/>
        <w:outlineLvl w:val="1"/>
        <w:rPr>
          <w:rFonts w:ascii="宋体" w:hAnsi="宋体"/>
          <w:b/>
          <w:bCs/>
          <w:sz w:val="28"/>
          <w:szCs w:val="28"/>
        </w:rPr>
      </w:pPr>
      <w:bookmarkStart w:id="66" w:name="_Toc6045"/>
      <w:bookmarkStart w:id="67" w:name="_Toc26310"/>
      <w:bookmarkStart w:id="68" w:name="_Toc265669850"/>
      <w:r>
        <w:rPr>
          <w:rFonts w:hint="eastAsia" w:ascii="宋体" w:hAnsi="宋体"/>
          <w:b/>
          <w:bCs/>
          <w:sz w:val="28"/>
          <w:szCs w:val="28"/>
        </w:rPr>
        <w:t>一、资格响应文件格式</w:t>
      </w:r>
      <w:bookmarkEnd w:id="66"/>
      <w:bookmarkEnd w:id="67"/>
    </w:p>
    <w:p w14:paraId="2F7FB019">
      <w:pPr>
        <w:snapToGrid w:val="0"/>
        <w:spacing w:before="120" w:beforeLines="50" w:after="50"/>
        <w:jc w:val="center"/>
        <w:rPr>
          <w:rFonts w:ascii="宋体" w:hAnsi="宋体"/>
          <w:color w:val="000000"/>
          <w:sz w:val="28"/>
          <w:szCs w:val="28"/>
        </w:rPr>
      </w:pPr>
    </w:p>
    <w:p w14:paraId="1514DBEE">
      <w:pPr>
        <w:snapToGrid w:val="0"/>
        <w:spacing w:before="120" w:beforeLines="50" w:after="50"/>
        <w:jc w:val="center"/>
        <w:rPr>
          <w:rFonts w:ascii="宋体" w:hAnsi="宋体"/>
          <w:color w:val="000000"/>
          <w:sz w:val="28"/>
          <w:szCs w:val="28"/>
        </w:rPr>
      </w:pPr>
    </w:p>
    <w:p w14:paraId="3C198DC4">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0BE4DE59">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30D59147">
      <w:pPr>
        <w:snapToGrid w:val="0"/>
        <w:spacing w:before="120" w:beforeLines="50" w:after="50"/>
        <w:rPr>
          <w:rFonts w:ascii="宋体" w:hAnsi="宋体"/>
          <w:color w:val="000000"/>
          <w:sz w:val="28"/>
          <w:szCs w:val="28"/>
        </w:rPr>
      </w:pPr>
    </w:p>
    <w:p w14:paraId="13660DF6">
      <w:pPr>
        <w:snapToGrid w:val="0"/>
        <w:spacing w:before="120" w:beforeLines="50" w:after="50"/>
        <w:jc w:val="center"/>
        <w:rPr>
          <w:rFonts w:ascii="宋体" w:hAnsi="宋体"/>
          <w:bCs/>
          <w:color w:val="000000"/>
          <w:sz w:val="28"/>
          <w:szCs w:val="28"/>
        </w:rPr>
      </w:pPr>
    </w:p>
    <w:p w14:paraId="72FBB154">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14:paraId="6AA4A910">
      <w:pPr>
        <w:snapToGrid w:val="0"/>
        <w:spacing w:before="120" w:beforeLines="50" w:after="50" w:line="360" w:lineRule="auto"/>
        <w:jc w:val="center"/>
        <w:rPr>
          <w:rFonts w:ascii="宋体" w:hAnsi="宋体"/>
          <w:bCs/>
          <w:color w:val="000000"/>
          <w:sz w:val="28"/>
          <w:szCs w:val="28"/>
        </w:rPr>
      </w:pPr>
    </w:p>
    <w:p w14:paraId="378B9418">
      <w:pPr>
        <w:snapToGrid w:val="0"/>
        <w:spacing w:before="120" w:beforeLines="50" w:after="50" w:line="360" w:lineRule="auto"/>
        <w:jc w:val="center"/>
        <w:rPr>
          <w:rFonts w:ascii="宋体" w:hAnsi="宋体"/>
          <w:bCs/>
          <w:color w:val="000000"/>
          <w:sz w:val="28"/>
          <w:szCs w:val="28"/>
        </w:rPr>
      </w:pPr>
    </w:p>
    <w:p w14:paraId="7B68EC62">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160B652A">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2763CDF1">
      <w:pPr>
        <w:pStyle w:val="15"/>
        <w:snapToGrid w:val="0"/>
        <w:spacing w:before="50" w:after="50" w:line="360" w:lineRule="auto"/>
        <w:ind w:firstLine="1164" w:firstLineChars="416"/>
        <w:rPr>
          <w:rFonts w:ascii="宋体" w:hAnsi="宋体"/>
          <w:bCs/>
          <w:color w:val="000000"/>
          <w:sz w:val="28"/>
          <w:szCs w:val="28"/>
        </w:rPr>
      </w:pPr>
    </w:p>
    <w:p w14:paraId="516108C2">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28F86436">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619F3C2E">
      <w:pPr>
        <w:pStyle w:val="15"/>
        <w:snapToGrid w:val="0"/>
        <w:spacing w:before="50" w:after="50"/>
        <w:ind w:firstLine="1120" w:firstLineChars="400"/>
        <w:rPr>
          <w:rFonts w:ascii="宋体" w:hAnsi="宋体"/>
          <w:bCs/>
          <w:color w:val="000000"/>
          <w:sz w:val="28"/>
          <w:szCs w:val="28"/>
        </w:rPr>
      </w:pPr>
    </w:p>
    <w:p w14:paraId="2C469CA1">
      <w:pPr>
        <w:snapToGrid w:val="0"/>
        <w:spacing w:line="360" w:lineRule="auto"/>
        <w:ind w:firstLine="3360" w:firstLineChars="1200"/>
        <w:jc w:val="left"/>
        <w:rPr>
          <w:rFonts w:ascii="宋体" w:hAnsi="宋体"/>
          <w:color w:val="000000"/>
          <w:sz w:val="28"/>
          <w:szCs w:val="28"/>
        </w:rPr>
      </w:pPr>
    </w:p>
    <w:p w14:paraId="4E93A93F">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69" w:name="_Hlk60757343"/>
      <w:r>
        <w:rPr>
          <w:rFonts w:ascii="宋体" w:hAnsi="宋体"/>
          <w:color w:val="000000"/>
          <w:sz w:val="24"/>
        </w:rPr>
        <w:t>2</w:t>
      </w:r>
      <w:r>
        <w:rPr>
          <w:rFonts w:hint="eastAsia" w:ascii="宋体" w:hAnsi="宋体"/>
          <w:color w:val="000000"/>
          <w:sz w:val="24"/>
        </w:rPr>
        <w:t>.营业执照等：</w:t>
      </w:r>
      <w:bookmarkEnd w:id="69"/>
    </w:p>
    <w:p w14:paraId="53BDBD1C">
      <w:pPr>
        <w:snapToGrid w:val="0"/>
        <w:spacing w:line="360" w:lineRule="auto"/>
        <w:jc w:val="center"/>
        <w:rPr>
          <w:rFonts w:ascii="仿宋_GB2312" w:hAnsi="仿宋" w:eastAsia="仿宋_GB2312" w:cs="仿宋_GB2312"/>
          <w:b/>
          <w:kern w:val="0"/>
          <w:sz w:val="32"/>
          <w:szCs w:val="32"/>
          <w:lang w:val="zh-CN"/>
        </w:rPr>
      </w:pPr>
    </w:p>
    <w:p w14:paraId="7E41150C">
      <w:pPr>
        <w:snapToGrid w:val="0"/>
        <w:spacing w:line="360" w:lineRule="auto"/>
        <w:jc w:val="center"/>
        <w:rPr>
          <w:rFonts w:ascii="宋体" w:hAnsi="宋体" w:cs="仿宋_GB2312"/>
          <w:b/>
          <w:kern w:val="0"/>
          <w:sz w:val="32"/>
          <w:szCs w:val="32"/>
          <w:lang w:val="zh-CN"/>
        </w:rPr>
      </w:pPr>
    </w:p>
    <w:p w14:paraId="6E71C183">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14:paraId="45ED01F9">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14:paraId="4E11F75C">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FF0000"/>
          <w:sz w:val="32"/>
          <w:szCs w:val="32"/>
        </w:rPr>
      </w:pPr>
    </w:p>
    <w:p w14:paraId="3180E5BD">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特定资格条件要求的资质文件复印件（如有）</w:t>
      </w:r>
    </w:p>
    <w:p w14:paraId="6D7C0F8D">
      <w:pPr>
        <w:widowControl/>
        <w:spacing w:line="360" w:lineRule="auto"/>
        <w:ind w:firstLine="480" w:firstLineChars="200"/>
        <w:jc w:val="left"/>
        <w:rPr>
          <w:rFonts w:ascii="宋体" w:hAnsi="宋体" w:cs="宋体"/>
          <w:sz w:val="24"/>
        </w:rPr>
      </w:pPr>
      <w:r>
        <w:rPr>
          <w:rFonts w:hint="eastAsia" w:ascii="宋体" w:hAnsi="宋体" w:cs="宋体"/>
          <w:sz w:val="24"/>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sz w:val="24"/>
        </w:rPr>
      </w:pPr>
    </w:p>
    <w:p w14:paraId="0EB8F2B9">
      <w:pPr>
        <w:spacing w:line="360" w:lineRule="auto"/>
        <w:jc w:val="center"/>
        <w:rPr>
          <w:rFonts w:ascii="宋体" w:hAnsi="宋体"/>
          <w:b/>
          <w:bCs/>
          <w:color w:val="FF0000"/>
          <w:sz w:val="32"/>
          <w:szCs w:val="32"/>
        </w:rPr>
      </w:pPr>
    </w:p>
    <w:p w14:paraId="5C16EBFA">
      <w:pPr>
        <w:widowControl/>
        <w:spacing w:line="360" w:lineRule="auto"/>
        <w:ind w:firstLine="480" w:firstLineChars="200"/>
        <w:jc w:val="left"/>
        <w:rPr>
          <w:rFonts w:ascii="宋体" w:hAnsi="宋体" w:cs="宋体"/>
          <w:sz w:val="24"/>
        </w:rPr>
      </w:pPr>
    </w:p>
    <w:p w14:paraId="53C885A6">
      <w:pPr>
        <w:spacing w:line="360" w:lineRule="auto"/>
        <w:jc w:val="left"/>
        <w:rPr>
          <w:rFonts w:ascii="宋体" w:hAnsi="宋体"/>
          <w:b/>
          <w:bCs/>
          <w:color w:val="FF0000"/>
          <w:sz w:val="28"/>
          <w:szCs w:val="28"/>
        </w:rPr>
      </w:pPr>
      <w:r>
        <w:rPr>
          <w:rFonts w:ascii="宋体" w:hAnsi="宋体" w:cs="仿宋_GB2312"/>
          <w:b/>
          <w:sz w:val="30"/>
          <w:szCs w:val="30"/>
        </w:rPr>
        <w:br w:type="page"/>
      </w:r>
    </w:p>
    <w:p w14:paraId="3E0CD32B">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14:paraId="2BA67C49">
      <w:pPr>
        <w:spacing w:line="360" w:lineRule="auto"/>
        <w:jc w:val="center"/>
        <w:rPr>
          <w:rFonts w:ascii="宋体" w:hAnsi="宋体" w:cs="仿宋_GB2312"/>
          <w:b/>
          <w:kern w:val="0"/>
          <w:sz w:val="32"/>
          <w:szCs w:val="32"/>
        </w:rPr>
      </w:pPr>
    </w:p>
    <w:p w14:paraId="002EF41C">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14:paraId="67F9A2C9">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14:paraId="57E740A7">
      <w:pPr>
        <w:spacing w:line="520" w:lineRule="exact"/>
        <w:jc w:val="center"/>
        <w:rPr>
          <w:rFonts w:ascii="宋体" w:hAnsi="宋体" w:cs="宋体"/>
          <w:bCs/>
          <w:sz w:val="24"/>
        </w:rPr>
      </w:pPr>
    </w:p>
    <w:p w14:paraId="7735804B">
      <w:pPr>
        <w:ind w:firstLine="420"/>
        <w:rPr>
          <w:rFonts w:ascii="宋体" w:hAnsi="宋体" w:cs="宋体"/>
          <w:color w:val="auto"/>
          <w:sz w:val="24"/>
        </w:rPr>
      </w:pPr>
    </w:p>
    <w:p w14:paraId="494F104B">
      <w:pPr>
        <w:spacing w:line="360" w:lineRule="auto"/>
        <w:rPr>
          <w:rFonts w:ascii="宋体" w:hAnsi="宋体" w:cs="宋体"/>
          <w:color w:val="000000"/>
          <w:kern w:val="0"/>
          <w:sz w:val="24"/>
        </w:rPr>
      </w:pPr>
      <w:r>
        <w:rPr>
          <w:rFonts w:hint="eastAsia" w:ascii="宋体" w:hAnsi="宋体" w:cs="宋体"/>
          <w:bCs/>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olor w:val="auto"/>
          <w:sz w:val="24"/>
        </w:rPr>
        <w:t>采购</w:t>
      </w:r>
      <w:r>
        <w:rPr>
          <w:rFonts w:hint="eastAsia" w:ascii="宋体" w:hAnsi="宋体"/>
          <w:color w:val="auto"/>
          <w:sz w:val="24"/>
          <w:lang w:val="en-US" w:eastAsia="zh-CN"/>
        </w:rPr>
        <w:t>人</w:t>
      </w:r>
      <w:r>
        <w:rPr>
          <w:rFonts w:hint="eastAsia" w:ascii="宋体" w:hAnsi="宋体"/>
          <w:color w:val="auto"/>
          <w:sz w:val="24"/>
        </w:rPr>
        <w:t>名称</w:t>
      </w:r>
      <w:r>
        <w:rPr>
          <w:rFonts w:hint="eastAsia" w:ascii="宋体" w:hAnsi="宋体" w:cs="宋体"/>
          <w:color w:val="auto"/>
          <w:sz w:val="24"/>
        </w:rPr>
        <w:t>）</w:t>
      </w:r>
      <w:r>
        <w:rPr>
          <w:rFonts w:hint="eastAsia" w:ascii="宋体" w:hAnsi="宋体" w:cs="宋体"/>
          <w:b/>
          <w:bCs/>
          <w:color w:val="auto"/>
          <w:sz w:val="24"/>
        </w:rPr>
        <w:t xml:space="preserve"> </w:t>
      </w:r>
      <w:r>
        <w:rPr>
          <w:rFonts w:hint="eastAsia" w:ascii="宋体" w:hAnsi="宋体" w:cs="宋体"/>
          <w:color w:val="000000"/>
          <w:sz w:val="24"/>
        </w:rPr>
        <w:t>：</w:t>
      </w:r>
    </w:p>
    <w:p w14:paraId="6920846E">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000000"/>
          <w:sz w:val="24"/>
        </w:rPr>
      </w:pPr>
    </w:p>
    <w:p w14:paraId="4D055401">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14:paraId="1A86C85B">
      <w:pPr>
        <w:snapToGrid w:val="0"/>
        <w:spacing w:before="50" w:after="120" w:afterLines="50"/>
        <w:jc w:val="left"/>
        <w:rPr>
          <w:rFonts w:ascii="宋体" w:hAnsi="宋体" w:cs="宋体"/>
          <w:kern w:val="0"/>
          <w:sz w:val="24"/>
          <w:lang w:val="zh-CN"/>
        </w:rPr>
      </w:pPr>
    </w:p>
    <w:p w14:paraId="58A9B0B2">
      <w:pPr>
        <w:snapToGrid w:val="0"/>
        <w:spacing w:before="50" w:after="120" w:afterLines="50"/>
        <w:jc w:val="left"/>
        <w:rPr>
          <w:rFonts w:ascii="宋体" w:hAnsi="宋体" w:cs="宋体"/>
          <w:kern w:val="0"/>
          <w:sz w:val="24"/>
          <w:lang w:val="zh-CN"/>
        </w:rPr>
      </w:pPr>
    </w:p>
    <w:p w14:paraId="5D4AD00E">
      <w:pPr>
        <w:snapToGrid w:val="0"/>
        <w:spacing w:before="50" w:after="120" w:afterLines="50"/>
        <w:jc w:val="left"/>
        <w:rPr>
          <w:rFonts w:ascii="宋体" w:hAnsi="宋体" w:cs="宋体"/>
          <w:kern w:val="0"/>
          <w:sz w:val="24"/>
          <w:lang w:val="zh-CN"/>
        </w:rPr>
      </w:pPr>
    </w:p>
    <w:p w14:paraId="04E2286A">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CE98557">
      <w:pPr>
        <w:snapToGrid w:val="0"/>
        <w:spacing w:before="50" w:after="120" w:afterLines="50"/>
        <w:jc w:val="left"/>
        <w:rPr>
          <w:rFonts w:ascii="宋体" w:hAnsi="宋体"/>
          <w:b/>
          <w:color w:val="000000"/>
          <w:sz w:val="24"/>
        </w:rPr>
      </w:pPr>
    </w:p>
    <w:p w14:paraId="7FF0A9F0">
      <w:pPr>
        <w:snapToGrid w:val="0"/>
        <w:spacing w:before="50" w:after="120" w:afterLines="50"/>
        <w:jc w:val="left"/>
        <w:rPr>
          <w:rFonts w:ascii="宋体" w:hAnsi="宋体"/>
          <w:b/>
          <w:color w:val="000000"/>
          <w:sz w:val="24"/>
        </w:rPr>
      </w:pPr>
    </w:p>
    <w:p w14:paraId="699BFC3C">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0A9227D2">
      <w:pPr>
        <w:snapToGrid w:val="0"/>
        <w:spacing w:before="50" w:after="120" w:afterLines="50"/>
        <w:jc w:val="left"/>
        <w:rPr>
          <w:rFonts w:ascii="宋体" w:hAnsi="宋体"/>
          <w:color w:val="000000"/>
          <w:sz w:val="28"/>
          <w:szCs w:val="28"/>
        </w:rPr>
      </w:pPr>
    </w:p>
    <w:p w14:paraId="770BCA99">
      <w:pPr>
        <w:snapToGrid w:val="0"/>
        <w:spacing w:line="360" w:lineRule="auto"/>
        <w:rPr>
          <w:rFonts w:ascii="宋体" w:hAnsi="宋体" w:cs="仿宋_GB2312"/>
          <w:kern w:val="0"/>
          <w:sz w:val="24"/>
        </w:rPr>
      </w:pPr>
      <w:r>
        <w:rPr>
          <w:rFonts w:ascii="宋体" w:hAnsi="宋体" w:cs="仿宋_GB2312"/>
          <w:kern w:val="0"/>
          <w:sz w:val="24"/>
          <w:lang w:val="zh-CN"/>
        </w:rPr>
        <w:br w:type="page"/>
      </w:r>
    </w:p>
    <w:p w14:paraId="018A4E3D">
      <w:pPr>
        <w:snapToGrid w:val="0"/>
        <w:spacing w:before="120" w:beforeLines="50" w:after="50"/>
        <w:outlineLvl w:val="9"/>
        <w:rPr>
          <w:rFonts w:ascii="宋体" w:hAnsi="宋体" w:cs="仿宋_GB2312"/>
          <w:kern w:val="0"/>
          <w:sz w:val="24"/>
        </w:rPr>
      </w:pPr>
      <w:bookmarkStart w:id="70" w:name="_Toc10253"/>
      <w:r>
        <w:rPr>
          <w:rFonts w:hAnsi="宋体"/>
          <w:sz w:val="24"/>
        </w:rPr>
        <w:t>4</w:t>
      </w:r>
      <w:r>
        <w:rPr>
          <w:rFonts w:hint="eastAsia" w:hAnsi="宋体"/>
          <w:sz w:val="24"/>
        </w:rPr>
        <w:t>.中小企业声明函</w:t>
      </w:r>
      <w:bookmarkEnd w:id="70"/>
    </w:p>
    <w:p w14:paraId="118662B8">
      <w:pPr>
        <w:pStyle w:val="29"/>
        <w:snapToGrid w:val="0"/>
        <w:spacing w:before="120" w:beforeLines="0" w:after="120" w:afterLines="0" w:line="240" w:lineRule="auto"/>
        <w:jc w:val="center"/>
        <w:rPr>
          <w:b/>
          <w:sz w:val="28"/>
          <w:szCs w:val="28"/>
        </w:rPr>
      </w:pPr>
      <w:r>
        <w:rPr>
          <w:rFonts w:hint="eastAsia"/>
          <w:b/>
          <w:sz w:val="28"/>
          <w:szCs w:val="28"/>
        </w:rPr>
        <w:t>中小企业声明函（服务类）</w:t>
      </w:r>
    </w:p>
    <w:p w14:paraId="46BD17FD">
      <w:pPr>
        <w:pStyle w:val="29"/>
        <w:snapToGrid w:val="0"/>
        <w:spacing w:before="120" w:beforeLines="0" w:after="12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采购活动，服务全部由符合政策要求的中小企业承接。相关企业（含联合体中的中小企业、签订分包意向协议的中小企业）的具体情况如下：</w:t>
      </w:r>
    </w:p>
    <w:p w14:paraId="4AF32EA0">
      <w:pPr>
        <w:pStyle w:val="29"/>
        <w:snapToGrid w:val="0"/>
        <w:spacing w:before="120" w:beforeLines="0" w:after="12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47ED46D9">
      <w:pPr>
        <w:pStyle w:val="29"/>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58988AC5">
      <w:pPr>
        <w:pStyle w:val="29"/>
        <w:snapToGrid w:val="0"/>
        <w:spacing w:before="120" w:beforeLines="0" w:after="120" w:afterLines="0" w:line="360" w:lineRule="auto"/>
        <w:ind w:firstLine="480" w:firstLineChars="200"/>
        <w:jc w:val="left"/>
        <w:rPr>
          <w:bCs/>
        </w:rPr>
      </w:pPr>
      <w:r>
        <w:rPr>
          <w:bCs/>
        </w:rPr>
        <w:t>………</w:t>
      </w:r>
    </w:p>
    <w:p w14:paraId="6E9A114E">
      <w:pPr>
        <w:pStyle w:val="29"/>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3CC36877">
      <w:pPr>
        <w:pStyle w:val="29"/>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37E698DC">
      <w:pPr>
        <w:pStyle w:val="29"/>
        <w:snapToGrid w:val="0"/>
        <w:spacing w:before="120" w:beforeLines="0" w:after="120" w:afterLines="0" w:line="240" w:lineRule="auto"/>
        <w:rPr>
          <w:rFonts w:hAnsi="宋体"/>
          <w:spacing w:val="20"/>
        </w:rPr>
      </w:pPr>
    </w:p>
    <w:p w14:paraId="0D6354FF">
      <w:pPr>
        <w:pStyle w:val="29"/>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14:paraId="34EBFF19">
      <w:pPr>
        <w:snapToGrid w:val="0"/>
        <w:spacing w:line="360" w:lineRule="auto"/>
        <w:jc w:val="center"/>
        <w:rPr>
          <w:rFonts w:ascii="宋体" w:hAnsi="宋体"/>
          <w:b/>
          <w:sz w:val="24"/>
        </w:rPr>
      </w:pPr>
      <w:r>
        <w:rPr>
          <w:rFonts w:hint="eastAsia" w:ascii="宋体" w:hAnsi="宋体"/>
          <w:b/>
          <w:sz w:val="24"/>
        </w:rPr>
        <w:t xml:space="preserve">                                              </w:t>
      </w:r>
    </w:p>
    <w:p w14:paraId="7A602800">
      <w:pPr>
        <w:snapToGrid w:val="0"/>
        <w:spacing w:line="360" w:lineRule="auto"/>
        <w:jc w:val="center"/>
        <w:rPr>
          <w:b/>
        </w:rPr>
      </w:pPr>
      <w:r>
        <w:rPr>
          <w:rFonts w:hint="eastAsia"/>
          <w:b/>
        </w:rPr>
        <w:t xml:space="preserve">                                             日期:_____年___月___日</w:t>
      </w:r>
    </w:p>
    <w:p w14:paraId="76685685">
      <w:pPr>
        <w:pStyle w:val="29"/>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温馨提醒：</w:t>
      </w:r>
    </w:p>
    <w:p w14:paraId="7E3F5CA6">
      <w:pPr>
        <w:pStyle w:val="29"/>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1、供应商请将《中小企业声明函》中加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里面的内容全部填写齐全，《中小企业声明函》中内容未填写齐全的、缺项的将不给予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7E949AF0">
      <w:pPr>
        <w:pStyle w:val="29"/>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里面的内容全部填写正确，《中小企业声明函》中填写内容出现错误的（不影响企业规模类型判定的除外）、未如实填写的，将不给予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0AE668D1">
      <w:pPr>
        <w:pStyle w:val="29"/>
        <w:snapToGrid w:val="0"/>
        <w:spacing w:before="120" w:beforeLines="0" w:after="120" w:afterLines="0"/>
        <w:jc w:val="left"/>
        <w:rPr>
          <w:rFonts w:hint="eastAsia"/>
          <w:b/>
          <w:bCs/>
          <w:color w:val="auto"/>
          <w:sz w:val="28"/>
          <w:szCs w:val="28"/>
          <w:u w:val="single"/>
          <w:shd w:val="pct10" w:color="auto" w:fill="FFFFFF"/>
        </w:rPr>
      </w:pPr>
    </w:p>
    <w:p w14:paraId="4E39E5CB">
      <w:pPr>
        <w:pStyle w:val="29"/>
        <w:snapToGrid w:val="0"/>
        <w:spacing w:before="120" w:beforeLines="0" w:after="120" w:afterLines="0"/>
        <w:jc w:val="left"/>
        <w:rPr>
          <w:rFonts w:hint="eastAsia"/>
          <w:b/>
          <w:bCs/>
          <w:color w:val="auto"/>
          <w:sz w:val="28"/>
          <w:szCs w:val="28"/>
          <w:u w:val="single"/>
          <w:shd w:val="pct10" w:color="auto" w:fill="FFFFFF"/>
        </w:rPr>
      </w:pPr>
    </w:p>
    <w:p w14:paraId="4661C4B6">
      <w:pPr>
        <w:pStyle w:val="29"/>
        <w:snapToGrid w:val="0"/>
        <w:spacing w:before="120" w:beforeLines="0" w:after="120" w:afterLines="0"/>
        <w:jc w:val="left"/>
        <w:rPr>
          <w:rFonts w:hint="eastAsia"/>
          <w:b/>
          <w:bCs/>
          <w:color w:val="auto"/>
          <w:sz w:val="28"/>
          <w:szCs w:val="28"/>
          <w:u w:val="single"/>
          <w:shd w:val="pct10" w:color="auto" w:fill="FFFFFF"/>
        </w:rPr>
      </w:pPr>
    </w:p>
    <w:p w14:paraId="3037ACD4">
      <w:pPr>
        <w:pStyle w:val="29"/>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填表说明：</w:t>
      </w:r>
    </w:p>
    <w:p w14:paraId="612DFFEE">
      <w:pPr>
        <w:pStyle w:val="29"/>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1、标的分别由不同承接企业承接的，请按序号填写齐全所有标的承接企业的信息。</w:t>
      </w:r>
    </w:p>
    <w:p w14:paraId="58386057">
      <w:pPr>
        <w:pStyle w:val="29"/>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2、从业人员、营业收入、资产总额填报上一年度数据，无上一年度数据的新成立企业可不填报。</w:t>
      </w:r>
    </w:p>
    <w:p w14:paraId="63FC447B">
      <w:pPr>
        <w:pStyle w:val="29"/>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3、（1）按照国家统计局统计口径规定，单位从业人员指报告期末最后一日在本单位工作，并取得工资或其他形式劳动报酬的人员数。</w:t>
      </w:r>
    </w:p>
    <w:p w14:paraId="4F04AE0F">
      <w:pPr>
        <w:pStyle w:val="29"/>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（2）企业划型时，应将分公司的从业人员、营业收入纳入合并计算。</w:t>
      </w:r>
    </w:p>
    <w:p w14:paraId="693F2242">
      <w:pPr>
        <w:pStyle w:val="29"/>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4、供应商应当按照</w:t>
      </w:r>
      <w:r>
        <w:rPr>
          <w:rFonts w:hint="eastAsia"/>
          <w:b/>
          <w:bCs/>
          <w:color w:val="auto"/>
          <w:sz w:val="24"/>
          <w:szCs w:val="24"/>
          <w:u w:val="single"/>
          <w:shd w:val="pct10" w:color="auto" w:fill="FFFFFF"/>
          <w:lang w:val="en-US" w:eastAsia="zh-CN"/>
        </w:rPr>
        <w:t>磋商</w:t>
      </w:r>
      <w:r>
        <w:rPr>
          <w:rFonts w:hint="eastAsia"/>
          <w:b/>
          <w:bCs/>
          <w:color w:val="auto"/>
          <w:sz w:val="24"/>
          <w:szCs w:val="24"/>
          <w:u w:val="single"/>
          <w:shd w:val="pct10" w:color="auto" w:fill="FFFFFF"/>
          <w:lang w:eastAsia="zh-CN"/>
        </w:rPr>
        <w:t>文件中明确的采购标的所属行业的划分标准来评判承接企业的企业规模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（大型、中型、小型、微型企业），而非按照承接企业自身经营范围所属行业的划分标准来评判承接企业的企业规模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w:t>
      </w:r>
    </w:p>
    <w:p w14:paraId="6D97A5CF">
      <w:pPr>
        <w:pStyle w:val="29"/>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lang w:val="en-US" w:eastAsia="zh-CN"/>
        </w:rPr>
        <w:t>5</w:t>
      </w:r>
      <w:r>
        <w:rPr>
          <w:rFonts w:hint="eastAsia"/>
          <w:b/>
          <w:bCs/>
          <w:color w:val="auto"/>
          <w:sz w:val="24"/>
          <w:szCs w:val="24"/>
          <w:u w:val="single"/>
          <w:shd w:val="pct10" w:color="auto" w:fill="FFFFFF"/>
        </w:rPr>
        <w:t>、为了更加准确判定制造商是否为小微企业，请</w:t>
      </w:r>
      <w:r>
        <w:rPr>
          <w:rFonts w:hint="eastAsia"/>
          <w:b/>
          <w:bCs/>
          <w:color w:val="auto"/>
          <w:sz w:val="24"/>
          <w:szCs w:val="24"/>
          <w:u w:val="single"/>
          <w:shd w:val="pct10" w:color="auto" w:fill="FFFFFF"/>
          <w:lang w:eastAsia="zh-CN"/>
        </w:rPr>
        <w:t>供应商</w:t>
      </w:r>
      <w:r>
        <w:rPr>
          <w:rFonts w:hint="eastAsia"/>
          <w:b/>
          <w:bCs/>
          <w:color w:val="auto"/>
          <w:sz w:val="24"/>
          <w:szCs w:val="24"/>
          <w:u w:val="single"/>
          <w:shd w:val="pct10" w:color="auto" w:fill="FFFFFF"/>
        </w:rPr>
        <w:t>根据工业和信息化部官方网站---中小企业规模类型自测小程序来辨别制造商企业规模类型，中小企业规模类型自测小程序链接网址为</w:t>
      </w:r>
    </w:p>
    <w:p w14:paraId="72D0CAD1">
      <w:pPr>
        <w:pStyle w:val="29"/>
        <w:snapToGrid w:val="0"/>
        <w:spacing w:before="120" w:beforeLines="0" w:after="120" w:afterLines="0"/>
        <w:jc w:val="left"/>
        <w:rPr>
          <w:b/>
          <w:bCs/>
          <w:color w:val="auto"/>
          <w:sz w:val="24"/>
          <w:szCs w:val="24"/>
          <w:u w:val="single"/>
          <w:shd w:val="pct10" w:color="auto" w:fill="FFFFFF"/>
        </w:rPr>
      </w:pPr>
      <w:r>
        <w:rPr>
          <w:b/>
          <w:bCs/>
          <w:color w:val="auto"/>
          <w:sz w:val="24"/>
          <w:szCs w:val="24"/>
          <w:u w:val="single"/>
          <w:shd w:val="pct10" w:color="auto" w:fill="FFFFFF"/>
        </w:rPr>
        <w:t>http://202.106.120.146/baosong/appweb/orgScale.html</w:t>
      </w:r>
    </w:p>
    <w:p w14:paraId="68485D13">
      <w:pPr>
        <w:pStyle w:val="29"/>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6</w:t>
      </w:r>
      <w:r>
        <w:rPr>
          <w:rFonts w:hint="eastAsia"/>
          <w:b/>
          <w:bCs/>
          <w:color w:val="auto"/>
          <w:sz w:val="24"/>
          <w:szCs w:val="24"/>
          <w:highlight w:val="none"/>
          <w:u w:val="single"/>
          <w:shd w:val="pct10" w:color="auto" w:fill="FFFFFF"/>
        </w:rPr>
        <w:t>、</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b/>
          <w:bCs/>
          <w:color w:val="auto"/>
          <w:sz w:val="24"/>
          <w:szCs w:val="24"/>
          <w:highlight w:val="none"/>
          <w:u w:val="single"/>
          <w:shd w:val="pct10" w:color="auto" w:fill="FFFFFF"/>
        </w:rPr>
        <w:t>、未如实填写的，将不给予</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享受中小企业扶持政策（即资格响应文件为无效）。</w:t>
      </w:r>
    </w:p>
    <w:p w14:paraId="5046F022">
      <w:pPr>
        <w:pStyle w:val="29"/>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中标供应商享受中小企业扶持政策的，将在成交结果公告中公开中标供应商的《中小企业声明函》。</w:t>
      </w:r>
    </w:p>
    <w:p w14:paraId="5279D814">
      <w:pPr>
        <w:pStyle w:val="29"/>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7、鼓励供应商在投标时一并提供对承接企业相关信息的核实核验情况以及其他佐证材料。</w:t>
      </w:r>
    </w:p>
    <w:p w14:paraId="3F946954">
      <w:pPr>
        <w:pStyle w:val="29"/>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lang w:val="en-US" w:eastAsia="zh-CN"/>
        </w:rPr>
        <w:t>8</w:t>
      </w:r>
      <w:r>
        <w:rPr>
          <w:rFonts w:hint="eastAsia"/>
          <w:b/>
          <w:bCs/>
          <w:color w:val="auto"/>
          <w:sz w:val="24"/>
          <w:szCs w:val="24"/>
          <w:u w:val="single"/>
          <w:shd w:val="pct10" w:color="auto" w:fill="FFFFFF"/>
        </w:rPr>
        <w:t>、如国家对中小企业划型标准有新的规定的，从其规定。</w:t>
      </w:r>
    </w:p>
    <w:p w14:paraId="58F8B1DC">
      <w:pPr>
        <w:snapToGrid w:val="0"/>
        <w:spacing w:before="120" w:beforeLines="50" w:after="50"/>
        <w:outlineLvl w:val="1"/>
      </w:pPr>
    </w:p>
    <w:p w14:paraId="6B6FF9E3">
      <w:pPr>
        <w:snapToGrid w:val="0"/>
        <w:spacing w:before="120" w:beforeLines="50" w:after="50"/>
        <w:outlineLvl w:val="1"/>
        <w:rPr>
          <w:rFonts w:ascii="宋体" w:hAnsi="宋体"/>
          <w:b/>
          <w:bCs/>
          <w:color w:val="000000"/>
          <w:sz w:val="24"/>
        </w:rPr>
      </w:pPr>
      <w:r>
        <w:br w:type="page"/>
      </w:r>
    </w:p>
    <w:p w14:paraId="6F1541FB">
      <w:pPr>
        <w:widowControl/>
        <w:spacing w:line="330" w:lineRule="atLeast"/>
        <w:jc w:val="center"/>
        <w:rPr>
          <w:rFonts w:hint="eastAsia"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统计上大中小微型企业划分标准</w:t>
      </w:r>
    </w:p>
    <w:tbl>
      <w:tblPr>
        <w:tblStyle w:val="4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9D2294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83EFB5D">
      <w:pPr>
        <w:widowControl/>
        <w:spacing w:line="540" w:lineRule="exact"/>
        <w:rPr>
          <w:rFonts w:hint="eastAsia" w:asciiTheme="majorEastAsia" w:hAnsiTheme="majorEastAsia" w:eastAsiaTheme="majorEastAsia" w:cstheme="majorEastAsia"/>
          <w:b/>
          <w:bCs/>
          <w:color w:val="000000"/>
          <w:spacing w:val="8"/>
          <w:kern w:val="0"/>
          <w:sz w:val="28"/>
          <w:szCs w:val="28"/>
        </w:rPr>
      </w:pPr>
      <w:r>
        <w:rPr>
          <w:rFonts w:hint="eastAsia" w:asciiTheme="majorEastAsia" w:hAnsiTheme="majorEastAsia" w:eastAsiaTheme="majorEastAsia" w:cstheme="majorEastAsia"/>
          <w:b/>
          <w:bCs/>
          <w:color w:val="000000"/>
          <w:spacing w:val="8"/>
          <w:kern w:val="0"/>
          <w:sz w:val="28"/>
          <w:szCs w:val="28"/>
        </w:rPr>
        <w:t>说明：</w:t>
      </w:r>
    </w:p>
    <w:p w14:paraId="3961C396">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1.大型、中型和小型企业须同时满足所列指标的下限，否则下划一档；微型企业只须满足所列指标中的一项即可。</w:t>
      </w:r>
    </w:p>
    <w:p w14:paraId="21582929">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58"/>
        <w:rPr>
          <w:rFonts w:hint="eastAsia"/>
        </w:rPr>
      </w:pPr>
    </w:p>
    <w:p w14:paraId="4A66C3E3">
      <w:pPr>
        <w:rPr>
          <w:rFonts w:ascii="宋体" w:hAnsi="宋体"/>
          <w:color w:val="000000"/>
          <w:sz w:val="24"/>
        </w:rPr>
      </w:pPr>
      <w:r>
        <w:rPr>
          <w:rFonts w:ascii="宋体" w:hAnsi="宋体"/>
          <w:color w:val="000000"/>
          <w:sz w:val="24"/>
        </w:rPr>
        <w:br w:type="page"/>
      </w:r>
    </w:p>
    <w:p w14:paraId="6648E585">
      <w:pPr>
        <w:snapToGrid w:val="0"/>
        <w:spacing w:before="120" w:beforeLines="50" w:after="50"/>
        <w:outlineLvl w:val="1"/>
        <w:rPr>
          <w:rFonts w:ascii="宋体" w:hAnsi="宋体"/>
          <w:b/>
          <w:bCs/>
          <w:color w:val="000000"/>
          <w:sz w:val="24"/>
        </w:rPr>
      </w:pPr>
    </w:p>
    <w:p w14:paraId="1B2F2AE1">
      <w:pPr>
        <w:snapToGrid w:val="0"/>
        <w:spacing w:before="120" w:beforeLines="50" w:after="50"/>
        <w:outlineLvl w:val="1"/>
        <w:rPr>
          <w:rFonts w:ascii="宋体" w:hAnsi="宋体" w:cs="仿宋_GB2312"/>
          <w:kern w:val="0"/>
          <w:sz w:val="24"/>
        </w:rPr>
      </w:pPr>
    </w:p>
    <w:p w14:paraId="5764D0F1">
      <w:pPr>
        <w:snapToGrid w:val="0"/>
        <w:spacing w:before="120" w:beforeLines="50" w:after="50"/>
        <w:outlineLvl w:val="1"/>
        <w:rPr>
          <w:rFonts w:ascii="宋体" w:hAnsi="宋体"/>
          <w:b/>
          <w:bCs/>
          <w:color w:val="000000"/>
          <w:sz w:val="24"/>
        </w:rPr>
      </w:pPr>
    </w:p>
    <w:p w14:paraId="6B4D8536">
      <w:pPr>
        <w:snapToGrid w:val="0"/>
        <w:spacing w:before="120" w:beforeLines="50" w:after="50"/>
        <w:outlineLvl w:val="1"/>
        <w:rPr>
          <w:rFonts w:ascii="宋体" w:hAnsi="宋体"/>
          <w:b/>
          <w:bCs/>
          <w:color w:val="000000"/>
          <w:sz w:val="24"/>
        </w:rPr>
      </w:pPr>
    </w:p>
    <w:p w14:paraId="265909CF">
      <w:pPr>
        <w:snapToGrid w:val="0"/>
        <w:spacing w:before="120" w:beforeLines="50" w:after="50"/>
        <w:jc w:val="center"/>
        <w:outlineLvl w:val="1"/>
        <w:rPr>
          <w:rFonts w:ascii="宋体" w:hAnsi="宋体"/>
          <w:b/>
          <w:bCs/>
          <w:color w:val="000000"/>
          <w:sz w:val="24"/>
        </w:rPr>
      </w:pPr>
    </w:p>
    <w:p w14:paraId="5858404B">
      <w:pPr>
        <w:snapToGrid w:val="0"/>
        <w:spacing w:before="120" w:beforeLines="50" w:after="50"/>
        <w:jc w:val="center"/>
        <w:outlineLvl w:val="1"/>
        <w:rPr>
          <w:rFonts w:ascii="宋体" w:hAnsi="宋体"/>
          <w:b/>
          <w:bCs/>
          <w:color w:val="000000"/>
          <w:sz w:val="28"/>
          <w:szCs w:val="28"/>
        </w:rPr>
      </w:pPr>
      <w:bookmarkStart w:id="71" w:name="_Toc29904"/>
      <w:bookmarkStart w:id="72" w:name="_Toc466534753"/>
      <w:bookmarkStart w:id="73" w:name="_Toc7029"/>
      <w:r>
        <w:rPr>
          <w:rFonts w:hint="eastAsia" w:ascii="宋体" w:hAnsi="宋体"/>
          <w:b/>
          <w:bCs/>
          <w:color w:val="000000"/>
          <w:sz w:val="28"/>
          <w:szCs w:val="28"/>
        </w:rPr>
        <w:t>二、商务技术文件格式</w:t>
      </w:r>
      <w:bookmarkEnd w:id="68"/>
      <w:bookmarkEnd w:id="71"/>
      <w:bookmarkEnd w:id="72"/>
      <w:bookmarkEnd w:id="73"/>
    </w:p>
    <w:p w14:paraId="364E36B7">
      <w:pPr>
        <w:snapToGrid w:val="0"/>
        <w:spacing w:before="120" w:beforeLines="50" w:after="50"/>
        <w:jc w:val="center"/>
        <w:rPr>
          <w:rFonts w:ascii="宋体" w:hAnsi="宋体"/>
          <w:color w:val="000000"/>
          <w:sz w:val="28"/>
          <w:szCs w:val="28"/>
        </w:rPr>
      </w:pPr>
    </w:p>
    <w:p w14:paraId="7666F85B">
      <w:pPr>
        <w:snapToGrid w:val="0"/>
        <w:spacing w:before="120" w:beforeLines="50" w:after="50"/>
        <w:jc w:val="center"/>
        <w:rPr>
          <w:rFonts w:ascii="宋体" w:hAnsi="宋体"/>
          <w:color w:val="000000"/>
          <w:sz w:val="28"/>
          <w:szCs w:val="28"/>
        </w:rPr>
      </w:pPr>
    </w:p>
    <w:p w14:paraId="7F24E20A">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7</w:t>
      </w:r>
      <w:r>
        <w:rPr>
          <w:rFonts w:hint="eastAsia" w:ascii="宋体" w:hAnsi="宋体"/>
          <w:color w:val="000000"/>
          <w:sz w:val="28"/>
          <w:szCs w:val="28"/>
        </w:rPr>
        <w:t xml:space="preserve">.商务技术文件封面格式： </w:t>
      </w:r>
    </w:p>
    <w:p w14:paraId="1659A728">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2D549821">
      <w:pPr>
        <w:snapToGrid w:val="0"/>
        <w:spacing w:before="120" w:beforeLines="50" w:after="50"/>
        <w:rPr>
          <w:rFonts w:ascii="宋体" w:hAnsi="宋体"/>
          <w:color w:val="000000"/>
          <w:sz w:val="28"/>
          <w:szCs w:val="28"/>
        </w:rPr>
      </w:pPr>
    </w:p>
    <w:p w14:paraId="59319CF1">
      <w:pPr>
        <w:snapToGrid w:val="0"/>
        <w:spacing w:before="120" w:beforeLines="50" w:after="50"/>
        <w:jc w:val="center"/>
        <w:rPr>
          <w:rFonts w:ascii="宋体" w:hAnsi="宋体"/>
          <w:bCs/>
          <w:color w:val="000000"/>
          <w:sz w:val="28"/>
          <w:szCs w:val="28"/>
        </w:rPr>
      </w:pPr>
    </w:p>
    <w:p w14:paraId="46786EE6">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14:paraId="02EA9832">
      <w:pPr>
        <w:snapToGrid w:val="0"/>
        <w:spacing w:before="120" w:beforeLines="50" w:after="50" w:line="360" w:lineRule="auto"/>
        <w:jc w:val="center"/>
        <w:rPr>
          <w:rFonts w:ascii="宋体" w:hAnsi="宋体"/>
          <w:bCs/>
          <w:color w:val="000000"/>
          <w:sz w:val="28"/>
          <w:szCs w:val="28"/>
        </w:rPr>
      </w:pPr>
    </w:p>
    <w:p w14:paraId="50F45EC4">
      <w:pPr>
        <w:snapToGrid w:val="0"/>
        <w:spacing w:before="120" w:beforeLines="50" w:after="50" w:line="360" w:lineRule="auto"/>
        <w:jc w:val="center"/>
        <w:rPr>
          <w:rFonts w:ascii="宋体" w:hAnsi="宋体"/>
          <w:bCs/>
          <w:color w:val="000000"/>
          <w:sz w:val="28"/>
          <w:szCs w:val="28"/>
        </w:rPr>
      </w:pPr>
    </w:p>
    <w:p w14:paraId="048DE3E8">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4E6D3907">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1E003710">
      <w:pPr>
        <w:pStyle w:val="15"/>
        <w:snapToGrid w:val="0"/>
        <w:spacing w:before="50" w:after="50" w:line="360" w:lineRule="auto"/>
        <w:ind w:firstLine="1164" w:firstLineChars="416"/>
        <w:rPr>
          <w:rFonts w:ascii="宋体" w:hAnsi="宋体"/>
          <w:bCs/>
          <w:color w:val="000000"/>
          <w:sz w:val="28"/>
          <w:szCs w:val="28"/>
        </w:rPr>
      </w:pPr>
    </w:p>
    <w:p w14:paraId="5A262C16">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73A27A39">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4C47FE6E">
      <w:pPr>
        <w:pStyle w:val="15"/>
        <w:snapToGrid w:val="0"/>
        <w:spacing w:before="50" w:after="50"/>
        <w:ind w:firstLine="1120" w:firstLineChars="400"/>
        <w:rPr>
          <w:rFonts w:ascii="宋体" w:hAnsi="宋体"/>
          <w:bCs/>
          <w:color w:val="000000"/>
          <w:sz w:val="28"/>
          <w:szCs w:val="28"/>
        </w:rPr>
      </w:pPr>
    </w:p>
    <w:p w14:paraId="5B5B4221">
      <w:pPr>
        <w:pStyle w:val="29"/>
        <w:snapToGrid w:val="0"/>
        <w:spacing w:beforeLines="0" w:afterLines="0" w:line="420" w:lineRule="exact"/>
        <w:jc w:val="left"/>
        <w:outlineLvl w:val="9"/>
        <w:rPr>
          <w:rFonts w:hAnsi="宋体"/>
          <w:color w:val="000000"/>
          <w:sz w:val="28"/>
          <w:szCs w:val="28"/>
        </w:rPr>
      </w:pPr>
      <w:r>
        <w:rPr>
          <w:rFonts w:hint="eastAsia" w:hAnsi="宋体"/>
          <w:color w:val="000000"/>
          <w:sz w:val="28"/>
          <w:szCs w:val="28"/>
        </w:rPr>
        <w:t xml:space="preserve">                        </w:t>
      </w:r>
      <w:bookmarkStart w:id="74" w:name="_Toc14406"/>
      <w:r>
        <w:rPr>
          <w:rFonts w:hint="eastAsia" w:hAnsi="宋体"/>
          <w:color w:val="000000"/>
          <w:sz w:val="28"/>
          <w:szCs w:val="28"/>
        </w:rPr>
        <w:t>年  月  日</w:t>
      </w:r>
      <w:r>
        <w:rPr>
          <w:rFonts w:hAnsi="宋体"/>
          <w:color w:val="000000"/>
          <w:sz w:val="28"/>
          <w:szCs w:val="28"/>
        </w:rPr>
        <w:br w:type="page"/>
      </w:r>
      <w:bookmarkEnd w:id="74"/>
    </w:p>
    <w:p w14:paraId="30727580">
      <w:pPr>
        <w:snapToGrid w:val="0"/>
        <w:spacing w:before="120" w:beforeLines="50" w:after="50"/>
        <w:jc w:val="left"/>
        <w:rPr>
          <w:rFonts w:ascii="宋体" w:hAnsi="宋体"/>
          <w:color w:val="000000"/>
          <w:sz w:val="24"/>
        </w:rPr>
      </w:pPr>
      <w:bookmarkStart w:id="75" w:name="_Hlk60757098"/>
      <w:r>
        <w:rPr>
          <w:rFonts w:ascii="宋体" w:hAnsi="宋体"/>
          <w:color w:val="000000"/>
          <w:sz w:val="24"/>
        </w:rPr>
        <w:t>8</w:t>
      </w:r>
      <w:r>
        <w:rPr>
          <w:rFonts w:hint="eastAsia" w:ascii="宋体" w:hAnsi="宋体"/>
          <w:color w:val="000000"/>
          <w:sz w:val="24"/>
        </w:rPr>
        <w:t>.投标函格式：</w:t>
      </w:r>
      <w:bookmarkEnd w:id="75"/>
    </w:p>
    <w:p w14:paraId="23C93186">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14:paraId="436EB1D6">
      <w:pPr>
        <w:snapToGrid w:val="0"/>
        <w:spacing w:before="120" w:beforeLines="50" w:after="50" w:line="380" w:lineRule="exact"/>
        <w:rPr>
          <w:rFonts w:ascii="宋体" w:hAnsi="宋体"/>
          <w:color w:val="auto"/>
          <w:sz w:val="24"/>
          <w:szCs w:val="20"/>
        </w:rPr>
      </w:pPr>
      <w:r>
        <w:rPr>
          <w:rFonts w:hint="eastAsia" w:ascii="宋体" w:hAnsi="宋体"/>
          <w:color w:val="000000"/>
          <w:sz w:val="24"/>
        </w:rPr>
        <w:t>致：______</w:t>
      </w:r>
      <w:r>
        <w:rPr>
          <w:rFonts w:hint="eastAsia" w:ascii="宋体" w:hAnsi="宋体"/>
          <w:color w:val="000000"/>
          <w:sz w:val="24"/>
          <w:u w:val="single"/>
        </w:rPr>
        <w:t>_     _</w:t>
      </w:r>
      <w:r>
        <w:rPr>
          <w:rFonts w:hint="eastAsia" w:ascii="宋体" w:hAnsi="宋体"/>
          <w:color w:val="auto"/>
          <w:sz w:val="24"/>
        </w:rPr>
        <w:t>_（采购</w:t>
      </w:r>
      <w:r>
        <w:rPr>
          <w:rFonts w:hint="eastAsia" w:ascii="宋体" w:hAnsi="宋体"/>
          <w:color w:val="auto"/>
          <w:sz w:val="24"/>
          <w:lang w:val="en-US" w:eastAsia="zh-CN"/>
        </w:rPr>
        <w:t>人</w:t>
      </w:r>
      <w:r>
        <w:rPr>
          <w:rFonts w:hint="eastAsia" w:ascii="宋体" w:hAnsi="宋体"/>
          <w:color w:val="auto"/>
          <w:sz w:val="24"/>
        </w:rPr>
        <w:t>名称）：</w:t>
      </w:r>
    </w:p>
    <w:p w14:paraId="70082DBB">
      <w:pPr>
        <w:snapToGrid w:val="0"/>
        <w:spacing w:line="360" w:lineRule="auto"/>
        <w:ind w:firstLine="480" w:firstLineChars="200"/>
        <w:rPr>
          <w:rFonts w:ascii="宋体" w:hAnsi="宋体"/>
          <w:color w:val="auto"/>
          <w:sz w:val="24"/>
        </w:rPr>
      </w:pPr>
      <w:r>
        <w:rPr>
          <w:rFonts w:hint="eastAsia" w:ascii="宋体" w:hAnsi="宋体"/>
          <w:color w:val="auto"/>
          <w:sz w:val="24"/>
        </w:rPr>
        <w:t>1、我方自愿参加贵方组织的_____</w:t>
      </w:r>
      <w:r>
        <w:rPr>
          <w:rFonts w:hint="eastAsia" w:ascii="宋体" w:hAnsi="宋体"/>
          <w:color w:val="auto"/>
          <w:sz w:val="24"/>
          <w:u w:val="single"/>
        </w:rPr>
        <w:t>_              _</w:t>
      </w:r>
      <w:r>
        <w:rPr>
          <w:rFonts w:hint="eastAsia" w:ascii="宋体" w:hAnsi="宋体"/>
          <w:color w:val="auto"/>
          <w:sz w:val="24"/>
        </w:rPr>
        <w:t>_项目（项目编号：____</w:t>
      </w:r>
      <w:r>
        <w:rPr>
          <w:rFonts w:hint="eastAsia" w:ascii="宋体" w:hAnsi="宋体"/>
          <w:color w:val="auto"/>
          <w:sz w:val="24"/>
          <w:u w:val="single"/>
        </w:rPr>
        <w:t>_     _</w:t>
      </w:r>
      <w:r>
        <w:rPr>
          <w:rFonts w:hint="eastAsia" w:ascii="宋体" w:hAnsi="宋体"/>
          <w:color w:val="auto"/>
          <w:sz w:val="24"/>
        </w:rPr>
        <w:t>_）的投标，并</w:t>
      </w:r>
      <w:r>
        <w:rPr>
          <w:rFonts w:ascii="宋体" w:hAnsi="宋体"/>
          <w:color w:val="auto"/>
          <w:sz w:val="24"/>
        </w:rPr>
        <w:t>按采购文件的要求</w:t>
      </w:r>
      <w:r>
        <w:rPr>
          <w:rFonts w:hint="eastAsia" w:ascii="宋体" w:hAnsi="宋体"/>
          <w:color w:val="auto"/>
          <w:sz w:val="24"/>
        </w:rPr>
        <w:t>提交商务技术文件、报价文件。</w:t>
      </w:r>
    </w:p>
    <w:p w14:paraId="5CE84AD9">
      <w:pPr>
        <w:snapToGrid w:val="0"/>
        <w:spacing w:line="360" w:lineRule="auto"/>
        <w:ind w:firstLine="480" w:firstLineChars="200"/>
        <w:rPr>
          <w:rFonts w:ascii="宋体" w:hAnsi="宋体"/>
          <w:color w:val="000000"/>
          <w:sz w:val="24"/>
        </w:rPr>
      </w:pPr>
      <w:r>
        <w:rPr>
          <w:rFonts w:ascii="宋体" w:hAnsi="宋体"/>
          <w:color w:val="auto"/>
          <w:sz w:val="24"/>
        </w:rPr>
        <w:t>2</w:t>
      </w:r>
      <w:r>
        <w:rPr>
          <w:rFonts w:hint="eastAsia" w:ascii="宋体" w:hAnsi="宋体"/>
          <w:color w:val="auto"/>
          <w:sz w:val="24"/>
        </w:rPr>
        <w:t>、我方完全理解并接受磋商文件（包括修改补</w:t>
      </w:r>
      <w:r>
        <w:rPr>
          <w:rFonts w:ascii="宋体" w:hAnsi="宋体"/>
          <w:color w:val="auto"/>
          <w:sz w:val="24"/>
        </w:rPr>
        <w:t>充</w:t>
      </w:r>
      <w:r>
        <w:rPr>
          <w:rFonts w:hint="eastAsia" w:ascii="宋体" w:hAnsi="宋体"/>
          <w:color w:val="auto"/>
          <w:sz w:val="24"/>
        </w:rPr>
        <w:t>文件）的各项规定和要求</w:t>
      </w:r>
      <w:r>
        <w:rPr>
          <w:rFonts w:ascii="宋体" w:hAnsi="宋体"/>
          <w:color w:val="auto"/>
          <w:sz w:val="24"/>
        </w:rPr>
        <w:t>，</w:t>
      </w:r>
      <w:r>
        <w:rPr>
          <w:rFonts w:hint="eastAsia" w:ascii="宋体" w:hAnsi="宋体"/>
          <w:color w:val="auto"/>
          <w:sz w:val="24"/>
        </w:rPr>
        <w:t>不</w:t>
      </w:r>
      <w:r>
        <w:rPr>
          <w:rFonts w:ascii="宋体" w:hAnsi="宋体"/>
          <w:color w:val="auto"/>
          <w:sz w:val="24"/>
        </w:rPr>
        <w:t>再对磋商文件</w:t>
      </w:r>
      <w:r>
        <w:rPr>
          <w:rFonts w:hint="eastAsia" w:ascii="宋体" w:hAnsi="宋体"/>
          <w:color w:val="auto"/>
          <w:sz w:val="24"/>
        </w:rPr>
        <w:t>的合理性、合法性等</w:t>
      </w:r>
      <w:r>
        <w:rPr>
          <w:rFonts w:ascii="宋体" w:hAnsi="宋体"/>
          <w:color w:val="auto"/>
          <w:sz w:val="24"/>
        </w:rPr>
        <w:t>相关</w:t>
      </w:r>
      <w:r>
        <w:rPr>
          <w:rFonts w:ascii="宋体" w:hAnsi="宋体"/>
          <w:color w:val="000000"/>
          <w:sz w:val="24"/>
        </w:rPr>
        <w:t>内容提出质疑或投诉。</w:t>
      </w:r>
    </w:p>
    <w:p w14:paraId="5B92D608">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、我方不是采购单位的附属机构以及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14:paraId="19E24848">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76" w:name="_Hlk59707887"/>
      <w:r>
        <w:rPr>
          <w:rFonts w:hint="eastAsia" w:ascii="宋体" w:hAnsi="宋体"/>
          <w:b/>
          <w:bCs/>
          <w:sz w:val="24"/>
          <w:shd w:val="pct10" w:color="auto" w:fill="FFFFFF"/>
        </w:rPr>
        <w:t>证书、合同、报告等</w:t>
      </w:r>
      <w:bookmarkEnd w:id="76"/>
      <w:r>
        <w:rPr>
          <w:rFonts w:hint="eastAsia" w:ascii="宋体" w:hAnsi="宋体"/>
          <w:b/>
          <w:bCs/>
          <w:sz w:val="24"/>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14:paraId="4EB72D4E">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sz w:val="24"/>
        </w:rPr>
        <w:t>，</w:t>
      </w:r>
      <w:r>
        <w:rPr>
          <w:rFonts w:ascii="宋体" w:hAnsi="宋体"/>
          <w:color w:val="000000"/>
          <w:sz w:val="24"/>
        </w:rPr>
        <w:t>并对招标采购单位</w:t>
      </w:r>
      <w:r>
        <w:rPr>
          <w:rFonts w:hint="eastAsia" w:ascii="宋体" w:hAnsi="宋体"/>
          <w:color w:val="000000"/>
          <w:sz w:val="24"/>
        </w:rPr>
        <w:t>因</w:t>
      </w:r>
      <w:r>
        <w:rPr>
          <w:rFonts w:ascii="宋体" w:hAnsi="宋体"/>
          <w:color w:val="000000"/>
          <w:sz w:val="24"/>
        </w:rPr>
        <w:t>此引起的损失予以赔偿</w:t>
      </w:r>
      <w:r>
        <w:rPr>
          <w:rFonts w:hint="eastAsia" w:ascii="宋体" w:hAnsi="宋体"/>
          <w:color w:val="000000"/>
          <w:sz w:val="24"/>
        </w:rPr>
        <w:t>。</w:t>
      </w:r>
    </w:p>
    <w:p w14:paraId="0F2E0617">
      <w:pPr>
        <w:snapToGrid w:val="0"/>
        <w:spacing w:line="360" w:lineRule="auto"/>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14:paraId="6DD3D89B">
      <w:pPr>
        <w:snapToGrid w:val="0"/>
        <w:spacing w:line="360" w:lineRule="auto"/>
        <w:ind w:firstLine="361" w:firstLineChars="150"/>
        <w:rPr>
          <w:rFonts w:ascii="宋体" w:hAnsi="宋体"/>
          <w:b/>
          <w:bCs/>
          <w:sz w:val="24"/>
          <w:u w:val="single"/>
          <w:shd w:val="pct10" w:color="auto" w:fill="FFFFFF"/>
        </w:rPr>
      </w:pPr>
      <w:bookmarkStart w:id="77"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sz w:val="24"/>
        </w:rPr>
      </w:pPr>
      <w:r>
        <w:rPr>
          <w:rFonts w:hint="eastAsia" w:ascii="宋体" w:hAnsi="宋体"/>
          <w:sz w:val="24"/>
        </w:rPr>
        <w:t>邮寄详细地址：__________</w:t>
      </w:r>
      <w:r>
        <w:rPr>
          <w:rFonts w:hint="eastAsia" w:ascii="宋体" w:hAnsi="宋体"/>
          <w:sz w:val="24"/>
          <w:u w:val="single"/>
        </w:rPr>
        <w:t xml:space="preserve">        </w:t>
      </w:r>
      <w:r>
        <w:rPr>
          <w:rFonts w:ascii="宋体" w:hAnsi="宋体"/>
          <w:sz w:val="24"/>
        </w:rPr>
        <w:t xml:space="preserve">  </w:t>
      </w:r>
      <w:r>
        <w:rPr>
          <w:rFonts w:hint="eastAsia" w:ascii="宋体" w:hAnsi="宋体"/>
          <w:sz w:val="24"/>
        </w:rPr>
        <w:t>邮编：__________</w:t>
      </w:r>
    </w:p>
    <w:p w14:paraId="3E91ED38">
      <w:pPr>
        <w:snapToGrid w:val="0"/>
        <w:spacing w:line="360" w:lineRule="auto"/>
        <w:ind w:firstLine="360" w:firstLineChars="150"/>
        <w:rPr>
          <w:rFonts w:ascii="宋体" w:hAnsi="宋体"/>
          <w:sz w:val="24"/>
        </w:rPr>
      </w:pPr>
      <w:r>
        <w:rPr>
          <w:rFonts w:hint="eastAsia" w:ascii="宋体" w:hAnsi="宋体"/>
          <w:sz w:val="24"/>
        </w:rPr>
        <w:t>收件人姓名：_______</w:t>
      </w:r>
      <w:r>
        <w:rPr>
          <w:rFonts w:hint="eastAsia" w:ascii="宋体" w:hAnsi="宋体"/>
          <w:sz w:val="24"/>
          <w:u w:val="single"/>
        </w:rPr>
        <w:t>_</w:t>
      </w:r>
      <w:r>
        <w:rPr>
          <w:rFonts w:ascii="宋体" w:hAnsi="宋体"/>
          <w:sz w:val="24"/>
          <w:u w:val="single"/>
        </w:rPr>
        <w:t xml:space="preserve">   </w:t>
      </w:r>
      <w:r>
        <w:rPr>
          <w:rFonts w:hint="eastAsia" w:ascii="宋体" w:hAnsi="宋体"/>
          <w:sz w:val="24"/>
        </w:rPr>
        <w:t>联系手机：</w:t>
      </w:r>
      <w:bookmarkStart w:id="78" w:name="_Hlk59370410"/>
      <w:r>
        <w:rPr>
          <w:rFonts w:hint="eastAsia" w:ascii="宋体" w:hAnsi="宋体"/>
          <w:sz w:val="24"/>
        </w:rPr>
        <w:t>_______</w:t>
      </w:r>
      <w:r>
        <w:rPr>
          <w:rFonts w:hint="eastAsia" w:ascii="宋体" w:hAnsi="宋体"/>
          <w:sz w:val="24"/>
          <w:u w:val="single"/>
        </w:rPr>
        <w:t>_</w:t>
      </w:r>
      <w:r>
        <w:rPr>
          <w:rFonts w:ascii="宋体" w:hAnsi="宋体"/>
          <w:sz w:val="24"/>
          <w:u w:val="single"/>
        </w:rPr>
        <w:t xml:space="preserve">       </w:t>
      </w:r>
      <w:bookmarkEnd w:id="78"/>
      <w:r>
        <w:rPr>
          <w:rFonts w:hint="eastAsia" w:ascii="宋体" w:hAnsi="宋体"/>
          <w:sz w:val="24"/>
        </w:rPr>
        <w:t>公司电子邮箱</w:t>
      </w:r>
      <w:r>
        <w:rPr>
          <w:rFonts w:hint="eastAsia" w:ascii="宋体" w:hAnsi="宋体"/>
          <w:b/>
          <w:bCs/>
          <w:sz w:val="24"/>
        </w:rPr>
        <w:t>：</w:t>
      </w:r>
      <w:r>
        <w:rPr>
          <w:rFonts w:ascii="宋体" w:hAnsi="宋体"/>
          <w:sz w:val="24"/>
          <w:u w:val="single"/>
        </w:rPr>
        <w:t xml:space="preserve"> </w:t>
      </w:r>
      <w:r>
        <w:rPr>
          <w:rFonts w:hint="eastAsia" w:ascii="宋体" w:hAnsi="宋体"/>
          <w:sz w:val="24"/>
          <w:u w:val="single"/>
        </w:rPr>
        <w:t>_</w:t>
      </w:r>
      <w:r>
        <w:rPr>
          <w:rFonts w:ascii="宋体" w:hAnsi="宋体"/>
          <w:sz w:val="24"/>
          <w:u w:val="single"/>
        </w:rPr>
        <w:t xml:space="preserve">     </w:t>
      </w:r>
      <w:r>
        <w:rPr>
          <w:rFonts w:hint="eastAsia" w:ascii="宋体" w:hAnsi="宋体"/>
          <w:sz w:val="24"/>
          <w:u w:val="single"/>
        </w:rPr>
        <w:t>__</w:t>
      </w:r>
      <w:r>
        <w:rPr>
          <w:rFonts w:ascii="宋体" w:hAnsi="宋体"/>
          <w:sz w:val="24"/>
          <w:u w:val="single"/>
        </w:rPr>
        <w:t xml:space="preserve"> </w:t>
      </w:r>
      <w:r>
        <w:rPr>
          <w:rFonts w:ascii="宋体" w:hAnsi="宋体"/>
          <w:sz w:val="24"/>
        </w:rPr>
        <w:t xml:space="preserve"> </w:t>
      </w:r>
    </w:p>
    <w:p w14:paraId="2831167E">
      <w:pPr>
        <w:snapToGrid w:val="0"/>
        <w:spacing w:line="360" w:lineRule="auto"/>
        <w:ind w:firstLine="361" w:firstLineChars="150"/>
        <w:jc w:val="left"/>
        <w:rPr>
          <w:rFonts w:ascii="宋体" w:hAnsi="宋体"/>
          <w:b/>
          <w:bCs/>
          <w:sz w:val="24"/>
          <w:shd w:val="pct10" w:color="auto" w:fill="FFFFFF"/>
        </w:rPr>
      </w:pPr>
      <w:bookmarkStart w:id="79"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sz w:val="24"/>
          <w:u w:val="single"/>
        </w:rPr>
      </w:pPr>
      <w:r>
        <w:rPr>
          <w:rFonts w:hint="eastAsia" w:ascii="宋体" w:hAnsi="宋体"/>
          <w:b/>
          <w:bCs/>
          <w:sz w:val="24"/>
        </w:rPr>
        <w:t>响应文件编制人</w:t>
      </w:r>
      <w:bookmarkEnd w:id="79"/>
      <w:r>
        <w:rPr>
          <w:rFonts w:hint="eastAsia" w:ascii="宋体" w:hAnsi="宋体"/>
          <w:b/>
          <w:bCs/>
          <w:sz w:val="24"/>
        </w:rPr>
        <w:t>姓名：_</w:t>
      </w:r>
      <w:r>
        <w:rPr>
          <w:rFonts w:hint="eastAsia" w:ascii="宋体" w:hAnsi="宋体"/>
          <w:b/>
          <w:bCs/>
          <w:sz w:val="24"/>
          <w:u w:val="single"/>
        </w:rPr>
        <w:t>_</w:t>
      </w:r>
      <w:r>
        <w:rPr>
          <w:rFonts w:hint="eastAsia" w:ascii="宋体" w:hAnsi="宋体"/>
          <w:b/>
          <w:bCs/>
          <w:sz w:val="24"/>
        </w:rPr>
        <w:t xml:space="preserve">________  </w:t>
      </w:r>
      <w:r>
        <w:rPr>
          <w:rFonts w:ascii="宋体" w:hAnsi="宋体"/>
          <w:b/>
          <w:bCs/>
          <w:sz w:val="24"/>
        </w:rPr>
        <w:t xml:space="preserve">  </w:t>
      </w:r>
      <w:r>
        <w:rPr>
          <w:rFonts w:hint="eastAsia" w:ascii="宋体" w:hAnsi="宋体"/>
          <w:b/>
          <w:bCs/>
          <w:sz w:val="24"/>
        </w:rPr>
        <w:t>手机号码：__</w:t>
      </w:r>
      <w:r>
        <w:rPr>
          <w:rFonts w:hint="eastAsia" w:ascii="宋体" w:hAnsi="宋体"/>
          <w:b/>
          <w:bCs/>
          <w:sz w:val="24"/>
          <w:u w:val="single"/>
        </w:rPr>
        <w:t>____</w:t>
      </w:r>
      <w:r>
        <w:rPr>
          <w:rFonts w:ascii="宋体" w:hAnsi="宋体"/>
          <w:b/>
          <w:bCs/>
          <w:sz w:val="24"/>
          <w:u w:val="single"/>
        </w:rPr>
        <w:t xml:space="preserve">    </w:t>
      </w:r>
      <w:r>
        <w:rPr>
          <w:rFonts w:hint="eastAsia" w:ascii="宋体" w:hAnsi="宋体"/>
          <w:b/>
          <w:bCs/>
          <w:sz w:val="24"/>
          <w:u w:val="single"/>
        </w:rPr>
        <w:t>_</w:t>
      </w:r>
      <w:r>
        <w:rPr>
          <w:rFonts w:ascii="宋体" w:hAnsi="宋体"/>
          <w:b/>
          <w:bCs/>
          <w:sz w:val="24"/>
          <w:u w:val="single"/>
        </w:rPr>
        <w:t xml:space="preserve">    </w:t>
      </w:r>
      <w:r>
        <w:rPr>
          <w:rFonts w:hint="eastAsia" w:ascii="宋体" w:hAnsi="宋体"/>
          <w:b/>
          <w:bCs/>
          <w:sz w:val="24"/>
          <w:u w:val="single"/>
        </w:rPr>
        <w:t>__</w:t>
      </w:r>
    </w:p>
    <w:p w14:paraId="54B92C71">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14:paraId="3EAAE434">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被授权人（签字）:</w:t>
      </w:r>
      <w:bookmarkStart w:id="80" w:name="_Hlk34136414"/>
      <w:r>
        <w:rPr>
          <w:rFonts w:hint="eastAsia" w:ascii="宋体" w:hAnsi="宋体"/>
          <w:b/>
          <w:sz w:val="24"/>
        </w:rPr>
        <w:t>_</w:t>
      </w:r>
      <w:r>
        <w:rPr>
          <w:rFonts w:hint="eastAsia" w:ascii="宋体" w:hAnsi="宋体"/>
          <w:sz w:val="24"/>
        </w:rPr>
        <w:t>_</w:t>
      </w:r>
      <w:r>
        <w:rPr>
          <w:rFonts w:hint="eastAsia" w:ascii="宋体" w:hAnsi="宋体"/>
          <w:sz w:val="24"/>
          <w:u w:val="single"/>
        </w:rPr>
        <w:t>_</w:t>
      </w:r>
      <w:r>
        <w:rPr>
          <w:rFonts w:hint="eastAsia" w:ascii="宋体" w:hAnsi="宋体"/>
          <w:sz w:val="24"/>
        </w:rPr>
        <w:t>________</w:t>
      </w:r>
      <w:bookmarkEnd w:id="80"/>
      <w:r>
        <w:rPr>
          <w:rFonts w:hint="eastAsia" w:ascii="宋体" w:hAnsi="宋体"/>
          <w:sz w:val="24"/>
        </w:rPr>
        <w:t xml:space="preserve">  </w:t>
      </w:r>
      <w:r>
        <w:rPr>
          <w:rFonts w:hint="eastAsia" w:ascii="宋体" w:hAnsi="宋体"/>
          <w:b/>
          <w:bCs/>
          <w:sz w:val="24"/>
        </w:rPr>
        <w:t>被授权人手机号码：</w:t>
      </w:r>
      <w:r>
        <w:rPr>
          <w:rFonts w:hint="eastAsia" w:ascii="宋体" w:hAnsi="宋体"/>
          <w:b/>
          <w:sz w:val="24"/>
        </w:rPr>
        <w:t>_</w:t>
      </w:r>
      <w:r>
        <w:rPr>
          <w:rFonts w:hint="eastAsia" w:ascii="宋体" w:hAnsi="宋体"/>
          <w:color w:val="000000"/>
          <w:sz w:val="24"/>
        </w:rPr>
        <w:t>_</w:t>
      </w:r>
      <w:r>
        <w:rPr>
          <w:rFonts w:hint="eastAsia" w:ascii="宋体" w:hAnsi="宋体"/>
          <w:color w:val="000000"/>
          <w:sz w:val="24"/>
          <w:u w:val="single"/>
        </w:rPr>
        <w:t>____</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__</w:t>
      </w:r>
      <w:r>
        <w:rPr>
          <w:rFonts w:ascii="宋体" w:hAnsi="宋体"/>
          <w:color w:val="000000"/>
          <w:sz w:val="24"/>
          <w:u w:val="single"/>
        </w:rPr>
        <w:t xml:space="preserve">   </w:t>
      </w:r>
    </w:p>
    <w:bookmarkEnd w:id="77"/>
    <w:p w14:paraId="153F4AA7">
      <w:pPr>
        <w:snapToGrid w:val="0"/>
        <w:spacing w:line="360" w:lineRule="auto"/>
        <w:jc w:val="left"/>
        <w:rPr>
          <w:rFonts w:ascii="宋体" w:hAnsi="宋体"/>
          <w:color w:val="000000"/>
          <w:sz w:val="24"/>
        </w:rPr>
      </w:pPr>
    </w:p>
    <w:p w14:paraId="6DD17FC8">
      <w:pPr>
        <w:snapToGrid w:val="0"/>
        <w:spacing w:line="360" w:lineRule="auto"/>
        <w:ind w:firstLine="482" w:firstLineChars="200"/>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14:paraId="10336C94">
      <w:pPr>
        <w:snapToGrid w:val="0"/>
        <w:spacing w:before="120" w:beforeLines="50" w:after="50"/>
        <w:rPr>
          <w:rFonts w:ascii="宋体" w:hAnsi="宋体"/>
          <w:color w:val="000000"/>
          <w:sz w:val="24"/>
          <w:szCs w:val="20"/>
        </w:rPr>
      </w:pPr>
      <w:r>
        <w:rPr>
          <w:rFonts w:hint="eastAsia" w:ascii="宋体" w:hAnsi="宋体"/>
          <w:color w:val="000000"/>
        </w:rPr>
        <w:br w:type="page"/>
      </w:r>
      <w:r>
        <w:rPr>
          <w:rFonts w:ascii="宋体" w:hAnsi="宋体"/>
          <w:color w:val="000000"/>
          <w:sz w:val="24"/>
        </w:rPr>
        <w:t>9</w:t>
      </w:r>
      <w:r>
        <w:rPr>
          <w:rFonts w:hint="eastAsia" w:ascii="宋体" w:hAnsi="宋体"/>
          <w:color w:val="000000"/>
          <w:sz w:val="24"/>
        </w:rPr>
        <w:t>.法定代表人授权委托书格式：</w:t>
      </w:r>
    </w:p>
    <w:p w14:paraId="185BC0BD">
      <w:pPr>
        <w:snapToGrid w:val="0"/>
        <w:spacing w:before="120" w:beforeLines="50" w:after="50"/>
        <w:jc w:val="center"/>
        <w:rPr>
          <w:rFonts w:ascii="宋体" w:hAnsi="宋体"/>
          <w:b/>
          <w:sz w:val="24"/>
        </w:rPr>
      </w:pPr>
      <w:r>
        <w:rPr>
          <w:rFonts w:hint="eastAsia" w:ascii="宋体" w:hAnsi="宋体"/>
          <w:b/>
          <w:sz w:val="24"/>
        </w:rPr>
        <w:t>法定代表人授权委托书</w:t>
      </w:r>
    </w:p>
    <w:p w14:paraId="199BF17E">
      <w:pPr>
        <w:snapToGrid w:val="0"/>
        <w:spacing w:before="120" w:beforeLines="50" w:after="50" w:line="460" w:lineRule="exact"/>
        <w:rPr>
          <w:rFonts w:ascii="宋体" w:hAnsi="宋体"/>
          <w:b/>
          <w:bCs/>
          <w:color w:val="auto"/>
          <w:sz w:val="24"/>
          <w:szCs w:val="20"/>
        </w:rPr>
      </w:pPr>
      <w:r>
        <w:rPr>
          <w:rFonts w:hint="eastAsia" w:ascii="宋体" w:hAnsi="宋体"/>
          <w:bCs/>
          <w:color w:val="000000"/>
          <w:sz w:val="24"/>
        </w:rPr>
        <w:t>致：</w:t>
      </w:r>
      <w:r>
        <w:rPr>
          <w:rFonts w:hint="eastAsia" w:ascii="宋体" w:hAnsi="宋体"/>
          <w:color w:val="000000"/>
          <w:sz w:val="24"/>
        </w:rPr>
        <w:t>______</w:t>
      </w:r>
      <w:r>
        <w:rPr>
          <w:rFonts w:hint="eastAsia" w:ascii="宋体" w:hAnsi="宋体"/>
          <w:color w:val="000000"/>
          <w:sz w:val="24"/>
          <w:u w:val="single"/>
        </w:rPr>
        <w:t>_     _</w:t>
      </w:r>
      <w:r>
        <w:rPr>
          <w:rFonts w:hint="eastAsia" w:ascii="宋体" w:hAnsi="宋体"/>
          <w:color w:val="auto"/>
          <w:sz w:val="24"/>
        </w:rPr>
        <w:t>_（采购</w:t>
      </w:r>
      <w:r>
        <w:rPr>
          <w:rFonts w:hint="eastAsia" w:ascii="宋体" w:hAnsi="宋体"/>
          <w:color w:val="auto"/>
          <w:sz w:val="24"/>
          <w:lang w:val="en-US" w:eastAsia="zh-CN"/>
        </w:rPr>
        <w:t>人</w:t>
      </w:r>
      <w:r>
        <w:rPr>
          <w:rFonts w:hint="eastAsia" w:ascii="宋体" w:hAnsi="宋体"/>
          <w:color w:val="auto"/>
          <w:sz w:val="24"/>
        </w:rPr>
        <w:t>名称）：</w:t>
      </w:r>
    </w:p>
    <w:p w14:paraId="305F86A8">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auto"/>
          <w:sz w:val="24"/>
        </w:rPr>
        <w:t>我</w:t>
      </w:r>
      <w:bookmarkStart w:id="81" w:name="_Hlk12177807"/>
      <w:r>
        <w:rPr>
          <w:rFonts w:hint="eastAsia" w:ascii="宋体" w:hAnsi="宋体"/>
          <w:color w:val="auto"/>
          <w:sz w:val="24"/>
        </w:rPr>
        <w:t>______</w:t>
      </w:r>
      <w:r>
        <w:rPr>
          <w:rFonts w:hint="eastAsia" w:ascii="宋体" w:hAnsi="宋体"/>
          <w:color w:val="auto"/>
          <w:sz w:val="24"/>
          <w:u w:val="single"/>
        </w:rPr>
        <w:t>_</w:t>
      </w:r>
      <w:r>
        <w:rPr>
          <w:rFonts w:hint="eastAsia" w:ascii="宋体" w:hAnsi="宋体"/>
          <w:color w:val="auto"/>
          <w:sz w:val="24"/>
        </w:rPr>
        <w:t>_</w:t>
      </w:r>
      <w:bookmarkEnd w:id="81"/>
      <w:r>
        <w:rPr>
          <w:rFonts w:hint="eastAsia" w:ascii="宋体" w:hAnsi="宋体"/>
          <w:color w:val="auto"/>
          <w:sz w:val="24"/>
        </w:rPr>
        <w:t>（姓名）系______</w:t>
      </w:r>
      <w:r>
        <w:rPr>
          <w:rFonts w:hint="eastAsia" w:ascii="宋体" w:hAnsi="宋体"/>
          <w:color w:val="auto"/>
          <w:sz w:val="24"/>
          <w:u w:val="single"/>
        </w:rPr>
        <w:t>_     _</w:t>
      </w:r>
      <w:r>
        <w:rPr>
          <w:rFonts w:hint="eastAsia" w:ascii="宋体" w:hAnsi="宋体"/>
          <w:color w:val="auto"/>
          <w:sz w:val="24"/>
        </w:rPr>
        <w:t xml:space="preserve">_（投标单位名称）的法定代表人，现授权委托本单位职工 </w:t>
      </w:r>
      <w:bookmarkStart w:id="82" w:name="_Hlk12177819"/>
      <w:r>
        <w:rPr>
          <w:rFonts w:hint="eastAsia" w:ascii="宋体" w:hAnsi="宋体"/>
          <w:color w:val="auto"/>
          <w:sz w:val="24"/>
        </w:rPr>
        <w:t>______</w:t>
      </w:r>
      <w:r>
        <w:rPr>
          <w:rFonts w:hint="eastAsia" w:ascii="宋体" w:hAnsi="宋体"/>
          <w:color w:val="auto"/>
          <w:sz w:val="24"/>
          <w:u w:val="single"/>
        </w:rPr>
        <w:t xml:space="preserve">_ </w:t>
      </w:r>
      <w:bookmarkEnd w:id="82"/>
      <w:r>
        <w:rPr>
          <w:rFonts w:hint="eastAsia" w:ascii="宋体" w:hAnsi="宋体"/>
          <w:color w:val="auto"/>
          <w:sz w:val="24"/>
        </w:rPr>
        <w:t>（姓名）</w:t>
      </w:r>
      <w:r>
        <w:rPr>
          <w:rFonts w:hint="eastAsia" w:ascii="宋体" w:hAnsi="宋体"/>
          <w:color w:val="000000"/>
          <w:sz w:val="24"/>
        </w:rPr>
        <w:t>以我方的名义参加______</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14:paraId="3AC8B546">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14:paraId="6B78BC25">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14:paraId="25DB9FE6">
      <w:pPr>
        <w:snapToGrid w:val="0"/>
        <w:spacing w:before="120" w:beforeLines="50" w:after="50" w:line="460" w:lineRule="exact"/>
        <w:rPr>
          <w:rFonts w:ascii="宋体" w:hAnsi="宋体"/>
          <w:color w:val="000000"/>
          <w:sz w:val="24"/>
          <w:szCs w:val="20"/>
          <w:u w:val="single"/>
        </w:rPr>
      </w:pPr>
    </w:p>
    <w:p w14:paraId="708BA95F">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spacing w:line="360" w:lineRule="auto"/>
              <w:rPr>
                <w:sz w:val="30"/>
                <w:szCs w:val="30"/>
              </w:rPr>
            </w:pPr>
            <w:r>
              <w:rPr>
                <w:rFonts w:hint="eastAsia"/>
                <w:sz w:val="30"/>
                <w:szCs w:val="30"/>
              </w:rPr>
              <w:t>身份证复印件粘贴处，正反两面均复印，复印件清晰可认。</w:t>
            </w:r>
          </w:p>
        </w:tc>
        <w:tc>
          <w:tcPr>
            <w:tcW w:w="4961" w:type="dxa"/>
          </w:tcPr>
          <w:p w14:paraId="5A931411">
            <w:pPr>
              <w:spacing w:line="360" w:lineRule="auto"/>
              <w:rPr>
                <w:sz w:val="30"/>
                <w:szCs w:val="30"/>
              </w:rPr>
            </w:pPr>
            <w:r>
              <w:rPr>
                <w:rFonts w:hint="eastAsia"/>
                <w:sz w:val="30"/>
                <w:szCs w:val="30"/>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sz w:val="30"/>
                <w:szCs w:val="30"/>
              </w:rPr>
            </w:pPr>
          </w:p>
        </w:tc>
        <w:tc>
          <w:tcPr>
            <w:tcW w:w="4961" w:type="dxa"/>
          </w:tcPr>
          <w:p w14:paraId="7675066F">
            <w:pPr>
              <w:spacing w:line="360" w:lineRule="auto"/>
              <w:rPr>
                <w:sz w:val="30"/>
                <w:szCs w:val="30"/>
              </w:rPr>
            </w:pPr>
          </w:p>
        </w:tc>
      </w:tr>
    </w:tbl>
    <w:p w14:paraId="79511A46">
      <w:pPr>
        <w:snapToGrid w:val="0"/>
        <w:spacing w:line="360" w:lineRule="auto"/>
        <w:jc w:val="left"/>
        <w:rPr>
          <w:rFonts w:ascii="宋体" w:hAnsi="宋体"/>
          <w:color w:val="000000"/>
          <w:sz w:val="24"/>
        </w:rPr>
      </w:pPr>
    </w:p>
    <w:p w14:paraId="2F5D47D4">
      <w:pPr>
        <w:snapToGrid w:val="0"/>
        <w:spacing w:line="360" w:lineRule="auto"/>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hint="eastAsia" w:ascii="宋体" w:hAnsi="宋体"/>
          <w:b/>
          <w:color w:val="000000"/>
          <w:sz w:val="24"/>
        </w:rPr>
        <w:t>日期:_____年___月___日</w:t>
      </w:r>
    </w:p>
    <w:p w14:paraId="7EE2BA9A">
      <w:pPr>
        <w:snapToGrid w:val="0"/>
        <w:spacing w:line="360" w:lineRule="auto"/>
        <w:ind w:firstLine="480" w:firstLineChars="200"/>
        <w:rPr>
          <w:rFonts w:ascii="宋体" w:hAnsi="宋体"/>
          <w:color w:val="000000"/>
          <w:sz w:val="24"/>
        </w:rPr>
      </w:pPr>
    </w:p>
    <w:p w14:paraId="2712378E">
      <w:pPr>
        <w:snapToGrid w:val="0"/>
        <w:spacing w:before="120" w:beforeLines="50" w:after="50" w:line="460" w:lineRule="exact"/>
        <w:rPr>
          <w:rFonts w:ascii="宋体" w:hAnsi="宋体"/>
          <w:color w:val="000000"/>
          <w:sz w:val="24"/>
        </w:rPr>
      </w:pPr>
      <w:r>
        <w:rPr>
          <w:rFonts w:ascii="宋体" w:hAnsi="宋体"/>
          <w:color w:val="000000"/>
          <w:sz w:val="24"/>
        </w:rPr>
        <w:t>10</w:t>
      </w:r>
      <w:r>
        <w:rPr>
          <w:rFonts w:hint="eastAsia" w:ascii="宋体" w:hAnsi="宋体"/>
          <w:color w:val="000000"/>
          <w:sz w:val="24"/>
        </w:rPr>
        <w:t>.服务内容响应表格式：</w:t>
      </w:r>
    </w:p>
    <w:p w14:paraId="43E997B4">
      <w:pPr>
        <w:snapToGrid w:val="0"/>
        <w:spacing w:before="120" w:beforeLines="50" w:after="50" w:line="360" w:lineRule="auto"/>
        <w:jc w:val="center"/>
        <w:rPr>
          <w:rFonts w:ascii="宋体" w:hAnsi="宋体"/>
          <w:b/>
          <w:color w:val="000000"/>
          <w:sz w:val="24"/>
        </w:rPr>
      </w:pPr>
      <w:r>
        <w:rPr>
          <w:rFonts w:hint="eastAsia" w:ascii="宋体" w:hAnsi="宋体"/>
          <w:b/>
          <w:color w:val="000000"/>
          <w:sz w:val="24"/>
        </w:rPr>
        <w:t>服务内容响应表</w:t>
      </w:r>
    </w:p>
    <w:p w14:paraId="71C5B6CE">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14AC121F">
      <w:pPr>
        <w:snapToGrid w:val="0"/>
        <w:spacing w:before="120" w:beforeLines="50" w:after="50" w:line="360" w:lineRule="auto"/>
        <w:rPr>
          <w:rFonts w:ascii="宋体" w:hAnsi="宋体"/>
          <w:bCs/>
          <w:color w:val="000000"/>
          <w:sz w:val="24"/>
        </w:rPr>
      </w:pPr>
      <w:r>
        <w:rPr>
          <w:rFonts w:hint="eastAsia" w:ascii="宋体" w:hAnsi="宋体"/>
          <w:bCs/>
          <w:color w:val="000000"/>
          <w:sz w:val="24"/>
        </w:rPr>
        <w:t>项目编号：</w:t>
      </w:r>
    </w:p>
    <w:tbl>
      <w:tblPr>
        <w:tblStyle w:val="49"/>
        <w:tblW w:w="0" w:type="auto"/>
        <w:tblInd w:w="93" w:type="dxa"/>
        <w:tblLayout w:type="fixed"/>
        <w:tblCellMar>
          <w:top w:w="0" w:type="dxa"/>
          <w:left w:w="108" w:type="dxa"/>
          <w:bottom w:w="0" w:type="dxa"/>
          <w:right w:w="108" w:type="dxa"/>
        </w:tblCellMar>
      </w:tblPr>
      <w:tblGrid>
        <w:gridCol w:w="1036"/>
        <w:gridCol w:w="2552"/>
        <w:gridCol w:w="3544"/>
        <w:gridCol w:w="1417"/>
      </w:tblGrid>
      <w:tr w14:paraId="73CD701D">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764BE">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A233B">
            <w:pPr>
              <w:widowControl/>
              <w:jc w:val="center"/>
              <w:rPr>
                <w:rFonts w:ascii="宋体" w:hAnsi="宋体" w:cs="宋体"/>
                <w:b/>
                <w:color w:val="000000"/>
                <w:kern w:val="0"/>
                <w:sz w:val="24"/>
              </w:rPr>
            </w:pPr>
            <w:r>
              <w:rPr>
                <w:rFonts w:hint="eastAsia" w:ascii="宋体" w:hAnsi="宋体" w:cs="宋体"/>
                <w:b/>
                <w:color w:val="000000"/>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DB210">
            <w:pPr>
              <w:widowControl/>
              <w:jc w:val="center"/>
              <w:rPr>
                <w:rFonts w:ascii="宋体" w:hAnsi="宋体" w:cs="宋体"/>
                <w:b/>
                <w:color w:val="000000"/>
                <w:kern w:val="0"/>
                <w:sz w:val="24"/>
              </w:rPr>
            </w:pPr>
            <w:r>
              <w:rPr>
                <w:rFonts w:hint="eastAsia" w:ascii="宋体" w:hAnsi="宋体" w:cs="宋体"/>
                <w:b/>
                <w:color w:val="000000"/>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22C9420">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14:paraId="0F979FB2">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608331A0">
            <w:pPr>
              <w:widowControl/>
              <w:jc w:val="left"/>
              <w:rPr>
                <w:rFonts w:ascii="宋体" w:hAnsi="宋体" w:cs="宋体"/>
                <w:color w:val="000000"/>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4B9C7AE0">
            <w:pPr>
              <w:widowControl/>
              <w:jc w:val="left"/>
              <w:rPr>
                <w:rFonts w:ascii="宋体" w:hAnsi="宋体" w:cs="宋体"/>
                <w:color w:val="000000"/>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56332B98">
            <w:pPr>
              <w:widowControl/>
              <w:jc w:val="left"/>
              <w:rPr>
                <w:rFonts w:ascii="宋体" w:hAnsi="宋体" w:cs="宋体"/>
                <w:color w:val="000000"/>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1F4DA7EC">
            <w:pPr>
              <w:widowControl/>
              <w:jc w:val="left"/>
              <w:rPr>
                <w:rFonts w:ascii="宋体" w:hAnsi="宋体" w:cs="宋体"/>
                <w:color w:val="000000"/>
                <w:kern w:val="0"/>
                <w:sz w:val="24"/>
              </w:rPr>
            </w:pPr>
          </w:p>
        </w:tc>
      </w:tr>
      <w:tr w14:paraId="434F4E9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3DD84AD">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14:paraId="1EB18662">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09FF756">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E2241F7">
            <w:pPr>
              <w:widowControl/>
              <w:jc w:val="center"/>
              <w:rPr>
                <w:rFonts w:ascii="宋体" w:hAnsi="宋体" w:cs="宋体"/>
                <w:color w:val="000000"/>
                <w:kern w:val="0"/>
                <w:sz w:val="24"/>
              </w:rPr>
            </w:pPr>
          </w:p>
        </w:tc>
      </w:tr>
      <w:tr w14:paraId="12BF698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D63C0D3">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14:paraId="24847510">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046696F">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AA524BE">
            <w:pPr>
              <w:widowControl/>
              <w:jc w:val="center"/>
              <w:rPr>
                <w:rFonts w:ascii="宋体" w:hAnsi="宋体" w:cs="宋体"/>
                <w:color w:val="000000"/>
                <w:kern w:val="0"/>
                <w:sz w:val="24"/>
              </w:rPr>
            </w:pPr>
          </w:p>
        </w:tc>
      </w:tr>
      <w:tr w14:paraId="19E3638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EB5574">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14:paraId="5D405AC1">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DC9EAA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D41E8A">
            <w:pPr>
              <w:widowControl/>
              <w:jc w:val="center"/>
              <w:rPr>
                <w:rFonts w:ascii="宋体" w:hAnsi="宋体" w:cs="宋体"/>
                <w:color w:val="000000"/>
                <w:kern w:val="0"/>
                <w:sz w:val="24"/>
              </w:rPr>
            </w:pPr>
          </w:p>
        </w:tc>
      </w:tr>
      <w:tr w14:paraId="571455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2689DDD">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14:paraId="3411297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EDE45AE">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B023423">
            <w:pPr>
              <w:widowControl/>
              <w:jc w:val="center"/>
              <w:rPr>
                <w:rFonts w:ascii="宋体" w:hAnsi="宋体" w:cs="宋体"/>
                <w:color w:val="000000"/>
                <w:kern w:val="0"/>
                <w:sz w:val="24"/>
              </w:rPr>
            </w:pPr>
          </w:p>
        </w:tc>
      </w:tr>
      <w:tr w14:paraId="5F4778F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EC5CA69">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14:paraId="3E61EFD4">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DD066C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89F5E7F">
            <w:pPr>
              <w:widowControl/>
              <w:jc w:val="center"/>
              <w:rPr>
                <w:rFonts w:ascii="宋体" w:hAnsi="宋体" w:cs="宋体"/>
                <w:color w:val="000000"/>
                <w:kern w:val="0"/>
                <w:sz w:val="24"/>
              </w:rPr>
            </w:pPr>
          </w:p>
        </w:tc>
      </w:tr>
      <w:tr w14:paraId="6E0052E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0B6BEB8">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14:paraId="1E1805F4">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D1528">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4E982E">
            <w:pPr>
              <w:widowControl/>
              <w:jc w:val="center"/>
              <w:rPr>
                <w:rFonts w:ascii="宋体" w:hAnsi="宋体" w:cs="宋体"/>
                <w:color w:val="000000"/>
                <w:kern w:val="0"/>
                <w:sz w:val="24"/>
              </w:rPr>
            </w:pPr>
          </w:p>
        </w:tc>
      </w:tr>
      <w:tr w14:paraId="2206748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54DD51D">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14:paraId="029E989E">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ED66D3E">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2A67081">
            <w:pPr>
              <w:widowControl/>
              <w:jc w:val="center"/>
              <w:rPr>
                <w:rFonts w:ascii="宋体" w:hAnsi="宋体" w:cs="宋体"/>
                <w:color w:val="000000"/>
                <w:kern w:val="0"/>
                <w:sz w:val="24"/>
              </w:rPr>
            </w:pPr>
          </w:p>
        </w:tc>
      </w:tr>
      <w:tr w14:paraId="1E986CE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64F850D">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14:paraId="6304687F">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63F7D3D">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D338477">
            <w:pPr>
              <w:widowControl/>
              <w:jc w:val="center"/>
              <w:rPr>
                <w:rFonts w:ascii="宋体" w:hAnsi="宋体" w:cs="宋体"/>
                <w:color w:val="000000"/>
                <w:kern w:val="0"/>
                <w:sz w:val="24"/>
              </w:rPr>
            </w:pPr>
          </w:p>
        </w:tc>
      </w:tr>
      <w:tr w14:paraId="07F313A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53ABD2">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14:paraId="0A364211">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F0CCEAB">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B98EA3F">
            <w:pPr>
              <w:widowControl/>
              <w:jc w:val="center"/>
              <w:rPr>
                <w:rFonts w:ascii="宋体" w:hAnsi="宋体" w:cs="宋体"/>
                <w:color w:val="000000"/>
                <w:kern w:val="0"/>
                <w:sz w:val="24"/>
              </w:rPr>
            </w:pPr>
          </w:p>
        </w:tc>
      </w:tr>
      <w:tr w14:paraId="7768BE6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F5858F9">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14:paraId="48F551E3">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8D7ED">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39AD5A0">
            <w:pPr>
              <w:widowControl/>
              <w:jc w:val="center"/>
              <w:rPr>
                <w:rFonts w:ascii="宋体" w:hAnsi="宋体" w:cs="宋体"/>
                <w:color w:val="000000"/>
                <w:kern w:val="0"/>
                <w:sz w:val="24"/>
              </w:rPr>
            </w:pPr>
          </w:p>
        </w:tc>
      </w:tr>
      <w:tr w14:paraId="3EDEEF0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D27A60C">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14:paraId="684120B8">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D70F5F3">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CCFFD4">
            <w:pPr>
              <w:widowControl/>
              <w:jc w:val="center"/>
              <w:rPr>
                <w:rFonts w:ascii="宋体" w:hAnsi="宋体" w:cs="宋体"/>
                <w:color w:val="000000"/>
                <w:kern w:val="0"/>
                <w:sz w:val="24"/>
              </w:rPr>
            </w:pPr>
          </w:p>
        </w:tc>
      </w:tr>
      <w:tr w14:paraId="0B5196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3E5F1FC">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14:paraId="4030ECC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543F172">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0A6E45B">
            <w:pPr>
              <w:widowControl/>
              <w:jc w:val="center"/>
              <w:rPr>
                <w:rFonts w:ascii="宋体" w:hAnsi="宋体" w:cs="宋体"/>
                <w:color w:val="000000"/>
                <w:kern w:val="0"/>
                <w:sz w:val="24"/>
              </w:rPr>
            </w:pPr>
          </w:p>
        </w:tc>
      </w:tr>
      <w:tr w14:paraId="43F1C7C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9076408">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14:paraId="158C1D44">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BE68EF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9D011E">
            <w:pPr>
              <w:widowControl/>
              <w:jc w:val="center"/>
              <w:rPr>
                <w:rFonts w:ascii="宋体" w:hAnsi="宋体" w:cs="宋体"/>
                <w:color w:val="000000"/>
                <w:kern w:val="0"/>
                <w:sz w:val="24"/>
              </w:rPr>
            </w:pPr>
          </w:p>
        </w:tc>
      </w:tr>
    </w:tbl>
    <w:p w14:paraId="2CEA15F5">
      <w:pPr>
        <w:snapToGrid w:val="0"/>
        <w:spacing w:before="50" w:after="120" w:afterLines="50"/>
        <w:jc w:val="left"/>
        <w:rPr>
          <w:rFonts w:ascii="宋体" w:hAnsi="宋体"/>
          <w:spacing w:val="20"/>
          <w:sz w:val="24"/>
        </w:rPr>
      </w:pPr>
    </w:p>
    <w:p w14:paraId="681830FC">
      <w:pPr>
        <w:snapToGrid w:val="0"/>
        <w:spacing w:before="120" w:beforeLines="50" w:after="50" w:line="360" w:lineRule="auto"/>
        <w:rPr>
          <w:rFonts w:ascii="宋体" w:hAnsi="宋体"/>
          <w:b/>
          <w:color w:val="000000"/>
          <w:sz w:val="24"/>
        </w:rPr>
      </w:pPr>
      <w:r>
        <w:rPr>
          <w:rFonts w:hint="eastAsia" w:ascii="宋体" w:hAnsi="宋体"/>
          <w:b/>
          <w:sz w:val="24"/>
        </w:rPr>
        <w:t>注：供应商根据采购服务需求中的内容进行填写，</w:t>
      </w:r>
      <w:bookmarkStart w:id="83" w:name="_Hlk52958408"/>
      <w:r>
        <w:rPr>
          <w:rFonts w:hint="eastAsia" w:ascii="宋体" w:hAnsi="宋体"/>
          <w:b/>
          <w:sz w:val="24"/>
        </w:rPr>
        <w:t>勿填写价格信息。</w:t>
      </w:r>
      <w:bookmarkEnd w:id="83"/>
    </w:p>
    <w:p w14:paraId="3A758591">
      <w:pPr>
        <w:snapToGrid w:val="0"/>
        <w:spacing w:before="50" w:after="120" w:afterLines="50"/>
        <w:jc w:val="left"/>
        <w:rPr>
          <w:rFonts w:ascii="宋体" w:hAnsi="宋体"/>
          <w:spacing w:val="20"/>
          <w:sz w:val="24"/>
        </w:rPr>
      </w:pPr>
    </w:p>
    <w:p w14:paraId="65F4C454">
      <w:pPr>
        <w:snapToGrid w:val="0"/>
        <w:spacing w:before="50" w:after="120" w:afterLines="50"/>
        <w:jc w:val="left"/>
        <w:rPr>
          <w:rFonts w:ascii="宋体" w:hAnsi="宋体"/>
          <w:b/>
          <w:spacing w:val="20"/>
          <w:sz w:val="24"/>
        </w:rPr>
      </w:pPr>
      <w:r>
        <w:rPr>
          <w:rFonts w:hint="eastAsia" w:ascii="宋体" w:hAnsi="宋体"/>
          <w:b/>
          <w:spacing w:val="20"/>
          <w:sz w:val="24"/>
        </w:rPr>
        <w:t>法定代表人签字（或盖章）：            供应商（盖章）：</w:t>
      </w:r>
    </w:p>
    <w:p w14:paraId="17A74EA2">
      <w:pPr>
        <w:snapToGrid w:val="0"/>
        <w:spacing w:before="50" w:after="120" w:afterLines="50"/>
        <w:jc w:val="left"/>
        <w:rPr>
          <w:rFonts w:ascii="宋体" w:hAnsi="宋体"/>
          <w:b/>
          <w:spacing w:val="20"/>
          <w:sz w:val="24"/>
        </w:rPr>
      </w:pPr>
    </w:p>
    <w:p w14:paraId="1953EB7A">
      <w:pPr>
        <w:snapToGrid w:val="0"/>
        <w:spacing w:before="50" w:after="120" w:afterLines="50"/>
        <w:jc w:val="left"/>
        <w:rPr>
          <w:rFonts w:ascii="宋体" w:hAnsi="宋体"/>
          <w:b/>
          <w:spacing w:val="20"/>
          <w:sz w:val="24"/>
        </w:rPr>
      </w:pPr>
      <w:r>
        <w:rPr>
          <w:rFonts w:hint="eastAsia" w:ascii="宋体" w:hAnsi="宋体"/>
          <w:b/>
          <w:color w:val="000000"/>
          <w:sz w:val="24"/>
        </w:rPr>
        <w:t>日期:_____年___月___日</w:t>
      </w:r>
    </w:p>
    <w:p w14:paraId="66F573C0">
      <w:pPr>
        <w:snapToGrid w:val="0"/>
        <w:spacing w:before="50" w:after="120" w:afterLines="50"/>
        <w:jc w:val="left"/>
        <w:rPr>
          <w:rFonts w:ascii="宋体" w:hAnsi="宋体"/>
          <w:color w:val="000000"/>
          <w:sz w:val="24"/>
        </w:rPr>
      </w:pPr>
      <w:r>
        <w:rPr>
          <w:rFonts w:ascii="宋体" w:hAnsi="宋体"/>
          <w:color w:val="000000"/>
          <w:sz w:val="24"/>
        </w:rPr>
        <w:br w:type="page"/>
      </w:r>
    </w:p>
    <w:p w14:paraId="41766FE3">
      <w:pPr>
        <w:snapToGrid w:val="0"/>
        <w:spacing w:before="50" w:after="120" w:afterLines="50"/>
        <w:jc w:val="left"/>
        <w:rPr>
          <w:rFonts w:ascii="宋体" w:hAnsi="宋体"/>
          <w:color w:val="000000"/>
          <w:sz w:val="24"/>
        </w:rPr>
      </w:pPr>
      <w:r>
        <w:rPr>
          <w:rFonts w:ascii="宋体" w:hAnsi="宋体"/>
          <w:color w:val="000000"/>
          <w:sz w:val="24"/>
        </w:rPr>
        <w:t>11</w:t>
      </w:r>
      <w:r>
        <w:rPr>
          <w:rFonts w:hint="eastAsia" w:ascii="宋体" w:hAnsi="宋体"/>
          <w:color w:val="000000"/>
          <w:sz w:val="24"/>
        </w:rPr>
        <w:t>.项目负责人简历</w:t>
      </w:r>
      <w:r>
        <w:rPr>
          <w:rFonts w:hint="eastAsia" w:ascii="宋体" w:hAnsi="宋体"/>
          <w:color w:val="000000"/>
          <w:sz w:val="24"/>
          <w:lang w:val="en-US" w:eastAsia="zh-CN"/>
        </w:rPr>
        <w:t>表格式</w:t>
      </w:r>
      <w:r>
        <w:rPr>
          <w:rFonts w:hint="eastAsia" w:ascii="宋体" w:hAnsi="宋体"/>
          <w:color w:val="000000"/>
          <w:sz w:val="24"/>
        </w:rPr>
        <w:t>：</w:t>
      </w:r>
    </w:p>
    <w:p w14:paraId="34D1891A">
      <w:pPr>
        <w:snapToGrid w:val="0"/>
        <w:spacing w:before="50" w:after="120" w:afterLines="50"/>
        <w:jc w:val="left"/>
        <w:rPr>
          <w:rFonts w:ascii="宋体" w:hAnsi="宋体"/>
          <w:color w:val="000000"/>
          <w:sz w:val="24"/>
          <w:szCs w:val="20"/>
        </w:rPr>
      </w:pPr>
    </w:p>
    <w:p w14:paraId="58F57D0D">
      <w:pPr>
        <w:jc w:val="center"/>
        <w:rPr>
          <w:rFonts w:ascii="宋体" w:hAnsi="宋体"/>
          <w:snapToGrid w:val="0"/>
          <w:color w:val="000000"/>
          <w:sz w:val="28"/>
        </w:rPr>
      </w:pPr>
      <w:r>
        <w:rPr>
          <w:rFonts w:hint="eastAsia" w:ascii="宋体" w:hAnsi="宋体"/>
          <w:snapToGrid w:val="0"/>
          <w:color w:val="000000"/>
          <w:sz w:val="28"/>
        </w:rPr>
        <w:t>项目负责人简历表</w:t>
      </w:r>
    </w:p>
    <w:p w14:paraId="24A8F622">
      <w:pPr>
        <w:snapToGrid w:val="0"/>
        <w:spacing w:before="120" w:beforeLines="50" w:after="50" w:line="360" w:lineRule="auto"/>
        <w:jc w:val="center"/>
        <w:rPr>
          <w:rFonts w:ascii="宋体" w:hAnsi="宋体"/>
          <w:bCs/>
          <w:color w:val="000000"/>
          <w:sz w:val="24"/>
        </w:rPr>
      </w:pPr>
    </w:p>
    <w:p w14:paraId="4E16BCED">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31F1AAB2">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49"/>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7E8D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5E8A580">
            <w:pPr>
              <w:spacing w:line="351" w:lineRule="atLeast"/>
              <w:jc w:val="center"/>
              <w:rPr>
                <w:rFonts w:ascii="宋体" w:hAnsi="宋体"/>
                <w:color w:val="000000"/>
                <w:sz w:val="28"/>
                <w:u w:color="000000"/>
              </w:rPr>
            </w:pPr>
            <w:r>
              <w:rPr>
                <w:rFonts w:hint="eastAsia" w:ascii="宋体" w:hAnsi="宋体"/>
                <w:color w:val="000000"/>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77B3A301">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AF3A48C">
            <w:pPr>
              <w:spacing w:line="351" w:lineRule="atLeast"/>
              <w:jc w:val="center"/>
              <w:rPr>
                <w:rFonts w:ascii="宋体" w:hAnsi="宋体"/>
                <w:color w:val="000000"/>
                <w:sz w:val="28"/>
                <w:u w:color="000000"/>
              </w:rPr>
            </w:pPr>
            <w:r>
              <w:rPr>
                <w:rFonts w:hint="eastAsia" w:ascii="宋体" w:hAnsi="宋体"/>
                <w:color w:val="000000"/>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71779621">
            <w:pPr>
              <w:spacing w:line="351" w:lineRule="atLeast"/>
              <w:jc w:val="center"/>
              <w:rPr>
                <w:rFonts w:ascii="宋体" w:hAnsi="宋体"/>
                <w:color w:val="000000"/>
                <w:sz w:val="28"/>
                <w:u w:color="000000"/>
              </w:rPr>
            </w:pPr>
          </w:p>
        </w:tc>
      </w:tr>
      <w:tr w14:paraId="7E8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6FADF2A">
            <w:pPr>
              <w:spacing w:line="351" w:lineRule="atLeast"/>
              <w:jc w:val="center"/>
              <w:rPr>
                <w:rFonts w:ascii="宋体" w:hAnsi="宋体"/>
                <w:color w:val="000000"/>
                <w:sz w:val="28"/>
              </w:rPr>
            </w:pPr>
            <w:r>
              <w:rPr>
                <w:rFonts w:hint="eastAsia" w:ascii="宋体" w:hAnsi="宋体"/>
                <w:color w:val="000000"/>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07455748">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3A9BBFC">
            <w:pPr>
              <w:spacing w:line="351" w:lineRule="atLeast"/>
              <w:jc w:val="center"/>
              <w:rPr>
                <w:rFonts w:ascii="宋体" w:hAnsi="宋体"/>
                <w:color w:val="000000"/>
                <w:sz w:val="28"/>
              </w:rPr>
            </w:pPr>
            <w:r>
              <w:rPr>
                <w:rFonts w:hint="eastAsia" w:ascii="宋体" w:hAnsi="宋体"/>
                <w:color w:val="000000"/>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6E4E128B">
            <w:pPr>
              <w:spacing w:line="351" w:lineRule="atLeast"/>
              <w:jc w:val="center"/>
              <w:rPr>
                <w:rFonts w:ascii="宋体" w:hAnsi="宋体"/>
                <w:color w:val="000000"/>
                <w:sz w:val="28"/>
                <w:u w:color="000000"/>
              </w:rPr>
            </w:pPr>
          </w:p>
        </w:tc>
      </w:tr>
      <w:tr w14:paraId="1459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075CF07">
            <w:pPr>
              <w:spacing w:line="351" w:lineRule="atLeast"/>
              <w:jc w:val="center"/>
              <w:rPr>
                <w:rFonts w:ascii="宋体" w:hAnsi="宋体"/>
                <w:color w:val="000000"/>
                <w:sz w:val="28"/>
                <w:u w:color="000000"/>
              </w:rPr>
            </w:pPr>
            <w:r>
              <w:rPr>
                <w:rFonts w:hint="eastAsia" w:ascii="宋体" w:hAnsi="宋体"/>
                <w:color w:val="000000"/>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D51D63F">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D32D8D0">
            <w:pPr>
              <w:spacing w:line="351" w:lineRule="atLeast"/>
              <w:jc w:val="center"/>
              <w:rPr>
                <w:rFonts w:ascii="宋体" w:hAnsi="宋体"/>
                <w:color w:val="000000"/>
                <w:sz w:val="28"/>
                <w:u w:color="000000"/>
              </w:rPr>
            </w:pPr>
            <w:r>
              <w:rPr>
                <w:rFonts w:hint="eastAsia" w:ascii="宋体" w:hAnsi="宋体"/>
                <w:color w:val="000000"/>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72702E1B">
            <w:pPr>
              <w:spacing w:line="351" w:lineRule="atLeast"/>
              <w:jc w:val="center"/>
              <w:rPr>
                <w:rFonts w:ascii="宋体" w:hAnsi="宋体"/>
                <w:color w:val="000000"/>
                <w:sz w:val="28"/>
                <w:u w:color="000000"/>
              </w:rPr>
            </w:pPr>
          </w:p>
        </w:tc>
      </w:tr>
      <w:tr w14:paraId="08A3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673C1654">
            <w:pPr>
              <w:spacing w:line="351" w:lineRule="atLeast"/>
              <w:ind w:firstLine="557" w:firstLineChars="199"/>
              <w:rPr>
                <w:rFonts w:ascii="宋体" w:hAnsi="宋体"/>
                <w:color w:val="000000"/>
                <w:sz w:val="28"/>
                <w:u w:color="000000"/>
              </w:rPr>
            </w:pPr>
            <w:r>
              <w:rPr>
                <w:rFonts w:hint="eastAsia" w:ascii="宋体" w:hAnsi="宋体"/>
                <w:color w:val="000000"/>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46AA765">
            <w:pPr>
              <w:spacing w:line="351" w:lineRule="atLeast"/>
              <w:ind w:firstLine="419"/>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22A5894">
            <w:pPr>
              <w:spacing w:line="351" w:lineRule="atLeast"/>
              <w:ind w:firstLine="554" w:firstLineChars="198"/>
              <w:rPr>
                <w:rFonts w:ascii="宋体" w:hAnsi="宋体"/>
                <w:color w:val="000000"/>
                <w:sz w:val="28"/>
                <w:u w:color="000000"/>
              </w:rPr>
            </w:pPr>
            <w:r>
              <w:rPr>
                <w:rFonts w:hint="eastAsia" w:ascii="宋体" w:hAnsi="宋体"/>
                <w:color w:val="000000"/>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7E3C4E0E">
            <w:pPr>
              <w:spacing w:line="351" w:lineRule="atLeast"/>
              <w:jc w:val="center"/>
              <w:rPr>
                <w:rFonts w:ascii="宋体" w:hAnsi="宋体"/>
                <w:color w:val="000000"/>
                <w:sz w:val="28"/>
                <w:u w:color="000000"/>
              </w:rPr>
            </w:pPr>
          </w:p>
        </w:tc>
      </w:tr>
      <w:tr w14:paraId="1245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EC20CAB">
            <w:pPr>
              <w:spacing w:line="351" w:lineRule="atLeast"/>
              <w:jc w:val="center"/>
              <w:rPr>
                <w:rFonts w:ascii="宋体" w:hAnsi="宋体"/>
                <w:color w:val="000000"/>
                <w:sz w:val="28"/>
                <w:u w:color="000000"/>
              </w:rPr>
            </w:pPr>
            <w:r>
              <w:rPr>
                <w:rFonts w:hint="eastAsia" w:ascii="宋体" w:hAnsi="宋体"/>
                <w:color w:val="000000"/>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15746CE">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19BABD1">
            <w:pPr>
              <w:spacing w:line="351" w:lineRule="atLeast"/>
              <w:jc w:val="center"/>
              <w:rPr>
                <w:rFonts w:ascii="宋体" w:hAnsi="宋体"/>
                <w:color w:val="000000"/>
                <w:sz w:val="28"/>
                <w:u w:color="000000"/>
              </w:rPr>
            </w:pPr>
            <w:r>
              <w:rPr>
                <w:rFonts w:hint="eastAsia" w:ascii="宋体" w:hAnsi="宋体"/>
                <w:color w:val="000000"/>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41978AA">
            <w:pPr>
              <w:spacing w:line="351" w:lineRule="atLeast"/>
              <w:jc w:val="center"/>
              <w:rPr>
                <w:rFonts w:ascii="宋体" w:hAnsi="宋体"/>
                <w:color w:val="000000"/>
                <w:sz w:val="28"/>
                <w:u w:color="000000"/>
              </w:rPr>
            </w:pPr>
          </w:p>
        </w:tc>
      </w:tr>
      <w:tr w14:paraId="63C3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6A44B41">
            <w:pPr>
              <w:jc w:val="center"/>
              <w:rPr>
                <w:rFonts w:ascii="宋体" w:hAnsi="宋体"/>
                <w:color w:val="000000"/>
                <w:sz w:val="28"/>
                <w:u w:color="000000"/>
              </w:rPr>
            </w:pPr>
            <w:r>
              <w:rPr>
                <w:rFonts w:hint="eastAsia" w:ascii="宋体" w:hAnsi="宋体"/>
                <w:color w:val="000000"/>
                <w:sz w:val="28"/>
              </w:rPr>
              <w:t>简</w:t>
            </w:r>
          </w:p>
          <w:p w14:paraId="0015E275">
            <w:pPr>
              <w:jc w:val="center"/>
              <w:rPr>
                <w:rFonts w:ascii="宋体" w:hAnsi="宋体"/>
                <w:color w:val="000000"/>
                <w:sz w:val="28"/>
              </w:rPr>
            </w:pPr>
          </w:p>
          <w:p w14:paraId="11B9B714">
            <w:pPr>
              <w:jc w:val="center"/>
              <w:rPr>
                <w:rFonts w:ascii="宋体" w:hAnsi="宋体"/>
                <w:color w:val="000000"/>
                <w:sz w:val="28"/>
              </w:rPr>
            </w:pPr>
          </w:p>
          <w:p w14:paraId="410B1CAF">
            <w:pPr>
              <w:spacing w:line="351" w:lineRule="atLeast"/>
              <w:jc w:val="center"/>
              <w:rPr>
                <w:rFonts w:ascii="宋体" w:hAnsi="宋体"/>
                <w:color w:val="000000"/>
                <w:u w:color="000000"/>
              </w:rPr>
            </w:pPr>
            <w:r>
              <w:rPr>
                <w:rFonts w:hint="eastAsia" w:ascii="宋体" w:hAnsi="宋体"/>
                <w:color w:val="000000"/>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0635AB01">
            <w:pPr>
              <w:spacing w:line="351" w:lineRule="atLeast"/>
              <w:jc w:val="center"/>
              <w:rPr>
                <w:rFonts w:ascii="宋体" w:hAnsi="宋体"/>
                <w:color w:val="000000"/>
                <w:u w:color="000000"/>
              </w:rPr>
            </w:pPr>
          </w:p>
        </w:tc>
      </w:tr>
    </w:tbl>
    <w:p w14:paraId="77B2A070">
      <w:pPr>
        <w:rPr>
          <w:rFonts w:ascii="宋体" w:hAnsi="宋体"/>
          <w:bCs/>
          <w:snapToGrid w:val="0"/>
          <w:color w:val="000000"/>
        </w:rPr>
      </w:pPr>
    </w:p>
    <w:p w14:paraId="7649C49B">
      <w:pPr>
        <w:snapToGrid w:val="0"/>
        <w:spacing w:before="50" w:after="120" w:afterLines="50"/>
        <w:jc w:val="left"/>
        <w:rPr>
          <w:rFonts w:ascii="宋体" w:hAnsi="宋体"/>
          <w:b/>
          <w:color w:val="000000"/>
          <w:spacing w:val="20"/>
          <w:sz w:val="24"/>
        </w:rPr>
      </w:pPr>
      <w:bookmarkStart w:id="84" w:name="_Hlk60757472"/>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14:paraId="5E1BAA67">
      <w:pPr>
        <w:snapToGrid w:val="0"/>
        <w:spacing w:before="50" w:after="120" w:afterLines="50"/>
        <w:jc w:val="left"/>
        <w:rPr>
          <w:rFonts w:ascii="宋体" w:hAnsi="宋体"/>
          <w:b/>
          <w:color w:val="000000"/>
          <w:sz w:val="24"/>
        </w:rPr>
      </w:pPr>
    </w:p>
    <w:p w14:paraId="19370387">
      <w:pPr>
        <w:snapToGrid w:val="0"/>
        <w:spacing w:before="50" w:after="120" w:afterLines="50"/>
        <w:jc w:val="left"/>
        <w:rPr>
          <w:rFonts w:ascii="宋体" w:hAnsi="宋体"/>
          <w:b/>
          <w:color w:val="000000"/>
          <w:sz w:val="24"/>
        </w:rPr>
      </w:pPr>
      <w:r>
        <w:rPr>
          <w:rFonts w:hint="eastAsia" w:ascii="宋体" w:hAnsi="宋体"/>
          <w:b/>
          <w:color w:val="000000"/>
          <w:sz w:val="24"/>
        </w:rPr>
        <w:t>日期:_____年___月___日</w:t>
      </w:r>
    </w:p>
    <w:bookmarkEnd w:id="84"/>
    <w:p w14:paraId="2E019D8D">
      <w:pPr>
        <w:snapToGrid w:val="0"/>
        <w:spacing w:before="50" w:after="120" w:afterLines="50"/>
        <w:jc w:val="left"/>
        <w:rPr>
          <w:rFonts w:ascii="宋体" w:hAnsi="宋体"/>
          <w:color w:val="000000"/>
          <w:sz w:val="24"/>
        </w:rPr>
      </w:pPr>
      <w:r>
        <w:rPr>
          <w:rFonts w:ascii="宋体" w:hAnsi="宋体"/>
          <w:color w:val="000000"/>
          <w:sz w:val="24"/>
        </w:rPr>
        <w:br w:type="page"/>
      </w:r>
    </w:p>
    <w:p w14:paraId="41B4FDBF">
      <w:pPr>
        <w:snapToGrid w:val="0"/>
        <w:spacing w:before="50" w:after="120" w:afterLines="50"/>
        <w:jc w:val="left"/>
        <w:rPr>
          <w:rFonts w:ascii="宋体" w:hAnsi="宋体"/>
          <w:color w:val="000000"/>
          <w:sz w:val="24"/>
          <w:szCs w:val="20"/>
        </w:rPr>
      </w:pPr>
      <w:r>
        <w:rPr>
          <w:rFonts w:ascii="宋体" w:hAnsi="宋体"/>
          <w:color w:val="000000"/>
          <w:sz w:val="24"/>
        </w:rPr>
        <w:t>12</w:t>
      </w:r>
      <w:r>
        <w:rPr>
          <w:rFonts w:hint="eastAsia" w:ascii="宋体" w:hAnsi="宋体"/>
          <w:color w:val="000000"/>
          <w:sz w:val="24"/>
          <w:lang w:eastAsia="zh-CN"/>
        </w:rPr>
        <w:t>.</w:t>
      </w:r>
      <w:r>
        <w:rPr>
          <w:rFonts w:hint="eastAsia" w:ascii="宋体" w:hAnsi="宋体"/>
          <w:color w:val="000000"/>
          <w:sz w:val="24"/>
        </w:rPr>
        <w:t>项目实施人员一览表格式</w:t>
      </w:r>
    </w:p>
    <w:p w14:paraId="20F3CA65">
      <w:pPr>
        <w:snapToGrid w:val="0"/>
        <w:spacing w:before="50" w:after="120" w:afterLines="50"/>
        <w:jc w:val="left"/>
        <w:rPr>
          <w:rFonts w:ascii="宋体" w:hAnsi="宋体"/>
          <w:color w:val="000000"/>
          <w:sz w:val="24"/>
          <w:szCs w:val="20"/>
        </w:rPr>
      </w:pPr>
    </w:p>
    <w:p w14:paraId="428FEC10">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14:paraId="38FF19C7">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70689D68">
      <w:pPr>
        <w:snapToGrid w:val="0"/>
        <w:spacing w:before="120" w:beforeLines="50" w:after="50" w:line="480" w:lineRule="auto"/>
        <w:rPr>
          <w:rFonts w:ascii="宋体" w:hAnsi="宋体"/>
          <w:bCs/>
          <w:color w:val="000000"/>
          <w:sz w:val="24"/>
        </w:rPr>
      </w:pPr>
      <w:r>
        <w:rPr>
          <w:rFonts w:hint="eastAsia" w:ascii="宋体" w:hAnsi="宋体"/>
          <w:bCs/>
          <w:color w:val="000000"/>
          <w:sz w:val="24"/>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440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FEB885D">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140896BD">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26562E4">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C7E31F3">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7DDAEA3">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07AF631E">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14:paraId="39F4D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9C2BCB3">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6A5F2CF7">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661F326C">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14:paraId="4EF071FC">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71308CC6">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3DA66F92">
            <w:pPr>
              <w:snapToGrid w:val="0"/>
              <w:spacing w:before="120" w:beforeLines="50" w:after="50" w:line="360" w:lineRule="auto"/>
              <w:rPr>
                <w:rFonts w:ascii="宋体" w:hAnsi="宋体"/>
                <w:sz w:val="24"/>
              </w:rPr>
            </w:pPr>
          </w:p>
        </w:tc>
      </w:tr>
      <w:tr w14:paraId="337A1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355ECC0">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7A2DB53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DC83D32">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5A8C3343">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D78354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0545ED7">
            <w:pPr>
              <w:snapToGrid w:val="0"/>
              <w:spacing w:before="120" w:beforeLines="50" w:after="50" w:line="360" w:lineRule="auto"/>
              <w:rPr>
                <w:rFonts w:ascii="宋体" w:hAnsi="宋体"/>
                <w:color w:val="000000"/>
                <w:sz w:val="24"/>
              </w:rPr>
            </w:pPr>
          </w:p>
        </w:tc>
      </w:tr>
      <w:tr w14:paraId="13454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F44C3E8">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A0D5453">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936A891">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6008FE88">
            <w:pPr>
              <w:pStyle w:val="31"/>
              <w:snapToGrid w:val="0"/>
              <w:spacing w:before="120" w:beforeLines="50" w:after="50" w:line="360" w:lineRule="auto"/>
              <w:ind w:left="5250"/>
              <w:rPr>
                <w:rFonts w:ascii="宋体" w:hAnsi="宋体" w:eastAsia="宋体"/>
                <w:color w:val="000000"/>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AABEF0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7E1C8ED">
            <w:pPr>
              <w:snapToGrid w:val="0"/>
              <w:spacing w:before="120" w:beforeLines="50" w:after="50" w:line="360" w:lineRule="auto"/>
              <w:rPr>
                <w:rFonts w:ascii="宋体" w:hAnsi="宋体"/>
                <w:color w:val="000000"/>
                <w:sz w:val="24"/>
              </w:rPr>
            </w:pPr>
          </w:p>
        </w:tc>
      </w:tr>
      <w:tr w14:paraId="6F642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71E8C4">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3F238CD">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B4C28FF">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52745EA5">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D41B08F">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0E9B2DD4">
            <w:pPr>
              <w:snapToGrid w:val="0"/>
              <w:spacing w:before="120" w:beforeLines="50" w:after="50" w:line="360" w:lineRule="auto"/>
              <w:rPr>
                <w:rFonts w:ascii="宋体" w:hAnsi="宋体"/>
                <w:color w:val="000000"/>
                <w:sz w:val="24"/>
              </w:rPr>
            </w:pPr>
          </w:p>
        </w:tc>
      </w:tr>
      <w:tr w14:paraId="27F6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DEBE9D1">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5C348291">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9A052EA">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42E41985">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90B9674">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D932AD4">
            <w:pPr>
              <w:snapToGrid w:val="0"/>
              <w:spacing w:before="120" w:beforeLines="50" w:after="50" w:line="360" w:lineRule="auto"/>
              <w:rPr>
                <w:rFonts w:ascii="宋体" w:hAnsi="宋体"/>
                <w:color w:val="000000"/>
                <w:sz w:val="24"/>
              </w:rPr>
            </w:pPr>
          </w:p>
        </w:tc>
      </w:tr>
      <w:tr w14:paraId="1032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5120AB">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294B644">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AB3061E">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1E9537B6">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3DDA1850">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2C972AA">
            <w:pPr>
              <w:snapToGrid w:val="0"/>
              <w:spacing w:before="120" w:beforeLines="50" w:after="50" w:line="360" w:lineRule="auto"/>
              <w:rPr>
                <w:rFonts w:ascii="宋体" w:hAnsi="宋体"/>
                <w:color w:val="000000"/>
                <w:sz w:val="24"/>
              </w:rPr>
            </w:pPr>
          </w:p>
        </w:tc>
      </w:tr>
      <w:tr w14:paraId="2427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B9A2D06">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EAD466F">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D10C84E">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2F9E418A">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30FD864">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F68D8CE">
            <w:pPr>
              <w:snapToGrid w:val="0"/>
              <w:spacing w:before="120" w:beforeLines="50" w:after="50" w:line="360" w:lineRule="auto"/>
              <w:rPr>
                <w:rFonts w:ascii="宋体" w:hAnsi="宋体"/>
                <w:color w:val="000000"/>
                <w:sz w:val="24"/>
              </w:rPr>
            </w:pPr>
          </w:p>
        </w:tc>
      </w:tr>
      <w:tr w14:paraId="1C2A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9C6A94">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6EB3068">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7F46A69">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3B33583E">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BD05505">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0477079">
            <w:pPr>
              <w:snapToGrid w:val="0"/>
              <w:spacing w:before="120" w:beforeLines="50" w:after="50" w:line="360" w:lineRule="auto"/>
              <w:rPr>
                <w:rFonts w:ascii="宋体" w:hAnsi="宋体"/>
                <w:color w:val="000000"/>
                <w:sz w:val="24"/>
              </w:rPr>
            </w:pPr>
          </w:p>
        </w:tc>
      </w:tr>
      <w:tr w14:paraId="45EC1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28272DA">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0D60596E">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EA12E5C">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02471EC0">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EB50CC6">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3B69B91">
            <w:pPr>
              <w:snapToGrid w:val="0"/>
              <w:spacing w:before="120" w:beforeLines="50" w:after="50" w:line="360" w:lineRule="auto"/>
              <w:rPr>
                <w:rFonts w:ascii="宋体" w:hAnsi="宋体"/>
                <w:color w:val="000000"/>
                <w:sz w:val="24"/>
              </w:rPr>
            </w:pPr>
          </w:p>
        </w:tc>
      </w:tr>
    </w:tbl>
    <w:p w14:paraId="44E57E48">
      <w:pPr>
        <w:snapToGrid w:val="0"/>
        <w:spacing w:before="120" w:beforeLines="50" w:after="50" w:line="480" w:lineRule="auto"/>
        <w:rPr>
          <w:rFonts w:ascii="宋体" w:hAnsi="宋体"/>
          <w:bCs/>
          <w:color w:val="000000"/>
          <w:sz w:val="24"/>
        </w:rPr>
      </w:pPr>
    </w:p>
    <w:p w14:paraId="1AF55D4C">
      <w:pPr>
        <w:snapToGrid w:val="0"/>
        <w:spacing w:before="50" w:after="120" w:afterLines="50"/>
        <w:jc w:val="left"/>
        <w:rPr>
          <w:rFonts w:ascii="宋体" w:hAnsi="宋体"/>
          <w:b/>
          <w:bCs/>
          <w:color w:val="000000"/>
          <w:sz w:val="24"/>
        </w:rPr>
      </w:pPr>
      <w:r>
        <w:rPr>
          <w:rFonts w:hint="eastAsia" w:ascii="宋体" w:hAnsi="宋体"/>
          <w:b/>
          <w:bCs/>
          <w:color w:val="000000"/>
          <w:sz w:val="24"/>
        </w:rPr>
        <w:t>注：填写本表格时如不适合供应商的实际情况，可根据本表格式自行修订填写。</w:t>
      </w:r>
    </w:p>
    <w:p w14:paraId="70132BA9">
      <w:pPr>
        <w:snapToGrid w:val="0"/>
        <w:spacing w:before="50" w:after="120" w:afterLines="50" w:line="360" w:lineRule="auto"/>
        <w:jc w:val="left"/>
        <w:rPr>
          <w:rFonts w:ascii="宋体" w:hAnsi="宋体"/>
          <w:color w:val="000000"/>
          <w:sz w:val="24"/>
          <w:szCs w:val="20"/>
        </w:rPr>
      </w:pPr>
    </w:p>
    <w:p w14:paraId="0E057FAC">
      <w:pPr>
        <w:snapToGrid w:val="0"/>
        <w:spacing w:before="50" w:after="50" w:line="360" w:lineRule="auto"/>
        <w:rPr>
          <w:rFonts w:ascii="宋体" w:hAnsi="宋体"/>
          <w:b/>
          <w:color w:val="000000"/>
          <w:sz w:val="24"/>
          <w:szCs w:val="20"/>
        </w:rPr>
      </w:pPr>
      <w:r>
        <w:rPr>
          <w:rFonts w:hint="eastAsia" w:ascii="宋体" w:hAnsi="宋体"/>
          <w:b/>
          <w:color w:val="000000"/>
          <w:spacing w:val="20"/>
          <w:sz w:val="24"/>
        </w:rPr>
        <w:t xml:space="preserve">法定代表人签字（或盖章）：           </w:t>
      </w:r>
      <w:r>
        <w:rPr>
          <w:rFonts w:hint="eastAsia" w:ascii="宋体" w:hAnsi="宋体"/>
          <w:b/>
          <w:spacing w:val="20"/>
          <w:sz w:val="24"/>
        </w:rPr>
        <w:t xml:space="preserve"> 供应商（盖章）： </w:t>
      </w:r>
      <w:r>
        <w:rPr>
          <w:rFonts w:hint="eastAsia" w:ascii="宋体" w:hAnsi="宋体"/>
          <w:b/>
          <w:color w:val="000000"/>
          <w:spacing w:val="20"/>
          <w:sz w:val="24"/>
        </w:rPr>
        <w:t xml:space="preserve">         </w:t>
      </w:r>
    </w:p>
    <w:p w14:paraId="53062466">
      <w:pPr>
        <w:pStyle w:val="29"/>
        <w:snapToGrid w:val="0"/>
        <w:spacing w:beforeLines="0" w:afterLines="0" w:line="240" w:lineRule="auto"/>
        <w:rPr>
          <w:rFonts w:hAnsi="宋体"/>
          <w:b/>
          <w:color w:val="000000"/>
        </w:rPr>
      </w:pPr>
    </w:p>
    <w:p w14:paraId="306BA1AD">
      <w:pPr>
        <w:pStyle w:val="29"/>
        <w:snapToGrid w:val="0"/>
        <w:spacing w:beforeLines="0" w:afterLines="0" w:line="240" w:lineRule="auto"/>
        <w:rPr>
          <w:rFonts w:hAnsi="宋体"/>
          <w:b/>
          <w:color w:val="000000"/>
        </w:rPr>
      </w:pPr>
      <w:r>
        <w:rPr>
          <w:rFonts w:hint="eastAsia" w:hAnsi="宋体"/>
          <w:b/>
          <w:color w:val="000000"/>
        </w:rPr>
        <w:t>日期:_____年___月___日</w:t>
      </w:r>
    </w:p>
    <w:p w14:paraId="1C69D219">
      <w:pPr>
        <w:pStyle w:val="29"/>
        <w:snapToGrid w:val="0"/>
        <w:spacing w:beforeLines="0" w:afterLines="0" w:line="240" w:lineRule="auto"/>
        <w:rPr>
          <w:rFonts w:hAnsi="宋体"/>
          <w:color w:val="000000"/>
        </w:rPr>
      </w:pPr>
    </w:p>
    <w:p w14:paraId="50B2C118">
      <w:pPr>
        <w:pStyle w:val="29"/>
        <w:snapToGrid w:val="0"/>
        <w:spacing w:beforeLines="0" w:afterLines="0" w:line="240" w:lineRule="auto"/>
        <w:rPr>
          <w:rFonts w:hAnsi="宋体"/>
          <w:color w:val="000000"/>
        </w:rPr>
      </w:pPr>
    </w:p>
    <w:p w14:paraId="7FFA98D8">
      <w:pPr>
        <w:pStyle w:val="29"/>
        <w:snapToGrid w:val="0"/>
        <w:spacing w:beforeLines="0" w:afterLines="0" w:line="240" w:lineRule="auto"/>
        <w:rPr>
          <w:rFonts w:hAnsi="宋体"/>
          <w:color w:val="000000"/>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2D7D20EC">
      <w:pPr>
        <w:snapToGrid w:val="0"/>
        <w:spacing w:before="50" w:after="120" w:afterLines="50"/>
        <w:ind w:firstLine="360" w:firstLineChars="150"/>
        <w:jc w:val="left"/>
        <w:rPr>
          <w:rFonts w:ascii="宋体" w:hAnsi="宋体"/>
          <w:sz w:val="24"/>
        </w:rPr>
      </w:pPr>
      <w:r>
        <w:rPr>
          <w:rFonts w:ascii="宋体" w:hAnsi="宋体"/>
          <w:color w:val="000000"/>
          <w:sz w:val="24"/>
        </w:rPr>
        <w:t>13</w:t>
      </w:r>
      <w:r>
        <w:rPr>
          <w:rFonts w:hint="eastAsia" w:ascii="宋体" w:hAnsi="宋体"/>
          <w:color w:val="000000"/>
          <w:sz w:val="24"/>
        </w:rPr>
        <w:t>.供应商</w:t>
      </w:r>
      <w:r>
        <w:rPr>
          <w:rFonts w:hint="eastAsia" w:ascii="宋体" w:hAnsi="宋体"/>
          <w:sz w:val="24"/>
        </w:rPr>
        <w:t>类似合同案例一览表格式：</w:t>
      </w:r>
    </w:p>
    <w:p w14:paraId="67BD1E0A">
      <w:pPr>
        <w:snapToGrid w:val="0"/>
        <w:spacing w:before="50" w:after="120" w:afterLines="50"/>
        <w:jc w:val="center"/>
        <w:rPr>
          <w:rFonts w:ascii="宋体" w:hAnsi="宋体"/>
          <w:b/>
          <w:sz w:val="24"/>
        </w:rPr>
      </w:pPr>
      <w:r>
        <w:rPr>
          <w:rFonts w:hint="eastAsia" w:ascii="宋体" w:hAnsi="宋体"/>
          <w:b/>
          <w:sz w:val="24"/>
        </w:rPr>
        <w:t>供应商类似合同案例一览表</w:t>
      </w:r>
    </w:p>
    <w:p w14:paraId="2466FAB9">
      <w:pPr>
        <w:snapToGrid w:val="0"/>
        <w:spacing w:before="120" w:beforeLines="50" w:after="50" w:line="480" w:lineRule="auto"/>
        <w:ind w:firstLine="1068" w:firstLineChars="445"/>
        <w:rPr>
          <w:rFonts w:ascii="宋体" w:hAnsi="宋体"/>
          <w:bCs/>
          <w:sz w:val="24"/>
        </w:rPr>
      </w:pPr>
    </w:p>
    <w:p w14:paraId="4F98CB1A">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sz w:val="24"/>
              </w:rPr>
            </w:pPr>
            <w:r>
              <w:rPr>
                <w:rFonts w:hint="eastAsia" w:ascii="宋体" w:hAnsi="宋体"/>
                <w:sz w:val="24"/>
              </w:rPr>
              <w:t>合同金额</w:t>
            </w:r>
          </w:p>
          <w:p w14:paraId="58F3C75D">
            <w:pPr>
              <w:snapToGrid w:val="0"/>
              <w:spacing w:line="360" w:lineRule="auto"/>
              <w:jc w:val="center"/>
              <w:rPr>
                <w:rFonts w:ascii="宋体" w:hAnsi="宋体"/>
                <w:sz w:val="24"/>
              </w:rPr>
            </w:pPr>
            <w:r>
              <w:rPr>
                <w:rFonts w:hint="eastAsia" w:ascii="宋体" w:hAnsi="宋体"/>
                <w:sz w:val="24"/>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sz w:val="24"/>
              </w:rPr>
            </w:pPr>
            <w:r>
              <w:rPr>
                <w:rFonts w:hint="eastAsia" w:ascii="宋体" w:hAnsi="宋体"/>
                <w:sz w:val="24"/>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sz w:val="24"/>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000000"/>
                <w:sz w:val="24"/>
                <w:szCs w:val="20"/>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000000"/>
                <w:sz w:val="24"/>
                <w:szCs w:val="20"/>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000000"/>
                <w:sz w:val="24"/>
                <w:szCs w:val="20"/>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000000"/>
                <w:sz w:val="24"/>
                <w:szCs w:val="20"/>
              </w:rPr>
            </w:pPr>
          </w:p>
        </w:tc>
      </w:tr>
    </w:tbl>
    <w:p w14:paraId="15FBCB7E">
      <w:pPr>
        <w:pStyle w:val="16"/>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14:paraId="148EB736">
      <w:pPr>
        <w:pStyle w:val="16"/>
        <w:snapToGrid w:val="0"/>
        <w:ind w:firstLine="360" w:firstLineChars="150"/>
        <w:rPr>
          <w:rFonts w:ascii="宋体" w:hAnsi="宋体" w:eastAsia="宋体"/>
          <w:color w:val="000000"/>
          <w:sz w:val="24"/>
          <w:szCs w:val="24"/>
        </w:rPr>
      </w:pPr>
    </w:p>
    <w:p w14:paraId="450ADD33">
      <w:pPr>
        <w:pStyle w:val="16"/>
        <w:snapToGrid w:val="0"/>
        <w:ind w:firstLine="482" w:firstLineChars="200"/>
        <w:rPr>
          <w:rFonts w:ascii="宋体" w:hAnsi="宋体" w:eastAsia="宋体"/>
          <w:b/>
          <w:color w:val="000000"/>
          <w:sz w:val="24"/>
          <w:szCs w:val="24"/>
        </w:rPr>
      </w:pPr>
      <w:r>
        <w:rPr>
          <w:rFonts w:hint="eastAsia" w:ascii="宋体" w:hAnsi="宋体" w:eastAsia="宋体"/>
          <w:b/>
          <w:color w:val="000000"/>
          <w:sz w:val="24"/>
          <w:szCs w:val="24"/>
        </w:rPr>
        <w:t>法定代表人签字（或盖章）：                            供应商（盖章）：                    日期:_____年___月___日</w:t>
      </w:r>
    </w:p>
    <w:p w14:paraId="652B7D0F">
      <w:pPr>
        <w:pStyle w:val="16"/>
        <w:snapToGrid w:val="0"/>
        <w:rPr>
          <w:rFonts w:ascii="宋体" w:hAnsi="宋体" w:eastAsia="宋体"/>
          <w:color w:val="000000"/>
          <w:sz w:val="24"/>
          <w:szCs w:val="24"/>
        </w:rPr>
      </w:pPr>
    </w:p>
    <w:p w14:paraId="622331FF">
      <w:pPr>
        <w:sectPr>
          <w:pgSz w:w="16838" w:h="11906" w:orient="landscape"/>
          <w:pgMar w:top="1588" w:right="1021" w:bottom="1588" w:left="851" w:header="851" w:footer="851" w:gutter="0"/>
          <w:cols w:space="720" w:num="1"/>
        </w:sectPr>
      </w:pPr>
    </w:p>
    <w:p w14:paraId="3241161F">
      <w:pPr>
        <w:snapToGrid w:val="0"/>
        <w:spacing w:before="50" w:after="120" w:afterLines="50"/>
        <w:jc w:val="left"/>
        <w:rPr>
          <w:rFonts w:ascii="宋体" w:hAnsi="宋体"/>
          <w:color w:val="000000"/>
          <w:sz w:val="24"/>
          <w:szCs w:val="20"/>
        </w:rPr>
      </w:pPr>
      <w:r>
        <w:rPr>
          <w:rFonts w:ascii="宋体" w:hAnsi="宋体"/>
          <w:color w:val="000000"/>
          <w:sz w:val="24"/>
        </w:rPr>
        <w:t>14</w:t>
      </w:r>
      <w:r>
        <w:rPr>
          <w:rFonts w:hint="eastAsia" w:ascii="宋体" w:hAnsi="宋体"/>
          <w:color w:val="000000"/>
          <w:sz w:val="24"/>
        </w:rPr>
        <w:t>.售后服务网点情况表格式：</w:t>
      </w:r>
    </w:p>
    <w:p w14:paraId="7F9B39FB">
      <w:pPr>
        <w:snapToGrid w:val="0"/>
        <w:spacing w:before="50" w:after="120" w:afterLines="50"/>
        <w:jc w:val="left"/>
        <w:rPr>
          <w:rFonts w:ascii="宋体" w:hAnsi="宋体"/>
          <w:color w:val="000000"/>
          <w:sz w:val="24"/>
          <w:szCs w:val="20"/>
        </w:rPr>
      </w:pPr>
      <w:r>
        <w:rPr>
          <w:rFonts w:hint="eastAsia" w:ascii="宋体" w:hAnsi="宋体"/>
          <w:color w:val="000000"/>
          <w:sz w:val="24"/>
          <w:szCs w:val="20"/>
        </w:rPr>
        <w:t xml:space="preserve"> </w:t>
      </w:r>
    </w:p>
    <w:p w14:paraId="429CAF5A">
      <w:pPr>
        <w:pStyle w:val="38"/>
        <w:snapToGrid w:val="0"/>
        <w:ind w:left="480" w:hanging="480"/>
        <w:rPr>
          <w:rFonts w:ascii="宋体" w:hAnsi="宋体"/>
          <w:color w:val="000000"/>
          <w:sz w:val="24"/>
        </w:rPr>
      </w:pPr>
    </w:p>
    <w:p w14:paraId="6DE1EC64">
      <w:pPr>
        <w:pStyle w:val="38"/>
        <w:snapToGrid w:val="0"/>
        <w:ind w:left="482" w:hanging="482"/>
        <w:jc w:val="center"/>
        <w:rPr>
          <w:rFonts w:ascii="宋体" w:hAnsi="宋体"/>
          <w:b/>
          <w:color w:val="000000"/>
          <w:sz w:val="24"/>
        </w:rPr>
      </w:pPr>
      <w:r>
        <w:rPr>
          <w:rFonts w:hint="eastAsia" w:ascii="宋体" w:hAnsi="宋体"/>
          <w:b/>
          <w:color w:val="000000"/>
          <w:sz w:val="24"/>
        </w:rPr>
        <w:t>售后服务网点情况表</w:t>
      </w:r>
    </w:p>
    <w:p w14:paraId="7C8DF2B9">
      <w:pPr>
        <w:snapToGrid w:val="0"/>
        <w:spacing w:before="120" w:beforeLines="50" w:after="50" w:line="360" w:lineRule="auto"/>
        <w:jc w:val="center"/>
        <w:rPr>
          <w:rFonts w:ascii="宋体" w:hAnsi="宋体"/>
          <w:bCs/>
          <w:color w:val="000000"/>
          <w:sz w:val="24"/>
        </w:rPr>
      </w:pPr>
    </w:p>
    <w:p w14:paraId="10F919B3">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14:paraId="5ED18343">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A1C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Pr>
        <w:tc>
          <w:tcPr>
            <w:tcW w:w="1726" w:type="dxa"/>
            <w:tcBorders>
              <w:top w:val="single" w:color="auto" w:sz="4" w:space="0"/>
              <w:left w:val="single" w:color="auto" w:sz="4" w:space="0"/>
              <w:bottom w:val="single" w:color="auto" w:sz="4" w:space="0"/>
              <w:right w:val="single" w:color="auto" w:sz="4" w:space="0"/>
            </w:tcBorders>
          </w:tcPr>
          <w:p w14:paraId="47C61EBB">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D156F25">
            <w:pPr>
              <w:snapToGrid w:val="0"/>
              <w:spacing w:before="50" w:after="120" w:afterLines="50" w:line="360" w:lineRule="auto"/>
              <w:jc w:val="left"/>
              <w:rPr>
                <w:rFonts w:ascii="宋体" w:hAnsi="宋体"/>
                <w:color w:val="000000"/>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14:paraId="7ED35543">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响应文件页码</w:t>
            </w:r>
          </w:p>
        </w:tc>
      </w:tr>
      <w:tr w14:paraId="7A1D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9C0F7A7">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F53594E">
            <w:pPr>
              <w:snapToGrid w:val="0"/>
              <w:spacing w:before="50" w:after="120" w:afterLines="50" w:line="360" w:lineRule="auto"/>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072F67">
            <w:pPr>
              <w:widowControl/>
              <w:spacing w:line="360" w:lineRule="auto"/>
              <w:jc w:val="left"/>
              <w:rPr>
                <w:rFonts w:ascii="宋体" w:hAnsi="宋体"/>
                <w:color w:val="000000"/>
                <w:sz w:val="24"/>
                <w:szCs w:val="20"/>
              </w:rPr>
            </w:pPr>
          </w:p>
        </w:tc>
      </w:tr>
      <w:tr w14:paraId="2169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3DA4856">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44293EE1">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3E0A4620">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F7BB281">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950B8A1">
            <w:pPr>
              <w:snapToGrid w:val="0"/>
              <w:spacing w:before="50" w:after="120" w:afterLines="50" w:line="360" w:lineRule="auto"/>
              <w:jc w:val="left"/>
              <w:rPr>
                <w:rFonts w:ascii="宋体" w:hAnsi="宋体"/>
                <w:color w:val="000000"/>
                <w:sz w:val="24"/>
                <w:szCs w:val="20"/>
              </w:rPr>
            </w:pPr>
          </w:p>
        </w:tc>
      </w:tr>
      <w:tr w14:paraId="16F0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2B17CF">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3B90F44D">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49AF78D9">
            <w:pPr>
              <w:snapToGrid w:val="0"/>
              <w:spacing w:before="50" w:after="120" w:afterLines="50" w:line="360" w:lineRule="auto"/>
              <w:ind w:left="120"/>
              <w:jc w:val="left"/>
              <w:rPr>
                <w:rFonts w:ascii="宋体" w:hAnsi="宋体"/>
                <w:color w:val="000000"/>
                <w:sz w:val="24"/>
                <w:szCs w:val="20"/>
              </w:rPr>
            </w:pPr>
            <w:r>
              <w:rPr>
                <w:rFonts w:hint="eastAsia" w:ascii="宋体" w:hAnsi="宋体"/>
                <w:color w:val="000000"/>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14:paraId="09704D37">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89C5E89">
            <w:pPr>
              <w:snapToGrid w:val="0"/>
              <w:spacing w:before="50" w:after="120" w:afterLines="50" w:line="360" w:lineRule="auto"/>
              <w:jc w:val="left"/>
              <w:rPr>
                <w:rFonts w:ascii="宋体" w:hAnsi="宋体"/>
                <w:color w:val="000000"/>
                <w:sz w:val="24"/>
                <w:szCs w:val="20"/>
              </w:rPr>
            </w:pPr>
          </w:p>
        </w:tc>
      </w:tr>
      <w:tr w14:paraId="3F1CA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3ACC6A">
            <w:pPr>
              <w:snapToGrid w:val="0"/>
              <w:spacing w:before="50" w:after="120" w:afterLines="50" w:line="360" w:lineRule="auto"/>
              <w:jc w:val="left"/>
              <w:rPr>
                <w:rFonts w:ascii="宋体" w:hAnsi="宋体"/>
                <w:color w:val="FF0000"/>
                <w:sz w:val="24"/>
                <w:szCs w:val="20"/>
              </w:rPr>
            </w:pPr>
            <w:r>
              <w:rPr>
                <w:rFonts w:hint="eastAsia" w:ascii="宋体" w:hAnsi="宋体"/>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27097C78">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039F958">
            <w:pPr>
              <w:snapToGrid w:val="0"/>
              <w:spacing w:before="50" w:after="120" w:afterLines="50" w:line="360" w:lineRule="auto"/>
              <w:jc w:val="left"/>
              <w:rPr>
                <w:rFonts w:ascii="宋体" w:hAnsi="宋体"/>
                <w:color w:val="000000"/>
                <w:sz w:val="24"/>
                <w:szCs w:val="20"/>
              </w:rPr>
            </w:pPr>
          </w:p>
        </w:tc>
      </w:tr>
      <w:tr w14:paraId="552C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D5E405">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798EAACD">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F0BEB0A">
            <w:pPr>
              <w:snapToGrid w:val="0"/>
              <w:spacing w:before="50" w:after="120" w:afterLines="50" w:line="360" w:lineRule="auto"/>
              <w:jc w:val="left"/>
              <w:rPr>
                <w:rFonts w:ascii="宋体" w:hAnsi="宋体"/>
                <w:color w:val="000000"/>
                <w:sz w:val="24"/>
                <w:szCs w:val="20"/>
              </w:rPr>
            </w:pPr>
          </w:p>
        </w:tc>
      </w:tr>
      <w:tr w14:paraId="04D1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5EDFD20">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14D72C2">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C0C2CB8">
            <w:pPr>
              <w:snapToGrid w:val="0"/>
              <w:spacing w:before="50" w:after="120" w:afterLines="50" w:line="360" w:lineRule="auto"/>
              <w:jc w:val="left"/>
              <w:rPr>
                <w:rFonts w:ascii="宋体" w:hAnsi="宋体"/>
                <w:color w:val="000000"/>
                <w:sz w:val="24"/>
                <w:szCs w:val="20"/>
              </w:rPr>
            </w:pPr>
          </w:p>
        </w:tc>
      </w:tr>
      <w:tr w14:paraId="353A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56A1BE">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8BA5259">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4C6EA2DB">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CFEE608">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2" w:space="0"/>
              <w:bottom w:val="single" w:color="auto" w:sz="4" w:space="0"/>
              <w:right w:val="single" w:color="auto" w:sz="4" w:space="0"/>
            </w:tcBorders>
          </w:tcPr>
          <w:p w14:paraId="37AA15F8">
            <w:pPr>
              <w:snapToGrid w:val="0"/>
              <w:spacing w:before="50" w:after="120" w:afterLines="50" w:line="360" w:lineRule="auto"/>
              <w:jc w:val="left"/>
              <w:rPr>
                <w:rFonts w:ascii="宋体" w:hAnsi="宋体"/>
                <w:color w:val="000000"/>
                <w:sz w:val="24"/>
                <w:szCs w:val="20"/>
              </w:rPr>
            </w:pPr>
          </w:p>
        </w:tc>
      </w:tr>
      <w:tr w14:paraId="1917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D59494B">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A2B76CB">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0D64BD79">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1D1EDAD8">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8DAC82C">
            <w:pPr>
              <w:snapToGrid w:val="0"/>
              <w:spacing w:before="50" w:after="120" w:afterLines="50" w:line="360" w:lineRule="auto"/>
              <w:jc w:val="left"/>
              <w:rPr>
                <w:rFonts w:ascii="宋体" w:hAnsi="宋体"/>
                <w:color w:val="000000"/>
                <w:sz w:val="24"/>
                <w:szCs w:val="20"/>
              </w:rPr>
            </w:pPr>
          </w:p>
        </w:tc>
      </w:tr>
    </w:tbl>
    <w:p w14:paraId="6216219D">
      <w:pPr>
        <w:pStyle w:val="38"/>
        <w:snapToGrid w:val="0"/>
        <w:ind w:left="199" w:hanging="199" w:hangingChars="83"/>
        <w:rPr>
          <w:rFonts w:ascii="宋体" w:hAnsi="宋体"/>
          <w:color w:val="000000"/>
          <w:sz w:val="24"/>
        </w:rPr>
      </w:pPr>
    </w:p>
    <w:p w14:paraId="0617EC29">
      <w:pPr>
        <w:pStyle w:val="16"/>
        <w:snapToGrid w:val="0"/>
        <w:rPr>
          <w:rFonts w:ascii="宋体" w:hAnsi="宋体" w:eastAsia="宋体"/>
          <w:color w:val="000000"/>
          <w:sz w:val="24"/>
        </w:rPr>
      </w:pPr>
    </w:p>
    <w:p w14:paraId="7F6E2839">
      <w:pPr>
        <w:pStyle w:val="22"/>
        <w:snapToGrid w:val="0"/>
        <w:rPr>
          <w:rFonts w:ascii="宋体" w:hAnsi="宋体"/>
          <w:b/>
          <w:color w:val="000000"/>
          <w:sz w:val="24"/>
        </w:rPr>
      </w:pPr>
      <w:r>
        <w:rPr>
          <w:rFonts w:hint="eastAsia" w:ascii="宋体" w:hAnsi="宋体"/>
          <w:b/>
          <w:color w:val="000000"/>
          <w:spacing w:val="20"/>
          <w:sz w:val="24"/>
        </w:rPr>
        <w:t xml:space="preserve">法定代表人签字（或盖章）：            供应商（盖章）： </w:t>
      </w:r>
      <w:r>
        <w:rPr>
          <w:rFonts w:hint="eastAsia" w:ascii="宋体" w:hAnsi="宋体"/>
          <w:b/>
          <w:color w:val="000000"/>
          <w:sz w:val="24"/>
        </w:rPr>
        <w:t xml:space="preserve">           　 </w:t>
      </w:r>
    </w:p>
    <w:p w14:paraId="4D27EDCF">
      <w:pPr>
        <w:pStyle w:val="22"/>
        <w:snapToGrid w:val="0"/>
        <w:rPr>
          <w:rFonts w:ascii="宋体" w:hAnsi="宋体"/>
          <w:b/>
          <w:color w:val="000000"/>
          <w:sz w:val="24"/>
        </w:rPr>
      </w:pPr>
    </w:p>
    <w:p w14:paraId="42587F3C">
      <w:pPr>
        <w:snapToGrid w:val="0"/>
        <w:spacing w:before="50" w:after="120" w:afterLines="50"/>
        <w:jc w:val="left"/>
        <w:rPr>
          <w:rFonts w:ascii="宋体" w:hAnsi="宋体"/>
          <w:b/>
          <w:color w:val="000000"/>
          <w:sz w:val="24"/>
          <w:szCs w:val="20"/>
        </w:rPr>
      </w:pPr>
      <w:r>
        <w:rPr>
          <w:rFonts w:hint="eastAsia" w:ascii="宋体" w:hAnsi="宋体"/>
          <w:b/>
          <w:color w:val="000000"/>
          <w:sz w:val="24"/>
          <w:szCs w:val="20"/>
        </w:rPr>
        <w:t>日期:_____年___月___日</w:t>
      </w:r>
    </w:p>
    <w:p w14:paraId="189641C7">
      <w:pPr>
        <w:snapToGrid w:val="0"/>
        <w:spacing w:before="50"/>
        <w:jc w:val="left"/>
        <w:rPr>
          <w:rFonts w:ascii="宋体" w:hAnsi="宋体"/>
          <w:color w:val="000000"/>
          <w:sz w:val="24"/>
        </w:rPr>
      </w:pPr>
    </w:p>
    <w:p w14:paraId="4EFCF9FC">
      <w:pPr>
        <w:snapToGrid w:val="0"/>
        <w:spacing w:before="50"/>
        <w:jc w:val="left"/>
        <w:rPr>
          <w:rFonts w:ascii="宋体" w:hAnsi="宋体"/>
          <w:color w:val="000000"/>
          <w:sz w:val="24"/>
        </w:rPr>
      </w:pPr>
    </w:p>
    <w:p w14:paraId="3CC8FF43">
      <w:pPr>
        <w:snapToGrid w:val="0"/>
        <w:spacing w:before="50"/>
        <w:jc w:val="left"/>
        <w:rPr>
          <w:rFonts w:ascii="宋体" w:hAnsi="宋体"/>
          <w:color w:val="000000"/>
          <w:sz w:val="24"/>
        </w:rPr>
      </w:pPr>
      <w:r>
        <w:rPr>
          <w:rFonts w:ascii="宋体" w:hAnsi="宋体"/>
          <w:color w:val="000000"/>
          <w:sz w:val="24"/>
        </w:rPr>
        <w:br w:type="page"/>
      </w:r>
      <w:r>
        <w:rPr>
          <w:rFonts w:ascii="宋体" w:hAnsi="宋体"/>
          <w:color w:val="000000"/>
          <w:sz w:val="24"/>
        </w:rPr>
        <w:t>15</w:t>
      </w:r>
      <w:r>
        <w:rPr>
          <w:rFonts w:hint="eastAsia" w:ascii="宋体" w:hAnsi="宋体"/>
          <w:color w:val="000000"/>
          <w:sz w:val="24"/>
        </w:rPr>
        <w:t>.商务及技术响应表格式：</w:t>
      </w:r>
    </w:p>
    <w:p w14:paraId="7A9AFBC0">
      <w:pPr>
        <w:snapToGrid w:val="0"/>
        <w:spacing w:before="50"/>
        <w:jc w:val="left"/>
        <w:rPr>
          <w:rFonts w:ascii="宋体" w:hAnsi="宋体"/>
          <w:color w:val="000000"/>
          <w:sz w:val="24"/>
        </w:rPr>
      </w:pPr>
    </w:p>
    <w:p w14:paraId="21A1543A">
      <w:pPr>
        <w:snapToGrid w:val="0"/>
        <w:spacing w:before="50"/>
        <w:jc w:val="center"/>
        <w:rPr>
          <w:rFonts w:ascii="宋体" w:hAnsi="宋体"/>
          <w:b/>
          <w:color w:val="000000"/>
          <w:sz w:val="24"/>
        </w:rPr>
      </w:pPr>
      <w:r>
        <w:rPr>
          <w:rFonts w:hint="eastAsia" w:ascii="宋体" w:hAnsi="宋体"/>
          <w:b/>
          <w:color w:val="000000"/>
          <w:sz w:val="24"/>
        </w:rPr>
        <w:t>商务及技术响应表</w:t>
      </w:r>
    </w:p>
    <w:p w14:paraId="263038F7">
      <w:pPr>
        <w:snapToGrid w:val="0"/>
        <w:spacing w:before="120" w:beforeLines="50" w:after="50" w:line="360" w:lineRule="auto"/>
        <w:rPr>
          <w:rFonts w:ascii="宋体" w:hAnsi="宋体"/>
          <w:color w:val="000000"/>
          <w:sz w:val="24"/>
        </w:rPr>
      </w:pPr>
      <w:r>
        <w:rPr>
          <w:rFonts w:hint="eastAsia" w:ascii="宋体" w:hAnsi="宋体"/>
          <w:bCs/>
          <w:color w:val="000000"/>
          <w:sz w:val="24"/>
        </w:rPr>
        <w:t>项目名称：</w:t>
      </w:r>
    </w:p>
    <w:p w14:paraId="392B4682">
      <w:pPr>
        <w:snapToGrid w:val="0"/>
        <w:spacing w:before="120" w:beforeLines="50" w:after="50" w:line="360" w:lineRule="auto"/>
        <w:rPr>
          <w:rFonts w:ascii="宋体" w:hAnsi="宋体"/>
          <w:b/>
          <w:color w:val="000000"/>
          <w:sz w:val="24"/>
        </w:rPr>
      </w:pPr>
      <w:r>
        <w:rPr>
          <w:rFonts w:hint="eastAsia" w:ascii="宋体" w:hAnsi="宋体"/>
          <w:color w:val="000000"/>
          <w:sz w:val="24"/>
        </w:rPr>
        <w:t>项目编号：</w:t>
      </w:r>
    </w:p>
    <w:tbl>
      <w:tblPr>
        <w:tblStyle w:val="49"/>
        <w:tblW w:w="97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816"/>
        <w:gridCol w:w="1732"/>
        <w:gridCol w:w="1276"/>
        <w:gridCol w:w="2271"/>
        <w:gridCol w:w="1796"/>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816"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732"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6"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71"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6"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46" w:type="dxa"/>
            <w:tcBorders>
              <w:top w:val="single" w:color="auto" w:sz="4" w:space="0"/>
              <w:left w:val="single" w:color="auto" w:sz="4" w:space="0"/>
              <w:bottom w:val="single" w:color="auto" w:sz="4" w:space="0"/>
              <w:right w:val="single" w:color="auto" w:sz="4" w:space="0"/>
            </w:tcBorders>
          </w:tcPr>
          <w:p w14:paraId="751592C1">
            <w:pPr>
              <w:snapToGrid w:val="0"/>
              <w:spacing w:before="120" w:beforeLines="50" w:line="360" w:lineRule="auto"/>
              <w:rPr>
                <w:rFonts w:ascii="宋体" w:hAnsi="宋体"/>
                <w:color w:val="000000"/>
                <w:sz w:val="24"/>
                <w:szCs w:val="20"/>
              </w:rPr>
            </w:pPr>
          </w:p>
        </w:tc>
        <w:tc>
          <w:tcPr>
            <w:tcW w:w="1816" w:type="dxa"/>
            <w:tcBorders>
              <w:top w:val="single" w:color="auto" w:sz="4" w:space="0"/>
              <w:left w:val="single" w:color="auto" w:sz="4" w:space="0"/>
              <w:bottom w:val="single" w:color="auto" w:sz="4" w:space="0"/>
              <w:right w:val="single" w:color="auto" w:sz="4" w:space="0"/>
            </w:tcBorders>
          </w:tcPr>
          <w:p w14:paraId="5CE6B8B9">
            <w:pPr>
              <w:snapToGrid w:val="0"/>
              <w:spacing w:before="120" w:beforeLines="50" w:line="360" w:lineRule="auto"/>
              <w:rPr>
                <w:rFonts w:hint="eastAsia" w:ascii="宋体" w:hAnsi="宋体" w:eastAsia="宋体"/>
                <w:color w:val="000000"/>
                <w:sz w:val="24"/>
                <w:szCs w:val="20"/>
                <w:lang w:val="en-US" w:eastAsia="zh-CN"/>
              </w:rPr>
            </w:pPr>
            <w:r>
              <w:rPr>
                <w:rFonts w:hint="eastAsia" w:ascii="宋体" w:hAnsi="宋体"/>
                <w:color w:val="000000"/>
                <w:sz w:val="24"/>
                <w:szCs w:val="20"/>
                <w:lang w:val="en-US" w:eastAsia="zh-CN"/>
              </w:rPr>
              <w:t>服务期</w:t>
            </w:r>
          </w:p>
        </w:tc>
        <w:tc>
          <w:tcPr>
            <w:tcW w:w="1732" w:type="dxa"/>
            <w:tcBorders>
              <w:top w:val="single" w:color="auto" w:sz="4" w:space="0"/>
              <w:left w:val="single" w:color="auto" w:sz="4" w:space="0"/>
              <w:bottom w:val="single" w:color="auto" w:sz="4" w:space="0"/>
              <w:right w:val="single" w:color="auto" w:sz="4" w:space="0"/>
            </w:tcBorders>
          </w:tcPr>
          <w:p w14:paraId="7DDF3271">
            <w:pPr>
              <w:snapToGrid w:val="0"/>
              <w:spacing w:before="120" w:beforeLines="50" w:line="360" w:lineRule="auto"/>
              <w:rPr>
                <w:rFonts w:ascii="宋体" w:hAnsi="宋体"/>
                <w:color w:val="000000"/>
                <w:sz w:val="24"/>
                <w:szCs w:val="20"/>
              </w:rPr>
            </w:pPr>
          </w:p>
        </w:tc>
        <w:tc>
          <w:tcPr>
            <w:tcW w:w="1276" w:type="dxa"/>
            <w:tcBorders>
              <w:top w:val="single" w:color="auto" w:sz="4" w:space="0"/>
              <w:left w:val="single" w:color="auto" w:sz="4" w:space="0"/>
              <w:bottom w:val="single" w:color="auto" w:sz="4" w:space="0"/>
              <w:right w:val="single" w:color="auto" w:sz="4" w:space="0"/>
            </w:tcBorders>
          </w:tcPr>
          <w:p w14:paraId="5B9D2449">
            <w:pPr>
              <w:snapToGrid w:val="0"/>
              <w:spacing w:before="120" w:beforeLines="50" w:line="360" w:lineRule="auto"/>
              <w:rPr>
                <w:rFonts w:ascii="宋体" w:hAnsi="宋体"/>
                <w:color w:val="000000"/>
                <w:sz w:val="24"/>
                <w:szCs w:val="20"/>
              </w:rPr>
            </w:pPr>
          </w:p>
        </w:tc>
        <w:tc>
          <w:tcPr>
            <w:tcW w:w="2271" w:type="dxa"/>
            <w:tcBorders>
              <w:top w:val="single" w:color="auto" w:sz="4" w:space="0"/>
              <w:left w:val="single" w:color="auto" w:sz="4" w:space="0"/>
              <w:bottom w:val="single" w:color="auto" w:sz="4" w:space="0"/>
              <w:right w:val="single" w:color="auto" w:sz="4" w:space="0"/>
            </w:tcBorders>
          </w:tcPr>
          <w:p w14:paraId="2B07F4FE">
            <w:pPr>
              <w:snapToGrid w:val="0"/>
              <w:spacing w:before="120" w:beforeLines="50" w:line="360" w:lineRule="auto"/>
              <w:rPr>
                <w:rFonts w:ascii="宋体" w:hAnsi="宋体"/>
                <w:color w:val="000000"/>
                <w:sz w:val="24"/>
                <w:szCs w:val="20"/>
              </w:rPr>
            </w:pPr>
          </w:p>
        </w:tc>
        <w:tc>
          <w:tcPr>
            <w:tcW w:w="1796" w:type="dxa"/>
            <w:tcBorders>
              <w:top w:val="single" w:color="auto" w:sz="4" w:space="0"/>
              <w:left w:val="single" w:color="auto" w:sz="4" w:space="0"/>
              <w:bottom w:val="single" w:color="auto" w:sz="4" w:space="0"/>
              <w:right w:val="single" w:color="auto" w:sz="4" w:space="0"/>
            </w:tcBorders>
          </w:tcPr>
          <w:p w14:paraId="3BB0BDC9">
            <w:pPr>
              <w:snapToGrid w:val="0"/>
              <w:spacing w:before="120" w:beforeLines="50" w:line="360" w:lineRule="auto"/>
              <w:rPr>
                <w:rFonts w:ascii="宋体" w:hAnsi="宋体"/>
                <w:color w:val="000000"/>
                <w:sz w:val="24"/>
                <w:szCs w:val="20"/>
              </w:rPr>
            </w:pPr>
          </w:p>
        </w:tc>
      </w:tr>
      <w:tr w14:paraId="2B778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46" w:type="dxa"/>
            <w:tcBorders>
              <w:top w:val="single" w:color="auto" w:sz="4" w:space="0"/>
              <w:left w:val="single" w:color="auto" w:sz="4" w:space="0"/>
              <w:bottom w:val="single" w:color="auto" w:sz="4" w:space="0"/>
              <w:right w:val="single" w:color="auto" w:sz="4" w:space="0"/>
            </w:tcBorders>
          </w:tcPr>
          <w:p w14:paraId="66B4479E">
            <w:pPr>
              <w:snapToGrid w:val="0"/>
              <w:spacing w:before="120" w:beforeLines="50" w:line="360" w:lineRule="auto"/>
              <w:rPr>
                <w:rFonts w:ascii="宋体" w:hAnsi="宋体"/>
                <w:color w:val="000000"/>
                <w:sz w:val="24"/>
                <w:szCs w:val="20"/>
              </w:rPr>
            </w:pPr>
          </w:p>
        </w:tc>
        <w:tc>
          <w:tcPr>
            <w:tcW w:w="1816" w:type="dxa"/>
            <w:tcBorders>
              <w:top w:val="single" w:color="auto" w:sz="4" w:space="0"/>
              <w:left w:val="single" w:color="auto" w:sz="4" w:space="0"/>
              <w:bottom w:val="single" w:color="auto" w:sz="4" w:space="0"/>
              <w:right w:val="single" w:color="auto" w:sz="4" w:space="0"/>
            </w:tcBorders>
          </w:tcPr>
          <w:p w14:paraId="74DAAFFF">
            <w:pPr>
              <w:snapToGrid w:val="0"/>
              <w:spacing w:before="120" w:beforeLines="50" w:line="360" w:lineRule="auto"/>
              <w:rPr>
                <w:rFonts w:hint="eastAsia" w:ascii="宋体" w:hAnsi="宋体"/>
                <w:color w:val="000000"/>
                <w:sz w:val="24"/>
                <w:szCs w:val="20"/>
                <w:lang w:val="en-US" w:eastAsia="zh-CN"/>
              </w:rPr>
            </w:pPr>
            <w:r>
              <w:rPr>
                <w:rFonts w:hint="eastAsia" w:ascii="宋体" w:hAnsi="宋体"/>
                <w:color w:val="auto"/>
                <w:sz w:val="24"/>
                <w:szCs w:val="24"/>
                <w:highlight w:val="none"/>
              </w:rPr>
              <w:t>管理人员配置</w:t>
            </w:r>
          </w:p>
        </w:tc>
        <w:tc>
          <w:tcPr>
            <w:tcW w:w="1732" w:type="dxa"/>
            <w:tcBorders>
              <w:top w:val="single" w:color="auto" w:sz="4" w:space="0"/>
              <w:left w:val="single" w:color="auto" w:sz="4" w:space="0"/>
              <w:bottom w:val="single" w:color="auto" w:sz="4" w:space="0"/>
              <w:right w:val="single" w:color="auto" w:sz="4" w:space="0"/>
            </w:tcBorders>
          </w:tcPr>
          <w:p w14:paraId="1A1B6771">
            <w:pPr>
              <w:snapToGrid w:val="0"/>
              <w:spacing w:before="120" w:beforeLines="50" w:line="360" w:lineRule="auto"/>
              <w:rPr>
                <w:rFonts w:ascii="宋体" w:hAnsi="宋体"/>
                <w:color w:val="000000"/>
                <w:sz w:val="24"/>
                <w:szCs w:val="20"/>
              </w:rPr>
            </w:pPr>
          </w:p>
        </w:tc>
        <w:tc>
          <w:tcPr>
            <w:tcW w:w="1276" w:type="dxa"/>
            <w:tcBorders>
              <w:top w:val="single" w:color="auto" w:sz="4" w:space="0"/>
              <w:left w:val="single" w:color="auto" w:sz="4" w:space="0"/>
              <w:bottom w:val="single" w:color="auto" w:sz="4" w:space="0"/>
              <w:right w:val="single" w:color="auto" w:sz="4" w:space="0"/>
            </w:tcBorders>
          </w:tcPr>
          <w:p w14:paraId="0C5C1695">
            <w:pPr>
              <w:snapToGrid w:val="0"/>
              <w:spacing w:before="120" w:beforeLines="50" w:line="360" w:lineRule="auto"/>
              <w:rPr>
                <w:rFonts w:ascii="宋体" w:hAnsi="宋体"/>
                <w:color w:val="000000"/>
                <w:sz w:val="24"/>
                <w:szCs w:val="20"/>
              </w:rPr>
            </w:pPr>
          </w:p>
        </w:tc>
        <w:tc>
          <w:tcPr>
            <w:tcW w:w="2271" w:type="dxa"/>
            <w:tcBorders>
              <w:top w:val="single" w:color="auto" w:sz="4" w:space="0"/>
              <w:left w:val="single" w:color="auto" w:sz="4" w:space="0"/>
              <w:bottom w:val="single" w:color="auto" w:sz="4" w:space="0"/>
              <w:right w:val="single" w:color="auto" w:sz="4" w:space="0"/>
            </w:tcBorders>
          </w:tcPr>
          <w:p w14:paraId="3B7A1739">
            <w:pPr>
              <w:snapToGrid w:val="0"/>
              <w:spacing w:before="120" w:beforeLines="50" w:line="360" w:lineRule="auto"/>
              <w:rPr>
                <w:rFonts w:ascii="宋体" w:hAnsi="宋体"/>
                <w:color w:val="000000"/>
                <w:sz w:val="24"/>
                <w:szCs w:val="20"/>
              </w:rPr>
            </w:pPr>
          </w:p>
        </w:tc>
        <w:tc>
          <w:tcPr>
            <w:tcW w:w="1796" w:type="dxa"/>
            <w:tcBorders>
              <w:top w:val="single" w:color="auto" w:sz="4" w:space="0"/>
              <w:left w:val="single" w:color="auto" w:sz="4" w:space="0"/>
              <w:bottom w:val="single" w:color="auto" w:sz="4" w:space="0"/>
              <w:right w:val="single" w:color="auto" w:sz="4" w:space="0"/>
            </w:tcBorders>
          </w:tcPr>
          <w:p w14:paraId="56511A48">
            <w:pPr>
              <w:snapToGrid w:val="0"/>
              <w:spacing w:before="120" w:beforeLines="50" w:line="360" w:lineRule="auto"/>
              <w:rPr>
                <w:rFonts w:ascii="宋体" w:hAnsi="宋体"/>
                <w:color w:val="000000"/>
                <w:sz w:val="24"/>
                <w:szCs w:val="20"/>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46" w:type="dxa"/>
            <w:tcBorders>
              <w:top w:val="single" w:color="auto" w:sz="4" w:space="0"/>
              <w:left w:val="single" w:color="auto" w:sz="4" w:space="0"/>
              <w:bottom w:val="single" w:color="auto" w:sz="4" w:space="0"/>
              <w:right w:val="single" w:color="auto" w:sz="4" w:space="0"/>
            </w:tcBorders>
          </w:tcPr>
          <w:p w14:paraId="617F7FE8">
            <w:pPr>
              <w:snapToGrid w:val="0"/>
              <w:spacing w:before="120" w:beforeLines="50" w:line="360" w:lineRule="auto"/>
              <w:rPr>
                <w:rFonts w:ascii="宋体" w:hAnsi="宋体"/>
                <w:color w:val="000000"/>
                <w:sz w:val="24"/>
                <w:szCs w:val="20"/>
              </w:rPr>
            </w:pPr>
          </w:p>
        </w:tc>
        <w:tc>
          <w:tcPr>
            <w:tcW w:w="1816" w:type="dxa"/>
            <w:tcBorders>
              <w:top w:val="single" w:color="auto" w:sz="4" w:space="0"/>
              <w:left w:val="single" w:color="auto" w:sz="4" w:space="0"/>
              <w:bottom w:val="single" w:color="auto" w:sz="4" w:space="0"/>
              <w:right w:val="single" w:color="auto" w:sz="4" w:space="0"/>
            </w:tcBorders>
          </w:tcPr>
          <w:p w14:paraId="3743ACD3">
            <w:pPr>
              <w:snapToGrid w:val="0"/>
              <w:spacing w:before="120" w:beforeLines="50" w:line="360" w:lineRule="auto"/>
              <w:rPr>
                <w:rFonts w:hint="eastAsia" w:ascii="宋体" w:hAnsi="宋体" w:eastAsia="宋体"/>
                <w:color w:val="000000"/>
                <w:sz w:val="24"/>
                <w:szCs w:val="20"/>
                <w:lang w:val="en-US" w:eastAsia="zh-CN"/>
              </w:rPr>
            </w:pPr>
            <w:r>
              <w:rPr>
                <w:rFonts w:hint="eastAsia" w:ascii="宋体" w:hAnsi="宋体"/>
                <w:color w:val="000000"/>
                <w:sz w:val="24"/>
                <w:szCs w:val="20"/>
                <w:lang w:val="en-US" w:eastAsia="zh-CN"/>
              </w:rPr>
              <w:t>付款方式</w:t>
            </w:r>
          </w:p>
        </w:tc>
        <w:tc>
          <w:tcPr>
            <w:tcW w:w="1732" w:type="dxa"/>
            <w:tcBorders>
              <w:top w:val="single" w:color="auto" w:sz="4" w:space="0"/>
              <w:left w:val="single" w:color="auto" w:sz="4" w:space="0"/>
              <w:bottom w:val="single" w:color="auto" w:sz="4" w:space="0"/>
              <w:right w:val="single" w:color="auto" w:sz="4" w:space="0"/>
            </w:tcBorders>
          </w:tcPr>
          <w:p w14:paraId="6760600D">
            <w:pPr>
              <w:snapToGrid w:val="0"/>
              <w:spacing w:before="120" w:beforeLines="50" w:line="360" w:lineRule="auto"/>
              <w:rPr>
                <w:rFonts w:ascii="宋体" w:hAnsi="宋体"/>
                <w:color w:val="000000"/>
                <w:sz w:val="24"/>
                <w:szCs w:val="20"/>
              </w:rPr>
            </w:pPr>
          </w:p>
        </w:tc>
        <w:tc>
          <w:tcPr>
            <w:tcW w:w="1276" w:type="dxa"/>
            <w:tcBorders>
              <w:top w:val="single" w:color="auto" w:sz="4" w:space="0"/>
              <w:left w:val="single" w:color="auto" w:sz="4" w:space="0"/>
              <w:bottom w:val="single" w:color="auto" w:sz="4" w:space="0"/>
              <w:right w:val="single" w:color="auto" w:sz="4" w:space="0"/>
            </w:tcBorders>
          </w:tcPr>
          <w:p w14:paraId="5076A770">
            <w:pPr>
              <w:snapToGrid w:val="0"/>
              <w:spacing w:before="120" w:beforeLines="50" w:line="360" w:lineRule="auto"/>
              <w:rPr>
                <w:rFonts w:ascii="宋体" w:hAnsi="宋体"/>
                <w:color w:val="000000"/>
                <w:sz w:val="24"/>
                <w:szCs w:val="20"/>
              </w:rPr>
            </w:pPr>
          </w:p>
        </w:tc>
        <w:tc>
          <w:tcPr>
            <w:tcW w:w="2271" w:type="dxa"/>
            <w:tcBorders>
              <w:top w:val="single" w:color="auto" w:sz="4" w:space="0"/>
              <w:left w:val="single" w:color="auto" w:sz="4" w:space="0"/>
              <w:bottom w:val="single" w:color="auto" w:sz="4" w:space="0"/>
              <w:right w:val="single" w:color="auto" w:sz="4" w:space="0"/>
            </w:tcBorders>
          </w:tcPr>
          <w:p w14:paraId="4F5C0D3B">
            <w:pPr>
              <w:snapToGrid w:val="0"/>
              <w:spacing w:before="120" w:beforeLines="50" w:line="360" w:lineRule="auto"/>
              <w:rPr>
                <w:rFonts w:ascii="宋体" w:hAnsi="宋体"/>
                <w:color w:val="000000"/>
                <w:sz w:val="24"/>
                <w:szCs w:val="20"/>
              </w:rPr>
            </w:pPr>
          </w:p>
        </w:tc>
        <w:tc>
          <w:tcPr>
            <w:tcW w:w="1796" w:type="dxa"/>
            <w:tcBorders>
              <w:top w:val="single" w:color="auto" w:sz="4" w:space="0"/>
              <w:left w:val="single" w:color="auto" w:sz="4" w:space="0"/>
              <w:bottom w:val="single" w:color="auto" w:sz="4" w:space="0"/>
              <w:right w:val="single" w:color="auto" w:sz="4" w:space="0"/>
            </w:tcBorders>
          </w:tcPr>
          <w:p w14:paraId="16A93CB5">
            <w:pPr>
              <w:snapToGrid w:val="0"/>
              <w:spacing w:before="120" w:beforeLines="50" w:line="360" w:lineRule="auto"/>
              <w:rPr>
                <w:rFonts w:ascii="宋体" w:hAnsi="宋体"/>
                <w:color w:val="000000"/>
                <w:sz w:val="24"/>
                <w:szCs w:val="20"/>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46" w:type="dxa"/>
            <w:tcBorders>
              <w:top w:val="single" w:color="auto" w:sz="4" w:space="0"/>
              <w:left w:val="single" w:color="auto" w:sz="4" w:space="0"/>
              <w:bottom w:val="single" w:color="auto" w:sz="4" w:space="0"/>
              <w:right w:val="single" w:color="auto" w:sz="4" w:space="0"/>
            </w:tcBorders>
          </w:tcPr>
          <w:p w14:paraId="6905D467">
            <w:pPr>
              <w:snapToGrid w:val="0"/>
              <w:spacing w:before="120" w:beforeLines="50" w:line="360" w:lineRule="auto"/>
              <w:rPr>
                <w:rFonts w:ascii="宋体" w:hAnsi="宋体"/>
                <w:color w:val="000000"/>
                <w:sz w:val="24"/>
                <w:szCs w:val="20"/>
              </w:rPr>
            </w:pPr>
          </w:p>
        </w:tc>
        <w:tc>
          <w:tcPr>
            <w:tcW w:w="1816" w:type="dxa"/>
            <w:tcBorders>
              <w:top w:val="single" w:color="auto" w:sz="4" w:space="0"/>
              <w:left w:val="single" w:color="auto" w:sz="4" w:space="0"/>
              <w:bottom w:val="single" w:color="auto" w:sz="4" w:space="0"/>
              <w:right w:val="single" w:color="auto" w:sz="4" w:space="0"/>
            </w:tcBorders>
          </w:tcPr>
          <w:p w14:paraId="5946C80B">
            <w:pPr>
              <w:snapToGrid w:val="0"/>
              <w:spacing w:before="120" w:beforeLines="50" w:line="360" w:lineRule="auto"/>
              <w:rPr>
                <w:rFonts w:hint="default" w:ascii="宋体" w:hAnsi="宋体" w:eastAsia="宋体"/>
                <w:color w:val="000000"/>
                <w:sz w:val="24"/>
                <w:szCs w:val="20"/>
                <w:lang w:val="en-US" w:eastAsia="zh-CN"/>
              </w:rPr>
            </w:pPr>
            <w:r>
              <w:rPr>
                <w:rFonts w:hint="eastAsia" w:ascii="宋体" w:hAnsi="宋体"/>
                <w:color w:val="000000"/>
                <w:sz w:val="24"/>
                <w:szCs w:val="20"/>
                <w:lang w:val="en-US" w:eastAsia="zh-CN"/>
              </w:rPr>
              <w:t>投标有效期</w:t>
            </w:r>
          </w:p>
        </w:tc>
        <w:tc>
          <w:tcPr>
            <w:tcW w:w="1732" w:type="dxa"/>
            <w:tcBorders>
              <w:top w:val="single" w:color="auto" w:sz="4" w:space="0"/>
              <w:left w:val="single" w:color="auto" w:sz="4" w:space="0"/>
              <w:bottom w:val="single" w:color="auto" w:sz="4" w:space="0"/>
              <w:right w:val="single" w:color="auto" w:sz="4" w:space="0"/>
            </w:tcBorders>
          </w:tcPr>
          <w:p w14:paraId="7B6A7C3C">
            <w:pPr>
              <w:snapToGrid w:val="0"/>
              <w:spacing w:before="120" w:beforeLines="50" w:line="360" w:lineRule="auto"/>
              <w:rPr>
                <w:rFonts w:ascii="宋体" w:hAnsi="宋体"/>
                <w:color w:val="000000"/>
                <w:sz w:val="24"/>
                <w:szCs w:val="20"/>
              </w:rPr>
            </w:pPr>
          </w:p>
        </w:tc>
        <w:tc>
          <w:tcPr>
            <w:tcW w:w="1276" w:type="dxa"/>
            <w:tcBorders>
              <w:top w:val="single" w:color="auto" w:sz="4" w:space="0"/>
              <w:left w:val="single" w:color="auto" w:sz="4" w:space="0"/>
              <w:bottom w:val="single" w:color="auto" w:sz="4" w:space="0"/>
              <w:right w:val="single" w:color="auto" w:sz="4" w:space="0"/>
            </w:tcBorders>
          </w:tcPr>
          <w:p w14:paraId="1465EF3B">
            <w:pPr>
              <w:snapToGrid w:val="0"/>
              <w:spacing w:before="120" w:beforeLines="50" w:line="360" w:lineRule="auto"/>
              <w:ind w:left="86"/>
              <w:rPr>
                <w:rFonts w:ascii="宋体" w:hAnsi="宋体"/>
                <w:color w:val="000000"/>
                <w:sz w:val="24"/>
                <w:szCs w:val="20"/>
              </w:rPr>
            </w:pPr>
          </w:p>
        </w:tc>
        <w:tc>
          <w:tcPr>
            <w:tcW w:w="2271" w:type="dxa"/>
            <w:tcBorders>
              <w:top w:val="single" w:color="auto" w:sz="4" w:space="0"/>
              <w:left w:val="single" w:color="auto" w:sz="4" w:space="0"/>
              <w:bottom w:val="single" w:color="auto" w:sz="4" w:space="0"/>
              <w:right w:val="single" w:color="auto" w:sz="4" w:space="0"/>
            </w:tcBorders>
          </w:tcPr>
          <w:p w14:paraId="496AAA25">
            <w:pPr>
              <w:snapToGrid w:val="0"/>
              <w:spacing w:before="120" w:beforeLines="50" w:line="360" w:lineRule="auto"/>
              <w:ind w:left="86"/>
              <w:rPr>
                <w:rFonts w:ascii="宋体" w:hAnsi="宋体"/>
                <w:color w:val="000000"/>
                <w:sz w:val="24"/>
                <w:szCs w:val="20"/>
              </w:rPr>
            </w:pPr>
          </w:p>
        </w:tc>
        <w:tc>
          <w:tcPr>
            <w:tcW w:w="1796" w:type="dxa"/>
            <w:tcBorders>
              <w:top w:val="single" w:color="auto" w:sz="4" w:space="0"/>
              <w:left w:val="single" w:color="auto" w:sz="4" w:space="0"/>
              <w:bottom w:val="single" w:color="auto" w:sz="4" w:space="0"/>
              <w:right w:val="single" w:color="auto" w:sz="4" w:space="0"/>
            </w:tcBorders>
          </w:tcPr>
          <w:p w14:paraId="35746F7A">
            <w:pPr>
              <w:snapToGrid w:val="0"/>
              <w:spacing w:before="120" w:beforeLines="50" w:line="360" w:lineRule="auto"/>
              <w:ind w:left="86"/>
              <w:rPr>
                <w:rFonts w:ascii="宋体" w:hAnsi="宋体"/>
                <w:color w:val="000000"/>
                <w:sz w:val="24"/>
                <w:szCs w:val="20"/>
              </w:rPr>
            </w:pPr>
          </w:p>
        </w:tc>
      </w:tr>
      <w:tr w14:paraId="62CDC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846" w:type="dxa"/>
            <w:tcBorders>
              <w:top w:val="single" w:color="auto" w:sz="4" w:space="0"/>
              <w:left w:val="single" w:color="auto" w:sz="4" w:space="0"/>
              <w:bottom w:val="single" w:color="auto" w:sz="4" w:space="0"/>
              <w:right w:val="single" w:color="auto" w:sz="4" w:space="0"/>
            </w:tcBorders>
          </w:tcPr>
          <w:p w14:paraId="5F5AEFBE">
            <w:pPr>
              <w:snapToGrid w:val="0"/>
              <w:spacing w:before="120" w:beforeLines="50" w:line="360" w:lineRule="auto"/>
              <w:rPr>
                <w:rFonts w:ascii="宋体" w:hAnsi="宋体"/>
                <w:color w:val="000000"/>
                <w:sz w:val="24"/>
                <w:szCs w:val="20"/>
              </w:rPr>
            </w:pPr>
          </w:p>
        </w:tc>
        <w:tc>
          <w:tcPr>
            <w:tcW w:w="1816" w:type="dxa"/>
            <w:tcBorders>
              <w:top w:val="single" w:color="auto" w:sz="4" w:space="0"/>
              <w:left w:val="single" w:color="auto" w:sz="4" w:space="0"/>
              <w:bottom w:val="single" w:color="auto" w:sz="4" w:space="0"/>
              <w:right w:val="single" w:color="auto" w:sz="4" w:space="0"/>
            </w:tcBorders>
          </w:tcPr>
          <w:p w14:paraId="539BBBD5">
            <w:pPr>
              <w:snapToGrid w:val="0"/>
              <w:spacing w:before="120" w:beforeLines="50" w:line="360" w:lineRule="auto"/>
              <w:rPr>
                <w:rFonts w:hint="default" w:ascii="宋体" w:hAnsi="宋体"/>
                <w:color w:val="000000"/>
                <w:sz w:val="24"/>
                <w:szCs w:val="20"/>
                <w:lang w:val="en-US" w:eastAsia="zh-CN"/>
              </w:rPr>
            </w:pPr>
            <w:r>
              <w:rPr>
                <w:rFonts w:hint="eastAsia" w:ascii="宋体" w:hAnsi="宋体"/>
                <w:color w:val="000000"/>
                <w:sz w:val="24"/>
                <w:szCs w:val="20"/>
                <w:lang w:val="en-US" w:eastAsia="zh-CN"/>
              </w:rPr>
              <w:t>根据第二章采购内容、需求及要求进行填写</w:t>
            </w:r>
          </w:p>
        </w:tc>
        <w:tc>
          <w:tcPr>
            <w:tcW w:w="1732" w:type="dxa"/>
            <w:tcBorders>
              <w:top w:val="single" w:color="auto" w:sz="4" w:space="0"/>
              <w:left w:val="single" w:color="auto" w:sz="4" w:space="0"/>
              <w:bottom w:val="single" w:color="auto" w:sz="4" w:space="0"/>
              <w:right w:val="single" w:color="auto" w:sz="4" w:space="0"/>
            </w:tcBorders>
          </w:tcPr>
          <w:p w14:paraId="7742F383">
            <w:pPr>
              <w:snapToGrid w:val="0"/>
              <w:spacing w:before="120" w:beforeLines="50" w:line="360" w:lineRule="auto"/>
              <w:rPr>
                <w:rFonts w:ascii="宋体" w:hAnsi="宋体"/>
                <w:color w:val="000000"/>
                <w:sz w:val="24"/>
                <w:szCs w:val="20"/>
              </w:rPr>
            </w:pPr>
          </w:p>
        </w:tc>
        <w:tc>
          <w:tcPr>
            <w:tcW w:w="1276" w:type="dxa"/>
            <w:tcBorders>
              <w:top w:val="single" w:color="auto" w:sz="4" w:space="0"/>
              <w:left w:val="single" w:color="auto" w:sz="4" w:space="0"/>
              <w:bottom w:val="single" w:color="auto" w:sz="4" w:space="0"/>
              <w:right w:val="single" w:color="auto" w:sz="4" w:space="0"/>
            </w:tcBorders>
          </w:tcPr>
          <w:p w14:paraId="31F12323">
            <w:pPr>
              <w:snapToGrid w:val="0"/>
              <w:spacing w:before="120" w:beforeLines="50" w:line="360" w:lineRule="auto"/>
              <w:ind w:left="86"/>
              <w:rPr>
                <w:rFonts w:ascii="宋体" w:hAnsi="宋体"/>
                <w:color w:val="000000"/>
                <w:sz w:val="24"/>
                <w:szCs w:val="20"/>
              </w:rPr>
            </w:pPr>
          </w:p>
        </w:tc>
        <w:tc>
          <w:tcPr>
            <w:tcW w:w="2271" w:type="dxa"/>
            <w:tcBorders>
              <w:top w:val="single" w:color="auto" w:sz="4" w:space="0"/>
              <w:left w:val="single" w:color="auto" w:sz="4" w:space="0"/>
              <w:bottom w:val="single" w:color="auto" w:sz="4" w:space="0"/>
              <w:right w:val="single" w:color="auto" w:sz="4" w:space="0"/>
            </w:tcBorders>
          </w:tcPr>
          <w:p w14:paraId="5B899572">
            <w:pPr>
              <w:snapToGrid w:val="0"/>
              <w:spacing w:before="120" w:beforeLines="50" w:line="360" w:lineRule="auto"/>
              <w:ind w:left="86"/>
              <w:rPr>
                <w:rFonts w:ascii="宋体" w:hAnsi="宋体"/>
                <w:color w:val="000000"/>
                <w:sz w:val="24"/>
                <w:szCs w:val="20"/>
              </w:rPr>
            </w:pPr>
          </w:p>
        </w:tc>
        <w:tc>
          <w:tcPr>
            <w:tcW w:w="1796" w:type="dxa"/>
            <w:tcBorders>
              <w:top w:val="single" w:color="auto" w:sz="4" w:space="0"/>
              <w:left w:val="single" w:color="auto" w:sz="4" w:space="0"/>
              <w:bottom w:val="single" w:color="auto" w:sz="4" w:space="0"/>
              <w:right w:val="single" w:color="auto" w:sz="4" w:space="0"/>
            </w:tcBorders>
          </w:tcPr>
          <w:p w14:paraId="4594C03F">
            <w:pPr>
              <w:snapToGrid w:val="0"/>
              <w:spacing w:before="120" w:beforeLines="50" w:line="360" w:lineRule="auto"/>
              <w:ind w:left="86"/>
              <w:rPr>
                <w:rFonts w:ascii="宋体" w:hAnsi="宋体"/>
                <w:color w:val="000000"/>
                <w:sz w:val="24"/>
                <w:szCs w:val="20"/>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846" w:type="dxa"/>
            <w:tcBorders>
              <w:top w:val="single" w:color="auto" w:sz="4" w:space="0"/>
              <w:left w:val="single" w:color="auto" w:sz="4" w:space="0"/>
              <w:bottom w:val="single" w:color="auto" w:sz="4" w:space="0"/>
              <w:right w:val="single" w:color="auto" w:sz="4" w:space="0"/>
            </w:tcBorders>
          </w:tcPr>
          <w:p w14:paraId="3E96611B">
            <w:pPr>
              <w:snapToGrid w:val="0"/>
              <w:spacing w:before="120" w:beforeLines="50" w:line="360" w:lineRule="auto"/>
              <w:rPr>
                <w:rFonts w:ascii="宋体" w:hAnsi="宋体"/>
                <w:color w:val="000000"/>
                <w:sz w:val="24"/>
                <w:szCs w:val="20"/>
              </w:rPr>
            </w:pPr>
          </w:p>
        </w:tc>
        <w:tc>
          <w:tcPr>
            <w:tcW w:w="1816" w:type="dxa"/>
            <w:tcBorders>
              <w:top w:val="single" w:color="auto" w:sz="4" w:space="0"/>
              <w:left w:val="single" w:color="auto" w:sz="4" w:space="0"/>
              <w:bottom w:val="single" w:color="auto" w:sz="4" w:space="0"/>
              <w:right w:val="single" w:color="auto" w:sz="4" w:space="0"/>
            </w:tcBorders>
          </w:tcPr>
          <w:p w14:paraId="2FC2BC4D">
            <w:pPr>
              <w:snapToGrid w:val="0"/>
              <w:spacing w:before="120" w:beforeLines="50" w:line="360" w:lineRule="auto"/>
              <w:rPr>
                <w:rFonts w:hint="default" w:ascii="宋体" w:hAnsi="宋体" w:eastAsia="宋体"/>
                <w:color w:val="000000"/>
                <w:sz w:val="24"/>
                <w:szCs w:val="20"/>
                <w:lang w:val="en-US" w:eastAsia="zh-CN"/>
              </w:rPr>
            </w:pPr>
            <w:r>
              <w:rPr>
                <w:rFonts w:hint="eastAsia" w:ascii="宋体" w:hAnsi="宋体"/>
                <w:color w:val="000000"/>
                <w:sz w:val="24"/>
                <w:szCs w:val="20"/>
                <w:lang w:val="en-US" w:eastAsia="zh-CN"/>
              </w:rPr>
              <w:t>请勿遗漏磋商文件中打▲要求</w:t>
            </w:r>
          </w:p>
        </w:tc>
        <w:tc>
          <w:tcPr>
            <w:tcW w:w="1732" w:type="dxa"/>
            <w:tcBorders>
              <w:top w:val="single" w:color="auto" w:sz="4" w:space="0"/>
              <w:left w:val="single" w:color="auto" w:sz="4" w:space="0"/>
              <w:bottom w:val="single" w:color="auto" w:sz="4" w:space="0"/>
              <w:right w:val="single" w:color="auto" w:sz="4" w:space="0"/>
            </w:tcBorders>
          </w:tcPr>
          <w:p w14:paraId="0CBAFEA9">
            <w:pPr>
              <w:snapToGrid w:val="0"/>
              <w:spacing w:before="120" w:beforeLines="50" w:line="360" w:lineRule="auto"/>
              <w:rPr>
                <w:rFonts w:ascii="宋体" w:hAnsi="宋体"/>
                <w:color w:val="000000"/>
                <w:sz w:val="24"/>
                <w:szCs w:val="20"/>
              </w:rPr>
            </w:pPr>
          </w:p>
        </w:tc>
        <w:tc>
          <w:tcPr>
            <w:tcW w:w="1276" w:type="dxa"/>
            <w:tcBorders>
              <w:top w:val="single" w:color="auto" w:sz="4" w:space="0"/>
              <w:left w:val="single" w:color="auto" w:sz="4" w:space="0"/>
              <w:bottom w:val="single" w:color="auto" w:sz="4" w:space="0"/>
              <w:right w:val="single" w:color="auto" w:sz="4" w:space="0"/>
            </w:tcBorders>
          </w:tcPr>
          <w:p w14:paraId="73570C2C">
            <w:pPr>
              <w:snapToGrid w:val="0"/>
              <w:spacing w:before="120" w:beforeLines="50" w:line="360" w:lineRule="auto"/>
              <w:rPr>
                <w:rFonts w:ascii="宋体" w:hAnsi="宋体"/>
                <w:color w:val="000000"/>
                <w:sz w:val="24"/>
                <w:szCs w:val="20"/>
              </w:rPr>
            </w:pPr>
          </w:p>
        </w:tc>
        <w:tc>
          <w:tcPr>
            <w:tcW w:w="2271" w:type="dxa"/>
            <w:tcBorders>
              <w:top w:val="single" w:color="auto" w:sz="4" w:space="0"/>
              <w:left w:val="single" w:color="auto" w:sz="4" w:space="0"/>
              <w:bottom w:val="single" w:color="auto" w:sz="4" w:space="0"/>
              <w:right w:val="single" w:color="auto" w:sz="4" w:space="0"/>
            </w:tcBorders>
          </w:tcPr>
          <w:p w14:paraId="699DDC52">
            <w:pPr>
              <w:snapToGrid w:val="0"/>
              <w:spacing w:before="120" w:beforeLines="50" w:line="360" w:lineRule="auto"/>
              <w:rPr>
                <w:rFonts w:ascii="宋体" w:hAnsi="宋体"/>
                <w:color w:val="000000"/>
                <w:sz w:val="24"/>
                <w:szCs w:val="20"/>
              </w:rPr>
            </w:pPr>
          </w:p>
        </w:tc>
        <w:tc>
          <w:tcPr>
            <w:tcW w:w="1796" w:type="dxa"/>
            <w:tcBorders>
              <w:top w:val="single" w:color="auto" w:sz="4" w:space="0"/>
              <w:left w:val="single" w:color="auto" w:sz="4" w:space="0"/>
              <w:bottom w:val="single" w:color="auto" w:sz="4" w:space="0"/>
              <w:right w:val="single" w:color="auto" w:sz="4" w:space="0"/>
            </w:tcBorders>
          </w:tcPr>
          <w:p w14:paraId="7EAE5045">
            <w:pPr>
              <w:snapToGrid w:val="0"/>
              <w:spacing w:before="120" w:beforeLines="50" w:line="360" w:lineRule="auto"/>
              <w:rPr>
                <w:rFonts w:ascii="宋体" w:hAnsi="宋体"/>
                <w:color w:val="000000"/>
                <w:sz w:val="24"/>
                <w:szCs w:val="20"/>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46" w:type="dxa"/>
            <w:tcBorders>
              <w:top w:val="single" w:color="auto" w:sz="4" w:space="0"/>
              <w:left w:val="single" w:color="auto" w:sz="4" w:space="0"/>
              <w:bottom w:val="single" w:color="auto" w:sz="4" w:space="0"/>
              <w:right w:val="single" w:color="auto" w:sz="4" w:space="0"/>
            </w:tcBorders>
          </w:tcPr>
          <w:p w14:paraId="1B50066D">
            <w:pPr>
              <w:snapToGrid w:val="0"/>
              <w:spacing w:before="120" w:beforeLines="50" w:line="360" w:lineRule="auto"/>
              <w:rPr>
                <w:rFonts w:ascii="宋体" w:hAnsi="宋体"/>
                <w:color w:val="000000"/>
                <w:sz w:val="24"/>
                <w:szCs w:val="20"/>
              </w:rPr>
            </w:pPr>
          </w:p>
        </w:tc>
        <w:tc>
          <w:tcPr>
            <w:tcW w:w="1816" w:type="dxa"/>
            <w:tcBorders>
              <w:top w:val="single" w:color="auto" w:sz="4" w:space="0"/>
              <w:left w:val="single" w:color="auto" w:sz="4" w:space="0"/>
              <w:bottom w:val="single" w:color="auto" w:sz="4" w:space="0"/>
              <w:right w:val="single" w:color="auto" w:sz="4" w:space="0"/>
            </w:tcBorders>
          </w:tcPr>
          <w:p w14:paraId="16325EB6">
            <w:pPr>
              <w:snapToGrid w:val="0"/>
              <w:spacing w:before="120" w:beforeLines="50" w:line="360" w:lineRule="auto"/>
              <w:rPr>
                <w:rFonts w:hint="default" w:ascii="宋体" w:hAnsi="宋体" w:eastAsia="宋体"/>
                <w:color w:val="000000"/>
                <w:sz w:val="24"/>
                <w:szCs w:val="20"/>
                <w:lang w:val="en-US" w:eastAsia="zh-CN"/>
              </w:rPr>
            </w:pPr>
            <w:r>
              <w:rPr>
                <w:rFonts w:hint="eastAsia" w:ascii="宋体" w:hAnsi="宋体"/>
                <w:color w:val="000000"/>
                <w:sz w:val="24"/>
                <w:szCs w:val="20"/>
                <w:lang w:val="en-US" w:eastAsia="zh-CN"/>
              </w:rPr>
              <w:t>...</w:t>
            </w:r>
          </w:p>
        </w:tc>
        <w:tc>
          <w:tcPr>
            <w:tcW w:w="1732" w:type="dxa"/>
            <w:tcBorders>
              <w:top w:val="single" w:color="auto" w:sz="4" w:space="0"/>
              <w:left w:val="single" w:color="auto" w:sz="4" w:space="0"/>
              <w:bottom w:val="single" w:color="auto" w:sz="4" w:space="0"/>
              <w:right w:val="single" w:color="auto" w:sz="4" w:space="0"/>
            </w:tcBorders>
          </w:tcPr>
          <w:p w14:paraId="1FCA3BB2">
            <w:pPr>
              <w:snapToGrid w:val="0"/>
              <w:spacing w:before="120" w:beforeLines="50" w:line="360" w:lineRule="auto"/>
              <w:rPr>
                <w:rFonts w:ascii="宋体" w:hAnsi="宋体"/>
                <w:color w:val="000000"/>
                <w:sz w:val="24"/>
                <w:szCs w:val="20"/>
              </w:rPr>
            </w:pPr>
          </w:p>
        </w:tc>
        <w:tc>
          <w:tcPr>
            <w:tcW w:w="1276" w:type="dxa"/>
            <w:tcBorders>
              <w:top w:val="single" w:color="auto" w:sz="4" w:space="0"/>
              <w:left w:val="single" w:color="auto" w:sz="4" w:space="0"/>
              <w:bottom w:val="single" w:color="auto" w:sz="4" w:space="0"/>
              <w:right w:val="single" w:color="auto" w:sz="4" w:space="0"/>
            </w:tcBorders>
          </w:tcPr>
          <w:p w14:paraId="2CEC600E">
            <w:pPr>
              <w:snapToGrid w:val="0"/>
              <w:spacing w:before="120" w:beforeLines="50" w:line="360" w:lineRule="auto"/>
              <w:rPr>
                <w:rFonts w:ascii="宋体" w:hAnsi="宋体"/>
                <w:color w:val="000000"/>
                <w:sz w:val="24"/>
                <w:szCs w:val="20"/>
              </w:rPr>
            </w:pPr>
          </w:p>
        </w:tc>
        <w:tc>
          <w:tcPr>
            <w:tcW w:w="2271" w:type="dxa"/>
            <w:tcBorders>
              <w:top w:val="single" w:color="auto" w:sz="4" w:space="0"/>
              <w:left w:val="single" w:color="auto" w:sz="4" w:space="0"/>
              <w:bottom w:val="single" w:color="auto" w:sz="4" w:space="0"/>
              <w:right w:val="single" w:color="auto" w:sz="4" w:space="0"/>
            </w:tcBorders>
          </w:tcPr>
          <w:p w14:paraId="5995D7BF">
            <w:pPr>
              <w:snapToGrid w:val="0"/>
              <w:spacing w:before="120" w:beforeLines="50" w:line="360" w:lineRule="auto"/>
              <w:rPr>
                <w:rFonts w:ascii="宋体" w:hAnsi="宋体"/>
                <w:color w:val="000000"/>
                <w:sz w:val="24"/>
                <w:szCs w:val="20"/>
              </w:rPr>
            </w:pPr>
          </w:p>
        </w:tc>
        <w:tc>
          <w:tcPr>
            <w:tcW w:w="1796" w:type="dxa"/>
            <w:tcBorders>
              <w:top w:val="single" w:color="auto" w:sz="4" w:space="0"/>
              <w:left w:val="single" w:color="auto" w:sz="4" w:space="0"/>
              <w:bottom w:val="single" w:color="auto" w:sz="4" w:space="0"/>
              <w:right w:val="single" w:color="auto" w:sz="4" w:space="0"/>
            </w:tcBorders>
          </w:tcPr>
          <w:p w14:paraId="5F67057F">
            <w:pPr>
              <w:snapToGrid w:val="0"/>
              <w:spacing w:before="120" w:beforeLines="50" w:line="360" w:lineRule="auto"/>
              <w:rPr>
                <w:rFonts w:ascii="宋体" w:hAnsi="宋体"/>
                <w:color w:val="000000"/>
                <w:sz w:val="24"/>
                <w:szCs w:val="20"/>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46" w:type="dxa"/>
            <w:tcBorders>
              <w:top w:val="single" w:color="auto" w:sz="4" w:space="0"/>
              <w:left w:val="single" w:color="auto" w:sz="4" w:space="0"/>
              <w:bottom w:val="single" w:color="auto" w:sz="4" w:space="0"/>
              <w:right w:val="single" w:color="auto" w:sz="4" w:space="0"/>
            </w:tcBorders>
          </w:tcPr>
          <w:p w14:paraId="1A1E65DE">
            <w:pPr>
              <w:snapToGrid w:val="0"/>
              <w:spacing w:before="120" w:beforeLines="50" w:line="360" w:lineRule="auto"/>
              <w:rPr>
                <w:rFonts w:ascii="宋体" w:hAnsi="宋体"/>
                <w:color w:val="000000"/>
                <w:sz w:val="24"/>
                <w:szCs w:val="20"/>
              </w:rPr>
            </w:pPr>
          </w:p>
        </w:tc>
        <w:tc>
          <w:tcPr>
            <w:tcW w:w="1816" w:type="dxa"/>
            <w:tcBorders>
              <w:top w:val="single" w:color="auto" w:sz="4" w:space="0"/>
              <w:left w:val="single" w:color="auto" w:sz="4" w:space="0"/>
              <w:bottom w:val="single" w:color="auto" w:sz="4" w:space="0"/>
              <w:right w:val="single" w:color="auto" w:sz="4" w:space="0"/>
            </w:tcBorders>
          </w:tcPr>
          <w:p w14:paraId="5CF7E0AF">
            <w:pPr>
              <w:snapToGrid w:val="0"/>
              <w:spacing w:before="120" w:beforeLines="50" w:line="360" w:lineRule="auto"/>
              <w:rPr>
                <w:rFonts w:ascii="宋体" w:hAnsi="宋体"/>
                <w:color w:val="000000"/>
                <w:sz w:val="24"/>
                <w:szCs w:val="20"/>
              </w:rPr>
            </w:pPr>
          </w:p>
        </w:tc>
        <w:tc>
          <w:tcPr>
            <w:tcW w:w="1732" w:type="dxa"/>
            <w:tcBorders>
              <w:top w:val="single" w:color="auto" w:sz="4" w:space="0"/>
              <w:left w:val="single" w:color="auto" w:sz="4" w:space="0"/>
              <w:bottom w:val="single" w:color="auto" w:sz="4" w:space="0"/>
              <w:right w:val="single" w:color="auto" w:sz="4" w:space="0"/>
            </w:tcBorders>
          </w:tcPr>
          <w:p w14:paraId="58B35184">
            <w:pPr>
              <w:snapToGrid w:val="0"/>
              <w:spacing w:before="120" w:beforeLines="50" w:line="360" w:lineRule="auto"/>
              <w:rPr>
                <w:rFonts w:ascii="宋体" w:hAnsi="宋体"/>
                <w:color w:val="000000"/>
                <w:sz w:val="24"/>
                <w:szCs w:val="20"/>
              </w:rPr>
            </w:pPr>
          </w:p>
        </w:tc>
        <w:tc>
          <w:tcPr>
            <w:tcW w:w="1276" w:type="dxa"/>
            <w:tcBorders>
              <w:top w:val="single" w:color="auto" w:sz="4" w:space="0"/>
              <w:left w:val="single" w:color="auto" w:sz="4" w:space="0"/>
              <w:bottom w:val="single" w:color="auto" w:sz="4" w:space="0"/>
              <w:right w:val="single" w:color="auto" w:sz="4" w:space="0"/>
            </w:tcBorders>
          </w:tcPr>
          <w:p w14:paraId="788D2808">
            <w:pPr>
              <w:snapToGrid w:val="0"/>
              <w:spacing w:before="120" w:beforeLines="50" w:line="360" w:lineRule="auto"/>
              <w:rPr>
                <w:rFonts w:ascii="宋体" w:hAnsi="宋体"/>
                <w:color w:val="000000"/>
                <w:sz w:val="24"/>
                <w:szCs w:val="20"/>
              </w:rPr>
            </w:pPr>
          </w:p>
        </w:tc>
        <w:tc>
          <w:tcPr>
            <w:tcW w:w="2271" w:type="dxa"/>
            <w:tcBorders>
              <w:top w:val="single" w:color="auto" w:sz="4" w:space="0"/>
              <w:left w:val="single" w:color="auto" w:sz="4" w:space="0"/>
              <w:bottom w:val="single" w:color="auto" w:sz="4" w:space="0"/>
              <w:right w:val="single" w:color="auto" w:sz="4" w:space="0"/>
            </w:tcBorders>
          </w:tcPr>
          <w:p w14:paraId="4B6CAC3A">
            <w:pPr>
              <w:snapToGrid w:val="0"/>
              <w:spacing w:before="120" w:beforeLines="50" w:line="360" w:lineRule="auto"/>
              <w:rPr>
                <w:rFonts w:ascii="宋体" w:hAnsi="宋体"/>
                <w:color w:val="000000"/>
                <w:sz w:val="24"/>
                <w:szCs w:val="20"/>
              </w:rPr>
            </w:pPr>
          </w:p>
        </w:tc>
        <w:tc>
          <w:tcPr>
            <w:tcW w:w="1796" w:type="dxa"/>
            <w:tcBorders>
              <w:top w:val="single" w:color="auto" w:sz="4" w:space="0"/>
              <w:left w:val="single" w:color="auto" w:sz="4" w:space="0"/>
              <w:bottom w:val="single" w:color="auto" w:sz="4" w:space="0"/>
              <w:right w:val="single" w:color="auto" w:sz="4" w:space="0"/>
            </w:tcBorders>
          </w:tcPr>
          <w:p w14:paraId="73F40DBD">
            <w:pPr>
              <w:snapToGrid w:val="0"/>
              <w:spacing w:before="120" w:beforeLines="50" w:line="360" w:lineRule="auto"/>
              <w:rPr>
                <w:rFonts w:ascii="宋体" w:hAnsi="宋体"/>
                <w:color w:val="000000"/>
                <w:sz w:val="24"/>
                <w:szCs w:val="20"/>
              </w:rPr>
            </w:pPr>
          </w:p>
        </w:tc>
      </w:tr>
    </w:tbl>
    <w:p w14:paraId="1D3702A6">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14:paraId="70D172A7">
      <w:pPr>
        <w:snapToGrid w:val="0"/>
        <w:spacing w:line="400" w:lineRule="exact"/>
        <w:rPr>
          <w:rFonts w:ascii="宋体" w:hAnsi="宋体"/>
          <w:b/>
          <w:color w:val="auto"/>
          <w:sz w:val="24"/>
          <w:u w:val="single"/>
          <w:shd w:val="pct10" w:color="auto" w:fill="FFFFFF"/>
        </w:rPr>
      </w:pPr>
      <w:r>
        <w:rPr>
          <w:rFonts w:hint="eastAsia" w:ascii="宋体" w:hAnsi="宋体"/>
          <w:b/>
          <w:color w:val="auto"/>
          <w:sz w:val="24"/>
          <w:u w:val="single"/>
          <w:shd w:val="pct10" w:color="auto" w:fill="FFFFFF"/>
        </w:rPr>
        <w:t>1、投标人应在此表中将招标文件中列明</w:t>
      </w:r>
      <w:bookmarkStart w:id="85" w:name="_Hlk535995896"/>
      <w:r>
        <w:rPr>
          <w:rFonts w:hint="eastAsia" w:ascii="宋体" w:hAnsi="宋体"/>
          <w:b/>
          <w:color w:val="auto"/>
          <w:sz w:val="24"/>
          <w:u w:val="single"/>
          <w:shd w:val="pct10" w:color="auto" w:fill="FFFFFF"/>
        </w:rPr>
        <w:t>的商务要求和技术参数要求的正偏离或负偏离的应标内容详细写明，</w:t>
      </w:r>
      <w:bookmarkEnd w:id="85"/>
      <w:r>
        <w:rPr>
          <w:rFonts w:hint="eastAsia" w:ascii="宋体" w:hAnsi="宋体"/>
          <w:b/>
          <w:color w:val="auto"/>
          <w:sz w:val="24"/>
          <w:u w:val="single"/>
          <w:shd w:val="pct10" w:color="auto" w:fill="FFFFFF"/>
        </w:rPr>
        <w:t>特别是勿遗漏招标文件中打▲的商务和技术要求的应标内容。</w:t>
      </w:r>
      <w:r>
        <w:rPr>
          <w:rFonts w:hint="eastAsia" w:hAnsi="宋体"/>
          <w:b/>
          <w:color w:val="auto"/>
          <w:sz w:val="24"/>
          <w:u w:val="single"/>
          <w:shd w:val="pct10" w:color="auto" w:fill="FFFFFF"/>
        </w:rPr>
        <w:t>如果投标人在本响应表中缺失部分招标文件中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要求的应标内容，同时在评标委员会对其进行询标时，投标人未能在规定时间内提供出其投标文件中有该项响应内容，其投标文件将会被判定为无效。</w:t>
      </w:r>
    </w:p>
    <w:p w14:paraId="453935EC">
      <w:pPr>
        <w:snapToGrid w:val="0"/>
        <w:spacing w:line="400" w:lineRule="exact"/>
        <w:rPr>
          <w:rFonts w:hint="eastAsia" w:eastAsia="宋体"/>
          <w:color w:val="auto"/>
          <w:lang w:eastAsia="zh-CN"/>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w:t>
      </w:r>
      <w:r>
        <w:rPr>
          <w:rFonts w:hint="eastAsia" w:ascii="宋体" w:hAnsi="宋体"/>
          <w:b/>
          <w:color w:val="auto"/>
          <w:sz w:val="24"/>
          <w:highlight w:val="none"/>
          <w:u w:val="single"/>
          <w:shd w:val="pct10" w:color="auto" w:fill="FFFFFF"/>
        </w:rPr>
        <w:t>如果在本表格中---投标人的应标情况栏中仅填写响应或完全响应等文字而不列出具体的应标内容，评标委员会有权不予认可</w:t>
      </w:r>
      <w:r>
        <w:rPr>
          <w:rFonts w:hint="eastAsia" w:ascii="宋体" w:hAnsi="宋体"/>
          <w:b/>
          <w:color w:val="auto"/>
          <w:sz w:val="24"/>
          <w:highlight w:val="none"/>
          <w:u w:val="single"/>
          <w:shd w:val="pct10" w:color="auto" w:fill="FFFFFF"/>
          <w:lang w:eastAsia="zh-CN"/>
        </w:rPr>
        <w:t>。</w:t>
      </w:r>
    </w:p>
    <w:p w14:paraId="08C0430D">
      <w:pPr>
        <w:pStyle w:val="29"/>
        <w:snapToGrid w:val="0"/>
        <w:spacing w:beforeLines="0" w:afterLines="0" w:line="240" w:lineRule="auto"/>
        <w:rPr>
          <w:rFonts w:hAnsi="宋体"/>
          <w:color w:val="000000"/>
          <w:spacing w:val="20"/>
        </w:rPr>
      </w:pPr>
    </w:p>
    <w:p w14:paraId="0FD54F15">
      <w:pPr>
        <w:pStyle w:val="29"/>
        <w:snapToGrid w:val="0"/>
        <w:spacing w:beforeLines="0" w:afterLines="0" w:line="240" w:lineRule="auto"/>
        <w:rPr>
          <w:rFonts w:hAnsi="宋体"/>
          <w:b/>
          <w:color w:val="000000"/>
        </w:rPr>
      </w:pPr>
      <w:r>
        <w:rPr>
          <w:rFonts w:hint="eastAsia" w:hAnsi="宋体"/>
          <w:b/>
          <w:color w:val="000000"/>
          <w:spacing w:val="20"/>
        </w:rPr>
        <w:t>法定代表人签字（或盖章）：            供应商（盖章）：</w:t>
      </w:r>
    </w:p>
    <w:p w14:paraId="4E5E6E8B">
      <w:pPr>
        <w:widowControl/>
        <w:jc w:val="left"/>
        <w:rPr>
          <w:rFonts w:ascii="宋体" w:hAnsi="宋体"/>
          <w:b/>
          <w:color w:val="000000"/>
          <w:sz w:val="24"/>
        </w:rPr>
      </w:pPr>
    </w:p>
    <w:p w14:paraId="45A645AB">
      <w:pPr>
        <w:snapToGrid w:val="0"/>
        <w:spacing w:before="50" w:after="120" w:afterLines="50"/>
        <w:jc w:val="left"/>
        <w:rPr>
          <w:rFonts w:ascii="宋体" w:hAnsi="宋体"/>
          <w:b/>
          <w:color w:val="000000"/>
          <w:sz w:val="24"/>
          <w:szCs w:val="20"/>
        </w:rPr>
      </w:pPr>
      <w:bookmarkStart w:id="86" w:name="_Toc265669851"/>
      <w:r>
        <w:rPr>
          <w:rFonts w:hint="eastAsia" w:ascii="宋体" w:hAnsi="宋体"/>
          <w:b/>
          <w:color w:val="000000"/>
          <w:sz w:val="24"/>
          <w:szCs w:val="20"/>
        </w:rPr>
        <w:t>日期:_____年___月___日</w:t>
      </w:r>
    </w:p>
    <w:p w14:paraId="738D2AEB">
      <w:pPr>
        <w:snapToGrid w:val="0"/>
        <w:spacing w:before="50" w:after="120" w:afterLines="50"/>
        <w:outlineLvl w:val="1"/>
        <w:rPr>
          <w:rFonts w:ascii="宋体" w:hAnsi="宋体"/>
          <w:b/>
          <w:color w:val="000000"/>
          <w:sz w:val="24"/>
        </w:rPr>
      </w:pPr>
      <w:r>
        <w:rPr>
          <w:rFonts w:ascii="宋体" w:hAnsi="宋体"/>
          <w:b/>
          <w:color w:val="000000"/>
          <w:sz w:val="24"/>
        </w:rPr>
        <w:br w:type="page"/>
      </w:r>
    </w:p>
    <w:p w14:paraId="1F48D0F2">
      <w:pPr>
        <w:snapToGrid w:val="0"/>
        <w:spacing w:before="50" w:after="120" w:afterLines="50"/>
        <w:jc w:val="center"/>
        <w:outlineLvl w:val="1"/>
        <w:rPr>
          <w:rFonts w:ascii="宋体" w:hAnsi="宋体"/>
          <w:b/>
          <w:color w:val="000000"/>
          <w:sz w:val="24"/>
        </w:rPr>
      </w:pPr>
    </w:p>
    <w:bookmarkEnd w:id="62"/>
    <w:bookmarkEnd w:id="86"/>
    <w:p w14:paraId="4B3F8F04">
      <w:pPr>
        <w:snapToGrid w:val="0"/>
        <w:spacing w:before="50" w:after="120" w:afterLines="50"/>
        <w:jc w:val="center"/>
        <w:outlineLvl w:val="1"/>
        <w:rPr>
          <w:rFonts w:ascii="宋体" w:hAnsi="宋体"/>
          <w:b/>
          <w:color w:val="000000"/>
          <w:sz w:val="30"/>
          <w:szCs w:val="30"/>
        </w:rPr>
      </w:pPr>
      <w:bookmarkStart w:id="87" w:name="_Toc466534754"/>
      <w:bookmarkStart w:id="88" w:name="_Toc28342"/>
      <w:bookmarkStart w:id="89" w:name="_Toc3367"/>
      <w:r>
        <w:rPr>
          <w:rFonts w:hint="eastAsia" w:ascii="宋体" w:hAnsi="宋体"/>
          <w:b/>
          <w:color w:val="000000"/>
          <w:sz w:val="30"/>
          <w:szCs w:val="30"/>
        </w:rPr>
        <w:t>三、报价文件格式</w:t>
      </w:r>
      <w:bookmarkEnd w:id="87"/>
      <w:bookmarkEnd w:id="88"/>
      <w:bookmarkEnd w:id="89"/>
    </w:p>
    <w:p w14:paraId="509D2D57">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14:paraId="02F392A7">
      <w:pPr>
        <w:snapToGrid w:val="0"/>
        <w:spacing w:before="120" w:beforeLines="50" w:after="50"/>
        <w:rPr>
          <w:rFonts w:ascii="宋体" w:hAnsi="宋体"/>
          <w:color w:val="000000"/>
          <w:sz w:val="24"/>
          <w:szCs w:val="20"/>
        </w:rPr>
      </w:pPr>
    </w:p>
    <w:p w14:paraId="1ADF1C93">
      <w:pPr>
        <w:snapToGrid w:val="0"/>
        <w:spacing w:before="120" w:beforeLines="50" w:after="50"/>
        <w:rPr>
          <w:rFonts w:ascii="宋体" w:hAnsi="宋体"/>
          <w:color w:val="000000"/>
          <w:sz w:val="24"/>
          <w:szCs w:val="20"/>
        </w:rPr>
      </w:pPr>
    </w:p>
    <w:p w14:paraId="0993A2CB">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6</w:t>
      </w:r>
      <w:r>
        <w:rPr>
          <w:rFonts w:hint="eastAsia" w:ascii="宋体" w:hAnsi="宋体"/>
          <w:color w:val="000000"/>
          <w:sz w:val="28"/>
          <w:szCs w:val="28"/>
        </w:rPr>
        <w:t xml:space="preserve">.报价文件封面格式： </w:t>
      </w:r>
    </w:p>
    <w:p w14:paraId="34C0987B">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14:paraId="41840EB5">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14:paraId="000BD6CB">
      <w:pPr>
        <w:snapToGrid w:val="0"/>
        <w:spacing w:before="120" w:beforeLines="50" w:after="50" w:line="360" w:lineRule="auto"/>
        <w:jc w:val="center"/>
        <w:rPr>
          <w:rFonts w:ascii="宋体" w:hAnsi="宋体"/>
          <w:bCs/>
          <w:color w:val="000000"/>
          <w:sz w:val="28"/>
          <w:szCs w:val="28"/>
        </w:rPr>
      </w:pPr>
    </w:p>
    <w:p w14:paraId="33F659D6">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58D6BA62">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14:paraId="6DC38CEF">
      <w:pPr>
        <w:pStyle w:val="15"/>
        <w:snapToGrid w:val="0"/>
        <w:spacing w:before="50" w:after="50" w:line="360" w:lineRule="auto"/>
        <w:ind w:firstLine="1164" w:firstLineChars="416"/>
        <w:rPr>
          <w:rFonts w:ascii="宋体" w:hAnsi="宋体"/>
          <w:bCs/>
          <w:color w:val="000000"/>
          <w:sz w:val="28"/>
          <w:szCs w:val="28"/>
        </w:rPr>
      </w:pPr>
    </w:p>
    <w:p w14:paraId="5CD05E57">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034F472D">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16539F54">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14:paraId="576801CF">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14:paraId="38461472">
      <w:pPr>
        <w:pStyle w:val="29"/>
        <w:snapToGrid w:val="0"/>
        <w:spacing w:beforeLines="0" w:afterLines="0" w:line="240" w:lineRule="auto"/>
        <w:rPr>
          <w:rFonts w:hAnsi="宋体"/>
          <w:color w:val="000000"/>
        </w:rPr>
      </w:pPr>
      <w:r>
        <w:rPr>
          <w:rFonts w:hint="eastAsia" w:hAnsi="宋体"/>
          <w:color w:val="000000"/>
        </w:rPr>
        <w:br w:type="page"/>
      </w:r>
      <w:r>
        <w:rPr>
          <w:rFonts w:hint="eastAsia" w:hAnsi="宋体"/>
          <w:color w:val="000000"/>
        </w:rPr>
        <w:t>1</w:t>
      </w:r>
      <w:r>
        <w:rPr>
          <w:rFonts w:hAnsi="宋体"/>
          <w:color w:val="000000"/>
        </w:rPr>
        <w:t>7</w:t>
      </w:r>
      <w:r>
        <w:rPr>
          <w:rFonts w:hint="eastAsia" w:hAnsi="宋体"/>
          <w:color w:val="000000"/>
        </w:rPr>
        <w:t>.开标一览表格式：</w:t>
      </w:r>
    </w:p>
    <w:p w14:paraId="2A4DC8E2">
      <w:pPr>
        <w:pStyle w:val="29"/>
        <w:snapToGrid w:val="0"/>
        <w:spacing w:beforeLines="0" w:afterLines="0" w:line="240" w:lineRule="auto"/>
        <w:jc w:val="center"/>
        <w:rPr>
          <w:rFonts w:hAnsi="宋体"/>
          <w:b/>
          <w:color w:val="000000"/>
        </w:rPr>
      </w:pPr>
      <w:r>
        <w:rPr>
          <w:rFonts w:hint="eastAsia" w:hAnsi="宋体"/>
          <w:b/>
          <w:color w:val="000000"/>
        </w:rPr>
        <w:t>开标一览表</w:t>
      </w:r>
    </w:p>
    <w:p w14:paraId="26F80BBF">
      <w:pPr>
        <w:snapToGrid w:val="0"/>
        <w:spacing w:before="120" w:beforeLines="50" w:after="50" w:line="480" w:lineRule="auto"/>
        <w:rPr>
          <w:rFonts w:ascii="宋体" w:hAnsi="宋体"/>
          <w:b/>
          <w:color w:val="000000"/>
          <w:sz w:val="24"/>
        </w:rPr>
      </w:pPr>
    </w:p>
    <w:p w14:paraId="1AC12F43">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14:paraId="35B3318D">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151DE36">
            <w:pPr>
              <w:pStyle w:val="29"/>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760" w:type="dxa"/>
            <w:vAlign w:val="center"/>
          </w:tcPr>
          <w:p w14:paraId="45E509A4">
            <w:pPr>
              <w:pStyle w:val="29"/>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1620" w:type="dxa"/>
            <w:vAlign w:val="center"/>
          </w:tcPr>
          <w:p w14:paraId="64DF79D0">
            <w:pPr>
              <w:pStyle w:val="29"/>
              <w:snapToGrid w:val="0"/>
              <w:spacing w:beforeLines="0" w:afterLines="0" w:line="240" w:lineRule="auto"/>
              <w:jc w:val="center"/>
              <w:rPr>
                <w:rFonts w:hAnsi="宋体"/>
                <w:b/>
                <w:color w:val="000000"/>
                <w:kern w:val="2"/>
              </w:rPr>
            </w:pPr>
            <w:r>
              <w:rPr>
                <w:rFonts w:hint="eastAsia" w:hAnsi="宋体"/>
                <w:b/>
                <w:color w:val="000000"/>
                <w:kern w:val="2"/>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29"/>
              <w:snapToGrid w:val="0"/>
              <w:spacing w:beforeLines="0" w:afterLines="0" w:line="240" w:lineRule="auto"/>
              <w:jc w:val="center"/>
              <w:rPr>
                <w:rFonts w:hAnsi="宋体"/>
                <w:b/>
                <w:color w:val="000000"/>
                <w:kern w:val="2"/>
              </w:rPr>
            </w:pPr>
          </w:p>
          <w:p w14:paraId="533EADC8">
            <w:pPr>
              <w:pStyle w:val="29"/>
              <w:snapToGrid w:val="0"/>
              <w:spacing w:beforeLines="0" w:afterLines="0" w:line="240" w:lineRule="auto"/>
              <w:jc w:val="center"/>
              <w:rPr>
                <w:rFonts w:hAnsi="宋体"/>
                <w:color w:val="000000"/>
                <w:kern w:val="2"/>
              </w:rPr>
            </w:pPr>
            <w:r>
              <w:rPr>
                <w:rFonts w:hint="eastAsia" w:hAnsi="宋体"/>
                <w:color w:val="000000"/>
                <w:kern w:val="2"/>
              </w:rPr>
              <w:t>投</w:t>
            </w:r>
            <w:r>
              <w:rPr>
                <w:rFonts w:hint="eastAsia" w:hAnsi="宋体"/>
                <w:kern w:val="2"/>
              </w:rPr>
              <w:t>标</w:t>
            </w:r>
            <w:r>
              <w:rPr>
                <w:rFonts w:hint="eastAsia" w:hAnsi="宋体"/>
                <w:b/>
                <w:bCs/>
                <w:kern w:val="2"/>
              </w:rPr>
              <w:t>总</w:t>
            </w:r>
            <w:r>
              <w:rPr>
                <w:rFonts w:hint="eastAsia" w:hAnsi="宋体"/>
                <w:kern w:val="2"/>
              </w:rPr>
              <w:t>报价</w:t>
            </w:r>
          </w:p>
          <w:p w14:paraId="6FC016A9">
            <w:pPr>
              <w:pStyle w:val="29"/>
              <w:snapToGrid w:val="0"/>
              <w:spacing w:beforeLines="0" w:afterLines="0" w:line="240" w:lineRule="auto"/>
              <w:jc w:val="center"/>
              <w:rPr>
                <w:rFonts w:hAnsi="宋体"/>
                <w:b/>
                <w:color w:val="000000"/>
                <w:kern w:val="2"/>
              </w:rPr>
            </w:pPr>
          </w:p>
          <w:p w14:paraId="62645755">
            <w:pPr>
              <w:pStyle w:val="29"/>
              <w:snapToGrid w:val="0"/>
              <w:spacing w:beforeLines="0" w:afterLines="0" w:line="240" w:lineRule="auto"/>
              <w:jc w:val="center"/>
              <w:rPr>
                <w:rFonts w:hAnsi="宋体"/>
                <w:b/>
                <w:color w:val="000000"/>
                <w:kern w:val="2"/>
              </w:rPr>
            </w:pPr>
          </w:p>
          <w:p w14:paraId="72854FD2">
            <w:pPr>
              <w:pStyle w:val="29"/>
              <w:snapToGrid w:val="0"/>
              <w:spacing w:beforeLines="0" w:afterLines="0" w:line="240" w:lineRule="auto"/>
              <w:jc w:val="center"/>
              <w:rPr>
                <w:rFonts w:hAnsi="宋体"/>
                <w:b/>
                <w:color w:val="000000"/>
                <w:kern w:val="2"/>
              </w:rPr>
            </w:pPr>
          </w:p>
        </w:tc>
        <w:tc>
          <w:tcPr>
            <w:tcW w:w="5760" w:type="dxa"/>
            <w:vAlign w:val="center"/>
          </w:tcPr>
          <w:p w14:paraId="36AE7B36">
            <w:pPr>
              <w:pStyle w:val="29"/>
              <w:snapToGrid w:val="0"/>
              <w:spacing w:beforeLines="0" w:afterLines="0" w:line="240" w:lineRule="auto"/>
              <w:rPr>
                <w:rFonts w:hAnsi="宋体"/>
                <w:color w:val="000000"/>
                <w:kern w:val="2"/>
              </w:rPr>
            </w:pPr>
          </w:p>
          <w:p w14:paraId="043F1939">
            <w:pPr>
              <w:pStyle w:val="29"/>
              <w:snapToGrid w:val="0"/>
              <w:spacing w:beforeLines="0" w:afterLines="0" w:line="240" w:lineRule="auto"/>
              <w:ind w:left="240" w:hanging="240" w:hangingChars="100"/>
              <w:rPr>
                <w:rFonts w:hAnsi="宋体"/>
                <w:kern w:val="2"/>
              </w:rPr>
            </w:pPr>
            <w:r>
              <w:rPr>
                <w:rFonts w:hint="eastAsia" w:hAnsi="宋体"/>
                <w:color w:val="000000"/>
                <w:kern w:val="2"/>
              </w:rPr>
              <w:t>大写</w:t>
            </w:r>
            <w:r>
              <w:rPr>
                <w:rFonts w:hint="eastAsia" w:hAnsi="宋体"/>
                <w:kern w:val="2"/>
              </w:rPr>
              <w:t>：人民币</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万</w:t>
            </w:r>
            <w:r>
              <w:rPr>
                <w:rFonts w:hint="eastAsia" w:hAnsi="宋体"/>
                <w:kern w:val="2"/>
                <w:u w:val="single"/>
              </w:rPr>
              <w:t xml:space="preserve"> </w:t>
            </w:r>
            <w:r>
              <w:rPr>
                <w:rFonts w:hAnsi="宋体"/>
                <w:kern w:val="2"/>
                <w:u w:val="single"/>
              </w:rPr>
              <w:t xml:space="preserve">  </w:t>
            </w:r>
            <w:r>
              <w:rPr>
                <w:rFonts w:hint="eastAsia" w:hAnsi="宋体"/>
                <w:kern w:val="2"/>
              </w:rPr>
              <w:t>仟</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p>
          <w:p w14:paraId="56EF3A0B">
            <w:pPr>
              <w:pStyle w:val="29"/>
              <w:snapToGrid w:val="0"/>
              <w:spacing w:beforeLines="0" w:afterLines="0" w:line="240" w:lineRule="auto"/>
              <w:ind w:left="210" w:leftChars="100" w:firstLine="480" w:firstLineChars="200"/>
              <w:rPr>
                <w:rFonts w:hAnsi="宋体"/>
                <w:kern w:val="2"/>
              </w:rPr>
            </w:pPr>
            <w:r>
              <w:rPr>
                <w:rFonts w:hint="eastAsia" w:hAnsi="宋体"/>
                <w:kern w:val="2"/>
                <w:u w:val="single"/>
              </w:rPr>
              <w:t xml:space="preserve"> </w:t>
            </w:r>
            <w:r>
              <w:rPr>
                <w:rFonts w:hAnsi="宋体"/>
                <w:kern w:val="2"/>
                <w:u w:val="single"/>
              </w:rPr>
              <w:t xml:space="preserve">   </w:t>
            </w:r>
            <w:r>
              <w:rPr>
                <w:rFonts w:hint="eastAsia" w:hAnsi="宋体"/>
                <w:kern w:val="2"/>
              </w:rPr>
              <w:t>元</w:t>
            </w:r>
            <w:r>
              <w:rPr>
                <w:rFonts w:hAnsi="宋体"/>
                <w:kern w:val="2"/>
              </w:rPr>
              <w:t xml:space="preserve"> </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角</w:t>
            </w:r>
            <w:r>
              <w:rPr>
                <w:rFonts w:hint="eastAsia" w:hAnsi="宋体"/>
                <w:kern w:val="2"/>
                <w:u w:val="single"/>
              </w:rPr>
              <w:t xml:space="preserve"> </w:t>
            </w:r>
            <w:r>
              <w:rPr>
                <w:rFonts w:hAnsi="宋体"/>
                <w:kern w:val="2"/>
                <w:u w:val="single"/>
              </w:rPr>
              <w:t xml:space="preserve">   </w:t>
            </w:r>
            <w:r>
              <w:rPr>
                <w:rFonts w:hint="eastAsia" w:hAnsi="宋体"/>
                <w:kern w:val="2"/>
              </w:rPr>
              <w:t>分整</w:t>
            </w:r>
          </w:p>
          <w:p w14:paraId="227A62BA">
            <w:pPr>
              <w:pStyle w:val="29"/>
              <w:snapToGrid w:val="0"/>
              <w:spacing w:beforeLines="0" w:afterLines="0" w:line="240" w:lineRule="auto"/>
              <w:rPr>
                <w:rFonts w:hAnsi="宋体"/>
                <w:kern w:val="2"/>
              </w:rPr>
            </w:pPr>
          </w:p>
          <w:p w14:paraId="745E468C">
            <w:pPr>
              <w:pStyle w:val="29"/>
              <w:snapToGrid w:val="0"/>
              <w:spacing w:beforeLines="0" w:afterLines="0" w:line="240" w:lineRule="auto"/>
              <w:rPr>
                <w:rFonts w:hAnsi="宋体"/>
                <w:kern w:val="2"/>
              </w:rPr>
            </w:pPr>
            <w:r>
              <w:rPr>
                <w:rFonts w:hint="eastAsia" w:hAnsi="宋体"/>
                <w:kern w:val="2"/>
              </w:rPr>
              <w:t>小写：</w:t>
            </w:r>
            <w:r>
              <w:rPr>
                <w:rFonts w:hint="eastAsia" w:hAnsi="宋体"/>
                <w:kern w:val="2"/>
                <w:u w:val="single"/>
              </w:rPr>
              <w:t>￥_</w:t>
            </w:r>
            <w:r>
              <w:rPr>
                <w:rFonts w:hint="eastAsia" w:hAnsi="宋体"/>
                <w:kern w:val="2"/>
              </w:rPr>
              <w:t>_______________________元整</w:t>
            </w:r>
          </w:p>
          <w:p w14:paraId="3304B81A">
            <w:pPr>
              <w:pStyle w:val="29"/>
              <w:snapToGrid w:val="0"/>
              <w:spacing w:beforeLines="0" w:afterLines="0" w:line="240" w:lineRule="auto"/>
              <w:rPr>
                <w:rFonts w:hAnsi="宋体"/>
                <w:b/>
                <w:color w:val="000000"/>
                <w:kern w:val="2"/>
              </w:rPr>
            </w:pPr>
          </w:p>
        </w:tc>
        <w:tc>
          <w:tcPr>
            <w:tcW w:w="1620" w:type="dxa"/>
          </w:tcPr>
          <w:p w14:paraId="4E4B189C">
            <w:pPr>
              <w:pStyle w:val="29"/>
              <w:snapToGrid w:val="0"/>
              <w:spacing w:beforeLines="0" w:afterLines="0" w:line="240" w:lineRule="auto"/>
              <w:rPr>
                <w:rFonts w:hAnsi="宋体"/>
                <w:b/>
                <w:color w:val="000000"/>
                <w:kern w:val="2"/>
              </w:rPr>
            </w:pPr>
          </w:p>
        </w:tc>
      </w:tr>
    </w:tbl>
    <w:p w14:paraId="057620E4">
      <w:pPr>
        <w:pStyle w:val="29"/>
        <w:snapToGrid w:val="0"/>
        <w:spacing w:beforeLines="0" w:afterLines="0" w:line="240" w:lineRule="auto"/>
        <w:rPr>
          <w:rFonts w:hAnsi="宋体"/>
          <w:b/>
          <w:color w:val="000000"/>
        </w:rPr>
      </w:pPr>
    </w:p>
    <w:p w14:paraId="3129F90E">
      <w:pPr>
        <w:pStyle w:val="29"/>
        <w:snapToGrid w:val="0"/>
        <w:spacing w:beforeLines="0" w:afterLines="0" w:line="480" w:lineRule="exact"/>
        <w:rPr>
          <w:rFonts w:hAnsi="宋体"/>
          <w:b/>
          <w:color w:val="FF0000"/>
          <w:kern w:val="2"/>
          <w:szCs w:val="20"/>
        </w:rPr>
      </w:pPr>
    </w:p>
    <w:p w14:paraId="51AEC34C">
      <w:pPr>
        <w:pStyle w:val="29"/>
        <w:snapToGrid w:val="0"/>
        <w:spacing w:beforeLines="0" w:afterLines="0" w:line="480" w:lineRule="exact"/>
        <w:ind w:firstLine="482" w:firstLineChars="200"/>
        <w:rPr>
          <w:rFonts w:hint="eastAsia" w:ascii="宋体" w:hAnsi="宋体" w:eastAsia="宋体" w:cs="Times New Roman"/>
          <w:b/>
          <w:color w:val="auto"/>
          <w:kern w:val="2"/>
          <w:szCs w:val="20"/>
        </w:rPr>
      </w:pPr>
      <w:r>
        <w:rPr>
          <w:rFonts w:hint="eastAsia" w:ascii="宋体" w:hAnsi="宋体" w:eastAsia="宋体" w:cs="Times New Roman"/>
          <w:b/>
          <w:color w:val="auto"/>
          <w:kern w:val="2"/>
          <w:szCs w:val="20"/>
          <w:lang w:val="en-US" w:eastAsia="zh-CN"/>
        </w:rPr>
        <w:t>投</w:t>
      </w:r>
      <w:r>
        <w:rPr>
          <w:rFonts w:hint="eastAsia" w:ascii="宋体" w:hAnsi="宋体" w:eastAsia="宋体" w:cs="Times New Roman"/>
          <w:b/>
          <w:color w:val="auto"/>
          <w:kern w:val="2"/>
          <w:szCs w:val="20"/>
        </w:rPr>
        <w:t>标总报价为固定总价，包括在承包期内服务需要的服务管理内容、维修耗材、通讯、服装、胸卡、办公设备、巡检器材、各种税费、人工、保险、劳保、维护、利润、税金、政策性文件规定及合同包含的所有风险、责任等各项应有费用。</w:t>
      </w:r>
    </w:p>
    <w:p w14:paraId="7AD12F44">
      <w:pPr>
        <w:snapToGrid w:val="0"/>
        <w:spacing w:before="50" w:after="120" w:afterLines="50" w:line="360" w:lineRule="auto"/>
        <w:jc w:val="left"/>
        <w:rPr>
          <w:rFonts w:ascii="宋体" w:hAnsi="宋体"/>
          <w:color w:val="000000"/>
          <w:sz w:val="24"/>
          <w:szCs w:val="20"/>
        </w:rPr>
      </w:pPr>
    </w:p>
    <w:p w14:paraId="637FCF07">
      <w:pPr>
        <w:pStyle w:val="29"/>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14:paraId="1DDCBAA4">
      <w:pPr>
        <w:pStyle w:val="29"/>
        <w:snapToGrid w:val="0"/>
        <w:spacing w:beforeLines="0" w:afterLines="0" w:line="240" w:lineRule="auto"/>
        <w:rPr>
          <w:rFonts w:hAnsi="宋体"/>
          <w:color w:val="000000"/>
        </w:rPr>
      </w:pPr>
    </w:p>
    <w:p w14:paraId="1FBB0FA8">
      <w:pPr>
        <w:snapToGrid w:val="0"/>
        <w:spacing w:before="50" w:after="120" w:afterLines="50"/>
        <w:jc w:val="left"/>
        <w:rPr>
          <w:rFonts w:ascii="宋体" w:hAnsi="宋体"/>
          <w:b/>
          <w:color w:val="000000"/>
          <w:sz w:val="24"/>
          <w:szCs w:val="20"/>
        </w:rPr>
      </w:pPr>
    </w:p>
    <w:p w14:paraId="007EFD4E">
      <w:pPr>
        <w:snapToGrid w:val="0"/>
        <w:spacing w:before="50" w:after="120" w:afterLines="50"/>
        <w:jc w:val="left"/>
        <w:rPr>
          <w:rFonts w:ascii="宋体" w:hAnsi="宋体"/>
          <w:b/>
          <w:color w:val="000000"/>
          <w:sz w:val="24"/>
          <w:szCs w:val="20"/>
        </w:rPr>
      </w:pPr>
      <w:r>
        <w:rPr>
          <w:rFonts w:hint="eastAsia" w:ascii="宋体" w:hAnsi="宋体"/>
          <w:b/>
          <w:color w:val="000000"/>
          <w:sz w:val="24"/>
          <w:szCs w:val="20"/>
        </w:rPr>
        <w:t>日期:_____年___月___日</w:t>
      </w:r>
    </w:p>
    <w:p w14:paraId="06B4B8B6">
      <w:pPr>
        <w:pStyle w:val="29"/>
        <w:snapToGrid w:val="0"/>
        <w:spacing w:beforeLines="0" w:afterLines="0" w:line="240" w:lineRule="auto"/>
        <w:rPr>
          <w:rFonts w:hAnsi="宋体"/>
          <w:color w:val="000000"/>
        </w:rPr>
      </w:pPr>
    </w:p>
    <w:p w14:paraId="7B480536">
      <w:pPr>
        <w:pStyle w:val="29"/>
        <w:snapToGrid w:val="0"/>
        <w:spacing w:beforeLines="0" w:afterLines="0" w:line="240" w:lineRule="auto"/>
        <w:rPr>
          <w:rFonts w:hAnsi="宋体"/>
          <w:color w:val="000000"/>
        </w:rPr>
      </w:pPr>
    </w:p>
    <w:p w14:paraId="792BFEB3">
      <w:pPr>
        <w:pStyle w:val="29"/>
        <w:snapToGrid w:val="0"/>
        <w:spacing w:beforeLines="0" w:afterLines="0" w:line="240" w:lineRule="auto"/>
        <w:rPr>
          <w:rFonts w:hAnsi="宋体"/>
          <w:color w:val="000000"/>
        </w:rPr>
      </w:pPr>
    </w:p>
    <w:p w14:paraId="69404860">
      <w:pPr>
        <w:pStyle w:val="29"/>
        <w:snapToGrid w:val="0"/>
        <w:spacing w:beforeLines="0" w:afterLines="0" w:line="240" w:lineRule="auto"/>
        <w:rPr>
          <w:rFonts w:hAnsi="宋体"/>
          <w:color w:val="000000"/>
        </w:rPr>
      </w:pPr>
      <w:r>
        <w:rPr>
          <w:rFonts w:hAnsi="宋体"/>
          <w:color w:val="000000"/>
        </w:rPr>
        <w:br w:type="page"/>
      </w:r>
    </w:p>
    <w:p w14:paraId="1C7BF0C3">
      <w:pPr>
        <w:pStyle w:val="29"/>
        <w:snapToGrid w:val="0"/>
        <w:spacing w:beforeLines="0" w:afterLines="0" w:line="240" w:lineRule="auto"/>
        <w:rPr>
          <w:rFonts w:hAnsi="宋体"/>
          <w:color w:val="000000"/>
        </w:rPr>
      </w:pPr>
      <w:r>
        <w:rPr>
          <w:rFonts w:hint="eastAsia" w:hAnsi="宋体"/>
          <w:color w:val="000000"/>
        </w:rPr>
        <w:t>1</w:t>
      </w:r>
      <w:r>
        <w:rPr>
          <w:rFonts w:hAnsi="宋体"/>
          <w:color w:val="000000"/>
        </w:rPr>
        <w:t>8</w:t>
      </w:r>
      <w:r>
        <w:rPr>
          <w:rFonts w:hint="eastAsia" w:hAnsi="宋体"/>
          <w:color w:val="000000"/>
        </w:rPr>
        <w:t xml:space="preserve">.报价明细表格式：       </w:t>
      </w:r>
    </w:p>
    <w:p w14:paraId="2EC4D456">
      <w:pPr>
        <w:pStyle w:val="29"/>
        <w:snapToGrid w:val="0"/>
        <w:spacing w:beforeLines="0" w:afterLines="0" w:line="240" w:lineRule="auto"/>
        <w:jc w:val="center"/>
        <w:rPr>
          <w:rFonts w:hAnsi="宋体"/>
          <w:b/>
          <w:color w:val="000000"/>
        </w:rPr>
      </w:pPr>
      <w:r>
        <w:rPr>
          <w:rFonts w:hint="eastAsia" w:hAnsi="宋体"/>
          <w:b/>
          <w:color w:val="000000"/>
        </w:rPr>
        <w:t>报价明细表</w:t>
      </w:r>
    </w:p>
    <w:p w14:paraId="6D6F3C2F">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2324BC82">
      <w:pPr>
        <w:snapToGrid w:val="0"/>
        <w:spacing w:before="120" w:beforeLines="50" w:after="50" w:line="360" w:lineRule="auto"/>
        <w:rPr>
          <w:rFonts w:ascii="宋体" w:hAnsi="宋体"/>
          <w:bCs/>
          <w:color w:val="000000"/>
          <w:sz w:val="24"/>
        </w:rPr>
      </w:pPr>
      <w:r>
        <w:rPr>
          <w:rFonts w:hint="eastAsia" w:ascii="宋体" w:hAnsi="宋体"/>
          <w:color w:val="000000"/>
          <w:sz w:val="24"/>
        </w:rPr>
        <w:t>项目编号：</w:t>
      </w:r>
    </w:p>
    <w:tbl>
      <w:tblPr>
        <w:tblStyle w:val="4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1701"/>
        <w:gridCol w:w="1559"/>
        <w:gridCol w:w="851"/>
        <w:gridCol w:w="1134"/>
        <w:gridCol w:w="850"/>
        <w:gridCol w:w="993"/>
      </w:tblGrid>
      <w:tr w14:paraId="6728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1" w:type="dxa"/>
            <w:vAlign w:val="center"/>
          </w:tcPr>
          <w:p w14:paraId="040392C0">
            <w:pPr>
              <w:jc w:val="center"/>
              <w:rPr>
                <w:b/>
                <w:color w:val="000000"/>
                <w:sz w:val="24"/>
              </w:rPr>
            </w:pPr>
            <w:r>
              <w:rPr>
                <w:rFonts w:hint="eastAsia"/>
                <w:b/>
                <w:color w:val="000000"/>
                <w:sz w:val="24"/>
              </w:rPr>
              <w:t>序号</w:t>
            </w:r>
          </w:p>
        </w:tc>
        <w:tc>
          <w:tcPr>
            <w:tcW w:w="1559" w:type="dxa"/>
            <w:vAlign w:val="center"/>
          </w:tcPr>
          <w:p w14:paraId="139E0741">
            <w:pPr>
              <w:jc w:val="center"/>
              <w:rPr>
                <w:b/>
                <w:sz w:val="24"/>
              </w:rPr>
            </w:pPr>
            <w:r>
              <w:rPr>
                <w:rFonts w:hint="eastAsia"/>
                <w:b/>
                <w:sz w:val="24"/>
              </w:rPr>
              <w:t>服务内容</w:t>
            </w:r>
          </w:p>
        </w:tc>
        <w:tc>
          <w:tcPr>
            <w:tcW w:w="1701" w:type="dxa"/>
            <w:vAlign w:val="center"/>
          </w:tcPr>
          <w:p w14:paraId="06BD44CF">
            <w:pPr>
              <w:jc w:val="center"/>
              <w:rPr>
                <w:b/>
                <w:sz w:val="24"/>
              </w:rPr>
            </w:pPr>
            <w:r>
              <w:rPr>
                <w:rFonts w:hint="eastAsia"/>
                <w:b/>
                <w:sz w:val="24"/>
              </w:rPr>
              <w:t>承接企业名称</w:t>
            </w:r>
          </w:p>
        </w:tc>
        <w:tc>
          <w:tcPr>
            <w:tcW w:w="1559" w:type="dxa"/>
            <w:vAlign w:val="center"/>
          </w:tcPr>
          <w:p w14:paraId="4328FA39">
            <w:pPr>
              <w:jc w:val="center"/>
              <w:rPr>
                <w:b/>
                <w:color w:val="FF0000"/>
                <w:sz w:val="24"/>
              </w:rPr>
            </w:pPr>
            <w:r>
              <w:rPr>
                <w:rFonts w:hint="eastAsia"/>
                <w:b/>
                <w:sz w:val="24"/>
              </w:rPr>
              <w:t>是否是</w:t>
            </w:r>
            <w:r>
              <w:rPr>
                <w:rFonts w:hint="eastAsia"/>
                <w:b/>
                <w:color w:val="auto"/>
                <w:sz w:val="24"/>
              </w:rPr>
              <w:t>中小企业</w:t>
            </w:r>
          </w:p>
        </w:tc>
        <w:tc>
          <w:tcPr>
            <w:tcW w:w="851" w:type="dxa"/>
            <w:vAlign w:val="center"/>
          </w:tcPr>
          <w:p w14:paraId="441E080F">
            <w:pPr>
              <w:jc w:val="center"/>
              <w:rPr>
                <w:b/>
                <w:color w:val="000000"/>
                <w:sz w:val="24"/>
              </w:rPr>
            </w:pPr>
            <w:r>
              <w:rPr>
                <w:rFonts w:hint="eastAsia"/>
                <w:b/>
                <w:color w:val="000000"/>
                <w:sz w:val="24"/>
              </w:rPr>
              <w:t>数量</w:t>
            </w:r>
          </w:p>
        </w:tc>
        <w:tc>
          <w:tcPr>
            <w:tcW w:w="1134" w:type="dxa"/>
            <w:vAlign w:val="center"/>
          </w:tcPr>
          <w:p w14:paraId="49D01197">
            <w:pPr>
              <w:jc w:val="center"/>
              <w:rPr>
                <w:b/>
                <w:color w:val="000000"/>
                <w:sz w:val="24"/>
              </w:rPr>
            </w:pPr>
            <w:r>
              <w:rPr>
                <w:rFonts w:hint="eastAsia"/>
                <w:b/>
                <w:color w:val="000000"/>
                <w:sz w:val="24"/>
              </w:rPr>
              <w:t>单位</w:t>
            </w:r>
          </w:p>
        </w:tc>
        <w:tc>
          <w:tcPr>
            <w:tcW w:w="850" w:type="dxa"/>
            <w:vAlign w:val="center"/>
          </w:tcPr>
          <w:p w14:paraId="272B0106">
            <w:pPr>
              <w:jc w:val="center"/>
              <w:rPr>
                <w:b/>
                <w:color w:val="000000"/>
                <w:sz w:val="24"/>
              </w:rPr>
            </w:pPr>
            <w:r>
              <w:rPr>
                <w:rFonts w:hint="eastAsia"/>
                <w:b/>
                <w:color w:val="000000"/>
                <w:sz w:val="24"/>
              </w:rPr>
              <w:t>单价</w:t>
            </w:r>
          </w:p>
        </w:tc>
        <w:tc>
          <w:tcPr>
            <w:tcW w:w="993" w:type="dxa"/>
            <w:vAlign w:val="center"/>
          </w:tcPr>
          <w:p w14:paraId="6125D001">
            <w:pPr>
              <w:jc w:val="center"/>
              <w:rPr>
                <w:b/>
                <w:color w:val="000000"/>
                <w:sz w:val="24"/>
              </w:rPr>
            </w:pPr>
            <w:r>
              <w:rPr>
                <w:rFonts w:hint="eastAsia"/>
                <w:b/>
                <w:color w:val="000000"/>
                <w:sz w:val="24"/>
              </w:rPr>
              <w:t>总价</w:t>
            </w:r>
          </w:p>
        </w:tc>
      </w:tr>
      <w:tr w14:paraId="5540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5383332F">
            <w:pPr>
              <w:spacing w:line="480" w:lineRule="auto"/>
              <w:jc w:val="center"/>
              <w:rPr>
                <w:rFonts w:ascii="宋体" w:hAnsi="宋体"/>
                <w:b/>
                <w:color w:val="000000"/>
                <w:sz w:val="24"/>
              </w:rPr>
            </w:pPr>
          </w:p>
        </w:tc>
        <w:tc>
          <w:tcPr>
            <w:tcW w:w="1559" w:type="dxa"/>
          </w:tcPr>
          <w:p w14:paraId="2D9BFCFF">
            <w:pPr>
              <w:spacing w:line="480" w:lineRule="auto"/>
              <w:jc w:val="center"/>
              <w:rPr>
                <w:rFonts w:ascii="宋体" w:hAnsi="宋体"/>
                <w:color w:val="000000"/>
                <w:sz w:val="24"/>
              </w:rPr>
            </w:pPr>
          </w:p>
        </w:tc>
        <w:tc>
          <w:tcPr>
            <w:tcW w:w="1701" w:type="dxa"/>
            <w:vAlign w:val="center"/>
          </w:tcPr>
          <w:p w14:paraId="4E310AF4">
            <w:pPr>
              <w:spacing w:line="480" w:lineRule="auto"/>
              <w:jc w:val="center"/>
              <w:rPr>
                <w:rFonts w:ascii="宋体" w:hAnsi="宋体"/>
                <w:b/>
                <w:color w:val="000000"/>
                <w:sz w:val="24"/>
              </w:rPr>
            </w:pPr>
          </w:p>
        </w:tc>
        <w:tc>
          <w:tcPr>
            <w:tcW w:w="1559" w:type="dxa"/>
            <w:vAlign w:val="center"/>
          </w:tcPr>
          <w:p w14:paraId="73B999BF">
            <w:pPr>
              <w:spacing w:line="480" w:lineRule="auto"/>
              <w:jc w:val="center"/>
              <w:rPr>
                <w:rFonts w:ascii="宋体" w:hAnsi="宋体"/>
                <w:b/>
                <w:color w:val="000000"/>
                <w:sz w:val="24"/>
              </w:rPr>
            </w:pPr>
          </w:p>
        </w:tc>
        <w:tc>
          <w:tcPr>
            <w:tcW w:w="851" w:type="dxa"/>
            <w:vAlign w:val="center"/>
          </w:tcPr>
          <w:p w14:paraId="17BCCBC8">
            <w:pPr>
              <w:spacing w:line="480" w:lineRule="auto"/>
              <w:jc w:val="center"/>
              <w:rPr>
                <w:rFonts w:ascii="宋体" w:hAnsi="宋体"/>
                <w:b/>
                <w:color w:val="000000"/>
                <w:sz w:val="24"/>
              </w:rPr>
            </w:pPr>
          </w:p>
        </w:tc>
        <w:tc>
          <w:tcPr>
            <w:tcW w:w="1134" w:type="dxa"/>
            <w:vAlign w:val="center"/>
          </w:tcPr>
          <w:p w14:paraId="506B2E36">
            <w:pPr>
              <w:spacing w:line="480" w:lineRule="auto"/>
              <w:jc w:val="center"/>
              <w:rPr>
                <w:rFonts w:ascii="宋体" w:hAnsi="宋体"/>
                <w:b/>
                <w:color w:val="000000"/>
                <w:sz w:val="24"/>
              </w:rPr>
            </w:pPr>
          </w:p>
        </w:tc>
        <w:tc>
          <w:tcPr>
            <w:tcW w:w="850" w:type="dxa"/>
            <w:vAlign w:val="center"/>
          </w:tcPr>
          <w:p w14:paraId="0069FC42">
            <w:pPr>
              <w:spacing w:line="480" w:lineRule="auto"/>
              <w:jc w:val="center"/>
              <w:rPr>
                <w:rFonts w:ascii="宋体" w:hAnsi="宋体"/>
                <w:b/>
                <w:color w:val="000000"/>
                <w:sz w:val="24"/>
              </w:rPr>
            </w:pPr>
          </w:p>
        </w:tc>
        <w:tc>
          <w:tcPr>
            <w:tcW w:w="993" w:type="dxa"/>
            <w:vAlign w:val="center"/>
          </w:tcPr>
          <w:p w14:paraId="370F3C2A">
            <w:pPr>
              <w:spacing w:line="480" w:lineRule="auto"/>
              <w:jc w:val="center"/>
              <w:rPr>
                <w:rFonts w:ascii="宋体" w:hAnsi="宋体"/>
                <w:b/>
                <w:color w:val="000000"/>
                <w:sz w:val="24"/>
              </w:rPr>
            </w:pPr>
          </w:p>
        </w:tc>
      </w:tr>
      <w:tr w14:paraId="3D34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1A4ACDEC">
            <w:pPr>
              <w:spacing w:line="480" w:lineRule="auto"/>
              <w:jc w:val="center"/>
              <w:rPr>
                <w:rFonts w:ascii="宋体" w:hAnsi="宋体"/>
                <w:b/>
                <w:color w:val="000000"/>
                <w:sz w:val="24"/>
              </w:rPr>
            </w:pPr>
          </w:p>
        </w:tc>
        <w:tc>
          <w:tcPr>
            <w:tcW w:w="1559" w:type="dxa"/>
          </w:tcPr>
          <w:p w14:paraId="1CA018F3">
            <w:pPr>
              <w:spacing w:line="480" w:lineRule="auto"/>
              <w:jc w:val="center"/>
              <w:rPr>
                <w:rFonts w:ascii="宋体" w:hAnsi="宋体"/>
                <w:color w:val="000000"/>
                <w:sz w:val="24"/>
              </w:rPr>
            </w:pPr>
          </w:p>
        </w:tc>
        <w:tc>
          <w:tcPr>
            <w:tcW w:w="1701" w:type="dxa"/>
            <w:vAlign w:val="center"/>
          </w:tcPr>
          <w:p w14:paraId="3D1131E3">
            <w:pPr>
              <w:spacing w:line="480" w:lineRule="auto"/>
              <w:jc w:val="center"/>
              <w:rPr>
                <w:rFonts w:ascii="宋体" w:hAnsi="宋体"/>
                <w:b/>
                <w:color w:val="000000"/>
                <w:sz w:val="24"/>
              </w:rPr>
            </w:pPr>
          </w:p>
        </w:tc>
        <w:tc>
          <w:tcPr>
            <w:tcW w:w="1559" w:type="dxa"/>
            <w:vAlign w:val="center"/>
          </w:tcPr>
          <w:p w14:paraId="2CA06E7C">
            <w:pPr>
              <w:spacing w:line="480" w:lineRule="auto"/>
              <w:jc w:val="center"/>
              <w:rPr>
                <w:rFonts w:ascii="宋体" w:hAnsi="宋体"/>
                <w:color w:val="000000"/>
              </w:rPr>
            </w:pPr>
          </w:p>
        </w:tc>
        <w:tc>
          <w:tcPr>
            <w:tcW w:w="851" w:type="dxa"/>
            <w:vAlign w:val="center"/>
          </w:tcPr>
          <w:p w14:paraId="44E7BDC7">
            <w:pPr>
              <w:spacing w:line="480" w:lineRule="auto"/>
              <w:jc w:val="center"/>
              <w:rPr>
                <w:rFonts w:ascii="宋体" w:hAnsi="宋体"/>
                <w:color w:val="000000"/>
              </w:rPr>
            </w:pPr>
          </w:p>
        </w:tc>
        <w:tc>
          <w:tcPr>
            <w:tcW w:w="1134" w:type="dxa"/>
            <w:vAlign w:val="center"/>
          </w:tcPr>
          <w:p w14:paraId="6CE12CBD">
            <w:pPr>
              <w:spacing w:line="480" w:lineRule="auto"/>
              <w:jc w:val="center"/>
              <w:rPr>
                <w:rFonts w:ascii="宋体" w:hAnsi="宋体"/>
                <w:b/>
                <w:color w:val="000000"/>
                <w:sz w:val="24"/>
              </w:rPr>
            </w:pPr>
          </w:p>
        </w:tc>
        <w:tc>
          <w:tcPr>
            <w:tcW w:w="850" w:type="dxa"/>
            <w:vAlign w:val="center"/>
          </w:tcPr>
          <w:p w14:paraId="09C4065F">
            <w:pPr>
              <w:spacing w:line="480" w:lineRule="auto"/>
              <w:jc w:val="center"/>
              <w:rPr>
                <w:rFonts w:ascii="宋体" w:hAnsi="宋体"/>
                <w:b/>
                <w:color w:val="000000"/>
                <w:sz w:val="24"/>
              </w:rPr>
            </w:pPr>
          </w:p>
        </w:tc>
        <w:tc>
          <w:tcPr>
            <w:tcW w:w="993" w:type="dxa"/>
            <w:vAlign w:val="center"/>
          </w:tcPr>
          <w:p w14:paraId="5F801268">
            <w:pPr>
              <w:spacing w:line="480" w:lineRule="auto"/>
              <w:jc w:val="center"/>
              <w:rPr>
                <w:rFonts w:ascii="宋体" w:hAnsi="宋体"/>
                <w:b/>
                <w:color w:val="000000"/>
                <w:sz w:val="24"/>
              </w:rPr>
            </w:pPr>
          </w:p>
        </w:tc>
      </w:tr>
      <w:tr w14:paraId="28BC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0943FCC">
            <w:pPr>
              <w:spacing w:line="480" w:lineRule="auto"/>
              <w:jc w:val="center"/>
              <w:rPr>
                <w:rFonts w:ascii="宋体" w:hAnsi="宋体"/>
                <w:b/>
                <w:color w:val="000000"/>
                <w:sz w:val="24"/>
              </w:rPr>
            </w:pPr>
          </w:p>
        </w:tc>
        <w:tc>
          <w:tcPr>
            <w:tcW w:w="1559" w:type="dxa"/>
          </w:tcPr>
          <w:p w14:paraId="51C5E2D2">
            <w:pPr>
              <w:spacing w:line="480" w:lineRule="auto"/>
              <w:jc w:val="center"/>
              <w:rPr>
                <w:rFonts w:ascii="宋体" w:hAnsi="宋体"/>
                <w:color w:val="000000"/>
                <w:sz w:val="24"/>
              </w:rPr>
            </w:pPr>
          </w:p>
        </w:tc>
        <w:tc>
          <w:tcPr>
            <w:tcW w:w="1701" w:type="dxa"/>
            <w:vAlign w:val="center"/>
          </w:tcPr>
          <w:p w14:paraId="4A224764">
            <w:pPr>
              <w:spacing w:line="480" w:lineRule="auto"/>
              <w:jc w:val="center"/>
              <w:rPr>
                <w:rFonts w:ascii="宋体" w:hAnsi="宋体"/>
                <w:b/>
                <w:color w:val="000000"/>
                <w:sz w:val="24"/>
              </w:rPr>
            </w:pPr>
          </w:p>
        </w:tc>
        <w:tc>
          <w:tcPr>
            <w:tcW w:w="1559" w:type="dxa"/>
            <w:vAlign w:val="center"/>
          </w:tcPr>
          <w:p w14:paraId="34D62725">
            <w:pPr>
              <w:spacing w:line="480" w:lineRule="auto"/>
              <w:jc w:val="center"/>
              <w:rPr>
                <w:rFonts w:ascii="宋体" w:hAnsi="宋体"/>
                <w:color w:val="000000"/>
              </w:rPr>
            </w:pPr>
          </w:p>
        </w:tc>
        <w:tc>
          <w:tcPr>
            <w:tcW w:w="851" w:type="dxa"/>
            <w:vAlign w:val="center"/>
          </w:tcPr>
          <w:p w14:paraId="7E606A8C">
            <w:pPr>
              <w:spacing w:line="480" w:lineRule="auto"/>
              <w:jc w:val="center"/>
              <w:rPr>
                <w:rFonts w:ascii="宋体" w:hAnsi="宋体"/>
                <w:color w:val="000000"/>
              </w:rPr>
            </w:pPr>
          </w:p>
        </w:tc>
        <w:tc>
          <w:tcPr>
            <w:tcW w:w="1134" w:type="dxa"/>
            <w:vAlign w:val="center"/>
          </w:tcPr>
          <w:p w14:paraId="6D589CC6">
            <w:pPr>
              <w:spacing w:line="480" w:lineRule="auto"/>
              <w:jc w:val="center"/>
              <w:rPr>
                <w:rFonts w:ascii="宋体" w:hAnsi="宋体"/>
                <w:b/>
                <w:color w:val="000000"/>
                <w:sz w:val="24"/>
              </w:rPr>
            </w:pPr>
          </w:p>
        </w:tc>
        <w:tc>
          <w:tcPr>
            <w:tcW w:w="850" w:type="dxa"/>
            <w:vAlign w:val="center"/>
          </w:tcPr>
          <w:p w14:paraId="635CE3F2">
            <w:pPr>
              <w:spacing w:line="480" w:lineRule="auto"/>
              <w:jc w:val="center"/>
              <w:rPr>
                <w:rFonts w:ascii="宋体" w:hAnsi="宋体"/>
                <w:b/>
                <w:color w:val="000000"/>
                <w:sz w:val="24"/>
              </w:rPr>
            </w:pPr>
          </w:p>
        </w:tc>
        <w:tc>
          <w:tcPr>
            <w:tcW w:w="993" w:type="dxa"/>
            <w:vAlign w:val="center"/>
          </w:tcPr>
          <w:p w14:paraId="56F14F1F">
            <w:pPr>
              <w:spacing w:line="480" w:lineRule="auto"/>
              <w:jc w:val="center"/>
              <w:rPr>
                <w:rFonts w:ascii="宋体" w:hAnsi="宋体"/>
                <w:b/>
                <w:color w:val="000000"/>
                <w:sz w:val="24"/>
              </w:rPr>
            </w:pPr>
          </w:p>
        </w:tc>
      </w:tr>
      <w:tr w14:paraId="5E18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7AFF1389">
            <w:pPr>
              <w:spacing w:line="480" w:lineRule="auto"/>
              <w:jc w:val="center"/>
              <w:rPr>
                <w:rFonts w:ascii="宋体" w:hAnsi="宋体"/>
                <w:b/>
                <w:color w:val="000000"/>
                <w:sz w:val="24"/>
              </w:rPr>
            </w:pPr>
          </w:p>
        </w:tc>
        <w:tc>
          <w:tcPr>
            <w:tcW w:w="1559" w:type="dxa"/>
          </w:tcPr>
          <w:p w14:paraId="148219C4">
            <w:pPr>
              <w:spacing w:line="480" w:lineRule="auto"/>
              <w:jc w:val="center"/>
              <w:rPr>
                <w:rFonts w:ascii="宋体" w:hAnsi="宋体"/>
                <w:color w:val="000000"/>
                <w:sz w:val="24"/>
              </w:rPr>
            </w:pPr>
          </w:p>
        </w:tc>
        <w:tc>
          <w:tcPr>
            <w:tcW w:w="1701" w:type="dxa"/>
            <w:vAlign w:val="center"/>
          </w:tcPr>
          <w:p w14:paraId="32414F2B">
            <w:pPr>
              <w:spacing w:line="480" w:lineRule="auto"/>
              <w:jc w:val="center"/>
              <w:rPr>
                <w:rFonts w:ascii="宋体" w:hAnsi="宋体"/>
                <w:b/>
                <w:color w:val="000000"/>
                <w:sz w:val="24"/>
              </w:rPr>
            </w:pPr>
          </w:p>
        </w:tc>
        <w:tc>
          <w:tcPr>
            <w:tcW w:w="1559" w:type="dxa"/>
            <w:vAlign w:val="center"/>
          </w:tcPr>
          <w:p w14:paraId="3F493C24">
            <w:pPr>
              <w:spacing w:line="480" w:lineRule="auto"/>
              <w:jc w:val="center"/>
              <w:rPr>
                <w:rFonts w:ascii="宋体" w:hAnsi="宋体"/>
                <w:color w:val="000000"/>
              </w:rPr>
            </w:pPr>
          </w:p>
        </w:tc>
        <w:tc>
          <w:tcPr>
            <w:tcW w:w="851" w:type="dxa"/>
            <w:vAlign w:val="center"/>
          </w:tcPr>
          <w:p w14:paraId="7772B39E">
            <w:pPr>
              <w:spacing w:line="480" w:lineRule="auto"/>
              <w:jc w:val="center"/>
              <w:rPr>
                <w:rFonts w:ascii="宋体" w:hAnsi="宋体"/>
                <w:color w:val="000000"/>
              </w:rPr>
            </w:pPr>
          </w:p>
        </w:tc>
        <w:tc>
          <w:tcPr>
            <w:tcW w:w="1134" w:type="dxa"/>
            <w:vAlign w:val="center"/>
          </w:tcPr>
          <w:p w14:paraId="6127826E">
            <w:pPr>
              <w:spacing w:line="480" w:lineRule="auto"/>
              <w:jc w:val="center"/>
              <w:rPr>
                <w:rFonts w:ascii="宋体" w:hAnsi="宋体"/>
                <w:b/>
                <w:color w:val="000000"/>
                <w:sz w:val="24"/>
              </w:rPr>
            </w:pPr>
          </w:p>
        </w:tc>
        <w:tc>
          <w:tcPr>
            <w:tcW w:w="850" w:type="dxa"/>
            <w:vAlign w:val="center"/>
          </w:tcPr>
          <w:p w14:paraId="6309E20F">
            <w:pPr>
              <w:spacing w:line="480" w:lineRule="auto"/>
              <w:jc w:val="center"/>
              <w:rPr>
                <w:rFonts w:ascii="宋体" w:hAnsi="宋体"/>
                <w:b/>
                <w:color w:val="000000"/>
                <w:sz w:val="24"/>
              </w:rPr>
            </w:pPr>
          </w:p>
        </w:tc>
        <w:tc>
          <w:tcPr>
            <w:tcW w:w="993" w:type="dxa"/>
            <w:vAlign w:val="center"/>
          </w:tcPr>
          <w:p w14:paraId="51AE1D7A">
            <w:pPr>
              <w:spacing w:line="480" w:lineRule="auto"/>
              <w:jc w:val="center"/>
              <w:rPr>
                <w:rFonts w:ascii="宋体" w:hAnsi="宋体"/>
                <w:b/>
                <w:color w:val="000000"/>
                <w:sz w:val="24"/>
              </w:rPr>
            </w:pPr>
          </w:p>
        </w:tc>
      </w:tr>
      <w:tr w14:paraId="67BB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2995993D">
            <w:pPr>
              <w:spacing w:line="480" w:lineRule="auto"/>
              <w:jc w:val="center"/>
              <w:rPr>
                <w:rFonts w:ascii="宋体" w:hAnsi="宋体"/>
                <w:b/>
                <w:color w:val="000000"/>
                <w:sz w:val="24"/>
              </w:rPr>
            </w:pPr>
          </w:p>
        </w:tc>
        <w:tc>
          <w:tcPr>
            <w:tcW w:w="1559" w:type="dxa"/>
          </w:tcPr>
          <w:p w14:paraId="1A3BDC24">
            <w:pPr>
              <w:spacing w:line="480" w:lineRule="auto"/>
              <w:jc w:val="center"/>
              <w:rPr>
                <w:rFonts w:ascii="宋体" w:hAnsi="宋体"/>
                <w:color w:val="000000"/>
                <w:sz w:val="24"/>
              </w:rPr>
            </w:pPr>
          </w:p>
        </w:tc>
        <w:tc>
          <w:tcPr>
            <w:tcW w:w="1701" w:type="dxa"/>
            <w:vAlign w:val="center"/>
          </w:tcPr>
          <w:p w14:paraId="51D469D9">
            <w:pPr>
              <w:spacing w:line="480" w:lineRule="auto"/>
              <w:jc w:val="center"/>
              <w:rPr>
                <w:rFonts w:ascii="宋体" w:hAnsi="宋体"/>
                <w:b/>
                <w:color w:val="000000"/>
                <w:sz w:val="24"/>
              </w:rPr>
            </w:pPr>
          </w:p>
        </w:tc>
        <w:tc>
          <w:tcPr>
            <w:tcW w:w="1559" w:type="dxa"/>
            <w:vAlign w:val="center"/>
          </w:tcPr>
          <w:p w14:paraId="67E90F67">
            <w:pPr>
              <w:spacing w:line="480" w:lineRule="auto"/>
              <w:jc w:val="center"/>
              <w:rPr>
                <w:rFonts w:ascii="宋体" w:hAnsi="宋体"/>
                <w:color w:val="000000"/>
              </w:rPr>
            </w:pPr>
          </w:p>
        </w:tc>
        <w:tc>
          <w:tcPr>
            <w:tcW w:w="851" w:type="dxa"/>
            <w:vAlign w:val="center"/>
          </w:tcPr>
          <w:p w14:paraId="0C506494">
            <w:pPr>
              <w:spacing w:line="480" w:lineRule="auto"/>
              <w:jc w:val="center"/>
              <w:rPr>
                <w:rFonts w:ascii="宋体" w:hAnsi="宋体"/>
                <w:color w:val="000000"/>
              </w:rPr>
            </w:pPr>
          </w:p>
        </w:tc>
        <w:tc>
          <w:tcPr>
            <w:tcW w:w="1134" w:type="dxa"/>
            <w:vAlign w:val="center"/>
          </w:tcPr>
          <w:p w14:paraId="5D8776CF">
            <w:pPr>
              <w:spacing w:line="480" w:lineRule="auto"/>
              <w:jc w:val="center"/>
              <w:rPr>
                <w:rFonts w:ascii="宋体" w:hAnsi="宋体"/>
                <w:b/>
                <w:color w:val="000000"/>
                <w:sz w:val="24"/>
              </w:rPr>
            </w:pPr>
          </w:p>
        </w:tc>
        <w:tc>
          <w:tcPr>
            <w:tcW w:w="850" w:type="dxa"/>
            <w:vAlign w:val="center"/>
          </w:tcPr>
          <w:p w14:paraId="561A18E0">
            <w:pPr>
              <w:spacing w:line="480" w:lineRule="auto"/>
              <w:jc w:val="center"/>
              <w:rPr>
                <w:rFonts w:ascii="宋体" w:hAnsi="宋体"/>
                <w:b/>
                <w:color w:val="000000"/>
                <w:sz w:val="24"/>
              </w:rPr>
            </w:pPr>
          </w:p>
        </w:tc>
        <w:tc>
          <w:tcPr>
            <w:tcW w:w="993" w:type="dxa"/>
            <w:vAlign w:val="center"/>
          </w:tcPr>
          <w:p w14:paraId="5CA38F1E">
            <w:pPr>
              <w:spacing w:line="480" w:lineRule="auto"/>
              <w:jc w:val="center"/>
              <w:rPr>
                <w:rFonts w:ascii="宋体" w:hAnsi="宋体"/>
                <w:b/>
                <w:color w:val="000000"/>
                <w:sz w:val="24"/>
              </w:rPr>
            </w:pPr>
          </w:p>
        </w:tc>
      </w:tr>
      <w:tr w14:paraId="746E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32CEB77">
            <w:pPr>
              <w:spacing w:line="480" w:lineRule="auto"/>
              <w:jc w:val="center"/>
              <w:rPr>
                <w:rFonts w:ascii="宋体" w:hAnsi="宋体"/>
                <w:b/>
                <w:color w:val="000000"/>
                <w:sz w:val="24"/>
              </w:rPr>
            </w:pPr>
          </w:p>
        </w:tc>
        <w:tc>
          <w:tcPr>
            <w:tcW w:w="1559" w:type="dxa"/>
          </w:tcPr>
          <w:p w14:paraId="17B398F7">
            <w:pPr>
              <w:spacing w:line="480" w:lineRule="auto"/>
              <w:jc w:val="center"/>
              <w:rPr>
                <w:rFonts w:ascii="宋体" w:hAnsi="宋体"/>
                <w:color w:val="000000"/>
                <w:sz w:val="24"/>
              </w:rPr>
            </w:pPr>
          </w:p>
        </w:tc>
        <w:tc>
          <w:tcPr>
            <w:tcW w:w="1701" w:type="dxa"/>
            <w:vAlign w:val="center"/>
          </w:tcPr>
          <w:p w14:paraId="7CE016D6">
            <w:pPr>
              <w:spacing w:line="480" w:lineRule="auto"/>
              <w:jc w:val="center"/>
              <w:rPr>
                <w:rFonts w:ascii="宋体" w:hAnsi="宋体"/>
                <w:b/>
                <w:color w:val="000000"/>
                <w:sz w:val="24"/>
              </w:rPr>
            </w:pPr>
          </w:p>
        </w:tc>
        <w:tc>
          <w:tcPr>
            <w:tcW w:w="1559" w:type="dxa"/>
            <w:vAlign w:val="center"/>
          </w:tcPr>
          <w:p w14:paraId="66896943">
            <w:pPr>
              <w:spacing w:line="480" w:lineRule="auto"/>
              <w:jc w:val="center"/>
              <w:rPr>
                <w:rFonts w:ascii="宋体" w:hAnsi="宋体"/>
                <w:color w:val="000000"/>
              </w:rPr>
            </w:pPr>
          </w:p>
        </w:tc>
        <w:tc>
          <w:tcPr>
            <w:tcW w:w="851" w:type="dxa"/>
            <w:vAlign w:val="center"/>
          </w:tcPr>
          <w:p w14:paraId="2CFF7CEB">
            <w:pPr>
              <w:spacing w:line="480" w:lineRule="auto"/>
              <w:jc w:val="center"/>
              <w:rPr>
                <w:rFonts w:ascii="宋体" w:hAnsi="宋体"/>
                <w:color w:val="000000"/>
              </w:rPr>
            </w:pPr>
          </w:p>
        </w:tc>
        <w:tc>
          <w:tcPr>
            <w:tcW w:w="1134" w:type="dxa"/>
            <w:vAlign w:val="center"/>
          </w:tcPr>
          <w:p w14:paraId="0560C19C">
            <w:pPr>
              <w:spacing w:line="480" w:lineRule="auto"/>
              <w:jc w:val="center"/>
              <w:rPr>
                <w:rFonts w:ascii="宋体" w:hAnsi="宋体"/>
                <w:b/>
                <w:color w:val="000000"/>
                <w:sz w:val="24"/>
              </w:rPr>
            </w:pPr>
          </w:p>
        </w:tc>
        <w:tc>
          <w:tcPr>
            <w:tcW w:w="850" w:type="dxa"/>
            <w:vAlign w:val="center"/>
          </w:tcPr>
          <w:p w14:paraId="57A59963">
            <w:pPr>
              <w:spacing w:line="480" w:lineRule="auto"/>
              <w:jc w:val="center"/>
              <w:rPr>
                <w:rFonts w:ascii="宋体" w:hAnsi="宋体"/>
                <w:b/>
                <w:color w:val="000000"/>
                <w:sz w:val="24"/>
              </w:rPr>
            </w:pPr>
          </w:p>
        </w:tc>
        <w:tc>
          <w:tcPr>
            <w:tcW w:w="993" w:type="dxa"/>
            <w:vAlign w:val="center"/>
          </w:tcPr>
          <w:p w14:paraId="3DFB8588">
            <w:pPr>
              <w:spacing w:line="480" w:lineRule="auto"/>
              <w:jc w:val="center"/>
              <w:rPr>
                <w:rFonts w:ascii="宋体" w:hAnsi="宋体"/>
                <w:b/>
                <w:color w:val="000000"/>
                <w:sz w:val="24"/>
              </w:rPr>
            </w:pPr>
          </w:p>
        </w:tc>
      </w:tr>
      <w:tr w14:paraId="1169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2709A197">
            <w:pPr>
              <w:spacing w:line="480" w:lineRule="auto"/>
              <w:jc w:val="center"/>
              <w:rPr>
                <w:rFonts w:ascii="宋体" w:hAnsi="宋体"/>
                <w:b/>
                <w:color w:val="000000"/>
                <w:sz w:val="24"/>
              </w:rPr>
            </w:pPr>
          </w:p>
        </w:tc>
        <w:tc>
          <w:tcPr>
            <w:tcW w:w="1559" w:type="dxa"/>
          </w:tcPr>
          <w:p w14:paraId="6513138F">
            <w:pPr>
              <w:spacing w:line="480" w:lineRule="auto"/>
              <w:jc w:val="center"/>
              <w:rPr>
                <w:rFonts w:ascii="宋体" w:hAnsi="宋体"/>
                <w:color w:val="000000"/>
                <w:sz w:val="24"/>
              </w:rPr>
            </w:pPr>
          </w:p>
        </w:tc>
        <w:tc>
          <w:tcPr>
            <w:tcW w:w="1701" w:type="dxa"/>
            <w:vAlign w:val="center"/>
          </w:tcPr>
          <w:p w14:paraId="3DCFE9B5">
            <w:pPr>
              <w:spacing w:line="480" w:lineRule="auto"/>
              <w:jc w:val="center"/>
              <w:rPr>
                <w:rFonts w:ascii="宋体" w:hAnsi="宋体"/>
                <w:b/>
                <w:color w:val="000000"/>
                <w:sz w:val="24"/>
              </w:rPr>
            </w:pPr>
          </w:p>
        </w:tc>
        <w:tc>
          <w:tcPr>
            <w:tcW w:w="1559" w:type="dxa"/>
            <w:vAlign w:val="center"/>
          </w:tcPr>
          <w:p w14:paraId="10F2A8B2">
            <w:pPr>
              <w:spacing w:line="480" w:lineRule="auto"/>
              <w:jc w:val="center"/>
              <w:rPr>
                <w:rFonts w:ascii="宋体" w:hAnsi="宋体"/>
                <w:color w:val="000000"/>
              </w:rPr>
            </w:pPr>
          </w:p>
        </w:tc>
        <w:tc>
          <w:tcPr>
            <w:tcW w:w="851" w:type="dxa"/>
            <w:vAlign w:val="center"/>
          </w:tcPr>
          <w:p w14:paraId="18C70245">
            <w:pPr>
              <w:spacing w:line="480" w:lineRule="auto"/>
              <w:jc w:val="center"/>
              <w:rPr>
                <w:rFonts w:ascii="宋体" w:hAnsi="宋体"/>
                <w:color w:val="000000"/>
              </w:rPr>
            </w:pPr>
          </w:p>
        </w:tc>
        <w:tc>
          <w:tcPr>
            <w:tcW w:w="1134" w:type="dxa"/>
            <w:vAlign w:val="center"/>
          </w:tcPr>
          <w:p w14:paraId="3873C3E3">
            <w:pPr>
              <w:spacing w:line="480" w:lineRule="auto"/>
              <w:jc w:val="center"/>
              <w:rPr>
                <w:rFonts w:ascii="宋体" w:hAnsi="宋体"/>
                <w:b/>
                <w:color w:val="000000"/>
                <w:sz w:val="24"/>
              </w:rPr>
            </w:pPr>
          </w:p>
        </w:tc>
        <w:tc>
          <w:tcPr>
            <w:tcW w:w="850" w:type="dxa"/>
            <w:vAlign w:val="center"/>
          </w:tcPr>
          <w:p w14:paraId="0CE48405">
            <w:pPr>
              <w:spacing w:line="480" w:lineRule="auto"/>
              <w:jc w:val="center"/>
              <w:rPr>
                <w:rFonts w:ascii="宋体" w:hAnsi="宋体"/>
                <w:b/>
                <w:color w:val="000000"/>
                <w:sz w:val="24"/>
              </w:rPr>
            </w:pPr>
          </w:p>
        </w:tc>
        <w:tc>
          <w:tcPr>
            <w:tcW w:w="993" w:type="dxa"/>
            <w:vAlign w:val="center"/>
          </w:tcPr>
          <w:p w14:paraId="229AE4A5">
            <w:pPr>
              <w:spacing w:line="480" w:lineRule="auto"/>
              <w:jc w:val="center"/>
              <w:rPr>
                <w:rFonts w:ascii="宋体" w:hAnsi="宋体"/>
                <w:b/>
                <w:color w:val="000000"/>
                <w:sz w:val="24"/>
              </w:rPr>
            </w:pPr>
          </w:p>
        </w:tc>
      </w:tr>
      <w:tr w14:paraId="5183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1C4765B8">
            <w:pPr>
              <w:spacing w:line="480" w:lineRule="auto"/>
              <w:jc w:val="center"/>
              <w:rPr>
                <w:rFonts w:ascii="宋体" w:hAnsi="宋体"/>
                <w:b/>
                <w:color w:val="000000"/>
                <w:sz w:val="24"/>
              </w:rPr>
            </w:pPr>
          </w:p>
        </w:tc>
        <w:tc>
          <w:tcPr>
            <w:tcW w:w="1559" w:type="dxa"/>
          </w:tcPr>
          <w:p w14:paraId="34224BCD">
            <w:pPr>
              <w:spacing w:line="480" w:lineRule="auto"/>
              <w:jc w:val="center"/>
              <w:rPr>
                <w:rFonts w:ascii="宋体" w:hAnsi="宋体"/>
                <w:color w:val="000000"/>
                <w:sz w:val="24"/>
              </w:rPr>
            </w:pPr>
          </w:p>
        </w:tc>
        <w:tc>
          <w:tcPr>
            <w:tcW w:w="1701" w:type="dxa"/>
            <w:vAlign w:val="center"/>
          </w:tcPr>
          <w:p w14:paraId="0EC78A00">
            <w:pPr>
              <w:spacing w:line="480" w:lineRule="auto"/>
              <w:jc w:val="center"/>
              <w:rPr>
                <w:rFonts w:ascii="宋体" w:hAnsi="宋体"/>
                <w:b/>
                <w:color w:val="000000"/>
                <w:sz w:val="24"/>
              </w:rPr>
            </w:pPr>
          </w:p>
        </w:tc>
        <w:tc>
          <w:tcPr>
            <w:tcW w:w="1559" w:type="dxa"/>
            <w:vAlign w:val="center"/>
          </w:tcPr>
          <w:p w14:paraId="3BF13D65">
            <w:pPr>
              <w:spacing w:line="480" w:lineRule="auto"/>
              <w:jc w:val="center"/>
              <w:rPr>
                <w:rFonts w:ascii="宋体" w:hAnsi="宋体"/>
                <w:color w:val="000000"/>
              </w:rPr>
            </w:pPr>
          </w:p>
        </w:tc>
        <w:tc>
          <w:tcPr>
            <w:tcW w:w="851" w:type="dxa"/>
            <w:vAlign w:val="center"/>
          </w:tcPr>
          <w:p w14:paraId="60203C68">
            <w:pPr>
              <w:spacing w:line="480" w:lineRule="auto"/>
              <w:jc w:val="center"/>
              <w:rPr>
                <w:rFonts w:ascii="宋体" w:hAnsi="宋体"/>
                <w:color w:val="000000"/>
              </w:rPr>
            </w:pPr>
          </w:p>
        </w:tc>
        <w:tc>
          <w:tcPr>
            <w:tcW w:w="1134" w:type="dxa"/>
            <w:vAlign w:val="center"/>
          </w:tcPr>
          <w:p w14:paraId="5D185729">
            <w:pPr>
              <w:spacing w:line="480" w:lineRule="auto"/>
              <w:jc w:val="center"/>
              <w:rPr>
                <w:rFonts w:ascii="宋体" w:hAnsi="宋体"/>
                <w:b/>
                <w:color w:val="000000"/>
                <w:sz w:val="24"/>
              </w:rPr>
            </w:pPr>
          </w:p>
        </w:tc>
        <w:tc>
          <w:tcPr>
            <w:tcW w:w="850" w:type="dxa"/>
            <w:vAlign w:val="center"/>
          </w:tcPr>
          <w:p w14:paraId="3F306F7C">
            <w:pPr>
              <w:spacing w:line="480" w:lineRule="auto"/>
              <w:jc w:val="center"/>
              <w:rPr>
                <w:rFonts w:ascii="宋体" w:hAnsi="宋体"/>
                <w:b/>
                <w:color w:val="000000"/>
                <w:sz w:val="24"/>
              </w:rPr>
            </w:pPr>
          </w:p>
        </w:tc>
        <w:tc>
          <w:tcPr>
            <w:tcW w:w="993" w:type="dxa"/>
            <w:vAlign w:val="center"/>
          </w:tcPr>
          <w:p w14:paraId="3F0C3B11">
            <w:pPr>
              <w:spacing w:line="480" w:lineRule="auto"/>
              <w:jc w:val="center"/>
              <w:rPr>
                <w:rFonts w:ascii="宋体" w:hAnsi="宋体"/>
                <w:b/>
                <w:color w:val="000000"/>
                <w:sz w:val="24"/>
              </w:rPr>
            </w:pPr>
          </w:p>
        </w:tc>
      </w:tr>
      <w:tr w14:paraId="72EF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D483C3C">
            <w:pPr>
              <w:spacing w:line="480" w:lineRule="auto"/>
              <w:jc w:val="center"/>
              <w:rPr>
                <w:rFonts w:ascii="宋体" w:hAnsi="宋体"/>
                <w:b/>
                <w:color w:val="000000"/>
                <w:sz w:val="24"/>
              </w:rPr>
            </w:pPr>
          </w:p>
        </w:tc>
        <w:tc>
          <w:tcPr>
            <w:tcW w:w="1559" w:type="dxa"/>
          </w:tcPr>
          <w:p w14:paraId="014DB0F7">
            <w:pPr>
              <w:spacing w:line="480" w:lineRule="auto"/>
              <w:jc w:val="center"/>
              <w:rPr>
                <w:rFonts w:ascii="宋体" w:hAnsi="宋体"/>
                <w:color w:val="000000"/>
                <w:sz w:val="24"/>
              </w:rPr>
            </w:pPr>
          </w:p>
        </w:tc>
        <w:tc>
          <w:tcPr>
            <w:tcW w:w="1701" w:type="dxa"/>
            <w:vAlign w:val="center"/>
          </w:tcPr>
          <w:p w14:paraId="2DA1DBE8">
            <w:pPr>
              <w:spacing w:line="480" w:lineRule="auto"/>
              <w:jc w:val="center"/>
              <w:rPr>
                <w:rFonts w:ascii="宋体" w:hAnsi="宋体"/>
                <w:b/>
                <w:color w:val="000000"/>
                <w:sz w:val="24"/>
              </w:rPr>
            </w:pPr>
          </w:p>
        </w:tc>
        <w:tc>
          <w:tcPr>
            <w:tcW w:w="1559" w:type="dxa"/>
            <w:vAlign w:val="center"/>
          </w:tcPr>
          <w:p w14:paraId="4B8D0466">
            <w:pPr>
              <w:spacing w:line="480" w:lineRule="auto"/>
              <w:jc w:val="center"/>
              <w:rPr>
                <w:rFonts w:ascii="宋体" w:hAnsi="宋体"/>
                <w:color w:val="000000"/>
              </w:rPr>
            </w:pPr>
          </w:p>
        </w:tc>
        <w:tc>
          <w:tcPr>
            <w:tcW w:w="851" w:type="dxa"/>
            <w:vAlign w:val="center"/>
          </w:tcPr>
          <w:p w14:paraId="5B9434B7">
            <w:pPr>
              <w:spacing w:line="480" w:lineRule="auto"/>
              <w:jc w:val="center"/>
              <w:rPr>
                <w:rFonts w:ascii="宋体" w:hAnsi="宋体"/>
                <w:color w:val="000000"/>
              </w:rPr>
            </w:pPr>
          </w:p>
        </w:tc>
        <w:tc>
          <w:tcPr>
            <w:tcW w:w="1134" w:type="dxa"/>
            <w:vAlign w:val="center"/>
          </w:tcPr>
          <w:p w14:paraId="78FBDFB8">
            <w:pPr>
              <w:spacing w:line="480" w:lineRule="auto"/>
              <w:jc w:val="center"/>
              <w:rPr>
                <w:rFonts w:ascii="宋体" w:hAnsi="宋体"/>
                <w:b/>
                <w:color w:val="000000"/>
                <w:sz w:val="24"/>
              </w:rPr>
            </w:pPr>
          </w:p>
        </w:tc>
        <w:tc>
          <w:tcPr>
            <w:tcW w:w="850" w:type="dxa"/>
            <w:vAlign w:val="center"/>
          </w:tcPr>
          <w:p w14:paraId="54335F98">
            <w:pPr>
              <w:spacing w:line="480" w:lineRule="auto"/>
              <w:jc w:val="center"/>
              <w:rPr>
                <w:rFonts w:ascii="宋体" w:hAnsi="宋体"/>
                <w:b/>
                <w:color w:val="000000"/>
                <w:sz w:val="24"/>
              </w:rPr>
            </w:pPr>
          </w:p>
        </w:tc>
        <w:tc>
          <w:tcPr>
            <w:tcW w:w="993" w:type="dxa"/>
            <w:vAlign w:val="center"/>
          </w:tcPr>
          <w:p w14:paraId="2CCCDD8C">
            <w:pPr>
              <w:spacing w:line="480" w:lineRule="auto"/>
              <w:jc w:val="center"/>
              <w:rPr>
                <w:rFonts w:ascii="宋体" w:hAnsi="宋体"/>
                <w:b/>
                <w:color w:val="000000"/>
                <w:sz w:val="24"/>
              </w:rPr>
            </w:pPr>
          </w:p>
        </w:tc>
      </w:tr>
      <w:tr w14:paraId="7387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498" w:type="dxa"/>
            <w:gridSpan w:val="8"/>
            <w:vAlign w:val="center"/>
          </w:tcPr>
          <w:p w14:paraId="75FD5FC0">
            <w:pPr>
              <w:spacing w:line="480" w:lineRule="auto"/>
              <w:jc w:val="left"/>
              <w:rPr>
                <w:rFonts w:ascii="宋体" w:hAnsi="宋体"/>
                <w:b/>
                <w:color w:val="000000"/>
                <w:sz w:val="28"/>
                <w:szCs w:val="28"/>
              </w:rPr>
            </w:pPr>
            <w:r>
              <w:rPr>
                <w:rFonts w:hint="eastAsia" w:ascii="宋体" w:hAnsi="宋体"/>
                <w:b/>
                <w:sz w:val="24"/>
              </w:rPr>
              <w:t xml:space="preserve">合计人民币：大写                             </w:t>
            </w:r>
            <w:r>
              <w:rPr>
                <w:rFonts w:ascii="宋体" w:hAnsi="宋体"/>
                <w:b/>
                <w:sz w:val="24"/>
              </w:rPr>
              <w:t xml:space="preserve">              </w:t>
            </w:r>
            <w:r>
              <w:rPr>
                <w:rFonts w:hint="eastAsia" w:ascii="宋体" w:hAnsi="宋体"/>
                <w:b/>
                <w:sz w:val="24"/>
              </w:rPr>
              <w:t xml:space="preserve">  小写</w:t>
            </w:r>
          </w:p>
        </w:tc>
      </w:tr>
    </w:tbl>
    <w:p w14:paraId="4423CDFB">
      <w:pPr>
        <w:snapToGrid w:val="0"/>
        <w:spacing w:before="50" w:after="50" w:line="420" w:lineRule="exact"/>
        <w:jc w:val="left"/>
        <w:rPr>
          <w:rFonts w:ascii="宋体" w:hAnsi="宋体"/>
          <w:b/>
          <w:bCs/>
          <w:color w:val="000000"/>
          <w:sz w:val="24"/>
        </w:rPr>
      </w:pPr>
      <w:r>
        <w:rPr>
          <w:rFonts w:hint="eastAsia" w:ascii="宋体" w:hAnsi="宋体"/>
          <w:b/>
          <w:bCs/>
          <w:color w:val="000000"/>
          <w:sz w:val="24"/>
        </w:rPr>
        <w:t>说明：</w:t>
      </w:r>
    </w:p>
    <w:p w14:paraId="55A1962F">
      <w:pPr>
        <w:keepNext w:val="0"/>
        <w:keepLines w:val="0"/>
        <w:pageBreakBefore w:val="0"/>
        <w:widowControl w:val="0"/>
        <w:kinsoku/>
        <w:wordWrap/>
        <w:overflowPunct/>
        <w:topLinePunct w:val="0"/>
        <w:autoSpaceDE/>
        <w:autoSpaceDN/>
        <w:bidi w:val="0"/>
        <w:adjustRightInd/>
        <w:snapToGrid w:val="0"/>
        <w:spacing w:before="50" w:line="360" w:lineRule="auto"/>
        <w:jc w:val="left"/>
        <w:textAlignment w:val="auto"/>
        <w:rPr>
          <w:rFonts w:ascii="宋体" w:hAnsi="宋体"/>
          <w:b/>
          <w:bCs/>
          <w:color w:val="auto"/>
          <w:sz w:val="24"/>
          <w:u w:val="single"/>
          <w:shd w:val="pct10" w:color="auto" w:fill="FFFFFF"/>
        </w:rPr>
      </w:pPr>
      <w:r>
        <w:rPr>
          <w:rFonts w:ascii="宋体" w:hAnsi="宋体"/>
          <w:b/>
          <w:bCs/>
          <w:color w:val="auto"/>
          <w:sz w:val="24"/>
          <w:u w:val="single"/>
          <w:shd w:val="pct10" w:color="auto" w:fill="FFFFFF"/>
        </w:rPr>
        <w:t>1</w:t>
      </w:r>
      <w:r>
        <w:rPr>
          <w:rFonts w:hint="eastAsia" w:ascii="宋体" w:hAnsi="宋体"/>
          <w:b/>
          <w:bCs/>
          <w:color w:val="auto"/>
          <w:sz w:val="24"/>
          <w:u w:val="single"/>
          <w:shd w:val="pct10" w:color="auto" w:fill="FFFFFF"/>
        </w:rPr>
        <w:t>、是否是中、小企业请根据《工业和信息化部、国家统计局、国家发展和改革委员会、财政部关于印发中小企业划型标准规定的通知》（工信部联企业[2011]300号）文件第四条规定的划型标准来填写。</w:t>
      </w:r>
    </w:p>
    <w:p w14:paraId="7FB2F2A7">
      <w:pPr>
        <w:snapToGrid w:val="0"/>
        <w:spacing w:before="50" w:after="50" w:line="420" w:lineRule="exact"/>
        <w:jc w:val="left"/>
        <w:rPr>
          <w:rFonts w:ascii="宋体" w:hAnsi="宋体"/>
          <w:b/>
          <w:color w:val="auto"/>
          <w:sz w:val="24"/>
        </w:rPr>
      </w:pPr>
      <w:r>
        <w:rPr>
          <w:rFonts w:hint="eastAsia" w:ascii="宋体" w:hAnsi="宋体"/>
          <w:b/>
          <w:color w:val="auto"/>
          <w:sz w:val="24"/>
        </w:rPr>
        <w:t>2、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3E75119A">
      <w:pPr>
        <w:snapToGrid w:val="0"/>
        <w:spacing w:before="50" w:after="50" w:line="420" w:lineRule="exact"/>
        <w:jc w:val="left"/>
        <w:rPr>
          <w:rFonts w:ascii="宋体" w:hAnsi="宋体"/>
          <w:color w:val="auto"/>
          <w:sz w:val="24"/>
        </w:rPr>
      </w:pPr>
      <w:r>
        <w:rPr>
          <w:rFonts w:ascii="宋体" w:hAnsi="宋体"/>
          <w:color w:val="auto"/>
          <w:sz w:val="24"/>
        </w:rPr>
        <w:t>3</w:t>
      </w:r>
      <w:r>
        <w:rPr>
          <w:rFonts w:hint="eastAsia" w:ascii="宋体" w:hAnsi="宋体"/>
          <w:color w:val="auto"/>
          <w:sz w:val="24"/>
        </w:rPr>
        <w:t>、报价一经涂改，应在涂改处加盖单位公章或者由法定代表人签字或盖章</w:t>
      </w:r>
      <w:r>
        <w:rPr>
          <w:rFonts w:hint="eastAsia" w:ascii="宋体" w:hAnsi="宋体"/>
          <w:b/>
          <w:color w:val="auto"/>
          <w:sz w:val="24"/>
          <w:szCs w:val="20"/>
        </w:rPr>
        <w:t>或授权委托人签字或盖章</w:t>
      </w:r>
      <w:r>
        <w:rPr>
          <w:rFonts w:hint="eastAsia" w:ascii="宋体" w:hAnsi="宋体"/>
          <w:color w:val="auto"/>
          <w:sz w:val="24"/>
        </w:rPr>
        <w:t>。</w:t>
      </w:r>
    </w:p>
    <w:p w14:paraId="69D57888">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0E08321">
      <w:pPr>
        <w:pStyle w:val="29"/>
        <w:snapToGrid w:val="0"/>
        <w:spacing w:before="120" w:beforeLines="0" w:after="120" w:afterLines="0"/>
        <w:jc w:val="left"/>
        <w:rPr>
          <w:rFonts w:hAnsi="宋体"/>
          <w:b/>
          <w:color w:val="000000"/>
          <w:spacing w:val="20"/>
          <w:kern w:val="2"/>
        </w:rPr>
      </w:pPr>
      <w:r>
        <w:rPr>
          <w:rFonts w:hint="eastAsia" w:hAnsi="宋体"/>
          <w:b/>
          <w:color w:val="000000"/>
          <w:spacing w:val="20"/>
          <w:kern w:val="2"/>
        </w:rPr>
        <w:t>日期：  _____年___月___日</w:t>
      </w:r>
    </w:p>
    <w:p w14:paraId="6D66E20E">
      <w:pPr>
        <w:pStyle w:val="29"/>
        <w:snapToGrid w:val="0"/>
        <w:spacing w:before="120" w:beforeLines="0" w:after="120" w:afterLines="0"/>
        <w:jc w:val="left"/>
        <w:rPr>
          <w:rFonts w:hAnsi="宋体"/>
        </w:rPr>
      </w:pPr>
      <w:r>
        <w:br w:type="page"/>
      </w:r>
      <w:r>
        <w:rPr>
          <w:rFonts w:hint="eastAsia" w:hAnsi="宋体"/>
        </w:rPr>
        <w:t>1</w:t>
      </w:r>
      <w:r>
        <w:rPr>
          <w:rFonts w:hAnsi="宋体"/>
        </w:rPr>
        <w:t>9</w:t>
      </w:r>
      <w:r>
        <w:rPr>
          <w:rFonts w:hint="eastAsia" w:hAnsi="宋体"/>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000000"/>
          <w:sz w:val="44"/>
          <w:szCs w:val="44"/>
        </w:rPr>
      </w:pPr>
    </w:p>
    <w:p w14:paraId="52A66793">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14:paraId="14F58D26">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14:paraId="39485588">
      <w:pPr>
        <w:widowControl/>
        <w:spacing w:line="360" w:lineRule="exact"/>
        <w:ind w:firstLine="504" w:firstLineChars="200"/>
        <w:jc w:val="left"/>
        <w:rPr>
          <w:rFonts w:ascii="宋体" w:hAnsi="宋体"/>
          <w:color w:val="000000"/>
          <w:kern w:val="0"/>
          <w:sz w:val="24"/>
          <w:lang w:val="zh-CN" w:eastAsia="zh-CN"/>
        </w:rPr>
      </w:pPr>
      <w:r>
        <w:rPr>
          <w:rFonts w:hint="eastAsia" w:ascii="仿宋" w:hAnsi="仿宋"/>
          <w:color w:val="000000"/>
          <w:spacing w:val="6"/>
          <w:kern w:val="0"/>
          <w:sz w:val="24"/>
          <w:lang w:val="zh-CN" w:eastAsia="zh-CN"/>
        </w:rPr>
        <w:t>本人经由</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 xml:space="preserve">  </w:t>
      </w:r>
      <w:r>
        <w:rPr>
          <w:rFonts w:hint="eastAsia" w:ascii="仿宋" w:hAnsi="仿宋"/>
          <w:color w:val="000000"/>
          <w:spacing w:val="6"/>
          <w:kern w:val="0"/>
          <w:sz w:val="24"/>
          <w:u w:val="single"/>
          <w:lang w:val="zh-CN" w:eastAsia="zh-CN"/>
        </w:rPr>
        <w:t xml:space="preserve"> </w:t>
      </w:r>
      <w:r>
        <w:rPr>
          <w:rFonts w:ascii="仿宋" w:hAnsi="仿宋"/>
          <w:color w:val="000000"/>
          <w:spacing w:val="6"/>
          <w:kern w:val="0"/>
          <w:sz w:val="24"/>
          <w:u w:val="single"/>
          <w:lang w:val="zh-CN" w:eastAsia="zh-CN"/>
        </w:rPr>
        <w:t xml:space="preserve">          </w:t>
      </w:r>
      <w:r>
        <w:rPr>
          <w:rFonts w:hint="eastAsia" w:ascii="仿宋" w:hAnsi="仿宋"/>
          <w:color w:val="000000"/>
          <w:spacing w:val="6"/>
          <w:kern w:val="0"/>
          <w:sz w:val="24"/>
          <w:lang w:val="zh-CN" w:eastAsia="zh-CN"/>
        </w:rPr>
        <w:t>单位</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法人代表)</w:t>
      </w:r>
      <w:r>
        <w:rPr>
          <w:rFonts w:hint="eastAsia" w:ascii="仿宋" w:hAnsi="仿宋"/>
          <w:color w:val="000000"/>
          <w:spacing w:val="6"/>
          <w:kern w:val="0"/>
          <w:sz w:val="24"/>
          <w:lang w:val="zh-CN" w:eastAsia="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eastAsia="zh-CN"/>
        </w:rPr>
        <w:t>采购</w:t>
      </w:r>
      <w:r>
        <w:rPr>
          <w:rFonts w:hint="eastAsia" w:ascii="仿宋" w:hAnsi="仿宋"/>
          <w:color w:val="000000"/>
          <w:spacing w:val="6"/>
          <w:kern w:val="0"/>
          <w:sz w:val="24"/>
          <w:u w:val="single"/>
          <w:lang w:val="zh-CN" w:eastAsia="zh-CN"/>
        </w:rPr>
        <w:t>（编号：</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ascii="仿宋" w:hAnsi="仿宋"/>
          <w:color w:val="000000"/>
          <w:spacing w:val="6"/>
          <w:kern w:val="0"/>
          <w:sz w:val="24"/>
          <w:u w:val="single"/>
          <w:lang w:val="zh-CN" w:eastAsia="zh-CN"/>
        </w:rPr>
        <w:t>）</w:t>
      </w:r>
      <w:r>
        <w:rPr>
          <w:rFonts w:hint="eastAsia" w:ascii="仿宋" w:hAnsi="仿宋"/>
          <w:color w:val="000000"/>
          <w:spacing w:val="6"/>
          <w:kern w:val="0"/>
          <w:sz w:val="24"/>
          <w:lang w:val="zh-CN" w:eastAsia="zh-CN"/>
        </w:rPr>
        <w:t>政府采购活动，经与本单位法人代表（负责人）联系确认，现就有关公平竞争事项郑重声明如下：</w:t>
      </w:r>
    </w:p>
    <w:p w14:paraId="41D7A715">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14:paraId="361D7F0F">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14:paraId="56A7B73D">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14:paraId="00026EC6">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14:paraId="50A2748E">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14:paraId="6A2C2263">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14:paraId="301D039E">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14:paraId="3FD3D1C2">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14:paraId="12D440A5">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14:paraId="7B098BA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14:paraId="531F45B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14:paraId="13AD2E22">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14:paraId="42FC9A1F">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14:paraId="00ADF631">
      <w:pPr>
        <w:snapToGrid w:val="0"/>
        <w:spacing w:line="440" w:lineRule="exact"/>
        <w:outlineLvl w:val="9"/>
        <w:rPr>
          <w:rFonts w:ascii="仿宋" w:hAnsi="Courier New" w:eastAsia="仿宋"/>
          <w:color w:val="000000"/>
          <w:kern w:val="0"/>
          <w:sz w:val="24"/>
        </w:rPr>
      </w:pPr>
      <w:r>
        <w:rPr>
          <w:rFonts w:ascii="仿宋" w:hAnsi="仿宋"/>
          <w:color w:val="000000"/>
          <w:kern w:val="0"/>
          <w:sz w:val="24"/>
        </w:rPr>
        <w:t xml:space="preserve">  </w:t>
      </w:r>
      <w:bookmarkStart w:id="90" w:name="_Toc6969"/>
      <w:r>
        <w:rPr>
          <w:rFonts w:ascii="仿宋" w:hAnsi="仿宋"/>
          <w:color w:val="000000"/>
          <w:kern w:val="0"/>
          <w:sz w:val="24"/>
        </w:rPr>
        <w:t>G.</w:t>
      </w:r>
      <w:r>
        <w:rPr>
          <w:rFonts w:hint="eastAsia" w:ascii="仿宋" w:hAnsi="仿宋"/>
          <w:color w:val="000000"/>
          <w:kern w:val="0"/>
          <w:sz w:val="24"/>
        </w:rPr>
        <w:t>存在共同直接或间接投资设立子公司、联营企业和合营企业情况</w:t>
      </w:r>
      <w:bookmarkEnd w:id="90"/>
    </w:p>
    <w:p w14:paraId="29AEC404">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14:paraId="79AFF322">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14:paraId="541BC4DB">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14:paraId="3B7ABE75">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14:paraId="0A53D02A">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14:paraId="57B8C12C">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14:paraId="5BD6C555">
      <w:pPr>
        <w:snapToGrid w:val="0"/>
        <w:spacing w:line="500" w:lineRule="exact"/>
        <w:ind w:firstLine="480" w:firstLineChars="200"/>
        <w:rPr>
          <w:rFonts w:ascii="仿宋" w:hAnsi="仿宋"/>
          <w:color w:val="000000"/>
          <w:sz w:val="24"/>
        </w:rPr>
      </w:pPr>
    </w:p>
    <w:p w14:paraId="3F6F8A14">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14:paraId="230F8471">
      <w:pPr>
        <w:ind w:firstLine="3840" w:firstLineChars="1600"/>
        <w:rPr>
          <w:rFonts w:ascii="仿宋" w:eastAsia="仿宋"/>
          <w:color w:val="000000"/>
          <w:sz w:val="24"/>
        </w:rPr>
      </w:pPr>
    </w:p>
    <w:p w14:paraId="3FAE1BA8">
      <w:pPr>
        <w:ind w:firstLine="5880" w:firstLineChars="2450"/>
        <w:rPr>
          <w:rFonts w:ascii="仿宋" w:hAnsi="仿宋"/>
          <w:color w:val="000000"/>
          <w:sz w:val="24"/>
        </w:rPr>
      </w:pPr>
      <w:r>
        <w:rPr>
          <w:rFonts w:hint="eastAsia" w:ascii="仿宋" w:hAnsi="仿宋"/>
          <w:color w:val="000000"/>
          <w:sz w:val="24"/>
        </w:rPr>
        <w:t>年</w:t>
      </w:r>
      <w:r>
        <w:rPr>
          <w:rFonts w:ascii="仿宋" w:hAnsi="仿宋"/>
          <w:color w:val="000000"/>
          <w:sz w:val="24"/>
        </w:rPr>
        <w:t xml:space="preserve">  </w:t>
      </w:r>
      <w:r>
        <w:rPr>
          <w:rFonts w:hint="eastAsia" w:ascii="仿宋" w:hAnsi="仿宋"/>
          <w:color w:val="000000"/>
          <w:sz w:val="24"/>
        </w:rPr>
        <w:t>月</w:t>
      </w:r>
      <w:r>
        <w:rPr>
          <w:rFonts w:ascii="仿宋" w:hAnsi="仿宋"/>
          <w:color w:val="000000"/>
          <w:sz w:val="24"/>
        </w:rPr>
        <w:t xml:space="preserve">   </w:t>
      </w:r>
      <w:r>
        <w:rPr>
          <w:rFonts w:hint="eastAsia" w:ascii="仿宋" w:hAnsi="仿宋"/>
          <w:color w:val="000000"/>
          <w:sz w:val="24"/>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长城仿宋">
    <w:altName w:val="黑体"/>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4"/>
      <w:jc w:val="right"/>
    </w:pPr>
    <w:r>
      <w:fldChar w:fldCharType="begin"/>
    </w:r>
    <w:r>
      <w:instrText xml:space="preserve">PAGE   \* MERGEFORMAT</w:instrText>
    </w:r>
    <w:r>
      <w:fldChar w:fldCharType="separate"/>
    </w:r>
    <w:r>
      <w:rPr>
        <w:lang w:val="zh-CN"/>
      </w:rPr>
      <w:t>22</w:t>
    </w:r>
    <w:r>
      <w:fldChar w:fldCharType="end"/>
    </w:r>
  </w:p>
  <w:p w14:paraId="115341D8">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4"/>
      <w:framePr w:wrap="around" w:vAnchor="text" w:hAnchor="margin" w:xAlign="right" w:y="1"/>
      <w:rPr>
        <w:rStyle w:val="53"/>
      </w:rPr>
    </w:pPr>
    <w:r>
      <w:fldChar w:fldCharType="begin"/>
    </w:r>
    <w:r>
      <w:rPr>
        <w:rStyle w:val="53"/>
      </w:rPr>
      <w:instrText xml:space="preserve">PAGE  </w:instrText>
    </w:r>
    <w:r>
      <w:fldChar w:fldCharType="end"/>
    </w:r>
  </w:p>
  <w:p w14:paraId="3D57F26E">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D418">
    <w:pPr>
      <w:pStyle w:val="34"/>
      <w:framePr w:wrap="around" w:vAnchor="text" w:hAnchor="margin" w:xAlign="right" w:y="1"/>
      <w:rPr>
        <w:rStyle w:val="53"/>
      </w:rPr>
    </w:pPr>
    <w:r>
      <w:fldChar w:fldCharType="begin"/>
    </w:r>
    <w:r>
      <w:rPr>
        <w:rStyle w:val="53"/>
      </w:rPr>
      <w:instrText xml:space="preserve">PAGE  </w:instrText>
    </w:r>
    <w:r>
      <w:fldChar w:fldCharType="separate"/>
    </w:r>
    <w:r>
      <w:rPr>
        <w:rStyle w:val="53"/>
      </w:rPr>
      <w:t>61</w:t>
    </w:r>
    <w:r>
      <w:fldChar w:fldCharType="end"/>
    </w:r>
  </w:p>
  <w:p w14:paraId="4F306EC5">
    <w:pPr>
      <w:pStyle w:val="3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4"/>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3691AAEC">
    <w:pPr>
      <w:pStyle w:val="3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9"/>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lvlOverride w:ilvl="0">
      <w:lvl w:ilvl="0" w:tentative="1">
        <w:start w:val="0"/>
        <w:numFmt w:val="bullet"/>
        <w:pStyle w:val="307"/>
        <w:lvlText w:val=""/>
        <w:legacy w:legacy="1" w:legacySpace="0" w:legacyIndent="360"/>
        <w:lvlJc w:val="left"/>
        <w:rPr>
          <w:rFonts w:hint="default" w:ascii="Symbol" w:hAnsi="Symbol"/>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4BC0663"/>
    <w:rsid w:val="08BE6B9D"/>
    <w:rsid w:val="0A6C0C98"/>
    <w:rsid w:val="0BD84EC3"/>
    <w:rsid w:val="0DDF612F"/>
    <w:rsid w:val="0E9E680C"/>
    <w:rsid w:val="11E5626B"/>
    <w:rsid w:val="14D00DDF"/>
    <w:rsid w:val="15FB5276"/>
    <w:rsid w:val="1F5E479D"/>
    <w:rsid w:val="246615F4"/>
    <w:rsid w:val="27FA0D7D"/>
    <w:rsid w:val="28F51235"/>
    <w:rsid w:val="29E96216"/>
    <w:rsid w:val="2A777809"/>
    <w:rsid w:val="2C182496"/>
    <w:rsid w:val="2D3B1518"/>
    <w:rsid w:val="32CD3D26"/>
    <w:rsid w:val="32DE4916"/>
    <w:rsid w:val="33B21DB7"/>
    <w:rsid w:val="3A946B87"/>
    <w:rsid w:val="412C533B"/>
    <w:rsid w:val="42F535F3"/>
    <w:rsid w:val="4B29144B"/>
    <w:rsid w:val="4C011D3D"/>
    <w:rsid w:val="4DAA5EF7"/>
    <w:rsid w:val="52076924"/>
    <w:rsid w:val="56056329"/>
    <w:rsid w:val="56625092"/>
    <w:rsid w:val="59913C4B"/>
    <w:rsid w:val="625E4788"/>
    <w:rsid w:val="67B436C4"/>
    <w:rsid w:val="6842639B"/>
    <w:rsid w:val="69AB6951"/>
    <w:rsid w:val="6A0F021F"/>
    <w:rsid w:val="72892320"/>
    <w:rsid w:val="75AB7CDD"/>
    <w:rsid w:val="76D05301"/>
    <w:rsid w:val="7D33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7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87"/>
    <w:qFormat/>
    <w:uiPriority w:val="9"/>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72"/>
    <w:qFormat/>
    <w:uiPriority w:val="0"/>
    <w:pPr>
      <w:keepNext/>
      <w:keepLines/>
      <w:spacing w:before="260" w:after="260" w:line="416" w:lineRule="auto"/>
      <w:jc w:val="center"/>
      <w:outlineLvl w:val="2"/>
    </w:pPr>
    <w:rPr>
      <w:rFonts w:eastAsia="楷体_GB2312"/>
      <w:b/>
      <w:bCs/>
      <w:kern w:val="0"/>
      <w:sz w:val="32"/>
      <w:szCs w:val="32"/>
    </w:rPr>
  </w:style>
  <w:style w:type="paragraph" w:styleId="7">
    <w:name w:val="heading 4"/>
    <w:basedOn w:val="1"/>
    <w:next w:val="1"/>
    <w:link w:val="61"/>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107"/>
    <w:qFormat/>
    <w:uiPriority w:val="9"/>
    <w:pPr>
      <w:keepNext/>
      <w:keepLines/>
      <w:spacing w:before="280" w:after="290" w:line="376" w:lineRule="auto"/>
      <w:outlineLvl w:val="4"/>
    </w:pPr>
    <w:rPr>
      <w:b/>
      <w:bCs/>
      <w:kern w:val="0"/>
      <w:sz w:val="28"/>
      <w:szCs w:val="28"/>
    </w:rPr>
  </w:style>
  <w:style w:type="paragraph" w:styleId="9">
    <w:name w:val="heading 6"/>
    <w:basedOn w:val="1"/>
    <w:next w:val="1"/>
    <w:link w:val="91"/>
    <w:qFormat/>
    <w:uiPriority w:val="0"/>
    <w:pPr>
      <w:keepNext/>
      <w:keepLines/>
      <w:spacing w:before="240" w:after="64" w:line="320" w:lineRule="auto"/>
      <w:outlineLvl w:val="5"/>
    </w:pPr>
    <w:rPr>
      <w:rFonts w:ascii="Arial" w:hAnsi="Arial" w:eastAsia="黑体"/>
      <w:b/>
      <w:bCs/>
      <w:kern w:val="0"/>
      <w:sz w:val="24"/>
    </w:rPr>
  </w:style>
  <w:style w:type="paragraph" w:styleId="10">
    <w:name w:val="heading 7"/>
    <w:basedOn w:val="1"/>
    <w:next w:val="1"/>
    <w:link w:val="211"/>
    <w:qFormat/>
    <w:uiPriority w:val="0"/>
    <w:pPr>
      <w:keepNext/>
      <w:keepLines/>
      <w:spacing w:before="240" w:after="64" w:line="320" w:lineRule="auto"/>
      <w:outlineLvl w:val="6"/>
    </w:pPr>
    <w:rPr>
      <w:b/>
      <w:bCs/>
      <w:kern w:val="0"/>
      <w:sz w:val="24"/>
    </w:rPr>
  </w:style>
  <w:style w:type="paragraph" w:styleId="11">
    <w:name w:val="heading 8"/>
    <w:basedOn w:val="1"/>
    <w:next w:val="1"/>
    <w:link w:val="221"/>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115"/>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next w:val="3"/>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styleId="3">
    <w:name w:val="Body Text Indent"/>
    <w:basedOn w:val="1"/>
    <w:next w:val="1"/>
    <w:link w:val="141"/>
    <w:qFormat/>
    <w:uiPriority w:val="0"/>
    <w:pPr>
      <w:spacing w:line="200" w:lineRule="exact"/>
      <w:ind w:firstLine="301"/>
    </w:pPr>
    <w:rPr>
      <w:rFonts w:ascii="宋体" w:hAnsi="Courier New"/>
      <w:spacing w:val="-4"/>
      <w:kern w:val="0"/>
      <w:sz w:val="18"/>
      <w:szCs w:val="20"/>
    </w:rPr>
  </w:style>
  <w:style w:type="paragraph" w:styleId="13">
    <w:name w:val="toc 7"/>
    <w:basedOn w:val="1"/>
    <w:next w:val="1"/>
    <w:qFormat/>
    <w:uiPriority w:val="39"/>
    <w:pPr>
      <w:ind w:left="2520" w:leftChars="1200"/>
    </w:pPr>
  </w:style>
  <w:style w:type="paragraph" w:styleId="14">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5">
    <w:name w:val="Normal Indent"/>
    <w:basedOn w:val="1"/>
    <w:link w:val="101"/>
    <w:qFormat/>
    <w:uiPriority w:val="0"/>
    <w:pPr>
      <w:ind w:firstLine="420"/>
    </w:pPr>
    <w:rPr>
      <w:kern w:val="0"/>
      <w:sz w:val="20"/>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spacing w:line="360" w:lineRule="auto"/>
      <w:jc w:val="left"/>
    </w:pPr>
    <w:rPr>
      <w:rFonts w:ascii="宋体"/>
      <w:b/>
      <w:sz w:val="24"/>
    </w:rPr>
  </w:style>
  <w:style w:type="paragraph" w:styleId="18">
    <w:name w:val="Document Map"/>
    <w:basedOn w:val="1"/>
    <w:link w:val="110"/>
    <w:qFormat/>
    <w:uiPriority w:val="99"/>
    <w:pPr>
      <w:shd w:val="clear" w:color="auto" w:fill="000080"/>
    </w:pPr>
    <w:rPr>
      <w:kern w:val="0"/>
      <w:sz w:val="20"/>
    </w:rPr>
  </w:style>
  <w:style w:type="paragraph" w:styleId="19">
    <w:name w:val="toa heading"/>
    <w:basedOn w:val="1"/>
    <w:next w:val="1"/>
    <w:link w:val="160"/>
    <w:qFormat/>
    <w:uiPriority w:val="0"/>
    <w:pPr>
      <w:tabs>
        <w:tab w:val="left" w:pos="0"/>
      </w:tabs>
      <w:spacing w:before="120" w:line="360" w:lineRule="auto"/>
    </w:pPr>
    <w:rPr>
      <w:rFonts w:ascii="Arial" w:hAnsi="Arial"/>
      <w:kern w:val="0"/>
      <w:sz w:val="24"/>
      <w:szCs w:val="20"/>
    </w:rPr>
  </w:style>
  <w:style w:type="paragraph" w:styleId="20">
    <w:name w:val="annotation text"/>
    <w:basedOn w:val="1"/>
    <w:link w:val="166"/>
    <w:qFormat/>
    <w:uiPriority w:val="0"/>
    <w:pPr>
      <w:jc w:val="left"/>
    </w:pPr>
    <w:rPr>
      <w:kern w:val="0"/>
      <w:sz w:val="20"/>
    </w:rPr>
  </w:style>
  <w:style w:type="paragraph" w:styleId="21">
    <w:name w:val="Body Text 3"/>
    <w:basedOn w:val="1"/>
    <w:link w:val="73"/>
    <w:qFormat/>
    <w:uiPriority w:val="0"/>
    <w:pPr>
      <w:snapToGrid w:val="0"/>
      <w:spacing w:before="50" w:after="50"/>
    </w:pPr>
    <w:rPr>
      <w:rFonts w:hAnsi="宋体" w:eastAsia="仿宋_GB2312"/>
      <w:b/>
      <w:bCs/>
      <w:kern w:val="0"/>
      <w:sz w:val="24"/>
      <w:szCs w:val="20"/>
    </w:rPr>
  </w:style>
  <w:style w:type="paragraph" w:styleId="22">
    <w:name w:val="Body Text"/>
    <w:basedOn w:val="1"/>
    <w:next w:val="23"/>
    <w:link w:val="98"/>
    <w:qFormat/>
    <w:uiPriority w:val="0"/>
    <w:pPr>
      <w:spacing w:after="120"/>
    </w:pPr>
    <w:rPr>
      <w:kern w:val="0"/>
      <w:sz w:val="28"/>
    </w:rPr>
  </w:style>
  <w:style w:type="paragraph" w:styleId="23">
    <w:name w:val="Body Text First Indent"/>
    <w:basedOn w:val="22"/>
    <w:next w:val="1"/>
    <w:link w:val="163"/>
    <w:qFormat/>
    <w:uiPriority w:val="0"/>
    <w:pPr>
      <w:spacing w:beforeLines="50" w:afterLines="50" w:line="360" w:lineRule="auto"/>
      <w:ind w:firstLine="480" w:firstLineChars="200"/>
    </w:pPr>
    <w:rPr>
      <w:sz w:val="24"/>
    </w:rPr>
  </w:style>
  <w:style w:type="paragraph" w:styleId="24">
    <w:name w:val="List Number 3"/>
    <w:basedOn w:val="1"/>
    <w:qFormat/>
    <w:uiPriority w:val="0"/>
    <w:pPr>
      <w:tabs>
        <w:tab w:val="left" w:pos="1200"/>
      </w:tabs>
      <w:ind w:left="1200" w:hanging="360"/>
    </w:pPr>
  </w:style>
  <w:style w:type="paragraph" w:styleId="25">
    <w:name w:val="List 2"/>
    <w:basedOn w:val="1"/>
    <w:qFormat/>
    <w:uiPriority w:val="0"/>
    <w:pPr>
      <w:ind w:left="100" w:leftChars="200" w:hanging="200" w:hangingChars="200"/>
    </w:pPr>
    <w:rPr>
      <w:sz w:val="28"/>
    </w:rPr>
  </w:style>
  <w:style w:type="paragraph" w:styleId="26">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7">
    <w:name w:val="toc 5"/>
    <w:basedOn w:val="1"/>
    <w:next w:val="1"/>
    <w:qFormat/>
    <w:uiPriority w:val="39"/>
    <w:pPr>
      <w:ind w:left="1680" w:leftChars="800"/>
    </w:pPr>
  </w:style>
  <w:style w:type="paragraph" w:styleId="28">
    <w:name w:val="toc 3"/>
    <w:basedOn w:val="1"/>
    <w:next w:val="1"/>
    <w:qFormat/>
    <w:uiPriority w:val="39"/>
    <w:pPr>
      <w:ind w:left="840" w:leftChars="400"/>
    </w:pPr>
  </w:style>
  <w:style w:type="paragraph" w:styleId="29">
    <w:name w:val="Plain Text"/>
    <w:basedOn w:val="1"/>
    <w:link w:val="89"/>
    <w:qFormat/>
    <w:uiPriority w:val="0"/>
    <w:pPr>
      <w:spacing w:beforeLines="50" w:afterLines="50" w:line="400" w:lineRule="exact"/>
    </w:pPr>
    <w:rPr>
      <w:rFonts w:ascii="宋体" w:hAnsi="Courier New"/>
      <w:kern w:val="0"/>
      <w:sz w:val="24"/>
    </w:rPr>
  </w:style>
  <w:style w:type="paragraph" w:styleId="30">
    <w:name w:val="toc 8"/>
    <w:basedOn w:val="1"/>
    <w:next w:val="1"/>
    <w:unhideWhenUsed/>
    <w:qFormat/>
    <w:uiPriority w:val="39"/>
    <w:pPr>
      <w:ind w:left="2940" w:leftChars="1400"/>
    </w:pPr>
    <w:rPr>
      <w:rFonts w:ascii="Calibri" w:hAnsi="Calibri"/>
      <w:szCs w:val="22"/>
    </w:rPr>
  </w:style>
  <w:style w:type="paragraph" w:styleId="31">
    <w:name w:val="Date"/>
    <w:basedOn w:val="1"/>
    <w:next w:val="1"/>
    <w:link w:val="146"/>
    <w:qFormat/>
    <w:uiPriority w:val="0"/>
    <w:pPr>
      <w:ind w:left="2500" w:leftChars="2500"/>
    </w:pPr>
    <w:rPr>
      <w:rFonts w:eastAsia="楷体_GB2312"/>
      <w:kern w:val="0"/>
      <w:sz w:val="32"/>
      <w:szCs w:val="20"/>
    </w:rPr>
  </w:style>
  <w:style w:type="paragraph" w:styleId="32">
    <w:name w:val="Body Text Indent 2"/>
    <w:basedOn w:val="1"/>
    <w:link w:val="173"/>
    <w:qFormat/>
    <w:uiPriority w:val="0"/>
    <w:pPr>
      <w:snapToGrid w:val="0"/>
      <w:ind w:firstLine="542" w:firstLineChars="225"/>
    </w:pPr>
    <w:rPr>
      <w:rFonts w:ascii="仿宋_GB2312" w:hAnsi="宋体"/>
      <w:b/>
      <w:bCs/>
      <w:color w:val="000000"/>
      <w:kern w:val="0"/>
      <w:sz w:val="24"/>
    </w:rPr>
  </w:style>
  <w:style w:type="paragraph" w:styleId="33">
    <w:name w:val="Balloon Text"/>
    <w:basedOn w:val="1"/>
    <w:link w:val="111"/>
    <w:qFormat/>
    <w:uiPriority w:val="99"/>
    <w:rPr>
      <w:kern w:val="0"/>
      <w:sz w:val="18"/>
      <w:szCs w:val="18"/>
    </w:rPr>
  </w:style>
  <w:style w:type="paragraph" w:styleId="34">
    <w:name w:val="footer"/>
    <w:basedOn w:val="1"/>
    <w:link w:val="216"/>
    <w:qFormat/>
    <w:uiPriority w:val="99"/>
    <w:pPr>
      <w:tabs>
        <w:tab w:val="center" w:pos="4153"/>
        <w:tab w:val="right" w:pos="8306"/>
      </w:tabs>
      <w:snapToGrid w:val="0"/>
      <w:jc w:val="left"/>
    </w:pPr>
    <w:rPr>
      <w:rFonts w:eastAsia="黑体"/>
      <w:kern w:val="0"/>
      <w:sz w:val="18"/>
      <w:szCs w:val="18"/>
    </w:rPr>
  </w:style>
  <w:style w:type="paragraph" w:styleId="35">
    <w:name w:val="header"/>
    <w:basedOn w:val="1"/>
    <w:link w:val="223"/>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6">
    <w:name w:val="toc 1"/>
    <w:basedOn w:val="1"/>
    <w:next w:val="1"/>
    <w:qFormat/>
    <w:uiPriority w:val="39"/>
  </w:style>
  <w:style w:type="paragraph" w:styleId="37">
    <w:name w:val="toc 4"/>
    <w:basedOn w:val="1"/>
    <w:next w:val="1"/>
    <w:unhideWhenUsed/>
    <w:qFormat/>
    <w:uiPriority w:val="39"/>
    <w:pPr>
      <w:ind w:left="1260" w:leftChars="600"/>
    </w:pPr>
    <w:rPr>
      <w:rFonts w:ascii="Calibri" w:hAnsi="Calibri"/>
      <w:szCs w:val="22"/>
    </w:rPr>
  </w:style>
  <w:style w:type="paragraph" w:styleId="38">
    <w:name w:val="List"/>
    <w:basedOn w:val="1"/>
    <w:qFormat/>
    <w:uiPriority w:val="0"/>
    <w:pPr>
      <w:ind w:left="200" w:hanging="200" w:hangingChars="200"/>
    </w:pPr>
    <w:rPr>
      <w:sz w:val="28"/>
    </w:rPr>
  </w:style>
  <w:style w:type="paragraph" w:styleId="39">
    <w:name w:val="toc 6"/>
    <w:basedOn w:val="1"/>
    <w:next w:val="1"/>
    <w:unhideWhenUsed/>
    <w:qFormat/>
    <w:uiPriority w:val="39"/>
    <w:pPr>
      <w:ind w:left="2100" w:leftChars="1000"/>
    </w:pPr>
    <w:rPr>
      <w:rFonts w:ascii="Calibri" w:hAnsi="Calibri"/>
      <w:szCs w:val="22"/>
    </w:rPr>
  </w:style>
  <w:style w:type="paragraph" w:styleId="40">
    <w:name w:val="Body Text Indent 3"/>
    <w:basedOn w:val="1"/>
    <w:link w:val="168"/>
    <w:qFormat/>
    <w:uiPriority w:val="0"/>
    <w:pPr>
      <w:snapToGrid w:val="0"/>
      <w:ind w:firstLine="480" w:firstLineChars="200"/>
      <w:jc w:val="left"/>
    </w:pPr>
    <w:rPr>
      <w:rFonts w:ascii="仿宋_GB2312" w:hAnsi="宋体" w:eastAsia="仿宋_GB2312"/>
      <w:color w:val="000000"/>
      <w:kern w:val="0"/>
      <w:sz w:val="24"/>
    </w:rPr>
  </w:style>
  <w:style w:type="paragraph" w:styleId="41">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2">
    <w:name w:val="toc 2"/>
    <w:basedOn w:val="1"/>
    <w:next w:val="1"/>
    <w:qFormat/>
    <w:uiPriority w:val="39"/>
    <w:pPr>
      <w:ind w:left="420" w:leftChars="200"/>
    </w:pPr>
  </w:style>
  <w:style w:type="paragraph" w:styleId="43">
    <w:name w:val="toc 9"/>
    <w:basedOn w:val="1"/>
    <w:next w:val="1"/>
    <w:unhideWhenUsed/>
    <w:qFormat/>
    <w:uiPriority w:val="39"/>
    <w:pPr>
      <w:ind w:left="3360" w:leftChars="1600"/>
    </w:pPr>
    <w:rPr>
      <w:rFonts w:ascii="Calibri" w:hAnsi="Calibri"/>
      <w:szCs w:val="22"/>
    </w:rPr>
  </w:style>
  <w:style w:type="paragraph" w:styleId="44">
    <w:name w:val="Body Text 2"/>
    <w:basedOn w:val="1"/>
    <w:link w:val="102"/>
    <w:qFormat/>
    <w:uiPriority w:val="99"/>
    <w:pPr>
      <w:widowControl/>
      <w:snapToGrid w:val="0"/>
      <w:spacing w:before="50" w:afterLines="50" w:line="400" w:lineRule="exact"/>
      <w:jc w:val="left"/>
    </w:pPr>
    <w:rPr>
      <w:rFonts w:ascii="宋体" w:hAnsi="宋体"/>
      <w:color w:val="000000"/>
      <w:kern w:val="0"/>
      <w:sz w:val="24"/>
    </w:rPr>
  </w:style>
  <w:style w:type="paragraph" w:styleId="45">
    <w:name w:val="Normal (Web)"/>
    <w:basedOn w:val="1"/>
    <w:link w:val="77"/>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360" w:lineRule="auto"/>
      <w:jc w:val="center"/>
    </w:pPr>
    <w:rPr>
      <w:rFonts w:ascii="宋体" w:hAnsi="宋体"/>
      <w:bCs/>
    </w:rPr>
  </w:style>
  <w:style w:type="paragraph" w:styleId="47">
    <w:name w:val="Title"/>
    <w:basedOn w:val="1"/>
    <w:next w:val="1"/>
    <w:link w:val="191"/>
    <w:qFormat/>
    <w:uiPriority w:val="0"/>
    <w:pPr>
      <w:spacing w:before="240" w:after="60"/>
      <w:jc w:val="center"/>
      <w:outlineLvl w:val="0"/>
    </w:pPr>
    <w:rPr>
      <w:rFonts w:ascii="Cambria" w:hAnsi="Cambria"/>
      <w:b/>
      <w:bCs/>
      <w:kern w:val="0"/>
      <w:sz w:val="32"/>
      <w:szCs w:val="32"/>
    </w:rPr>
  </w:style>
  <w:style w:type="paragraph" w:styleId="48">
    <w:name w:val="annotation subject"/>
    <w:basedOn w:val="20"/>
    <w:next w:val="20"/>
    <w:link w:val="170"/>
    <w:qFormat/>
    <w:uiPriority w:val="99"/>
    <w:rPr>
      <w:b/>
      <w:bCs/>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9">
    <w:name w:val="Plain Text Char"/>
    <w:semiHidden/>
    <w:qFormat/>
    <w:locked/>
    <w:uiPriority w:val="0"/>
    <w:rPr>
      <w:rFonts w:ascii="宋体" w:hAnsi="Courier New" w:cs="Courier New"/>
      <w:kern w:val="0"/>
      <w:sz w:val="21"/>
      <w:szCs w:val="21"/>
    </w:rPr>
  </w:style>
  <w:style w:type="character" w:customStyle="1" w:styleId="60">
    <w:name w:val="Char Char1111"/>
    <w:qFormat/>
    <w:uiPriority w:val="0"/>
    <w:rPr>
      <w:kern w:val="2"/>
      <w:sz w:val="28"/>
      <w:szCs w:val="24"/>
    </w:rPr>
  </w:style>
  <w:style w:type="character" w:customStyle="1" w:styleId="61">
    <w:name w:val="标题 4 字符"/>
    <w:link w:val="7"/>
    <w:qFormat/>
    <w:uiPriority w:val="0"/>
    <w:rPr>
      <w:rFonts w:ascii="Arial" w:hAnsi="Arial" w:eastAsia="黑体" w:cs="Times New Roman"/>
      <w:b/>
      <w:bCs/>
      <w:kern w:val="0"/>
      <w:sz w:val="28"/>
      <w:szCs w:val="28"/>
    </w:rPr>
  </w:style>
  <w:style w:type="character" w:customStyle="1" w:styleId="62">
    <w:name w:val="Heading 8 Char"/>
    <w:semiHidden/>
    <w:qFormat/>
    <w:locked/>
    <w:uiPriority w:val="0"/>
    <w:rPr>
      <w:rFonts w:ascii="Cambria" w:hAnsi="Cambria" w:eastAsia="宋体" w:cs="Times New Roman"/>
      <w:kern w:val="0"/>
      <w:sz w:val="24"/>
      <w:szCs w:val="24"/>
    </w:rPr>
  </w:style>
  <w:style w:type="character" w:customStyle="1" w:styleId="63">
    <w:name w:val="Body Text Char"/>
    <w:semiHidden/>
    <w:qFormat/>
    <w:locked/>
    <w:uiPriority w:val="0"/>
    <w:rPr>
      <w:rFonts w:cs="Times New Roman"/>
      <w:kern w:val="0"/>
      <w:sz w:val="21"/>
      <w:szCs w:val="21"/>
    </w:rPr>
  </w:style>
  <w:style w:type="character" w:customStyle="1" w:styleId="64">
    <w:name w:val="font11"/>
    <w:qFormat/>
    <w:uiPriority w:val="0"/>
    <w:rPr>
      <w:rFonts w:hint="default" w:ascii="Times New Roman" w:hAnsi="Times New Roman" w:cs="Times New Roman"/>
      <w:color w:val="000000"/>
      <w:sz w:val="20"/>
      <w:szCs w:val="20"/>
      <w:u w:val="none"/>
    </w:rPr>
  </w:style>
  <w:style w:type="character" w:customStyle="1" w:styleId="65">
    <w:name w:val="wj1"/>
    <w:qFormat/>
    <w:uiPriority w:val="0"/>
    <w:rPr>
      <w:color w:val="000000"/>
      <w:sz w:val="18"/>
      <w:szCs w:val="18"/>
      <w:u w:val="none"/>
    </w:rPr>
  </w:style>
  <w:style w:type="character" w:customStyle="1" w:styleId="66">
    <w:name w:val="!标题3 Ctrl+3 Char"/>
    <w:link w:val="67"/>
    <w:qFormat/>
    <w:locked/>
    <w:uiPriority w:val="0"/>
    <w:rPr>
      <w:rFonts w:ascii="Arial" w:hAnsi="Arial" w:eastAsia="黑体"/>
      <w:b/>
      <w:kern w:val="2"/>
      <w:sz w:val="32"/>
      <w:szCs w:val="32"/>
    </w:rPr>
  </w:style>
  <w:style w:type="paragraph" w:customStyle="1" w:styleId="67">
    <w:name w:val="!标题3 Ctrl+3"/>
    <w:basedOn w:val="6"/>
    <w:next w:val="1"/>
    <w:link w:val="66"/>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8">
    <w:name w:val="H4 Char"/>
    <w:qFormat/>
    <w:uiPriority w:val="0"/>
    <w:rPr>
      <w:rFonts w:ascii="Arial" w:hAnsi="Arial" w:eastAsia="黑体" w:cs="Times New Roman"/>
      <w:b/>
      <w:bCs/>
      <w:sz w:val="28"/>
      <w:szCs w:val="28"/>
    </w:rPr>
  </w:style>
  <w:style w:type="character" w:customStyle="1" w:styleId="69">
    <w:name w:val="Char Char15"/>
    <w:qFormat/>
    <w:uiPriority w:val="0"/>
    <w:rPr>
      <w:rFonts w:hAnsi="宋体" w:eastAsia="仿宋_GB2312"/>
      <w:b/>
      <w:bCs/>
      <w:kern w:val="2"/>
      <w:sz w:val="24"/>
    </w:rPr>
  </w:style>
  <w:style w:type="character" w:customStyle="1" w:styleId="70">
    <w:name w:val="Char Char18"/>
    <w:qFormat/>
    <w:uiPriority w:val="0"/>
    <w:rPr>
      <w:rFonts w:eastAsia="黑体"/>
      <w:sz w:val="18"/>
      <w:szCs w:val="18"/>
    </w:rPr>
  </w:style>
  <w:style w:type="character" w:customStyle="1" w:styleId="71">
    <w:name w:val="Char Char12"/>
    <w:qFormat/>
    <w:uiPriority w:val="0"/>
    <w:rPr>
      <w:rFonts w:ascii="仿宋_GB2312" w:hAnsi="宋体" w:eastAsia="仿宋_GB2312"/>
      <w:color w:val="000000"/>
      <w:kern w:val="2"/>
      <w:sz w:val="24"/>
      <w:szCs w:val="24"/>
    </w:rPr>
  </w:style>
  <w:style w:type="character" w:customStyle="1" w:styleId="72">
    <w:name w:val="标题 3 字符"/>
    <w:link w:val="6"/>
    <w:qFormat/>
    <w:uiPriority w:val="0"/>
    <w:rPr>
      <w:rFonts w:ascii="Times New Roman" w:hAnsi="Times New Roman" w:eastAsia="楷体_GB2312" w:cs="Times New Roman"/>
      <w:b/>
      <w:bCs/>
      <w:kern w:val="0"/>
      <w:sz w:val="32"/>
      <w:szCs w:val="32"/>
    </w:rPr>
  </w:style>
  <w:style w:type="character" w:customStyle="1" w:styleId="73">
    <w:name w:val="正文文本 3 字符"/>
    <w:link w:val="21"/>
    <w:qFormat/>
    <w:uiPriority w:val="0"/>
    <w:rPr>
      <w:rFonts w:hAnsi="宋体" w:eastAsia="仿宋_GB2312"/>
      <w:b/>
      <w:bCs/>
      <w:sz w:val="24"/>
    </w:rPr>
  </w:style>
  <w:style w:type="character" w:customStyle="1" w:styleId="74">
    <w:name w:val="Char Char3"/>
    <w:qFormat/>
    <w:uiPriority w:val="0"/>
    <w:rPr>
      <w:kern w:val="2"/>
      <w:sz w:val="24"/>
      <w:szCs w:val="24"/>
    </w:rPr>
  </w:style>
  <w:style w:type="character" w:customStyle="1" w:styleId="75">
    <w:name w:val="Char Char7"/>
    <w:qFormat/>
    <w:uiPriority w:val="0"/>
    <w:rPr>
      <w:rFonts w:eastAsia="宋体"/>
      <w:kern w:val="2"/>
      <w:sz w:val="21"/>
      <w:lang w:val="en-US" w:eastAsia="zh-CN" w:bidi="ar-SA"/>
    </w:rPr>
  </w:style>
  <w:style w:type="character" w:customStyle="1" w:styleId="76">
    <w:name w:val="样式7 Char"/>
    <w:qFormat/>
    <w:uiPriority w:val="0"/>
    <w:rPr>
      <w:rFonts w:eastAsia="宋体" w:cs="宋体"/>
      <w:kern w:val="2"/>
      <w:sz w:val="24"/>
      <w:szCs w:val="24"/>
      <w:lang w:val="en-US" w:eastAsia="zh-CN" w:bidi="ar-SA"/>
    </w:rPr>
  </w:style>
  <w:style w:type="character" w:customStyle="1" w:styleId="77">
    <w:name w:val="普通(网站) 字符"/>
    <w:link w:val="45"/>
    <w:qFormat/>
    <w:uiPriority w:val="0"/>
    <w:rPr>
      <w:rFonts w:ascii="宋体" w:hAnsi="宋体"/>
      <w:sz w:val="24"/>
      <w:szCs w:val="24"/>
    </w:rPr>
  </w:style>
  <w:style w:type="character" w:customStyle="1" w:styleId="78">
    <w:name w:val="Char Char13"/>
    <w:qFormat/>
    <w:uiPriority w:val="0"/>
    <w:rPr>
      <w:b/>
      <w:bCs/>
      <w:kern w:val="2"/>
      <w:sz w:val="21"/>
      <w:szCs w:val="24"/>
    </w:rPr>
  </w:style>
  <w:style w:type="character" w:customStyle="1" w:styleId="79">
    <w:name w:val="￥正文 Char Char"/>
    <w:qFormat/>
    <w:uiPriority w:val="0"/>
    <w:rPr>
      <w:rFonts w:ascii="Calibri" w:hAnsi="Calibri"/>
      <w:sz w:val="24"/>
    </w:rPr>
  </w:style>
  <w:style w:type="character" w:customStyle="1" w:styleId="80">
    <w:name w:val="newscontent1"/>
    <w:qFormat/>
    <w:uiPriority w:val="0"/>
    <w:rPr>
      <w:rFonts w:hint="default" w:ascii="Verdana" w:hAnsi="Verdana"/>
      <w:color w:val="333333"/>
      <w:sz w:val="18"/>
      <w:szCs w:val="18"/>
    </w:rPr>
  </w:style>
  <w:style w:type="character" w:customStyle="1" w:styleId="81">
    <w:name w:val="Heading 6 Char"/>
    <w:semiHidden/>
    <w:qFormat/>
    <w:locked/>
    <w:uiPriority w:val="0"/>
    <w:rPr>
      <w:rFonts w:ascii="Cambria" w:hAnsi="Cambria" w:eastAsia="宋体" w:cs="Times New Roman"/>
      <w:b/>
      <w:bCs/>
      <w:kern w:val="0"/>
      <w:sz w:val="24"/>
      <w:szCs w:val="24"/>
    </w:rPr>
  </w:style>
  <w:style w:type="character" w:customStyle="1" w:styleId="82">
    <w:name w:val="中等深浅网格 2 字符"/>
    <w:link w:val="83"/>
    <w:qFormat/>
    <w:uiPriority w:val="1"/>
    <w:rPr>
      <w:kern w:val="2"/>
      <w:sz w:val="21"/>
      <w:szCs w:val="24"/>
      <w:lang w:val="en-US" w:eastAsia="zh-CN" w:bidi="ar-SA"/>
    </w:rPr>
  </w:style>
  <w:style w:type="paragraph" w:customStyle="1" w:styleId="83">
    <w:name w:val="中等深浅网格 21"/>
    <w:link w:val="8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H2 Char"/>
    <w:qFormat/>
    <w:uiPriority w:val="0"/>
    <w:rPr>
      <w:rFonts w:ascii="Cambria" w:hAnsi="Cambria" w:eastAsia="宋体" w:cs="Times New Roman"/>
      <w:b/>
      <w:bCs/>
      <w:sz w:val="32"/>
      <w:szCs w:val="32"/>
    </w:rPr>
  </w:style>
  <w:style w:type="character" w:customStyle="1" w:styleId="85">
    <w:name w:val="正文文字缩进4字符 Char"/>
    <w:qFormat/>
    <w:uiPriority w:val="0"/>
    <w:rPr>
      <w:rFonts w:ascii="Times New Roman" w:hAnsi="Times New Roman" w:eastAsia="宋体" w:cs="Times New Roman"/>
      <w:sz w:val="24"/>
      <w:szCs w:val="24"/>
    </w:rPr>
  </w:style>
  <w:style w:type="character" w:customStyle="1" w:styleId="86">
    <w:name w:val="Balloon Text Char"/>
    <w:qFormat/>
    <w:locked/>
    <w:uiPriority w:val="0"/>
    <w:rPr>
      <w:rFonts w:cs="Times New Roman"/>
      <w:sz w:val="18"/>
      <w:szCs w:val="18"/>
    </w:rPr>
  </w:style>
  <w:style w:type="character" w:customStyle="1" w:styleId="87">
    <w:name w:val="标题 2 字符"/>
    <w:link w:val="5"/>
    <w:qFormat/>
    <w:uiPriority w:val="9"/>
    <w:rPr>
      <w:rFonts w:ascii="Arial" w:hAnsi="Arial" w:eastAsia="黑体" w:cs="Times New Roman"/>
      <w:b/>
      <w:bCs/>
      <w:kern w:val="0"/>
      <w:sz w:val="32"/>
      <w:szCs w:val="32"/>
    </w:rPr>
  </w:style>
  <w:style w:type="character" w:customStyle="1" w:styleId="88">
    <w:name w:val="表正文 Char"/>
    <w:qFormat/>
    <w:uiPriority w:val="0"/>
    <w:rPr>
      <w:rFonts w:ascii="Times New Roman" w:hAnsi="Times New Roman" w:eastAsia="宋体" w:cs="Times New Roman"/>
      <w:szCs w:val="24"/>
    </w:rPr>
  </w:style>
  <w:style w:type="character" w:customStyle="1" w:styleId="89">
    <w:name w:val="纯文本 字符2"/>
    <w:link w:val="29"/>
    <w:qFormat/>
    <w:uiPriority w:val="0"/>
    <w:rPr>
      <w:rFonts w:ascii="宋体" w:hAnsi="Courier New" w:eastAsia="宋体"/>
      <w:sz w:val="24"/>
      <w:szCs w:val="24"/>
    </w:rPr>
  </w:style>
  <w:style w:type="character" w:customStyle="1" w:styleId="90">
    <w:name w:val="正文文本 3 Char1"/>
    <w:semiHidden/>
    <w:qFormat/>
    <w:uiPriority w:val="99"/>
    <w:rPr>
      <w:rFonts w:ascii="Times New Roman" w:hAnsi="Times New Roman" w:eastAsia="宋体" w:cs="Times New Roman"/>
      <w:sz w:val="16"/>
      <w:szCs w:val="16"/>
    </w:rPr>
  </w:style>
  <w:style w:type="character" w:customStyle="1" w:styleId="91">
    <w:name w:val="标题 6 字符"/>
    <w:link w:val="9"/>
    <w:qFormat/>
    <w:uiPriority w:val="0"/>
    <w:rPr>
      <w:rFonts w:ascii="Arial" w:hAnsi="Arial" w:eastAsia="黑体" w:cs="Times New Roman"/>
      <w:b/>
      <w:bCs/>
      <w:kern w:val="0"/>
      <w:sz w:val="24"/>
      <w:szCs w:val="24"/>
    </w:rPr>
  </w:style>
  <w:style w:type="character" w:customStyle="1" w:styleId="92">
    <w:name w:val="彩色列表 - 着色 1 字符"/>
    <w:link w:val="93"/>
    <w:qFormat/>
    <w:locked/>
    <w:uiPriority w:val="34"/>
    <w:rPr>
      <w:rFonts w:ascii="Times New Roman" w:hAnsi="Times New Roman"/>
      <w:kern w:val="2"/>
      <w:sz w:val="21"/>
      <w:szCs w:val="24"/>
    </w:rPr>
  </w:style>
  <w:style w:type="paragraph" w:customStyle="1" w:styleId="93">
    <w:name w:val="彩色列表 - 着色 11"/>
    <w:basedOn w:val="1"/>
    <w:link w:val="92"/>
    <w:qFormat/>
    <w:uiPriority w:val="34"/>
    <w:pPr>
      <w:ind w:firstLine="420" w:firstLineChars="200"/>
    </w:pPr>
  </w:style>
  <w:style w:type="character" w:customStyle="1" w:styleId="94">
    <w:name w:val="Item List Char"/>
    <w:link w:val="95"/>
    <w:qFormat/>
    <w:uiPriority w:val="0"/>
    <w:rPr>
      <w:rFonts w:cs="Arial"/>
      <w:kern w:val="2"/>
      <w:sz w:val="21"/>
      <w:szCs w:val="21"/>
      <w:lang w:val="en-US" w:eastAsia="zh-CN" w:bidi="ar-SA"/>
    </w:rPr>
  </w:style>
  <w:style w:type="paragraph" w:customStyle="1" w:styleId="95">
    <w:name w:val="Item List"/>
    <w:link w:val="94"/>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6">
    <w:name w:val="样式 (中文) 放宋 小四号"/>
    <w:qFormat/>
    <w:uiPriority w:val="0"/>
    <w:rPr>
      <w:rFonts w:eastAsia="仿宋_GB2312"/>
      <w:sz w:val="24"/>
    </w:rPr>
  </w:style>
  <w:style w:type="character" w:customStyle="1" w:styleId="97">
    <w:name w:val="纯文本 Char1"/>
    <w:qFormat/>
    <w:uiPriority w:val="0"/>
    <w:rPr>
      <w:rFonts w:ascii="宋体" w:hAnsi="Courier New" w:eastAsia="宋体"/>
      <w:kern w:val="2"/>
      <w:sz w:val="24"/>
      <w:szCs w:val="24"/>
      <w:lang w:val="en-US" w:eastAsia="zh-CN" w:bidi="ar-SA"/>
    </w:rPr>
  </w:style>
  <w:style w:type="character" w:customStyle="1" w:styleId="98">
    <w:name w:val="正文文本 字符"/>
    <w:link w:val="22"/>
    <w:qFormat/>
    <w:uiPriority w:val="0"/>
    <w:rPr>
      <w:rFonts w:ascii="Times New Roman" w:hAnsi="Times New Roman" w:eastAsia="宋体" w:cs="Times New Roman"/>
      <w:kern w:val="0"/>
      <w:sz w:val="28"/>
      <w:szCs w:val="24"/>
    </w:rPr>
  </w:style>
  <w:style w:type="character" w:customStyle="1" w:styleId="99">
    <w:name w:val="Char Char4"/>
    <w:qFormat/>
    <w:uiPriority w:val="0"/>
    <w:rPr>
      <w:rFonts w:ascii="宋体" w:hAnsi="Courier New" w:eastAsia="宋体"/>
      <w:kern w:val="2"/>
      <w:sz w:val="24"/>
      <w:szCs w:val="24"/>
      <w:lang w:val="en-US" w:eastAsia="zh-CN" w:bidi="ar-SA"/>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正文缩进 字符"/>
    <w:link w:val="15"/>
    <w:qFormat/>
    <w:uiPriority w:val="0"/>
    <w:rPr>
      <w:rFonts w:eastAsia="宋体"/>
    </w:rPr>
  </w:style>
  <w:style w:type="character" w:customStyle="1" w:styleId="102">
    <w:name w:val="正文文本 2 字符"/>
    <w:link w:val="44"/>
    <w:qFormat/>
    <w:uiPriority w:val="99"/>
    <w:rPr>
      <w:rFonts w:ascii="宋体" w:hAnsi="宋体"/>
      <w:color w:val="000000"/>
      <w:sz w:val="24"/>
      <w:szCs w:val="24"/>
    </w:rPr>
  </w:style>
  <w:style w:type="character" w:customStyle="1" w:styleId="103">
    <w:name w:val="body1"/>
    <w:qFormat/>
    <w:uiPriority w:val="0"/>
    <w:rPr>
      <w:rFonts w:hint="default"/>
      <w:sz w:val="18"/>
    </w:rPr>
  </w:style>
  <w:style w:type="character" w:customStyle="1" w:styleId="104">
    <w:name w:val="font71"/>
    <w:qFormat/>
    <w:uiPriority w:val="0"/>
    <w:rPr>
      <w:rFonts w:hint="default" w:ascii="Arial" w:hAnsi="Arial" w:cs="Arial"/>
      <w:color w:val="auto"/>
      <w:sz w:val="20"/>
      <w:szCs w:val="20"/>
      <w:u w:val="none"/>
    </w:rPr>
  </w:style>
  <w:style w:type="character" w:customStyle="1" w:styleId="105">
    <w:name w:val="正文文本 Char"/>
    <w:qFormat/>
    <w:uiPriority w:val="0"/>
    <w:rPr>
      <w:rFonts w:ascii="Times New Roman" w:hAnsi="Times New Roman" w:eastAsia="宋体" w:cs="Times New Roman"/>
      <w:szCs w:val="24"/>
    </w:rPr>
  </w:style>
  <w:style w:type="character" w:customStyle="1" w:styleId="106">
    <w:name w:val="Body Text Indent 3 Char"/>
    <w:qFormat/>
    <w:locked/>
    <w:uiPriority w:val="0"/>
    <w:rPr>
      <w:rFonts w:cs="Times New Roman"/>
      <w:kern w:val="2"/>
      <w:sz w:val="16"/>
      <w:szCs w:val="16"/>
    </w:rPr>
  </w:style>
  <w:style w:type="character" w:customStyle="1" w:styleId="107">
    <w:name w:val="标题 5 字符"/>
    <w:link w:val="8"/>
    <w:qFormat/>
    <w:uiPriority w:val="9"/>
    <w:rPr>
      <w:rFonts w:ascii="Times New Roman" w:hAnsi="Times New Roman" w:eastAsia="宋体" w:cs="Times New Roman"/>
      <w:b/>
      <w:bCs/>
      <w:kern w:val="0"/>
      <w:sz w:val="28"/>
      <w:szCs w:val="28"/>
    </w:rPr>
  </w:style>
  <w:style w:type="character" w:customStyle="1" w:styleId="108">
    <w:name w:val="文章正文 Char Char"/>
    <w:link w:val="109"/>
    <w:qFormat/>
    <w:uiPriority w:val="0"/>
    <w:rPr>
      <w:rFonts w:ascii="宋体" w:hAnsi="宋体"/>
      <w:sz w:val="24"/>
      <w:szCs w:val="24"/>
    </w:rPr>
  </w:style>
  <w:style w:type="paragraph" w:customStyle="1" w:styleId="109">
    <w:name w:val="文章正文"/>
    <w:basedOn w:val="1"/>
    <w:link w:val="108"/>
    <w:qFormat/>
    <w:uiPriority w:val="0"/>
    <w:pPr>
      <w:spacing w:line="360" w:lineRule="auto"/>
      <w:ind w:firstLine="200" w:firstLineChars="200"/>
      <w:jc w:val="left"/>
    </w:pPr>
    <w:rPr>
      <w:rFonts w:ascii="宋体" w:hAnsi="宋体"/>
      <w:kern w:val="0"/>
      <w:sz w:val="24"/>
    </w:rPr>
  </w:style>
  <w:style w:type="character" w:customStyle="1" w:styleId="110">
    <w:name w:val="文档结构图 字符"/>
    <w:link w:val="18"/>
    <w:qFormat/>
    <w:uiPriority w:val="99"/>
    <w:rPr>
      <w:szCs w:val="24"/>
      <w:shd w:val="clear" w:color="auto" w:fill="000080"/>
    </w:rPr>
  </w:style>
  <w:style w:type="character" w:customStyle="1" w:styleId="111">
    <w:name w:val="批注框文本 字符"/>
    <w:link w:val="33"/>
    <w:qFormat/>
    <w:uiPriority w:val="99"/>
    <w:rPr>
      <w:sz w:val="18"/>
      <w:szCs w:val="18"/>
    </w:rPr>
  </w:style>
  <w:style w:type="character" w:customStyle="1" w:styleId="112">
    <w:name w:val="con-all2"/>
    <w:qFormat/>
    <w:uiPriority w:val="0"/>
  </w:style>
  <w:style w:type="character" w:customStyle="1" w:styleId="113">
    <w:name w:val="正文1 Char Char"/>
    <w:link w:val="114"/>
    <w:qFormat/>
    <w:uiPriority w:val="0"/>
    <w:rPr>
      <w:rFonts w:ascii="宋体" w:hAnsi="宋体" w:eastAsia="宋体"/>
      <w:color w:val="000000"/>
      <w:sz w:val="24"/>
    </w:rPr>
  </w:style>
  <w:style w:type="paragraph" w:customStyle="1" w:styleId="114">
    <w:name w:val="正文1"/>
    <w:basedOn w:val="1"/>
    <w:link w:val="113"/>
    <w:qFormat/>
    <w:uiPriority w:val="0"/>
    <w:pPr>
      <w:spacing w:line="360" w:lineRule="auto"/>
      <w:ind w:firstLine="200" w:firstLineChars="200"/>
      <w:jc w:val="left"/>
    </w:pPr>
    <w:rPr>
      <w:rFonts w:ascii="宋体" w:hAnsi="宋体"/>
      <w:color w:val="000000"/>
      <w:kern w:val="0"/>
      <w:sz w:val="24"/>
      <w:szCs w:val="20"/>
    </w:rPr>
  </w:style>
  <w:style w:type="character" w:customStyle="1" w:styleId="115">
    <w:name w:val="标题 9 字符"/>
    <w:link w:val="12"/>
    <w:qFormat/>
    <w:uiPriority w:val="0"/>
    <w:rPr>
      <w:rFonts w:ascii="Arial" w:hAnsi="Arial" w:eastAsia="黑体" w:cs="Times New Roman"/>
      <w:kern w:val="0"/>
      <w:sz w:val="20"/>
      <w:szCs w:val="21"/>
    </w:rPr>
  </w:style>
  <w:style w:type="character" w:customStyle="1" w:styleId="116">
    <w:name w:val="Heading 2 Char"/>
    <w:semiHidden/>
    <w:qFormat/>
    <w:locked/>
    <w:uiPriority w:val="0"/>
    <w:rPr>
      <w:rFonts w:ascii="Cambria" w:hAnsi="Cambria" w:eastAsia="宋体" w:cs="Times New Roman"/>
      <w:b/>
      <w:bCs/>
      <w:kern w:val="0"/>
      <w:sz w:val="32"/>
      <w:szCs w:val="32"/>
    </w:rPr>
  </w:style>
  <w:style w:type="character" w:customStyle="1" w:styleId="117">
    <w:name w:val="粘贴正文 Char"/>
    <w:link w:val="118"/>
    <w:qFormat/>
    <w:uiPriority w:val="0"/>
    <w:rPr>
      <w:kern w:val="2"/>
      <w:sz w:val="24"/>
      <w:szCs w:val="21"/>
      <w:lang w:val="en-US" w:eastAsia="zh-CN" w:bidi="ar-SA"/>
    </w:rPr>
  </w:style>
  <w:style w:type="paragraph" w:customStyle="1" w:styleId="118">
    <w:name w:val="粘贴正文"/>
    <w:link w:val="117"/>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9">
    <w:name w:val="txt1"/>
    <w:qFormat/>
    <w:uiPriority w:val="0"/>
    <w:rPr>
      <w:rFonts w:hint="default" w:ascii="ˎ̥" w:hAnsi="ˎ̥"/>
      <w:sz w:val="18"/>
      <w:szCs w:val="18"/>
    </w:rPr>
  </w:style>
  <w:style w:type="character" w:customStyle="1" w:styleId="120">
    <w:name w:val="font41"/>
    <w:qFormat/>
    <w:uiPriority w:val="0"/>
    <w:rPr>
      <w:rFonts w:hint="eastAsia" w:ascii="宋体" w:hAnsi="宋体" w:eastAsia="宋体" w:cs="宋体"/>
      <w:color w:val="000000"/>
      <w:sz w:val="20"/>
      <w:szCs w:val="20"/>
      <w:u w:val="none"/>
    </w:rPr>
  </w:style>
  <w:style w:type="character" w:customStyle="1" w:styleId="121">
    <w:name w:val="Char Char20"/>
    <w:qFormat/>
    <w:uiPriority w:val="0"/>
    <w:rPr>
      <w:rFonts w:ascii="Arial" w:hAnsi="Arial" w:eastAsia="黑体"/>
      <w:kern w:val="2"/>
      <w:sz w:val="24"/>
      <w:szCs w:val="24"/>
    </w:rPr>
  </w:style>
  <w:style w:type="character" w:customStyle="1" w:styleId="122">
    <w:name w:val="Char Char27"/>
    <w:qFormat/>
    <w:uiPriority w:val="0"/>
    <w:rPr>
      <w:b/>
      <w:bCs/>
      <w:kern w:val="44"/>
      <w:sz w:val="44"/>
      <w:szCs w:val="44"/>
    </w:rPr>
  </w:style>
  <w:style w:type="character" w:customStyle="1" w:styleId="123">
    <w:name w:val="font51"/>
    <w:qFormat/>
    <w:uiPriority w:val="0"/>
    <w:rPr>
      <w:rFonts w:hint="eastAsia" w:ascii="宋体" w:hAnsi="宋体" w:eastAsia="宋体" w:cs="宋体"/>
      <w:color w:val="auto"/>
      <w:sz w:val="18"/>
      <w:szCs w:val="18"/>
      <w:u w:val="none"/>
    </w:rPr>
  </w:style>
  <w:style w:type="character" w:customStyle="1" w:styleId="124">
    <w:name w:val="Heading 7 Char"/>
    <w:semiHidden/>
    <w:qFormat/>
    <w:locked/>
    <w:uiPriority w:val="0"/>
    <w:rPr>
      <w:rFonts w:cs="Times New Roman"/>
      <w:b/>
      <w:bCs/>
      <w:kern w:val="0"/>
      <w:sz w:val="24"/>
      <w:szCs w:val="24"/>
    </w:rPr>
  </w:style>
  <w:style w:type="character" w:customStyle="1" w:styleId="125">
    <w:name w:val="正文样式 Char"/>
    <w:link w:val="126"/>
    <w:qFormat/>
    <w:uiPriority w:val="0"/>
    <w:rPr>
      <w:rFonts w:ascii="宋体" w:hAnsi="Calibri" w:eastAsia="宋体" w:cs="宋体"/>
      <w:sz w:val="24"/>
      <w:szCs w:val="24"/>
      <w:lang w:val="zh-CN" w:eastAsia="en-US" w:bidi="he-IL"/>
    </w:rPr>
  </w:style>
  <w:style w:type="paragraph" w:customStyle="1" w:styleId="126">
    <w:name w:val="正文样式"/>
    <w:basedOn w:val="1"/>
    <w:link w:val="125"/>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7">
    <w:name w:val="Heading 3 Char"/>
    <w:semiHidden/>
    <w:qFormat/>
    <w:locked/>
    <w:uiPriority w:val="0"/>
    <w:rPr>
      <w:rFonts w:cs="Times New Roman"/>
      <w:b/>
      <w:bCs/>
      <w:kern w:val="0"/>
      <w:sz w:val="32"/>
      <w:szCs w:val="32"/>
    </w:rPr>
  </w:style>
  <w:style w:type="character" w:customStyle="1" w:styleId="128">
    <w:name w:val="标书正文格式 Char"/>
    <w:link w:val="129"/>
    <w:qFormat/>
    <w:uiPriority w:val="0"/>
    <w:rPr>
      <w:rFonts w:eastAsia="楷体_GB2312"/>
      <w:kern w:val="2"/>
      <w:sz w:val="24"/>
      <w:szCs w:val="24"/>
      <w:lang w:val="en-US" w:eastAsia="zh-CN" w:bidi="ar-SA"/>
    </w:rPr>
  </w:style>
  <w:style w:type="paragraph" w:customStyle="1" w:styleId="129">
    <w:name w:val="标书正文格式"/>
    <w:link w:val="128"/>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0">
    <w:name w:val="BOD 4 Char Char"/>
    <w:qFormat/>
    <w:uiPriority w:val="0"/>
    <w:rPr>
      <w:rFonts w:ascii="Arial" w:hAnsi="Arial" w:eastAsia="黑体" w:cs="Times New Roman"/>
      <w:b/>
      <w:bCs/>
      <w:sz w:val="24"/>
      <w:szCs w:val="24"/>
    </w:rPr>
  </w:style>
  <w:style w:type="character" w:customStyle="1" w:styleId="131">
    <w:name w:val="中等深浅网格 1 - 强调文字颜色 2 Char"/>
    <w:link w:val="132"/>
    <w:qFormat/>
    <w:uiPriority w:val="0"/>
    <w:rPr>
      <w:rFonts w:ascii="Calibri" w:hAnsi="Calibri" w:eastAsia="宋体"/>
      <w:sz w:val="24"/>
      <w:lang w:bidi="ar-SA"/>
    </w:rPr>
  </w:style>
  <w:style w:type="paragraph" w:customStyle="1" w:styleId="132">
    <w:name w:val="中等深浅网格 1 - 强调文字颜色 21"/>
    <w:basedOn w:val="1"/>
    <w:link w:val="131"/>
    <w:qFormat/>
    <w:uiPriority w:val="0"/>
    <w:pPr>
      <w:spacing w:line="360" w:lineRule="auto"/>
      <w:ind w:firstLine="420" w:firstLineChars="200"/>
    </w:pPr>
    <w:rPr>
      <w:rFonts w:ascii="Calibri" w:hAnsi="Calibri"/>
      <w:kern w:val="0"/>
      <w:sz w:val="24"/>
      <w:szCs w:val="20"/>
    </w:rPr>
  </w:style>
  <w:style w:type="character" w:customStyle="1" w:styleId="133">
    <w:name w:val="Char Char26"/>
    <w:qFormat/>
    <w:uiPriority w:val="0"/>
    <w:rPr>
      <w:rFonts w:ascii="Arial" w:hAnsi="Arial" w:eastAsia="黑体"/>
      <w:b/>
      <w:bCs/>
      <w:kern w:val="2"/>
      <w:sz w:val="32"/>
      <w:szCs w:val="32"/>
    </w:rPr>
  </w:style>
  <w:style w:type="character" w:customStyle="1" w:styleId="134">
    <w:name w:val="Char Char17"/>
    <w:qFormat/>
    <w:uiPriority w:val="0"/>
    <w:rPr>
      <w:rFonts w:ascii="仿宋_GB2312" w:hAnsi="宋体" w:cs="Arial"/>
      <w:b/>
      <w:bCs/>
      <w:color w:val="000000"/>
      <w:kern w:val="2"/>
      <w:sz w:val="24"/>
      <w:szCs w:val="24"/>
    </w:rPr>
  </w:style>
  <w:style w:type="character" w:customStyle="1" w:styleId="135">
    <w:name w:val="Char Char22"/>
    <w:qFormat/>
    <w:uiPriority w:val="0"/>
    <w:rPr>
      <w:rFonts w:ascii="Arial" w:hAnsi="Arial" w:eastAsia="黑体"/>
      <w:b/>
      <w:bCs/>
      <w:kern w:val="2"/>
      <w:sz w:val="24"/>
      <w:szCs w:val="24"/>
    </w:rPr>
  </w:style>
  <w:style w:type="character" w:customStyle="1" w:styleId="136">
    <w:name w:val="正文文本缩进 Char1"/>
    <w:semiHidden/>
    <w:qFormat/>
    <w:uiPriority w:val="99"/>
    <w:rPr>
      <w:rFonts w:ascii="Times New Roman" w:hAnsi="Times New Roman" w:eastAsia="宋体" w:cs="Times New Roman"/>
      <w:szCs w:val="24"/>
    </w:rPr>
  </w:style>
  <w:style w:type="character" w:customStyle="1" w:styleId="137">
    <w:name w:val="Heading 4 Char"/>
    <w:qFormat/>
    <w:locked/>
    <w:uiPriority w:val="0"/>
    <w:rPr>
      <w:rFonts w:cs="Times New Roman"/>
      <w:b/>
      <w:sz w:val="21"/>
    </w:rPr>
  </w:style>
  <w:style w:type="character" w:customStyle="1" w:styleId="138">
    <w:name w:val="Char Char14"/>
    <w:qFormat/>
    <w:uiPriority w:val="0"/>
    <w:rPr>
      <w:kern w:val="2"/>
      <w:sz w:val="18"/>
      <w:szCs w:val="18"/>
    </w:rPr>
  </w:style>
  <w:style w:type="character" w:customStyle="1" w:styleId="139">
    <w:name w:val="批注主题 Char1"/>
    <w:semiHidden/>
    <w:qFormat/>
    <w:uiPriority w:val="99"/>
    <w:rPr>
      <w:rFonts w:ascii="Times New Roman" w:hAnsi="Times New Roman" w:eastAsia="宋体" w:cs="Times New Roman"/>
      <w:b/>
      <w:bCs/>
      <w:szCs w:val="24"/>
    </w:rPr>
  </w:style>
  <w:style w:type="character" w:customStyle="1" w:styleId="140">
    <w:name w:val="批注文字 Char1"/>
    <w:semiHidden/>
    <w:qFormat/>
    <w:uiPriority w:val="99"/>
    <w:rPr>
      <w:rFonts w:ascii="Times New Roman" w:hAnsi="Times New Roman" w:eastAsia="宋体" w:cs="Times New Roman"/>
      <w:szCs w:val="24"/>
    </w:rPr>
  </w:style>
  <w:style w:type="character" w:customStyle="1" w:styleId="141">
    <w:name w:val="正文文本缩进 字符1"/>
    <w:link w:val="3"/>
    <w:qFormat/>
    <w:uiPriority w:val="0"/>
    <w:rPr>
      <w:rFonts w:ascii="宋体" w:hAnsi="Courier New"/>
      <w:spacing w:val="-4"/>
      <w:sz w:val="18"/>
    </w:rPr>
  </w:style>
  <w:style w:type="character" w:customStyle="1" w:styleId="142">
    <w:name w:val="常规 Char"/>
    <w:link w:val="143"/>
    <w:qFormat/>
    <w:uiPriority w:val="0"/>
    <w:rPr>
      <w:rFonts w:eastAsia="宋体"/>
      <w:szCs w:val="21"/>
      <w:lang w:bidi="ar-SA"/>
    </w:rPr>
  </w:style>
  <w:style w:type="paragraph" w:customStyle="1" w:styleId="143">
    <w:name w:val="常规"/>
    <w:basedOn w:val="1"/>
    <w:link w:val="142"/>
    <w:qFormat/>
    <w:uiPriority w:val="0"/>
    <w:pPr>
      <w:spacing w:beforeLines="100" w:afterLines="100"/>
      <w:ind w:left="1134"/>
    </w:pPr>
    <w:rPr>
      <w:kern w:val="0"/>
      <w:sz w:val="20"/>
      <w:szCs w:val="21"/>
    </w:rPr>
  </w:style>
  <w:style w:type="character" w:customStyle="1" w:styleId="144">
    <w:name w:val="Char Char6"/>
    <w:qFormat/>
    <w:uiPriority w:val="0"/>
    <w:rPr>
      <w:rFonts w:ascii="Cambria" w:hAnsi="Cambria"/>
      <w:b/>
      <w:bCs/>
      <w:kern w:val="2"/>
      <w:sz w:val="32"/>
      <w:szCs w:val="32"/>
    </w:rPr>
  </w:style>
  <w:style w:type="character" w:customStyle="1" w:styleId="145">
    <w:name w:val="Char Char24"/>
    <w:qFormat/>
    <w:uiPriority w:val="0"/>
    <w:rPr>
      <w:rFonts w:ascii="Arial" w:hAnsi="Arial" w:eastAsia="黑体"/>
      <w:b/>
      <w:bCs/>
      <w:kern w:val="2"/>
      <w:sz w:val="28"/>
      <w:szCs w:val="28"/>
    </w:rPr>
  </w:style>
  <w:style w:type="character" w:customStyle="1" w:styleId="146">
    <w:name w:val="日期 字符"/>
    <w:link w:val="31"/>
    <w:qFormat/>
    <w:uiPriority w:val="0"/>
    <w:rPr>
      <w:rFonts w:eastAsia="楷体_GB2312"/>
      <w:sz w:val="32"/>
    </w:rPr>
  </w:style>
  <w:style w:type="character" w:customStyle="1" w:styleId="147">
    <w:name w:val="无格式标题 Char"/>
    <w:link w:val="148"/>
    <w:qFormat/>
    <w:uiPriority w:val="0"/>
    <w:rPr>
      <w:rFonts w:ascii="微软雅黑" w:hAnsi="微软雅黑" w:eastAsia="微软雅黑"/>
      <w:b/>
      <w:szCs w:val="24"/>
      <w:lang w:bidi="ar-SA"/>
    </w:rPr>
  </w:style>
  <w:style w:type="paragraph" w:customStyle="1" w:styleId="148">
    <w:name w:val="无格式标题"/>
    <w:basedOn w:val="1"/>
    <w:link w:val="147"/>
    <w:qFormat/>
    <w:uiPriority w:val="0"/>
    <w:pPr>
      <w:spacing w:line="360" w:lineRule="auto"/>
    </w:pPr>
    <w:rPr>
      <w:rFonts w:ascii="微软雅黑" w:hAnsi="微软雅黑" w:eastAsia="微软雅黑"/>
      <w:b/>
      <w:kern w:val="0"/>
      <w:sz w:val="20"/>
    </w:rPr>
  </w:style>
  <w:style w:type="character" w:customStyle="1" w:styleId="149">
    <w:name w:val="Char Char19"/>
    <w:qFormat/>
    <w:uiPriority w:val="0"/>
    <w:rPr>
      <w:rFonts w:ascii="Arial" w:hAnsi="Arial" w:eastAsia="黑体"/>
      <w:kern w:val="2"/>
      <w:sz w:val="21"/>
      <w:szCs w:val="21"/>
    </w:rPr>
  </w:style>
  <w:style w:type="character" w:customStyle="1" w:styleId="150">
    <w:name w:val="Char Char8"/>
    <w:qFormat/>
    <w:uiPriority w:val="0"/>
    <w:rPr>
      <w:rFonts w:eastAsia="楷体_GB2312"/>
      <w:kern w:val="2"/>
      <w:sz w:val="32"/>
    </w:rPr>
  </w:style>
  <w:style w:type="character" w:customStyle="1" w:styleId="151">
    <w:name w:val="正文文本缩进 3 Char1"/>
    <w:semiHidden/>
    <w:qFormat/>
    <w:uiPriority w:val="99"/>
    <w:rPr>
      <w:rFonts w:ascii="Times New Roman" w:hAnsi="Times New Roman" w:eastAsia="宋体" w:cs="Times New Roman"/>
      <w:sz w:val="16"/>
      <w:szCs w:val="16"/>
    </w:rPr>
  </w:style>
  <w:style w:type="character" w:customStyle="1" w:styleId="152">
    <w:name w:val="Heading 9 Char"/>
    <w:semiHidden/>
    <w:qFormat/>
    <w:locked/>
    <w:uiPriority w:val="0"/>
    <w:rPr>
      <w:rFonts w:ascii="Cambria" w:hAnsi="Cambria" w:eastAsia="宋体" w:cs="Times New Roman"/>
      <w:kern w:val="0"/>
      <w:sz w:val="21"/>
      <w:szCs w:val="21"/>
    </w:rPr>
  </w:style>
  <w:style w:type="character" w:customStyle="1" w:styleId="153">
    <w:name w:val="页眉 Char1"/>
    <w:semiHidden/>
    <w:qFormat/>
    <w:uiPriority w:val="99"/>
    <w:rPr>
      <w:rFonts w:ascii="Times New Roman" w:hAnsi="Times New Roman" w:eastAsia="宋体" w:cs="Times New Roman"/>
      <w:sz w:val="18"/>
      <w:szCs w:val="18"/>
    </w:rPr>
  </w:style>
  <w:style w:type="character" w:customStyle="1" w:styleId="154">
    <w:name w:val="批注框文本 Char1"/>
    <w:semiHidden/>
    <w:qFormat/>
    <w:uiPriority w:val="99"/>
    <w:rPr>
      <w:rFonts w:ascii="Times New Roman" w:hAnsi="Times New Roman" w:eastAsia="宋体" w:cs="Times New Roman"/>
      <w:sz w:val="18"/>
      <w:szCs w:val="18"/>
    </w:rPr>
  </w:style>
  <w:style w:type="character" w:customStyle="1" w:styleId="155">
    <w:name w:val="Char Char9"/>
    <w:qFormat/>
    <w:uiPriority w:val="0"/>
    <w:rPr>
      <w:rFonts w:eastAsia="仿宋_GB2312"/>
      <w:kern w:val="2"/>
      <w:sz w:val="18"/>
    </w:rPr>
  </w:style>
  <w:style w:type="character" w:customStyle="1" w:styleId="156">
    <w:name w:val="A7"/>
    <w:qFormat/>
    <w:uiPriority w:val="0"/>
    <w:rPr>
      <w:rFonts w:ascii="HelveticaNeueLT Std Lt" w:eastAsia="HelveticaNeueLT Std Lt" w:cs="HelveticaNeueLT Std Lt"/>
      <w:color w:val="000000"/>
      <w:sz w:val="20"/>
      <w:szCs w:val="20"/>
    </w:rPr>
  </w:style>
  <w:style w:type="character" w:customStyle="1" w:styleId="157">
    <w:name w:val="普通段落 Char"/>
    <w:link w:val="158"/>
    <w:qFormat/>
    <w:uiPriority w:val="0"/>
    <w:rPr>
      <w:rFonts w:ascii="Arial" w:hAnsi="Arial" w:eastAsia="宋体"/>
      <w:lang w:bidi="ar-SA"/>
    </w:rPr>
  </w:style>
  <w:style w:type="paragraph" w:customStyle="1" w:styleId="158">
    <w:name w:val="普通段落"/>
    <w:basedOn w:val="1"/>
    <w:link w:val="157"/>
    <w:qFormat/>
    <w:uiPriority w:val="0"/>
    <w:pPr>
      <w:spacing w:after="240" w:line="276" w:lineRule="auto"/>
    </w:pPr>
    <w:rPr>
      <w:rFonts w:ascii="Arial" w:hAnsi="Arial"/>
      <w:kern w:val="0"/>
      <w:sz w:val="20"/>
      <w:szCs w:val="20"/>
    </w:rPr>
  </w:style>
  <w:style w:type="character" w:customStyle="1" w:styleId="159">
    <w:name w:val="Char Char10"/>
    <w:qFormat/>
    <w:uiPriority w:val="0"/>
    <w:rPr>
      <w:kern w:val="2"/>
      <w:sz w:val="21"/>
      <w:szCs w:val="24"/>
      <w:shd w:val="clear" w:color="auto" w:fill="000080"/>
    </w:rPr>
  </w:style>
  <w:style w:type="character" w:customStyle="1" w:styleId="160">
    <w:name w:val="引文目录标题 字符"/>
    <w:link w:val="19"/>
    <w:qFormat/>
    <w:uiPriority w:val="0"/>
    <w:rPr>
      <w:rFonts w:ascii="Arial" w:hAnsi="Arial" w:eastAsia="宋体" w:cs="Times New Roman"/>
      <w:kern w:val="0"/>
      <w:sz w:val="24"/>
      <w:szCs w:val="20"/>
    </w:rPr>
  </w:style>
  <w:style w:type="character" w:customStyle="1" w:styleId="161">
    <w:name w:val="正文首行缩进1 Char"/>
    <w:qFormat/>
    <w:uiPriority w:val="0"/>
    <w:rPr>
      <w:rFonts w:ascii="Arial" w:hAnsi="Arial" w:eastAsia="宋体"/>
      <w:sz w:val="24"/>
      <w:szCs w:val="21"/>
      <w:lang w:bidi="ar-SA"/>
    </w:rPr>
  </w:style>
  <w:style w:type="character" w:customStyle="1" w:styleId="162">
    <w:name w:val="cn1"/>
    <w:qFormat/>
    <w:uiPriority w:val="0"/>
  </w:style>
  <w:style w:type="character" w:customStyle="1" w:styleId="163">
    <w:name w:val="正文首行缩进 字符"/>
    <w:link w:val="23"/>
    <w:qFormat/>
    <w:uiPriority w:val="0"/>
    <w:rPr>
      <w:sz w:val="24"/>
      <w:szCs w:val="24"/>
    </w:rPr>
  </w:style>
  <w:style w:type="character" w:customStyle="1" w:styleId="164">
    <w:name w:val="H1 Char"/>
    <w:qFormat/>
    <w:uiPriority w:val="0"/>
    <w:rPr>
      <w:rFonts w:ascii="Times New Roman" w:hAnsi="Times New Roman" w:eastAsia="宋体" w:cs="Times New Roman"/>
      <w:b/>
      <w:bCs/>
      <w:kern w:val="44"/>
      <w:sz w:val="44"/>
      <w:szCs w:val="44"/>
    </w:rPr>
  </w:style>
  <w:style w:type="character" w:customStyle="1" w:styleId="165">
    <w:name w:val="Heading 3 - old Char"/>
    <w:qFormat/>
    <w:uiPriority w:val="0"/>
    <w:rPr>
      <w:rFonts w:ascii="Times New Roman" w:hAnsi="Times New Roman" w:eastAsia="宋体" w:cs="Times New Roman"/>
      <w:b/>
      <w:bCs/>
      <w:sz w:val="32"/>
      <w:szCs w:val="32"/>
    </w:rPr>
  </w:style>
  <w:style w:type="character" w:customStyle="1" w:styleId="166">
    <w:name w:val="批注文字 字符"/>
    <w:link w:val="20"/>
    <w:qFormat/>
    <w:uiPriority w:val="0"/>
    <w:rPr>
      <w:szCs w:val="24"/>
    </w:rPr>
  </w:style>
  <w:style w:type="character" w:customStyle="1" w:styleId="167">
    <w:name w:val="font31"/>
    <w:qFormat/>
    <w:uiPriority w:val="0"/>
    <w:rPr>
      <w:rFonts w:hint="default" w:ascii="Times New Roman" w:hAnsi="Times New Roman" w:cs="Times New Roman"/>
      <w:color w:val="000000"/>
      <w:sz w:val="20"/>
      <w:szCs w:val="20"/>
      <w:u w:val="none"/>
    </w:rPr>
  </w:style>
  <w:style w:type="character" w:customStyle="1" w:styleId="168">
    <w:name w:val="正文文本缩进 3 字符"/>
    <w:link w:val="40"/>
    <w:qFormat/>
    <w:uiPriority w:val="0"/>
    <w:rPr>
      <w:rFonts w:ascii="仿宋_GB2312" w:hAnsi="宋体" w:eastAsia="仿宋_GB2312"/>
      <w:color w:val="000000"/>
      <w:sz w:val="24"/>
      <w:szCs w:val="24"/>
    </w:rPr>
  </w:style>
  <w:style w:type="character" w:customStyle="1" w:styleId="169">
    <w:name w:val="Char Char16"/>
    <w:qFormat/>
    <w:uiPriority w:val="0"/>
    <w:rPr>
      <w:rFonts w:ascii="宋体" w:hAnsi="Courier New"/>
      <w:spacing w:val="-4"/>
      <w:kern w:val="2"/>
      <w:sz w:val="18"/>
    </w:rPr>
  </w:style>
  <w:style w:type="character" w:customStyle="1" w:styleId="170">
    <w:name w:val="批注主题 字符"/>
    <w:link w:val="48"/>
    <w:qFormat/>
    <w:uiPriority w:val="99"/>
    <w:rPr>
      <w:b/>
      <w:bCs/>
      <w:szCs w:val="24"/>
    </w:rPr>
  </w:style>
  <w:style w:type="character" w:customStyle="1" w:styleId="171">
    <w:name w:val="标题 1 字符"/>
    <w:link w:val="4"/>
    <w:qFormat/>
    <w:uiPriority w:val="9"/>
    <w:rPr>
      <w:rFonts w:ascii="Times New Roman" w:hAnsi="Times New Roman" w:eastAsia="宋体" w:cs="Times New Roman"/>
      <w:b/>
      <w:bCs/>
      <w:kern w:val="44"/>
      <w:sz w:val="44"/>
      <w:szCs w:val="44"/>
    </w:rPr>
  </w:style>
  <w:style w:type="character" w:customStyle="1" w:styleId="172">
    <w:name w:val="正文首行缩进 Char1"/>
    <w:semiHidden/>
    <w:qFormat/>
    <w:uiPriority w:val="99"/>
    <w:rPr>
      <w:rFonts w:ascii="Times New Roman" w:hAnsi="Times New Roman" w:eastAsia="宋体" w:cs="Times New Roman"/>
      <w:szCs w:val="24"/>
    </w:rPr>
  </w:style>
  <w:style w:type="character" w:customStyle="1" w:styleId="173">
    <w:name w:val="正文文本缩进 2 字符"/>
    <w:link w:val="32"/>
    <w:qFormat/>
    <w:uiPriority w:val="0"/>
    <w:rPr>
      <w:rFonts w:ascii="仿宋_GB2312" w:hAnsi="宋体" w:cs="Arial"/>
      <w:b/>
      <w:bCs/>
      <w:color w:val="000000"/>
      <w:sz w:val="24"/>
      <w:szCs w:val="24"/>
    </w:rPr>
  </w:style>
  <w:style w:type="character" w:customStyle="1" w:styleId="174">
    <w:name w:val="普通 (Web) Char"/>
    <w:qFormat/>
    <w:uiPriority w:val="0"/>
    <w:rPr>
      <w:rFonts w:ascii="宋体" w:hAnsi="宋体" w:eastAsia="宋体" w:cs="Times New Roman"/>
      <w:kern w:val="0"/>
      <w:sz w:val="24"/>
      <w:szCs w:val="24"/>
    </w:rPr>
  </w:style>
  <w:style w:type="character" w:customStyle="1" w:styleId="175">
    <w:name w:val="zhenwen14"/>
    <w:qFormat/>
    <w:uiPriority w:val="0"/>
    <w:rPr>
      <w:color w:val="085994"/>
      <w:sz w:val="18"/>
      <w:szCs w:val="18"/>
    </w:rPr>
  </w:style>
  <w:style w:type="character" w:customStyle="1" w:styleId="176">
    <w:name w:val="font81"/>
    <w:qFormat/>
    <w:uiPriority w:val="0"/>
    <w:rPr>
      <w:rFonts w:hint="eastAsia" w:ascii="宋体" w:hAnsi="宋体" w:eastAsia="宋体" w:cs="宋体"/>
      <w:color w:val="000000"/>
      <w:sz w:val="20"/>
      <w:szCs w:val="20"/>
      <w:u w:val="none"/>
      <w:vertAlign w:val="superscript"/>
    </w:rPr>
  </w:style>
  <w:style w:type="character" w:customStyle="1" w:styleId="177">
    <w:name w:val="Heading 5 Char"/>
    <w:semiHidden/>
    <w:qFormat/>
    <w:locked/>
    <w:uiPriority w:val="0"/>
    <w:rPr>
      <w:rFonts w:cs="Times New Roman"/>
      <w:b/>
      <w:bCs/>
      <w:kern w:val="0"/>
      <w:sz w:val="28"/>
      <w:szCs w:val="28"/>
    </w:rPr>
  </w:style>
  <w:style w:type="character" w:customStyle="1" w:styleId="178">
    <w:name w:val="日期 Char1"/>
    <w:semiHidden/>
    <w:qFormat/>
    <w:uiPriority w:val="99"/>
    <w:rPr>
      <w:rFonts w:ascii="Times New Roman" w:hAnsi="Times New Roman" w:eastAsia="宋体" w:cs="Times New Roman"/>
      <w:szCs w:val="24"/>
    </w:rPr>
  </w:style>
  <w:style w:type="character" w:customStyle="1" w:styleId="179">
    <w:name w:val="缺省文本 Char"/>
    <w:link w:val="180"/>
    <w:qFormat/>
    <w:uiPriority w:val="0"/>
    <w:rPr>
      <w:rFonts w:ascii="Arial" w:hAnsi="Arial"/>
      <w:szCs w:val="21"/>
    </w:rPr>
  </w:style>
  <w:style w:type="paragraph" w:customStyle="1" w:styleId="180">
    <w:name w:val="缺省文本"/>
    <w:basedOn w:val="1"/>
    <w:link w:val="179"/>
    <w:qFormat/>
    <w:uiPriority w:val="0"/>
    <w:pPr>
      <w:autoSpaceDE w:val="0"/>
      <w:autoSpaceDN w:val="0"/>
      <w:adjustRightInd w:val="0"/>
      <w:spacing w:line="360" w:lineRule="auto"/>
      <w:jc w:val="left"/>
    </w:pPr>
    <w:rPr>
      <w:rFonts w:ascii="Arial" w:hAnsi="Arial"/>
      <w:kern w:val="0"/>
      <w:sz w:val="20"/>
      <w:szCs w:val="21"/>
    </w:rPr>
  </w:style>
  <w:style w:type="character" w:customStyle="1" w:styleId="181">
    <w:name w:val="A正文 Char"/>
    <w:link w:val="182"/>
    <w:qFormat/>
    <w:uiPriority w:val="0"/>
    <w:rPr>
      <w:szCs w:val="24"/>
    </w:rPr>
  </w:style>
  <w:style w:type="paragraph" w:customStyle="1" w:styleId="182">
    <w:name w:val="A正文"/>
    <w:basedOn w:val="1"/>
    <w:link w:val="181"/>
    <w:qFormat/>
    <w:uiPriority w:val="0"/>
    <w:pPr>
      <w:spacing w:line="360" w:lineRule="auto"/>
      <w:ind w:firstLine="200" w:firstLineChars="200"/>
    </w:pPr>
    <w:rPr>
      <w:kern w:val="0"/>
      <w:sz w:val="20"/>
    </w:rPr>
  </w:style>
  <w:style w:type="character" w:customStyle="1" w:styleId="183">
    <w:name w:val="style211"/>
    <w:qFormat/>
    <w:uiPriority w:val="0"/>
    <w:rPr>
      <w:color w:val="0000FF"/>
    </w:rPr>
  </w:style>
  <w:style w:type="character" w:customStyle="1" w:styleId="184">
    <w:name w:val="def正文 Char Char"/>
    <w:link w:val="185"/>
    <w:qFormat/>
    <w:uiPriority w:val="0"/>
    <w:rPr>
      <w:sz w:val="24"/>
      <w:szCs w:val="24"/>
    </w:rPr>
  </w:style>
  <w:style w:type="paragraph" w:customStyle="1" w:styleId="185">
    <w:name w:val="def正文"/>
    <w:basedOn w:val="22"/>
    <w:link w:val="184"/>
    <w:qFormat/>
    <w:uiPriority w:val="0"/>
    <w:pPr>
      <w:widowControl/>
      <w:spacing w:after="0" w:line="360" w:lineRule="auto"/>
      <w:ind w:firstLine="510"/>
      <w:jc w:val="left"/>
    </w:pPr>
    <w:rPr>
      <w:sz w:val="24"/>
    </w:rPr>
  </w:style>
  <w:style w:type="character" w:customStyle="1" w:styleId="186">
    <w:name w:val="￥正文 Char"/>
    <w:link w:val="187"/>
    <w:qFormat/>
    <w:uiPriority w:val="0"/>
    <w:rPr>
      <w:rFonts w:ascii="Calibri" w:hAnsi="Calibri" w:eastAsia="宋体"/>
      <w:sz w:val="24"/>
      <w:lang w:bidi="ar-SA"/>
    </w:rPr>
  </w:style>
  <w:style w:type="paragraph" w:customStyle="1" w:styleId="187">
    <w:name w:val="￥正文"/>
    <w:basedOn w:val="1"/>
    <w:link w:val="186"/>
    <w:qFormat/>
    <w:uiPriority w:val="0"/>
    <w:pPr>
      <w:spacing w:line="360" w:lineRule="auto"/>
      <w:ind w:firstLine="200" w:firstLineChars="200"/>
    </w:pPr>
    <w:rPr>
      <w:rFonts w:ascii="Calibri" w:hAnsi="Calibri"/>
      <w:kern w:val="0"/>
      <w:sz w:val="24"/>
      <w:szCs w:val="20"/>
    </w:rPr>
  </w:style>
  <w:style w:type="character" w:customStyle="1" w:styleId="188">
    <w:name w:val="Char Char21"/>
    <w:qFormat/>
    <w:uiPriority w:val="0"/>
    <w:rPr>
      <w:b/>
      <w:bCs/>
      <w:kern w:val="2"/>
      <w:sz w:val="24"/>
      <w:szCs w:val="24"/>
    </w:rPr>
  </w:style>
  <w:style w:type="character" w:customStyle="1" w:styleId="189">
    <w:name w:val="页脚 Char1"/>
    <w:semiHidden/>
    <w:qFormat/>
    <w:uiPriority w:val="99"/>
    <w:rPr>
      <w:rFonts w:ascii="Times New Roman" w:hAnsi="Times New Roman" w:eastAsia="宋体" w:cs="Times New Roman"/>
      <w:sz w:val="18"/>
      <w:szCs w:val="18"/>
    </w:rPr>
  </w:style>
  <w:style w:type="character" w:customStyle="1" w:styleId="190">
    <w:name w:val="Char Char25"/>
    <w:qFormat/>
    <w:uiPriority w:val="0"/>
    <w:rPr>
      <w:rFonts w:eastAsia="楷体_GB2312"/>
      <w:b/>
      <w:bCs/>
      <w:kern w:val="2"/>
      <w:sz w:val="32"/>
      <w:szCs w:val="32"/>
    </w:rPr>
  </w:style>
  <w:style w:type="character" w:customStyle="1" w:styleId="191">
    <w:name w:val="标题 字符"/>
    <w:link w:val="47"/>
    <w:qFormat/>
    <w:uiPriority w:val="0"/>
    <w:rPr>
      <w:rFonts w:ascii="Cambria" w:hAnsi="Cambria"/>
      <w:b/>
      <w:bCs/>
      <w:sz w:val="32"/>
      <w:szCs w:val="32"/>
    </w:rPr>
  </w:style>
  <w:style w:type="character" w:customStyle="1" w:styleId="192">
    <w:name w:val="h Char"/>
    <w:qFormat/>
    <w:uiPriority w:val="0"/>
    <w:rPr>
      <w:rFonts w:ascii="Times New Roman" w:hAnsi="Times New Roman" w:eastAsia="宋体" w:cs="Times New Roman"/>
      <w:sz w:val="18"/>
      <w:szCs w:val="18"/>
    </w:rPr>
  </w:style>
  <w:style w:type="character" w:customStyle="1" w:styleId="193">
    <w:name w:val="标题 Char1"/>
    <w:qFormat/>
    <w:uiPriority w:val="10"/>
    <w:rPr>
      <w:rFonts w:ascii="Cambria" w:hAnsi="Cambria" w:eastAsia="宋体" w:cs="Times New Roman"/>
      <w:b/>
      <w:bCs/>
      <w:sz w:val="32"/>
      <w:szCs w:val="32"/>
    </w:rPr>
  </w:style>
  <w:style w:type="character" w:customStyle="1" w:styleId="194">
    <w:name w:val="表格文本 Char Char"/>
    <w:link w:val="195"/>
    <w:qFormat/>
    <w:uiPriority w:val="0"/>
    <w:rPr>
      <w:rFonts w:ascii="Arial" w:hAnsi="Arial"/>
      <w:kern w:val="2"/>
      <w:sz w:val="21"/>
      <w:szCs w:val="21"/>
      <w:lang w:val="en-US" w:eastAsia="zh-CN" w:bidi="ar-SA"/>
    </w:rPr>
  </w:style>
  <w:style w:type="paragraph" w:customStyle="1" w:styleId="195">
    <w:name w:val="表格文本 Char"/>
    <w:link w:val="194"/>
    <w:qFormat/>
    <w:uiPriority w:val="0"/>
    <w:pPr>
      <w:tabs>
        <w:tab w:val="decimal" w:pos="0"/>
      </w:tabs>
    </w:pPr>
    <w:rPr>
      <w:rFonts w:ascii="Arial" w:hAnsi="Arial" w:eastAsia="宋体" w:cs="Times New Roman"/>
      <w:kern w:val="2"/>
      <w:sz w:val="21"/>
      <w:szCs w:val="21"/>
      <w:lang w:val="en-US" w:eastAsia="zh-CN" w:bidi="ar-SA"/>
    </w:rPr>
  </w:style>
  <w:style w:type="character" w:customStyle="1" w:styleId="196">
    <w:name w:val="Char Char23"/>
    <w:qFormat/>
    <w:uiPriority w:val="0"/>
    <w:rPr>
      <w:b/>
      <w:bCs/>
      <w:kern w:val="2"/>
      <w:sz w:val="28"/>
      <w:szCs w:val="28"/>
    </w:rPr>
  </w:style>
  <w:style w:type="character" w:customStyle="1" w:styleId="197">
    <w:name w:val="style551"/>
    <w:qFormat/>
    <w:uiPriority w:val="0"/>
    <w:rPr>
      <w:rFonts w:hint="default" w:ascii="Arial" w:hAnsi="Arial" w:cs="Arial"/>
      <w:color w:val="333333"/>
      <w:sz w:val="18"/>
      <w:szCs w:val="18"/>
    </w:rPr>
  </w:style>
  <w:style w:type="character" w:customStyle="1" w:styleId="198">
    <w:name w:val="unnamed21"/>
    <w:qFormat/>
    <w:uiPriority w:val="0"/>
    <w:rPr>
      <w:b/>
      <w:bCs/>
      <w:spacing w:val="330"/>
      <w:sz w:val="21"/>
      <w:szCs w:val="21"/>
    </w:rPr>
  </w:style>
  <w:style w:type="character" w:customStyle="1" w:styleId="199">
    <w:name w:val="标题 1 Char Char"/>
    <w:qFormat/>
    <w:uiPriority w:val="0"/>
    <w:rPr>
      <w:rFonts w:eastAsia="宋体"/>
      <w:b/>
      <w:spacing w:val="-2"/>
      <w:sz w:val="24"/>
      <w:lang w:val="en-US" w:eastAsia="zh-CN" w:bidi="ar-SA"/>
    </w:rPr>
  </w:style>
  <w:style w:type="character" w:customStyle="1" w:styleId="200">
    <w:name w:val="Char Char5"/>
    <w:qFormat/>
    <w:uiPriority w:val="0"/>
    <w:rPr>
      <w:rFonts w:ascii="宋体" w:hAnsi="宋体"/>
      <w:sz w:val="24"/>
      <w:szCs w:val="24"/>
    </w:rPr>
  </w:style>
  <w:style w:type="character" w:customStyle="1" w:styleId="201">
    <w:name w:val="正文文本 2 Char1"/>
    <w:semiHidden/>
    <w:qFormat/>
    <w:uiPriority w:val="99"/>
    <w:rPr>
      <w:rFonts w:ascii="Times New Roman" w:hAnsi="Times New Roman" w:eastAsia="宋体" w:cs="Times New Roman"/>
      <w:szCs w:val="24"/>
    </w:rPr>
  </w:style>
  <w:style w:type="character" w:customStyle="1" w:styleId="202">
    <w:name w:val="Char Char111"/>
    <w:qFormat/>
    <w:uiPriority w:val="0"/>
    <w:rPr>
      <w:kern w:val="2"/>
      <w:sz w:val="28"/>
      <w:szCs w:val="24"/>
    </w:rPr>
  </w:style>
  <w:style w:type="character" w:customStyle="1" w:styleId="203">
    <w:name w:val="font91"/>
    <w:qFormat/>
    <w:uiPriority w:val="0"/>
    <w:rPr>
      <w:rFonts w:hint="default" w:ascii="Arial" w:hAnsi="Arial" w:cs="Arial"/>
      <w:b/>
      <w:color w:val="auto"/>
      <w:sz w:val="20"/>
      <w:szCs w:val="20"/>
      <w:u w:val="none"/>
    </w:rPr>
  </w:style>
  <w:style w:type="character" w:customStyle="1" w:styleId="204">
    <w:name w:val="普通文字 Char Char"/>
    <w:qFormat/>
    <w:uiPriority w:val="0"/>
    <w:rPr>
      <w:rFonts w:ascii="宋体" w:hAnsi="Courier New" w:eastAsia="宋体" w:cs="Times New Roman"/>
      <w:szCs w:val="20"/>
    </w:rPr>
  </w:style>
  <w:style w:type="character" w:customStyle="1" w:styleId="205">
    <w:name w:val="3zw"/>
    <w:qFormat/>
    <w:uiPriority w:val="0"/>
  </w:style>
  <w:style w:type="character" w:customStyle="1" w:styleId="206">
    <w:name w:val="普通 (Web) Char1"/>
    <w:qFormat/>
    <w:locked/>
    <w:uiPriority w:val="0"/>
    <w:rPr>
      <w:rFonts w:ascii="宋体" w:hAnsi="宋体" w:eastAsia="宋体"/>
      <w:sz w:val="24"/>
      <w:szCs w:val="24"/>
      <w:lang w:val="en-US" w:eastAsia="zh-CN" w:bidi="ar-SA"/>
    </w:rPr>
  </w:style>
  <w:style w:type="character" w:customStyle="1" w:styleId="207">
    <w:name w:val="Heading 1 Char"/>
    <w:qFormat/>
    <w:locked/>
    <w:uiPriority w:val="0"/>
    <w:rPr>
      <w:rFonts w:cs="Times New Roman"/>
      <w:b/>
      <w:bCs/>
      <w:kern w:val="44"/>
      <w:sz w:val="44"/>
      <w:szCs w:val="44"/>
    </w:rPr>
  </w:style>
  <w:style w:type="character" w:customStyle="1" w:styleId="208">
    <w:name w:val="Footer Char"/>
    <w:qFormat/>
    <w:locked/>
    <w:uiPriority w:val="0"/>
    <w:rPr>
      <w:rFonts w:ascii="Calibri" w:hAnsi="Calibri" w:eastAsia="宋体" w:cs="Times New Roman"/>
      <w:sz w:val="18"/>
      <w:szCs w:val="18"/>
    </w:rPr>
  </w:style>
  <w:style w:type="character" w:customStyle="1" w:styleId="209">
    <w:name w:val="Char Char1"/>
    <w:qFormat/>
    <w:uiPriority w:val="0"/>
    <w:rPr>
      <w:kern w:val="2"/>
      <w:sz w:val="21"/>
      <w:szCs w:val="24"/>
    </w:rPr>
  </w:style>
  <w:style w:type="character" w:customStyle="1" w:styleId="210">
    <w:name w:val="font61"/>
    <w:qFormat/>
    <w:uiPriority w:val="0"/>
    <w:rPr>
      <w:rFonts w:hint="eastAsia" w:ascii="宋体" w:hAnsi="宋体" w:eastAsia="宋体" w:cs="宋体"/>
      <w:color w:val="000000"/>
      <w:sz w:val="24"/>
      <w:szCs w:val="24"/>
      <w:u w:val="none"/>
    </w:rPr>
  </w:style>
  <w:style w:type="character" w:customStyle="1" w:styleId="211">
    <w:name w:val="标题 7 字符"/>
    <w:link w:val="10"/>
    <w:qFormat/>
    <w:uiPriority w:val="0"/>
    <w:rPr>
      <w:rFonts w:ascii="Times New Roman" w:hAnsi="Times New Roman" w:eastAsia="宋体" w:cs="Times New Roman"/>
      <w:b/>
      <w:bCs/>
      <w:kern w:val="0"/>
      <w:sz w:val="24"/>
      <w:szCs w:val="24"/>
    </w:rPr>
  </w:style>
  <w:style w:type="character" w:customStyle="1" w:styleId="212">
    <w:name w:val="font21"/>
    <w:qFormat/>
    <w:uiPriority w:val="0"/>
    <w:rPr>
      <w:rFonts w:hint="eastAsia" w:ascii="宋体" w:hAnsi="宋体" w:eastAsia="宋体" w:cs="宋体"/>
      <w:color w:val="000000"/>
      <w:sz w:val="20"/>
      <w:szCs w:val="20"/>
      <w:u w:val="none"/>
    </w:rPr>
  </w:style>
  <w:style w:type="character" w:customStyle="1" w:styleId="213">
    <w:name w:val="页脚 Char"/>
    <w:qFormat/>
    <w:uiPriority w:val="99"/>
    <w:rPr>
      <w:rFonts w:eastAsia="Calibri"/>
      <w:sz w:val="21"/>
    </w:rPr>
  </w:style>
  <w:style w:type="character" w:customStyle="1" w:styleId="214">
    <w:name w:val="标题 3 Char1"/>
    <w:qFormat/>
    <w:uiPriority w:val="0"/>
    <w:rPr>
      <w:rFonts w:ascii="Times New Roman" w:hAnsi="Times New Roman" w:eastAsia="宋体" w:cs="Times New Roman"/>
      <w:b/>
      <w:bCs/>
      <w:sz w:val="32"/>
      <w:szCs w:val="32"/>
    </w:rPr>
  </w:style>
  <w:style w:type="character" w:customStyle="1" w:styleId="215">
    <w:name w:val="纯文本 Char2"/>
    <w:semiHidden/>
    <w:qFormat/>
    <w:uiPriority w:val="99"/>
    <w:rPr>
      <w:rFonts w:ascii="宋体" w:hAnsi="Courier New" w:eastAsia="宋体" w:cs="Courier New"/>
      <w:szCs w:val="21"/>
    </w:rPr>
  </w:style>
  <w:style w:type="character" w:customStyle="1" w:styleId="216">
    <w:name w:val="页脚 字符"/>
    <w:link w:val="34"/>
    <w:qFormat/>
    <w:uiPriority w:val="99"/>
    <w:rPr>
      <w:rFonts w:eastAsia="黑体"/>
      <w:sz w:val="18"/>
      <w:szCs w:val="18"/>
    </w:rPr>
  </w:style>
  <w:style w:type="character" w:customStyle="1" w:styleId="217">
    <w:name w:val="段落文本 Char"/>
    <w:link w:val="218"/>
    <w:qFormat/>
    <w:uiPriority w:val="0"/>
    <w:rPr>
      <w:rFonts w:eastAsia="宋体"/>
      <w:szCs w:val="21"/>
      <w:lang w:bidi="ar-SA"/>
    </w:rPr>
  </w:style>
  <w:style w:type="paragraph" w:customStyle="1" w:styleId="218">
    <w:name w:val="段落文本"/>
    <w:basedOn w:val="1"/>
    <w:link w:val="217"/>
    <w:qFormat/>
    <w:uiPriority w:val="0"/>
    <w:pPr>
      <w:spacing w:line="360" w:lineRule="auto"/>
      <w:ind w:firstLine="420"/>
    </w:pPr>
    <w:rPr>
      <w:kern w:val="0"/>
      <w:sz w:val="20"/>
      <w:szCs w:val="21"/>
    </w:rPr>
  </w:style>
  <w:style w:type="character" w:customStyle="1" w:styleId="219">
    <w:name w:val="彩色列表 - 强调文字颜色 1 Char"/>
    <w:link w:val="220"/>
    <w:qFormat/>
    <w:uiPriority w:val="0"/>
    <w:rPr>
      <w:rFonts w:ascii="微软雅黑" w:hAnsi="微软雅黑" w:eastAsia="微软雅黑" w:cs="宋体"/>
      <w:kern w:val="2"/>
      <w:sz w:val="24"/>
      <w:szCs w:val="21"/>
      <w:lang w:val="en-US" w:eastAsia="zh-CN" w:bidi="ar-SA"/>
    </w:rPr>
  </w:style>
  <w:style w:type="paragraph" w:customStyle="1" w:styleId="220">
    <w:name w:val="列出段落22"/>
    <w:basedOn w:val="1"/>
    <w:link w:val="219"/>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1">
    <w:name w:val="标题 8 字符"/>
    <w:link w:val="11"/>
    <w:qFormat/>
    <w:uiPriority w:val="0"/>
    <w:rPr>
      <w:rFonts w:ascii="Arial" w:hAnsi="Arial" w:eastAsia="黑体" w:cs="Times New Roman"/>
      <w:kern w:val="0"/>
      <w:sz w:val="24"/>
      <w:szCs w:val="24"/>
    </w:rPr>
  </w:style>
  <w:style w:type="character" w:customStyle="1" w:styleId="222">
    <w:name w:val="Normal Indent Char"/>
    <w:qFormat/>
    <w:locked/>
    <w:uiPriority w:val="0"/>
    <w:rPr>
      <w:sz w:val="20"/>
    </w:rPr>
  </w:style>
  <w:style w:type="character" w:customStyle="1" w:styleId="223">
    <w:name w:val="页眉 字符"/>
    <w:link w:val="35"/>
    <w:qFormat/>
    <w:uiPriority w:val="99"/>
    <w:rPr>
      <w:rFonts w:eastAsia="仿宋_GB2312"/>
      <w:sz w:val="18"/>
    </w:rPr>
  </w:style>
  <w:style w:type="character" w:customStyle="1" w:styleId="224">
    <w:name w:val="内容文本 Char"/>
    <w:link w:val="225"/>
    <w:qFormat/>
    <w:uiPriority w:val="0"/>
    <w:rPr>
      <w:rFonts w:ascii="宋体" w:hAnsi="宋体" w:eastAsia="宋体"/>
      <w:kern w:val="2"/>
      <w:sz w:val="24"/>
      <w:szCs w:val="24"/>
      <w:lang w:bidi="ar-SA"/>
    </w:rPr>
  </w:style>
  <w:style w:type="paragraph" w:customStyle="1" w:styleId="225">
    <w:name w:val="内容文本"/>
    <w:basedOn w:val="1"/>
    <w:link w:val="224"/>
    <w:qFormat/>
    <w:uiPriority w:val="0"/>
    <w:pPr>
      <w:spacing w:line="360" w:lineRule="auto"/>
      <w:ind w:firstLine="480" w:firstLineChars="200"/>
    </w:pPr>
    <w:rPr>
      <w:rFonts w:ascii="宋体" w:hAnsi="宋体"/>
      <w:sz w:val="24"/>
    </w:rPr>
  </w:style>
  <w:style w:type="character" w:customStyle="1" w:styleId="226">
    <w:name w:val="style171"/>
    <w:qFormat/>
    <w:uiPriority w:val="0"/>
    <w:rPr>
      <w:sz w:val="20"/>
      <w:szCs w:val="20"/>
    </w:rPr>
  </w:style>
  <w:style w:type="character" w:customStyle="1" w:styleId="227">
    <w:name w:val="Char Char2"/>
    <w:qFormat/>
    <w:uiPriority w:val="0"/>
    <w:rPr>
      <w:rFonts w:ascii="宋体" w:hAnsi="宋体"/>
      <w:color w:val="000000"/>
      <w:kern w:val="2"/>
      <w:sz w:val="24"/>
      <w:szCs w:val="24"/>
    </w:rPr>
  </w:style>
  <w:style w:type="character" w:customStyle="1" w:styleId="228">
    <w:name w:val="正文文本缩进 2 Char1"/>
    <w:semiHidden/>
    <w:qFormat/>
    <w:uiPriority w:val="99"/>
    <w:rPr>
      <w:rFonts w:ascii="Times New Roman" w:hAnsi="Times New Roman" w:eastAsia="宋体" w:cs="Times New Roman"/>
      <w:szCs w:val="24"/>
    </w:rPr>
  </w:style>
  <w:style w:type="character" w:customStyle="1" w:styleId="229">
    <w:name w:val="* table text Char"/>
    <w:link w:val="230"/>
    <w:qFormat/>
    <w:locked/>
    <w:uiPriority w:val="0"/>
    <w:rPr>
      <w:rFonts w:ascii="Arial" w:hAnsi="Arial" w:eastAsia="宋体"/>
      <w:color w:val="333333"/>
      <w:sz w:val="18"/>
      <w:szCs w:val="18"/>
      <w:lang w:bidi="ar-SA"/>
    </w:rPr>
  </w:style>
  <w:style w:type="paragraph" w:customStyle="1" w:styleId="230">
    <w:name w:val="* table text"/>
    <w:basedOn w:val="1"/>
    <w:link w:val="229"/>
    <w:qFormat/>
    <w:uiPriority w:val="0"/>
    <w:pPr>
      <w:widowControl/>
    </w:pPr>
    <w:rPr>
      <w:rFonts w:ascii="Arial" w:hAnsi="Arial"/>
      <w:color w:val="333333"/>
      <w:kern w:val="0"/>
      <w:sz w:val="18"/>
      <w:szCs w:val="18"/>
    </w:rPr>
  </w:style>
  <w:style w:type="character" w:customStyle="1" w:styleId="231">
    <w:name w:val="样式 加粗"/>
    <w:qFormat/>
    <w:uiPriority w:val="0"/>
    <w:rPr>
      <w:rFonts w:eastAsia="仿宋_GB2312"/>
      <w:b/>
      <w:bCs/>
      <w:sz w:val="24"/>
    </w:rPr>
  </w:style>
  <w:style w:type="character" w:customStyle="1" w:styleId="232">
    <w:name w:val="Header Char"/>
    <w:qFormat/>
    <w:locked/>
    <w:uiPriority w:val="0"/>
    <w:rPr>
      <w:rFonts w:ascii="Calibri" w:hAnsi="Calibri" w:eastAsia="宋体" w:cs="Times New Roman"/>
      <w:sz w:val="18"/>
      <w:szCs w:val="18"/>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4">
    <w:name w:val="网格表 3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8">
    <w:name w:val="Char11"/>
    <w:basedOn w:val="1"/>
    <w:qFormat/>
    <w:uiPriority w:val="0"/>
    <w:rPr>
      <w:rFonts w:ascii="仿宋_GB2312" w:hAnsi="宋体" w:eastAsia="仿宋_GB2312" w:cs="宋体"/>
      <w:b/>
      <w:sz w:val="32"/>
      <w:szCs w:val="32"/>
    </w:rPr>
  </w:style>
  <w:style w:type="paragraph" w:customStyle="1" w:styleId="239">
    <w:name w:val="简单回函地址"/>
    <w:basedOn w:val="1"/>
    <w:qFormat/>
    <w:uiPriority w:val="0"/>
    <w:rPr>
      <w:szCs w:val="20"/>
    </w:rPr>
  </w:style>
  <w:style w:type="paragraph" w:customStyle="1" w:styleId="240">
    <w:name w:val="正文段"/>
    <w:basedOn w:val="1"/>
    <w:qFormat/>
    <w:uiPriority w:val="0"/>
    <w:pPr>
      <w:widowControl/>
      <w:snapToGrid w:val="0"/>
      <w:spacing w:afterLines="50"/>
      <w:ind w:firstLine="200" w:firstLineChars="200"/>
    </w:pPr>
    <w:rPr>
      <w:kern w:val="0"/>
      <w:sz w:val="24"/>
      <w:szCs w:val="20"/>
    </w:rPr>
  </w:style>
  <w:style w:type="paragraph" w:customStyle="1" w:styleId="241">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2">
    <w:name w:val="p0"/>
    <w:basedOn w:val="1"/>
    <w:qFormat/>
    <w:uiPriority w:val="0"/>
    <w:pPr>
      <w:widowControl/>
      <w:jc w:val="left"/>
    </w:pPr>
    <w:rPr>
      <w:rFonts w:ascii="宋体" w:hAnsi="宋体"/>
      <w:kern w:val="0"/>
      <w:sz w:val="20"/>
      <w:szCs w:val="20"/>
    </w:rPr>
  </w:style>
  <w:style w:type="paragraph" w:customStyle="1" w:styleId="243">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5">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8">
    <w:name w:val="Char Char Char Char Char Char"/>
    <w:basedOn w:val="1"/>
    <w:qFormat/>
    <w:uiPriority w:val="0"/>
    <w:pPr>
      <w:ind w:firstLine="200" w:firstLineChars="200"/>
    </w:pPr>
    <w:rPr>
      <w:szCs w:val="20"/>
    </w:rPr>
  </w:style>
  <w:style w:type="paragraph" w:customStyle="1" w:styleId="249">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1">
    <w:name w:val="首行缩进"/>
    <w:basedOn w:val="1"/>
    <w:qFormat/>
    <w:uiPriority w:val="0"/>
    <w:pPr>
      <w:spacing w:line="360" w:lineRule="auto"/>
      <w:ind w:firstLine="720"/>
    </w:pPr>
    <w:rPr>
      <w:szCs w:val="21"/>
    </w:rPr>
  </w:style>
  <w:style w:type="paragraph" w:customStyle="1" w:styleId="252">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4">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5">
    <w:name w:val="列出段落1"/>
    <w:basedOn w:val="1"/>
    <w:qFormat/>
    <w:uiPriority w:val="0"/>
    <w:pPr>
      <w:spacing w:line="360" w:lineRule="auto"/>
      <w:ind w:firstLine="420" w:firstLineChars="200"/>
    </w:pPr>
    <w:rPr>
      <w:rFonts w:ascii="宋体" w:hAnsi="宋体"/>
      <w:sz w:val="24"/>
    </w:rPr>
  </w:style>
  <w:style w:type="paragraph" w:customStyle="1" w:styleId="256">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8">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9">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0">
    <w:name w:val="正文首行缩进11"/>
    <w:basedOn w:val="22"/>
    <w:qFormat/>
    <w:uiPriority w:val="0"/>
    <w:pPr>
      <w:spacing w:line="360" w:lineRule="auto"/>
      <w:ind w:firstLine="420" w:firstLineChars="100"/>
    </w:pPr>
    <w:rPr>
      <w:rFonts w:ascii="Courier New" w:hAnsi="Courier New" w:eastAsia="仿宋_GB2312"/>
      <w:szCs w:val="22"/>
    </w:rPr>
  </w:style>
  <w:style w:type="paragraph" w:customStyle="1" w:styleId="261">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4">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0">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1">
    <w:name w:val="Item Step in Table"/>
    <w:basedOn w:val="1"/>
    <w:qFormat/>
    <w:uiPriority w:val="0"/>
    <w:pPr>
      <w:tabs>
        <w:tab w:val="left" w:pos="420"/>
      </w:tabs>
      <w:ind w:left="420" w:hanging="420"/>
      <w:jc w:val="left"/>
    </w:pPr>
  </w:style>
  <w:style w:type="paragraph" w:customStyle="1" w:styleId="27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3">
    <w:name w:val="样式22"/>
    <w:basedOn w:val="6"/>
    <w:qFormat/>
    <w:uiPriority w:val="0"/>
    <w:pPr>
      <w:tabs>
        <w:tab w:val="left" w:pos="1080"/>
      </w:tabs>
      <w:spacing w:before="0" w:after="0" w:line="240" w:lineRule="auto"/>
      <w:ind w:left="1260" w:hanging="420"/>
      <w:jc w:val="both"/>
    </w:pPr>
    <w:rPr>
      <w:rFonts w:eastAsia="宋体"/>
      <w:sz w:val="28"/>
    </w:rPr>
  </w:style>
  <w:style w:type="paragraph" w:customStyle="1" w:styleId="274">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5">
    <w:name w:val="Pa5"/>
    <w:basedOn w:val="1"/>
    <w:next w:val="1"/>
    <w:qFormat/>
    <w:uiPriority w:val="0"/>
    <w:pPr>
      <w:spacing w:line="241" w:lineRule="auto"/>
      <w:ind w:firstLine="1680" w:firstLineChars="200"/>
    </w:pPr>
    <w:rPr>
      <w:rFonts w:ascii="EtGsHeiBold" w:eastAsia="EtGsHeiBold"/>
      <w:sz w:val="24"/>
    </w:rPr>
  </w:style>
  <w:style w:type="paragraph" w:customStyle="1" w:styleId="27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8">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9">
    <w:name w:val="Item List in Table"/>
    <w:basedOn w:val="1"/>
    <w:qFormat/>
    <w:uiPriority w:val="0"/>
    <w:pPr>
      <w:numPr>
        <w:ilvl w:val="0"/>
        <w:numId w:val="1"/>
      </w:numPr>
      <w:jc w:val="left"/>
    </w:pPr>
  </w:style>
  <w:style w:type="paragraph" w:customStyle="1" w:styleId="2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_Style 3"/>
    <w:basedOn w:val="1"/>
    <w:qFormat/>
    <w:uiPriority w:val="34"/>
    <w:pPr>
      <w:spacing w:line="360" w:lineRule="auto"/>
      <w:ind w:firstLine="420" w:firstLineChars="200"/>
    </w:pPr>
    <w:rPr>
      <w:rFonts w:ascii="Calibri" w:hAnsi="Calibri"/>
      <w:szCs w:val="22"/>
    </w:rPr>
  </w:style>
  <w:style w:type="paragraph" w:customStyle="1" w:styleId="283">
    <w:name w:val="次小点说明"/>
    <w:basedOn w:val="15"/>
    <w:qFormat/>
    <w:uiPriority w:val="0"/>
    <w:pPr>
      <w:tabs>
        <w:tab w:val="left" w:pos="720"/>
      </w:tabs>
      <w:spacing w:line="360" w:lineRule="auto"/>
      <w:ind w:left="777" w:hanging="417"/>
    </w:pPr>
    <w:rPr>
      <w:sz w:val="24"/>
    </w:rPr>
  </w:style>
  <w:style w:type="paragraph" w:customStyle="1" w:styleId="28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5">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6">
    <w:name w:val="Char Char"/>
    <w:basedOn w:val="1"/>
    <w:qFormat/>
    <w:uiPriority w:val="0"/>
    <w:pPr>
      <w:jc w:val="center"/>
    </w:pPr>
    <w:rPr>
      <w:rFonts w:ascii="仿宋_GB2312" w:eastAsia="仿宋_GB2312"/>
      <w:b/>
      <w:kern w:val="0"/>
      <w:sz w:val="32"/>
      <w:szCs w:val="32"/>
      <w:lang w:val="en-GB"/>
    </w:rPr>
  </w:style>
  <w:style w:type="paragraph" w:customStyle="1" w:styleId="287">
    <w:name w:val="此正文"/>
    <w:basedOn w:val="1"/>
    <w:qFormat/>
    <w:uiPriority w:val="0"/>
    <w:pPr>
      <w:spacing w:line="360" w:lineRule="auto"/>
      <w:ind w:firstLine="200" w:firstLineChars="200"/>
    </w:pPr>
    <w:rPr>
      <w:sz w:val="24"/>
    </w:rPr>
  </w:style>
  <w:style w:type="paragraph" w:customStyle="1" w:styleId="288">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0">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2">
    <w:name w:val="正文符号1"/>
    <w:basedOn w:val="293"/>
    <w:qFormat/>
    <w:uiPriority w:val="0"/>
    <w:pPr>
      <w:tabs>
        <w:tab w:val="left" w:pos="1080"/>
      </w:tabs>
      <w:ind w:left="1134" w:firstLine="0" w:firstLineChars="0"/>
    </w:pPr>
  </w:style>
  <w:style w:type="paragraph" w:customStyle="1" w:styleId="293">
    <w:name w:val="正文首行缩进2字"/>
    <w:basedOn w:val="1"/>
    <w:qFormat/>
    <w:uiPriority w:val="0"/>
    <w:pPr>
      <w:spacing w:line="360" w:lineRule="auto"/>
      <w:ind w:firstLine="412" w:firstLineChars="196"/>
    </w:pPr>
    <w:rPr>
      <w:rFonts w:ascii="宋体" w:hAnsi="宋体"/>
      <w:kern w:val="0"/>
      <w:szCs w:val="21"/>
    </w:rPr>
  </w:style>
  <w:style w:type="paragraph" w:customStyle="1" w:styleId="294">
    <w:name w:val="图片"/>
    <w:basedOn w:val="1"/>
    <w:next w:val="1"/>
    <w:qFormat/>
    <w:uiPriority w:val="0"/>
    <w:pPr>
      <w:jc w:val="center"/>
    </w:pPr>
  </w:style>
  <w:style w:type="paragraph" w:customStyle="1" w:styleId="295">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6">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7">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8">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9">
    <w:name w:val="Char"/>
    <w:basedOn w:val="1"/>
    <w:qFormat/>
    <w:uiPriority w:val="0"/>
    <w:rPr>
      <w:rFonts w:ascii="仿宋_GB2312" w:eastAsia="仿宋_GB2312"/>
      <w:b/>
      <w:sz w:val="32"/>
      <w:szCs w:val="32"/>
    </w:rPr>
  </w:style>
  <w:style w:type="paragraph" w:customStyle="1" w:styleId="300">
    <w:name w:val="项目正文"/>
    <w:basedOn w:val="1"/>
    <w:qFormat/>
    <w:uiPriority w:val="0"/>
    <w:pPr>
      <w:ind w:left="420" w:hanging="420"/>
    </w:pPr>
    <w:rPr>
      <w:sz w:val="28"/>
      <w:szCs w:val="20"/>
    </w:rPr>
  </w:style>
  <w:style w:type="paragraph" w:customStyle="1" w:styleId="30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3">
    <w:name w:val="样式26"/>
    <w:basedOn w:val="304"/>
    <w:qFormat/>
    <w:uiPriority w:val="0"/>
    <w:pPr>
      <w:tabs>
        <w:tab w:val="left" w:pos="180"/>
        <w:tab w:val="left" w:pos="1580"/>
      </w:tabs>
      <w:ind w:left="1603" w:hanging="363"/>
    </w:pPr>
  </w:style>
  <w:style w:type="paragraph" w:customStyle="1" w:styleId="304">
    <w:name w:val="样式25"/>
    <w:basedOn w:val="1"/>
    <w:qFormat/>
    <w:uiPriority w:val="0"/>
    <w:pPr>
      <w:tabs>
        <w:tab w:val="left" w:pos="180"/>
      </w:tabs>
      <w:ind w:left="1260" w:hanging="720"/>
    </w:pPr>
    <w:rPr>
      <w:sz w:val="24"/>
      <w:szCs w:val="20"/>
    </w:rPr>
  </w:style>
  <w:style w:type="paragraph" w:customStyle="1" w:styleId="305">
    <w:name w:val="Block"/>
    <w:basedOn w:val="1"/>
    <w:next w:val="143"/>
    <w:qFormat/>
    <w:uiPriority w:val="0"/>
    <w:pPr>
      <w:tabs>
        <w:tab w:val="left" w:pos="0"/>
      </w:tabs>
    </w:pPr>
    <w:rPr>
      <w:rFonts w:ascii="Arial" w:hAnsi="Arial" w:eastAsia="楷体_GB2312"/>
      <w:color w:val="000080"/>
      <w:sz w:val="28"/>
      <w:szCs w:val="28"/>
    </w:rPr>
  </w:style>
  <w:style w:type="paragraph" w:customStyle="1" w:styleId="3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标题1"/>
    <w:basedOn w:val="4"/>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9">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0">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1">
    <w:name w:val="Item Step"/>
    <w:basedOn w:val="1"/>
    <w:qFormat/>
    <w:uiPriority w:val="0"/>
    <w:pPr>
      <w:widowControl/>
      <w:numPr>
        <w:ilvl w:val="0"/>
        <w:numId w:val="3"/>
      </w:numPr>
      <w:spacing w:afterLines="50"/>
      <w:jc w:val="left"/>
    </w:pPr>
  </w:style>
  <w:style w:type="paragraph" w:customStyle="1" w:styleId="31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3">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4">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5">
    <w:name w:val="样式 正文文本正文文字 + 首行缩进:  2 字符"/>
    <w:basedOn w:val="22"/>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7">
    <w:name w:val="小点说明"/>
    <w:basedOn w:val="1"/>
    <w:qFormat/>
    <w:uiPriority w:val="0"/>
    <w:pPr>
      <w:tabs>
        <w:tab w:val="left" w:pos="420"/>
      </w:tabs>
      <w:spacing w:after="80" w:line="360" w:lineRule="auto"/>
      <w:ind w:left="420" w:hanging="420"/>
    </w:pPr>
    <w:rPr>
      <w:sz w:val="24"/>
    </w:rPr>
  </w:style>
  <w:style w:type="paragraph" w:customStyle="1" w:styleId="31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样式 标题 2H2子系统子系统1子系统2子系统3子系统4子系统11子系统21子系统31子系统5子系统12...1"/>
    <w:basedOn w:val="5"/>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2">
    <w:name w:val="段落正文 Char Char"/>
    <w:basedOn w:val="1"/>
    <w:qFormat/>
    <w:uiPriority w:val="0"/>
    <w:pPr>
      <w:spacing w:line="360" w:lineRule="auto"/>
      <w:ind w:firstLine="461" w:firstLineChars="192"/>
    </w:pPr>
    <w:rPr>
      <w:rFonts w:ascii="宋体" w:hAnsi="宋体"/>
      <w:sz w:val="24"/>
    </w:rPr>
  </w:style>
  <w:style w:type="paragraph" w:customStyle="1" w:styleId="323">
    <w:name w:val="Figure Description"/>
    <w:basedOn w:val="324"/>
    <w:next w:val="143"/>
    <w:qFormat/>
    <w:uiPriority w:val="0"/>
    <w:pPr>
      <w:tabs>
        <w:tab w:val="left" w:pos="680"/>
      </w:tabs>
      <w:spacing w:afterLines="100"/>
    </w:pPr>
    <w:rPr>
      <w:sz w:val="18"/>
    </w:rPr>
  </w:style>
  <w:style w:type="paragraph" w:customStyle="1" w:styleId="324">
    <w:name w:val="Figure"/>
    <w:basedOn w:val="1"/>
    <w:next w:val="323"/>
    <w:qFormat/>
    <w:uiPriority w:val="0"/>
    <w:pPr>
      <w:keepNext/>
      <w:keepLines/>
      <w:ind w:left="1134"/>
      <w:jc w:val="center"/>
    </w:pPr>
  </w:style>
  <w:style w:type="paragraph" w:customStyle="1" w:styleId="325">
    <w:name w:val="列出段落2"/>
    <w:basedOn w:val="1"/>
    <w:qFormat/>
    <w:uiPriority w:val="0"/>
    <w:pPr>
      <w:ind w:firstLine="420" w:firstLineChars="200"/>
    </w:pPr>
  </w:style>
  <w:style w:type="paragraph" w:customStyle="1" w:styleId="32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7">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8">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9">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0">
    <w:name w:val="Table Text"/>
    <w:basedOn w:val="1"/>
    <w:qFormat/>
    <w:uiPriority w:val="0"/>
    <w:rPr>
      <w:sz w:val="18"/>
    </w:rPr>
  </w:style>
  <w:style w:type="paragraph" w:customStyle="1" w:styleId="331">
    <w:name w:val="默认段落字体 Para Char Char Char Char Char Char Char Char Char1 Char Char Char Char"/>
    <w:basedOn w:val="1"/>
    <w:qFormat/>
    <w:uiPriority w:val="0"/>
    <w:rPr>
      <w:rFonts w:ascii="Tahoma" w:hAnsi="Tahoma"/>
      <w:sz w:val="24"/>
      <w:szCs w:val="20"/>
    </w:rPr>
  </w:style>
  <w:style w:type="paragraph" w:customStyle="1" w:styleId="332">
    <w:name w:val="p18"/>
    <w:basedOn w:val="1"/>
    <w:qFormat/>
    <w:uiPriority w:val="0"/>
    <w:pPr>
      <w:widowControl/>
      <w:spacing w:afterLines="100"/>
      <w:ind w:left="1134"/>
      <w:jc w:val="center"/>
    </w:pPr>
    <w:rPr>
      <w:kern w:val="0"/>
      <w:sz w:val="18"/>
      <w:szCs w:val="18"/>
    </w:rPr>
  </w:style>
  <w:style w:type="paragraph" w:customStyle="1" w:styleId="333">
    <w:name w:val="p16"/>
    <w:basedOn w:val="1"/>
    <w:qFormat/>
    <w:uiPriority w:val="0"/>
    <w:pPr>
      <w:widowControl/>
    </w:pPr>
    <w:rPr>
      <w:rFonts w:ascii="Arial" w:hAnsi="Arial" w:cs="Arial"/>
      <w:color w:val="333333"/>
      <w:kern w:val="0"/>
      <w:sz w:val="18"/>
      <w:szCs w:val="18"/>
    </w:rPr>
  </w:style>
  <w:style w:type="paragraph" w:customStyle="1" w:styleId="3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5">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6">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7">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8">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9">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0">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1">
    <w:name w:val="Char Char11"/>
    <w:basedOn w:val="1"/>
    <w:qFormat/>
    <w:uiPriority w:val="0"/>
    <w:pPr>
      <w:widowControl/>
      <w:jc w:val="left"/>
    </w:pPr>
    <w:rPr>
      <w:sz w:val="36"/>
    </w:rPr>
  </w:style>
  <w:style w:type="paragraph" w:customStyle="1" w:styleId="342">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3">
    <w:name w:val="Char2"/>
    <w:basedOn w:val="1"/>
    <w:qFormat/>
    <w:uiPriority w:val="0"/>
    <w:pPr>
      <w:spacing w:line="240" w:lineRule="atLeast"/>
      <w:ind w:left="420" w:firstLine="420"/>
    </w:pPr>
  </w:style>
  <w:style w:type="paragraph" w:customStyle="1" w:styleId="344">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5">
    <w:name w:val="默认段落字体 Para Char"/>
    <w:basedOn w:val="1"/>
    <w:qFormat/>
    <w:uiPriority w:val="0"/>
    <w:rPr>
      <w:szCs w:val="20"/>
    </w:rPr>
  </w:style>
  <w:style w:type="paragraph" w:customStyle="1" w:styleId="346">
    <w:name w:val="二级编号"/>
    <w:basedOn w:val="1"/>
    <w:qFormat/>
    <w:uiPriority w:val="0"/>
    <w:pPr>
      <w:tabs>
        <w:tab w:val="left" w:pos="851"/>
      </w:tabs>
      <w:spacing w:line="360" w:lineRule="auto"/>
      <w:jc w:val="left"/>
    </w:pPr>
    <w:rPr>
      <w:rFonts w:cs="宋体"/>
      <w:sz w:val="24"/>
      <w:szCs w:val="20"/>
    </w:rPr>
  </w:style>
  <w:style w:type="paragraph" w:customStyle="1" w:styleId="34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9">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0">
    <w:name w:val="方案标题4"/>
    <w:basedOn w:val="7"/>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1">
    <w:name w:val="样式 正文缩进 + 首行缩进:  2 字符"/>
    <w:basedOn w:val="15"/>
    <w:qFormat/>
    <w:uiPriority w:val="0"/>
    <w:pPr>
      <w:spacing w:after="80" w:line="360" w:lineRule="auto"/>
      <w:ind w:firstLine="480" w:firstLineChars="200"/>
    </w:pPr>
    <w:rPr>
      <w:sz w:val="24"/>
    </w:rPr>
  </w:style>
  <w:style w:type="paragraph" w:customStyle="1" w:styleId="352">
    <w:name w:val="Char111"/>
    <w:basedOn w:val="1"/>
    <w:qFormat/>
    <w:uiPriority w:val="0"/>
    <w:rPr>
      <w:rFonts w:ascii="仿宋_GB2312" w:hAnsi="宋体" w:eastAsia="仿宋_GB2312" w:cs="宋体"/>
      <w:b/>
      <w:sz w:val="32"/>
      <w:szCs w:val="32"/>
    </w:rPr>
  </w:style>
  <w:style w:type="paragraph" w:customStyle="1" w:styleId="3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4">
    <w:name w:val="TOC 标题1"/>
    <w:basedOn w:val="4"/>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8">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1">
    <w:name w:val="p19"/>
    <w:basedOn w:val="1"/>
    <w:qFormat/>
    <w:uiPriority w:val="0"/>
    <w:pPr>
      <w:widowControl/>
      <w:spacing w:beforeLines="100" w:afterLines="100"/>
      <w:ind w:left="1134"/>
    </w:pPr>
    <w:rPr>
      <w:kern w:val="0"/>
      <w:szCs w:val="21"/>
    </w:rPr>
  </w:style>
  <w:style w:type="paragraph" w:customStyle="1" w:styleId="36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样式23"/>
    <w:basedOn w:val="317"/>
    <w:qFormat/>
    <w:uiPriority w:val="0"/>
    <w:pPr>
      <w:adjustRightInd w:val="0"/>
      <w:snapToGrid w:val="0"/>
      <w:spacing w:after="0" w:line="240" w:lineRule="auto"/>
    </w:pPr>
    <w:rPr>
      <w:szCs w:val="20"/>
    </w:rPr>
  </w:style>
  <w:style w:type="paragraph" w:customStyle="1" w:styleId="36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1">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2">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4">
    <w:name w:val="样式 A正文 + 首行缩进:  0 字符"/>
    <w:basedOn w:val="182"/>
    <w:qFormat/>
    <w:uiPriority w:val="0"/>
    <w:pPr>
      <w:spacing w:line="240" w:lineRule="auto"/>
      <w:ind w:firstLine="0" w:firstLineChars="0"/>
    </w:pPr>
    <w:rPr>
      <w:rFonts w:cs="宋体"/>
      <w:szCs w:val="20"/>
    </w:rPr>
  </w:style>
  <w:style w:type="paragraph" w:customStyle="1" w:styleId="375">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7">
    <w:name w:val="5"/>
    <w:qFormat/>
    <w:uiPriority w:val="0"/>
    <w:rPr>
      <w:rFonts w:ascii="Times New Roman" w:hAnsi="Times New Roman" w:eastAsia="宋体" w:cs="Times New Roman"/>
      <w:kern w:val="2"/>
      <w:sz w:val="21"/>
      <w:szCs w:val="22"/>
      <w:lang w:val="en-US" w:eastAsia="zh-CN" w:bidi="ar-SA"/>
    </w:rPr>
  </w:style>
  <w:style w:type="paragraph" w:customStyle="1" w:styleId="37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9">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0">
    <w:name w:val="样式 标题 3列表编号3h33rd level + 段前: 1 行"/>
    <w:basedOn w:val="6"/>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1">
    <w:name w:val="Table Heading"/>
    <w:basedOn w:val="1"/>
    <w:qFormat/>
    <w:uiPriority w:val="0"/>
    <w:pPr>
      <w:jc w:val="center"/>
    </w:pPr>
    <w:rPr>
      <w:rFonts w:ascii="Arial" w:hAnsi="Arial" w:eastAsia="黑体"/>
      <w:b/>
    </w:rPr>
  </w:style>
  <w:style w:type="paragraph" w:customStyle="1" w:styleId="3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4">
    <w:name w:val="纯文本 Char3"/>
    <w:qFormat/>
    <w:uiPriority w:val="0"/>
    <w:rPr>
      <w:rFonts w:ascii="宋体" w:hAnsi="Courier New" w:eastAsia="宋体"/>
      <w:sz w:val="24"/>
      <w:szCs w:val="24"/>
    </w:rPr>
  </w:style>
  <w:style w:type="character" w:customStyle="1" w:styleId="385">
    <w:name w:val="纯文本 字符"/>
    <w:qFormat/>
    <w:uiPriority w:val="0"/>
    <w:rPr>
      <w:rFonts w:ascii="宋体" w:hAnsi="Courier New"/>
      <w:sz w:val="24"/>
      <w:szCs w:val="24"/>
    </w:rPr>
  </w:style>
  <w:style w:type="character" w:customStyle="1" w:styleId="386">
    <w:name w:val="正文文本缩进 字符"/>
    <w:qFormat/>
    <w:uiPriority w:val="0"/>
    <w:rPr>
      <w:rFonts w:ascii="宋体" w:hAnsi="Courier New"/>
      <w:spacing w:val="-4"/>
      <w:sz w:val="18"/>
    </w:rPr>
  </w:style>
  <w:style w:type="character" w:customStyle="1" w:styleId="387">
    <w:name w:val="纯文本 字符1"/>
    <w:qFormat/>
    <w:locked/>
    <w:uiPriority w:val="0"/>
    <w:rPr>
      <w:rFonts w:ascii="宋体" w:hAnsi="Courier New"/>
      <w:sz w:val="24"/>
      <w:szCs w:val="24"/>
    </w:rPr>
  </w:style>
  <w:style w:type="paragraph" w:customStyle="1" w:styleId="3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9">
    <w:name w:val="正文文本缩进 Char"/>
    <w:qFormat/>
    <w:uiPriority w:val="0"/>
    <w:rPr>
      <w:rFonts w:ascii="宋体" w:hAnsi="Courier New"/>
      <w:spacing w:val="-4"/>
      <w:sz w:val="18"/>
    </w:rPr>
  </w:style>
  <w:style w:type="character" w:customStyle="1" w:styleId="390">
    <w:name w:val="纯文本 Char"/>
    <w:qFormat/>
    <w:uiPriority w:val="0"/>
    <w:rPr>
      <w:rFonts w:ascii="宋体" w:hAnsi="Courier New" w:eastAsia="宋体"/>
      <w:sz w:val="24"/>
      <w:szCs w:val="24"/>
    </w:rPr>
  </w:style>
  <w:style w:type="character" w:customStyle="1" w:styleId="391">
    <w:name w:val="未处理的提及1"/>
    <w:basedOn w:val="51"/>
    <w:semiHidden/>
    <w:unhideWhenUsed/>
    <w:qFormat/>
    <w:uiPriority w:val="99"/>
    <w:rPr>
      <w:color w:val="605E5C"/>
      <w:shd w:val="clear" w:color="auto" w:fill="E1DFDD"/>
    </w:rPr>
  </w:style>
  <w:style w:type="character" w:customStyle="1" w:styleId="392">
    <w:name w:val="页脚 Char2"/>
    <w:qFormat/>
    <w:uiPriority w:val="99"/>
    <w:rPr>
      <w:rFonts w:eastAsia="黑体"/>
      <w:sz w:val="18"/>
      <w:szCs w:val="18"/>
    </w:rPr>
  </w:style>
  <w:style w:type="character" w:customStyle="1" w:styleId="393">
    <w:name w:val="页眉 Char"/>
    <w:qFormat/>
    <w:uiPriority w:val="99"/>
    <w:rPr>
      <w:rFonts w:eastAsia="仿宋_GB2312"/>
      <w:sz w:val="18"/>
    </w:rPr>
  </w:style>
  <w:style w:type="paragraph" w:styleId="394">
    <w:name w:val="List Paragraph"/>
    <w:basedOn w:val="1"/>
    <w:qFormat/>
    <w:uiPriority w:val="99"/>
    <w:pPr>
      <w:ind w:firstLine="420" w:firstLineChars="200"/>
    </w:pPr>
  </w:style>
  <w:style w:type="character" w:customStyle="1" w:styleId="395">
    <w:name w:val="日期 Char"/>
    <w:qFormat/>
    <w:uiPriority w:val="0"/>
    <w:rPr>
      <w:rFonts w:eastAsia="楷体_GB2312"/>
      <w:sz w:val="32"/>
    </w:rPr>
  </w:style>
  <w:style w:type="character" w:customStyle="1" w:styleId="396">
    <w:name w:val="标题 4 Char"/>
    <w:qFormat/>
    <w:uiPriority w:val="0"/>
    <w:rPr>
      <w:rFonts w:ascii="Arial" w:hAnsi="Arial" w:eastAsia="黑体" w:cs="Times New Roman"/>
      <w:b/>
      <w:bCs/>
      <w:kern w:val="0"/>
      <w:sz w:val="28"/>
      <w:szCs w:val="28"/>
    </w:rPr>
  </w:style>
  <w:style w:type="paragraph" w:customStyle="1" w:styleId="397">
    <w:name w:val="_Style 394"/>
    <w:basedOn w:val="1"/>
    <w:next w:val="1"/>
    <w:link w:val="411"/>
    <w:unhideWhenUsed/>
    <w:qFormat/>
    <w:uiPriority w:val="0"/>
    <w:pPr>
      <w:ind w:left="2940" w:leftChars="1400"/>
    </w:pPr>
    <w:rPr>
      <w:kern w:val="0"/>
      <w:sz w:val="24"/>
    </w:rPr>
  </w:style>
  <w:style w:type="character" w:customStyle="1" w:styleId="398">
    <w:name w:val="标题 3 Char"/>
    <w:qFormat/>
    <w:uiPriority w:val="0"/>
    <w:rPr>
      <w:rFonts w:ascii="Times New Roman" w:hAnsi="Times New Roman" w:eastAsia="楷体_GB2312" w:cs="Times New Roman"/>
      <w:b/>
      <w:bCs/>
      <w:kern w:val="0"/>
      <w:sz w:val="32"/>
      <w:szCs w:val="32"/>
    </w:rPr>
  </w:style>
  <w:style w:type="character" w:customStyle="1" w:styleId="399">
    <w:name w:val="正文文本 3 Char"/>
    <w:qFormat/>
    <w:uiPriority w:val="0"/>
    <w:rPr>
      <w:rFonts w:hAnsi="宋体" w:eastAsia="仿宋_GB2312"/>
      <w:b/>
      <w:bCs/>
      <w:sz w:val="24"/>
    </w:rPr>
  </w:style>
  <w:style w:type="character" w:customStyle="1" w:styleId="400">
    <w:name w:val="普通(网站) Char"/>
    <w:qFormat/>
    <w:uiPriority w:val="0"/>
    <w:rPr>
      <w:rFonts w:ascii="宋体" w:hAnsi="宋体"/>
      <w:sz w:val="24"/>
      <w:szCs w:val="24"/>
    </w:rPr>
  </w:style>
  <w:style w:type="character" w:customStyle="1" w:styleId="401">
    <w:name w:val="标题 2 Char"/>
    <w:qFormat/>
    <w:uiPriority w:val="9"/>
    <w:rPr>
      <w:rFonts w:ascii="Arial" w:hAnsi="Arial" w:eastAsia="黑体" w:cs="Times New Roman"/>
      <w:b/>
      <w:bCs/>
      <w:kern w:val="0"/>
      <w:sz w:val="32"/>
      <w:szCs w:val="32"/>
    </w:rPr>
  </w:style>
  <w:style w:type="character" w:customStyle="1" w:styleId="402">
    <w:name w:val="标题 6 Char"/>
    <w:qFormat/>
    <w:uiPriority w:val="0"/>
    <w:rPr>
      <w:rFonts w:ascii="Arial" w:hAnsi="Arial" w:eastAsia="黑体" w:cs="Times New Roman"/>
      <w:b/>
      <w:bCs/>
      <w:kern w:val="0"/>
      <w:sz w:val="24"/>
      <w:szCs w:val="24"/>
    </w:rPr>
  </w:style>
  <w:style w:type="character" w:customStyle="1" w:styleId="403">
    <w:name w:val="正文文本 Char1"/>
    <w:qFormat/>
    <w:uiPriority w:val="0"/>
    <w:rPr>
      <w:rFonts w:ascii="Times New Roman" w:hAnsi="Times New Roman" w:eastAsia="宋体" w:cs="Times New Roman"/>
      <w:kern w:val="0"/>
      <w:sz w:val="28"/>
      <w:szCs w:val="24"/>
    </w:rPr>
  </w:style>
  <w:style w:type="character" w:customStyle="1" w:styleId="404">
    <w:name w:val="正文缩进 Char"/>
    <w:qFormat/>
    <w:uiPriority w:val="0"/>
    <w:rPr>
      <w:rFonts w:eastAsia="宋体"/>
    </w:rPr>
  </w:style>
  <w:style w:type="character" w:customStyle="1" w:styleId="405">
    <w:name w:val="正文文本 2 Char"/>
    <w:qFormat/>
    <w:uiPriority w:val="99"/>
    <w:rPr>
      <w:rFonts w:ascii="宋体" w:hAnsi="宋体"/>
      <w:color w:val="000000"/>
      <w:sz w:val="24"/>
      <w:szCs w:val="24"/>
    </w:rPr>
  </w:style>
  <w:style w:type="character" w:customStyle="1" w:styleId="406">
    <w:name w:val="标题 5 Char"/>
    <w:qFormat/>
    <w:uiPriority w:val="9"/>
    <w:rPr>
      <w:rFonts w:ascii="Times New Roman" w:hAnsi="Times New Roman" w:eastAsia="宋体" w:cs="Times New Roman"/>
      <w:b/>
      <w:bCs/>
      <w:kern w:val="0"/>
      <w:sz w:val="28"/>
      <w:szCs w:val="28"/>
    </w:rPr>
  </w:style>
  <w:style w:type="character" w:customStyle="1" w:styleId="407">
    <w:name w:val="文档结构图 Char"/>
    <w:qFormat/>
    <w:uiPriority w:val="99"/>
    <w:rPr>
      <w:szCs w:val="24"/>
      <w:shd w:val="clear" w:color="auto" w:fill="000080"/>
    </w:rPr>
  </w:style>
  <w:style w:type="character" w:customStyle="1" w:styleId="408">
    <w:name w:val="批注框文本 Char"/>
    <w:qFormat/>
    <w:uiPriority w:val="99"/>
    <w:rPr>
      <w:sz w:val="18"/>
      <w:szCs w:val="18"/>
    </w:rPr>
  </w:style>
  <w:style w:type="character" w:customStyle="1" w:styleId="409">
    <w:name w:val="标题 9 Char"/>
    <w:qFormat/>
    <w:uiPriority w:val="0"/>
    <w:rPr>
      <w:rFonts w:ascii="Arial" w:hAnsi="Arial" w:eastAsia="黑体" w:cs="Times New Roman"/>
      <w:kern w:val="0"/>
      <w:sz w:val="20"/>
      <w:szCs w:val="21"/>
    </w:rPr>
  </w:style>
  <w:style w:type="character" w:customStyle="1" w:styleId="410">
    <w:name w:val="引文目录标题 Char"/>
    <w:qFormat/>
    <w:uiPriority w:val="0"/>
    <w:rPr>
      <w:rFonts w:ascii="Arial" w:hAnsi="Arial" w:eastAsia="宋体" w:cs="Times New Roman"/>
      <w:kern w:val="0"/>
      <w:sz w:val="24"/>
      <w:szCs w:val="20"/>
    </w:rPr>
  </w:style>
  <w:style w:type="character" w:customStyle="1" w:styleId="411">
    <w:name w:val="正文首行缩进 Char"/>
    <w:link w:val="397"/>
    <w:qFormat/>
    <w:uiPriority w:val="0"/>
    <w:rPr>
      <w:sz w:val="24"/>
      <w:szCs w:val="24"/>
    </w:rPr>
  </w:style>
  <w:style w:type="character" w:customStyle="1" w:styleId="412">
    <w:name w:val="批注文字 Char"/>
    <w:qFormat/>
    <w:uiPriority w:val="0"/>
    <w:rPr>
      <w:szCs w:val="24"/>
    </w:rPr>
  </w:style>
  <w:style w:type="character" w:customStyle="1" w:styleId="413">
    <w:name w:val="正文文本缩进 3 Char"/>
    <w:qFormat/>
    <w:uiPriority w:val="0"/>
    <w:rPr>
      <w:rFonts w:ascii="仿宋_GB2312" w:hAnsi="宋体" w:eastAsia="仿宋_GB2312"/>
      <w:color w:val="000000"/>
      <w:sz w:val="24"/>
      <w:szCs w:val="24"/>
    </w:rPr>
  </w:style>
  <w:style w:type="character" w:customStyle="1" w:styleId="414">
    <w:name w:val="批注主题 Char"/>
    <w:qFormat/>
    <w:uiPriority w:val="99"/>
    <w:rPr>
      <w:b/>
      <w:bCs/>
      <w:szCs w:val="24"/>
    </w:rPr>
  </w:style>
  <w:style w:type="character" w:customStyle="1" w:styleId="415">
    <w:name w:val="标题 1 Char"/>
    <w:qFormat/>
    <w:uiPriority w:val="9"/>
    <w:rPr>
      <w:rFonts w:ascii="Times New Roman" w:hAnsi="Times New Roman" w:eastAsia="宋体" w:cs="Times New Roman"/>
      <w:b/>
      <w:bCs/>
      <w:kern w:val="44"/>
      <w:sz w:val="44"/>
      <w:szCs w:val="44"/>
    </w:rPr>
  </w:style>
  <w:style w:type="character" w:customStyle="1" w:styleId="416">
    <w:name w:val="正文文本缩进 2 Char"/>
    <w:qFormat/>
    <w:uiPriority w:val="0"/>
    <w:rPr>
      <w:rFonts w:ascii="仿宋_GB2312" w:hAnsi="宋体" w:cs="Arial"/>
      <w:b/>
      <w:bCs/>
      <w:color w:val="000000"/>
      <w:sz w:val="24"/>
      <w:szCs w:val="24"/>
    </w:rPr>
  </w:style>
  <w:style w:type="character" w:customStyle="1" w:styleId="417">
    <w:name w:val="标题 Char"/>
    <w:qFormat/>
    <w:uiPriority w:val="0"/>
    <w:rPr>
      <w:rFonts w:ascii="Cambria" w:hAnsi="Cambria"/>
      <w:b/>
      <w:bCs/>
      <w:sz w:val="32"/>
      <w:szCs w:val="32"/>
    </w:rPr>
  </w:style>
  <w:style w:type="character" w:customStyle="1" w:styleId="418">
    <w:name w:val="标题 7 Char"/>
    <w:qFormat/>
    <w:uiPriority w:val="0"/>
    <w:rPr>
      <w:rFonts w:ascii="Times New Roman" w:hAnsi="Times New Roman" w:eastAsia="宋体" w:cs="Times New Roman"/>
      <w:b/>
      <w:bCs/>
      <w:kern w:val="0"/>
      <w:sz w:val="24"/>
      <w:szCs w:val="24"/>
    </w:rPr>
  </w:style>
  <w:style w:type="character" w:customStyle="1" w:styleId="419">
    <w:name w:val="标题 8 Char"/>
    <w:qFormat/>
    <w:uiPriority w:val="0"/>
    <w:rPr>
      <w:rFonts w:ascii="Arial" w:hAnsi="Arial" w:eastAsia="黑体" w:cs="Times New Roman"/>
      <w:kern w:val="0"/>
      <w:sz w:val="24"/>
      <w:szCs w:val="24"/>
    </w:rPr>
  </w:style>
  <w:style w:type="paragraph" w:customStyle="1" w:styleId="420">
    <w:name w:val="列表段落1"/>
    <w:basedOn w:val="1"/>
    <w:qFormat/>
    <w:uiPriority w:val="34"/>
    <w:pPr>
      <w:ind w:firstLine="420" w:firstLineChars="200"/>
    </w:pPr>
  </w:style>
  <w:style w:type="table" w:customStyle="1" w:styleId="421">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53</Pages>
  <Words>22317</Words>
  <Characters>23487</Characters>
  <Lines>283</Lines>
  <Paragraphs>79</Paragraphs>
  <TotalTime>0</TotalTime>
  <ScaleCrop>false</ScaleCrop>
  <LinksUpToDate>false</LinksUpToDate>
  <CharactersWithSpaces>24018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WPS_1563701324</cp:lastModifiedBy>
  <cp:lastPrinted>2020-10-10T07:08:00Z</cp:lastPrinted>
  <dcterms:modified xsi:type="dcterms:W3CDTF">2025-07-08T06:43:54Z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F592CBA7592E4F44B1C7CAD9FB815BBC_12</vt:lpwstr>
  </property>
  <property fmtid="{D5CDD505-2E9C-101B-9397-08002B2CF9AE}" pid="4" name="KSOTemplateDocerSaveRecord">
    <vt:lpwstr>eyJoZGlkIjoiNWY2MWYzNzcxMzhjMTFjOWIxNWRhNzkyZjNlNmM1NmMiLCJ1c2VySWQiOiI2MTYzNzE0NDMifQ==</vt:lpwstr>
  </property>
</Properties>
</file>