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0" w:lineRule="exact"/>
        <w:jc w:val="center"/>
        <w:rPr>
          <w:rFonts w:ascii="华文新魏" w:hAnsi="华文仿宋" w:eastAsia="华文新魏"/>
          <w:b/>
          <w:bCs/>
          <w:color w:val="000000"/>
          <w:sz w:val="72"/>
        </w:rPr>
      </w:pPr>
      <w:bookmarkStart w:id="37" w:name="_GoBack"/>
      <w:bookmarkEnd w:id="37"/>
      <w:r>
        <w:rPr>
          <w:rFonts w:hint="eastAsia" w:ascii="华文新魏" w:hAnsi="华文仿宋" w:eastAsia="华文新魏"/>
          <w:b/>
          <w:bCs/>
          <w:color w:val="000000"/>
          <w:sz w:val="72"/>
        </w:rPr>
        <w:t xml:space="preserve"> </w:t>
      </w:r>
      <w:bookmarkStart w:id="0" w:name="_Hlk13828898"/>
      <w:r>
        <w:rPr>
          <w:rFonts w:hint="eastAsia" w:ascii="华文新魏" w:hAnsi="华文仿宋" w:eastAsia="华文新魏"/>
          <w:b/>
          <w:bCs/>
          <w:color w:val="000000"/>
          <w:sz w:val="72"/>
        </w:rPr>
        <w:t>临海市政府采购</w:t>
      </w:r>
    </w:p>
    <w:p>
      <w:pPr>
        <w:adjustRightInd w:val="0"/>
        <w:snapToGrid w:val="0"/>
        <w:spacing w:line="1200" w:lineRule="exact"/>
        <w:jc w:val="center"/>
        <w:rPr>
          <w:rFonts w:ascii="华文新魏" w:hAnsi="华文仿宋" w:eastAsia="华文新魏"/>
          <w:b/>
          <w:bCs/>
          <w:color w:val="000000"/>
          <w:sz w:val="84"/>
          <w:szCs w:val="84"/>
        </w:rPr>
      </w:pPr>
      <w:r>
        <w:rPr>
          <w:rFonts w:hint="eastAsia" w:ascii="华文新魏" w:hAnsi="华文仿宋" w:eastAsia="华文新魏"/>
          <w:b/>
          <w:bCs/>
          <w:color w:val="000000"/>
          <w:sz w:val="84"/>
          <w:szCs w:val="84"/>
        </w:rPr>
        <w:t>招  标  文  件</w:t>
      </w:r>
    </w:p>
    <w:p>
      <w:pPr>
        <w:adjustRightInd w:val="0"/>
        <w:snapToGrid w:val="0"/>
        <w:rPr>
          <w:rFonts w:ascii="黑体" w:hAnsi="黑体" w:eastAsia="黑体"/>
          <w:b/>
          <w:bCs/>
          <w:color w:val="FF0000"/>
          <w:sz w:val="32"/>
          <w:szCs w:val="32"/>
        </w:rPr>
      </w:pPr>
      <w:r>
        <w:rPr>
          <w:rFonts w:ascii="宋体" w:hAnsi="宋体"/>
          <w:b/>
          <w:bCs/>
          <w:color w:val="00B050"/>
          <w:sz w:val="32"/>
          <w:szCs w:val="32"/>
        </w:rPr>
        <w:t xml:space="preserve"> </w:t>
      </w:r>
    </w:p>
    <w:p>
      <w:pPr>
        <w:adjustRightInd w:val="0"/>
        <w:snapToGrid w:val="0"/>
        <w:rPr>
          <w:rFonts w:ascii="黑体" w:hAnsi="黑体" w:eastAsia="黑体"/>
          <w:b/>
          <w:bCs/>
          <w:color w:val="000000"/>
          <w:sz w:val="28"/>
          <w:szCs w:val="28"/>
        </w:rPr>
      </w:pPr>
    </w:p>
    <w:p>
      <w:pPr>
        <w:adjustRightInd w:val="0"/>
        <w:snapToGrid w:val="0"/>
        <w:spacing w:line="360" w:lineRule="auto"/>
        <w:ind w:left="1521" w:hanging="1521" w:hangingChars="541"/>
        <w:rPr>
          <w:rFonts w:ascii="宋体" w:hAnsi="宋体"/>
          <w:b/>
          <w:bCs/>
          <w:color w:val="000000"/>
          <w:sz w:val="28"/>
          <w:szCs w:val="28"/>
        </w:rPr>
      </w:pPr>
      <w:r>
        <w:rPr>
          <w:rFonts w:hint="eastAsia" w:ascii="宋体" w:hAnsi="宋体"/>
          <w:b/>
          <w:bCs/>
          <w:color w:val="000000"/>
          <w:sz w:val="28"/>
          <w:szCs w:val="28"/>
        </w:rPr>
        <w:t>项目名称：</w:t>
      </w:r>
      <w:bookmarkStart w:id="1" w:name="OLE_LINK1"/>
      <w:r>
        <w:rPr>
          <w:rFonts w:hint="eastAsia" w:ascii="宋体" w:hAnsi="宋体"/>
          <w:b/>
          <w:bCs/>
          <w:color w:val="000000"/>
          <w:sz w:val="28"/>
          <w:szCs w:val="28"/>
        </w:rPr>
        <w:t>临海市东</w:t>
      </w:r>
      <w:bookmarkStart w:id="2" w:name="_Hlk12116215"/>
      <w:r>
        <w:rPr>
          <w:rFonts w:hint="eastAsia" w:ascii="宋体" w:hAnsi="宋体"/>
          <w:b/>
          <w:bCs/>
          <w:color w:val="000000"/>
          <w:sz w:val="28"/>
          <w:szCs w:val="28"/>
        </w:rPr>
        <w:t>塍</w:t>
      </w:r>
      <w:bookmarkEnd w:id="2"/>
      <w:r>
        <w:rPr>
          <w:rFonts w:hint="eastAsia" w:ascii="宋体" w:hAnsi="宋体"/>
          <w:b/>
          <w:bCs/>
          <w:color w:val="000000"/>
          <w:sz w:val="28"/>
          <w:szCs w:val="28"/>
        </w:rPr>
        <w:t>镇中心区环卫保洁清运项目</w:t>
      </w:r>
    </w:p>
    <w:bookmarkEnd w:id="1"/>
    <w:p>
      <w:pPr>
        <w:adjustRightInd w:val="0"/>
        <w:snapToGrid w:val="0"/>
        <w:spacing w:line="360" w:lineRule="auto"/>
        <w:ind w:left="1521" w:hanging="1521" w:hangingChars="541"/>
        <w:rPr>
          <w:rFonts w:hint="eastAsia" w:ascii="宋体" w:hAnsi="宋体" w:cs="Arial"/>
          <w:bCs/>
          <w:color w:val="000000"/>
          <w:sz w:val="28"/>
          <w:szCs w:val="28"/>
        </w:rPr>
      </w:pPr>
      <w:r>
        <w:rPr>
          <w:rFonts w:hint="eastAsia" w:ascii="宋体" w:hAnsi="宋体"/>
          <w:b/>
          <w:bCs/>
          <w:color w:val="000000"/>
          <w:sz w:val="28"/>
          <w:szCs w:val="28"/>
        </w:rPr>
        <w:t>目编号：临采201</w:t>
      </w:r>
      <w:r>
        <w:rPr>
          <w:rFonts w:ascii="宋体" w:hAnsi="宋体"/>
          <w:b/>
          <w:bCs/>
          <w:color w:val="000000"/>
          <w:sz w:val="28"/>
          <w:szCs w:val="28"/>
        </w:rPr>
        <w:t>9</w:t>
      </w:r>
      <w:r>
        <w:rPr>
          <w:rFonts w:hint="eastAsia" w:ascii="宋体" w:hAnsi="宋体"/>
          <w:b/>
          <w:bCs/>
          <w:color w:val="000000"/>
          <w:sz w:val="28"/>
          <w:szCs w:val="28"/>
        </w:rPr>
        <w:t>-（GK）0</w:t>
      </w:r>
      <w:r>
        <w:rPr>
          <w:rFonts w:ascii="宋体" w:hAnsi="宋体"/>
          <w:b/>
          <w:bCs/>
          <w:color w:val="000000"/>
          <w:sz w:val="28"/>
          <w:szCs w:val="28"/>
        </w:rPr>
        <w:t>24</w:t>
      </w:r>
    </w:p>
    <w:p>
      <w:pPr>
        <w:rPr>
          <w:rFonts w:ascii="宋体" w:hAnsi="宋体"/>
          <w:color w:val="000000"/>
          <w:sz w:val="24"/>
        </w:rPr>
      </w:pPr>
      <w:r>
        <w:rPr>
          <w:rFonts w:ascii="宋体" w:hAnsi="宋体"/>
          <w:color w:val="000000"/>
          <w:sz w:val="24"/>
          <w:lang/>
        </w:rPr>
        <w:drawing>
          <wp:inline distT="0" distB="0" distL="114300" distR="114300">
            <wp:extent cx="5715635" cy="4008755"/>
            <wp:effectExtent l="0" t="0" r="18415" b="10795"/>
            <wp:docPr id="1" name="图片 2" descr="说明: 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about_B"/>
                    <pic:cNvPicPr>
                      <a:picLocks noChangeAspect="1"/>
                    </pic:cNvPicPr>
                  </pic:nvPicPr>
                  <pic:blipFill>
                    <a:blip r:embed="rId9"/>
                    <a:stretch>
                      <a:fillRect/>
                    </a:stretch>
                  </pic:blipFill>
                  <pic:spPr>
                    <a:xfrm>
                      <a:off x="0" y="0"/>
                      <a:ext cx="5715635" cy="4008755"/>
                    </a:xfrm>
                    <a:prstGeom prst="rect">
                      <a:avLst/>
                    </a:prstGeom>
                    <a:noFill/>
                    <a:ln>
                      <a:noFill/>
                    </a:ln>
                  </pic:spPr>
                </pic:pic>
              </a:graphicData>
            </a:graphic>
          </wp:inline>
        </w:drawing>
      </w:r>
    </w:p>
    <w:p>
      <w:pPr>
        <w:adjustRightInd w:val="0"/>
        <w:snapToGrid w:val="0"/>
        <w:spacing w:line="360" w:lineRule="auto"/>
        <w:rPr>
          <w:rFonts w:hint="eastAsia" w:ascii="宋体" w:hAnsi="宋体"/>
          <w:b/>
          <w:bCs/>
          <w:color w:val="000000"/>
          <w:sz w:val="28"/>
          <w:szCs w:val="28"/>
        </w:rPr>
      </w:pPr>
    </w:p>
    <w:p>
      <w:pPr>
        <w:adjustRightInd w:val="0"/>
        <w:snapToGrid w:val="0"/>
        <w:spacing w:line="360" w:lineRule="auto"/>
        <w:rPr>
          <w:rFonts w:ascii="宋体" w:hAnsi="宋体"/>
          <w:b/>
          <w:bCs/>
          <w:sz w:val="28"/>
          <w:szCs w:val="28"/>
        </w:rPr>
      </w:pPr>
      <w:r>
        <w:rPr>
          <w:rFonts w:hint="eastAsia" w:ascii="宋体" w:hAnsi="宋体"/>
          <w:b/>
          <w:bCs/>
          <w:sz w:val="28"/>
          <w:szCs w:val="28"/>
        </w:rPr>
        <w:t>采购单位：</w:t>
      </w:r>
      <w:bookmarkStart w:id="3" w:name="OLE_LINK2"/>
      <w:r>
        <w:rPr>
          <w:rFonts w:hint="eastAsia" w:ascii="宋体" w:hAnsi="宋体"/>
          <w:b/>
          <w:bCs/>
          <w:sz w:val="28"/>
          <w:szCs w:val="28"/>
        </w:rPr>
        <w:t>临海市东塍镇人民政府</w:t>
      </w:r>
      <w:r>
        <w:rPr>
          <w:rFonts w:hint="eastAsia" w:ascii="宋体" w:hAnsi="宋体"/>
          <w:b/>
          <w:bCs/>
          <w:sz w:val="28"/>
          <w:szCs w:val="28"/>
          <w:u w:val="single"/>
        </w:rPr>
        <w:t xml:space="preserve"> </w:t>
      </w:r>
      <w:bookmarkEnd w:id="3"/>
      <w:r>
        <w:rPr>
          <w:rFonts w:hint="eastAsia" w:ascii="宋体" w:hAnsi="宋体"/>
          <w:b/>
          <w:bCs/>
          <w:sz w:val="28"/>
          <w:szCs w:val="28"/>
          <w:u w:val="single"/>
        </w:rPr>
        <w:t xml:space="preserve">   </w:t>
      </w:r>
      <w:r>
        <w:rPr>
          <w:rFonts w:hint="eastAsia" w:ascii="宋体" w:hAnsi="宋体"/>
          <w:b/>
          <w:bCs/>
          <w:sz w:val="28"/>
          <w:szCs w:val="28"/>
        </w:rPr>
        <w:t xml:space="preserve"> </w:t>
      </w:r>
    </w:p>
    <w:p>
      <w:pPr>
        <w:adjustRightInd w:val="0"/>
        <w:snapToGrid w:val="0"/>
        <w:spacing w:line="360" w:lineRule="auto"/>
        <w:rPr>
          <w:rFonts w:ascii="宋体" w:hAnsi="宋体"/>
          <w:b/>
          <w:bCs/>
          <w:color w:val="000000"/>
          <w:sz w:val="28"/>
          <w:szCs w:val="28"/>
        </w:rPr>
      </w:pPr>
      <w:r>
        <w:rPr>
          <w:rFonts w:hint="eastAsia" w:ascii="宋体" w:hAnsi="宋体"/>
          <w:b/>
          <w:bCs/>
          <w:color w:val="000000"/>
          <w:sz w:val="28"/>
          <w:szCs w:val="28"/>
        </w:rPr>
        <w:t>集中采购机构：临海市政府采购中心</w:t>
      </w:r>
    </w:p>
    <w:p>
      <w:pPr>
        <w:spacing w:line="500" w:lineRule="atLeast"/>
        <w:jc w:val="center"/>
        <w:rPr>
          <w:rFonts w:ascii="宋体" w:hAnsi="宋体"/>
          <w:b/>
          <w:bCs/>
          <w:color w:val="000000"/>
          <w:sz w:val="30"/>
        </w:rPr>
      </w:pPr>
    </w:p>
    <w:p>
      <w:pPr>
        <w:spacing w:line="500" w:lineRule="atLeast"/>
        <w:ind w:firstLine="3204" w:firstLineChars="1140"/>
        <w:rPr>
          <w:rFonts w:ascii="宋体" w:hAnsi="宋体"/>
          <w:color w:val="000000"/>
          <w:sz w:val="28"/>
          <w:szCs w:val="28"/>
        </w:rPr>
      </w:pPr>
      <w:r>
        <w:rPr>
          <w:rFonts w:hint="eastAsia" w:ascii="宋体" w:hAnsi="宋体"/>
          <w:b/>
          <w:bCs/>
          <w:color w:val="000000"/>
          <w:sz w:val="28"/>
          <w:szCs w:val="28"/>
        </w:rPr>
        <w:t xml:space="preserve">二〇一九年七月 </w:t>
      </w:r>
    </w:p>
    <w:p>
      <w:pPr>
        <w:pStyle w:val="27"/>
        <w:spacing w:beforeLines="0" w:afterLines="0" w:line="360" w:lineRule="auto"/>
        <w:jc w:val="center"/>
        <w:rPr>
          <w:rFonts w:ascii="创艺简标宋" w:hAnsi="宋体" w:eastAsia="创艺简标宋"/>
          <w:color w:val="000000"/>
          <w:sz w:val="44"/>
          <w:szCs w:val="44"/>
        </w:rPr>
      </w:pPr>
    </w:p>
    <w:p>
      <w:pPr>
        <w:pStyle w:val="27"/>
        <w:spacing w:beforeLines="0" w:afterLines="0" w:line="360" w:lineRule="auto"/>
        <w:jc w:val="center"/>
        <w:rPr>
          <w:rFonts w:ascii="创艺简标宋" w:hAnsi="宋体" w:eastAsia="创艺简标宋"/>
          <w:color w:val="000000"/>
          <w:sz w:val="44"/>
          <w:szCs w:val="44"/>
        </w:rPr>
      </w:pPr>
    </w:p>
    <w:bookmarkEnd w:id="0"/>
    <w:p>
      <w:pPr>
        <w:pStyle w:val="27"/>
        <w:spacing w:beforeLines="0" w:afterLines="0" w:line="360" w:lineRule="auto"/>
        <w:jc w:val="center"/>
        <w:rPr>
          <w:rFonts w:hint="eastAsia" w:ascii="创艺简标宋" w:hAnsi="宋体" w:eastAsia="创艺简标宋"/>
          <w:color w:val="000000"/>
          <w:sz w:val="44"/>
          <w:szCs w:val="44"/>
          <w:lang w:eastAsia="zh-CN"/>
        </w:rPr>
      </w:pPr>
    </w:p>
    <w:p>
      <w:pPr>
        <w:pStyle w:val="27"/>
        <w:spacing w:beforeLines="0" w:afterLines="0" w:line="360" w:lineRule="auto"/>
        <w:jc w:val="center"/>
        <w:rPr>
          <w:rFonts w:ascii="创艺简标宋" w:hAnsi="宋体" w:eastAsia="创艺简标宋"/>
          <w:color w:val="000000"/>
          <w:sz w:val="44"/>
          <w:szCs w:val="44"/>
        </w:rPr>
      </w:pPr>
      <w:r>
        <w:rPr>
          <w:rFonts w:hint="eastAsia" w:ascii="创艺简标宋" w:hAnsi="宋体" w:eastAsia="创艺简标宋"/>
          <w:color w:val="000000"/>
          <w:sz w:val="44"/>
          <w:szCs w:val="44"/>
        </w:rPr>
        <w:t>目    录</w:t>
      </w:r>
    </w:p>
    <w:p>
      <w:pPr>
        <w:pStyle w:val="34"/>
        <w:spacing w:line="480" w:lineRule="auto"/>
        <w:rPr>
          <w:rFonts w:ascii="宋体" w:hAnsi="宋体"/>
          <w:b/>
          <w:color w:val="000000"/>
          <w:sz w:val="28"/>
          <w:szCs w:val="28"/>
        </w:rPr>
      </w:pPr>
    </w:p>
    <w:p>
      <w:pPr>
        <w:pStyle w:val="34"/>
        <w:tabs>
          <w:tab w:val="right" w:leader="dot" w:pos="9060"/>
        </w:tabs>
        <w:spacing w:line="480" w:lineRule="auto"/>
        <w:rPr>
          <w:rFonts w:ascii="宋体" w:hAnsi="宋体"/>
          <w:sz w:val="28"/>
          <w:szCs w:val="28"/>
          <w:lang/>
        </w:rPr>
      </w:pPr>
      <w:r>
        <w:rPr>
          <w:rFonts w:hint="eastAsia" w:ascii="宋体" w:hAnsi="宋体"/>
          <w:color w:val="000000"/>
          <w:sz w:val="28"/>
          <w:szCs w:val="28"/>
        </w:rPr>
        <w:fldChar w:fldCharType="begin"/>
      </w:r>
      <w:r>
        <w:rPr>
          <w:rFonts w:hint="eastAsia" w:ascii="宋体" w:hAnsi="宋体"/>
          <w:color w:val="000000"/>
          <w:sz w:val="28"/>
          <w:szCs w:val="28"/>
        </w:rPr>
        <w:instrText xml:space="preserve"> TOC \o "1-3" \h \z \u </w:instrText>
      </w:r>
      <w:r>
        <w:rPr>
          <w:rFonts w:hint="eastAsia" w:ascii="宋体" w:hAnsi="宋体"/>
          <w:color w:val="000000"/>
          <w:sz w:val="28"/>
          <w:szCs w:val="28"/>
        </w:rPr>
        <w:fldChar w:fldCharType="separate"/>
      </w:r>
      <w:r>
        <w:rPr>
          <w:rStyle w:val="55"/>
          <w:rFonts w:ascii="宋体" w:hAnsi="宋体"/>
          <w:sz w:val="28"/>
          <w:szCs w:val="28"/>
          <w:lang/>
        </w:rPr>
        <w:fldChar w:fldCharType="begin"/>
      </w:r>
      <w:r>
        <w:rPr>
          <w:rStyle w:val="55"/>
          <w:rFonts w:ascii="宋体" w:hAnsi="宋体"/>
          <w:sz w:val="28"/>
          <w:szCs w:val="28"/>
          <w:lang/>
        </w:rPr>
        <w:instrText xml:space="preserve"> </w:instrText>
      </w:r>
      <w:r>
        <w:rPr>
          <w:rFonts w:ascii="宋体" w:hAnsi="宋体"/>
          <w:sz w:val="28"/>
          <w:szCs w:val="28"/>
          <w:lang/>
        </w:rPr>
        <w:instrText xml:space="preserve">HYPERLINK \l "_Toc471721703"</w:instrText>
      </w:r>
      <w:r>
        <w:rPr>
          <w:rStyle w:val="55"/>
          <w:rFonts w:ascii="宋体" w:hAnsi="宋体"/>
          <w:sz w:val="28"/>
          <w:szCs w:val="28"/>
          <w:lang/>
        </w:rPr>
        <w:instrText xml:space="preserve"> </w:instrText>
      </w:r>
      <w:r>
        <w:rPr>
          <w:rStyle w:val="55"/>
          <w:rFonts w:ascii="宋体" w:hAnsi="宋体"/>
          <w:sz w:val="28"/>
          <w:szCs w:val="28"/>
          <w:lang/>
        </w:rPr>
        <w:fldChar w:fldCharType="separate"/>
      </w:r>
      <w:r>
        <w:rPr>
          <w:rStyle w:val="55"/>
          <w:rFonts w:hint="eastAsia" w:ascii="宋体" w:hAnsi="宋体"/>
          <w:sz w:val="28"/>
          <w:szCs w:val="28"/>
          <w:lang/>
        </w:rPr>
        <w:t>第一章</w:t>
      </w:r>
      <w:r>
        <w:rPr>
          <w:rStyle w:val="55"/>
          <w:rFonts w:ascii="宋体" w:hAnsi="宋体"/>
          <w:sz w:val="28"/>
          <w:szCs w:val="28"/>
          <w:lang/>
        </w:rPr>
        <w:t xml:space="preserve">  </w:t>
      </w:r>
      <w:r>
        <w:rPr>
          <w:rStyle w:val="55"/>
          <w:rFonts w:hint="eastAsia" w:ascii="宋体" w:hAnsi="宋体"/>
          <w:sz w:val="28"/>
          <w:szCs w:val="28"/>
          <w:lang/>
        </w:rPr>
        <w:t>投标邀请</w:t>
      </w:r>
      <w:r>
        <w:rPr>
          <w:rFonts w:ascii="宋体" w:hAnsi="宋体"/>
          <w:sz w:val="28"/>
          <w:szCs w:val="28"/>
          <w:lang/>
        </w:rPr>
        <w:tab/>
      </w:r>
      <w:r>
        <w:rPr>
          <w:rStyle w:val="55"/>
          <w:rFonts w:ascii="宋体" w:hAnsi="宋体"/>
          <w:sz w:val="28"/>
          <w:szCs w:val="28"/>
          <w:lang/>
        </w:rPr>
        <w:fldChar w:fldCharType="end"/>
      </w:r>
      <w:r>
        <w:rPr>
          <w:rStyle w:val="55"/>
          <w:rFonts w:ascii="宋体" w:hAnsi="宋体"/>
          <w:sz w:val="28"/>
          <w:szCs w:val="28"/>
          <w:lang/>
        </w:rPr>
        <w:t>3</w:t>
      </w:r>
    </w:p>
    <w:p>
      <w:pPr>
        <w:pStyle w:val="34"/>
        <w:tabs>
          <w:tab w:val="right" w:leader="dot" w:pos="9060"/>
        </w:tabs>
        <w:spacing w:line="480" w:lineRule="auto"/>
        <w:rPr>
          <w:rFonts w:ascii="宋体" w:hAnsi="宋体"/>
          <w:sz w:val="28"/>
          <w:szCs w:val="28"/>
          <w:lang/>
        </w:rPr>
      </w:pPr>
      <w:r>
        <w:rPr>
          <w:rStyle w:val="55"/>
          <w:rFonts w:ascii="宋体" w:hAnsi="宋体"/>
          <w:sz w:val="28"/>
          <w:szCs w:val="28"/>
          <w:lang/>
        </w:rPr>
        <w:fldChar w:fldCharType="begin"/>
      </w:r>
      <w:r>
        <w:rPr>
          <w:rStyle w:val="55"/>
          <w:rFonts w:ascii="宋体" w:hAnsi="宋体"/>
          <w:sz w:val="28"/>
          <w:szCs w:val="28"/>
          <w:lang/>
        </w:rPr>
        <w:instrText xml:space="preserve"> </w:instrText>
      </w:r>
      <w:r>
        <w:rPr>
          <w:rFonts w:ascii="宋体" w:hAnsi="宋体"/>
          <w:sz w:val="28"/>
          <w:szCs w:val="28"/>
          <w:lang/>
        </w:rPr>
        <w:instrText xml:space="preserve">HYPERLINK \l "_Toc471721704"</w:instrText>
      </w:r>
      <w:r>
        <w:rPr>
          <w:rStyle w:val="55"/>
          <w:rFonts w:ascii="宋体" w:hAnsi="宋体"/>
          <w:sz w:val="28"/>
          <w:szCs w:val="28"/>
          <w:lang/>
        </w:rPr>
        <w:instrText xml:space="preserve"> </w:instrText>
      </w:r>
      <w:r>
        <w:rPr>
          <w:rStyle w:val="55"/>
          <w:rFonts w:ascii="宋体" w:hAnsi="宋体"/>
          <w:sz w:val="28"/>
          <w:szCs w:val="28"/>
          <w:lang/>
        </w:rPr>
        <w:fldChar w:fldCharType="separate"/>
      </w:r>
      <w:r>
        <w:rPr>
          <w:rStyle w:val="55"/>
          <w:rFonts w:hint="eastAsia" w:ascii="宋体" w:hAnsi="宋体"/>
          <w:sz w:val="28"/>
          <w:szCs w:val="28"/>
          <w:lang/>
        </w:rPr>
        <w:t>第二章</w:t>
      </w:r>
      <w:r>
        <w:rPr>
          <w:rStyle w:val="55"/>
          <w:rFonts w:ascii="宋体" w:hAnsi="宋体"/>
          <w:sz w:val="28"/>
          <w:szCs w:val="28"/>
          <w:lang/>
        </w:rPr>
        <w:t xml:space="preserve">   </w:t>
      </w:r>
      <w:r>
        <w:rPr>
          <w:rStyle w:val="55"/>
          <w:rFonts w:hint="eastAsia" w:ascii="宋体" w:hAnsi="宋体"/>
          <w:sz w:val="28"/>
          <w:szCs w:val="28"/>
          <w:lang/>
        </w:rPr>
        <w:t>招标需求</w:t>
      </w:r>
      <w:r>
        <w:rPr>
          <w:rFonts w:ascii="宋体" w:hAnsi="宋体"/>
          <w:sz w:val="28"/>
          <w:szCs w:val="28"/>
          <w:lang/>
        </w:rPr>
        <w:tab/>
      </w:r>
      <w:r>
        <w:rPr>
          <w:rFonts w:ascii="宋体" w:hAnsi="宋体"/>
          <w:sz w:val="28"/>
          <w:szCs w:val="28"/>
          <w:lang/>
        </w:rPr>
        <w:t>5</w:t>
      </w:r>
      <w:r>
        <w:rPr>
          <w:rStyle w:val="55"/>
          <w:rFonts w:ascii="宋体" w:hAnsi="宋体"/>
          <w:sz w:val="28"/>
          <w:szCs w:val="28"/>
          <w:lang/>
        </w:rPr>
        <w:fldChar w:fldCharType="end"/>
      </w:r>
    </w:p>
    <w:p>
      <w:pPr>
        <w:pStyle w:val="34"/>
        <w:tabs>
          <w:tab w:val="right" w:leader="dot" w:pos="9060"/>
        </w:tabs>
        <w:spacing w:line="480" w:lineRule="auto"/>
        <w:rPr>
          <w:rFonts w:ascii="宋体" w:hAnsi="宋体"/>
          <w:sz w:val="28"/>
          <w:szCs w:val="28"/>
          <w:lang/>
        </w:rPr>
      </w:pPr>
      <w:r>
        <w:rPr>
          <w:rStyle w:val="55"/>
          <w:rFonts w:ascii="宋体" w:hAnsi="宋体"/>
          <w:sz w:val="28"/>
          <w:szCs w:val="28"/>
          <w:lang/>
        </w:rPr>
        <w:fldChar w:fldCharType="begin"/>
      </w:r>
      <w:r>
        <w:rPr>
          <w:rStyle w:val="55"/>
          <w:rFonts w:ascii="宋体" w:hAnsi="宋体"/>
          <w:sz w:val="28"/>
          <w:szCs w:val="28"/>
          <w:lang/>
        </w:rPr>
        <w:instrText xml:space="preserve"> </w:instrText>
      </w:r>
      <w:r>
        <w:rPr>
          <w:rFonts w:ascii="宋体" w:hAnsi="宋体"/>
          <w:sz w:val="28"/>
          <w:szCs w:val="28"/>
          <w:lang/>
        </w:rPr>
        <w:instrText xml:space="preserve">HYPERLINK \l "_Toc471721705"</w:instrText>
      </w:r>
      <w:r>
        <w:rPr>
          <w:rStyle w:val="55"/>
          <w:rFonts w:ascii="宋体" w:hAnsi="宋体"/>
          <w:sz w:val="28"/>
          <w:szCs w:val="28"/>
          <w:lang/>
        </w:rPr>
        <w:instrText xml:space="preserve"> </w:instrText>
      </w:r>
      <w:r>
        <w:rPr>
          <w:rStyle w:val="55"/>
          <w:rFonts w:ascii="宋体" w:hAnsi="宋体"/>
          <w:sz w:val="28"/>
          <w:szCs w:val="28"/>
          <w:lang/>
        </w:rPr>
        <w:fldChar w:fldCharType="separate"/>
      </w:r>
      <w:r>
        <w:rPr>
          <w:rStyle w:val="55"/>
          <w:rFonts w:hint="eastAsia" w:ascii="宋体" w:hAnsi="宋体"/>
          <w:sz w:val="28"/>
          <w:szCs w:val="28"/>
          <w:lang/>
        </w:rPr>
        <w:t>第三章</w:t>
      </w:r>
      <w:r>
        <w:rPr>
          <w:rStyle w:val="55"/>
          <w:rFonts w:ascii="宋体" w:hAnsi="宋体"/>
          <w:sz w:val="28"/>
          <w:szCs w:val="28"/>
          <w:lang/>
        </w:rPr>
        <w:t xml:space="preserve">  </w:t>
      </w:r>
      <w:r>
        <w:rPr>
          <w:rStyle w:val="55"/>
          <w:rFonts w:hint="eastAsia" w:ascii="宋体" w:hAnsi="宋体"/>
          <w:sz w:val="28"/>
          <w:szCs w:val="28"/>
          <w:lang/>
        </w:rPr>
        <w:t>投标人须知</w:t>
      </w:r>
      <w:r>
        <w:rPr>
          <w:rFonts w:ascii="宋体" w:hAnsi="宋体"/>
          <w:sz w:val="28"/>
          <w:szCs w:val="28"/>
          <w:lang/>
        </w:rPr>
        <w:tab/>
      </w:r>
      <w:r>
        <w:rPr>
          <w:rStyle w:val="55"/>
          <w:rFonts w:ascii="宋体" w:hAnsi="宋体"/>
          <w:sz w:val="28"/>
          <w:szCs w:val="28"/>
          <w:lang/>
        </w:rPr>
        <w:fldChar w:fldCharType="end"/>
      </w:r>
      <w:r>
        <w:rPr>
          <w:rStyle w:val="55"/>
          <w:rFonts w:ascii="宋体" w:hAnsi="宋体"/>
          <w:sz w:val="28"/>
          <w:szCs w:val="28"/>
          <w:lang/>
        </w:rPr>
        <w:t>17</w:t>
      </w:r>
    </w:p>
    <w:p>
      <w:pPr>
        <w:pStyle w:val="34"/>
        <w:tabs>
          <w:tab w:val="right" w:leader="dot" w:pos="9060"/>
        </w:tabs>
        <w:spacing w:line="480" w:lineRule="auto"/>
        <w:rPr>
          <w:rFonts w:ascii="宋体" w:hAnsi="宋体"/>
          <w:sz w:val="28"/>
          <w:szCs w:val="28"/>
          <w:lang/>
        </w:rPr>
      </w:pPr>
      <w:r>
        <w:rPr>
          <w:rStyle w:val="55"/>
          <w:rFonts w:ascii="宋体" w:hAnsi="宋体"/>
          <w:sz w:val="28"/>
          <w:szCs w:val="28"/>
          <w:lang/>
        </w:rPr>
        <w:fldChar w:fldCharType="begin"/>
      </w:r>
      <w:r>
        <w:rPr>
          <w:rStyle w:val="55"/>
          <w:rFonts w:ascii="宋体" w:hAnsi="宋体"/>
          <w:sz w:val="28"/>
          <w:szCs w:val="28"/>
          <w:lang/>
        </w:rPr>
        <w:instrText xml:space="preserve"> </w:instrText>
      </w:r>
      <w:r>
        <w:rPr>
          <w:rFonts w:ascii="宋体" w:hAnsi="宋体"/>
          <w:sz w:val="28"/>
          <w:szCs w:val="28"/>
          <w:lang/>
        </w:rPr>
        <w:instrText xml:space="preserve">HYPERLINK \l "_Toc471721706"</w:instrText>
      </w:r>
      <w:r>
        <w:rPr>
          <w:rStyle w:val="55"/>
          <w:rFonts w:ascii="宋体" w:hAnsi="宋体"/>
          <w:sz w:val="28"/>
          <w:szCs w:val="28"/>
          <w:lang/>
        </w:rPr>
        <w:instrText xml:space="preserve"> </w:instrText>
      </w:r>
      <w:r>
        <w:rPr>
          <w:rStyle w:val="55"/>
          <w:rFonts w:ascii="宋体" w:hAnsi="宋体"/>
          <w:sz w:val="28"/>
          <w:szCs w:val="28"/>
          <w:lang/>
        </w:rPr>
        <w:fldChar w:fldCharType="separate"/>
      </w:r>
      <w:r>
        <w:rPr>
          <w:rStyle w:val="55"/>
          <w:rFonts w:hint="eastAsia" w:ascii="宋体" w:hAnsi="宋体"/>
          <w:sz w:val="28"/>
          <w:szCs w:val="28"/>
          <w:lang/>
        </w:rPr>
        <w:t>第四章  评标办法及评分标准</w:t>
      </w:r>
      <w:r>
        <w:rPr>
          <w:rFonts w:ascii="宋体" w:hAnsi="宋体"/>
          <w:sz w:val="28"/>
          <w:szCs w:val="28"/>
          <w:lang/>
        </w:rPr>
        <w:tab/>
      </w:r>
      <w:r>
        <w:rPr>
          <w:rStyle w:val="55"/>
          <w:rFonts w:ascii="宋体" w:hAnsi="宋体"/>
          <w:sz w:val="28"/>
          <w:szCs w:val="28"/>
          <w:lang/>
        </w:rPr>
        <w:fldChar w:fldCharType="end"/>
      </w:r>
      <w:r>
        <w:rPr>
          <w:rStyle w:val="55"/>
          <w:rFonts w:ascii="宋体" w:hAnsi="宋体"/>
          <w:sz w:val="28"/>
          <w:szCs w:val="28"/>
          <w:lang/>
        </w:rPr>
        <w:t>28</w:t>
      </w:r>
    </w:p>
    <w:p>
      <w:pPr>
        <w:pStyle w:val="34"/>
        <w:tabs>
          <w:tab w:val="right" w:leader="dot" w:pos="9060"/>
        </w:tabs>
        <w:spacing w:line="480" w:lineRule="auto"/>
        <w:rPr>
          <w:rFonts w:ascii="宋体" w:hAnsi="宋体"/>
          <w:sz w:val="28"/>
          <w:szCs w:val="28"/>
          <w:lang/>
        </w:rPr>
      </w:pPr>
      <w:r>
        <w:rPr>
          <w:rStyle w:val="55"/>
          <w:rFonts w:ascii="宋体" w:hAnsi="宋体"/>
          <w:sz w:val="28"/>
          <w:szCs w:val="28"/>
          <w:lang/>
        </w:rPr>
        <w:fldChar w:fldCharType="begin"/>
      </w:r>
      <w:r>
        <w:rPr>
          <w:rStyle w:val="55"/>
          <w:rFonts w:ascii="宋体" w:hAnsi="宋体"/>
          <w:sz w:val="28"/>
          <w:szCs w:val="28"/>
          <w:lang/>
        </w:rPr>
        <w:instrText xml:space="preserve"> </w:instrText>
      </w:r>
      <w:r>
        <w:rPr>
          <w:rFonts w:ascii="宋体" w:hAnsi="宋体"/>
          <w:sz w:val="28"/>
          <w:szCs w:val="28"/>
          <w:lang/>
        </w:rPr>
        <w:instrText xml:space="preserve">HYPERLINK \l "_Toc471721707"</w:instrText>
      </w:r>
      <w:r>
        <w:rPr>
          <w:rStyle w:val="55"/>
          <w:rFonts w:ascii="宋体" w:hAnsi="宋体"/>
          <w:sz w:val="28"/>
          <w:szCs w:val="28"/>
          <w:lang/>
        </w:rPr>
        <w:instrText xml:space="preserve"> </w:instrText>
      </w:r>
      <w:r>
        <w:rPr>
          <w:rStyle w:val="55"/>
          <w:rFonts w:ascii="宋体" w:hAnsi="宋体"/>
          <w:sz w:val="28"/>
          <w:szCs w:val="28"/>
          <w:lang/>
        </w:rPr>
        <w:fldChar w:fldCharType="separate"/>
      </w:r>
      <w:r>
        <w:rPr>
          <w:rStyle w:val="55"/>
          <w:rFonts w:hint="eastAsia" w:ascii="宋体" w:hAnsi="宋体"/>
          <w:sz w:val="28"/>
          <w:szCs w:val="28"/>
          <w:lang/>
        </w:rPr>
        <w:t>第五章</w:t>
      </w:r>
      <w:r>
        <w:rPr>
          <w:rStyle w:val="55"/>
          <w:rFonts w:ascii="宋体" w:hAnsi="宋体"/>
          <w:sz w:val="28"/>
          <w:szCs w:val="28"/>
          <w:lang/>
        </w:rPr>
        <w:t xml:space="preserve">  </w:t>
      </w:r>
      <w:r>
        <w:rPr>
          <w:rStyle w:val="55"/>
          <w:rFonts w:hint="eastAsia" w:ascii="宋体" w:hAnsi="宋体"/>
          <w:sz w:val="28"/>
          <w:szCs w:val="28"/>
          <w:lang/>
        </w:rPr>
        <w:t>合同主要条款</w:t>
      </w:r>
      <w:r>
        <w:rPr>
          <w:rFonts w:ascii="宋体" w:hAnsi="宋体"/>
          <w:sz w:val="28"/>
          <w:szCs w:val="28"/>
          <w:lang/>
        </w:rPr>
        <w:tab/>
      </w:r>
      <w:r>
        <w:rPr>
          <w:rFonts w:ascii="宋体" w:hAnsi="宋体"/>
          <w:sz w:val="28"/>
          <w:szCs w:val="28"/>
          <w:lang/>
        </w:rPr>
        <w:t>3</w:t>
      </w:r>
      <w:r>
        <w:rPr>
          <w:rStyle w:val="55"/>
          <w:rFonts w:ascii="宋体" w:hAnsi="宋体"/>
          <w:sz w:val="28"/>
          <w:szCs w:val="28"/>
          <w:lang/>
        </w:rPr>
        <w:fldChar w:fldCharType="end"/>
      </w:r>
      <w:r>
        <w:rPr>
          <w:rStyle w:val="55"/>
          <w:rFonts w:ascii="宋体" w:hAnsi="宋体"/>
          <w:sz w:val="28"/>
          <w:szCs w:val="28"/>
          <w:lang/>
        </w:rPr>
        <w:t>2</w:t>
      </w:r>
    </w:p>
    <w:p>
      <w:pPr>
        <w:pStyle w:val="34"/>
        <w:tabs>
          <w:tab w:val="right" w:leader="dot" w:pos="9060"/>
        </w:tabs>
        <w:spacing w:line="480" w:lineRule="auto"/>
        <w:rPr>
          <w:rFonts w:ascii="宋体" w:hAnsi="宋体"/>
          <w:sz w:val="28"/>
          <w:szCs w:val="28"/>
          <w:lang/>
        </w:rPr>
      </w:pPr>
      <w:r>
        <w:rPr>
          <w:rStyle w:val="55"/>
          <w:rFonts w:ascii="宋体" w:hAnsi="宋体"/>
          <w:sz w:val="28"/>
          <w:szCs w:val="28"/>
          <w:lang/>
        </w:rPr>
        <w:fldChar w:fldCharType="begin"/>
      </w:r>
      <w:r>
        <w:rPr>
          <w:rStyle w:val="55"/>
          <w:rFonts w:ascii="宋体" w:hAnsi="宋体"/>
          <w:sz w:val="28"/>
          <w:szCs w:val="28"/>
          <w:lang/>
        </w:rPr>
        <w:instrText xml:space="preserve"> </w:instrText>
      </w:r>
      <w:r>
        <w:rPr>
          <w:rFonts w:ascii="宋体" w:hAnsi="宋体"/>
          <w:sz w:val="28"/>
          <w:szCs w:val="28"/>
          <w:lang/>
        </w:rPr>
        <w:instrText xml:space="preserve">HYPERLINK \l "_Toc471721708"</w:instrText>
      </w:r>
      <w:r>
        <w:rPr>
          <w:rStyle w:val="55"/>
          <w:rFonts w:ascii="宋体" w:hAnsi="宋体"/>
          <w:sz w:val="28"/>
          <w:szCs w:val="28"/>
          <w:lang/>
        </w:rPr>
        <w:instrText xml:space="preserve"> </w:instrText>
      </w:r>
      <w:r>
        <w:rPr>
          <w:rStyle w:val="55"/>
          <w:rFonts w:ascii="宋体" w:hAnsi="宋体"/>
          <w:sz w:val="28"/>
          <w:szCs w:val="28"/>
          <w:lang/>
        </w:rPr>
        <w:fldChar w:fldCharType="separate"/>
      </w:r>
      <w:r>
        <w:rPr>
          <w:rStyle w:val="55"/>
          <w:rFonts w:hint="eastAsia" w:ascii="宋体" w:hAnsi="宋体"/>
          <w:sz w:val="28"/>
          <w:szCs w:val="28"/>
          <w:lang/>
        </w:rPr>
        <w:t>第六章　投标文件格式</w:t>
      </w:r>
      <w:r>
        <w:rPr>
          <w:rFonts w:ascii="宋体" w:hAnsi="宋体"/>
          <w:sz w:val="28"/>
          <w:szCs w:val="28"/>
          <w:lang/>
        </w:rPr>
        <w:tab/>
      </w:r>
      <w:r>
        <w:rPr>
          <w:rStyle w:val="55"/>
          <w:rFonts w:ascii="宋体" w:hAnsi="宋体"/>
          <w:sz w:val="28"/>
          <w:szCs w:val="28"/>
          <w:lang/>
        </w:rPr>
        <w:fldChar w:fldCharType="end"/>
      </w:r>
      <w:r>
        <w:rPr>
          <w:rStyle w:val="55"/>
          <w:rFonts w:ascii="宋体" w:hAnsi="宋体"/>
          <w:sz w:val="28"/>
          <w:szCs w:val="28"/>
          <w:lang/>
        </w:rPr>
        <w:t>37</w:t>
      </w:r>
    </w:p>
    <w:p>
      <w:pPr>
        <w:pStyle w:val="40"/>
        <w:tabs>
          <w:tab w:val="right" w:leader="dot" w:pos="9060"/>
        </w:tabs>
        <w:spacing w:line="480" w:lineRule="auto"/>
        <w:rPr>
          <w:rFonts w:ascii="宋体" w:hAnsi="宋体"/>
          <w:sz w:val="28"/>
          <w:szCs w:val="28"/>
          <w:lang/>
        </w:rPr>
      </w:pPr>
      <w:r>
        <w:rPr>
          <w:rStyle w:val="55"/>
          <w:rFonts w:ascii="宋体" w:hAnsi="宋体"/>
          <w:sz w:val="28"/>
          <w:szCs w:val="28"/>
          <w:lang/>
        </w:rPr>
        <w:fldChar w:fldCharType="begin"/>
      </w:r>
      <w:r>
        <w:rPr>
          <w:rStyle w:val="55"/>
          <w:rFonts w:ascii="宋体" w:hAnsi="宋体"/>
          <w:sz w:val="28"/>
          <w:szCs w:val="28"/>
          <w:lang/>
        </w:rPr>
        <w:instrText xml:space="preserve"> </w:instrText>
      </w:r>
      <w:r>
        <w:rPr>
          <w:rFonts w:ascii="宋体" w:hAnsi="宋体"/>
          <w:sz w:val="28"/>
          <w:szCs w:val="28"/>
          <w:lang/>
        </w:rPr>
        <w:instrText xml:space="preserve">HYPERLINK \l "_Toc471721709"</w:instrText>
      </w:r>
      <w:r>
        <w:rPr>
          <w:rStyle w:val="55"/>
          <w:rFonts w:ascii="宋体" w:hAnsi="宋体"/>
          <w:sz w:val="28"/>
          <w:szCs w:val="28"/>
          <w:lang/>
        </w:rPr>
        <w:instrText xml:space="preserve"> </w:instrText>
      </w:r>
      <w:r>
        <w:rPr>
          <w:rStyle w:val="55"/>
          <w:rFonts w:ascii="宋体" w:hAnsi="宋体"/>
          <w:sz w:val="28"/>
          <w:szCs w:val="28"/>
          <w:lang/>
        </w:rPr>
        <w:fldChar w:fldCharType="separate"/>
      </w:r>
      <w:r>
        <w:rPr>
          <w:rStyle w:val="55"/>
          <w:rFonts w:hint="eastAsia" w:ascii="宋体" w:hAnsi="宋体"/>
          <w:bCs/>
          <w:sz w:val="28"/>
          <w:szCs w:val="28"/>
          <w:lang/>
        </w:rPr>
        <w:t>一、投标文件外层包装封面格式</w:t>
      </w:r>
      <w:r>
        <w:rPr>
          <w:rFonts w:ascii="宋体" w:hAnsi="宋体"/>
          <w:sz w:val="28"/>
          <w:szCs w:val="28"/>
          <w:lang/>
        </w:rPr>
        <w:tab/>
      </w:r>
      <w:r>
        <w:rPr>
          <w:rStyle w:val="55"/>
          <w:rFonts w:ascii="宋体" w:hAnsi="宋体"/>
          <w:sz w:val="28"/>
          <w:szCs w:val="28"/>
          <w:lang/>
        </w:rPr>
        <w:fldChar w:fldCharType="end"/>
      </w:r>
      <w:r>
        <w:rPr>
          <w:rStyle w:val="55"/>
          <w:rFonts w:ascii="宋体" w:hAnsi="宋体"/>
          <w:sz w:val="28"/>
          <w:szCs w:val="28"/>
          <w:lang/>
        </w:rPr>
        <w:t>37</w:t>
      </w:r>
    </w:p>
    <w:p>
      <w:pPr>
        <w:pStyle w:val="40"/>
        <w:tabs>
          <w:tab w:val="right" w:leader="dot" w:pos="9060"/>
        </w:tabs>
        <w:spacing w:line="480" w:lineRule="auto"/>
        <w:rPr>
          <w:rFonts w:ascii="宋体" w:hAnsi="宋体"/>
          <w:sz w:val="28"/>
          <w:szCs w:val="28"/>
          <w:lang/>
        </w:rPr>
      </w:pPr>
      <w:r>
        <w:rPr>
          <w:rStyle w:val="55"/>
          <w:rFonts w:ascii="宋体" w:hAnsi="宋体"/>
          <w:sz w:val="28"/>
          <w:szCs w:val="28"/>
          <w:lang/>
        </w:rPr>
        <w:fldChar w:fldCharType="begin"/>
      </w:r>
      <w:r>
        <w:rPr>
          <w:rStyle w:val="55"/>
          <w:rFonts w:ascii="宋体" w:hAnsi="宋体"/>
          <w:sz w:val="28"/>
          <w:szCs w:val="28"/>
          <w:lang/>
        </w:rPr>
        <w:instrText xml:space="preserve"> </w:instrText>
      </w:r>
      <w:r>
        <w:rPr>
          <w:rFonts w:ascii="宋体" w:hAnsi="宋体"/>
          <w:sz w:val="28"/>
          <w:szCs w:val="28"/>
          <w:lang/>
        </w:rPr>
        <w:instrText xml:space="preserve">HYPERLINK \l "_Toc471721710"</w:instrText>
      </w:r>
      <w:r>
        <w:rPr>
          <w:rStyle w:val="55"/>
          <w:rFonts w:ascii="宋体" w:hAnsi="宋体"/>
          <w:sz w:val="28"/>
          <w:szCs w:val="28"/>
          <w:lang/>
        </w:rPr>
        <w:instrText xml:space="preserve"> </w:instrText>
      </w:r>
      <w:r>
        <w:rPr>
          <w:rStyle w:val="55"/>
          <w:rFonts w:ascii="宋体" w:hAnsi="宋体"/>
          <w:sz w:val="28"/>
          <w:szCs w:val="28"/>
          <w:lang/>
        </w:rPr>
        <w:fldChar w:fldCharType="separate"/>
      </w:r>
      <w:r>
        <w:rPr>
          <w:rStyle w:val="55"/>
          <w:rFonts w:hint="eastAsia" w:ascii="宋体" w:hAnsi="宋体"/>
          <w:bCs/>
          <w:sz w:val="28"/>
          <w:szCs w:val="28"/>
          <w:lang/>
        </w:rPr>
        <w:t>二、商务技术文件格式</w:t>
      </w:r>
      <w:r>
        <w:rPr>
          <w:rFonts w:ascii="宋体" w:hAnsi="宋体"/>
          <w:sz w:val="28"/>
          <w:szCs w:val="28"/>
          <w:lang/>
        </w:rPr>
        <w:tab/>
      </w:r>
      <w:r>
        <w:rPr>
          <w:rStyle w:val="55"/>
          <w:rFonts w:ascii="宋体" w:hAnsi="宋体"/>
          <w:sz w:val="28"/>
          <w:szCs w:val="28"/>
          <w:lang/>
        </w:rPr>
        <w:fldChar w:fldCharType="end"/>
      </w:r>
      <w:r>
        <w:rPr>
          <w:rStyle w:val="55"/>
          <w:rFonts w:ascii="宋体" w:hAnsi="宋体"/>
          <w:sz w:val="28"/>
          <w:szCs w:val="28"/>
          <w:lang/>
        </w:rPr>
        <w:t>38</w:t>
      </w:r>
    </w:p>
    <w:p>
      <w:pPr>
        <w:pStyle w:val="40"/>
        <w:tabs>
          <w:tab w:val="right" w:leader="dot" w:pos="9060"/>
        </w:tabs>
        <w:spacing w:line="480" w:lineRule="auto"/>
        <w:rPr>
          <w:rFonts w:ascii="宋体" w:hAnsi="宋体"/>
          <w:sz w:val="28"/>
          <w:szCs w:val="28"/>
          <w:lang/>
        </w:rPr>
      </w:pPr>
      <w:r>
        <w:rPr>
          <w:rStyle w:val="55"/>
          <w:rFonts w:ascii="宋体" w:hAnsi="宋体"/>
          <w:sz w:val="28"/>
          <w:szCs w:val="28"/>
          <w:lang/>
        </w:rPr>
        <w:fldChar w:fldCharType="begin"/>
      </w:r>
      <w:r>
        <w:rPr>
          <w:rStyle w:val="55"/>
          <w:rFonts w:ascii="宋体" w:hAnsi="宋体"/>
          <w:sz w:val="28"/>
          <w:szCs w:val="28"/>
          <w:lang/>
        </w:rPr>
        <w:instrText xml:space="preserve"> </w:instrText>
      </w:r>
      <w:r>
        <w:rPr>
          <w:rFonts w:ascii="宋体" w:hAnsi="宋体"/>
          <w:sz w:val="28"/>
          <w:szCs w:val="28"/>
          <w:lang/>
        </w:rPr>
        <w:instrText xml:space="preserve">HYPERLINK \l "_Toc471721711"</w:instrText>
      </w:r>
      <w:r>
        <w:rPr>
          <w:rStyle w:val="55"/>
          <w:rFonts w:ascii="宋体" w:hAnsi="宋体"/>
          <w:sz w:val="28"/>
          <w:szCs w:val="28"/>
          <w:lang/>
        </w:rPr>
        <w:instrText xml:space="preserve"> </w:instrText>
      </w:r>
      <w:r>
        <w:rPr>
          <w:rStyle w:val="55"/>
          <w:rFonts w:ascii="宋体" w:hAnsi="宋体"/>
          <w:sz w:val="28"/>
          <w:szCs w:val="28"/>
          <w:lang/>
        </w:rPr>
        <w:fldChar w:fldCharType="separate"/>
      </w:r>
      <w:r>
        <w:rPr>
          <w:rStyle w:val="55"/>
          <w:rFonts w:hint="eastAsia" w:ascii="宋体" w:hAnsi="宋体"/>
          <w:sz w:val="28"/>
          <w:szCs w:val="28"/>
          <w:lang/>
        </w:rPr>
        <w:t>三、报价文件格式</w:t>
      </w:r>
      <w:r>
        <w:rPr>
          <w:rFonts w:ascii="宋体" w:hAnsi="宋体"/>
          <w:sz w:val="28"/>
          <w:szCs w:val="28"/>
          <w:lang/>
        </w:rPr>
        <w:tab/>
      </w:r>
      <w:r>
        <w:rPr>
          <w:rStyle w:val="55"/>
          <w:rFonts w:ascii="宋体" w:hAnsi="宋体"/>
          <w:sz w:val="28"/>
          <w:szCs w:val="28"/>
          <w:lang/>
        </w:rPr>
        <w:fldChar w:fldCharType="end"/>
      </w:r>
      <w:r>
        <w:rPr>
          <w:rStyle w:val="55"/>
          <w:rFonts w:ascii="宋体" w:hAnsi="宋体"/>
          <w:sz w:val="28"/>
          <w:szCs w:val="28"/>
          <w:lang/>
        </w:rPr>
        <w:t>48</w:t>
      </w:r>
    </w:p>
    <w:p>
      <w:pPr>
        <w:pStyle w:val="34"/>
        <w:spacing w:line="480" w:lineRule="auto"/>
        <w:rPr>
          <w:rFonts w:ascii="宋体" w:hAnsi="宋体"/>
          <w:b/>
          <w:color w:val="000000"/>
          <w:sz w:val="28"/>
          <w:szCs w:val="28"/>
        </w:rPr>
      </w:pPr>
      <w:r>
        <w:rPr>
          <w:rFonts w:hint="eastAsia" w:ascii="宋体" w:hAnsi="宋体"/>
          <w:color w:val="000000"/>
          <w:sz w:val="28"/>
          <w:szCs w:val="28"/>
        </w:rPr>
        <w:fldChar w:fldCharType="end"/>
      </w:r>
    </w:p>
    <w:p>
      <w:pPr>
        <w:pStyle w:val="34"/>
        <w:tabs>
          <w:tab w:val="right" w:leader="dot" w:pos="8720"/>
        </w:tabs>
        <w:spacing w:line="800" w:lineRule="exact"/>
        <w:rPr>
          <w:rFonts w:ascii="Calibri" w:hAnsi="Calibri"/>
          <w:color w:val="000000"/>
          <w:szCs w:val="22"/>
          <w:lang/>
        </w:rPr>
      </w:pPr>
      <w:r>
        <w:rPr>
          <w:rFonts w:hint="eastAsia" w:ascii="宋体" w:hAnsi="宋体"/>
          <w:color w:val="000000"/>
          <w:sz w:val="28"/>
          <w:szCs w:val="28"/>
        </w:rPr>
        <w:fldChar w:fldCharType="begin"/>
      </w:r>
      <w:r>
        <w:rPr>
          <w:rFonts w:hint="eastAsia" w:ascii="宋体" w:hAnsi="宋体"/>
          <w:color w:val="000000"/>
          <w:sz w:val="28"/>
          <w:szCs w:val="28"/>
        </w:rPr>
        <w:instrText xml:space="preserve"> TOC \o "1-3" \h \z \u </w:instrText>
      </w:r>
      <w:r>
        <w:rPr>
          <w:rFonts w:hint="eastAsia" w:ascii="宋体" w:hAnsi="宋体"/>
          <w:color w:val="000000"/>
          <w:sz w:val="28"/>
          <w:szCs w:val="28"/>
        </w:rPr>
        <w:fldChar w:fldCharType="separate"/>
      </w:r>
      <w:r>
        <w:rPr>
          <w:rFonts w:hint="eastAsia"/>
          <w:color w:val="000000"/>
          <w:sz w:val="28"/>
          <w:szCs w:val="28"/>
          <w:lang/>
        </w:rPr>
        <w:t xml:space="preserve"> </w:t>
      </w:r>
      <w:r>
        <w:rPr>
          <w:rFonts w:hint="eastAsia"/>
          <w:sz w:val="28"/>
          <w:szCs w:val="28"/>
          <w:lang/>
        </w:rPr>
        <w:t xml:space="preserve"> </w:t>
      </w:r>
    </w:p>
    <w:p>
      <w:pPr>
        <w:spacing w:before="120" w:beforeLines="50" w:line="360" w:lineRule="auto"/>
        <w:rPr>
          <w:rFonts w:ascii="宋体" w:hAnsi="宋体"/>
          <w:b/>
          <w:color w:val="000000"/>
          <w:sz w:val="28"/>
          <w:szCs w:val="28"/>
        </w:rPr>
      </w:pPr>
      <w:r>
        <w:rPr>
          <w:rFonts w:hint="eastAsia" w:ascii="宋体" w:hAnsi="宋体"/>
          <w:color w:val="000000"/>
          <w:sz w:val="28"/>
          <w:szCs w:val="28"/>
        </w:rPr>
        <w:fldChar w:fldCharType="end"/>
      </w:r>
    </w:p>
    <w:p>
      <w:pPr>
        <w:pStyle w:val="27"/>
        <w:snapToGrid w:val="0"/>
        <w:spacing w:beforeLines="0" w:afterLines="0" w:line="240" w:lineRule="auto"/>
        <w:jc w:val="center"/>
        <w:outlineLvl w:val="0"/>
        <w:rPr>
          <w:rFonts w:hAnsi="宋体"/>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7"/>
        <w:snapToGrid w:val="0"/>
        <w:spacing w:beforeLines="0" w:afterLines="0" w:line="240" w:lineRule="auto"/>
        <w:jc w:val="center"/>
        <w:outlineLvl w:val="0"/>
        <w:rPr>
          <w:rFonts w:hint="eastAsia" w:ascii="黑体" w:hAnsi="宋体" w:eastAsia="黑体"/>
          <w:b/>
          <w:color w:val="000000"/>
          <w:sz w:val="30"/>
          <w:szCs w:val="30"/>
          <w:lang w:eastAsia="zh-CN"/>
        </w:rPr>
      </w:pPr>
      <w:r>
        <w:rPr>
          <w:rFonts w:hint="eastAsia"/>
          <w:color w:val="000000"/>
        </w:rPr>
        <w:br w:type="page"/>
      </w:r>
      <w:bookmarkStart w:id="4" w:name="_Toc466534747"/>
      <w:r>
        <w:rPr>
          <w:rFonts w:hint="eastAsia"/>
          <w:b/>
          <w:color w:val="000000"/>
          <w:sz w:val="30"/>
          <w:szCs w:val="30"/>
        </w:rPr>
        <w:t>第一章  投标邀请</w:t>
      </w:r>
      <w:bookmarkEnd w:id="4"/>
    </w:p>
    <w:p>
      <w:pPr>
        <w:spacing w:line="400" w:lineRule="exact"/>
        <w:ind w:firstLine="480" w:firstLineChars="200"/>
        <w:rPr>
          <w:rFonts w:ascii="宋体" w:hAnsi="宋体" w:cs="Arial"/>
          <w:color w:val="000000"/>
          <w:sz w:val="24"/>
        </w:rPr>
      </w:pPr>
      <w:r>
        <w:rPr>
          <w:rFonts w:ascii="Arial" w:hAnsi="Arial" w:cs="Arial"/>
          <w:color w:val="000000"/>
          <w:sz w:val="24"/>
        </w:rPr>
        <w:t>根</w:t>
      </w:r>
      <w:r>
        <w:rPr>
          <w:rFonts w:ascii="Arial" w:hAnsi="Arial" w:cs="Arial"/>
          <w:sz w:val="24"/>
        </w:rPr>
        <w:t>据《中华人民共和国政府采购法》</w:t>
      </w:r>
      <w:r>
        <w:rPr>
          <w:rFonts w:ascii="Arial" w:hAnsi="Arial" w:cs="Arial"/>
          <w:kern w:val="0"/>
          <w:sz w:val="24"/>
        </w:rPr>
        <w:t>《政府采购货物与服务招标投标管理办法</w:t>
      </w:r>
      <w:r>
        <w:rPr>
          <w:rFonts w:ascii="宋体" w:hAnsi="宋体" w:cs="Arial"/>
          <w:kern w:val="0"/>
          <w:sz w:val="24"/>
        </w:rPr>
        <w:t>》</w:t>
      </w:r>
      <w:r>
        <w:rPr>
          <w:rFonts w:ascii="宋体" w:hAnsi="宋体" w:cs="Arial"/>
          <w:sz w:val="24"/>
        </w:rPr>
        <w:t>等规定，经</w:t>
      </w:r>
      <w:r>
        <w:rPr>
          <w:rFonts w:ascii="宋体" w:hAnsi="宋体" w:cs="Arial"/>
          <w:b/>
          <w:sz w:val="24"/>
        </w:rPr>
        <w:t>临海市</w:t>
      </w:r>
      <w:r>
        <w:rPr>
          <w:rFonts w:hint="eastAsia" w:ascii="宋体" w:hAnsi="宋体" w:cs="Arial"/>
          <w:b/>
          <w:sz w:val="24"/>
        </w:rPr>
        <w:t>财政局</w:t>
      </w:r>
      <w:r>
        <w:rPr>
          <w:rFonts w:ascii="宋体" w:hAnsi="宋体" w:cs="Arial"/>
          <w:sz w:val="24"/>
        </w:rPr>
        <w:t>批准，受</w:t>
      </w:r>
      <w:r>
        <w:rPr>
          <w:rFonts w:hint="eastAsia" w:ascii="宋体" w:hAnsi="宋体" w:cs="Arial"/>
          <w:sz w:val="24"/>
          <w:u w:val="single"/>
        </w:rPr>
        <w:t>临海市东塍镇人民政府</w:t>
      </w:r>
      <w:r>
        <w:rPr>
          <w:rFonts w:hint="eastAsia" w:ascii="宋体" w:hAnsi="宋体" w:cs="Arial"/>
          <w:sz w:val="24"/>
        </w:rPr>
        <w:t>委</w:t>
      </w:r>
      <w:r>
        <w:rPr>
          <w:rFonts w:ascii="宋体" w:hAnsi="宋体" w:cs="Arial"/>
          <w:sz w:val="24"/>
        </w:rPr>
        <w:t>托，</w:t>
      </w:r>
      <w:r>
        <w:rPr>
          <w:rFonts w:hint="eastAsia" w:ascii="宋体" w:hAnsi="宋体" w:cs="Arial"/>
          <w:sz w:val="24"/>
        </w:rPr>
        <w:t>现</w:t>
      </w:r>
      <w:r>
        <w:rPr>
          <w:rFonts w:ascii="宋体" w:hAnsi="宋体" w:cs="Arial"/>
          <w:sz w:val="24"/>
        </w:rPr>
        <w:t>就</w:t>
      </w:r>
      <w:r>
        <w:rPr>
          <w:rFonts w:hint="eastAsia" w:ascii="宋体" w:hAnsi="宋体" w:cs="Arial"/>
          <w:sz w:val="24"/>
          <w:u w:val="single"/>
        </w:rPr>
        <w:t>临海市东塍镇中心区环卫保洁清运项目</w:t>
      </w:r>
      <w:r>
        <w:rPr>
          <w:rFonts w:hint="eastAsia" w:ascii="宋体" w:hAnsi="宋体"/>
          <w:sz w:val="24"/>
        </w:rPr>
        <w:t>进行</w:t>
      </w:r>
      <w:r>
        <w:rPr>
          <w:rFonts w:ascii="宋体" w:hAnsi="宋体" w:cs="Arial"/>
          <w:sz w:val="24"/>
        </w:rPr>
        <w:t>公开招标，</w:t>
      </w:r>
      <w:r>
        <w:rPr>
          <w:rFonts w:ascii="宋体" w:hAnsi="宋体" w:cs="Arial"/>
          <w:kern w:val="0"/>
          <w:sz w:val="24"/>
        </w:rPr>
        <w:t>欢迎</w:t>
      </w:r>
      <w:r>
        <w:rPr>
          <w:rFonts w:hint="eastAsia" w:ascii="宋体" w:hAnsi="宋体" w:cs="Arial"/>
          <w:kern w:val="0"/>
          <w:sz w:val="24"/>
        </w:rPr>
        <w:t>具备本项目投标人的资质要求且能够及时</w:t>
      </w:r>
      <w:r>
        <w:rPr>
          <w:rFonts w:ascii="宋体" w:hAnsi="宋体" w:cs="Arial"/>
          <w:kern w:val="0"/>
          <w:sz w:val="24"/>
        </w:rPr>
        <w:t>提供</w:t>
      </w:r>
      <w:r>
        <w:rPr>
          <w:rFonts w:hint="eastAsia" w:ascii="宋体" w:hAnsi="宋体" w:cs="Arial"/>
          <w:kern w:val="0"/>
          <w:sz w:val="24"/>
        </w:rPr>
        <w:t>相关货物及服务的供应</w:t>
      </w:r>
      <w:r>
        <w:rPr>
          <w:rFonts w:hint="eastAsia" w:ascii="宋体" w:hAnsi="宋体" w:cs="Arial"/>
          <w:color w:val="000000"/>
          <w:kern w:val="0"/>
          <w:sz w:val="24"/>
        </w:rPr>
        <w:t>商前来</w:t>
      </w:r>
      <w:r>
        <w:rPr>
          <w:rFonts w:ascii="宋体" w:hAnsi="宋体" w:cs="Arial"/>
          <w:color w:val="000000"/>
          <w:kern w:val="0"/>
          <w:sz w:val="24"/>
        </w:rPr>
        <w:t>投标。</w:t>
      </w:r>
    </w:p>
    <w:p>
      <w:pPr>
        <w:pStyle w:val="43"/>
        <w:spacing w:before="0" w:beforeAutospacing="0" w:after="0" w:afterAutospacing="0" w:line="400" w:lineRule="exact"/>
        <w:rPr>
          <w:rFonts w:cs="Arial"/>
          <w:color w:val="000000"/>
        </w:rPr>
      </w:pPr>
      <w:r>
        <w:rPr>
          <w:rFonts w:cs="Arial"/>
          <w:b/>
          <w:bCs/>
          <w:color w:val="000000"/>
        </w:rPr>
        <w:t>1、项目概况</w:t>
      </w:r>
    </w:p>
    <w:p>
      <w:pPr>
        <w:pStyle w:val="43"/>
        <w:spacing w:before="0" w:beforeAutospacing="0" w:after="0" w:afterAutospacing="0" w:line="400" w:lineRule="exact"/>
      </w:pPr>
      <w:r>
        <w:t>项目名称</w:t>
      </w:r>
      <w:bookmarkStart w:id="5" w:name="_Hlk13828714"/>
      <w:r>
        <w:t>：</w:t>
      </w:r>
      <w:r>
        <w:rPr>
          <w:rFonts w:hint="eastAsia"/>
        </w:rPr>
        <w:t>临海市东塍镇中心区环卫保洁清运项目</w:t>
      </w:r>
      <w:bookmarkEnd w:id="5"/>
    </w:p>
    <w:p>
      <w:pPr>
        <w:pStyle w:val="43"/>
        <w:spacing w:before="0" w:beforeAutospacing="0" w:after="0" w:afterAutospacing="0" w:line="400" w:lineRule="exact"/>
        <w:rPr>
          <w:rFonts w:hint="eastAsia"/>
          <w:lang w:eastAsia="zh-CN"/>
        </w:rPr>
      </w:pPr>
      <w:r>
        <w:t>采购单位：</w:t>
      </w:r>
      <w:r>
        <w:rPr>
          <w:rFonts w:hint="eastAsia"/>
        </w:rPr>
        <w:t>临海市东塍镇人民政府</w:t>
      </w:r>
      <w:r>
        <w:rPr>
          <w:rFonts w:hint="eastAsia"/>
          <w:lang w:eastAsia="zh-CN"/>
        </w:rPr>
        <w:t xml:space="preserve"> </w:t>
      </w:r>
    </w:p>
    <w:p>
      <w:pPr>
        <w:pStyle w:val="43"/>
        <w:spacing w:before="0" w:beforeAutospacing="0" w:after="0" w:afterAutospacing="0" w:line="400" w:lineRule="exact"/>
        <w:rPr>
          <w:rFonts w:hint="eastAsia" w:cs="Arial"/>
          <w:lang w:eastAsia="zh-CN"/>
        </w:rPr>
      </w:pPr>
      <w:r>
        <w:rPr>
          <w:rFonts w:cs="Arial"/>
        </w:rPr>
        <w:t>采购规模及内容概述：</w:t>
      </w:r>
      <w:r>
        <w:rPr>
          <w:rFonts w:hint="eastAsia" w:cs="Arial"/>
        </w:rPr>
        <w:t>临海市</w:t>
      </w:r>
      <w:r>
        <w:rPr>
          <w:rFonts w:hint="eastAsia"/>
        </w:rPr>
        <w:t>东塍镇中心区</w:t>
      </w:r>
      <w:r>
        <w:rPr>
          <w:rFonts w:hint="eastAsia" w:cs="Arial"/>
        </w:rPr>
        <w:t>垃圾清运及保洁项目</w:t>
      </w:r>
    </w:p>
    <w:p>
      <w:pPr>
        <w:spacing w:line="400" w:lineRule="exact"/>
        <w:rPr>
          <w:rFonts w:hint="eastAsia" w:ascii="宋体" w:hAnsi="宋体" w:cs="Arial"/>
          <w:kern w:val="0"/>
          <w:sz w:val="24"/>
        </w:rPr>
      </w:pPr>
      <w:r>
        <w:rPr>
          <w:rFonts w:hint="eastAsia" w:ascii="宋体" w:hAnsi="宋体" w:cs="Arial"/>
          <w:kern w:val="0"/>
          <w:sz w:val="24"/>
        </w:rPr>
        <w:t>采购预算：</w:t>
      </w:r>
      <w:r>
        <w:rPr>
          <w:rFonts w:ascii="宋体" w:hAnsi="宋体" w:cs="Arial"/>
          <w:kern w:val="0"/>
          <w:sz w:val="24"/>
        </w:rPr>
        <w:t>649.4098</w:t>
      </w:r>
      <w:r>
        <w:rPr>
          <w:rFonts w:hint="eastAsia" w:ascii="宋体" w:hAnsi="宋体" w:cs="Arial"/>
          <w:kern w:val="0"/>
          <w:sz w:val="24"/>
        </w:rPr>
        <w:t>万元/年，共</w:t>
      </w:r>
      <w:r>
        <w:rPr>
          <w:rFonts w:ascii="宋体" w:hAnsi="宋体" w:cs="Arial"/>
          <w:kern w:val="0"/>
          <w:sz w:val="24"/>
        </w:rPr>
        <w:t>1948.2294</w:t>
      </w:r>
      <w:r>
        <w:rPr>
          <w:rFonts w:hint="eastAsia" w:ascii="宋体" w:hAnsi="宋体" w:cs="Arial"/>
          <w:kern w:val="0"/>
          <w:sz w:val="24"/>
        </w:rPr>
        <w:t>万元。</w:t>
      </w:r>
    </w:p>
    <w:p>
      <w:pPr>
        <w:spacing w:line="400" w:lineRule="exact"/>
        <w:rPr>
          <w:rFonts w:hint="eastAsia" w:ascii="宋体" w:hAnsi="宋体" w:cs="Arial"/>
          <w:kern w:val="0"/>
          <w:sz w:val="24"/>
        </w:rPr>
      </w:pPr>
      <w:r>
        <w:rPr>
          <w:rFonts w:hint="eastAsia" w:ascii="宋体" w:hAnsi="宋体" w:cs="Arial"/>
          <w:kern w:val="0"/>
          <w:sz w:val="24"/>
        </w:rPr>
        <w:t>服务期限：2 年 + 1年形式。</w:t>
      </w:r>
    </w:p>
    <w:p>
      <w:pPr>
        <w:spacing w:line="400" w:lineRule="exact"/>
        <w:rPr>
          <w:rFonts w:hint="eastAsia" w:ascii="宋体" w:hAnsi="宋体" w:cs="Arial"/>
          <w:b/>
          <w:kern w:val="0"/>
          <w:sz w:val="24"/>
        </w:rPr>
      </w:pPr>
      <w:r>
        <w:rPr>
          <w:rFonts w:hint="eastAsia" w:ascii="宋体" w:hAnsi="宋体" w:cs="Arial"/>
          <w:b/>
          <w:kern w:val="0"/>
          <w:sz w:val="24"/>
        </w:rPr>
        <w:t>首次签订二年服务合同，如一年内二次考评不合格的不予续签第三年保洁合同。考评符合要求的，经班子会议讨论通过后续签第三年保洁合同，如中标人不愿续签第三年保洁合同的，须在第二年合同承包期到期前五个月以书面方式通知采购人。</w:t>
      </w:r>
    </w:p>
    <w:p>
      <w:pPr>
        <w:spacing w:line="400" w:lineRule="exact"/>
        <w:rPr>
          <w:rFonts w:ascii="宋体" w:hAnsi="宋体" w:cs="Arial"/>
          <w:kern w:val="0"/>
          <w:sz w:val="24"/>
        </w:rPr>
      </w:pPr>
      <w:r>
        <w:rPr>
          <w:rFonts w:ascii="宋体" w:hAnsi="宋体" w:cs="Arial"/>
          <w:kern w:val="0"/>
          <w:sz w:val="24"/>
        </w:rPr>
        <w:t>采购组织类型：</w:t>
      </w:r>
      <w:r>
        <w:rPr>
          <w:rFonts w:hint="eastAsia" w:ascii="宋体" w:hAnsi="宋体" w:cs="Arial"/>
          <w:kern w:val="0"/>
          <w:sz w:val="24"/>
        </w:rPr>
        <w:t>集中</w:t>
      </w:r>
      <w:r>
        <w:rPr>
          <w:rFonts w:ascii="宋体" w:hAnsi="宋体" w:cs="Arial"/>
          <w:kern w:val="0"/>
          <w:sz w:val="24"/>
        </w:rPr>
        <w:t>采购</w:t>
      </w:r>
    </w:p>
    <w:p>
      <w:pPr>
        <w:pStyle w:val="43"/>
        <w:spacing w:before="0" w:beforeAutospacing="0" w:after="0" w:afterAutospacing="0" w:line="400" w:lineRule="exact"/>
        <w:rPr>
          <w:rFonts w:cs="Arial"/>
        </w:rPr>
      </w:pPr>
      <w:r>
        <w:rPr>
          <w:rFonts w:cs="Arial"/>
        </w:rPr>
        <w:t>采购标段数：</w:t>
      </w:r>
      <w:r>
        <w:rPr>
          <w:rFonts w:hint="eastAsia" w:cs="Arial"/>
        </w:rPr>
        <w:t>1</w:t>
      </w:r>
    </w:p>
    <w:p>
      <w:pPr>
        <w:pStyle w:val="43"/>
        <w:spacing w:before="0" w:beforeAutospacing="0" w:after="0" w:afterAutospacing="0" w:line="400" w:lineRule="exact"/>
        <w:rPr>
          <w:rFonts w:hint="eastAsia" w:cs="Arial"/>
        </w:rPr>
      </w:pPr>
      <w:r>
        <w:rPr>
          <w:rFonts w:cs="Arial"/>
        </w:rPr>
        <w:t>采购方式：公开招标</w:t>
      </w:r>
    </w:p>
    <w:p>
      <w:pPr>
        <w:pStyle w:val="43"/>
        <w:spacing w:before="0" w:beforeAutospacing="0" w:after="0" w:afterAutospacing="0" w:line="400" w:lineRule="exact"/>
        <w:rPr>
          <w:rFonts w:cs="宋体"/>
          <w:b/>
          <w:lang w:eastAsia="zh-CN"/>
        </w:rPr>
      </w:pPr>
      <w:r>
        <w:rPr>
          <w:rFonts w:hint="eastAsia" w:cs="宋体"/>
          <w:b/>
          <w:lang w:eastAsia="zh-CN"/>
        </w:rPr>
        <w:t>采购文件公告期限：5个工作日</w:t>
      </w:r>
    </w:p>
    <w:p>
      <w:pPr>
        <w:pStyle w:val="43"/>
        <w:spacing w:before="0" w:beforeAutospacing="0" w:after="0" w:afterAutospacing="0" w:line="400" w:lineRule="exact"/>
        <w:rPr>
          <w:rFonts w:cs="Arial"/>
          <w:color w:val="000000"/>
        </w:rPr>
      </w:pPr>
      <w:r>
        <w:rPr>
          <w:rFonts w:cs="Arial"/>
          <w:color w:val="000000"/>
        </w:rPr>
        <w:t>该项目已具备条件，现对该项目进行公开招标。</w:t>
      </w:r>
    </w:p>
    <w:p>
      <w:pPr>
        <w:spacing w:line="400" w:lineRule="exact"/>
        <w:rPr>
          <w:rFonts w:ascii="宋体" w:hAnsi="宋体" w:cs="Arial"/>
          <w:color w:val="000000"/>
          <w:kern w:val="0"/>
          <w:sz w:val="24"/>
        </w:rPr>
      </w:pPr>
      <w:r>
        <w:rPr>
          <w:rFonts w:ascii="宋体" w:hAnsi="宋体" w:cs="Arial"/>
          <w:color w:val="000000"/>
          <w:kern w:val="0"/>
          <w:sz w:val="24"/>
        </w:rPr>
        <w:t>2、投标人资格要求</w:t>
      </w:r>
    </w:p>
    <w:p>
      <w:pPr>
        <w:spacing w:line="400" w:lineRule="exact"/>
        <w:rPr>
          <w:rFonts w:hint="eastAsia" w:ascii="宋体" w:hAnsi="宋体" w:cs="Arial"/>
          <w:color w:val="000000"/>
          <w:kern w:val="0"/>
          <w:sz w:val="24"/>
        </w:rPr>
      </w:pPr>
      <w:r>
        <w:rPr>
          <w:rFonts w:hint="eastAsia" w:ascii="宋体" w:hAnsi="宋体" w:cs="Arial"/>
          <w:color w:val="000000"/>
          <w:kern w:val="0"/>
          <w:sz w:val="24"/>
        </w:rPr>
        <w:t xml:space="preserve">（1）符合《中华人民共和国政府采购法》第二十二条要求； </w:t>
      </w:r>
    </w:p>
    <w:p>
      <w:pPr>
        <w:spacing w:line="400" w:lineRule="exact"/>
        <w:rPr>
          <w:rFonts w:ascii="宋体" w:hAnsi="宋体" w:cs="Arial"/>
          <w:color w:val="000000"/>
          <w:kern w:val="0"/>
          <w:sz w:val="24"/>
        </w:rPr>
      </w:pPr>
      <w:r>
        <w:rPr>
          <w:rFonts w:hint="eastAsia" w:ascii="宋体" w:hAnsi="宋体" w:cs="Arial"/>
          <w:color w:val="000000"/>
          <w:kern w:val="0"/>
          <w:sz w:val="24"/>
        </w:rPr>
        <w:t>（2）具有与本项目采购相适应的商品经营能力（包括供应能力、施工能力、售后服务能力等）的供应商</w:t>
      </w:r>
      <w:r>
        <w:rPr>
          <w:rFonts w:ascii="宋体" w:hAnsi="宋体" w:cs="Arial"/>
          <w:color w:val="000000"/>
          <w:kern w:val="0"/>
          <w:sz w:val="24"/>
        </w:rPr>
        <w:t>；</w:t>
      </w:r>
    </w:p>
    <w:p>
      <w:pPr>
        <w:spacing w:line="400" w:lineRule="exact"/>
        <w:rPr>
          <w:rFonts w:hint="eastAsia" w:ascii="宋体" w:hAnsi="宋体" w:cs="Arial"/>
          <w:b/>
          <w:color w:val="000000"/>
          <w:kern w:val="0"/>
          <w:sz w:val="24"/>
          <w:u w:val="single"/>
          <w:shd w:val="pct10" w:color="auto" w:fill="FFFFFF"/>
        </w:rPr>
      </w:pPr>
      <w:r>
        <w:rPr>
          <w:rFonts w:hint="eastAsia" w:ascii="宋体" w:hAnsi="宋体" w:cs="Arial"/>
          <w:color w:val="000000"/>
          <w:kern w:val="0"/>
          <w:sz w:val="24"/>
        </w:rPr>
        <w:t>（3）具有《城市生活垃圾经营性清扫、收集、运输服务许可证》</w:t>
      </w:r>
      <w:r>
        <w:rPr>
          <w:rFonts w:hint="eastAsia" w:ascii="宋体" w:hAnsi="宋体" w:cs="Arial"/>
          <w:b/>
          <w:color w:val="000000"/>
          <w:kern w:val="0"/>
          <w:sz w:val="24"/>
          <w:u w:val="single"/>
          <w:shd w:val="pct10" w:color="auto" w:fill="FFFFFF"/>
        </w:rPr>
        <w:t xml:space="preserve">（开标时必须带原件核查）；  </w:t>
      </w:r>
    </w:p>
    <w:p>
      <w:pPr>
        <w:spacing w:line="400" w:lineRule="exact"/>
        <w:rPr>
          <w:rFonts w:ascii="宋体" w:hAnsi="宋体" w:cs="Arial"/>
          <w:color w:val="000000"/>
          <w:kern w:val="0"/>
          <w:sz w:val="24"/>
        </w:rPr>
      </w:pPr>
      <w:r>
        <w:rPr>
          <w:rFonts w:ascii="宋体" w:hAnsi="宋体" w:cs="Arial"/>
          <w:color w:val="000000"/>
          <w:kern w:val="0"/>
          <w:sz w:val="24"/>
        </w:rPr>
        <w:t>（4）本项目不接受联合体投标。</w:t>
      </w:r>
    </w:p>
    <w:p>
      <w:pPr>
        <w:spacing w:line="400" w:lineRule="exact"/>
        <w:rPr>
          <w:rFonts w:ascii="宋体" w:hAnsi="宋体" w:cs="Arial"/>
          <w:color w:val="000000"/>
          <w:kern w:val="0"/>
          <w:sz w:val="24"/>
        </w:rPr>
      </w:pPr>
      <w:r>
        <w:rPr>
          <w:rFonts w:ascii="宋体" w:hAnsi="宋体" w:cs="Arial"/>
          <w:color w:val="000000"/>
          <w:kern w:val="0"/>
          <w:sz w:val="24"/>
        </w:rPr>
        <w:t>3、报名</w:t>
      </w:r>
    </w:p>
    <w:p>
      <w:pPr>
        <w:spacing w:line="400" w:lineRule="exact"/>
        <w:rPr>
          <w:rFonts w:ascii="宋体" w:hAnsi="宋体" w:cs="Arial"/>
          <w:color w:val="000000"/>
          <w:kern w:val="0"/>
          <w:sz w:val="24"/>
        </w:rPr>
      </w:pPr>
      <w:r>
        <w:rPr>
          <w:rFonts w:ascii="宋体" w:hAnsi="宋体" w:cs="Arial"/>
          <w:color w:val="000000"/>
          <w:kern w:val="0"/>
          <w:sz w:val="24"/>
        </w:rPr>
        <w:t>不报名，符合要求的注册供应商均可参加投标。</w:t>
      </w:r>
    </w:p>
    <w:p>
      <w:pPr>
        <w:spacing w:line="400" w:lineRule="exact"/>
        <w:rPr>
          <w:rFonts w:ascii="宋体" w:hAnsi="宋体" w:cs="Arial"/>
          <w:color w:val="000000"/>
          <w:kern w:val="0"/>
          <w:sz w:val="24"/>
        </w:rPr>
      </w:pPr>
      <w:r>
        <w:rPr>
          <w:rFonts w:ascii="宋体" w:hAnsi="宋体" w:cs="Arial"/>
          <w:color w:val="000000"/>
          <w:kern w:val="0"/>
          <w:sz w:val="24"/>
        </w:rPr>
        <w:t>4.招标文件的获取</w:t>
      </w:r>
    </w:p>
    <w:p>
      <w:pPr>
        <w:spacing w:line="400" w:lineRule="exact"/>
        <w:rPr>
          <w:rFonts w:ascii="宋体" w:hAnsi="宋体" w:cs="Arial"/>
          <w:color w:val="000000"/>
          <w:kern w:val="0"/>
          <w:sz w:val="24"/>
        </w:rPr>
      </w:pPr>
      <w:r>
        <w:rPr>
          <w:rFonts w:ascii="宋体" w:hAnsi="宋体" w:cs="Arial"/>
          <w:color w:val="000000"/>
          <w:kern w:val="0"/>
          <w:sz w:val="24"/>
        </w:rPr>
        <w:t>采购文件售价：免费</w:t>
      </w:r>
    </w:p>
    <w:p>
      <w:pPr>
        <w:spacing w:line="400" w:lineRule="exact"/>
        <w:rPr>
          <w:rFonts w:ascii="宋体" w:hAnsi="宋体" w:cs="Arial"/>
          <w:kern w:val="0"/>
          <w:sz w:val="24"/>
        </w:rPr>
      </w:pPr>
      <w:r>
        <w:rPr>
          <w:rFonts w:ascii="宋体" w:hAnsi="宋体" w:cs="Arial"/>
          <w:color w:val="000000"/>
          <w:kern w:val="0"/>
          <w:sz w:val="24"/>
        </w:rPr>
        <w:t>获取方式：凡</w:t>
      </w:r>
      <w:r>
        <w:rPr>
          <w:rFonts w:ascii="宋体" w:hAnsi="宋体" w:cs="Arial"/>
          <w:kern w:val="0"/>
          <w:sz w:val="24"/>
        </w:rPr>
        <w:t>有意参加投标者，在2019年8月6日</w:t>
      </w:r>
      <w:r>
        <w:rPr>
          <w:rFonts w:hint="eastAsia" w:ascii="宋体" w:hAnsi="宋体" w:cs="Arial"/>
          <w:kern w:val="0"/>
          <w:sz w:val="24"/>
        </w:rPr>
        <w:t xml:space="preserve"> 9</w:t>
      </w:r>
      <w:r>
        <w:rPr>
          <w:rFonts w:ascii="宋体" w:hAnsi="宋体" w:cs="Arial"/>
          <w:kern w:val="0"/>
          <w:sz w:val="24"/>
        </w:rPr>
        <w:t>:3</w:t>
      </w:r>
      <w:r>
        <w:rPr>
          <w:rFonts w:hint="eastAsia" w:ascii="宋体" w:hAnsi="宋体" w:cs="Arial"/>
          <w:kern w:val="0"/>
          <w:sz w:val="24"/>
        </w:rPr>
        <w:t xml:space="preserve">0 </w:t>
      </w:r>
      <w:r>
        <w:rPr>
          <w:rFonts w:ascii="宋体" w:hAnsi="宋体" w:cs="Arial"/>
          <w:kern w:val="0"/>
          <w:sz w:val="24"/>
        </w:rPr>
        <w:t>前，到临海市公共资源交易中心网站注册审核通过后可自行下载采购文件（如无法下载请及时联系政府采购中心窗口也可持</w:t>
      </w:r>
      <w:r>
        <w:rPr>
          <w:rFonts w:hint="eastAsia"/>
          <w:b/>
          <w:sz w:val="24"/>
          <w:u w:val="single"/>
        </w:rPr>
        <w:t>在临海市公共资源交易中心后台注册的交易员身份证</w:t>
      </w:r>
      <w:r>
        <w:rPr>
          <w:rFonts w:ascii="宋体" w:hAnsi="宋体" w:cs="Arial"/>
          <w:kern w:val="0"/>
          <w:sz w:val="24"/>
        </w:rPr>
        <w:t>到中心窗口领取）。</w:t>
      </w:r>
    </w:p>
    <w:p>
      <w:pPr>
        <w:pStyle w:val="43"/>
        <w:spacing w:before="0" w:beforeAutospacing="0" w:after="0" w:afterAutospacing="0" w:line="400" w:lineRule="exact"/>
        <w:rPr>
          <w:rFonts w:hint="eastAsia" w:ascii="Arial" w:hAnsi="Arial" w:cs="Arial"/>
          <w:lang w:eastAsia="zh-CN"/>
        </w:rPr>
      </w:pPr>
      <w:r>
        <w:rPr>
          <w:rFonts w:ascii="Arial" w:hAnsi="Arial" w:cs="Arial"/>
        </w:rPr>
        <w:t>招标文件答疑：</w:t>
      </w:r>
      <w:r>
        <w:rPr>
          <w:rFonts w:ascii="Arial" w:hAnsi="Arial" w:cs="Arial"/>
          <w:b/>
        </w:rPr>
        <w:t>投标人</w:t>
      </w:r>
      <w:r>
        <w:rPr>
          <w:rFonts w:hint="eastAsia" w:ascii="Arial" w:hAnsi="Arial" w:cs="Arial"/>
          <w:b/>
          <w:lang w:eastAsia="zh-CN"/>
        </w:rPr>
        <w:t>对</w:t>
      </w:r>
      <w:r>
        <w:rPr>
          <w:rFonts w:hint="eastAsia" w:ascii="Arial" w:hAnsi="Arial" w:cs="Arial"/>
          <w:b/>
        </w:rPr>
        <w:t>采购文件提出质疑的，应当在获取采购文件或者采购文件公告期限届满之日起7个工作日内以书面形式提出，否则被质疑人可不予接受。</w:t>
      </w:r>
    </w:p>
    <w:p>
      <w:pPr>
        <w:pStyle w:val="43"/>
        <w:spacing w:before="0" w:beforeAutospacing="0" w:after="0" w:afterAutospacing="0" w:line="400" w:lineRule="exact"/>
        <w:rPr>
          <w:rFonts w:hint="eastAsia" w:cs="Arial"/>
          <w:color w:val="000000"/>
          <w:lang w:eastAsia="zh-CN"/>
        </w:rPr>
      </w:pPr>
      <w:r>
        <w:rPr>
          <w:rFonts w:cs="Arial"/>
          <w:b/>
          <w:bCs/>
          <w:color w:val="000000"/>
        </w:rPr>
        <w:t>5.投标保证金</w:t>
      </w:r>
    </w:p>
    <w:p>
      <w:pPr>
        <w:spacing w:line="400" w:lineRule="exact"/>
        <w:rPr>
          <w:sz w:val="24"/>
        </w:rPr>
      </w:pPr>
      <w:r>
        <w:rPr>
          <w:rFonts w:hint="eastAsia"/>
          <w:sz w:val="24"/>
        </w:rPr>
        <w:t>本项目不收取投标保证金。</w:t>
      </w:r>
    </w:p>
    <w:p>
      <w:pPr>
        <w:spacing w:line="400" w:lineRule="exact"/>
        <w:rPr>
          <w:rFonts w:ascii="宋体" w:hAnsi="宋体"/>
          <w:sz w:val="24"/>
        </w:rPr>
      </w:pPr>
      <w:r>
        <w:rPr>
          <w:rFonts w:ascii="宋体" w:hAnsi="宋体"/>
          <w:b/>
          <w:sz w:val="24"/>
        </w:rPr>
        <w:t>6.投标截止时间及投标文件的递交</w:t>
      </w:r>
    </w:p>
    <w:p>
      <w:pPr>
        <w:spacing w:line="400" w:lineRule="exact"/>
        <w:rPr>
          <w:rFonts w:hint="eastAsia"/>
          <w:b/>
          <w:sz w:val="24"/>
        </w:rPr>
      </w:pPr>
      <w:r>
        <w:rPr>
          <w:rFonts w:ascii="宋体" w:hAnsi="宋体"/>
          <w:sz w:val="24"/>
        </w:rPr>
        <w:t xml:space="preserve">投标文件递交时间： </w:t>
      </w:r>
      <w:r>
        <w:rPr>
          <w:rFonts w:ascii="宋体" w:hAnsi="宋体"/>
          <w:b/>
          <w:sz w:val="24"/>
        </w:rPr>
        <w:t>2019年8</w:t>
      </w:r>
      <w:r>
        <w:rPr>
          <w:rFonts w:hint="eastAsia" w:ascii="宋体" w:hAnsi="宋体"/>
          <w:b/>
          <w:sz w:val="24"/>
        </w:rPr>
        <w:t>月</w:t>
      </w:r>
      <w:r>
        <w:rPr>
          <w:rFonts w:ascii="宋体" w:hAnsi="宋体"/>
          <w:b/>
          <w:sz w:val="24"/>
        </w:rPr>
        <w:t>6</w:t>
      </w:r>
      <w:r>
        <w:rPr>
          <w:rFonts w:hint="eastAsia" w:ascii="宋体" w:hAnsi="宋体"/>
          <w:b/>
          <w:sz w:val="24"/>
        </w:rPr>
        <w:t>日8</w:t>
      </w:r>
      <w:r>
        <w:rPr>
          <w:rFonts w:ascii="宋体" w:hAnsi="宋体"/>
          <w:b/>
          <w:sz w:val="24"/>
        </w:rPr>
        <w:t>:00时至2019年8</w:t>
      </w:r>
      <w:r>
        <w:rPr>
          <w:rFonts w:hint="eastAsia" w:ascii="宋体" w:hAnsi="宋体"/>
          <w:b/>
          <w:sz w:val="24"/>
        </w:rPr>
        <w:t>月</w:t>
      </w:r>
      <w:r>
        <w:rPr>
          <w:rFonts w:ascii="宋体" w:hAnsi="宋体"/>
          <w:b/>
          <w:sz w:val="24"/>
        </w:rPr>
        <w:t>6</w:t>
      </w:r>
      <w:r>
        <w:rPr>
          <w:rFonts w:hint="eastAsia" w:ascii="宋体" w:hAnsi="宋体"/>
          <w:b/>
          <w:sz w:val="24"/>
        </w:rPr>
        <w:t>日9</w:t>
      </w:r>
      <w:r>
        <w:rPr>
          <w:rFonts w:ascii="宋体" w:hAnsi="宋体"/>
          <w:b/>
          <w:sz w:val="24"/>
        </w:rPr>
        <w:t>:30时</w:t>
      </w:r>
      <w:r>
        <w:rPr>
          <w:rFonts w:hint="eastAsia"/>
          <w:b/>
          <w:sz w:val="24"/>
        </w:rPr>
        <w:t>持在临海市公共资源交易中心后台注册的交易员身份证提交。</w:t>
      </w:r>
    </w:p>
    <w:p>
      <w:pPr>
        <w:spacing w:line="400" w:lineRule="exact"/>
        <w:rPr>
          <w:rFonts w:hint="eastAsia" w:ascii="宋体" w:hAnsi="宋体"/>
          <w:b/>
          <w:sz w:val="24"/>
        </w:rPr>
      </w:pPr>
      <w:r>
        <w:rPr>
          <w:rFonts w:ascii="宋体" w:hAnsi="宋体"/>
          <w:sz w:val="24"/>
        </w:rPr>
        <w:t>投标文件递交地点：</w:t>
      </w:r>
      <w:r>
        <w:rPr>
          <w:sz w:val="24"/>
        </w:rPr>
        <w:t>临海市公共资源交易中心</w:t>
      </w:r>
      <w:bookmarkStart w:id="6" w:name="_Hlk2005196"/>
      <w:r>
        <w:rPr>
          <w:rFonts w:hint="eastAsia" w:ascii="宋体" w:hAnsi="宋体"/>
          <w:sz w:val="24"/>
        </w:rPr>
        <w:t>A区一楼一号开标室</w:t>
      </w:r>
      <w:bookmarkEnd w:id="6"/>
      <w:r>
        <w:rPr>
          <w:rFonts w:ascii="宋体" w:hAnsi="宋体"/>
          <w:sz w:val="24"/>
        </w:rPr>
        <w:t>（临海市</w:t>
      </w:r>
      <w:r>
        <w:rPr>
          <w:rFonts w:hint="eastAsia" w:ascii="宋体" w:hAnsi="宋体"/>
          <w:sz w:val="24"/>
        </w:rPr>
        <w:t>凯歌路6</w:t>
      </w:r>
      <w:r>
        <w:rPr>
          <w:rFonts w:ascii="宋体" w:hAnsi="宋体"/>
          <w:sz w:val="24"/>
        </w:rPr>
        <w:t>号）。逾期送达的或者未送达指定地点的投标文件，招标人不予受理。</w:t>
      </w:r>
      <w:r>
        <w:rPr>
          <w:rFonts w:ascii="宋体" w:hAnsi="宋体"/>
          <w:sz w:val="24"/>
        </w:rPr>
        <w:br w:type="textWrapping"/>
      </w:r>
      <w:r>
        <w:rPr>
          <w:rFonts w:ascii="宋体" w:hAnsi="宋体"/>
          <w:sz w:val="24"/>
        </w:rPr>
        <w:t>注：接受投标文件的条件：1、</w:t>
      </w:r>
      <w:r>
        <w:rPr>
          <w:rFonts w:hint="eastAsia" w:ascii="宋体" w:hAnsi="宋体"/>
          <w:sz w:val="24"/>
        </w:rPr>
        <w:t>持</w:t>
      </w:r>
      <w:r>
        <w:rPr>
          <w:rFonts w:hint="eastAsia" w:ascii="宋体" w:hAnsi="宋体"/>
          <w:b/>
          <w:sz w:val="24"/>
        </w:rPr>
        <w:t>在临海市公共资源交易中心后台注册的交易员身份证</w:t>
      </w:r>
      <w:r>
        <w:rPr>
          <w:rFonts w:ascii="宋体" w:hAnsi="宋体"/>
          <w:sz w:val="24"/>
        </w:rPr>
        <w:t>；2、投标文件在规定的截止时间前提交。3</w:t>
      </w:r>
      <w:r>
        <w:rPr>
          <w:rFonts w:hint="eastAsia" w:ascii="宋体" w:hAnsi="宋体"/>
          <w:sz w:val="24"/>
        </w:rPr>
        <w:t>、在</w:t>
      </w:r>
      <w:r>
        <w:rPr>
          <w:rFonts w:hint="eastAsia" w:ascii="宋体" w:hAnsi="宋体"/>
          <w:b/>
          <w:sz w:val="24"/>
        </w:rPr>
        <w:t>投标文件规定的递交时间内采购人（代理机构)将投标人录入中心的办公管理系统方有效。</w:t>
      </w:r>
    </w:p>
    <w:p>
      <w:pPr>
        <w:spacing w:line="400" w:lineRule="exact"/>
        <w:rPr>
          <w:rFonts w:hint="eastAsia" w:ascii="宋体" w:hAnsi="宋体"/>
          <w:b/>
          <w:sz w:val="24"/>
        </w:rPr>
      </w:pPr>
      <w:r>
        <w:rPr>
          <w:rFonts w:hint="eastAsia" w:ascii="宋体" w:hAnsi="宋体"/>
          <w:b/>
          <w:sz w:val="24"/>
        </w:rPr>
        <w:t>提示：</w:t>
      </w:r>
    </w:p>
    <w:p>
      <w:pPr>
        <w:spacing w:line="400" w:lineRule="exact"/>
        <w:ind w:firstLine="354" w:firstLineChars="147"/>
        <w:rPr>
          <w:rFonts w:hint="eastAsia" w:ascii="宋体" w:hAnsi="宋体"/>
          <w:b/>
          <w:sz w:val="24"/>
        </w:rPr>
      </w:pPr>
      <w:r>
        <w:rPr>
          <w:rFonts w:hint="eastAsia" w:ascii="宋体" w:hAnsi="宋体"/>
          <w:b/>
          <w:sz w:val="24"/>
        </w:rPr>
        <w:t>1、2018年1月1日起临海市公共资源交易中心全面停止IC办理与使用，采用在临海市公共资源交易中心后台注册的交易员的身份证办理各项交易手续。</w:t>
      </w:r>
    </w:p>
    <w:p>
      <w:pPr>
        <w:spacing w:line="400" w:lineRule="exact"/>
        <w:ind w:firstLine="354" w:firstLineChars="147"/>
        <w:rPr>
          <w:rFonts w:ascii="宋体" w:hAnsi="宋体"/>
          <w:b/>
          <w:sz w:val="24"/>
        </w:rPr>
      </w:pPr>
      <w:r>
        <w:rPr>
          <w:rFonts w:hint="eastAsia" w:ascii="宋体" w:hAnsi="宋体"/>
          <w:b/>
          <w:sz w:val="24"/>
        </w:rPr>
        <w:t>2、用交易员身份证提交投标文件的，递交标书人员必须与在临海市公共资源交易中心后台注册的交易员身份证人员相一致。</w:t>
      </w:r>
    </w:p>
    <w:p>
      <w:pPr>
        <w:spacing w:line="400" w:lineRule="exact"/>
        <w:ind w:firstLine="354" w:firstLineChars="147"/>
        <w:rPr>
          <w:rFonts w:hint="eastAsia" w:ascii="宋体" w:hAnsi="宋体"/>
          <w:b/>
          <w:sz w:val="24"/>
        </w:rPr>
      </w:pPr>
      <w:r>
        <w:rPr>
          <w:rFonts w:hint="eastAsia" w:ascii="宋体" w:hAnsi="宋体"/>
          <w:b/>
          <w:sz w:val="24"/>
        </w:rPr>
        <w:t xml:space="preserve">3、关于公共资源交易网上办公管理系统出现网络故障或停电时的应急处理措施：      </w:t>
      </w:r>
    </w:p>
    <w:p>
      <w:pPr>
        <w:spacing w:line="400" w:lineRule="exact"/>
        <w:ind w:firstLine="354" w:firstLineChars="147"/>
        <w:rPr>
          <w:rFonts w:hint="eastAsia" w:ascii="宋体" w:hAnsi="宋体"/>
          <w:b/>
          <w:sz w:val="24"/>
        </w:rPr>
      </w:pPr>
      <w:r>
        <w:rPr>
          <w:rFonts w:hint="eastAsia" w:ascii="宋体" w:hAnsi="宋体"/>
          <w:b/>
          <w:sz w:val="24"/>
        </w:rPr>
        <w:t>（1）收标期间出现网络故障或停电如短时间内（半天内）可以排除并能恢复正常使用的，为不耽误项目进度，招标人（代理机构）经项目行政监管部门批准后现场宣布将收标截止时间适当延长后再进行正常开标活动；</w:t>
      </w:r>
    </w:p>
    <w:p>
      <w:pPr>
        <w:spacing w:line="400" w:lineRule="exact"/>
        <w:ind w:firstLine="354" w:firstLineChars="147"/>
        <w:rPr>
          <w:rFonts w:hint="eastAsia" w:ascii="宋体" w:hAnsi="宋体"/>
          <w:b/>
          <w:sz w:val="24"/>
        </w:rPr>
      </w:pPr>
      <w:r>
        <w:rPr>
          <w:rFonts w:hint="eastAsia" w:ascii="宋体" w:hAnsi="宋体"/>
          <w:b/>
          <w:sz w:val="24"/>
        </w:rPr>
        <w:t>（2）收标期间出现网络故障或停电在短时间内不能排除，且无法恢复正常使用的，招标人（代理机构）报项目行政监管部门批准同意后，现场宣布暂停招标活动，已收投标文件原封退回供应商，招标人（代理机构）应办理延期开标手续，并及时发布补遗公告择日另行开标。</w:t>
      </w:r>
    </w:p>
    <w:p>
      <w:pPr>
        <w:spacing w:line="400" w:lineRule="exact"/>
        <w:rPr>
          <w:rFonts w:ascii="宋体" w:hAnsi="宋体"/>
          <w:color w:val="000000"/>
          <w:sz w:val="24"/>
        </w:rPr>
      </w:pPr>
      <w:r>
        <w:rPr>
          <w:rFonts w:ascii="宋体" w:hAnsi="宋体"/>
          <w:b/>
          <w:color w:val="000000"/>
          <w:sz w:val="24"/>
        </w:rPr>
        <w:t>7.开标</w:t>
      </w:r>
    </w:p>
    <w:p>
      <w:pPr>
        <w:spacing w:line="400" w:lineRule="exact"/>
        <w:rPr>
          <w:rFonts w:ascii="宋体" w:hAnsi="宋体"/>
          <w:color w:val="000000"/>
          <w:sz w:val="24"/>
        </w:rPr>
      </w:pPr>
      <w:r>
        <w:rPr>
          <w:rFonts w:ascii="宋体" w:hAnsi="宋体"/>
          <w:color w:val="000000"/>
          <w:sz w:val="24"/>
        </w:rPr>
        <w:t>开标</w:t>
      </w:r>
      <w:r>
        <w:rPr>
          <w:rFonts w:ascii="宋体" w:hAnsi="宋体"/>
          <w:sz w:val="24"/>
        </w:rPr>
        <w:t>时间：</w:t>
      </w:r>
      <w:r>
        <w:rPr>
          <w:rFonts w:ascii="宋体" w:hAnsi="宋体"/>
          <w:b/>
          <w:sz w:val="24"/>
        </w:rPr>
        <w:t>2019年8</w:t>
      </w:r>
      <w:r>
        <w:rPr>
          <w:rFonts w:hint="eastAsia" w:ascii="宋体" w:hAnsi="宋体"/>
          <w:b/>
          <w:sz w:val="24"/>
        </w:rPr>
        <w:t>月</w:t>
      </w:r>
      <w:r>
        <w:rPr>
          <w:rFonts w:ascii="宋体" w:hAnsi="宋体"/>
          <w:b/>
          <w:sz w:val="24"/>
        </w:rPr>
        <w:t>6</w:t>
      </w:r>
      <w:r>
        <w:rPr>
          <w:rFonts w:hint="eastAsia" w:ascii="宋体" w:hAnsi="宋体"/>
          <w:b/>
          <w:sz w:val="24"/>
        </w:rPr>
        <w:t>日9</w:t>
      </w:r>
      <w:r>
        <w:rPr>
          <w:rFonts w:ascii="宋体" w:hAnsi="宋体"/>
          <w:b/>
          <w:sz w:val="24"/>
        </w:rPr>
        <w:t>:30时</w:t>
      </w:r>
      <w:r>
        <w:rPr>
          <w:rFonts w:ascii="宋体" w:hAnsi="宋体"/>
          <w:sz w:val="24"/>
        </w:rPr>
        <w:t>。</w:t>
      </w:r>
      <w:r>
        <w:rPr>
          <w:rFonts w:ascii="宋体" w:hAnsi="宋体"/>
          <w:sz w:val="24"/>
        </w:rPr>
        <w:br w:type="textWrapping"/>
      </w:r>
      <w:r>
        <w:rPr>
          <w:rFonts w:ascii="宋体" w:hAnsi="宋体"/>
          <w:color w:val="000000"/>
          <w:sz w:val="24"/>
        </w:rPr>
        <w:t>开标地点：</w:t>
      </w:r>
      <w:r>
        <w:rPr>
          <w:color w:val="000000"/>
          <w:sz w:val="24"/>
        </w:rPr>
        <w:t>临海市公共资源交易中心</w:t>
      </w:r>
      <w:r>
        <w:rPr>
          <w:rFonts w:hint="eastAsia" w:ascii="宋体" w:hAnsi="宋体"/>
          <w:sz w:val="24"/>
        </w:rPr>
        <w:t>A区一楼一号开标室</w:t>
      </w:r>
      <w:r>
        <w:rPr>
          <w:rFonts w:ascii="宋体" w:hAnsi="宋体"/>
          <w:color w:val="000000"/>
          <w:sz w:val="24"/>
        </w:rPr>
        <w:t>（临海市</w:t>
      </w:r>
      <w:r>
        <w:rPr>
          <w:rFonts w:hint="eastAsia" w:ascii="宋体" w:hAnsi="宋体"/>
          <w:color w:val="000000"/>
          <w:sz w:val="24"/>
        </w:rPr>
        <w:t>凯歌路6</w:t>
      </w:r>
      <w:r>
        <w:rPr>
          <w:rFonts w:ascii="宋体" w:hAnsi="宋体"/>
          <w:color w:val="000000"/>
          <w:sz w:val="24"/>
        </w:rPr>
        <w:t>号）</w:t>
      </w:r>
    </w:p>
    <w:p>
      <w:pPr>
        <w:spacing w:line="400" w:lineRule="exact"/>
        <w:rPr>
          <w:rFonts w:ascii="宋体" w:hAnsi="宋体"/>
          <w:color w:val="000000"/>
          <w:sz w:val="24"/>
        </w:rPr>
      </w:pPr>
      <w:r>
        <w:rPr>
          <w:rFonts w:ascii="宋体" w:hAnsi="宋体"/>
          <w:b/>
          <w:color w:val="000000"/>
          <w:sz w:val="24"/>
        </w:rPr>
        <w:t>8.发布公告的媒介</w:t>
      </w:r>
      <w:r>
        <w:rPr>
          <w:rFonts w:ascii="宋体" w:hAnsi="宋体"/>
          <w:color w:val="000000"/>
          <w:sz w:val="24"/>
        </w:rPr>
        <w:br w:type="textWrapping"/>
      </w:r>
      <w:r>
        <w:rPr>
          <w:rFonts w:ascii="宋体" w:hAnsi="宋体"/>
          <w:color w:val="000000"/>
          <w:sz w:val="24"/>
        </w:rPr>
        <w:t>本次招标公告同时在</w:t>
      </w:r>
      <w:r>
        <w:rPr>
          <w:rFonts w:ascii="宋体" w:hAnsi="宋体"/>
          <w:color w:val="000000"/>
          <w:sz w:val="24"/>
        </w:rPr>
        <w:fldChar w:fldCharType="begin"/>
      </w:r>
      <w:r>
        <w:rPr>
          <w:rFonts w:ascii="宋体" w:hAnsi="宋体"/>
          <w:color w:val="000000"/>
          <w:sz w:val="24"/>
        </w:rPr>
        <w:instrText xml:space="preserve"> HYPERLINK "http://www.zjzfcg.gov.cn/new/" </w:instrText>
      </w:r>
      <w:r>
        <w:rPr>
          <w:rFonts w:ascii="宋体" w:hAnsi="宋体"/>
          <w:color w:val="000000"/>
          <w:sz w:val="24"/>
        </w:rPr>
        <w:fldChar w:fldCharType="separate"/>
      </w:r>
      <w:r>
        <w:rPr>
          <w:rStyle w:val="55"/>
          <w:color w:val="000000"/>
          <w:sz w:val="24"/>
        </w:rPr>
        <w:t>浙江省政府采购网</w:t>
      </w:r>
      <w:r>
        <w:rPr>
          <w:rFonts w:ascii="宋体" w:hAnsi="宋体"/>
          <w:color w:val="000000"/>
          <w:sz w:val="24"/>
        </w:rPr>
        <w:fldChar w:fldCharType="end"/>
      </w:r>
      <w:r>
        <w:rPr>
          <w:rFonts w:ascii="宋体" w:hAnsi="宋体"/>
          <w:color w:val="000000"/>
          <w:sz w:val="24"/>
        </w:rPr>
        <w:t>、</w:t>
      </w:r>
      <w:r>
        <w:rPr>
          <w:rFonts w:ascii="宋体" w:hAnsi="宋体"/>
          <w:color w:val="000000"/>
          <w:sz w:val="24"/>
          <w:u w:val="single"/>
        </w:rPr>
        <w:fldChar w:fldCharType="begin"/>
      </w:r>
      <w:r>
        <w:rPr>
          <w:rFonts w:ascii="宋体" w:hAnsi="宋体"/>
          <w:color w:val="000000"/>
          <w:sz w:val="24"/>
          <w:u w:val="single"/>
        </w:rPr>
        <w:instrText xml:space="preserve"> HYPERLINK "http://www.lhzfcg.gov.cn" </w:instrText>
      </w:r>
      <w:r>
        <w:rPr>
          <w:rFonts w:ascii="宋体" w:hAnsi="宋体"/>
          <w:color w:val="000000"/>
          <w:sz w:val="24"/>
          <w:u w:val="single"/>
        </w:rPr>
        <w:fldChar w:fldCharType="separate"/>
      </w:r>
      <w:r>
        <w:rPr>
          <w:color w:val="000000"/>
          <w:sz w:val="24"/>
          <w:u w:val="single"/>
        </w:rPr>
        <w:t>临海市公共资源交易中心</w:t>
      </w:r>
      <w:r>
        <w:rPr>
          <w:rStyle w:val="55"/>
          <w:color w:val="000000"/>
          <w:sz w:val="24"/>
        </w:rPr>
        <w:t>网</w:t>
      </w:r>
      <w:r>
        <w:rPr>
          <w:rFonts w:ascii="宋体" w:hAnsi="宋体"/>
          <w:color w:val="000000"/>
          <w:sz w:val="24"/>
          <w:u w:val="single"/>
        </w:rPr>
        <w:fldChar w:fldCharType="end"/>
      </w:r>
      <w:r>
        <w:rPr>
          <w:rFonts w:ascii="宋体" w:hAnsi="宋体"/>
          <w:color w:val="000000"/>
          <w:sz w:val="24"/>
        </w:rPr>
        <w:t>上发布。</w:t>
      </w:r>
    </w:p>
    <w:p>
      <w:pPr>
        <w:spacing w:line="400" w:lineRule="exact"/>
        <w:rPr>
          <w:rFonts w:hint="eastAsia" w:ascii="宋体" w:hAnsi="宋体"/>
          <w:b/>
          <w:color w:val="000000"/>
          <w:sz w:val="24"/>
        </w:rPr>
      </w:pPr>
      <w:r>
        <w:rPr>
          <w:rFonts w:ascii="宋体" w:hAnsi="宋体"/>
          <w:b/>
          <w:color w:val="000000"/>
          <w:sz w:val="24"/>
        </w:rPr>
        <w:t>9、</w:t>
      </w:r>
      <w:r>
        <w:rPr>
          <w:rFonts w:hint="eastAsia" w:ascii="宋体" w:hAnsi="宋体"/>
          <w:b/>
          <w:color w:val="000000"/>
          <w:sz w:val="24"/>
        </w:rPr>
        <w:t>其他事项</w:t>
      </w:r>
    </w:p>
    <w:p>
      <w:pPr>
        <w:spacing w:line="400" w:lineRule="exact"/>
        <w:ind w:firstLine="361" w:firstLineChars="150"/>
        <w:rPr>
          <w:rFonts w:hint="eastAsia"/>
          <w:b/>
        </w:rPr>
      </w:pPr>
      <w:r>
        <w:rPr>
          <w:rFonts w:hint="eastAsia"/>
          <w:b/>
          <w:sz w:val="24"/>
        </w:rPr>
        <w:t>根据《浙江省政府采购供应商注册及诚信管理暂行办法》浙财采监字【2009】28号文件，请各投标供应商及时办理浙江政府采购网“政府采购供应商注册”手续。</w:t>
      </w:r>
    </w:p>
    <w:p>
      <w:pPr>
        <w:spacing w:line="400" w:lineRule="exact"/>
        <w:rPr>
          <w:rFonts w:ascii="宋体"/>
          <w:color w:val="000000"/>
          <w:sz w:val="24"/>
        </w:rPr>
      </w:pPr>
      <w:r>
        <w:rPr>
          <w:rFonts w:hint="eastAsia" w:ascii="宋体" w:hAnsi="宋体"/>
          <w:b/>
          <w:color w:val="000000"/>
          <w:sz w:val="24"/>
        </w:rPr>
        <w:t>10、</w:t>
      </w:r>
      <w:r>
        <w:rPr>
          <w:rFonts w:ascii="宋体" w:hAnsi="宋体"/>
          <w:b/>
          <w:color w:val="000000"/>
          <w:sz w:val="24"/>
        </w:rPr>
        <w:t>联系方式</w:t>
      </w:r>
      <w:r>
        <w:rPr>
          <w:rFonts w:ascii="宋体" w:hAnsi="宋体"/>
          <w:color w:val="000000"/>
          <w:sz w:val="24"/>
        </w:rPr>
        <w:br w:type="textWrapping"/>
      </w:r>
      <w:bookmarkStart w:id="7" w:name="_Toc466534748"/>
      <w:bookmarkStart w:id="8" w:name="_Toc467749357"/>
      <w:r>
        <w:rPr>
          <w:rFonts w:hint="eastAsia" w:ascii="宋体" w:hAnsi="宋体"/>
          <w:color w:val="000000"/>
          <w:sz w:val="24"/>
        </w:rPr>
        <w:t>采购代理机构：临海市政府采购中心</w:t>
      </w:r>
      <w:r>
        <w:rPr>
          <w:rFonts w:hint="eastAsia" w:ascii="宋体"/>
          <w:color w:val="000000"/>
          <w:sz w:val="24"/>
        </w:rPr>
        <w:br w:type="textWrapping"/>
      </w:r>
      <w:r>
        <w:rPr>
          <w:rFonts w:hint="eastAsia" w:ascii="宋体" w:hAnsi="宋体"/>
          <w:color w:val="000000"/>
          <w:sz w:val="24"/>
        </w:rPr>
        <w:t xml:space="preserve">地址: </w:t>
      </w:r>
      <w:r>
        <w:rPr>
          <w:rFonts w:hint="eastAsia"/>
          <w:color w:val="000000"/>
          <w:sz w:val="24"/>
        </w:rPr>
        <w:t>临海市行政服务中心</w:t>
      </w:r>
      <w:r>
        <w:rPr>
          <w:rFonts w:hint="eastAsia" w:ascii="宋体" w:hAnsi="宋体"/>
          <w:color w:val="000000"/>
          <w:sz w:val="24"/>
        </w:rPr>
        <w:t>B区三楼（临海市凯歌6号）</w:t>
      </w:r>
    </w:p>
    <w:p>
      <w:pPr>
        <w:spacing w:line="400" w:lineRule="exact"/>
        <w:rPr>
          <w:rFonts w:hint="eastAsia" w:ascii="宋体"/>
          <w:color w:val="000000"/>
          <w:spacing w:val="-4"/>
          <w:sz w:val="24"/>
        </w:rPr>
      </w:pPr>
      <w:r>
        <w:rPr>
          <w:rFonts w:hint="eastAsia" w:ascii="宋体" w:hAnsi="宋体"/>
          <w:color w:val="000000"/>
          <w:spacing w:val="-4"/>
          <w:sz w:val="24"/>
        </w:rPr>
        <w:t>联系人:蒋先生  电话及传真: 0576-85280</w:t>
      </w:r>
      <w:r>
        <w:rPr>
          <w:rFonts w:ascii="宋体" w:hAnsi="宋体"/>
          <w:color w:val="000000"/>
          <w:spacing w:val="-4"/>
          <w:sz w:val="24"/>
        </w:rPr>
        <w:t>268</w:t>
      </w:r>
      <w:r>
        <w:rPr>
          <w:rFonts w:hint="eastAsia" w:ascii="宋体" w:hAnsi="宋体"/>
          <w:color w:val="000000"/>
          <w:spacing w:val="-4"/>
          <w:sz w:val="24"/>
        </w:rPr>
        <w:t xml:space="preserve">     邮编:317000</w:t>
      </w:r>
    </w:p>
    <w:p>
      <w:pPr>
        <w:spacing w:line="400" w:lineRule="exact"/>
        <w:rPr>
          <w:rFonts w:hint="eastAsia" w:ascii="宋体" w:hAnsi="宋体"/>
          <w:color w:val="000000"/>
          <w:spacing w:val="-4"/>
          <w:sz w:val="24"/>
        </w:rPr>
      </w:pPr>
      <w:r>
        <w:rPr>
          <w:rFonts w:ascii="宋体" w:hAnsi="宋体"/>
          <w:color w:val="000000"/>
          <w:spacing w:val="-4"/>
          <w:sz w:val="24"/>
        </w:rPr>
        <w:t>电子邮件</w:t>
      </w:r>
      <w:r>
        <w:rPr>
          <w:rFonts w:hint="eastAsia" w:ascii="宋体" w:hAnsi="宋体"/>
          <w:color w:val="000000"/>
          <w:spacing w:val="-4"/>
          <w:sz w:val="24"/>
        </w:rPr>
        <w:t>:</w:t>
      </w:r>
      <w:r>
        <w:rPr>
          <w:rFonts w:ascii="宋体" w:hAnsi="宋体"/>
          <w:color w:val="000000"/>
          <w:spacing w:val="-4"/>
          <w:sz w:val="24"/>
        </w:rPr>
        <w:fldChar w:fldCharType="begin"/>
      </w:r>
      <w:r>
        <w:rPr>
          <w:rFonts w:ascii="宋体" w:hAnsi="宋体"/>
          <w:color w:val="000000"/>
          <w:spacing w:val="-4"/>
          <w:sz w:val="24"/>
        </w:rPr>
        <w:instrText xml:space="preserve"> HYPERLINK "mailto:l</w:instrText>
      </w:r>
      <w:r>
        <w:rPr>
          <w:rFonts w:hint="eastAsia" w:ascii="宋体" w:hAnsi="宋体"/>
          <w:color w:val="000000"/>
          <w:spacing w:val="-4"/>
          <w:sz w:val="24"/>
        </w:rPr>
        <w:instrText xml:space="preserve">h</w:instrText>
      </w:r>
      <w:r>
        <w:rPr>
          <w:rFonts w:ascii="宋体" w:hAnsi="宋体"/>
          <w:color w:val="000000"/>
          <w:spacing w:val="-4"/>
          <w:sz w:val="24"/>
        </w:rPr>
        <w:instrText xml:space="preserve">zb.gov.cn@163.com" </w:instrText>
      </w:r>
      <w:r>
        <w:rPr>
          <w:rFonts w:ascii="宋体" w:hAnsi="宋体"/>
          <w:color w:val="000000"/>
          <w:spacing w:val="-4"/>
          <w:sz w:val="24"/>
        </w:rPr>
        <w:fldChar w:fldCharType="separate"/>
      </w:r>
      <w:r>
        <w:rPr>
          <w:rFonts w:ascii="宋体" w:hAnsi="宋体"/>
          <w:color w:val="000000"/>
          <w:spacing w:val="-4"/>
          <w:sz w:val="24"/>
          <w:u w:val="single"/>
        </w:rPr>
        <w:t>l</w:t>
      </w:r>
      <w:r>
        <w:rPr>
          <w:rFonts w:hint="eastAsia" w:ascii="宋体" w:hAnsi="宋体"/>
          <w:color w:val="000000"/>
          <w:spacing w:val="-4"/>
          <w:sz w:val="24"/>
          <w:u w:val="single"/>
        </w:rPr>
        <w:t>h</w:t>
      </w:r>
      <w:r>
        <w:rPr>
          <w:rFonts w:ascii="宋体" w:hAnsi="宋体"/>
          <w:color w:val="000000"/>
          <w:spacing w:val="-4"/>
          <w:sz w:val="24"/>
          <w:u w:val="single"/>
        </w:rPr>
        <w:t>zb.gov.cn@163.com</w:t>
      </w:r>
      <w:r>
        <w:rPr>
          <w:rFonts w:ascii="宋体" w:hAnsi="宋体"/>
          <w:color w:val="000000"/>
          <w:spacing w:val="-4"/>
          <w:sz w:val="24"/>
        </w:rPr>
        <w:fldChar w:fldCharType="end"/>
      </w:r>
    </w:p>
    <w:p>
      <w:pPr>
        <w:spacing w:line="400" w:lineRule="exact"/>
        <w:rPr>
          <w:rFonts w:ascii="宋体" w:hAnsi="宋体"/>
          <w:sz w:val="24"/>
        </w:rPr>
        <w:sectPr>
          <w:headerReference r:id="rId3" w:type="default"/>
          <w:footerReference r:id="rId4" w:type="default"/>
          <w:footerReference r:id="rId5" w:type="even"/>
          <w:pgSz w:w="11906" w:h="16838"/>
          <w:pgMar w:top="1021" w:right="1588" w:bottom="851" w:left="1588" w:header="567" w:footer="454" w:gutter="0"/>
          <w:cols w:space="720" w:num="1"/>
          <w:docGrid w:linePitch="286" w:charSpace="0"/>
        </w:sectPr>
      </w:pPr>
      <w:r>
        <w:rPr>
          <w:rFonts w:ascii="宋体" w:hAnsi="宋体"/>
          <w:sz w:val="24"/>
        </w:rPr>
        <w:t>采购单位</w:t>
      </w:r>
      <w:r>
        <w:rPr>
          <w:rFonts w:hint="eastAsia" w:ascii="宋体" w:hAnsi="宋体"/>
          <w:b/>
          <w:sz w:val="24"/>
        </w:rPr>
        <w:t>（采购需求咨询、接收质疑函）</w:t>
      </w:r>
      <w:r>
        <w:rPr>
          <w:rFonts w:ascii="宋体" w:hAnsi="宋体"/>
          <w:sz w:val="24"/>
        </w:rPr>
        <w:t>联系人：</w:t>
      </w:r>
      <w:bookmarkStart w:id="9" w:name="OLE_LINK3"/>
      <w:r>
        <w:rPr>
          <w:rFonts w:hint="eastAsia" w:ascii="宋体" w:hAnsi="宋体"/>
          <w:sz w:val="24"/>
        </w:rPr>
        <w:t>林先生</w:t>
      </w:r>
      <w:bookmarkEnd w:id="9"/>
      <w:r>
        <w:rPr>
          <w:rFonts w:hint="eastAsia" w:ascii="宋体" w:hAnsi="宋体"/>
          <w:sz w:val="24"/>
        </w:rPr>
        <w:t xml:space="preserve">  </w:t>
      </w:r>
      <w:r>
        <w:rPr>
          <w:rFonts w:ascii="宋体" w:hAnsi="宋体"/>
          <w:sz w:val="24"/>
        </w:rPr>
        <w:t>电话</w:t>
      </w:r>
      <w:r>
        <w:rPr>
          <w:rFonts w:hint="eastAsia" w:ascii="宋体" w:hAnsi="宋体"/>
          <w:sz w:val="24"/>
        </w:rPr>
        <w:t>：1</w:t>
      </w:r>
      <w:r>
        <w:rPr>
          <w:rFonts w:ascii="宋体" w:hAnsi="宋体"/>
          <w:sz w:val="24"/>
        </w:rPr>
        <w:t>3606652218</w:t>
      </w:r>
    </w:p>
    <w:bookmarkEnd w:id="7"/>
    <w:bookmarkEnd w:id="8"/>
    <w:p>
      <w:pPr>
        <w:spacing w:line="400" w:lineRule="exact"/>
        <w:jc w:val="center"/>
        <w:rPr>
          <w:rFonts w:hint="eastAsia" w:ascii="宋体" w:hAnsi="宋体"/>
          <w:b/>
          <w:color w:val="000000"/>
          <w:sz w:val="24"/>
        </w:rPr>
      </w:pPr>
      <w:r>
        <w:rPr>
          <w:rFonts w:hint="eastAsia" w:ascii="宋体" w:hAnsi="宋体"/>
          <w:b/>
          <w:color w:val="000000"/>
          <w:sz w:val="36"/>
          <w:szCs w:val="36"/>
        </w:rPr>
        <w:t>第二章   招标需求</w:t>
      </w:r>
    </w:p>
    <w:p>
      <w:pPr>
        <w:spacing w:line="460" w:lineRule="exact"/>
        <w:rPr>
          <w:rFonts w:hint="eastAsia" w:ascii="宋体" w:hAnsi="宋体"/>
          <w:bCs/>
          <w:sz w:val="24"/>
        </w:rPr>
      </w:pPr>
      <w:r>
        <w:rPr>
          <w:rFonts w:hint="eastAsia" w:ascii="宋体" w:hAnsi="宋体"/>
          <w:b/>
          <w:color w:val="000000"/>
          <w:sz w:val="24"/>
        </w:rPr>
        <w:tab/>
      </w:r>
      <w:r>
        <w:rPr>
          <w:rFonts w:hint="eastAsia" w:ascii="宋体" w:hAnsi="宋体"/>
          <w:bCs/>
          <w:color w:val="000000"/>
          <w:sz w:val="24"/>
        </w:rPr>
        <w:t>临海市</w:t>
      </w:r>
      <w:r>
        <w:rPr>
          <w:rFonts w:hint="eastAsia" w:ascii="宋体" w:hAnsi="宋体"/>
          <w:bCs/>
          <w:sz w:val="24"/>
        </w:rPr>
        <w:t>东塍镇，位于国家级历史文化名城――临海市区的东面，东连牛头山水库，南与大田街道接壤，西接汇溪镇，北与三门县为邻。区域面积165平方公里，辖</w:t>
      </w:r>
      <w:r>
        <w:rPr>
          <w:rFonts w:ascii="宋体" w:hAnsi="宋体"/>
          <w:bCs/>
          <w:sz w:val="24"/>
        </w:rPr>
        <w:t>33</w:t>
      </w:r>
      <w:r>
        <w:rPr>
          <w:rFonts w:hint="eastAsia" w:ascii="宋体" w:hAnsi="宋体"/>
          <w:bCs/>
          <w:sz w:val="24"/>
        </w:rPr>
        <w:t>个行政村，6.45万人口，是一个七山一水二分田的山区大镇。</w:t>
      </w:r>
    </w:p>
    <w:p>
      <w:pPr>
        <w:spacing w:line="460" w:lineRule="exact"/>
        <w:rPr>
          <w:rFonts w:hint="eastAsia" w:ascii="宋体" w:hAnsi="宋体"/>
          <w:bCs/>
          <w:sz w:val="24"/>
        </w:rPr>
      </w:pPr>
      <w:r>
        <w:rPr>
          <w:rFonts w:hint="eastAsia" w:ascii="宋体" w:hAnsi="宋体"/>
          <w:bCs/>
          <w:sz w:val="24"/>
        </w:rPr>
        <w:tab/>
      </w:r>
      <w:r>
        <w:rPr>
          <w:rFonts w:hint="eastAsia" w:ascii="宋体" w:hAnsi="宋体"/>
          <w:bCs/>
          <w:sz w:val="24"/>
        </w:rPr>
        <w:t>为提高东塍镇街道清扫保洁质量，提升镇区整体形象，建立环卫长效保洁机制，镇政府将辖区中心区范围内的道路清扫保洁、垃圾清运、垃圾分类及公厕保洁等工作对外招标。</w:t>
      </w:r>
    </w:p>
    <w:p>
      <w:pPr>
        <w:spacing w:line="460" w:lineRule="exact"/>
        <w:rPr>
          <w:rFonts w:hint="eastAsia" w:ascii="宋体" w:hAnsi="宋体"/>
          <w:b/>
          <w:sz w:val="24"/>
        </w:rPr>
      </w:pPr>
      <w:r>
        <w:rPr>
          <w:rFonts w:hint="eastAsia" w:ascii="宋体" w:hAnsi="宋体"/>
          <w:bCs/>
          <w:sz w:val="24"/>
        </w:rPr>
        <w:tab/>
      </w:r>
      <w:r>
        <w:rPr>
          <w:rFonts w:hint="eastAsia" w:ascii="宋体" w:hAnsi="宋体"/>
          <w:b/>
          <w:sz w:val="24"/>
        </w:rPr>
        <w:t>一、承包服务范围</w:t>
      </w:r>
    </w:p>
    <w:p>
      <w:pPr>
        <w:spacing w:line="460" w:lineRule="exact"/>
        <w:rPr>
          <w:rFonts w:ascii="宋体" w:hAnsi="宋体"/>
          <w:bCs/>
          <w:sz w:val="24"/>
        </w:rPr>
      </w:pPr>
      <w:r>
        <w:rPr>
          <w:rFonts w:hint="eastAsia" w:ascii="宋体" w:hAnsi="宋体"/>
          <w:bCs/>
          <w:sz w:val="24"/>
        </w:rPr>
        <w:tab/>
      </w:r>
      <w:r>
        <w:rPr>
          <w:rFonts w:hint="eastAsia" w:ascii="宋体" w:hAnsi="宋体"/>
          <w:bCs/>
          <w:sz w:val="24"/>
        </w:rPr>
        <w:t xml:space="preserve">东至隔溪桥，南至双宅村全域，西至上沙桥头，北至屈家全域；全镇中心区道路清扫33条，清扫总面积577990平方米（主次道路、小街巷及狮子山工业园区），绿化面积56200平方米；13个行政村及2个移民小区（勤勇村、大房村、绚珠村、庙西村、上街村、中街村、下街村、格溪沈村、西洋头村、后杨村、前徐村、双宅村、屈家村、下里朱移民小区、双宅移民新区）；29座公厕； </w:t>
      </w:r>
    </w:p>
    <w:p>
      <w:pPr>
        <w:spacing w:line="460" w:lineRule="exact"/>
        <w:rPr>
          <w:rFonts w:ascii="宋体" w:hAnsi="宋体"/>
          <w:bCs/>
          <w:sz w:val="24"/>
        </w:rPr>
      </w:pPr>
    </w:p>
    <w:tbl>
      <w:tblPr>
        <w:tblStyle w:val="48"/>
        <w:tblW w:w="14174" w:type="dxa"/>
        <w:tblInd w:w="108" w:type="dxa"/>
        <w:tblLayout w:type="fixed"/>
        <w:tblCellMar>
          <w:top w:w="0" w:type="dxa"/>
          <w:left w:w="108" w:type="dxa"/>
          <w:bottom w:w="0" w:type="dxa"/>
          <w:right w:w="108" w:type="dxa"/>
        </w:tblCellMar>
      </w:tblPr>
      <w:tblGrid>
        <w:gridCol w:w="820"/>
        <w:gridCol w:w="13354"/>
      </w:tblGrid>
      <w:tr>
        <w:tblPrEx>
          <w:tblCellMar>
            <w:top w:w="0" w:type="dxa"/>
            <w:left w:w="108" w:type="dxa"/>
            <w:bottom w:w="0" w:type="dxa"/>
            <w:right w:w="108" w:type="dxa"/>
          </w:tblCellMar>
        </w:tblPrEx>
        <w:trPr>
          <w:trHeight w:val="390" w:hRule="atLeast"/>
        </w:trPr>
        <w:tc>
          <w:tcPr>
            <w:tcW w:w="14174" w:type="dxa"/>
            <w:gridSpan w:val="2"/>
            <w:tcBorders>
              <w:top w:val="single" w:color="auto" w:sz="4" w:space="0"/>
              <w:left w:val="nil"/>
              <w:bottom w:val="nil"/>
              <w:right w:val="nil"/>
            </w:tcBorders>
            <w:shd w:val="clear" w:color="auto" w:fill="auto"/>
            <w:noWrap w:val="0"/>
            <w:vAlign w:val="top"/>
          </w:tcPr>
          <w:tbl>
            <w:tblPr>
              <w:tblStyle w:val="48"/>
              <w:tblW w:w="13948" w:type="dxa"/>
              <w:tblInd w:w="0" w:type="dxa"/>
              <w:tblLayout w:type="fixed"/>
              <w:tblCellMar>
                <w:top w:w="0" w:type="dxa"/>
                <w:left w:w="108" w:type="dxa"/>
                <w:bottom w:w="0" w:type="dxa"/>
                <w:right w:w="108" w:type="dxa"/>
              </w:tblCellMar>
            </w:tblPr>
            <w:tblGrid>
              <w:gridCol w:w="497"/>
              <w:gridCol w:w="1896"/>
              <w:gridCol w:w="1504"/>
              <w:gridCol w:w="638"/>
              <w:gridCol w:w="696"/>
              <w:gridCol w:w="861"/>
              <w:gridCol w:w="936"/>
              <w:gridCol w:w="774"/>
              <w:gridCol w:w="777"/>
              <w:gridCol w:w="816"/>
              <w:gridCol w:w="936"/>
              <w:gridCol w:w="738"/>
              <w:gridCol w:w="738"/>
              <w:gridCol w:w="816"/>
              <w:gridCol w:w="696"/>
              <w:gridCol w:w="629"/>
            </w:tblGrid>
            <w:tr>
              <w:trPr>
                <w:trHeight w:val="630" w:hRule="atLeast"/>
              </w:trPr>
              <w:tc>
                <w:tcPr>
                  <w:tcW w:w="13948" w:type="dxa"/>
                  <w:gridSpan w:val="16"/>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360" w:lineRule="auto"/>
                    <w:jc w:val="center"/>
                    <w:rPr>
                      <w:rFonts w:ascii="宋体" w:hAnsi="宋体" w:cs="宋体"/>
                      <w:b/>
                      <w:bCs/>
                      <w:kern w:val="0"/>
                      <w:sz w:val="48"/>
                      <w:szCs w:val="48"/>
                    </w:rPr>
                  </w:pPr>
                  <w:r>
                    <w:rPr>
                      <w:rFonts w:hint="eastAsia" w:ascii="宋体" w:hAnsi="宋体" w:cs="宋体"/>
                      <w:b/>
                      <w:bCs/>
                      <w:kern w:val="0"/>
                      <w:sz w:val="48"/>
                      <w:szCs w:val="48"/>
                    </w:rPr>
                    <w:t>东塍镇镇区街道保洁面积一览表</w:t>
                  </w:r>
                </w:p>
              </w:tc>
            </w:tr>
            <w:tr>
              <w:tblPrEx>
                <w:tblCellMar>
                  <w:top w:w="0" w:type="dxa"/>
                  <w:left w:w="108" w:type="dxa"/>
                  <w:bottom w:w="0" w:type="dxa"/>
                  <w:right w:w="108" w:type="dxa"/>
                </w:tblCellMar>
              </w:tblPrEx>
              <w:trPr>
                <w:trHeight w:val="375" w:hRule="atLeast"/>
              </w:trPr>
              <w:tc>
                <w:tcPr>
                  <w:tcW w:w="49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编</w:t>
                  </w:r>
                  <w:r>
                    <w:rPr>
                      <w:rFonts w:hint="eastAsia" w:ascii="黑体" w:hAnsi="黑体" w:eastAsia="黑体" w:cs="宋体"/>
                      <w:kern w:val="0"/>
                      <w:sz w:val="24"/>
                    </w:rPr>
                    <w:br w:type="textWrapping"/>
                  </w:r>
                  <w:r>
                    <w:rPr>
                      <w:rFonts w:hint="eastAsia" w:ascii="黑体" w:hAnsi="黑体" w:eastAsia="黑体" w:cs="宋体"/>
                      <w:kern w:val="0"/>
                      <w:sz w:val="24"/>
                    </w:rPr>
                    <w:t>号</w:t>
                  </w:r>
                </w:p>
              </w:tc>
              <w:tc>
                <w:tcPr>
                  <w:tcW w:w="189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路 名</w:t>
                  </w:r>
                </w:p>
              </w:tc>
              <w:tc>
                <w:tcPr>
                  <w:tcW w:w="1504"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起止路段</w:t>
                  </w:r>
                </w:p>
              </w:tc>
              <w:tc>
                <w:tcPr>
                  <w:tcW w:w="63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公厕数量</w:t>
                  </w:r>
                </w:p>
              </w:tc>
              <w:tc>
                <w:tcPr>
                  <w:tcW w:w="2493"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机动车道</w:t>
                  </w:r>
                </w:p>
              </w:tc>
              <w:tc>
                <w:tcPr>
                  <w:tcW w:w="2367"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人行道</w:t>
                  </w:r>
                </w:p>
              </w:tc>
              <w:tc>
                <w:tcPr>
                  <w:tcW w:w="93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b/>
                      <w:bCs/>
                      <w:kern w:val="0"/>
                      <w:sz w:val="24"/>
                    </w:rPr>
                  </w:pPr>
                  <w:r>
                    <w:rPr>
                      <w:rFonts w:hint="eastAsia" w:ascii="黑体" w:hAnsi="黑体" w:eastAsia="黑体" w:cs="宋体"/>
                      <w:b/>
                      <w:bCs/>
                      <w:kern w:val="0"/>
                      <w:sz w:val="24"/>
                    </w:rPr>
                    <w:t>面积</w:t>
                  </w:r>
                  <w:r>
                    <w:rPr>
                      <w:rFonts w:hint="eastAsia" w:ascii="黑体" w:hAnsi="黑体" w:eastAsia="黑体" w:cs="宋体"/>
                      <w:b/>
                      <w:bCs/>
                      <w:kern w:val="0"/>
                      <w:sz w:val="24"/>
                    </w:rPr>
                    <w:br w:type="textWrapping"/>
                  </w:r>
                  <w:r>
                    <w:rPr>
                      <w:rFonts w:hint="eastAsia" w:ascii="黑体" w:hAnsi="黑体" w:eastAsia="黑体" w:cs="宋体"/>
                      <w:b/>
                      <w:bCs/>
                      <w:kern w:val="0"/>
                      <w:sz w:val="24"/>
                    </w:rPr>
                    <w:t>合计㎡</w:t>
                  </w:r>
                </w:p>
              </w:tc>
              <w:tc>
                <w:tcPr>
                  <w:tcW w:w="2292"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绿化带及绿地</w:t>
                  </w:r>
                </w:p>
              </w:tc>
              <w:tc>
                <w:tcPr>
                  <w:tcW w:w="69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道路等级</w:t>
                  </w:r>
                </w:p>
              </w:tc>
              <w:tc>
                <w:tcPr>
                  <w:tcW w:w="62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tLeast"/>
                    <w:jc w:val="center"/>
                    <w:rPr>
                      <w:rFonts w:ascii="宋体" w:hAnsi="宋体" w:cs="宋体"/>
                      <w:b/>
                      <w:bCs/>
                      <w:kern w:val="0"/>
                      <w:sz w:val="24"/>
                    </w:rPr>
                  </w:pPr>
                  <w:r>
                    <w:rPr>
                      <w:rFonts w:hint="eastAsia" w:ascii="宋体" w:hAnsi="宋体" w:cs="宋体"/>
                      <w:b/>
                      <w:bCs/>
                      <w:kern w:val="0"/>
                      <w:sz w:val="24"/>
                    </w:rPr>
                    <w:t>保洁人员</w:t>
                  </w:r>
                </w:p>
              </w:tc>
            </w:tr>
            <w:tr>
              <w:tblPrEx>
                <w:tblCellMar>
                  <w:top w:w="0" w:type="dxa"/>
                  <w:left w:w="108" w:type="dxa"/>
                  <w:bottom w:w="0" w:type="dxa"/>
                  <w:right w:w="108" w:type="dxa"/>
                </w:tblCellMar>
              </w:tblPrEx>
              <w:trPr>
                <w:trHeight w:val="750" w:hRule="atLeast"/>
              </w:trPr>
              <w:tc>
                <w:tcPr>
                  <w:tcW w:w="4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8"/>
                      <w:szCs w:val="28"/>
                    </w:rPr>
                  </w:pP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8"/>
                      <w:szCs w:val="28"/>
                    </w:rPr>
                  </w:pPr>
                </w:p>
              </w:tc>
              <w:tc>
                <w:tcPr>
                  <w:tcW w:w="1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8"/>
                      <w:szCs w:val="28"/>
                    </w:rPr>
                  </w:pPr>
                </w:p>
              </w:tc>
              <w:tc>
                <w:tcPr>
                  <w:tcW w:w="63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8"/>
                      <w:szCs w:val="28"/>
                    </w:rPr>
                  </w:pPr>
                </w:p>
              </w:tc>
              <w:tc>
                <w:tcPr>
                  <w:tcW w:w="696" w:type="dxa"/>
                  <w:tcBorders>
                    <w:top w:val="nil"/>
                    <w:left w:val="nil"/>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长度</w:t>
                  </w:r>
                  <w:r>
                    <w:rPr>
                      <w:rFonts w:hint="eastAsia" w:ascii="黑体" w:hAnsi="黑体" w:eastAsia="黑体" w:cs="宋体"/>
                      <w:kern w:val="0"/>
                      <w:sz w:val="24"/>
                    </w:rPr>
                    <w:br w:type="textWrapping"/>
                  </w:r>
                  <w:r>
                    <w:rPr>
                      <w:rFonts w:hint="eastAsia" w:ascii="黑体" w:hAnsi="黑体" w:eastAsia="黑体" w:cs="宋体"/>
                      <w:kern w:val="0"/>
                      <w:sz w:val="24"/>
                    </w:rPr>
                    <w:t>m</w:t>
                  </w:r>
                </w:p>
              </w:tc>
              <w:tc>
                <w:tcPr>
                  <w:tcW w:w="861" w:type="dxa"/>
                  <w:tcBorders>
                    <w:top w:val="nil"/>
                    <w:left w:val="nil"/>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宽度</w:t>
                  </w:r>
                  <w:r>
                    <w:rPr>
                      <w:rFonts w:hint="eastAsia" w:ascii="黑体" w:hAnsi="黑体" w:eastAsia="黑体" w:cs="宋体"/>
                      <w:kern w:val="0"/>
                      <w:sz w:val="24"/>
                    </w:rPr>
                    <w:br w:type="textWrapping"/>
                  </w:r>
                  <w:r>
                    <w:rPr>
                      <w:rFonts w:hint="eastAsia" w:ascii="黑体" w:hAnsi="黑体" w:eastAsia="黑体" w:cs="宋体"/>
                      <w:kern w:val="0"/>
                      <w:sz w:val="24"/>
                    </w:rPr>
                    <w:t>m</w:t>
                  </w:r>
                </w:p>
              </w:tc>
              <w:tc>
                <w:tcPr>
                  <w:tcW w:w="936" w:type="dxa"/>
                  <w:tcBorders>
                    <w:top w:val="nil"/>
                    <w:left w:val="nil"/>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面积</w:t>
                  </w:r>
                  <w:r>
                    <w:rPr>
                      <w:rFonts w:hint="eastAsia" w:ascii="黑体" w:hAnsi="黑体" w:eastAsia="黑体" w:cs="宋体"/>
                      <w:kern w:val="0"/>
                      <w:sz w:val="24"/>
                    </w:rPr>
                    <w:br w:type="textWrapping"/>
                  </w:r>
                  <w:r>
                    <w:rPr>
                      <w:rFonts w:hint="eastAsia" w:ascii="黑体" w:hAnsi="黑体" w:eastAsia="黑体" w:cs="宋体"/>
                      <w:kern w:val="0"/>
                      <w:sz w:val="24"/>
                    </w:rPr>
                    <w:t>㎡</w:t>
                  </w:r>
                </w:p>
              </w:tc>
              <w:tc>
                <w:tcPr>
                  <w:tcW w:w="774" w:type="dxa"/>
                  <w:tcBorders>
                    <w:top w:val="nil"/>
                    <w:left w:val="nil"/>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长度</w:t>
                  </w:r>
                  <w:r>
                    <w:rPr>
                      <w:rFonts w:hint="eastAsia" w:ascii="黑体" w:hAnsi="黑体" w:eastAsia="黑体" w:cs="宋体"/>
                      <w:kern w:val="0"/>
                      <w:sz w:val="24"/>
                    </w:rPr>
                    <w:br w:type="textWrapping"/>
                  </w:r>
                  <w:r>
                    <w:rPr>
                      <w:rFonts w:hint="eastAsia" w:ascii="黑体" w:hAnsi="黑体" w:eastAsia="黑体" w:cs="宋体"/>
                      <w:kern w:val="0"/>
                      <w:sz w:val="24"/>
                    </w:rPr>
                    <w:t>m</w:t>
                  </w:r>
                </w:p>
              </w:tc>
              <w:tc>
                <w:tcPr>
                  <w:tcW w:w="777" w:type="dxa"/>
                  <w:tcBorders>
                    <w:top w:val="nil"/>
                    <w:left w:val="nil"/>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宽度</w:t>
                  </w:r>
                  <w:r>
                    <w:rPr>
                      <w:rFonts w:hint="eastAsia" w:ascii="黑体" w:hAnsi="黑体" w:eastAsia="黑体" w:cs="宋体"/>
                      <w:kern w:val="0"/>
                      <w:sz w:val="24"/>
                    </w:rPr>
                    <w:br w:type="textWrapping"/>
                  </w:r>
                  <w:r>
                    <w:rPr>
                      <w:rFonts w:hint="eastAsia" w:ascii="黑体" w:hAnsi="黑体" w:eastAsia="黑体" w:cs="宋体"/>
                      <w:kern w:val="0"/>
                      <w:sz w:val="24"/>
                    </w:rPr>
                    <w:t>m</w:t>
                  </w:r>
                </w:p>
              </w:tc>
              <w:tc>
                <w:tcPr>
                  <w:tcW w:w="816" w:type="dxa"/>
                  <w:tcBorders>
                    <w:top w:val="nil"/>
                    <w:left w:val="nil"/>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面积</w:t>
                  </w:r>
                  <w:r>
                    <w:rPr>
                      <w:rFonts w:hint="eastAsia" w:ascii="黑体" w:hAnsi="黑体" w:eastAsia="黑体" w:cs="宋体"/>
                      <w:kern w:val="0"/>
                      <w:sz w:val="24"/>
                    </w:rPr>
                    <w:br w:type="textWrapping"/>
                  </w:r>
                  <w:r>
                    <w:rPr>
                      <w:rFonts w:hint="eastAsia" w:ascii="黑体" w:hAnsi="黑体" w:eastAsia="黑体" w:cs="宋体"/>
                      <w:kern w:val="0"/>
                      <w:sz w:val="24"/>
                    </w:rPr>
                    <w:t>㎡</w:t>
                  </w:r>
                </w:p>
              </w:tc>
              <w:tc>
                <w:tcPr>
                  <w:tcW w:w="93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tLeast"/>
                    <w:jc w:val="left"/>
                    <w:rPr>
                      <w:rFonts w:ascii="黑体" w:hAnsi="黑体" w:eastAsia="黑体" w:cs="宋体"/>
                      <w:b/>
                      <w:bCs/>
                      <w:kern w:val="0"/>
                      <w:sz w:val="24"/>
                    </w:rPr>
                  </w:pPr>
                </w:p>
              </w:tc>
              <w:tc>
                <w:tcPr>
                  <w:tcW w:w="738" w:type="dxa"/>
                  <w:tcBorders>
                    <w:top w:val="nil"/>
                    <w:left w:val="nil"/>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长度</w:t>
                  </w:r>
                  <w:r>
                    <w:rPr>
                      <w:rFonts w:hint="eastAsia" w:ascii="黑体" w:hAnsi="黑体" w:eastAsia="黑体" w:cs="宋体"/>
                      <w:kern w:val="0"/>
                      <w:sz w:val="24"/>
                    </w:rPr>
                    <w:br w:type="textWrapping"/>
                  </w:r>
                  <w:r>
                    <w:rPr>
                      <w:rFonts w:hint="eastAsia" w:ascii="黑体" w:hAnsi="黑体" w:eastAsia="黑体" w:cs="宋体"/>
                      <w:kern w:val="0"/>
                      <w:sz w:val="24"/>
                    </w:rPr>
                    <w:t>m</w:t>
                  </w:r>
                </w:p>
              </w:tc>
              <w:tc>
                <w:tcPr>
                  <w:tcW w:w="738" w:type="dxa"/>
                  <w:tcBorders>
                    <w:top w:val="nil"/>
                    <w:left w:val="nil"/>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宽度</w:t>
                  </w:r>
                  <w:r>
                    <w:rPr>
                      <w:rFonts w:hint="eastAsia" w:ascii="黑体" w:hAnsi="黑体" w:eastAsia="黑体" w:cs="宋体"/>
                      <w:kern w:val="0"/>
                      <w:sz w:val="24"/>
                    </w:rPr>
                    <w:br w:type="textWrapping"/>
                  </w:r>
                  <w:r>
                    <w:rPr>
                      <w:rFonts w:hint="eastAsia" w:ascii="黑体" w:hAnsi="黑体" w:eastAsia="黑体" w:cs="宋体"/>
                      <w:kern w:val="0"/>
                      <w:sz w:val="24"/>
                    </w:rPr>
                    <w:t>m</w:t>
                  </w:r>
                </w:p>
              </w:tc>
              <w:tc>
                <w:tcPr>
                  <w:tcW w:w="816" w:type="dxa"/>
                  <w:tcBorders>
                    <w:top w:val="nil"/>
                    <w:left w:val="nil"/>
                    <w:bottom w:val="single" w:color="auto" w:sz="4" w:space="0"/>
                    <w:right w:val="single" w:color="auto" w:sz="4" w:space="0"/>
                  </w:tcBorders>
                  <w:shd w:val="clear" w:color="000000" w:fill="FFFFFF"/>
                  <w:noWrap w:val="0"/>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面积</w:t>
                  </w:r>
                  <w:r>
                    <w:rPr>
                      <w:rFonts w:hint="eastAsia" w:ascii="黑体" w:hAnsi="黑体" w:eastAsia="黑体" w:cs="宋体"/>
                      <w:kern w:val="0"/>
                      <w:sz w:val="24"/>
                    </w:rPr>
                    <w:br w:type="textWrapping"/>
                  </w:r>
                  <w:r>
                    <w:rPr>
                      <w:rFonts w:hint="eastAsia" w:ascii="黑体" w:hAnsi="黑体" w:eastAsia="黑体" w:cs="宋体"/>
                      <w:kern w:val="0"/>
                      <w:sz w:val="24"/>
                    </w:rPr>
                    <w:t>㎡</w:t>
                  </w:r>
                </w:p>
              </w:tc>
              <w:tc>
                <w:tcPr>
                  <w:tcW w:w="6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8"/>
                      <w:szCs w:val="28"/>
                    </w:rPr>
                  </w:pP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8"/>
                      <w:szCs w:val="28"/>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东邵线</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4"/>
                    </w:rPr>
                    <w:t>西洋头-邵家渡交界处</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2700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12</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32400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1000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10000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42400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2000</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75省道</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上沙桥头-隔溪桥头</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5900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23</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135700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500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139700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5900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35400</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7</w:t>
                  </w:r>
                </w:p>
              </w:tc>
            </w:tr>
            <w:tr>
              <w:tblPrEx>
                <w:tblCellMar>
                  <w:top w:w="0" w:type="dxa"/>
                  <w:left w:w="108" w:type="dxa"/>
                  <w:bottom w:w="0" w:type="dxa"/>
                  <w:right w:w="108" w:type="dxa"/>
                </w:tblCellMar>
              </w:tblPrEx>
              <w:trPr>
                <w:trHeight w:val="570"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89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浙江长烁有限公司-下沙屠</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5400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5400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1200</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540"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川津路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75省道分路开始-格溪沈</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5600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44800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5600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16800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61600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16</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上街看守所路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1200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16</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19200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17600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1100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6600</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上街横街</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550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5500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550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5500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11000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东潭路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2800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2400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5200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中街横街</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2100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5100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府前街</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17</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17000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1000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10000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27000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下街横街</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8.5</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4250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2400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6650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盛达路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3600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9600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东塍老街</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上街-下街</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450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4050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450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3600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7650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下街菜场路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10.5</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3150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3150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18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广场（含水池）</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140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9800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9800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水池</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65</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19</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1235</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1235</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18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下街新区</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750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750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17</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78</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1560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1560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78</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1560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1560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78</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1560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1560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下街停车场</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文昌街</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9.5</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3800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2400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6200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90"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189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派出所边路-临亚门口</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1800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200</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1200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南北大道</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550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29</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15950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15950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24</w:t>
                  </w:r>
                </w:p>
              </w:tc>
              <w:tc>
                <w:tcPr>
                  <w:tcW w:w="18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庙西中心路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850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5.5</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4675</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4675</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26</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彩灯街</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75省道-屈家村</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1400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14</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19600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19600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27</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万盛路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28</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三佳东路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主</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29</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浅水湾路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6300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6300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30</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环镇西路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1700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25500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25500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31</w:t>
                  </w:r>
                </w:p>
              </w:tc>
              <w:tc>
                <w:tcPr>
                  <w:tcW w:w="34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狮子山工业园区</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1300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12</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15600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15600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1300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10400</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32</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绚珠村5号路</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12</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10800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10800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33</w:t>
                  </w:r>
                </w:p>
              </w:tc>
              <w:tc>
                <w:tcPr>
                  <w:tcW w:w="18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绚珠村</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村内主路</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保洁人员划入行政村保洁人员队伍</w:t>
                  </w: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34</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东边路</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35</w:t>
                  </w:r>
                </w:p>
              </w:tc>
              <w:tc>
                <w:tcPr>
                  <w:tcW w:w="18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双宅村</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村内路一</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6.5</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2600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2600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村内路二</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6300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6300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37</w:t>
                  </w:r>
                </w:p>
              </w:tc>
              <w:tc>
                <w:tcPr>
                  <w:tcW w:w="18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屈家村</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村内路一</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2800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2800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38</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村内路二</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6400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6400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39</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屈家太平洋</w:t>
                  </w:r>
                </w:p>
              </w:tc>
              <w:tc>
                <w:tcPr>
                  <w:tcW w:w="6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16</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6400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6400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40</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前徐村</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村内主路</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12</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10800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10800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41</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后杨村</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村内主路</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42</w:t>
                  </w:r>
                </w:p>
              </w:tc>
              <w:tc>
                <w:tcPr>
                  <w:tcW w:w="18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西洋头村</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村内主路</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43</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村内路一</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9000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44</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村内路二</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45</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前徐、后杨</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村内主路</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13</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3900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3900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46</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格溪沈村</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村内主路</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8</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2400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2400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600</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47</w:t>
                  </w:r>
                </w:p>
              </w:tc>
              <w:tc>
                <w:tcPr>
                  <w:tcW w:w="18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上街村</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村内路</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1400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1400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48</w:t>
                  </w:r>
                </w:p>
              </w:tc>
              <w:tc>
                <w:tcPr>
                  <w:tcW w:w="189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中心幼儿园</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1400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1400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49</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大房村</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村内主路</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7.5</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2250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2250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4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50</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勤勇村</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村内主路</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200</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13</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2600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2600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23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合计：</w:t>
                  </w:r>
                </w:p>
              </w:tc>
              <w:tc>
                <w:tcPr>
                  <w:tcW w:w="150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3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464640</w:t>
                  </w:r>
                </w:p>
              </w:tc>
              <w:tc>
                <w:tcPr>
                  <w:tcW w:w="7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64000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577990</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56200</w:t>
                  </w: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6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66</w:t>
                  </w:r>
                </w:p>
              </w:tc>
            </w:tr>
          </w:tbl>
          <w:p>
            <w:pPr>
              <w:widowControl/>
              <w:jc w:val="left"/>
              <w:rPr>
                <w:rFonts w:ascii="宋体" w:hAnsi="宋体" w:cs="宋体"/>
                <w:b/>
                <w:kern w:val="0"/>
                <w:sz w:val="28"/>
                <w:szCs w:val="28"/>
              </w:rPr>
            </w:pPr>
            <w:r>
              <w:rPr>
                <w:rFonts w:hint="eastAsia" w:ascii="宋体" w:hAnsi="宋体" w:cs="宋体"/>
                <w:b/>
                <w:kern w:val="0"/>
                <w:sz w:val="28"/>
                <w:szCs w:val="28"/>
              </w:rPr>
              <w:t xml:space="preserve">备注：1、服务内容为上述道路范围内道路清扫保洁、垃圾收集清运、绿化带保洁、环卫设施清洗维护；                                                                  </w:t>
            </w:r>
          </w:p>
        </w:tc>
      </w:tr>
      <w:tr>
        <w:tblPrEx>
          <w:tblCellMar>
            <w:top w:w="0" w:type="dxa"/>
            <w:left w:w="108" w:type="dxa"/>
            <w:bottom w:w="0" w:type="dxa"/>
            <w:right w:w="108" w:type="dxa"/>
          </w:tblCellMar>
        </w:tblPrEx>
        <w:trPr>
          <w:trHeight w:val="390" w:hRule="atLeast"/>
        </w:trPr>
        <w:tc>
          <w:tcPr>
            <w:tcW w:w="820"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8"/>
                <w:szCs w:val="28"/>
              </w:rPr>
            </w:pPr>
          </w:p>
        </w:tc>
        <w:tc>
          <w:tcPr>
            <w:tcW w:w="13354" w:type="dxa"/>
            <w:tcBorders>
              <w:top w:val="nil"/>
              <w:left w:val="nil"/>
              <w:bottom w:val="nil"/>
              <w:right w:val="nil"/>
            </w:tcBorders>
            <w:shd w:val="clear" w:color="auto" w:fill="auto"/>
            <w:noWrap/>
            <w:vAlign w:val="center"/>
          </w:tcPr>
          <w:p>
            <w:pPr>
              <w:widowControl/>
              <w:jc w:val="left"/>
              <w:rPr>
                <w:rFonts w:ascii="宋体" w:hAnsi="宋体" w:cs="宋体"/>
                <w:b/>
                <w:color w:val="000000"/>
                <w:kern w:val="0"/>
                <w:sz w:val="28"/>
                <w:szCs w:val="28"/>
              </w:rPr>
            </w:pPr>
            <w:r>
              <w:rPr>
                <w:rFonts w:hint="eastAsia" w:ascii="宋体" w:hAnsi="宋体" w:cs="宋体"/>
                <w:b/>
                <w:color w:val="000000"/>
                <w:kern w:val="0"/>
                <w:sz w:val="28"/>
                <w:szCs w:val="28"/>
              </w:rPr>
              <w:t>2、包括镇区范</w:t>
            </w:r>
            <w:r>
              <w:rPr>
                <w:rFonts w:hint="eastAsia" w:ascii="宋体" w:hAnsi="宋体" w:cs="宋体"/>
                <w:b/>
                <w:kern w:val="0"/>
                <w:sz w:val="28"/>
                <w:szCs w:val="28"/>
              </w:rPr>
              <w:t>围内</w:t>
            </w:r>
            <w:r>
              <w:rPr>
                <w:rFonts w:ascii="宋体" w:hAnsi="宋体" w:cs="宋体"/>
                <w:b/>
                <w:kern w:val="0"/>
                <w:sz w:val="28"/>
                <w:szCs w:val="28"/>
              </w:rPr>
              <w:t>33</w:t>
            </w:r>
            <w:r>
              <w:rPr>
                <w:rFonts w:hint="eastAsia" w:ascii="宋体" w:hAnsi="宋体" w:cs="宋体"/>
                <w:b/>
                <w:kern w:val="0"/>
                <w:sz w:val="28"/>
                <w:szCs w:val="28"/>
              </w:rPr>
              <w:t>个行政村</w:t>
            </w:r>
            <w:r>
              <w:rPr>
                <w:rFonts w:hint="eastAsia" w:ascii="宋体" w:hAnsi="宋体" w:cs="宋体"/>
                <w:b/>
                <w:color w:val="000000"/>
                <w:kern w:val="0"/>
                <w:sz w:val="28"/>
                <w:szCs w:val="28"/>
              </w:rPr>
              <w:t>的垃圾清运工作,需配备密封式专用清运车；垃圾收集点的具体位置等情况可与业主方联系咨询；</w:t>
            </w:r>
          </w:p>
        </w:tc>
      </w:tr>
    </w:tbl>
    <w:p>
      <w:pPr>
        <w:widowControl/>
        <w:jc w:val="left"/>
        <w:sectPr>
          <w:pgSz w:w="16838" w:h="11906" w:orient="landscape"/>
          <w:pgMar w:top="1797" w:right="1440" w:bottom="1797" w:left="1440" w:header="851" w:footer="992" w:gutter="0"/>
          <w:cols w:space="425" w:num="1"/>
          <w:docGrid w:type="linesAndChars" w:linePitch="312" w:charSpace="0"/>
        </w:sectPr>
      </w:pPr>
    </w:p>
    <w:tbl>
      <w:tblPr>
        <w:tblStyle w:val="48"/>
        <w:tblW w:w="9000" w:type="dxa"/>
        <w:tblInd w:w="93" w:type="dxa"/>
        <w:tblLayout w:type="fixed"/>
        <w:tblCellMar>
          <w:top w:w="0" w:type="dxa"/>
          <w:left w:w="108" w:type="dxa"/>
          <w:bottom w:w="0" w:type="dxa"/>
          <w:right w:w="108" w:type="dxa"/>
        </w:tblCellMar>
      </w:tblPr>
      <w:tblGrid>
        <w:gridCol w:w="712"/>
        <w:gridCol w:w="1547"/>
        <w:gridCol w:w="1547"/>
        <w:gridCol w:w="1388"/>
        <w:gridCol w:w="1547"/>
        <w:gridCol w:w="1547"/>
        <w:gridCol w:w="712"/>
      </w:tblGrid>
      <w:tr>
        <w:tblPrEx>
          <w:tblCellMar>
            <w:top w:w="0" w:type="dxa"/>
            <w:left w:w="108" w:type="dxa"/>
            <w:bottom w:w="0" w:type="dxa"/>
            <w:right w:w="108" w:type="dxa"/>
          </w:tblCellMar>
        </w:tblPrEx>
        <w:trPr>
          <w:trHeight w:val="675" w:hRule="atLeast"/>
        </w:trPr>
        <w:tc>
          <w:tcPr>
            <w:tcW w:w="9000" w:type="dxa"/>
            <w:gridSpan w:val="7"/>
            <w:tcBorders>
              <w:top w:val="nil"/>
              <w:left w:val="nil"/>
              <w:bottom w:val="single" w:color="auto" w:sz="4" w:space="0"/>
              <w:right w:val="nil"/>
            </w:tcBorders>
            <w:shd w:val="clear" w:color="auto" w:fill="auto"/>
            <w:noWrap/>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东塍镇行政村、社区保洁范围统计表</w:t>
            </w:r>
          </w:p>
        </w:tc>
      </w:tr>
      <w:tr>
        <w:tblPrEx>
          <w:tblCellMar>
            <w:top w:w="0" w:type="dxa"/>
            <w:left w:w="108" w:type="dxa"/>
            <w:bottom w:w="0" w:type="dxa"/>
            <w:right w:w="108" w:type="dxa"/>
          </w:tblCellMar>
        </w:tblPrEx>
        <w:trPr>
          <w:trHeight w:val="555"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15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村落名称</w:t>
            </w:r>
          </w:p>
        </w:tc>
        <w:tc>
          <w:tcPr>
            <w:tcW w:w="15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常住人口</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常住户数</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公厕数量</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保洁人数</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备注</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勤勇村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2250</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680</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2</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大房村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2560</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800</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2</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绚珠村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1880</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840</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1</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庙西村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1480</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420</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2</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上街村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2300</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720</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3</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6</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中街村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3034</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1538</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3</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7</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下街村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2058</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700</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4</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8</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格溪沈村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1054</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305</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　</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9</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西洋头村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1750</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554</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2</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10</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后杨村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2107</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647</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2</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11</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前徐村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1804</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528</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2</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12</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双宅村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1946</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556</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1</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02"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13</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屈家村</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2105</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627</w:t>
            </w:r>
          </w:p>
        </w:tc>
        <w:tc>
          <w:tcPr>
            <w:tcW w:w="154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rPr>
            </w:pPr>
            <w:r>
              <w:rPr>
                <w:rFonts w:hint="eastAsia"/>
                <w:color w:val="000000"/>
                <w:sz w:val="28"/>
                <w:szCs w:val="28"/>
              </w:rPr>
              <w:t>5</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1723"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14</w:t>
            </w:r>
          </w:p>
        </w:tc>
        <w:tc>
          <w:tcPr>
            <w:tcW w:w="1547" w:type="dxa"/>
            <w:tcBorders>
              <w:top w:val="nil"/>
              <w:left w:val="nil"/>
              <w:bottom w:val="single" w:color="auto" w:sz="4" w:space="0"/>
              <w:right w:val="single" w:color="auto" w:sz="4" w:space="0"/>
            </w:tcBorders>
            <w:shd w:val="clear" w:color="auto" w:fill="auto"/>
            <w:noWrap w:val="0"/>
            <w:vAlign w:val="center"/>
          </w:tcPr>
          <w:p>
            <w:pPr>
              <w:widowControl/>
              <w:spacing w:line="340" w:lineRule="exact"/>
              <w:jc w:val="left"/>
              <w:rPr>
                <w:rFonts w:ascii="宋体" w:hAnsi="宋体" w:cs="宋体"/>
                <w:color w:val="000000"/>
                <w:kern w:val="0"/>
                <w:sz w:val="28"/>
                <w:szCs w:val="28"/>
              </w:rPr>
            </w:pPr>
            <w:r>
              <w:rPr>
                <w:rFonts w:hint="eastAsia" w:ascii="宋体" w:hAnsi="宋体" w:cs="宋体"/>
                <w:color w:val="000000"/>
                <w:kern w:val="0"/>
                <w:sz w:val="28"/>
                <w:szCs w:val="28"/>
              </w:rPr>
              <w:t>下里朱移民小区</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4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750"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15</w:t>
            </w:r>
          </w:p>
        </w:tc>
        <w:tc>
          <w:tcPr>
            <w:tcW w:w="1547" w:type="dxa"/>
            <w:tcBorders>
              <w:top w:val="nil"/>
              <w:left w:val="nil"/>
              <w:bottom w:val="single" w:color="auto" w:sz="4" w:space="0"/>
              <w:right w:val="single" w:color="auto" w:sz="4" w:space="0"/>
            </w:tcBorders>
            <w:shd w:val="clear" w:color="auto" w:fill="auto"/>
            <w:noWrap w:val="0"/>
            <w:vAlign w:val="center"/>
          </w:tcPr>
          <w:p>
            <w:pPr>
              <w:widowControl/>
              <w:spacing w:line="340" w:lineRule="exact"/>
              <w:jc w:val="left"/>
              <w:rPr>
                <w:rFonts w:ascii="宋体" w:hAnsi="宋体" w:cs="宋体"/>
                <w:color w:val="000000"/>
                <w:kern w:val="0"/>
                <w:sz w:val="28"/>
                <w:szCs w:val="28"/>
              </w:rPr>
            </w:pPr>
            <w:r>
              <w:rPr>
                <w:rFonts w:hint="eastAsia" w:ascii="宋体" w:hAnsi="宋体" w:cs="宋体"/>
                <w:color w:val="000000"/>
                <w:kern w:val="0"/>
                <w:sz w:val="28"/>
                <w:szCs w:val="28"/>
              </w:rPr>
              <w:t>双宅移民新区</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3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4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75" w:hRule="atLeast"/>
        </w:trPr>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b/>
                <w:bCs/>
                <w:color w:val="000000"/>
                <w:kern w:val="0"/>
                <w:sz w:val="28"/>
                <w:szCs w:val="28"/>
              </w:rPr>
            </w:pPr>
            <w:r>
              <w:rPr>
                <w:rFonts w:hint="eastAsia" w:ascii="宋体" w:hAnsi="宋体" w:cs="宋体"/>
                <w:b/>
                <w:bCs/>
                <w:color w:val="000000"/>
                <w:kern w:val="0"/>
                <w:sz w:val="28"/>
                <w:szCs w:val="28"/>
              </w:rPr>
              <w:t>合计：</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w:t>
            </w:r>
          </w:p>
        </w:tc>
        <w:tc>
          <w:tcPr>
            <w:tcW w:w="13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　</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29</w:t>
            </w:r>
          </w:p>
        </w:tc>
        <w:tc>
          <w:tcPr>
            <w:tcW w:w="154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48</w:t>
            </w:r>
          </w:p>
        </w:tc>
        <w:tc>
          <w:tcPr>
            <w:tcW w:w="7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spacing w:line="460" w:lineRule="exact"/>
        <w:rPr>
          <w:rFonts w:hint="eastAsia" w:ascii="宋体" w:hAnsi="宋体"/>
          <w:bCs/>
          <w:color w:val="000000"/>
          <w:sz w:val="24"/>
        </w:rPr>
      </w:pPr>
    </w:p>
    <w:p>
      <w:pPr>
        <w:spacing w:line="460" w:lineRule="exact"/>
        <w:rPr>
          <w:rFonts w:hint="eastAsia" w:ascii="宋体" w:hAnsi="宋体"/>
          <w:b/>
          <w:color w:val="000000"/>
          <w:sz w:val="24"/>
        </w:rPr>
      </w:pPr>
      <w:r>
        <w:rPr>
          <w:rFonts w:hint="eastAsia" w:ascii="宋体" w:hAnsi="宋体"/>
          <w:b/>
          <w:color w:val="000000"/>
          <w:sz w:val="24"/>
        </w:rPr>
        <w:tab/>
      </w:r>
      <w:r>
        <w:rPr>
          <w:rFonts w:hint="eastAsia" w:ascii="宋体" w:hAnsi="宋体"/>
          <w:b/>
          <w:color w:val="000000"/>
          <w:sz w:val="24"/>
        </w:rPr>
        <w:t>二、承包服务内容</w:t>
      </w:r>
    </w:p>
    <w:p>
      <w:pPr>
        <w:spacing w:line="460" w:lineRule="exact"/>
        <w:rPr>
          <w:rFonts w:hint="eastAsia" w:ascii="宋体" w:hAnsi="宋体"/>
          <w:bCs/>
          <w:color w:val="000000"/>
          <w:sz w:val="24"/>
        </w:rPr>
      </w:pPr>
      <w:r>
        <w:rPr>
          <w:rFonts w:hint="eastAsia" w:ascii="宋体" w:hAnsi="宋体"/>
          <w:bCs/>
          <w:color w:val="000000"/>
          <w:sz w:val="24"/>
        </w:rPr>
        <w:tab/>
      </w:r>
      <w:r>
        <w:rPr>
          <w:rFonts w:hint="eastAsia" w:ascii="宋体" w:hAnsi="宋体"/>
          <w:bCs/>
          <w:color w:val="000000"/>
          <w:sz w:val="24"/>
        </w:rPr>
        <w:t>1、责任范围内道路清扫保洁、绿化带保洁、生活垃圾清运；道路洒水、冲洗、机扫；环卫设施清洗；</w:t>
      </w:r>
    </w:p>
    <w:p>
      <w:pPr>
        <w:spacing w:line="460" w:lineRule="exact"/>
        <w:rPr>
          <w:rFonts w:hint="eastAsia" w:ascii="宋体" w:hAnsi="宋体"/>
          <w:bCs/>
          <w:sz w:val="24"/>
        </w:rPr>
      </w:pPr>
      <w:r>
        <w:rPr>
          <w:rFonts w:hint="eastAsia" w:ascii="宋体" w:hAnsi="宋体"/>
          <w:bCs/>
          <w:color w:val="000000"/>
          <w:sz w:val="24"/>
        </w:rPr>
        <w:tab/>
      </w:r>
      <w:r>
        <w:rPr>
          <w:rFonts w:hint="eastAsia" w:ascii="宋体" w:hAnsi="宋体"/>
          <w:bCs/>
          <w:color w:val="000000"/>
          <w:sz w:val="24"/>
        </w:rPr>
        <w:t>2、公共厕所保</w:t>
      </w:r>
      <w:r>
        <w:rPr>
          <w:rFonts w:hint="eastAsia" w:ascii="宋体" w:hAnsi="宋体"/>
          <w:bCs/>
          <w:sz w:val="24"/>
        </w:rPr>
        <w:t>洁；小广告清理；无主工业垃圾和装修垃圾清运；</w:t>
      </w:r>
    </w:p>
    <w:p>
      <w:pPr>
        <w:spacing w:line="460" w:lineRule="exact"/>
        <w:rPr>
          <w:rFonts w:hint="eastAsia" w:ascii="宋体" w:hAnsi="宋体"/>
          <w:bCs/>
          <w:sz w:val="24"/>
        </w:rPr>
      </w:pPr>
      <w:r>
        <w:rPr>
          <w:rFonts w:hint="eastAsia" w:ascii="宋体" w:hAnsi="宋体"/>
          <w:bCs/>
          <w:sz w:val="24"/>
        </w:rPr>
        <w:tab/>
      </w:r>
      <w:r>
        <w:rPr>
          <w:rFonts w:hint="eastAsia" w:ascii="宋体" w:hAnsi="宋体"/>
          <w:bCs/>
          <w:sz w:val="24"/>
        </w:rPr>
        <w:t>3、中转站运行；做到日产日清（除临海市伟明垃圾焚烧发电厂检修外）</w:t>
      </w:r>
    </w:p>
    <w:p>
      <w:pPr>
        <w:spacing w:line="460" w:lineRule="exact"/>
        <w:ind w:firstLine="482" w:firstLineChars="200"/>
        <w:rPr>
          <w:rFonts w:hint="eastAsia" w:ascii="宋体" w:hAnsi="宋体"/>
          <w:b/>
          <w:sz w:val="24"/>
        </w:rPr>
      </w:pPr>
      <w:r>
        <w:rPr>
          <w:rFonts w:hint="eastAsia" w:ascii="宋体" w:hAnsi="宋体"/>
          <w:b/>
          <w:sz w:val="24"/>
        </w:rPr>
        <w:t xml:space="preserve">三、 保洁质量标准  </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1、道路清扫</w:t>
      </w:r>
    </w:p>
    <w:p>
      <w:pPr>
        <w:spacing w:line="460" w:lineRule="exact"/>
        <w:rPr>
          <w:rFonts w:hint="eastAsia" w:ascii="宋体" w:hAnsi="宋体"/>
          <w:bCs/>
          <w:color w:val="000000"/>
          <w:sz w:val="24"/>
        </w:rPr>
      </w:pPr>
      <w:r>
        <w:rPr>
          <w:rFonts w:hint="eastAsia" w:ascii="宋体" w:hAnsi="宋体"/>
          <w:bCs/>
          <w:color w:val="000000"/>
          <w:sz w:val="24"/>
        </w:rPr>
        <w:tab/>
      </w:r>
      <w:r>
        <w:rPr>
          <w:rFonts w:hint="eastAsia" w:ascii="宋体" w:hAnsi="宋体"/>
          <w:bCs/>
          <w:color w:val="000000"/>
          <w:sz w:val="24"/>
        </w:rPr>
        <w:t>（1）主要路段，实行每天一机扫一洒水，全天候保洁，规定作业时间：打扫必须在夏季6:30、冬季7:00以前完成；保洁时间：上午6﹕00～18﹕00。保洁时间不少于12小时。</w:t>
      </w:r>
    </w:p>
    <w:p>
      <w:pPr>
        <w:spacing w:line="460" w:lineRule="exact"/>
        <w:rPr>
          <w:rFonts w:hint="eastAsia" w:ascii="宋体" w:hAnsi="宋体"/>
          <w:bCs/>
          <w:color w:val="000000"/>
          <w:sz w:val="24"/>
        </w:rPr>
      </w:pPr>
      <w:r>
        <w:rPr>
          <w:rFonts w:hint="eastAsia" w:ascii="宋体" w:hAnsi="宋体"/>
          <w:bCs/>
          <w:color w:val="000000"/>
          <w:sz w:val="24"/>
        </w:rPr>
        <w:tab/>
      </w:r>
      <w:r>
        <w:rPr>
          <w:rFonts w:hint="eastAsia" w:ascii="宋体" w:hAnsi="宋体"/>
          <w:bCs/>
          <w:color w:val="000000"/>
          <w:sz w:val="24"/>
        </w:rPr>
        <w:t>（2）次要路段，实行每两天一机扫一洒水，全天候保洁，规定作业时间：打扫必须在夏季6:30、冬季7:00以前完成；保洁时间：上午6﹕00～18﹕00。保洁时间不少于8小时。</w:t>
      </w:r>
    </w:p>
    <w:p>
      <w:pPr>
        <w:spacing w:line="460" w:lineRule="exact"/>
        <w:rPr>
          <w:rFonts w:hint="eastAsia" w:ascii="宋体" w:hAnsi="宋体"/>
          <w:bCs/>
          <w:color w:val="000000"/>
          <w:sz w:val="24"/>
        </w:rPr>
      </w:pPr>
      <w:r>
        <w:rPr>
          <w:rFonts w:hint="eastAsia" w:ascii="宋体" w:hAnsi="宋体"/>
          <w:bCs/>
          <w:color w:val="000000"/>
          <w:sz w:val="24"/>
        </w:rPr>
        <w:tab/>
      </w:r>
      <w:r>
        <w:rPr>
          <w:rFonts w:hint="eastAsia" w:ascii="宋体" w:hAnsi="宋体"/>
          <w:bCs/>
          <w:color w:val="000000"/>
          <w:sz w:val="24"/>
        </w:rPr>
        <w:t>（3）晨扫要达到“五无”、“五净”标准（即：无果皮纸屑、无土石杂草、无积水积泥、无痰迹烟蒂、无堆积物；路面干净、道路绿地树圈干净、边角侧石干净、窨井盖沟槽畅通干净、果壳箱等环卫设施整齐干净）。</w:t>
      </w:r>
    </w:p>
    <w:p>
      <w:pPr>
        <w:spacing w:line="460" w:lineRule="exact"/>
        <w:rPr>
          <w:rFonts w:hint="eastAsia" w:ascii="宋体" w:hAnsi="宋体"/>
          <w:bCs/>
          <w:color w:val="000000"/>
          <w:sz w:val="24"/>
        </w:rPr>
      </w:pPr>
      <w:r>
        <w:rPr>
          <w:rFonts w:hint="eastAsia" w:ascii="宋体" w:hAnsi="宋体"/>
          <w:bCs/>
          <w:color w:val="000000"/>
          <w:sz w:val="24"/>
        </w:rPr>
        <w:tab/>
      </w:r>
      <w:r>
        <w:rPr>
          <w:rFonts w:hint="eastAsia" w:ascii="宋体" w:hAnsi="宋体"/>
          <w:bCs/>
          <w:color w:val="000000"/>
          <w:sz w:val="24"/>
        </w:rPr>
        <w:t>（4）动态保洁：承包责任区域内无垃圾废弃物（包括烟头、纸屑、瓜果皮核、包装壳、塑料袋、砖瓦、石子等各类明显废弃物）；无散、袋装垃圾滞留路面及绿带；果壳箱定时清洗及时加盖、关门；步阶、墙跟、树穴无明显杂草、杂物。晴天路面无积水，无蚊蝇孳生，路两旁及隔离护栏下无淤泥，路面基本见本色。</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2、机械清扫</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路段实行机扫，机扫到边、到位效果明显，路面无垃圾、无积泥、无沙石；作业期间基本无扬尘，清扫途中无垃圾撒落；垃圾在指定地点倾倒，不得随意倾倒、偷到、乱到垃圾；每次倾倒垃圾时间不得超过30分钟；严格按照范围、路线、时间进行机扫作业，不得随意变更。作业速度：机械清扫作业时速≤10km/h 。</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3、道路冲洗</w:t>
      </w:r>
    </w:p>
    <w:p>
      <w:pPr>
        <w:spacing w:line="460" w:lineRule="exact"/>
        <w:rPr>
          <w:rFonts w:hint="eastAsia" w:ascii="宋体" w:hAnsi="宋体"/>
          <w:bCs/>
          <w:color w:val="000000"/>
          <w:sz w:val="24"/>
        </w:rPr>
      </w:pPr>
      <w:r>
        <w:rPr>
          <w:rFonts w:hint="eastAsia" w:ascii="宋体" w:hAnsi="宋体"/>
          <w:bCs/>
          <w:color w:val="000000"/>
          <w:sz w:val="24"/>
        </w:rPr>
        <w:tab/>
      </w:r>
      <w:r>
        <w:rPr>
          <w:rFonts w:hint="eastAsia" w:ascii="宋体" w:hAnsi="宋体"/>
          <w:bCs/>
          <w:color w:val="000000"/>
          <w:sz w:val="24"/>
        </w:rPr>
        <w:t>冲洗后路面无积垢、无灰尘、无烟蒂、无果壳散落；机动车道为冲水路段，要求水冲后无积水、无灰尘、无烟蒂、无果壳散落；冲洗路面时如发现路面有垃圾应及时清理（主要道路一天一洒，次要道路两天一洒）。</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4、垃圾清运</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1）垃极箱（屋）清运日产日清，上午要在8：00前清运完毕，清运率100%；垃圾箱无满溢，如满溢要增加清运次数，箱体及四周干净、整洁；保持垃圾箱（屋、桶、收集点）周围及门口地面整洁、干燥，及时清除乱倒的垃圾并关好垃圾箱（屋、桶、收集点）门，安排清洗车辆每天巡回清洗垃圾箱（屋、桶、收集点）,保持内外整洁，无污垢积尘。</w:t>
      </w:r>
    </w:p>
    <w:p>
      <w:pPr>
        <w:spacing w:line="460" w:lineRule="exact"/>
        <w:ind w:firstLine="240" w:firstLineChars="100"/>
        <w:rPr>
          <w:rFonts w:hint="eastAsia" w:ascii="宋体" w:hAnsi="宋体"/>
          <w:bCs/>
          <w:color w:val="000000"/>
          <w:sz w:val="24"/>
        </w:rPr>
      </w:pPr>
      <w:r>
        <w:rPr>
          <w:rFonts w:hint="eastAsia" w:ascii="宋体" w:hAnsi="宋体"/>
          <w:bCs/>
          <w:color w:val="000000"/>
          <w:sz w:val="24"/>
        </w:rPr>
        <w:t>（2）清运车辆保持清洁，密闭化运输，沿途无散落。</w:t>
      </w:r>
    </w:p>
    <w:p>
      <w:pPr>
        <w:spacing w:line="460" w:lineRule="exact"/>
        <w:ind w:firstLine="240" w:firstLineChars="100"/>
        <w:rPr>
          <w:rFonts w:hint="eastAsia" w:ascii="宋体" w:hAnsi="宋体"/>
          <w:bCs/>
          <w:color w:val="000000"/>
          <w:sz w:val="24"/>
        </w:rPr>
      </w:pPr>
      <w:r>
        <w:rPr>
          <w:rFonts w:hint="eastAsia" w:ascii="宋体" w:hAnsi="宋体"/>
          <w:bCs/>
          <w:color w:val="000000"/>
          <w:sz w:val="24"/>
        </w:rPr>
        <w:t>（3）将清运的垃圾送到指定的垃圾中转站或焚烧厂等场地倾倒。</w:t>
      </w:r>
    </w:p>
    <w:p>
      <w:pPr>
        <w:spacing w:line="460" w:lineRule="exact"/>
        <w:ind w:firstLine="240" w:firstLineChars="100"/>
        <w:rPr>
          <w:rFonts w:hint="eastAsia" w:ascii="宋体" w:hAnsi="宋体"/>
          <w:bCs/>
          <w:color w:val="000000"/>
          <w:sz w:val="24"/>
        </w:rPr>
      </w:pPr>
      <w:r>
        <w:rPr>
          <w:rFonts w:hint="eastAsia" w:ascii="宋体" w:hAnsi="宋体"/>
          <w:bCs/>
          <w:color w:val="000000"/>
          <w:sz w:val="24"/>
        </w:rPr>
        <w:t>（4）所有车辆遵守交通规则，文明作业，礼让行人，定期维修保养，不带病行驶和作业，作业完毕后及时入库。</w:t>
      </w:r>
    </w:p>
    <w:p>
      <w:pPr>
        <w:spacing w:line="460" w:lineRule="exact"/>
        <w:ind w:firstLine="240" w:firstLineChars="100"/>
        <w:rPr>
          <w:rFonts w:hint="eastAsia" w:ascii="宋体" w:hAnsi="宋体"/>
          <w:bCs/>
          <w:color w:val="000000"/>
          <w:sz w:val="24"/>
        </w:rPr>
      </w:pPr>
      <w:r>
        <w:rPr>
          <w:rFonts w:hint="eastAsia" w:ascii="宋体" w:hAnsi="宋体"/>
          <w:bCs/>
          <w:color w:val="000000"/>
          <w:sz w:val="24"/>
        </w:rPr>
        <w:t>（5）路段内的垃圾箱（桶）每天必须清理一次以上，保持周围整洁，及时清除乱倒的垃圾并关好垃圾桶盖，要经常清洗垃圾箱（桶）,保持箱体整洁无污垢积尘，内外清洁。</w:t>
      </w:r>
    </w:p>
    <w:p>
      <w:pPr>
        <w:spacing w:line="460" w:lineRule="exact"/>
        <w:ind w:firstLine="240" w:firstLineChars="100"/>
        <w:rPr>
          <w:rFonts w:hint="eastAsia" w:ascii="宋体" w:hAnsi="宋体"/>
          <w:bCs/>
          <w:color w:val="000000"/>
          <w:sz w:val="24"/>
        </w:rPr>
      </w:pPr>
      <w:r>
        <w:rPr>
          <w:rFonts w:hint="eastAsia" w:ascii="宋体" w:hAnsi="宋体"/>
          <w:bCs/>
          <w:color w:val="000000"/>
          <w:sz w:val="24"/>
        </w:rPr>
        <w:t>（6）做好“除四害”等爱国卫生运动，做好垃圾屋消杀和药物投放工作。</w:t>
      </w:r>
    </w:p>
    <w:p>
      <w:pPr>
        <w:adjustRightInd w:val="0"/>
        <w:snapToGrid w:val="0"/>
        <w:spacing w:line="480" w:lineRule="exact"/>
        <w:ind w:firstLine="482" w:firstLineChars="200"/>
        <w:rPr>
          <w:rFonts w:hint="eastAsia"/>
          <w:b/>
          <w:kern w:val="0"/>
          <w:sz w:val="24"/>
        </w:rPr>
      </w:pPr>
      <w:r>
        <w:rPr>
          <w:rFonts w:hint="eastAsia"/>
          <w:b/>
          <w:kern w:val="0"/>
          <w:sz w:val="24"/>
        </w:rPr>
        <w:t xml:space="preserve">5、垃圾分类 </w:t>
      </w:r>
      <w:r>
        <w:rPr>
          <w:b/>
          <w:kern w:val="0"/>
          <w:sz w:val="24"/>
        </w:rPr>
        <w:t xml:space="preserve">  </w:t>
      </w:r>
    </w:p>
    <w:p>
      <w:pPr>
        <w:adjustRightInd w:val="0"/>
        <w:snapToGrid w:val="0"/>
        <w:spacing w:line="480" w:lineRule="exact"/>
        <w:ind w:firstLine="480" w:firstLineChars="200"/>
        <w:rPr>
          <w:rFonts w:hint="eastAsia"/>
          <w:bCs/>
          <w:color w:val="000000"/>
          <w:kern w:val="0"/>
          <w:sz w:val="24"/>
        </w:rPr>
      </w:pPr>
      <w:r>
        <w:rPr>
          <w:rFonts w:hint="eastAsia"/>
          <w:bCs/>
          <w:color w:val="000000"/>
          <w:kern w:val="0"/>
          <w:sz w:val="24"/>
        </w:rPr>
        <w:t xml:space="preserve">为贯彻落实《关于扎实推进农村生活垃圾分类处理工作的意见》（浙委办发〔2017〕68号）、《浙江省城镇生活垃圾分类实施方案》（浙委办发〔2017〕85号）、《台州市“垃圾革命”（城镇生活垃圾分类）工作实施方案》（台政办函〔2017〕73号）、《临海市“垃圾革命”（生活垃圾分类）工作实施意见》等文件精神，加快推进我市生活垃圾分类工作，促进生活垃圾无害化、减量化、资源化，中标方须无条件遵守及做好生活垃圾的分类、收集、运输等相关工作。 </w:t>
      </w:r>
      <w:r>
        <w:rPr>
          <w:bCs/>
          <w:color w:val="000000"/>
          <w:kern w:val="0"/>
          <w:sz w:val="24"/>
        </w:rPr>
        <w:t xml:space="preserve">  </w:t>
      </w:r>
    </w:p>
    <w:p>
      <w:pPr>
        <w:adjustRightInd w:val="0"/>
        <w:snapToGrid w:val="0"/>
        <w:spacing w:line="480" w:lineRule="exact"/>
        <w:ind w:firstLine="480" w:firstLineChars="200"/>
        <w:rPr>
          <w:rFonts w:hint="eastAsia"/>
          <w:bCs/>
          <w:color w:val="000000"/>
          <w:kern w:val="0"/>
          <w:sz w:val="24"/>
        </w:rPr>
      </w:pPr>
      <w:r>
        <w:rPr>
          <w:rFonts w:hint="eastAsia"/>
          <w:bCs/>
          <w:color w:val="000000"/>
          <w:kern w:val="0"/>
          <w:sz w:val="24"/>
        </w:rPr>
        <w:t>①分类收集</w:t>
      </w:r>
    </w:p>
    <w:p>
      <w:pPr>
        <w:adjustRightInd w:val="0"/>
        <w:snapToGrid w:val="0"/>
        <w:spacing w:line="480" w:lineRule="exact"/>
        <w:ind w:firstLine="480" w:firstLineChars="200"/>
        <w:rPr>
          <w:rFonts w:hint="eastAsia"/>
          <w:bCs/>
          <w:color w:val="000000"/>
          <w:kern w:val="0"/>
          <w:sz w:val="24"/>
        </w:rPr>
      </w:pPr>
      <w:r>
        <w:rPr>
          <w:rFonts w:hint="eastAsia"/>
          <w:bCs/>
          <w:color w:val="000000"/>
          <w:kern w:val="0"/>
          <w:sz w:val="24"/>
        </w:rPr>
        <w:t>根据浙江省、台州市及临海市垃圾革命办等相关部门的相关要求，按照四分法做好清扫保洁范围内的垃圾分类工作，做好清扫保洁范围内的垃圾分类亭的维护保养工作。</w:t>
      </w:r>
    </w:p>
    <w:p>
      <w:pPr>
        <w:adjustRightInd w:val="0"/>
        <w:snapToGrid w:val="0"/>
        <w:spacing w:line="480" w:lineRule="exact"/>
        <w:ind w:firstLine="480" w:firstLineChars="200"/>
        <w:rPr>
          <w:rFonts w:hint="eastAsia"/>
          <w:bCs/>
          <w:color w:val="000000"/>
          <w:kern w:val="0"/>
          <w:sz w:val="24"/>
        </w:rPr>
      </w:pPr>
      <w:r>
        <w:rPr>
          <w:rFonts w:hint="eastAsia"/>
          <w:bCs/>
          <w:color w:val="000000"/>
          <w:kern w:val="0"/>
          <w:sz w:val="24"/>
        </w:rPr>
        <w:t>②分类运输</w:t>
      </w:r>
    </w:p>
    <w:p>
      <w:pPr>
        <w:adjustRightInd w:val="0"/>
        <w:snapToGrid w:val="0"/>
        <w:spacing w:line="480" w:lineRule="exact"/>
        <w:ind w:firstLine="480" w:firstLineChars="200"/>
        <w:rPr>
          <w:rFonts w:hint="eastAsia"/>
          <w:bCs/>
          <w:color w:val="000000"/>
          <w:kern w:val="0"/>
          <w:sz w:val="24"/>
        </w:rPr>
      </w:pPr>
      <w:r>
        <w:rPr>
          <w:rFonts w:hint="eastAsia"/>
          <w:bCs/>
          <w:color w:val="000000"/>
          <w:kern w:val="0"/>
          <w:sz w:val="24"/>
        </w:rPr>
        <w:t>须使用专用车辆分类运输生活垃圾，专用车辆应当清晰标示所运输生活垃圾的类别，实行密闭运输。应当将分类收集的生活垃圾及时运输至规定的处置地点，不得将分类投放的生活垃圾混合收集、运输，专车专用，杜绝混装混运。</w:t>
      </w:r>
    </w:p>
    <w:p>
      <w:pPr>
        <w:spacing w:line="460" w:lineRule="exact"/>
        <w:ind w:firstLine="480" w:firstLineChars="200"/>
        <w:rPr>
          <w:rFonts w:hint="eastAsia" w:ascii="宋体" w:hAnsi="宋体"/>
          <w:bCs/>
          <w:sz w:val="24"/>
        </w:rPr>
      </w:pPr>
      <w:r>
        <w:rPr>
          <w:rFonts w:ascii="宋体" w:hAnsi="宋体"/>
          <w:bCs/>
          <w:sz w:val="24"/>
        </w:rPr>
        <w:t>6</w:t>
      </w:r>
      <w:r>
        <w:rPr>
          <w:rFonts w:hint="eastAsia" w:ascii="宋体" w:hAnsi="宋体"/>
          <w:bCs/>
          <w:sz w:val="24"/>
        </w:rPr>
        <w:t>、公共厕所保洁</w:t>
      </w:r>
    </w:p>
    <w:p>
      <w:pPr>
        <w:spacing w:line="460" w:lineRule="exact"/>
        <w:rPr>
          <w:rFonts w:hint="eastAsia" w:ascii="宋体" w:hAnsi="宋体"/>
          <w:bCs/>
          <w:sz w:val="24"/>
        </w:rPr>
      </w:pPr>
      <w:r>
        <w:rPr>
          <w:rFonts w:hint="eastAsia" w:ascii="宋体" w:hAnsi="宋体"/>
          <w:bCs/>
          <w:sz w:val="24"/>
        </w:rPr>
        <w:tab/>
      </w:r>
      <w:bookmarkStart w:id="10" w:name="_Hlk12979712"/>
      <w:r>
        <w:rPr>
          <w:rFonts w:hint="eastAsia" w:ascii="宋体" w:hAnsi="宋体"/>
          <w:bCs/>
          <w:sz w:val="24"/>
        </w:rPr>
        <w:t>中心区</w:t>
      </w:r>
      <w:bookmarkEnd w:id="10"/>
      <w:r>
        <w:rPr>
          <w:rFonts w:hint="eastAsia" w:ascii="宋体" w:hAnsi="宋体"/>
          <w:bCs/>
          <w:sz w:val="24"/>
        </w:rPr>
        <w:t>公共厕所要做到四周无堆放物，无各种垃圾，每天早上要对室内进行全面打扫清洗，做到场面干净，基本做到无蝇，无臭无尿急，无蜘蛛网。中心区</w:t>
      </w:r>
      <w:r>
        <w:rPr>
          <w:rFonts w:hint="eastAsia"/>
          <w:b/>
          <w:bCs/>
          <w:kern w:val="0"/>
          <w:sz w:val="24"/>
          <w:u w:val="single"/>
          <w:shd w:val="pct10" w:color="auto" w:fill="FFFFFF"/>
        </w:rPr>
        <w:t>卫生间的厕纸由中标人负责提供。</w:t>
      </w:r>
    </w:p>
    <w:p>
      <w:pPr>
        <w:spacing w:line="460" w:lineRule="exact"/>
        <w:ind w:firstLine="480" w:firstLineChars="200"/>
        <w:rPr>
          <w:rFonts w:hint="eastAsia" w:ascii="宋体" w:hAnsi="宋体"/>
          <w:bCs/>
          <w:sz w:val="24"/>
        </w:rPr>
      </w:pPr>
      <w:r>
        <w:rPr>
          <w:rFonts w:ascii="宋体" w:hAnsi="宋体"/>
          <w:bCs/>
          <w:sz w:val="24"/>
        </w:rPr>
        <w:t>7</w:t>
      </w:r>
      <w:r>
        <w:rPr>
          <w:rFonts w:hint="eastAsia" w:ascii="宋体" w:hAnsi="宋体"/>
          <w:bCs/>
          <w:sz w:val="24"/>
        </w:rPr>
        <w:t>、小广告清理</w:t>
      </w:r>
    </w:p>
    <w:p>
      <w:pPr>
        <w:spacing w:line="460" w:lineRule="exact"/>
        <w:rPr>
          <w:rFonts w:hint="eastAsia" w:ascii="宋体" w:hAnsi="宋体"/>
          <w:bCs/>
          <w:sz w:val="24"/>
        </w:rPr>
      </w:pPr>
      <w:r>
        <w:rPr>
          <w:rFonts w:hint="eastAsia" w:ascii="宋体" w:hAnsi="宋体"/>
          <w:bCs/>
          <w:sz w:val="24"/>
        </w:rPr>
        <w:tab/>
      </w:r>
      <w:r>
        <w:rPr>
          <w:rFonts w:hint="eastAsia" w:ascii="宋体" w:hAnsi="宋体"/>
          <w:bCs/>
          <w:sz w:val="24"/>
        </w:rPr>
        <w:t>乱张贴的广告标语必须在4小时内清除，每100米路段乱张贴广告标语不得超过3处。</w:t>
      </w:r>
    </w:p>
    <w:p>
      <w:pPr>
        <w:spacing w:line="460" w:lineRule="exact"/>
        <w:ind w:firstLine="480" w:firstLineChars="200"/>
        <w:rPr>
          <w:rFonts w:hint="eastAsia" w:ascii="宋体" w:hAnsi="宋体"/>
          <w:bCs/>
          <w:sz w:val="24"/>
        </w:rPr>
      </w:pPr>
      <w:r>
        <w:rPr>
          <w:rFonts w:ascii="宋体" w:hAnsi="宋体"/>
          <w:bCs/>
          <w:sz w:val="24"/>
        </w:rPr>
        <w:t>8</w:t>
      </w:r>
      <w:r>
        <w:rPr>
          <w:rFonts w:hint="eastAsia" w:ascii="宋体" w:hAnsi="宋体"/>
          <w:bCs/>
          <w:sz w:val="24"/>
        </w:rPr>
        <w:t>、中转站运行：</w:t>
      </w:r>
    </w:p>
    <w:p>
      <w:pPr>
        <w:spacing w:line="460" w:lineRule="exact"/>
        <w:rPr>
          <w:rFonts w:hint="eastAsia" w:ascii="宋体" w:hAnsi="宋体"/>
          <w:bCs/>
          <w:sz w:val="24"/>
        </w:rPr>
      </w:pPr>
      <w:r>
        <w:rPr>
          <w:rFonts w:hint="eastAsia" w:ascii="宋体" w:hAnsi="宋体"/>
          <w:bCs/>
          <w:sz w:val="24"/>
        </w:rPr>
        <w:tab/>
      </w:r>
      <w:r>
        <w:rPr>
          <w:rFonts w:hint="eastAsia" w:ascii="宋体" w:hAnsi="宋体"/>
          <w:bCs/>
          <w:sz w:val="24"/>
        </w:rPr>
        <w:t>由承包公司负责日常运行，设备运行费、车辆运行费、水电费、维修费、税收等由承包公司自行负责。</w:t>
      </w:r>
    </w:p>
    <w:p>
      <w:pPr>
        <w:spacing w:line="460" w:lineRule="exact"/>
        <w:rPr>
          <w:rFonts w:hint="eastAsia" w:ascii="宋体" w:hAnsi="宋体"/>
          <w:b/>
          <w:sz w:val="24"/>
        </w:rPr>
      </w:pPr>
      <w:r>
        <w:rPr>
          <w:rFonts w:hint="eastAsia" w:ascii="宋体" w:hAnsi="宋体"/>
          <w:b/>
          <w:sz w:val="24"/>
        </w:rPr>
        <w:tab/>
      </w:r>
      <w:r>
        <w:rPr>
          <w:rFonts w:hint="eastAsia"/>
          <w:b/>
          <w:kern w:val="0"/>
          <w:sz w:val="24"/>
        </w:rPr>
        <w:t>▲</w:t>
      </w:r>
      <w:r>
        <w:rPr>
          <w:rFonts w:hint="eastAsia" w:ascii="宋体" w:hAnsi="宋体"/>
          <w:b/>
          <w:sz w:val="24"/>
        </w:rPr>
        <w:t>四、项目人员配置要求</w:t>
      </w:r>
    </w:p>
    <w:p>
      <w:pPr>
        <w:spacing w:line="460" w:lineRule="exact"/>
        <w:ind w:firstLine="480" w:firstLineChars="200"/>
        <w:rPr>
          <w:rFonts w:hint="eastAsia" w:ascii="宋体" w:hAnsi="宋体"/>
          <w:bCs/>
          <w:sz w:val="24"/>
        </w:rPr>
      </w:pPr>
      <w:r>
        <w:rPr>
          <w:rFonts w:hint="eastAsia" w:ascii="宋体" w:hAnsi="宋体"/>
          <w:bCs/>
          <w:sz w:val="24"/>
        </w:rPr>
        <w:t>1、镇中心区道路清扫33条，需配置保洁人员 66人；13个行政村及2个移民小区，包含29个公共厕所，需配置保洁人员 48人，共计11</w:t>
      </w:r>
      <w:r>
        <w:rPr>
          <w:rFonts w:ascii="宋体" w:hAnsi="宋体"/>
          <w:bCs/>
          <w:sz w:val="24"/>
        </w:rPr>
        <w:t>4</w:t>
      </w:r>
      <w:r>
        <w:rPr>
          <w:rFonts w:hint="eastAsia" w:ascii="宋体" w:hAnsi="宋体"/>
          <w:bCs/>
          <w:sz w:val="24"/>
        </w:rPr>
        <w:t>人。</w:t>
      </w:r>
    </w:p>
    <w:p>
      <w:pPr>
        <w:spacing w:line="460" w:lineRule="exact"/>
        <w:ind w:firstLine="480" w:firstLineChars="200"/>
        <w:rPr>
          <w:rFonts w:hint="eastAsia" w:ascii="宋体" w:hAnsi="宋体"/>
          <w:bCs/>
          <w:sz w:val="24"/>
        </w:rPr>
      </w:pPr>
      <w:r>
        <w:rPr>
          <w:rFonts w:hint="eastAsia" w:ascii="宋体" w:hAnsi="宋体"/>
          <w:bCs/>
          <w:sz w:val="24"/>
        </w:rPr>
        <w:t>2、洒水车驾驶员 1 人，扫地车驾驶员1人，压缩式清运车驾驶员3人，钩臂车驾驶员1人，中转站操作工1人，共计</w:t>
      </w:r>
      <w:r>
        <w:rPr>
          <w:rFonts w:ascii="宋体" w:hAnsi="宋体"/>
          <w:bCs/>
          <w:sz w:val="24"/>
        </w:rPr>
        <w:t>7</w:t>
      </w:r>
      <w:r>
        <w:rPr>
          <w:rFonts w:hint="eastAsia" w:ascii="宋体" w:hAnsi="宋体"/>
          <w:bCs/>
          <w:sz w:val="24"/>
        </w:rPr>
        <w:t>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361" w:firstLineChars="150"/>
        <w:rPr>
          <w:rFonts w:ascii="宋体" w:hAnsi="宋体"/>
          <w:b/>
          <w:sz w:val="24"/>
        </w:rPr>
      </w:pPr>
      <w:r>
        <w:rPr>
          <w:rFonts w:hint="eastAsia" w:ascii="宋体" w:hAnsi="宋体"/>
          <w:b/>
          <w:sz w:val="24"/>
        </w:rPr>
        <w:t xml:space="preserve">五、环卫设备配置要求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360" w:firstLineChars="150"/>
        <w:rPr>
          <w:rFonts w:hint="eastAsia"/>
          <w:bCs/>
          <w:kern w:val="0"/>
          <w:sz w:val="24"/>
        </w:rPr>
      </w:pPr>
      <w:r>
        <w:rPr>
          <w:rFonts w:ascii="宋体" w:hAnsi="宋体"/>
          <w:bCs/>
          <w:sz w:val="24"/>
        </w:rPr>
        <w:t xml:space="preserve"> </w:t>
      </w:r>
      <w:r>
        <w:rPr>
          <w:rFonts w:hint="eastAsia"/>
          <w:b/>
          <w:bCs/>
          <w:kern w:val="0"/>
          <w:sz w:val="24"/>
        </w:rPr>
        <w:t>▲</w:t>
      </w:r>
      <w:r>
        <w:rPr>
          <w:rFonts w:hint="eastAsia" w:ascii="宋体" w:hAnsi="宋体"/>
          <w:bCs/>
          <w:sz w:val="24"/>
        </w:rPr>
        <w:t>1、配置垃圾中转运输钩臂车1辆，用于中转站垃圾转运。</w:t>
      </w:r>
      <w:bookmarkStart w:id="11" w:name="_Hlk12115850"/>
      <w:r>
        <w:rPr>
          <w:rFonts w:hint="eastAsia"/>
          <w:bCs/>
          <w:kern w:val="0"/>
          <w:sz w:val="24"/>
        </w:rPr>
        <w:t>（</w:t>
      </w:r>
      <w:r>
        <w:rPr>
          <w:rFonts w:hint="eastAsia"/>
          <w:b/>
          <w:bCs/>
          <w:kern w:val="0"/>
          <w:sz w:val="24"/>
        </w:rPr>
        <w:t>须提供机动车登记证和行驶证的复印件；若车辆设备为租赁的，在提供上述资料的同时必须再提供租赁合同复印件，租赁合同中租赁期限截止期不早于202</w:t>
      </w:r>
      <w:r>
        <w:rPr>
          <w:b/>
          <w:bCs/>
          <w:kern w:val="0"/>
          <w:sz w:val="24"/>
        </w:rPr>
        <w:t>1</w:t>
      </w:r>
      <w:r>
        <w:rPr>
          <w:rFonts w:hint="eastAsia"/>
          <w:b/>
          <w:bCs/>
          <w:kern w:val="0"/>
          <w:sz w:val="24"/>
        </w:rPr>
        <w:t>年</w:t>
      </w:r>
      <w:r>
        <w:rPr>
          <w:b/>
          <w:bCs/>
          <w:kern w:val="0"/>
          <w:sz w:val="24"/>
        </w:rPr>
        <w:t>7</w:t>
      </w:r>
      <w:r>
        <w:rPr>
          <w:rFonts w:hint="eastAsia"/>
          <w:b/>
          <w:bCs/>
          <w:kern w:val="0"/>
          <w:sz w:val="24"/>
        </w:rPr>
        <w:t>月。</w:t>
      </w:r>
      <w:r>
        <w:rPr>
          <w:rFonts w:hint="eastAsia"/>
          <w:bCs/>
          <w:kern w:val="0"/>
          <w:sz w:val="24"/>
        </w:rPr>
        <w:t>）</w:t>
      </w:r>
      <w:bookmarkEnd w:id="11"/>
    </w:p>
    <w:p>
      <w:pPr>
        <w:spacing w:line="460" w:lineRule="exact"/>
        <w:ind w:firstLine="482" w:firstLineChars="200"/>
        <w:rPr>
          <w:rFonts w:hint="eastAsia" w:ascii="宋体" w:hAnsi="宋体"/>
          <w:bCs/>
          <w:sz w:val="24"/>
        </w:rPr>
      </w:pPr>
      <w:r>
        <w:rPr>
          <w:rFonts w:hint="eastAsia"/>
          <w:b/>
          <w:bCs/>
          <w:kern w:val="0"/>
          <w:sz w:val="24"/>
        </w:rPr>
        <w:t>▲</w:t>
      </w:r>
      <w:r>
        <w:rPr>
          <w:rFonts w:hint="eastAsia" w:ascii="宋体" w:hAnsi="宋体"/>
          <w:bCs/>
          <w:sz w:val="24"/>
        </w:rPr>
        <w:t>2、配置8吨高压洒水车1辆，用于机动车道洒水冲洗。</w:t>
      </w:r>
      <w:r>
        <w:rPr>
          <w:rFonts w:hint="eastAsia"/>
          <w:bCs/>
          <w:kern w:val="0"/>
          <w:sz w:val="24"/>
        </w:rPr>
        <w:t>（</w:t>
      </w:r>
      <w:r>
        <w:rPr>
          <w:rFonts w:hint="eastAsia"/>
          <w:b/>
          <w:bCs/>
          <w:kern w:val="0"/>
          <w:sz w:val="24"/>
        </w:rPr>
        <w:t>须提供机动车登记证和行驶证的复印件；若车辆设备为租赁的，在提供上述资料的同时必须再提供租赁合同复印件，租赁合同中租赁期限截止期不早于202</w:t>
      </w:r>
      <w:r>
        <w:rPr>
          <w:b/>
          <w:bCs/>
          <w:kern w:val="0"/>
          <w:sz w:val="24"/>
        </w:rPr>
        <w:t>1</w:t>
      </w:r>
      <w:r>
        <w:rPr>
          <w:rFonts w:hint="eastAsia"/>
          <w:b/>
          <w:bCs/>
          <w:kern w:val="0"/>
          <w:sz w:val="24"/>
        </w:rPr>
        <w:t>年</w:t>
      </w:r>
      <w:r>
        <w:rPr>
          <w:b/>
          <w:bCs/>
          <w:kern w:val="0"/>
          <w:sz w:val="24"/>
        </w:rPr>
        <w:t>7</w:t>
      </w:r>
      <w:r>
        <w:rPr>
          <w:rFonts w:hint="eastAsia"/>
          <w:b/>
          <w:bCs/>
          <w:kern w:val="0"/>
          <w:sz w:val="24"/>
        </w:rPr>
        <w:t>月。</w:t>
      </w:r>
      <w:r>
        <w:rPr>
          <w:rFonts w:hint="eastAsia"/>
          <w:bCs/>
          <w:kern w:val="0"/>
          <w:sz w:val="24"/>
        </w:rPr>
        <w:t>）</w:t>
      </w:r>
    </w:p>
    <w:p>
      <w:pPr>
        <w:spacing w:line="460" w:lineRule="exact"/>
        <w:ind w:firstLine="482" w:firstLineChars="200"/>
        <w:rPr>
          <w:rFonts w:hint="eastAsia" w:ascii="宋体" w:hAnsi="宋体"/>
          <w:bCs/>
          <w:color w:val="000000"/>
          <w:sz w:val="24"/>
        </w:rPr>
      </w:pPr>
      <w:r>
        <w:rPr>
          <w:rFonts w:hint="eastAsia"/>
          <w:b/>
          <w:bCs/>
          <w:kern w:val="0"/>
          <w:sz w:val="24"/>
        </w:rPr>
        <w:t>▲</w:t>
      </w:r>
      <w:r>
        <w:rPr>
          <w:rFonts w:hint="eastAsia" w:ascii="宋体" w:hAnsi="宋体"/>
          <w:bCs/>
          <w:sz w:val="24"/>
        </w:rPr>
        <w:t>3、配置8吨道</w:t>
      </w:r>
      <w:r>
        <w:rPr>
          <w:rFonts w:hint="eastAsia" w:ascii="宋体" w:hAnsi="宋体"/>
          <w:bCs/>
          <w:color w:val="000000"/>
          <w:sz w:val="24"/>
        </w:rPr>
        <w:t>路机扫车1辆，用于机动车道机扫作业。</w:t>
      </w:r>
      <w:r>
        <w:rPr>
          <w:rFonts w:hint="eastAsia"/>
          <w:bCs/>
          <w:color w:val="000000"/>
          <w:kern w:val="0"/>
          <w:sz w:val="24"/>
        </w:rPr>
        <w:t>（</w:t>
      </w:r>
      <w:r>
        <w:rPr>
          <w:rFonts w:hint="eastAsia"/>
          <w:b/>
          <w:bCs/>
          <w:color w:val="000000"/>
          <w:kern w:val="0"/>
          <w:sz w:val="24"/>
        </w:rPr>
        <w:t>须提供机动车登记证和行驶证的复印件；若车辆设备为租赁的，在提供上述资料的同时必须再提供租赁合同复印件，租赁合同中租赁期限截止期不早于202</w:t>
      </w:r>
      <w:r>
        <w:rPr>
          <w:b/>
          <w:bCs/>
          <w:color w:val="000000"/>
          <w:kern w:val="0"/>
          <w:sz w:val="24"/>
        </w:rPr>
        <w:t>1</w:t>
      </w:r>
      <w:r>
        <w:rPr>
          <w:rFonts w:hint="eastAsia"/>
          <w:b/>
          <w:bCs/>
          <w:color w:val="000000"/>
          <w:kern w:val="0"/>
          <w:sz w:val="24"/>
        </w:rPr>
        <w:t>年</w:t>
      </w:r>
      <w:r>
        <w:rPr>
          <w:b/>
          <w:bCs/>
          <w:color w:val="000000"/>
          <w:kern w:val="0"/>
          <w:sz w:val="24"/>
        </w:rPr>
        <w:t>7</w:t>
      </w:r>
      <w:r>
        <w:rPr>
          <w:rFonts w:hint="eastAsia"/>
          <w:b/>
          <w:bCs/>
          <w:color w:val="000000"/>
          <w:kern w:val="0"/>
          <w:sz w:val="24"/>
        </w:rPr>
        <w:t>月。</w:t>
      </w:r>
      <w:r>
        <w:rPr>
          <w:rFonts w:hint="eastAsia"/>
          <w:bCs/>
          <w:color w:val="000000"/>
          <w:kern w:val="0"/>
          <w:sz w:val="24"/>
        </w:rPr>
        <w:t>）</w:t>
      </w:r>
    </w:p>
    <w:p>
      <w:pPr>
        <w:spacing w:line="460" w:lineRule="exact"/>
        <w:ind w:firstLine="482" w:firstLineChars="200"/>
        <w:rPr>
          <w:rFonts w:hint="eastAsia" w:ascii="宋体" w:hAnsi="宋体"/>
          <w:bCs/>
          <w:sz w:val="24"/>
        </w:rPr>
      </w:pPr>
      <w:r>
        <w:rPr>
          <w:rFonts w:hint="eastAsia"/>
          <w:b/>
          <w:bCs/>
          <w:kern w:val="0"/>
          <w:sz w:val="24"/>
        </w:rPr>
        <w:t>▲</w:t>
      </w:r>
      <w:r>
        <w:rPr>
          <w:rFonts w:hint="eastAsia" w:ascii="宋体" w:hAnsi="宋体"/>
          <w:bCs/>
          <w:sz w:val="24"/>
        </w:rPr>
        <w:t>4、配置8吨压缩式清运车3辆，用于镇区行政村垃圾清运。</w:t>
      </w:r>
      <w:r>
        <w:rPr>
          <w:rFonts w:hint="eastAsia"/>
          <w:bCs/>
          <w:kern w:val="0"/>
          <w:sz w:val="24"/>
        </w:rPr>
        <w:t>（</w:t>
      </w:r>
      <w:r>
        <w:rPr>
          <w:rFonts w:hint="eastAsia"/>
          <w:b/>
          <w:bCs/>
          <w:kern w:val="0"/>
          <w:sz w:val="24"/>
        </w:rPr>
        <w:t>须提供机动车登记证和行驶证的复印件；若车辆设备为租赁的，在提供上述资料的同时必须再提供租赁合同复印件，租赁合同中租赁期限截止期不早于202</w:t>
      </w:r>
      <w:r>
        <w:rPr>
          <w:b/>
          <w:bCs/>
          <w:kern w:val="0"/>
          <w:sz w:val="24"/>
        </w:rPr>
        <w:t>1</w:t>
      </w:r>
      <w:r>
        <w:rPr>
          <w:rFonts w:hint="eastAsia"/>
          <w:b/>
          <w:bCs/>
          <w:kern w:val="0"/>
          <w:sz w:val="24"/>
        </w:rPr>
        <w:t>年</w:t>
      </w:r>
      <w:r>
        <w:rPr>
          <w:b/>
          <w:bCs/>
          <w:kern w:val="0"/>
          <w:sz w:val="24"/>
        </w:rPr>
        <w:t>7</w:t>
      </w:r>
      <w:r>
        <w:rPr>
          <w:rFonts w:hint="eastAsia"/>
          <w:b/>
          <w:bCs/>
          <w:kern w:val="0"/>
          <w:sz w:val="24"/>
        </w:rPr>
        <w:t>月。</w:t>
      </w:r>
      <w:r>
        <w:rPr>
          <w:rFonts w:hint="eastAsia"/>
          <w:bCs/>
          <w:kern w:val="0"/>
          <w:sz w:val="24"/>
        </w:rPr>
        <w:t>）</w:t>
      </w:r>
    </w:p>
    <w:p>
      <w:pPr>
        <w:spacing w:line="460" w:lineRule="exact"/>
        <w:ind w:firstLine="482" w:firstLineChars="200"/>
        <w:rPr>
          <w:rFonts w:hint="eastAsia" w:ascii="宋体" w:hAnsi="宋体"/>
          <w:bCs/>
          <w:sz w:val="24"/>
        </w:rPr>
      </w:pPr>
      <w:r>
        <w:rPr>
          <w:rFonts w:hint="eastAsia"/>
          <w:b/>
          <w:bCs/>
          <w:kern w:val="0"/>
          <w:sz w:val="24"/>
        </w:rPr>
        <w:t>▲</w:t>
      </w:r>
      <w:r>
        <w:rPr>
          <w:rFonts w:hint="eastAsia" w:ascii="宋体" w:hAnsi="宋体"/>
          <w:bCs/>
          <w:sz w:val="24"/>
        </w:rPr>
        <w:t>5、翻桶电动清运车8辆，用于街道、社区、城中村垃圾清运。</w:t>
      </w:r>
    </w:p>
    <w:p>
      <w:pPr>
        <w:spacing w:line="460" w:lineRule="exact"/>
        <w:ind w:firstLine="482" w:firstLineChars="200"/>
        <w:rPr>
          <w:rFonts w:ascii="宋体" w:hAnsi="宋体"/>
          <w:bCs/>
          <w:color w:val="000000"/>
          <w:sz w:val="24"/>
        </w:rPr>
      </w:pPr>
      <w:r>
        <w:rPr>
          <w:rFonts w:hint="eastAsia"/>
          <w:b/>
          <w:bCs/>
          <w:kern w:val="0"/>
          <w:sz w:val="24"/>
        </w:rPr>
        <w:t>▲</w:t>
      </w:r>
      <w:r>
        <w:rPr>
          <w:rFonts w:hint="eastAsia" w:ascii="宋体" w:hAnsi="宋体"/>
          <w:bCs/>
          <w:sz w:val="24"/>
        </w:rPr>
        <w:t>6、</w:t>
      </w:r>
      <w:r>
        <w:rPr>
          <w:rFonts w:hint="eastAsia" w:ascii="宋体" w:hAnsi="宋体"/>
          <w:bCs/>
          <w:color w:val="000000"/>
          <w:sz w:val="24"/>
        </w:rPr>
        <w:t>高压电动冲洗车2辆，用于环卫设施冲洗。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361" w:firstLineChars="150"/>
        <w:rPr>
          <w:b/>
          <w:bCs/>
          <w:color w:val="000000"/>
          <w:kern w:val="0"/>
          <w:sz w:val="24"/>
        </w:rPr>
      </w:pPr>
      <w:r>
        <w:rPr>
          <w:rFonts w:hint="eastAsia"/>
          <w:b/>
          <w:bCs/>
          <w:color w:val="000000"/>
          <w:kern w:val="0"/>
          <w:sz w:val="24"/>
        </w:rPr>
        <w:t>▲</w:t>
      </w:r>
      <w:bookmarkStart w:id="12" w:name="_Hlk531681718"/>
      <w:r>
        <w:rPr>
          <w:rFonts w:hint="eastAsia"/>
          <w:b/>
          <w:bCs/>
          <w:color w:val="000000"/>
          <w:kern w:val="0"/>
          <w:sz w:val="24"/>
        </w:rPr>
        <w:t>7、纯电动驾驶式扫地车</w:t>
      </w:r>
      <w:bookmarkEnd w:id="12"/>
      <w:r>
        <w:rPr>
          <w:rFonts w:hint="eastAsia"/>
          <w:b/>
          <w:bCs/>
          <w:color w:val="000000"/>
          <w:kern w:val="0"/>
          <w:sz w:val="24"/>
        </w:rPr>
        <w:t>（不少于</w:t>
      </w:r>
      <w:r>
        <w:rPr>
          <w:b/>
          <w:bCs/>
          <w:color w:val="000000"/>
          <w:kern w:val="0"/>
          <w:sz w:val="24"/>
        </w:rPr>
        <w:t>10</w:t>
      </w:r>
      <w:r>
        <w:rPr>
          <w:rFonts w:hint="eastAsia"/>
          <w:b/>
          <w:bCs/>
          <w:color w:val="000000"/>
          <w:kern w:val="0"/>
          <w:sz w:val="24"/>
        </w:rPr>
        <w:t>辆）；</w:t>
      </w:r>
      <w:bookmarkStart w:id="13" w:name="_Hlk536014446"/>
      <w:r>
        <w:rPr>
          <w:rFonts w:hint="eastAsia"/>
          <w:b/>
          <w:bCs/>
          <w:color w:val="000000"/>
          <w:kern w:val="0"/>
          <w:sz w:val="24"/>
        </w:rPr>
        <w:t xml:space="preserve">  </w:t>
      </w:r>
      <w:r>
        <w:rPr>
          <w:b/>
          <w:bCs/>
          <w:color w:val="000000"/>
          <w:kern w:val="0"/>
          <w:sz w:val="24"/>
        </w:rPr>
        <w:t xml:space="preserve">                   </w:t>
      </w:r>
      <w:bookmarkEnd w:id="13"/>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361" w:firstLineChars="150"/>
        <w:rPr>
          <w:b/>
          <w:bCs/>
          <w:color w:val="000000"/>
          <w:kern w:val="0"/>
          <w:sz w:val="24"/>
        </w:rPr>
      </w:pPr>
      <w:r>
        <w:rPr>
          <w:rFonts w:hint="eastAsia"/>
          <w:b/>
          <w:bCs/>
          <w:color w:val="000000"/>
          <w:kern w:val="0"/>
          <w:sz w:val="24"/>
        </w:rPr>
        <w:t>纯电动驾驶式扫地车具体参数、式样参考如下：</w:t>
      </w:r>
    </w:p>
    <w:tbl>
      <w:tblPr>
        <w:tblStyle w:val="48"/>
        <w:tblpPr w:leftFromText="180" w:rightFromText="180" w:vertAnchor="page" w:horzAnchor="margin" w:tblpXSpec="center" w:tblpY="1981"/>
        <w:tblOverlap w:val="never"/>
        <w:tblW w:w="104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2869"/>
        <w:gridCol w:w="2518"/>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886" w:hRule="atLeast"/>
        </w:trPr>
        <w:tc>
          <w:tcPr>
            <w:tcW w:w="2518" w:type="dxa"/>
            <w:noWrap w:val="0"/>
            <w:vAlign w:val="center"/>
          </w:tcPr>
          <w:p>
            <w:pPr>
              <w:rPr>
                <w:rFonts w:hint="eastAsia" w:ascii="Calibri" w:hAnsi="Calibri"/>
                <w:color w:val="000000"/>
                <w:szCs w:val="22"/>
              </w:rPr>
            </w:pPr>
          </w:p>
          <w:p>
            <w:pPr>
              <w:jc w:val="center"/>
              <w:rPr>
                <w:rFonts w:ascii="Calibri" w:hAnsi="Calibri"/>
                <w:color w:val="000000"/>
                <w:szCs w:val="22"/>
              </w:rPr>
            </w:pPr>
            <w:r>
              <w:rPr>
                <w:rFonts w:hint="eastAsia" w:ascii="Calibri" w:hAnsi="Calibri"/>
                <w:color w:val="000000"/>
                <w:szCs w:val="22"/>
              </w:rPr>
              <w:t>纯电动驾驶式扫地车</w:t>
            </w:r>
            <w:r>
              <w:rPr>
                <w:rFonts w:hint="eastAsia" w:ascii="Calibri" w:hAnsi="Calibri"/>
                <w:color w:val="000000"/>
                <w:szCs w:val="22"/>
              </w:rPr>
              <w:drawing>
                <wp:inline distT="0" distB="0" distL="114300" distR="114300">
                  <wp:extent cx="1752600" cy="1314450"/>
                  <wp:effectExtent l="0" t="0" r="0" b="0"/>
                  <wp:docPr id="2" name="图片 4" descr="FFF97EF48C9741535EF14C9404472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FFF97EF48C9741535EF14C9404472AD1"/>
                          <pic:cNvPicPr>
                            <a:picLocks noChangeAspect="1"/>
                          </pic:cNvPicPr>
                        </pic:nvPicPr>
                        <pic:blipFill>
                          <a:blip r:embed="rId10"/>
                          <a:stretch>
                            <a:fillRect/>
                          </a:stretch>
                        </pic:blipFill>
                        <pic:spPr>
                          <a:xfrm>
                            <a:off x="0" y="0"/>
                            <a:ext cx="1752600" cy="1314450"/>
                          </a:xfrm>
                          <a:prstGeom prst="rect">
                            <a:avLst/>
                          </a:prstGeom>
                          <a:noFill/>
                          <a:ln>
                            <a:noFill/>
                          </a:ln>
                        </pic:spPr>
                      </pic:pic>
                    </a:graphicData>
                  </a:graphic>
                </wp:inline>
              </w:drawing>
            </w:r>
          </w:p>
        </w:tc>
        <w:tc>
          <w:tcPr>
            <w:tcW w:w="2869" w:type="dxa"/>
            <w:noWrap w:val="0"/>
            <w:vAlign w:val="top"/>
          </w:tcPr>
          <w:p>
            <w:pPr>
              <w:jc w:val="left"/>
              <w:rPr>
                <w:rFonts w:ascii="Calibri" w:hAnsi="Calibri"/>
                <w:color w:val="000000"/>
                <w:sz w:val="18"/>
                <w:szCs w:val="18"/>
              </w:rPr>
            </w:pPr>
            <w:r>
              <w:rPr>
                <w:rFonts w:hint="eastAsia" w:ascii="Calibri" w:hAnsi="Calibri"/>
                <w:color w:val="000000"/>
                <w:sz w:val="18"/>
                <w:szCs w:val="18"/>
              </w:rPr>
              <w:t xml:space="preserve">最大工作效率：10000㎡/h                                  主刷长度：700mm                                  边刷直径：500*2mm，400mm*1                                                       电压/额定功率：48V/4000W                                持续作业时间：＞5h                                     最高速度：30km/h                                  转弯半径：2m                                 爬坡度：＞30%                                           垃圾箱容量：120L                                  水箱容量：60L                                                                                       电池组规格：48V100AH（铅酸）48V110AH（锂电）                                                                                       外形尺寸2020*1480*1850mm                             机器净重/毛重： 479kg （铅酸）380kg（锂电）    </w:t>
            </w:r>
          </w:p>
        </w:tc>
        <w:tc>
          <w:tcPr>
            <w:tcW w:w="2518" w:type="dxa"/>
            <w:noWrap w:val="0"/>
            <w:vAlign w:val="top"/>
          </w:tcPr>
          <w:p>
            <w:pPr>
              <w:jc w:val="left"/>
              <w:rPr>
                <w:rFonts w:ascii="Calibri" w:hAnsi="Calibri"/>
                <w:color w:val="000000"/>
                <w:sz w:val="18"/>
                <w:szCs w:val="18"/>
              </w:rPr>
            </w:pPr>
            <w:r>
              <w:rPr>
                <w:rFonts w:hint="eastAsia" w:ascii="Calibri" w:hAnsi="Calibri"/>
                <w:color w:val="000000"/>
                <w:sz w:val="18"/>
                <w:szCs w:val="18"/>
              </w:rPr>
              <w:t xml:space="preserve">1、主要用于环卫快速保洁，以15KM/H速度，可将马路上树叶、矿泉水瓶、石块、飘浮物快速扫入。             </w:t>
            </w:r>
          </w:p>
          <w:p>
            <w:pPr>
              <w:jc w:val="center"/>
              <w:rPr>
                <w:rFonts w:ascii="Calibri" w:hAnsi="Calibri"/>
                <w:color w:val="000000"/>
                <w:sz w:val="18"/>
                <w:szCs w:val="18"/>
              </w:rPr>
            </w:pPr>
            <w:r>
              <w:rPr>
                <w:rFonts w:hint="eastAsia" w:ascii="Calibri" w:hAnsi="Calibri"/>
                <w:color w:val="000000"/>
                <w:sz w:val="18"/>
                <w:szCs w:val="18"/>
              </w:rPr>
              <w:t>2、产品适用范围广，可在机动车道、辅道、人行道、广场等在多种场合下清扫保洁作业。                        3、产品具有喷淋系统，保证机器在作业过程中无二次扬尘，能够清扫较大垃圾。</w:t>
            </w:r>
          </w:p>
          <w:p>
            <w:pPr>
              <w:jc w:val="left"/>
              <w:rPr>
                <w:rFonts w:ascii="Calibri" w:hAnsi="Calibri"/>
                <w:color w:val="000000"/>
                <w:szCs w:val="22"/>
              </w:rPr>
            </w:pPr>
            <w:r>
              <w:rPr>
                <w:rFonts w:hint="eastAsia" w:ascii="Calibri" w:hAnsi="Calibri"/>
                <w:color w:val="000000"/>
                <w:sz w:val="18"/>
                <w:szCs w:val="18"/>
              </w:rPr>
              <w:t>4、人性化设计，具有半封闭驾驶室，可遮阳避雨，全天候作业</w:t>
            </w:r>
            <w:r>
              <w:rPr>
                <w:rFonts w:hint="eastAsia" w:ascii="Calibri" w:hAnsi="Calibri"/>
                <w:color w:val="000000"/>
                <w:szCs w:val="22"/>
              </w:rPr>
              <w:t>。</w:t>
            </w:r>
          </w:p>
          <w:p>
            <w:pPr>
              <w:jc w:val="left"/>
              <w:rPr>
                <w:rFonts w:ascii="Calibri" w:hAnsi="Calibri"/>
                <w:color w:val="000000"/>
                <w:sz w:val="18"/>
                <w:szCs w:val="18"/>
              </w:rPr>
            </w:pPr>
            <w:r>
              <w:rPr>
                <w:rFonts w:hint="eastAsia" w:ascii="Calibri" w:hAnsi="Calibri"/>
                <w:color w:val="000000"/>
                <w:sz w:val="18"/>
                <w:szCs w:val="18"/>
              </w:rPr>
              <w:t>5、可替代3－5位保洁工作业，效果更好。</w:t>
            </w:r>
          </w:p>
          <w:p>
            <w:pPr>
              <w:jc w:val="left"/>
              <w:rPr>
                <w:rFonts w:ascii="Calibri" w:hAnsi="Calibri"/>
                <w:color w:val="000000"/>
                <w:sz w:val="18"/>
                <w:szCs w:val="18"/>
              </w:rPr>
            </w:pPr>
            <w:r>
              <w:rPr>
                <w:rFonts w:hint="eastAsia" w:ascii="Calibri" w:hAnsi="Calibri"/>
                <w:color w:val="000000"/>
                <w:sz w:val="18"/>
                <w:szCs w:val="18"/>
              </w:rPr>
              <w:t>6、选配锂电，作业时间更长；</w:t>
            </w:r>
          </w:p>
        </w:tc>
        <w:tc>
          <w:tcPr>
            <w:tcW w:w="2551" w:type="dxa"/>
            <w:noWrap w:val="0"/>
            <w:vAlign w:val="top"/>
          </w:tcPr>
          <w:p>
            <w:pPr>
              <w:jc w:val="left"/>
              <w:rPr>
                <w:rFonts w:ascii="Calibri" w:hAnsi="Calibri"/>
                <w:color w:val="000000"/>
                <w:sz w:val="16"/>
                <w:szCs w:val="18"/>
              </w:rPr>
            </w:pPr>
            <w:r>
              <w:rPr>
                <w:rFonts w:ascii="Calibri" w:hAnsi="Calibri"/>
                <w:color w:val="000000"/>
                <w:sz w:val="16"/>
                <w:szCs w:val="18"/>
              </w:rPr>
              <w:t>1</w:t>
            </w:r>
            <w:r>
              <w:rPr>
                <w:rFonts w:hint="eastAsia" w:ascii="Calibri" w:hAnsi="Calibri"/>
                <w:color w:val="000000"/>
                <w:sz w:val="16"/>
                <w:szCs w:val="18"/>
              </w:rPr>
              <w:t>：底盘：钢结构焊接底盘，高强度方钢焊接，优质碳素钢，电泳防锈炒处理；高强度，耐腐蚀。</w:t>
            </w:r>
          </w:p>
          <w:p>
            <w:pPr>
              <w:jc w:val="left"/>
              <w:rPr>
                <w:rFonts w:ascii="Calibri" w:hAnsi="Calibri"/>
                <w:color w:val="000000"/>
                <w:sz w:val="16"/>
                <w:szCs w:val="18"/>
              </w:rPr>
            </w:pPr>
            <w:r>
              <w:rPr>
                <w:rFonts w:hint="eastAsia" w:ascii="Calibri" w:hAnsi="Calibri"/>
                <w:color w:val="000000"/>
                <w:sz w:val="16"/>
                <w:szCs w:val="18"/>
              </w:rPr>
              <w:t>2：车身::</w:t>
            </w:r>
            <w:r>
              <w:rPr>
                <w:rFonts w:hint="eastAsia" w:ascii="Calibri" w:hAnsi="Calibri"/>
                <w:color w:val="000000"/>
                <w:szCs w:val="22"/>
              </w:rPr>
              <w:t xml:space="preserve"> </w:t>
            </w:r>
            <w:r>
              <w:rPr>
                <w:rFonts w:hint="eastAsia" w:ascii="Calibri" w:hAnsi="Calibri"/>
                <w:color w:val="000000"/>
                <w:sz w:val="16"/>
                <w:szCs w:val="18"/>
              </w:rPr>
              <w:t>材质采用游艇玻璃钢。抗撞击、耐腐蚀、坚固耐用；</w:t>
            </w:r>
          </w:p>
          <w:p>
            <w:pPr>
              <w:jc w:val="left"/>
              <w:rPr>
                <w:rFonts w:ascii="Calibri" w:hAnsi="Calibri"/>
                <w:color w:val="000000"/>
                <w:sz w:val="16"/>
                <w:szCs w:val="18"/>
              </w:rPr>
            </w:pPr>
            <w:r>
              <w:rPr>
                <w:rFonts w:hint="eastAsia" w:ascii="Calibri" w:hAnsi="Calibri"/>
                <w:color w:val="000000"/>
                <w:sz w:val="16"/>
                <w:szCs w:val="18"/>
              </w:rPr>
              <w:t>3：前挡风玻璃：标准汽车专用双面夹胶玻璃。</w:t>
            </w:r>
          </w:p>
          <w:p>
            <w:pPr>
              <w:jc w:val="left"/>
              <w:rPr>
                <w:rFonts w:ascii="Calibri" w:hAnsi="Calibri"/>
                <w:color w:val="000000"/>
                <w:sz w:val="16"/>
                <w:szCs w:val="18"/>
              </w:rPr>
            </w:pPr>
            <w:r>
              <w:rPr>
                <w:rFonts w:hint="eastAsia" w:ascii="Calibri" w:hAnsi="Calibri"/>
                <w:color w:val="000000"/>
                <w:sz w:val="16"/>
                <w:szCs w:val="18"/>
              </w:rPr>
              <w:t>4：后视镜：左右各一后视镜。</w:t>
            </w:r>
          </w:p>
          <w:p>
            <w:pPr>
              <w:jc w:val="left"/>
              <w:rPr>
                <w:rFonts w:ascii="Calibri" w:hAnsi="Calibri"/>
                <w:color w:val="000000"/>
                <w:sz w:val="16"/>
                <w:szCs w:val="18"/>
              </w:rPr>
            </w:pPr>
            <w:r>
              <w:rPr>
                <w:rFonts w:hint="eastAsia" w:ascii="Calibri" w:hAnsi="Calibri"/>
                <w:color w:val="000000"/>
                <w:sz w:val="16"/>
                <w:szCs w:val="18"/>
              </w:rPr>
              <w:t>5：仪表台：组合仪表显示、转向指示、组合开关、倒车蜂鸣、前进后退指示。</w:t>
            </w:r>
          </w:p>
          <w:p>
            <w:pPr>
              <w:jc w:val="left"/>
              <w:rPr>
                <w:rFonts w:ascii="Calibri" w:hAnsi="Calibri"/>
                <w:color w:val="000000"/>
                <w:sz w:val="16"/>
                <w:szCs w:val="18"/>
              </w:rPr>
            </w:pPr>
            <w:r>
              <w:rPr>
                <w:rFonts w:hint="eastAsia" w:ascii="Calibri" w:hAnsi="Calibri"/>
                <w:color w:val="000000"/>
                <w:sz w:val="16"/>
                <w:szCs w:val="18"/>
              </w:rPr>
              <w:t>6：灯光及信号：前大灯、转向灯、刹车灯、电喇叭、倒车灯。</w:t>
            </w:r>
          </w:p>
          <w:p>
            <w:pPr>
              <w:jc w:val="left"/>
              <w:rPr>
                <w:rFonts w:ascii="Calibri" w:hAnsi="Calibri"/>
                <w:color w:val="000000"/>
                <w:sz w:val="16"/>
                <w:szCs w:val="18"/>
              </w:rPr>
            </w:pPr>
            <w:r>
              <w:rPr>
                <w:rFonts w:hint="eastAsia" w:ascii="Calibri" w:hAnsi="Calibri"/>
                <w:color w:val="000000"/>
                <w:sz w:val="16"/>
                <w:szCs w:val="18"/>
              </w:rPr>
              <w:t>7：驱动电机：双直流无刷电机，无级变速，功率大、爬坡强。</w:t>
            </w:r>
          </w:p>
          <w:p>
            <w:pPr>
              <w:jc w:val="left"/>
              <w:rPr>
                <w:rFonts w:ascii="Calibri" w:hAnsi="Calibri"/>
                <w:color w:val="000000"/>
                <w:sz w:val="16"/>
                <w:szCs w:val="18"/>
              </w:rPr>
            </w:pPr>
            <w:r>
              <w:rPr>
                <w:rFonts w:hint="eastAsia" w:ascii="Calibri" w:hAnsi="Calibri"/>
                <w:color w:val="000000"/>
                <w:sz w:val="16"/>
                <w:szCs w:val="18"/>
              </w:rPr>
              <w:t>8：电池：大容量深循环动力铅酸蓄电池，具有寿命长、充电快等特点。</w:t>
            </w:r>
          </w:p>
          <w:p>
            <w:pPr>
              <w:jc w:val="left"/>
              <w:rPr>
                <w:rFonts w:ascii="Calibri" w:hAnsi="Calibri"/>
                <w:color w:val="000000"/>
                <w:sz w:val="16"/>
                <w:szCs w:val="18"/>
              </w:rPr>
            </w:pPr>
            <w:r>
              <w:rPr>
                <w:rFonts w:hint="eastAsia" w:ascii="Calibri" w:hAnsi="Calibri"/>
                <w:color w:val="000000"/>
                <w:sz w:val="16"/>
                <w:szCs w:val="18"/>
              </w:rPr>
              <w:t>9：充电机：全自动高效脉冲式微电脑智能充电机，充电时间短、体积小，充满后自动停止充电，具有电压过保护功能，弱电保障功能。</w:t>
            </w:r>
          </w:p>
          <w:p>
            <w:pPr>
              <w:jc w:val="left"/>
              <w:rPr>
                <w:rFonts w:ascii="Calibri" w:hAnsi="Calibri"/>
                <w:color w:val="000000"/>
                <w:sz w:val="16"/>
                <w:szCs w:val="18"/>
              </w:rPr>
            </w:pPr>
            <w:r>
              <w:rPr>
                <w:rFonts w:hint="eastAsia" w:ascii="Calibri" w:hAnsi="Calibri"/>
                <w:color w:val="000000"/>
                <w:sz w:val="16"/>
                <w:szCs w:val="18"/>
              </w:rPr>
              <w:t>10：控制系统：优质智能电控，采用高频</w:t>
            </w:r>
            <w:r>
              <w:rPr>
                <w:rFonts w:ascii="Calibri" w:hAnsi="Calibri"/>
                <w:color w:val="000000"/>
                <w:sz w:val="16"/>
                <w:szCs w:val="18"/>
              </w:rPr>
              <w:t xml:space="preserve">MOS </w:t>
            </w:r>
            <w:r>
              <w:rPr>
                <w:rFonts w:hint="eastAsia" w:ascii="Calibri" w:hAnsi="Calibri"/>
                <w:color w:val="000000"/>
                <w:sz w:val="16"/>
                <w:szCs w:val="18"/>
              </w:rPr>
              <w:t>技术、平滑、静音高效节能动态电控，霍尔式加速器，具有无级调速，有调速器接线断路故障保护、电机短路及电路过载保护功能、过温保护电路的功能，以及欠压过压保护功能；具有防电磁干扰、防飞车、启动延时和倒车减速等安全功能。</w:t>
            </w:r>
          </w:p>
          <w:p>
            <w:pPr>
              <w:jc w:val="left"/>
              <w:rPr>
                <w:rFonts w:ascii="Calibri" w:hAnsi="Calibri"/>
                <w:color w:val="000000"/>
                <w:sz w:val="16"/>
                <w:szCs w:val="18"/>
              </w:rPr>
            </w:pPr>
            <w:r>
              <w:rPr>
                <w:rFonts w:hint="eastAsia" w:ascii="Calibri" w:hAnsi="Calibri"/>
                <w:color w:val="000000"/>
                <w:sz w:val="16"/>
                <w:szCs w:val="18"/>
              </w:rPr>
              <w:t>11：制动系统：前后鼓式制动系统和独立的驻车制动（手刹）。</w:t>
            </w:r>
          </w:p>
          <w:p>
            <w:pPr>
              <w:jc w:val="left"/>
              <w:rPr>
                <w:rFonts w:ascii="Calibri" w:hAnsi="Calibri"/>
                <w:color w:val="000000"/>
                <w:sz w:val="16"/>
                <w:szCs w:val="18"/>
              </w:rPr>
            </w:pPr>
            <w:r>
              <w:rPr>
                <w:rFonts w:hint="eastAsia" w:ascii="Calibri" w:hAnsi="Calibri"/>
                <w:color w:val="000000"/>
                <w:sz w:val="16"/>
                <w:szCs w:val="18"/>
              </w:rPr>
              <w:t>12：水箱：304不锈钢成型水箱，防腐耐用，内部设计隔板结构方式行驶途中箱体内水是冲击。</w:t>
            </w:r>
          </w:p>
          <w:p>
            <w:pPr>
              <w:jc w:val="left"/>
              <w:rPr>
                <w:rFonts w:ascii="Calibri" w:hAnsi="Calibri"/>
                <w:color w:val="000000"/>
                <w:sz w:val="16"/>
                <w:szCs w:val="18"/>
              </w:rPr>
            </w:pPr>
            <w:r>
              <w:rPr>
                <w:rFonts w:hint="eastAsia" w:ascii="Calibri" w:hAnsi="Calibri"/>
                <w:color w:val="000000"/>
                <w:sz w:val="16"/>
                <w:szCs w:val="18"/>
              </w:rPr>
              <w:t>可选配</w:t>
            </w:r>
          </w:p>
          <w:p>
            <w:pPr>
              <w:jc w:val="left"/>
              <w:rPr>
                <w:rFonts w:ascii="Calibri" w:hAnsi="Calibri"/>
                <w:color w:val="000000"/>
                <w:sz w:val="16"/>
                <w:szCs w:val="18"/>
              </w:rPr>
            </w:pPr>
            <w:r>
              <w:rPr>
                <w:rFonts w:hint="eastAsia" w:ascii="Calibri" w:hAnsi="Calibri"/>
                <w:color w:val="000000"/>
                <w:sz w:val="16"/>
                <w:szCs w:val="18"/>
              </w:rPr>
              <w:t>1：高性能锂电池，提高电池使用寿命增加工作时间</w:t>
            </w:r>
          </w:p>
        </w:tc>
      </w:tr>
    </w:tbl>
    <w:p>
      <w:pPr>
        <w:spacing w:line="460" w:lineRule="exact"/>
        <w:ind w:firstLine="480" w:firstLineChars="200"/>
        <w:rPr>
          <w:rFonts w:hint="eastAsia" w:ascii="宋体" w:hAnsi="宋体"/>
          <w:bCs/>
          <w:color w:val="000000"/>
          <w:sz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361" w:firstLineChars="150"/>
        <w:rPr>
          <w:rFonts w:hint="eastAsia"/>
          <w:b/>
          <w:bCs/>
          <w:color w:val="000000"/>
          <w:kern w:val="0"/>
          <w:sz w:val="24"/>
        </w:rPr>
      </w:pPr>
      <w:r>
        <w:rPr>
          <w:b/>
          <w:bCs/>
          <w:color w:val="000000"/>
          <w:kern w:val="0"/>
          <w:sz w:val="24"/>
        </w:rPr>
        <w:t>8</w:t>
      </w:r>
      <w:r>
        <w:rPr>
          <w:rFonts w:hint="eastAsia"/>
          <w:b/>
          <w:bCs/>
          <w:color w:val="000000"/>
          <w:kern w:val="0"/>
          <w:sz w:val="24"/>
        </w:rPr>
        <w:t>、</w:t>
      </w:r>
      <w:r>
        <w:rPr>
          <w:rFonts w:hint="eastAsia"/>
          <w:color w:val="000000"/>
        </w:rPr>
        <w:t xml:space="preserve"> </w:t>
      </w:r>
      <w:r>
        <w:rPr>
          <w:rFonts w:hint="eastAsia"/>
          <w:b/>
          <w:bCs/>
          <w:color w:val="000000"/>
          <w:kern w:val="0"/>
          <w:sz w:val="24"/>
        </w:rPr>
        <w:t>中标供应商所投入本项目的作业机具及物资装备（包括机械清扫车、洒水车辆等）不得兼用于其他项目，如有特殊情况须向采购方备案申请批准。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360" w:firstLineChars="150"/>
        <w:rPr>
          <w:rFonts w:hint="eastAsia"/>
          <w:bCs/>
          <w:color w:val="000000"/>
          <w:kern w:val="0"/>
          <w:sz w:val="24"/>
        </w:rPr>
      </w:pPr>
      <w:r>
        <w:rPr>
          <w:bCs/>
          <w:color w:val="000000"/>
          <w:kern w:val="0"/>
          <w:sz w:val="24"/>
        </w:rPr>
        <w:t>9</w:t>
      </w:r>
      <w:r>
        <w:rPr>
          <w:rFonts w:hint="eastAsia"/>
          <w:bCs/>
          <w:color w:val="000000"/>
          <w:kern w:val="0"/>
          <w:sz w:val="24"/>
        </w:rPr>
        <w:t>、中标单位进场后，需自行给保洁人员购买人员安全保险，并自行承担所有与安全相关的责任事故。在保洁过程中发生各类事故，所有经济和安全责任由中标方承担。相关设施、设备需按上级有关规定办理手续，证照齐全。</w:t>
      </w:r>
    </w:p>
    <w:p>
      <w:pPr>
        <w:spacing w:after="50" w:line="480" w:lineRule="exact"/>
        <w:ind w:firstLine="482" w:firstLineChars="200"/>
        <w:rPr>
          <w:rFonts w:hint="eastAsia" w:ascii="宋体"/>
          <w:b/>
          <w:color w:val="000000"/>
          <w:sz w:val="24"/>
          <w:lang w:val="zh-CN"/>
        </w:rPr>
      </w:pPr>
      <w:r>
        <w:rPr>
          <w:rFonts w:hint="eastAsia"/>
          <w:b/>
          <w:bCs/>
          <w:color w:val="000000"/>
          <w:kern w:val="0"/>
          <w:sz w:val="24"/>
        </w:rPr>
        <w:t>六、</w:t>
      </w:r>
      <w:r>
        <w:rPr>
          <w:rFonts w:hint="eastAsia" w:ascii="宋体"/>
          <w:b/>
          <w:color w:val="000000"/>
          <w:sz w:val="24"/>
          <w:lang w:val="zh-CN"/>
        </w:rPr>
        <w:t>违约责任</w:t>
      </w:r>
    </w:p>
    <w:p>
      <w:pPr>
        <w:tabs>
          <w:tab w:val="left" w:pos="540"/>
        </w:tabs>
        <w:autoSpaceDE w:val="0"/>
        <w:autoSpaceDN w:val="0"/>
        <w:adjustRightInd w:val="0"/>
        <w:spacing w:line="480" w:lineRule="exact"/>
        <w:rPr>
          <w:rFonts w:hint="eastAsia" w:ascii="宋体"/>
          <w:color w:val="000000"/>
          <w:sz w:val="24"/>
          <w:lang w:val="zh-CN"/>
        </w:rPr>
      </w:pPr>
      <w:r>
        <w:rPr>
          <w:rFonts w:hint="eastAsia" w:ascii="宋体"/>
          <w:color w:val="000000"/>
          <w:sz w:val="24"/>
          <w:lang w:val="zh-CN"/>
        </w:rPr>
        <w:t xml:space="preserve">   1、无特殊情况，中标方擅自终止协议的没收合同履约保证金。</w:t>
      </w:r>
    </w:p>
    <w:p>
      <w:pPr>
        <w:tabs>
          <w:tab w:val="left" w:pos="540"/>
        </w:tabs>
        <w:autoSpaceDE w:val="0"/>
        <w:autoSpaceDN w:val="0"/>
        <w:adjustRightInd w:val="0"/>
        <w:spacing w:line="480" w:lineRule="exact"/>
        <w:rPr>
          <w:rFonts w:hint="eastAsia" w:ascii="宋体"/>
          <w:color w:val="000000"/>
          <w:sz w:val="24"/>
          <w:lang w:val="zh-CN"/>
        </w:rPr>
      </w:pPr>
      <w:r>
        <w:rPr>
          <w:rFonts w:hint="eastAsia" w:ascii="宋体"/>
          <w:color w:val="000000"/>
          <w:sz w:val="24"/>
          <w:lang w:val="zh-CN"/>
        </w:rPr>
        <w:t xml:space="preserve">   2、中标方取得承包资格后，不得转包。否则视作违约，业主有权终止合同，并没收合同履约保证金。</w:t>
      </w:r>
    </w:p>
    <w:p>
      <w:pPr>
        <w:tabs>
          <w:tab w:val="left" w:pos="540"/>
        </w:tabs>
        <w:autoSpaceDE w:val="0"/>
        <w:autoSpaceDN w:val="0"/>
        <w:adjustRightInd w:val="0"/>
        <w:spacing w:line="480" w:lineRule="exact"/>
        <w:rPr>
          <w:rFonts w:hint="eastAsia" w:ascii="宋体"/>
          <w:color w:val="000000"/>
          <w:sz w:val="24"/>
          <w:lang w:val="zh-CN"/>
        </w:rPr>
      </w:pPr>
      <w:r>
        <w:rPr>
          <w:rFonts w:hint="eastAsia" w:ascii="宋体"/>
          <w:color w:val="000000"/>
          <w:sz w:val="24"/>
          <w:lang w:val="zh-CN"/>
        </w:rPr>
        <w:t xml:space="preserve">   3 、中标方因特殊情况欲终止协议时，必须提前</w:t>
      </w:r>
      <w:r>
        <w:rPr>
          <w:rFonts w:ascii="宋体"/>
          <w:color w:val="000000"/>
          <w:sz w:val="24"/>
          <w:lang w:val="zh-CN"/>
        </w:rPr>
        <w:t>6</w:t>
      </w:r>
      <w:r>
        <w:rPr>
          <w:rFonts w:hint="eastAsia" w:ascii="宋体"/>
          <w:color w:val="000000"/>
          <w:sz w:val="24"/>
          <w:lang w:val="zh-CN"/>
        </w:rPr>
        <w:t>0天向业主提出申请，经业主同意后，方可终止协议，否则视作违约，并承担违约责任。</w:t>
      </w:r>
    </w:p>
    <w:p>
      <w:pPr>
        <w:tabs>
          <w:tab w:val="left" w:pos="540"/>
        </w:tabs>
        <w:autoSpaceDE w:val="0"/>
        <w:autoSpaceDN w:val="0"/>
        <w:adjustRightInd w:val="0"/>
        <w:spacing w:line="480" w:lineRule="exact"/>
        <w:rPr>
          <w:rFonts w:hint="eastAsia" w:ascii="宋体"/>
          <w:color w:val="000000"/>
          <w:sz w:val="24"/>
          <w:lang w:val="zh-CN"/>
        </w:rPr>
      </w:pPr>
      <w:r>
        <w:rPr>
          <w:rFonts w:hint="eastAsia" w:ascii="宋体"/>
          <w:color w:val="000000"/>
          <w:sz w:val="24"/>
          <w:lang w:val="zh-CN"/>
        </w:rPr>
        <w:t xml:space="preserve">   4、中标方工作达不到要求，业主有权监督，并提出整改意见，若中标方不采取措施，或采取措施仍达不到要求的，除做出相应处罚外业主有权终止协议。</w:t>
      </w:r>
    </w:p>
    <w:p>
      <w:pPr>
        <w:tabs>
          <w:tab w:val="left" w:pos="540"/>
        </w:tabs>
        <w:autoSpaceDE w:val="0"/>
        <w:autoSpaceDN w:val="0"/>
        <w:adjustRightInd w:val="0"/>
        <w:spacing w:line="480" w:lineRule="exact"/>
        <w:rPr>
          <w:rFonts w:hint="eastAsia" w:ascii="宋体"/>
          <w:color w:val="000000"/>
          <w:sz w:val="24"/>
          <w:lang w:val="zh-CN"/>
        </w:rPr>
      </w:pPr>
      <w:r>
        <w:rPr>
          <w:rFonts w:hint="eastAsia" w:ascii="宋体"/>
          <w:color w:val="000000"/>
          <w:sz w:val="24"/>
          <w:lang w:val="zh-CN"/>
        </w:rPr>
        <w:t xml:space="preserve">   5、合同履行过程中，如遇国家、浙江省或临海市出台相关新政策，则必须按新政策执行，业主有权根据新政策单方终止合同。</w:t>
      </w:r>
    </w:p>
    <w:p>
      <w:pPr>
        <w:spacing w:after="50" w:line="480" w:lineRule="exact"/>
        <w:ind w:firstLine="482" w:firstLineChars="200"/>
        <w:rPr>
          <w:rFonts w:hint="eastAsia" w:ascii="宋体" w:hAnsi="宋体"/>
          <w:b/>
          <w:color w:val="000000"/>
          <w:sz w:val="24"/>
        </w:rPr>
      </w:pPr>
      <w:r>
        <w:rPr>
          <w:rFonts w:hint="eastAsia" w:ascii="宋体" w:hAnsi="宋体"/>
          <w:b/>
          <w:color w:val="000000"/>
          <w:sz w:val="24"/>
        </w:rPr>
        <w:t>七、业主监督考核要求</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合同签订后，业主采取每月2次定期检查和平时不定期抽查的形式，对中标方进行监督考核。考核标准如下：</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(1)发现人员配置不到位、清运保洁设施不到位、工作人员工资发放不到位的，每例扣罚500元。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（2）对同一地段连续三次以上检查不符合要求或群众反映强烈的，必须调整相应的保洁员或清运员，不调整的每月扣1000元。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3）垃圾站房（桶）内垃圾满溢的，每处扣300元，其余每处扣200元（桶分别扣100元、50元）；未将站房（桶）周边杂物或建筑垃圾及时清运的，每处扣200元；因清运人员清运后未清扫造成的站房门外散存垃圾的，每处扣100元；清运车辆在清运途中，不加盖篷布造成垃圾散漏，每次扣500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（4）未做到垃圾中转站日产日清的，每屋每日扣500元。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（5）未按规定将垃圾清运至规定地点，随意倾倒垃圾的，每发现一次扣500元。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（6）凡因清运员随意乱倒或焚烧垃圾，造成垃圾站房污损的，每处扣1000元。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（7）所有一线作业人员、管理人员等上班时间有随地乱扔、乱吐、便溺等不文明行为的，每人每次扣500元。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（8）清扫保洁员必须按有关规定着反光安全标志服上岗。未达到的，每人每次扣500元。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（9）机动车闯红灯、不礼让行人的，每车每次扣500元。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（10）清扫保洁过程中未做到垃圾分类收集的，每发现一次扣500元。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（11）垃圾运输过程中未做到垃圾分类运输的，每发现一次扣1000元。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（12）对上述督查发现的问题，在规定整改期限内未整改到位的，加倍扣罚。</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（13）服从各项突击性任务和指令，如遇重大活动和重要检查，中标方应服从业主统一安排和调度，未按要求和标准完成任务的，每次扣2000-5000元。</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14）因垃圾清扫运输不及时、不规范，造成群众或村干部举报，查证属实的，每次扣500-3000元；受镇主职领导或包村领导批评的，每例扣500-3000元；受市领导或市级及以上通报批评的，每例扣5000-10000元；受新闻媒体曝光，影响东塍镇形象的，每例视情扣5000-10000元。对市级各类检查组明查暗访反馈的扣分情况，每处按镇标准加倍扣罚。扣分内容如有重复，同一情形不累计，往高靠扣。</w:t>
      </w:r>
    </w:p>
    <w:p>
      <w:pPr>
        <w:tabs>
          <w:tab w:val="left" w:pos="540"/>
        </w:tabs>
        <w:autoSpaceDE w:val="0"/>
        <w:autoSpaceDN w:val="0"/>
        <w:adjustRightInd w:val="0"/>
        <w:spacing w:line="480" w:lineRule="exact"/>
        <w:ind w:firstLine="480" w:firstLineChars="200"/>
        <w:rPr>
          <w:rFonts w:hint="eastAsia" w:ascii="宋体"/>
          <w:bCs/>
          <w:color w:val="000000"/>
          <w:sz w:val="24"/>
        </w:rPr>
      </w:pPr>
      <w:r>
        <w:rPr>
          <w:rFonts w:hint="eastAsia" w:ascii="宋体"/>
          <w:bCs/>
          <w:color w:val="000000"/>
          <w:sz w:val="24"/>
        </w:rPr>
        <w:t>（15）被群众市长热线举报或媒体曝光，被督查发现工作不到位或者村、群众举报核实准确，将分为警告、严重警告、解除合同三个考核结果，对于警告扣除3000元/次，严重警告扣除9000元/次，解除合同按实际工作天数结算到天计算。对由于中标单位原因造成的损失，全部由中标单位承担，金额在合同款中扣除。</w:t>
      </w:r>
    </w:p>
    <w:p>
      <w:pPr>
        <w:tabs>
          <w:tab w:val="left" w:pos="540"/>
        </w:tabs>
        <w:autoSpaceDE w:val="0"/>
        <w:autoSpaceDN w:val="0"/>
        <w:adjustRightInd w:val="0"/>
        <w:spacing w:line="480" w:lineRule="exact"/>
        <w:ind w:firstLine="480" w:firstLineChars="200"/>
        <w:rPr>
          <w:rFonts w:hint="eastAsia" w:ascii="宋体"/>
          <w:color w:val="000000"/>
          <w:sz w:val="24"/>
        </w:rPr>
      </w:pPr>
      <w:r>
        <w:rPr>
          <w:rFonts w:hint="eastAsia" w:ascii="宋体"/>
          <w:bCs/>
          <w:color w:val="000000"/>
          <w:sz w:val="24"/>
        </w:rPr>
        <w:t>（16）中标单位有义务无条件积极参与采购人的垃圾收集工作，应付突击检查，不作单独补助。</w:t>
      </w:r>
    </w:p>
    <w:p>
      <w:pPr>
        <w:tabs>
          <w:tab w:val="left" w:pos="540"/>
        </w:tabs>
        <w:autoSpaceDE w:val="0"/>
        <w:autoSpaceDN w:val="0"/>
        <w:adjustRightInd w:val="0"/>
        <w:spacing w:line="480" w:lineRule="exact"/>
        <w:ind w:firstLine="482" w:firstLineChars="200"/>
        <w:rPr>
          <w:rFonts w:hint="eastAsia" w:ascii="黑体" w:hAnsi="Arial" w:eastAsia="黑体" w:cs="Arial"/>
          <w:color w:val="000000"/>
          <w:sz w:val="24"/>
          <w:lang w:val="zh-CN"/>
        </w:rPr>
      </w:pPr>
      <w:r>
        <w:rPr>
          <w:rFonts w:hint="eastAsia" w:ascii="宋体"/>
          <w:b/>
          <w:bCs/>
          <w:color w:val="000000"/>
          <w:sz w:val="24"/>
          <w:lang w:val="zh-CN"/>
        </w:rPr>
        <w:t>八、服务时间</w:t>
      </w:r>
    </w:p>
    <w:p>
      <w:pPr>
        <w:spacing w:line="480" w:lineRule="exact"/>
        <w:ind w:firstLine="480" w:firstLineChars="200"/>
        <w:rPr>
          <w:rFonts w:ascii="宋体" w:hAnsi="宋体"/>
          <w:color w:val="000000"/>
          <w:sz w:val="24"/>
        </w:rPr>
      </w:pPr>
      <w:r>
        <w:rPr>
          <w:rFonts w:hint="eastAsia" w:ascii="宋体" w:hAnsi="宋体"/>
          <w:color w:val="000000"/>
          <w:sz w:val="24"/>
        </w:rPr>
        <w:t>2年+1年。</w:t>
      </w:r>
    </w:p>
    <w:p>
      <w:pPr>
        <w:spacing w:line="480" w:lineRule="exact"/>
        <w:ind w:firstLine="480" w:firstLineChars="200"/>
        <w:rPr>
          <w:rFonts w:hint="eastAsia" w:ascii="宋体" w:hAnsi="宋体"/>
          <w:bCs/>
          <w:sz w:val="24"/>
        </w:rPr>
      </w:pPr>
      <w:r>
        <w:rPr>
          <w:rFonts w:hint="eastAsia" w:ascii="宋体" w:hAnsi="宋体"/>
          <w:bCs/>
          <w:sz w:val="24"/>
        </w:rPr>
        <w:t>首次签订二年服务合同，如一年内二次考评不合格的不予续签第三年保洁合同。考评符合要求的，经班子会议讨论通过后续签第三年保洁合同，如中标人不愿续签第三年保洁合同的，须在第二年合同承包期到期前五个月以书面方式通知采购人。</w:t>
      </w:r>
    </w:p>
    <w:p>
      <w:pPr>
        <w:spacing w:line="480" w:lineRule="exact"/>
        <w:ind w:firstLine="482" w:firstLineChars="200"/>
        <w:rPr>
          <w:rFonts w:ascii="宋体" w:hAnsi="宋体"/>
          <w:b/>
          <w:sz w:val="24"/>
        </w:rPr>
      </w:pPr>
      <w:r>
        <w:rPr>
          <w:rFonts w:hint="eastAsia" w:ascii="宋体" w:hAnsi="宋体"/>
          <w:b/>
          <w:sz w:val="24"/>
        </w:rPr>
        <w:t>九、</w:t>
      </w:r>
      <w:r>
        <w:rPr>
          <w:rFonts w:ascii="宋体" w:hAnsi="宋体"/>
          <w:b/>
          <w:sz w:val="24"/>
        </w:rPr>
        <w:t>付款方式</w:t>
      </w:r>
    </w:p>
    <w:p>
      <w:pPr>
        <w:spacing w:line="480" w:lineRule="exact"/>
        <w:ind w:firstLine="480" w:firstLineChars="200"/>
        <w:rPr>
          <w:rFonts w:hint="eastAsia" w:ascii="宋体" w:hAnsi="Arial" w:cs="Arial"/>
          <w:color w:val="000000"/>
          <w:sz w:val="24"/>
          <w:lang w:val="zh-CN"/>
        </w:rPr>
      </w:pPr>
      <w:r>
        <w:rPr>
          <w:rFonts w:hint="eastAsia" w:ascii="宋体" w:hAnsi="Arial" w:cs="Arial"/>
          <w:color w:val="000000"/>
          <w:sz w:val="24"/>
          <w:lang w:val="zh-CN"/>
        </w:rPr>
        <w:t>1、付款方式为每季度结付一次，季度支付合同价的90%按季度平均支付(扣除考核)，其余10%结合重大活动、突击性活动、卫生应急等情况在合同期满后一次性支付。</w:t>
      </w:r>
    </w:p>
    <w:p>
      <w:pPr>
        <w:spacing w:line="480" w:lineRule="exact"/>
        <w:ind w:firstLine="480" w:firstLineChars="200"/>
        <w:rPr>
          <w:rFonts w:hint="eastAsia" w:ascii="宋体" w:hAnsi="Arial" w:cs="Arial"/>
          <w:sz w:val="24"/>
          <w:lang w:val="zh-CN"/>
        </w:rPr>
      </w:pPr>
      <w:r>
        <w:rPr>
          <w:rFonts w:hint="eastAsia" w:ascii="宋体" w:hAnsi="Arial" w:cs="Arial"/>
          <w:sz w:val="24"/>
          <w:lang w:val="zh-CN"/>
        </w:rPr>
        <w:t>2、在履行合同期间如成本上涨或降低，业主对价格一律不作调整。</w:t>
      </w:r>
    </w:p>
    <w:p>
      <w:pPr>
        <w:spacing w:line="480" w:lineRule="exact"/>
        <w:ind w:firstLine="480" w:firstLineChars="200"/>
        <w:rPr>
          <w:rFonts w:hint="eastAsia"/>
          <w:b/>
          <w:sz w:val="24"/>
        </w:rPr>
      </w:pPr>
      <w:r>
        <w:rPr>
          <w:rFonts w:hint="eastAsia" w:ascii="宋体" w:hAnsi="Arial" w:cs="Arial"/>
          <w:sz w:val="24"/>
          <w:lang w:val="zh-CN"/>
        </w:rPr>
        <w:t>3、中标方存在重大过失或工作不到位，经业主三次提出整改，仍不改正的。业主有权终止合同，并没收履约保证金。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482" w:firstLineChars="200"/>
        <w:rPr>
          <w:b/>
          <w:bCs/>
          <w:color w:val="000000"/>
          <w:kern w:val="0"/>
          <w:sz w:val="24"/>
        </w:rPr>
      </w:pPr>
      <w:r>
        <w:rPr>
          <w:rFonts w:hint="eastAsia"/>
          <w:b/>
          <w:bCs/>
          <w:color w:val="000000"/>
          <w:kern w:val="0"/>
          <w:sz w:val="24"/>
        </w:rPr>
        <w:t>十、报价要求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720" w:firstLineChars="300"/>
        <w:rPr>
          <w:rFonts w:hint="eastAsia"/>
          <w:bCs/>
          <w:color w:val="000000"/>
          <w:kern w:val="0"/>
          <w:sz w:val="24"/>
        </w:rPr>
      </w:pPr>
      <w:r>
        <w:rPr>
          <w:bCs/>
          <w:color w:val="000000"/>
          <w:kern w:val="0"/>
          <w:sz w:val="24"/>
        </w:rPr>
        <w:t>1、供应商应考虑企业自身实力、经验及项目实施过程中的各种因素，根据采购要求，详细说明所能提供的各项具体服务内容，自主确定报价</w:t>
      </w:r>
      <w:r>
        <w:rPr>
          <w:rFonts w:hint="eastAsia"/>
          <w:bCs/>
          <w:color w:val="000000"/>
          <w:kern w:val="0"/>
          <w:sz w:val="24"/>
        </w:rPr>
        <w:t>，实行总价包干，并按服务的内容按人员待遇、设备折旧、材料及低值易耗品等报投标总价。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720" w:firstLineChars="300"/>
        <w:rPr>
          <w:rFonts w:hint="eastAsia"/>
          <w:bCs/>
          <w:color w:val="000000"/>
          <w:kern w:val="0"/>
          <w:sz w:val="24"/>
        </w:rPr>
      </w:pPr>
      <w:r>
        <w:rPr>
          <w:rFonts w:hint="eastAsia"/>
          <w:bCs/>
          <w:color w:val="000000"/>
          <w:kern w:val="0"/>
          <w:sz w:val="24"/>
        </w:rPr>
        <w:t xml:space="preserve">2、供应商投入清扫保洁人员不得少于招标文件规定的人数，须按相关规定缴纳社保。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699" w:firstLineChars="300"/>
        <w:rPr>
          <w:rFonts w:hint="eastAsia"/>
          <w:b/>
          <w:bCs/>
          <w:kern w:val="0"/>
          <w:sz w:val="24"/>
          <w:u w:val="single"/>
          <w:shd w:val="pct10" w:color="auto" w:fill="FFFFFF"/>
        </w:rPr>
      </w:pPr>
      <w:r>
        <w:rPr>
          <w:rFonts w:hint="eastAsia" w:ascii="宋体" w:hAnsi="宋体"/>
          <w:b/>
          <w:bCs/>
          <w:spacing w:val="-4"/>
          <w:sz w:val="24"/>
          <w:u w:val="single"/>
          <w:shd w:val="pct10" w:color="auto" w:fill="FFFFFF"/>
        </w:rPr>
        <w:t>▲</w:t>
      </w:r>
      <w:r>
        <w:rPr>
          <w:rFonts w:hint="eastAsia"/>
          <w:b/>
          <w:bCs/>
          <w:kern w:val="0"/>
          <w:sz w:val="24"/>
          <w:u w:val="single"/>
          <w:shd w:val="pct10" w:color="auto" w:fill="FFFFFF"/>
        </w:rPr>
        <w:t>3、结合本项目具体情况，要求本次投标供应商员工基本工资最低不得低于临海市本年度最低工资标准的110%（最低工资不包括下列四项收入：延长工作时间的工资；中班、夜班、高温、低温、有毒有害等特殊工作环境、条件下的津贴；贴补伙食、住房等支付给劳动者的非货币性收入；法律、法规和国家规定的劳动者福利待遇等），否则投标文件作无效标处理。 投标报价需包含服务所需的一切人员工资、奖金、各种加班费、按规定需缴纳的各种社会保险、管理费用、能耗费、税费、利润、完成合同所需的一切本身和不可或缺的所有工作开支，合同包含的所有风险、责任等各项全部费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720" w:firstLineChars="300"/>
        <w:rPr>
          <w:rFonts w:hint="eastAsia"/>
          <w:bCs/>
          <w:color w:val="000000"/>
          <w:kern w:val="0"/>
          <w:sz w:val="24"/>
        </w:rPr>
      </w:pPr>
      <w:r>
        <w:rPr>
          <w:rFonts w:hint="eastAsia"/>
          <w:bCs/>
          <w:color w:val="000000"/>
          <w:kern w:val="0"/>
          <w:sz w:val="24"/>
        </w:rPr>
        <w:t xml:space="preserve">4、节假日补贴最少按年度11天计取，要求按最低发放工资标准的三倍发放节假日补贴。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720" w:firstLineChars="300"/>
        <w:rPr>
          <w:rFonts w:hint="eastAsia"/>
          <w:bCs/>
          <w:color w:val="000000"/>
          <w:kern w:val="0"/>
          <w:sz w:val="24"/>
        </w:rPr>
      </w:pPr>
      <w:r>
        <w:rPr>
          <w:rFonts w:hint="eastAsia"/>
          <w:bCs/>
          <w:color w:val="000000"/>
          <w:kern w:val="0"/>
          <w:sz w:val="24"/>
        </w:rPr>
        <w:t xml:space="preserve">5、高温补贴共4个月（六、七、八、九共四月，逐月发放，一线工人每人每月不低于200元人民币）按相关规定发放。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720" w:firstLineChars="300"/>
        <w:rPr>
          <w:rFonts w:hint="eastAsia"/>
          <w:bCs/>
          <w:color w:val="000000"/>
          <w:kern w:val="0"/>
          <w:sz w:val="24"/>
        </w:rPr>
      </w:pPr>
      <w:r>
        <w:rPr>
          <w:rFonts w:hint="eastAsia"/>
          <w:bCs/>
          <w:color w:val="000000"/>
          <w:kern w:val="0"/>
          <w:sz w:val="24"/>
        </w:rPr>
        <w:t xml:space="preserve">6、特殊岗位津贴发放标准按10元/每人/每出勤日。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720" w:firstLineChars="300"/>
        <w:rPr>
          <w:rFonts w:hint="eastAsia"/>
          <w:bCs/>
          <w:color w:val="000000"/>
          <w:kern w:val="0"/>
          <w:sz w:val="24"/>
        </w:rPr>
      </w:pPr>
      <w:r>
        <w:rPr>
          <w:rFonts w:hint="eastAsia"/>
          <w:bCs/>
          <w:color w:val="000000"/>
          <w:kern w:val="0"/>
          <w:sz w:val="24"/>
        </w:rPr>
        <w:t xml:space="preserve">7、供应商拟派参与本项目的人数多于招标文件要求的人数时，须按拟派人员数量对上述几项进行报投标总价。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720" w:firstLineChars="300"/>
        <w:rPr>
          <w:rFonts w:hint="eastAsia"/>
          <w:bCs/>
          <w:color w:val="000000"/>
          <w:kern w:val="0"/>
          <w:sz w:val="24"/>
        </w:rPr>
      </w:pPr>
      <w:r>
        <w:rPr>
          <w:rFonts w:hint="eastAsia"/>
          <w:bCs/>
          <w:color w:val="000000"/>
          <w:kern w:val="0"/>
          <w:sz w:val="24"/>
        </w:rPr>
        <w:t>8、供应商的报价应包括为完成本项目服务可能发生的全部费用及供应商的利润和应交纳的税金等。供应商对合同内容的费用、质量、安全、文明服务等实行全面承包。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482" w:firstLineChars="200"/>
        <w:rPr>
          <w:b/>
          <w:bCs/>
          <w:color w:val="000000"/>
          <w:kern w:val="0"/>
          <w:sz w:val="24"/>
        </w:rPr>
      </w:pPr>
      <w:r>
        <w:rPr>
          <w:rFonts w:hint="eastAsia"/>
          <w:b/>
          <w:bCs/>
          <w:color w:val="000000"/>
          <w:kern w:val="0"/>
          <w:sz w:val="24"/>
        </w:rPr>
        <w:t>十一、其他要求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480" w:firstLineChars="200"/>
        <w:rPr>
          <w:rFonts w:hint="eastAsia"/>
          <w:bCs/>
          <w:color w:val="000000"/>
          <w:kern w:val="0"/>
          <w:sz w:val="24"/>
        </w:rPr>
      </w:pPr>
      <w:r>
        <w:rPr>
          <w:rFonts w:hint="eastAsia"/>
          <w:bCs/>
          <w:color w:val="000000"/>
          <w:kern w:val="0"/>
          <w:sz w:val="24"/>
        </w:rPr>
        <w:t>1、投标人的项目负责人应具有道路保洁实际工作</w:t>
      </w:r>
      <w:r>
        <w:rPr>
          <w:rFonts w:hint="eastAsia"/>
          <w:b/>
          <w:bCs/>
          <w:color w:val="000000"/>
          <w:kern w:val="0"/>
          <w:sz w:val="24"/>
        </w:rPr>
        <w:t>三年以上</w:t>
      </w:r>
      <w:r>
        <w:rPr>
          <w:rFonts w:hint="eastAsia"/>
          <w:bCs/>
          <w:color w:val="000000"/>
          <w:kern w:val="0"/>
          <w:sz w:val="24"/>
        </w:rPr>
        <w:t>经验，中标人在承包期内，未经采购单位的同意，不得变换项目负责人，如若不能兑现，视同违约处理。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480" w:firstLineChars="200"/>
        <w:rPr>
          <w:rFonts w:hint="eastAsia"/>
          <w:bCs/>
          <w:color w:val="000000"/>
          <w:kern w:val="0"/>
          <w:sz w:val="24"/>
        </w:rPr>
      </w:pPr>
      <w:r>
        <w:rPr>
          <w:rFonts w:hint="eastAsia"/>
          <w:bCs/>
          <w:color w:val="000000"/>
          <w:kern w:val="0"/>
          <w:sz w:val="24"/>
        </w:rPr>
        <w:t xml:space="preserve">2、员工劳动保障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480" w:firstLineChars="200"/>
        <w:rPr>
          <w:rFonts w:hint="eastAsia"/>
          <w:bCs/>
          <w:color w:val="000000"/>
          <w:kern w:val="0"/>
          <w:sz w:val="24"/>
        </w:rPr>
      </w:pPr>
      <w:r>
        <w:rPr>
          <w:rFonts w:hint="eastAsia"/>
          <w:bCs/>
          <w:color w:val="000000"/>
          <w:kern w:val="0"/>
          <w:sz w:val="24"/>
        </w:rPr>
        <w:t>（1）必须与员工签订书面劳动合同，招收人员在主管部门备案。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480" w:firstLineChars="200"/>
        <w:rPr>
          <w:rFonts w:hint="eastAsia"/>
          <w:bCs/>
          <w:color w:val="000000"/>
          <w:kern w:val="0"/>
          <w:sz w:val="24"/>
        </w:rPr>
      </w:pPr>
      <w:r>
        <w:rPr>
          <w:rFonts w:hint="eastAsia"/>
          <w:bCs/>
          <w:color w:val="000000"/>
          <w:kern w:val="0"/>
          <w:sz w:val="24"/>
        </w:rPr>
        <w:t>（2）执行《劳动法》、《劳动合同法》有关员工保障的其他规定，由劳动部门查实的，根据查实情况处罚。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120" w:beforeLines="50" w:after="120" w:afterLines="50" w:line="380" w:lineRule="exact"/>
        <w:ind w:firstLine="482" w:firstLineChars="200"/>
        <w:rPr>
          <w:rFonts w:hint="eastAsia"/>
          <w:b/>
          <w:bCs/>
          <w:color w:val="000000"/>
          <w:kern w:val="0"/>
          <w:sz w:val="24"/>
          <w:u w:val="single"/>
          <w:shd w:val="pct10" w:color="auto" w:fill="FFFFFF"/>
        </w:rPr>
      </w:pPr>
      <w:r>
        <w:rPr>
          <w:rFonts w:hint="eastAsia"/>
          <w:b/>
          <w:bCs/>
          <w:color w:val="000000"/>
          <w:kern w:val="0"/>
          <w:sz w:val="24"/>
          <w:u w:val="single"/>
          <w:shd w:val="pct10" w:color="auto" w:fill="FFFFFF"/>
        </w:rPr>
        <w:t>3、中标人在合同签订后十日内必须现场到位并能投入清扫工作（采购单位将对其检查核实通过）。</w:t>
      </w:r>
    </w:p>
    <w:p>
      <w:pPr>
        <w:spacing w:line="380" w:lineRule="exact"/>
        <w:ind w:firstLine="480" w:firstLineChars="200"/>
        <w:rPr>
          <w:rFonts w:hint="eastAsia"/>
          <w:bCs/>
          <w:color w:val="000000"/>
          <w:kern w:val="0"/>
          <w:sz w:val="24"/>
        </w:rPr>
      </w:pPr>
      <w:r>
        <w:rPr>
          <w:bCs/>
          <w:color w:val="000000"/>
          <w:kern w:val="0"/>
          <w:sz w:val="24"/>
        </w:rPr>
        <w:t>4</w:t>
      </w:r>
      <w:r>
        <w:rPr>
          <w:rFonts w:hint="eastAsia"/>
          <w:bCs/>
          <w:color w:val="000000"/>
          <w:kern w:val="0"/>
          <w:sz w:val="24"/>
        </w:rPr>
        <w:t>、中标人应提供采购单位对项目保洁情况核查的固定专用车辆和驾驶人员；作业车辆、工具在合同期内不得离开</w:t>
      </w:r>
      <w:bookmarkStart w:id="14" w:name="_Hlk12116232"/>
      <w:r>
        <w:rPr>
          <w:rFonts w:hint="eastAsia"/>
          <w:bCs/>
          <w:color w:val="000000"/>
          <w:kern w:val="0"/>
          <w:sz w:val="24"/>
        </w:rPr>
        <w:t>东塍镇</w:t>
      </w:r>
      <w:bookmarkEnd w:id="14"/>
      <w:r>
        <w:rPr>
          <w:rFonts w:hint="eastAsia"/>
          <w:bCs/>
          <w:color w:val="000000"/>
          <w:kern w:val="0"/>
          <w:sz w:val="24"/>
        </w:rPr>
        <w:t>辖区范围，如需维修、保养等须提前以书面报告形式提交业主，并取得业主同意后，方可离开东塍镇范围。</w:t>
      </w:r>
    </w:p>
    <w:p>
      <w:pPr>
        <w:spacing w:line="380" w:lineRule="exact"/>
        <w:ind w:firstLine="480" w:firstLineChars="200"/>
        <w:jc w:val="left"/>
        <w:rPr>
          <w:rFonts w:ascii="宋体" w:hAnsi="宋体"/>
          <w:bCs/>
          <w:sz w:val="24"/>
        </w:rPr>
      </w:pPr>
      <w:r>
        <w:rPr>
          <w:rFonts w:hint="eastAsia" w:ascii="宋体" w:hAnsi="宋体"/>
          <w:bCs/>
          <w:sz w:val="24"/>
        </w:rPr>
        <w:t>5、在承包期内，采购人新添置的环卫设备，可由采购人租赁给中标人使用，车辆租赁费及租赁期内的车辆保险、维修、保养、年检、汽油、违章处理等相关费用由采购人和中标人协商解决。</w:t>
      </w:r>
    </w:p>
    <w:p>
      <w:pPr>
        <w:spacing w:line="380" w:lineRule="exact"/>
        <w:ind w:firstLine="480" w:firstLineChars="200"/>
        <w:jc w:val="left"/>
        <w:rPr>
          <w:rFonts w:ascii="宋体" w:hAnsi="宋体"/>
          <w:bCs/>
          <w:sz w:val="24"/>
        </w:rPr>
      </w:pPr>
      <w:r>
        <w:rPr>
          <w:rFonts w:hint="eastAsia" w:ascii="宋体" w:hAnsi="宋体"/>
          <w:bCs/>
          <w:sz w:val="24"/>
        </w:rPr>
        <w:t>6、在承包期限内，新增的道路纳入保洁范围，并且不增加保洁费用。市里以上检查和突击检查的，要求全员出动，确保清扫保质保量。</w:t>
      </w:r>
    </w:p>
    <w:p>
      <w:pPr>
        <w:spacing w:line="380" w:lineRule="exact"/>
        <w:ind w:firstLine="281" w:firstLineChars="100"/>
        <w:jc w:val="left"/>
        <w:rPr>
          <w:rFonts w:ascii="宋体" w:hAnsi="宋体"/>
          <w:b/>
          <w:color w:val="000000"/>
          <w:sz w:val="28"/>
          <w:szCs w:val="28"/>
          <w:u w:val="single"/>
          <w:shd w:val="pct10" w:color="auto" w:fill="FFFFFF"/>
        </w:rPr>
      </w:pPr>
    </w:p>
    <w:p>
      <w:pPr>
        <w:spacing w:line="380" w:lineRule="exact"/>
        <w:ind w:firstLine="281" w:firstLineChars="100"/>
        <w:jc w:val="left"/>
        <w:rPr>
          <w:rFonts w:ascii="宋体" w:hAnsi="宋体"/>
          <w:b/>
          <w:color w:val="000000"/>
          <w:sz w:val="28"/>
          <w:szCs w:val="28"/>
          <w:u w:val="single"/>
          <w:shd w:val="pct10" w:color="auto" w:fill="FFFFFF"/>
        </w:rPr>
      </w:pPr>
    </w:p>
    <w:p>
      <w:pPr>
        <w:spacing w:line="380" w:lineRule="exact"/>
        <w:ind w:firstLine="281" w:firstLineChars="100"/>
        <w:jc w:val="left"/>
        <w:rPr>
          <w:rFonts w:hint="eastAsia" w:ascii="宋体" w:hAnsi="宋体"/>
          <w:b/>
          <w:color w:val="000000"/>
          <w:sz w:val="28"/>
          <w:szCs w:val="28"/>
          <w:u w:val="single"/>
          <w:shd w:val="pct10" w:color="auto" w:fill="FFFFFF"/>
        </w:rPr>
      </w:pPr>
      <w:r>
        <w:rPr>
          <w:rFonts w:hint="eastAsia" w:ascii="宋体" w:hAnsi="宋体"/>
          <w:b/>
          <w:color w:val="000000"/>
          <w:sz w:val="28"/>
          <w:szCs w:val="28"/>
          <w:u w:val="single"/>
          <w:shd w:val="pct10" w:color="auto" w:fill="FFFFFF"/>
        </w:rPr>
        <w:t>说明：带▲是实质性条款，投标人不得负偏离，否则为无效标。</w:t>
      </w:r>
    </w:p>
    <w:p>
      <w:pPr>
        <w:spacing w:line="380" w:lineRule="exact"/>
        <w:rPr>
          <w:rFonts w:hint="eastAsia" w:ascii="宋体" w:hAnsi="宋体"/>
          <w:color w:val="000000"/>
          <w:sz w:val="28"/>
          <w:szCs w:val="28"/>
        </w:rPr>
      </w:pPr>
    </w:p>
    <w:p>
      <w:pPr>
        <w:spacing w:line="400" w:lineRule="exact"/>
        <w:ind w:firstLine="443" w:firstLineChars="147"/>
        <w:jc w:val="center"/>
        <w:rPr>
          <w:rFonts w:ascii="宋体" w:hAnsi="宋体"/>
          <w:b/>
          <w:color w:val="000000"/>
          <w:sz w:val="30"/>
          <w:szCs w:val="30"/>
        </w:rPr>
      </w:pPr>
      <w:bookmarkStart w:id="15" w:name="_Toc466534749"/>
      <w:r>
        <w:rPr>
          <w:rFonts w:ascii="宋体" w:hAnsi="宋体"/>
          <w:b/>
          <w:color w:val="000000"/>
          <w:sz w:val="30"/>
          <w:szCs w:val="30"/>
        </w:rPr>
        <w:br w:type="page"/>
      </w:r>
    </w:p>
    <w:p>
      <w:pPr>
        <w:spacing w:line="400" w:lineRule="exact"/>
        <w:ind w:firstLine="443" w:firstLineChars="147"/>
        <w:jc w:val="center"/>
        <w:rPr>
          <w:rFonts w:ascii="宋体" w:hAnsi="宋体"/>
          <w:b/>
          <w:color w:val="000000"/>
          <w:sz w:val="30"/>
          <w:szCs w:val="30"/>
        </w:rPr>
      </w:pPr>
      <w:r>
        <w:rPr>
          <w:rFonts w:hint="eastAsia" w:ascii="宋体" w:hAnsi="宋体"/>
          <w:b/>
          <w:color w:val="000000"/>
          <w:sz w:val="30"/>
          <w:szCs w:val="30"/>
        </w:rPr>
        <w:t>第三章  投标人须知</w:t>
      </w:r>
      <w:bookmarkEnd w:id="15"/>
    </w:p>
    <w:p>
      <w:pPr>
        <w:snapToGrid w:val="0"/>
        <w:spacing w:before="120" w:beforeLines="50" w:after="120" w:afterLines="50"/>
        <w:ind w:left="476"/>
        <w:jc w:val="center"/>
        <w:rPr>
          <w:rFonts w:ascii="宋体" w:hAnsi="宋体"/>
          <w:b/>
          <w:color w:val="000000"/>
          <w:szCs w:val="21"/>
        </w:rPr>
      </w:pPr>
      <w:r>
        <w:rPr>
          <w:rFonts w:hint="eastAsia" w:ascii="宋体" w:hAnsi="宋体"/>
          <w:b/>
          <w:color w:val="000000"/>
          <w:szCs w:val="21"/>
        </w:rPr>
        <w:t>前附表</w:t>
      </w:r>
    </w:p>
    <w:tbl>
      <w:tblPr>
        <w:tblStyle w:val="48"/>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88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000000"/>
                <w:sz w:val="24"/>
              </w:rPr>
            </w:pPr>
            <w:r>
              <w:rPr>
                <w:rFonts w:hint="eastAsia" w:ascii="宋体" w:hAnsi="宋体"/>
                <w:b/>
                <w:color w:val="000000"/>
                <w:sz w:val="24"/>
              </w:rPr>
              <w:t>序号</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000000"/>
                <w:sz w:val="24"/>
              </w:rPr>
            </w:pPr>
            <w:r>
              <w:rPr>
                <w:rFonts w:hint="eastAsia" w:ascii="宋体" w:hAnsi="宋体"/>
                <w:b/>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pStyle w:val="43"/>
              <w:spacing w:before="0" w:beforeAutospacing="0" w:after="0" w:afterAutospacing="0" w:line="400" w:lineRule="exact"/>
              <w:rPr>
                <w:rFonts w:hint="eastAsia"/>
                <w:color w:val="000000"/>
                <w:kern w:val="2"/>
                <w:lang w:val="en-US" w:eastAsia="zh-CN"/>
              </w:rPr>
            </w:pPr>
            <w:r>
              <w:rPr>
                <w:rFonts w:hint="eastAsia"/>
                <w:color w:val="000000"/>
                <w:kern w:val="2"/>
                <w:lang w:val="en-US" w:eastAsia="zh-CN"/>
              </w:rPr>
              <w:t>项目名称：</w:t>
            </w:r>
            <w:r>
              <w:rPr>
                <w:rFonts w:hint="eastAsia"/>
                <w:kern w:val="2"/>
                <w:lang w:val="en-US" w:eastAsia="zh-CN"/>
              </w:rPr>
              <w:t>临海市东塍镇中心区环卫保洁清运项目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2</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color w:val="000000"/>
                <w:sz w:val="24"/>
              </w:rPr>
            </w:pPr>
            <w:r>
              <w:rPr>
                <w:rFonts w:hint="eastAsia" w:ascii="宋体" w:hAnsi="宋体"/>
                <w:color w:val="000000"/>
                <w:sz w:val="24"/>
              </w:rPr>
              <w:t>采购内容及数量：详见“第二章 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8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3</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pStyle w:val="43"/>
              <w:spacing w:before="0" w:beforeAutospacing="0" w:after="0" w:afterAutospacing="0" w:line="400" w:lineRule="exact"/>
              <w:rPr>
                <w:rFonts w:cs="Arial"/>
                <w:kern w:val="2"/>
                <w:lang w:val="en-US" w:eastAsia="zh-CN"/>
              </w:rPr>
            </w:pPr>
            <w:r>
              <w:rPr>
                <w:rFonts w:hint="eastAsia"/>
              </w:rPr>
              <w:t>▲</w:t>
            </w:r>
            <w:r>
              <w:rPr>
                <w:rFonts w:hint="eastAsia" w:cs="Arial"/>
                <w:kern w:val="2"/>
                <w:lang w:val="en-US" w:eastAsia="zh-CN"/>
              </w:rPr>
              <w:t>服务期限：2 年 + 1年形式。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4</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sz w:val="24"/>
              </w:rPr>
            </w:pPr>
            <w:r>
              <w:rPr>
                <w:rFonts w:hint="eastAsia" w:ascii="宋体" w:hAnsi="宋体"/>
                <w:sz w:val="24"/>
              </w:rPr>
              <w:t>投标报价及费用：1、本项目投标应以人民币报价；2、不论投标结果如何，投标人均应自行承担所有与投标有关的全部费用；3、本项目免收代理服务费</w:t>
            </w: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5</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sz w:val="24"/>
              </w:rPr>
            </w:pPr>
            <w:r>
              <w:rPr>
                <w:rFonts w:hint="eastAsia" w:ascii="宋体" w:hAnsi="宋体"/>
                <w:sz w:val="24"/>
              </w:rPr>
              <w:t>投标保证金：应按《招标采购公告》的规定交纳。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6</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sz w:val="24"/>
              </w:rPr>
            </w:pPr>
            <w:r>
              <w:rPr>
                <w:rFonts w:hint="eastAsia" w:ascii="宋体" w:hAnsi="宋体"/>
                <w:b/>
                <w:bCs/>
                <w:sz w:val="24"/>
              </w:rPr>
              <w:t>现场踏勘</w:t>
            </w:r>
            <w:r>
              <w:rPr>
                <w:rFonts w:hint="eastAsia" w:ascii="宋体" w:hAnsi="宋体"/>
                <w:sz w:val="24"/>
              </w:rPr>
              <w:t>：投标人须对</w:t>
            </w:r>
            <w:r>
              <w:rPr>
                <w:rFonts w:ascii="宋体" w:hAnsi="宋体"/>
                <w:sz w:val="24"/>
              </w:rPr>
              <w:t>项目</w:t>
            </w:r>
            <w:r>
              <w:rPr>
                <w:rFonts w:hint="eastAsia" w:ascii="宋体" w:hAnsi="宋体"/>
                <w:sz w:val="24"/>
              </w:rPr>
              <w:t>现场和周围环境进行踏勘，现场踏勘时投标人按照图纸、招标文件等技术性资料比对现场实际参数，如有问题，由投标人发起书面质疑，如无质疑，即认为满足安装条件，由投标人承担相应风险。踏勘现场所发生的费用由投标人自己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1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7</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b/>
                <w:sz w:val="24"/>
              </w:rPr>
            </w:pPr>
            <w:r>
              <w:rPr>
                <w:rFonts w:hint="eastAsia" w:ascii="宋体" w:hAnsi="宋体"/>
                <w:b/>
                <w:sz w:val="24"/>
              </w:rPr>
              <w:t>答疑与澄清</w:t>
            </w:r>
            <w:r>
              <w:rPr>
                <w:rFonts w:hint="eastAsia" w:ascii="宋体" w:hAnsi="宋体"/>
                <w:sz w:val="24"/>
              </w:rPr>
              <w:t>：</w:t>
            </w:r>
            <w:r>
              <w:rPr>
                <w:rFonts w:hint="eastAsia" w:ascii="宋体" w:hAnsi="宋体"/>
                <w:b/>
                <w:sz w:val="24"/>
              </w:rPr>
              <w:t>潜在供应商已依法获取其可质疑的采购文件的，可以以书面形式向招标人就该文件提出质疑。对采购文件提出质疑的，应当在获取采购文件或者采购文件公告期限届满之日起7个工作日内以书面形式提出，否则被质疑人可不予接受。</w:t>
            </w:r>
            <w:r>
              <w:rPr>
                <w:rFonts w:hint="eastAsia" w:ascii="宋体" w:hAnsi="宋体"/>
                <w:sz w:val="24"/>
              </w:rPr>
              <w:t>招标人对已发出的招标文件进行必要的澄清、答复、修改和补充将以更正公告的形式，通过采购公告发布的网站予以发布。</w:t>
            </w: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8</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sz w:val="24"/>
              </w:rPr>
            </w:pPr>
            <w:r>
              <w:rPr>
                <w:rFonts w:hint="eastAsia" w:ascii="宋体" w:hAnsi="宋体"/>
                <w:sz w:val="24"/>
              </w:rPr>
              <w:t>投标截止时间、开标时间及地点：详见“第一章  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1"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9</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评标办法</w:t>
            </w:r>
            <w:r>
              <w:rPr>
                <w:rFonts w:hint="eastAsia" w:ascii="宋体" w:hAnsi="宋体"/>
                <w:b/>
                <w:sz w:val="24"/>
              </w:rPr>
              <w:t>：</w:t>
            </w:r>
            <w:r>
              <w:rPr>
                <w:rFonts w:hint="eastAsia" w:ascii="宋体" w:hAnsi="宋体"/>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10</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b/>
                <w:sz w:val="24"/>
                <w:shd w:val="pct10" w:color="auto" w:fill="FFFFFF"/>
              </w:rPr>
              <w:t>▲</w:t>
            </w:r>
            <w:r>
              <w:rPr>
                <w:rFonts w:hint="eastAsia" w:ascii="宋体" w:hAnsi="宋体"/>
                <w:sz w:val="24"/>
              </w:rPr>
              <w:t>投标有效期：自投标截止日起</w:t>
            </w:r>
            <w:r>
              <w:rPr>
                <w:rFonts w:hint="eastAsia" w:ascii="宋体" w:hAnsi="宋体"/>
                <w:sz w:val="24"/>
                <w:u w:val="single"/>
              </w:rPr>
              <w:t xml:space="preserve"> 90 </w:t>
            </w:r>
            <w:r>
              <w:rPr>
                <w:rFonts w:hint="eastAsia" w:ascii="宋体" w:hAnsi="宋体"/>
                <w:sz w:val="24"/>
              </w:rPr>
              <w:t>天投标文件应保持有效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11</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b/>
                <w:sz w:val="24"/>
                <w:u w:val="single"/>
              </w:rPr>
            </w:pPr>
            <w:r>
              <w:rPr>
                <w:rFonts w:hint="eastAsia" w:ascii="宋体" w:hAnsi="宋体"/>
                <w:b/>
                <w:sz w:val="24"/>
                <w:u w:val="single"/>
                <w:shd w:val="pct10" w:color="auto" w:fill="FFFFFF"/>
              </w:rPr>
              <w:t>实质性条款：带▲是实质性条款，投标人不得负偏离，否则为无效标。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12</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评标结果公示：评标结束后2天内，评标结果公示于</w:t>
            </w:r>
            <w:r>
              <w:rPr>
                <w:rFonts w:hint="eastAsia" w:ascii="宋体" w:hAnsi="宋体" w:cs="Arial"/>
                <w:sz w:val="24"/>
              </w:rPr>
              <w:t>采购公告发布的网站。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13</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中标公告及中标通知书：评标结束后5个工作日内，中标公告发布于上述媒体；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14</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投标保证金退还（不计息）：除招标文件规定不予退还情形外，招标人应在中标通知书发出后5个工作日内退还未中标人保证金（需提供收据和本单位开户银行及账号）；在合同签订后5个工作日内退还中标人的投标保证金。</w:t>
            </w:r>
            <w:r>
              <w:rPr>
                <w:rFonts w:hint="eastAsia" w:ascii="宋体" w:hAnsi="宋体"/>
                <w:b/>
                <w:sz w:val="24"/>
              </w:rPr>
              <w:t>财务咨询电话：0576-85280673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15</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16</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pStyle w:val="20"/>
              <w:jc w:val="left"/>
              <w:rPr>
                <w:szCs w:val="21"/>
                <w:lang w:val="en-US" w:eastAsia="zh-CN"/>
              </w:rPr>
            </w:pPr>
            <w:r>
              <w:rPr>
                <w:rFonts w:hint="eastAsia" w:ascii="宋体" w:hAnsi="宋体"/>
                <w:sz w:val="24"/>
                <w:lang w:val="en-US" w:eastAsia="zh-CN"/>
              </w:rPr>
              <w:t>付款方式：详见招标文件。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17</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履约保证金的收取及退还:按中标价的</w:t>
            </w:r>
            <w:r>
              <w:rPr>
                <w:rFonts w:ascii="宋体" w:hAnsi="宋体"/>
                <w:sz w:val="24"/>
              </w:rPr>
              <w:t>3</w:t>
            </w:r>
            <w:r>
              <w:rPr>
                <w:rFonts w:hint="eastAsia" w:ascii="宋体" w:hAnsi="宋体"/>
                <w:sz w:val="24"/>
              </w:rPr>
              <w:t>%收取，验收合格后</w:t>
            </w:r>
            <w:r>
              <w:rPr>
                <w:rFonts w:hint="eastAsia" w:ascii="宋体" w:hAnsi="宋体"/>
                <w:sz w:val="24"/>
                <w:lang w:val="zh-CN"/>
              </w:rPr>
              <w:t>凭《临海市政府采购验收单》向临海市公共资源交易中心无息退还。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8"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18</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color w:val="000000"/>
                <w:sz w:val="24"/>
              </w:rPr>
            </w:pPr>
            <w:r>
              <w:rPr>
                <w:rFonts w:hint="eastAsia" w:ascii="宋体" w:hAnsi="宋体"/>
                <w:color w:val="000000"/>
                <w:sz w:val="24"/>
              </w:rPr>
              <w:t>解释：本招标文件的解释权属于招标人。</w:t>
            </w:r>
          </w:p>
        </w:tc>
      </w:tr>
    </w:tbl>
    <w:p>
      <w:pPr>
        <w:pStyle w:val="27"/>
        <w:snapToGrid w:val="0"/>
        <w:spacing w:beforeLines="0" w:afterLines="0"/>
        <w:rPr>
          <w:rFonts w:hint="eastAsia" w:hAnsi="宋体"/>
          <w:b/>
          <w:color w:val="000000"/>
          <w:lang w:eastAsia="zh-CN"/>
        </w:rPr>
      </w:pPr>
    </w:p>
    <w:p>
      <w:pPr>
        <w:pStyle w:val="27"/>
        <w:snapToGrid w:val="0"/>
        <w:spacing w:beforeLines="0" w:afterLines="0"/>
        <w:rPr>
          <w:rFonts w:hAnsi="宋体"/>
          <w:b/>
          <w:color w:val="000000"/>
          <w:lang w:eastAsia="zh-CN"/>
        </w:rPr>
      </w:pPr>
    </w:p>
    <w:p>
      <w:pPr>
        <w:pStyle w:val="27"/>
        <w:snapToGrid w:val="0"/>
        <w:spacing w:beforeLines="0" w:afterLines="0"/>
        <w:rPr>
          <w:rFonts w:hint="eastAsia" w:hAnsi="宋体"/>
          <w:b/>
          <w:color w:val="000000"/>
          <w:lang w:eastAsia="zh-CN"/>
        </w:rPr>
      </w:pPr>
    </w:p>
    <w:p>
      <w:pPr>
        <w:pStyle w:val="27"/>
        <w:snapToGrid w:val="0"/>
        <w:spacing w:beforeLines="0" w:afterLines="0"/>
        <w:rPr>
          <w:rFonts w:hAnsi="宋体"/>
          <w:b/>
          <w:color w:val="000000"/>
        </w:rPr>
      </w:pPr>
    </w:p>
    <w:p>
      <w:pPr>
        <w:pStyle w:val="27"/>
        <w:snapToGrid w:val="0"/>
        <w:spacing w:beforeLines="0" w:afterLines="0"/>
        <w:rPr>
          <w:rFonts w:hAnsi="宋体"/>
          <w:b/>
          <w:color w:val="000000"/>
        </w:rPr>
      </w:pPr>
      <w:r>
        <w:rPr>
          <w:rFonts w:hint="eastAsia" w:hAnsi="宋体"/>
          <w:b/>
          <w:color w:val="000000"/>
        </w:rPr>
        <w:t>一 、总  则</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（一）适用范围</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本招标文件适用于本项目的招标、投标、评标、定标、验收、合同履约、付款等行为。</w:t>
      </w:r>
    </w:p>
    <w:p>
      <w:pPr>
        <w:snapToGrid w:val="0"/>
        <w:spacing w:before="120" w:beforeLines="50" w:line="400" w:lineRule="exact"/>
        <w:ind w:firstLine="354" w:firstLineChars="147"/>
        <w:jc w:val="left"/>
        <w:rPr>
          <w:rFonts w:ascii="宋体" w:hAnsi="宋体"/>
          <w:b/>
          <w:color w:val="000000"/>
          <w:sz w:val="24"/>
        </w:rPr>
      </w:pPr>
      <w:r>
        <w:rPr>
          <w:rFonts w:hint="eastAsia" w:ascii="宋体" w:hAnsi="宋体"/>
          <w:b/>
          <w:color w:val="000000"/>
          <w:sz w:val="24"/>
        </w:rPr>
        <w:t>（二）定义</w:t>
      </w:r>
    </w:p>
    <w:p>
      <w:pPr>
        <w:snapToGrid w:val="0"/>
        <w:spacing w:line="400" w:lineRule="exact"/>
        <w:ind w:firstLine="480" w:firstLineChars="200"/>
        <w:jc w:val="left"/>
        <w:rPr>
          <w:rFonts w:ascii="宋体" w:hAnsi="宋体"/>
          <w:sz w:val="24"/>
        </w:rPr>
      </w:pPr>
      <w:r>
        <w:rPr>
          <w:rFonts w:hint="eastAsia" w:ascii="宋体" w:hAnsi="宋体"/>
          <w:color w:val="000000"/>
          <w:sz w:val="24"/>
        </w:rPr>
        <w:t>1.“招标人”系指组织本次招标的</w:t>
      </w:r>
      <w:r>
        <w:rPr>
          <w:rFonts w:hint="eastAsia" w:ascii="宋体" w:hAnsi="宋体"/>
          <w:sz w:val="24"/>
        </w:rPr>
        <w:t>临海市政府采购中心和采购单位。</w:t>
      </w:r>
    </w:p>
    <w:p>
      <w:pPr>
        <w:snapToGrid w:val="0"/>
        <w:spacing w:line="400" w:lineRule="exact"/>
        <w:ind w:firstLine="480" w:firstLineChars="200"/>
        <w:jc w:val="left"/>
        <w:rPr>
          <w:rFonts w:ascii="宋体" w:hAnsi="宋体"/>
          <w:sz w:val="24"/>
        </w:rPr>
      </w:pPr>
      <w:r>
        <w:rPr>
          <w:rFonts w:hint="eastAsia" w:ascii="宋体" w:hAnsi="宋体"/>
          <w:sz w:val="24"/>
        </w:rPr>
        <w:t>2.“投标人”系指向招标人提交投标文件的单位。</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3.“产品”系指供方按招标文件规定，须向采购单位提供的一切设备、保险、税金、备品备件、工具、手册及其它有关技术资料和材料。</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5.“项目”系指投标人按招标文件规定向采购单位提供的产品和服务。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6.“书面形式”包括信函、传真、电报等。</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7.“▲”系指实质性要求条款。</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（三）招标方式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本次招标采用公开招标方式进行。</w:t>
      </w:r>
    </w:p>
    <w:p>
      <w:pPr>
        <w:snapToGrid w:val="0"/>
        <w:spacing w:before="120" w:beforeLines="50" w:line="400" w:lineRule="exact"/>
        <w:ind w:firstLine="472" w:firstLineChars="196"/>
        <w:jc w:val="left"/>
        <w:rPr>
          <w:rFonts w:ascii="宋体" w:hAnsi="宋体"/>
          <w:b/>
          <w:sz w:val="24"/>
        </w:rPr>
      </w:pPr>
      <w:r>
        <w:rPr>
          <w:rFonts w:hint="eastAsia" w:ascii="宋体" w:hAnsi="宋体"/>
          <w:b/>
          <w:color w:val="000000"/>
          <w:sz w:val="24"/>
        </w:rPr>
        <w:t>（四）投标</w:t>
      </w:r>
      <w:r>
        <w:rPr>
          <w:rFonts w:hint="eastAsia" w:ascii="宋体" w:hAnsi="宋体"/>
          <w:b/>
          <w:sz w:val="24"/>
        </w:rPr>
        <w:t>委托</w:t>
      </w:r>
    </w:p>
    <w:p>
      <w:pPr>
        <w:pStyle w:val="21"/>
        <w:snapToGrid w:val="0"/>
        <w:spacing w:line="400" w:lineRule="exact"/>
        <w:ind w:firstLine="464" w:firstLineChars="200"/>
        <w:jc w:val="left"/>
        <w:rPr>
          <w:rFonts w:hAnsi="宋体"/>
          <w:sz w:val="24"/>
          <w:szCs w:val="24"/>
        </w:rPr>
      </w:pPr>
      <w:r>
        <w:rPr>
          <w:rFonts w:hint="eastAsia" w:hAnsi="宋体"/>
          <w:sz w:val="24"/>
          <w:szCs w:val="24"/>
        </w:rPr>
        <w:t>投标人代表须携带有效身份证件。如投标人代表不是法定代表人，须有法定代表人出具的授权委托书（正本用原件，副本用复印件，格式见第六章）。</w:t>
      </w:r>
    </w:p>
    <w:p>
      <w:pPr>
        <w:snapToGrid w:val="0"/>
        <w:spacing w:before="120" w:beforeLines="50" w:line="400" w:lineRule="exact"/>
        <w:ind w:firstLine="472" w:firstLineChars="196"/>
        <w:jc w:val="left"/>
        <w:rPr>
          <w:rFonts w:ascii="宋体" w:hAnsi="宋体"/>
          <w:b/>
          <w:sz w:val="24"/>
        </w:rPr>
      </w:pPr>
      <w:r>
        <w:rPr>
          <w:rFonts w:hint="eastAsia" w:ascii="宋体" w:hAnsi="宋体"/>
          <w:b/>
          <w:sz w:val="24"/>
        </w:rPr>
        <w:t>（五）投标费用及结算</w:t>
      </w:r>
    </w:p>
    <w:p>
      <w:pPr>
        <w:snapToGrid w:val="0"/>
        <w:spacing w:line="400" w:lineRule="exact"/>
        <w:ind w:firstLine="480" w:firstLineChars="200"/>
        <w:jc w:val="left"/>
        <w:rPr>
          <w:rFonts w:ascii="宋体" w:hAnsi="宋体" w:cs="宋体"/>
          <w:sz w:val="24"/>
        </w:rPr>
      </w:pPr>
      <w:r>
        <w:rPr>
          <w:rFonts w:hint="eastAsia" w:ascii="宋体" w:hAnsi="宋体" w:cs="宋体"/>
          <w:sz w:val="24"/>
        </w:rPr>
        <w:t>1）不论投标结果如何，投标人均应自行承担所有与投标有关的全部费用。</w:t>
      </w:r>
    </w:p>
    <w:p>
      <w:pPr>
        <w:spacing w:line="400" w:lineRule="exact"/>
        <w:ind w:firstLine="480" w:firstLineChars="200"/>
        <w:rPr>
          <w:rFonts w:ascii="宋体" w:hAnsi="宋体" w:cs="宋体"/>
          <w:b/>
          <w:sz w:val="24"/>
          <w:u w:val="single"/>
        </w:rPr>
      </w:pPr>
      <w:r>
        <w:rPr>
          <w:rFonts w:hint="eastAsia" w:ascii="宋体" w:hAnsi="宋体" w:cs="宋体"/>
          <w:sz w:val="24"/>
        </w:rPr>
        <w:t>2）除业主要求或设计变更要求外不签署任何增加费用的联系单，</w:t>
      </w:r>
      <w:r>
        <w:rPr>
          <w:rFonts w:hint="eastAsia" w:ascii="宋体" w:hAnsi="宋体" w:cs="宋体"/>
          <w:b/>
          <w:sz w:val="24"/>
        </w:rPr>
        <w:t>工程量清单外</w:t>
      </w:r>
      <w:r>
        <w:rPr>
          <w:rFonts w:hint="eastAsia" w:ascii="宋体" w:hAnsi="宋体" w:cs="宋体"/>
          <w:sz w:val="24"/>
        </w:rPr>
        <w:t>可能增加的成本各投标人自行考虑并计入投标报价，中标后不予调整。</w:t>
      </w:r>
      <w:r>
        <w:rPr>
          <w:rFonts w:hint="eastAsia" w:ascii="宋体" w:hAnsi="宋体" w:cs="宋体"/>
          <w:b/>
          <w:sz w:val="24"/>
        </w:rPr>
        <w:t>投标时工程量按照招标文件中提供的工程量进行投标报价，竣工决算时按实决算。</w:t>
      </w:r>
    </w:p>
    <w:p>
      <w:pPr>
        <w:snapToGrid w:val="0"/>
        <w:spacing w:before="120" w:beforeLines="50" w:line="400" w:lineRule="exact"/>
        <w:ind w:firstLine="472" w:firstLineChars="196"/>
        <w:rPr>
          <w:rFonts w:ascii="宋体" w:hAnsi="宋体" w:cs="宋体"/>
          <w:b/>
          <w:kern w:val="0"/>
          <w:sz w:val="24"/>
        </w:rPr>
      </w:pPr>
      <w:r>
        <w:rPr>
          <w:rFonts w:hint="eastAsia" w:ascii="宋体" w:hAnsi="宋体"/>
          <w:b/>
          <w:sz w:val="24"/>
        </w:rPr>
        <w:t>（六）</w:t>
      </w:r>
      <w:r>
        <w:rPr>
          <w:rFonts w:hint="eastAsia" w:ascii="宋体" w:hAnsi="宋体" w:cs="宋体"/>
          <w:b/>
          <w:kern w:val="0"/>
          <w:sz w:val="24"/>
        </w:rPr>
        <w:t>转包与分包</w:t>
      </w:r>
    </w:p>
    <w:p>
      <w:pPr>
        <w:snapToGrid w:val="0"/>
        <w:spacing w:line="400" w:lineRule="exact"/>
        <w:ind w:firstLine="720" w:firstLineChars="300"/>
        <w:rPr>
          <w:rFonts w:ascii="宋体" w:hAnsi="宋体" w:cs="宋体"/>
          <w:kern w:val="0"/>
          <w:sz w:val="24"/>
        </w:rPr>
      </w:pPr>
      <w:r>
        <w:rPr>
          <w:rFonts w:hint="eastAsia" w:ascii="宋体" w:hAnsi="宋体" w:cs="宋体"/>
          <w:kern w:val="0"/>
          <w:sz w:val="24"/>
        </w:rPr>
        <w:t>本项目不允许转包与分包。</w:t>
      </w:r>
    </w:p>
    <w:p>
      <w:pPr>
        <w:snapToGrid w:val="0"/>
        <w:spacing w:before="120" w:beforeLines="50" w:line="400" w:lineRule="exact"/>
        <w:ind w:firstLine="472" w:firstLineChars="196"/>
        <w:jc w:val="left"/>
        <w:rPr>
          <w:rFonts w:ascii="宋体" w:hAnsi="宋体"/>
          <w:b/>
          <w:sz w:val="24"/>
        </w:rPr>
      </w:pPr>
      <w:r>
        <w:rPr>
          <w:rFonts w:hint="eastAsia" w:ascii="宋体" w:hAnsi="宋体"/>
          <w:b/>
          <w:sz w:val="24"/>
        </w:rPr>
        <w:t>（七）特别说明</w:t>
      </w:r>
    </w:p>
    <w:p>
      <w:pPr>
        <w:widowControl/>
        <w:spacing w:line="400" w:lineRule="exact"/>
        <w:ind w:firstLine="482" w:firstLineChars="200"/>
        <w:jc w:val="left"/>
        <w:rPr>
          <w:rFonts w:hint="eastAsia" w:ascii="宋体" w:hAnsi="宋体"/>
          <w:b/>
          <w:sz w:val="24"/>
        </w:rPr>
      </w:pPr>
      <w:r>
        <w:rPr>
          <w:rFonts w:hint="eastAsia" w:ascii="宋体" w:hAnsi="宋体"/>
          <w:b/>
          <w:sz w:val="24"/>
        </w:rPr>
        <w:t>▲1.单位负责人为同一人或者存在直接控股、管理关系的不同供应商，不得参加同一合同项下的政府采购活动。如有上述行为的，评审时取其中通过资格审查后报价最低的一家为有效供应商；当报价相同时，则以技术标最优一家为有效供应商；均相同时，由评标委员会集体决定。</w:t>
      </w:r>
    </w:p>
    <w:p>
      <w:pPr>
        <w:widowControl/>
        <w:spacing w:line="400" w:lineRule="exact"/>
        <w:ind w:firstLine="240" w:firstLineChars="100"/>
        <w:jc w:val="left"/>
        <w:rPr>
          <w:rFonts w:ascii="宋体" w:hAnsi="宋体" w:cs="宋体"/>
          <w:color w:val="000000"/>
          <w:kern w:val="0"/>
          <w:sz w:val="24"/>
        </w:rPr>
      </w:pPr>
      <w:r>
        <w:rPr>
          <w:rFonts w:hint="eastAsia" w:ascii="宋体" w:hAnsi="宋体" w:cs="宋体"/>
          <w:kern w:val="0"/>
          <w:sz w:val="24"/>
        </w:rPr>
        <w:t xml:space="preserve">  多家代理商或经销商参加投标，如其中两家或两家以上供应商</w:t>
      </w:r>
      <w:r>
        <w:rPr>
          <w:rFonts w:hint="eastAsia" w:ascii="宋体" w:hAnsi="宋体" w:cs="宋体"/>
          <w:color w:val="000000"/>
          <w:kern w:val="0"/>
          <w:sz w:val="24"/>
        </w:rPr>
        <w:t>存在分级代理或代销关系，且提供的是其所代理品牌产品的，评审时，按上述规定确定其中一家为有效供应商。</w:t>
      </w:r>
    </w:p>
    <w:p>
      <w:pPr>
        <w:pStyle w:val="27"/>
        <w:snapToGrid w:val="0"/>
        <w:spacing w:beforeLines="0" w:afterLines="0"/>
        <w:ind w:left="2" w:leftChars="1" w:firstLine="360" w:firstLineChars="150"/>
        <w:rPr>
          <w:rFonts w:hAnsi="宋体"/>
          <w:color w:val="000000"/>
        </w:rPr>
      </w:pPr>
      <w:r>
        <w:rPr>
          <w:rFonts w:hint="eastAsia" w:hAnsi="宋体"/>
          <w:color w:val="000000"/>
        </w:rPr>
        <w:t>2.投标人投标所使用的资格、信誉、荣誉、业绩与企业认证必须为本法人所拥有。投标人投标所使用的采购项目实施人员必须为本法人员工（或必须为本法人或控股公司正式员工）。</w:t>
      </w:r>
    </w:p>
    <w:p>
      <w:pPr>
        <w:pStyle w:val="27"/>
        <w:snapToGrid w:val="0"/>
        <w:spacing w:beforeLines="0" w:afterLines="0"/>
        <w:ind w:left="2" w:leftChars="1" w:firstLine="480" w:firstLineChars="200"/>
        <w:rPr>
          <w:rFonts w:hAnsi="宋体"/>
          <w:color w:val="000000"/>
        </w:rPr>
      </w:pPr>
      <w:r>
        <w:rPr>
          <w:rFonts w:hint="eastAsia" w:hAnsi="宋体"/>
          <w:color w:val="000000"/>
        </w:rPr>
        <w:t>▲3.投标人应仔细阅读招标文件的所有内容，按照招标文件的要求提交投标文件，并对所提供的全部资料的真实性承担法律责任。</w:t>
      </w:r>
    </w:p>
    <w:p>
      <w:pPr>
        <w:pStyle w:val="27"/>
        <w:snapToGrid w:val="0"/>
        <w:spacing w:beforeLines="0" w:afterLines="0"/>
        <w:ind w:left="2" w:leftChars="1" w:firstLine="480" w:firstLineChars="200"/>
        <w:rPr>
          <w:rFonts w:hAnsi="宋体"/>
          <w:color w:val="000000"/>
        </w:rPr>
      </w:pPr>
      <w:r>
        <w:rPr>
          <w:rFonts w:hint="eastAsia" w:hAnsi="宋体"/>
          <w:color w:val="000000"/>
        </w:rPr>
        <w:t>▲4.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pPr>
        <w:pStyle w:val="27"/>
        <w:snapToGrid w:val="0"/>
        <w:spacing w:before="120" w:beforeLines="0" w:after="120"/>
        <w:ind w:left="2" w:leftChars="1" w:firstLine="480" w:firstLineChars="200"/>
        <w:rPr>
          <w:rFonts w:hAnsi="宋体"/>
          <w:color w:val="000000"/>
        </w:rPr>
      </w:pPr>
      <w:r>
        <w:rPr>
          <w:rFonts w:hint="eastAsia" w:hAnsi="宋体"/>
          <w:color w:val="000000"/>
        </w:rPr>
        <w:t>5.投标供应商须向环卫工人提供符合环卫安全标准的作业服（冬夏季各2套、雨天作业服（含雨靴）1套）及相关劳保用品如毛巾、手套、肥皂等。</w:t>
      </w:r>
    </w:p>
    <w:p>
      <w:pPr>
        <w:pStyle w:val="27"/>
        <w:snapToGrid w:val="0"/>
        <w:spacing w:before="120" w:beforeLines="0" w:after="120"/>
        <w:ind w:left="2" w:leftChars="1" w:firstLine="480" w:firstLineChars="200"/>
        <w:rPr>
          <w:rFonts w:hint="eastAsia" w:hAnsi="宋体"/>
          <w:color w:val="000000"/>
        </w:rPr>
      </w:pPr>
      <w:r>
        <w:rPr>
          <w:rFonts w:hint="eastAsia" w:hAnsi="宋体"/>
          <w:color w:val="000000"/>
        </w:rPr>
        <w:t>6.供应商须负责对员工进行安全培训，确保安全生产。合同承包期内，供应商的工作人员、车辆、工具出现安全事故导致人员伤亡、器械损毁的情况，均由中标供应商自负责任。各供应商须在报价中考虑风险。</w:t>
      </w:r>
    </w:p>
    <w:p>
      <w:pPr>
        <w:pStyle w:val="27"/>
        <w:snapToGrid w:val="0"/>
        <w:spacing w:before="120" w:beforeLines="0" w:after="120"/>
        <w:ind w:left="2" w:leftChars="1" w:firstLine="480" w:firstLineChars="200"/>
        <w:rPr>
          <w:rFonts w:hint="eastAsia" w:hAnsi="宋体"/>
          <w:color w:val="000000"/>
        </w:rPr>
      </w:pPr>
      <w:r>
        <w:rPr>
          <w:rFonts w:hint="eastAsia" w:hAnsi="宋体"/>
          <w:color w:val="000000"/>
        </w:rPr>
        <w:t>7.本次采购，中标供应商环境卫生质量标准须按建设部《城市环境卫生质量标准》进行管理。</w:t>
      </w:r>
    </w:p>
    <w:p>
      <w:pPr>
        <w:pStyle w:val="27"/>
        <w:snapToGrid w:val="0"/>
        <w:spacing w:before="120" w:beforeLines="0" w:after="120"/>
        <w:ind w:left="2" w:leftChars="1" w:firstLine="480" w:firstLineChars="200"/>
        <w:rPr>
          <w:rFonts w:hint="eastAsia" w:hAnsi="宋体"/>
          <w:color w:val="000000"/>
        </w:rPr>
      </w:pPr>
      <w:r>
        <w:rPr>
          <w:rFonts w:hint="eastAsia" w:hAnsi="宋体"/>
          <w:color w:val="000000"/>
        </w:rPr>
        <w:t>8.垃圾清运至业主指定地点。</w:t>
      </w:r>
    </w:p>
    <w:p>
      <w:pPr>
        <w:pStyle w:val="27"/>
        <w:snapToGrid w:val="0"/>
        <w:spacing w:before="120" w:beforeLines="0" w:after="120"/>
        <w:ind w:left="2" w:leftChars="1" w:firstLine="482" w:firstLineChars="200"/>
        <w:rPr>
          <w:rFonts w:hint="eastAsia" w:hAnsi="宋体"/>
        </w:rPr>
      </w:pPr>
      <w:r>
        <w:rPr>
          <w:rFonts w:hint="eastAsia" w:hAnsi="宋体"/>
          <w:b/>
          <w:bCs/>
          <w:u w:val="single"/>
          <w:shd w:val="clear" w:color="auto" w:fill="D9D9D9"/>
        </w:rPr>
        <w:t>9.在待遇同等的条件下中标供应商应优先聘用原有人员，做好原有人员的消化接纳安置工作。</w:t>
      </w:r>
    </w:p>
    <w:p>
      <w:pPr>
        <w:pStyle w:val="27"/>
        <w:snapToGrid w:val="0"/>
        <w:spacing w:before="120" w:beforeLines="0" w:after="120"/>
        <w:ind w:left="2" w:leftChars="1" w:firstLine="480" w:firstLineChars="200"/>
        <w:rPr>
          <w:rFonts w:hint="eastAsia" w:hAnsi="宋体"/>
          <w:color w:val="000000"/>
        </w:rPr>
      </w:pPr>
      <w:r>
        <w:rPr>
          <w:rFonts w:hint="eastAsia" w:hAnsi="宋体"/>
          <w:color w:val="000000"/>
        </w:rPr>
        <w:t>11.采购人现有空闲的环卫专用机具，且可用于中标的保洁服务的，在同等条件下中标供应商应优先予以租赁使用。</w:t>
      </w:r>
    </w:p>
    <w:p>
      <w:pPr>
        <w:pStyle w:val="27"/>
        <w:snapToGrid w:val="0"/>
        <w:spacing w:before="120" w:after="120"/>
        <w:ind w:left="2" w:leftChars="1" w:firstLine="482" w:firstLineChars="200"/>
        <w:rPr>
          <w:rFonts w:hAnsi="宋体"/>
          <w:color w:val="000000"/>
        </w:rPr>
      </w:pPr>
      <w:r>
        <w:rPr>
          <w:rFonts w:hint="eastAsia" w:hAnsi="宋体"/>
          <w:b/>
          <w:bCs/>
          <w:color w:val="000000"/>
          <w:u w:val="single"/>
          <w:shd w:val="clear" w:color="auto" w:fill="D9D9D9"/>
        </w:rPr>
        <w:t>▲12.本次采购，中标供应商如出现拖欠清扫工人工资，采购人有权用中标供应商的合同履约保证金先行支付所拖欠的工人工资，在次月应付的中标服务费中扣回相等的金额补足履约保证金，两次因拖欠清扫人员工资及待遇费用引发群体性事件的，采购人有权单方面终止合同。</w:t>
      </w:r>
    </w:p>
    <w:p>
      <w:pPr>
        <w:pStyle w:val="27"/>
        <w:snapToGrid w:val="0"/>
        <w:spacing w:beforeLines="0" w:afterLines="0"/>
        <w:ind w:firstLine="472" w:firstLineChars="196"/>
        <w:rPr>
          <w:rFonts w:hAnsi="宋体"/>
          <w:b/>
          <w:bCs/>
          <w:color w:val="000000"/>
        </w:rPr>
      </w:pPr>
      <w:r>
        <w:rPr>
          <w:rFonts w:hint="eastAsia" w:hAnsi="宋体"/>
          <w:b/>
          <w:bCs/>
          <w:color w:val="000000"/>
        </w:rPr>
        <w:t>（八）质疑和投诉</w:t>
      </w:r>
    </w:p>
    <w:p>
      <w:pPr>
        <w:pStyle w:val="27"/>
        <w:snapToGrid w:val="0"/>
        <w:spacing w:beforeLines="0" w:afterLines="0"/>
        <w:ind w:firstLine="480" w:firstLineChars="200"/>
        <w:rPr>
          <w:rFonts w:hAnsi="宋体"/>
          <w:bCs/>
          <w:color w:val="000000"/>
        </w:rPr>
      </w:pPr>
      <w:r>
        <w:rPr>
          <w:rFonts w:hint="eastAsia" w:hAnsi="宋体"/>
          <w:bCs/>
          <w:color w:val="000000"/>
        </w:rPr>
        <w:t>1.投标人认为招标文件、招标过程或中标结果使自己的合法权益受到损害的，应当在知道或者应知其权益受到损害之日起七个工作日内，以书面形式向招标人提出质疑。</w:t>
      </w:r>
      <w:r>
        <w:rPr>
          <w:rFonts w:hint="eastAsia" w:hAnsi="宋体"/>
          <w:color w:val="000000"/>
        </w:rPr>
        <w:t>投标人对招标人的质疑答复不满意或者招标人未在七个工作日内作出答复的，可以在答复期满后十五个工作日内向同级采购监管部门投诉。</w:t>
      </w:r>
    </w:p>
    <w:p>
      <w:pPr>
        <w:pStyle w:val="27"/>
        <w:snapToGrid w:val="0"/>
        <w:spacing w:beforeLines="0" w:afterLines="0"/>
        <w:ind w:firstLine="480" w:firstLineChars="200"/>
        <w:rPr>
          <w:rFonts w:hAnsi="宋体"/>
          <w:bCs/>
          <w:color w:val="000000"/>
        </w:rPr>
      </w:pPr>
      <w:r>
        <w:rPr>
          <w:rFonts w:hint="eastAsia" w:hAnsi="宋体"/>
          <w:bCs/>
          <w:color w:val="000000"/>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7"/>
        <w:snapToGrid w:val="0"/>
        <w:spacing w:beforeLines="0" w:afterLines="0"/>
        <w:ind w:firstLine="472" w:firstLineChars="196"/>
        <w:rPr>
          <w:rFonts w:hAnsi="宋体"/>
          <w:b/>
          <w:color w:val="000000"/>
        </w:rPr>
      </w:pPr>
      <w:r>
        <w:rPr>
          <w:rFonts w:hint="eastAsia" w:hAnsi="宋体"/>
          <w:b/>
          <w:color w:val="000000"/>
        </w:rPr>
        <w:t>二、招标文件</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（一）招标文件的构成</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1.招标公告</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2.招标需求</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3.投标人须知</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4.评标办法及标准</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5.合同主要条款</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6.投标文件格式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7.本项目招标文件的澄清、答复、修改、补充的内容（如有）</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（二）投标人的风险</w:t>
      </w:r>
    </w:p>
    <w:p>
      <w:pPr>
        <w:pStyle w:val="38"/>
        <w:spacing w:line="400" w:lineRule="exact"/>
        <w:rPr>
          <w:rFonts w:ascii="宋体" w:eastAsia="宋体"/>
        </w:rPr>
      </w:pPr>
      <w:r>
        <w:rPr>
          <w:rFonts w:hint="eastAsia" w:ascii="宋体" w:eastAsia="宋体"/>
        </w:rPr>
        <w:t>投标人没有按照招标文件要求提供全部资料，或者投标人没有对招标文件在各方面作出实质性响应是投标人的风险，并可能导致其投标被拒绝。</w:t>
      </w:r>
    </w:p>
    <w:p>
      <w:pPr>
        <w:pStyle w:val="12"/>
        <w:widowControl w:val="0"/>
        <w:tabs>
          <w:tab w:val="left" w:pos="420"/>
        </w:tabs>
        <w:snapToGrid w:val="0"/>
        <w:spacing w:before="120" w:beforeLines="50" w:afterLines="0" w:line="400" w:lineRule="exact"/>
        <w:ind w:left="0" w:firstLine="472" w:firstLineChars="196"/>
        <w:rPr>
          <w:rFonts w:ascii="宋体" w:hAnsi="宋体"/>
          <w:b/>
          <w:color w:val="000000"/>
          <w:szCs w:val="24"/>
        </w:rPr>
      </w:pPr>
      <w:r>
        <w:rPr>
          <w:rFonts w:hint="eastAsia" w:ascii="宋体" w:hAnsi="宋体"/>
          <w:b/>
          <w:color w:val="000000"/>
          <w:szCs w:val="24"/>
        </w:rPr>
        <w:t xml:space="preserve">（三）招标文件的澄清与修改 </w:t>
      </w:r>
    </w:p>
    <w:p>
      <w:pPr>
        <w:pStyle w:val="27"/>
        <w:snapToGrid w:val="0"/>
        <w:spacing w:beforeLines="0" w:afterLines="0"/>
        <w:ind w:firstLine="480" w:firstLineChars="200"/>
        <w:rPr>
          <w:rFonts w:hAnsi="宋体"/>
          <w:color w:val="000000"/>
        </w:rPr>
      </w:pPr>
      <w:r>
        <w:rPr>
          <w:rFonts w:hint="eastAsia" w:hAnsi="宋体"/>
          <w:color w:val="000000"/>
        </w:rPr>
        <w:t>1.</w:t>
      </w:r>
      <w:r>
        <w:rPr>
          <w:rFonts w:hint="eastAsia" w:hAnsi="宋体"/>
          <w:bCs/>
          <w:color w:val="000000"/>
        </w:rPr>
        <w:t>投标人应认真阅读本招标文件，发现其中有误或有不合理要求的，投标人必须在前附表规定的时间前以书面形式要求招标人澄清</w:t>
      </w:r>
      <w:r>
        <w:rPr>
          <w:rFonts w:hint="eastAsia" w:hAnsi="宋体"/>
          <w:color w:val="000000"/>
        </w:rPr>
        <w:t>。招标人对已发出的招标文件进行必要澄清、答复、修改或补充的，应当在招标文件要求提交投标文件截止时间前，以采购公告发布的网站予以发布。</w:t>
      </w:r>
    </w:p>
    <w:p>
      <w:pPr>
        <w:pStyle w:val="27"/>
        <w:snapToGrid w:val="0"/>
        <w:spacing w:beforeLines="0" w:afterLines="0"/>
        <w:ind w:firstLine="480" w:firstLineChars="200"/>
        <w:rPr>
          <w:rFonts w:hAnsi="宋体"/>
          <w:color w:val="000000"/>
        </w:rPr>
      </w:pPr>
      <w:r>
        <w:rPr>
          <w:rFonts w:hint="eastAsia" w:hAnsi="宋体"/>
          <w:color w:val="000000"/>
        </w:rPr>
        <w:t>2.招标文件澄清、答复、修改、补充的内容为招标文件的组成部分。当招标文件与招标文件的答复、澄清、修改、补充通知就同一内容的表述不一致时，以最后发出的公告为准。</w:t>
      </w:r>
    </w:p>
    <w:p>
      <w:pPr>
        <w:pStyle w:val="27"/>
        <w:snapToGrid w:val="0"/>
        <w:spacing w:beforeLines="0" w:afterLines="0"/>
        <w:ind w:firstLine="480" w:firstLineChars="200"/>
        <w:rPr>
          <w:rFonts w:hAnsi="宋体"/>
          <w:color w:val="000000"/>
        </w:rPr>
      </w:pPr>
      <w:r>
        <w:rPr>
          <w:rFonts w:hint="eastAsia" w:hAnsi="宋体"/>
          <w:color w:val="000000"/>
        </w:rPr>
        <w:t>3.招标文件的澄清、答复、修改或补充都应该通过招标人以法定形式发布，采购单位没有通过招标人，不得擅自澄清、答复、修改或补充招标文件。</w:t>
      </w:r>
    </w:p>
    <w:p>
      <w:pPr>
        <w:pStyle w:val="27"/>
        <w:snapToGrid w:val="0"/>
        <w:spacing w:beforeLines="0" w:afterLines="0"/>
        <w:ind w:firstLine="472" w:firstLineChars="196"/>
        <w:rPr>
          <w:rFonts w:hAnsi="宋体"/>
          <w:b/>
          <w:color w:val="000000"/>
        </w:rPr>
      </w:pPr>
      <w:r>
        <w:rPr>
          <w:rFonts w:hint="eastAsia" w:hAnsi="宋体"/>
          <w:b/>
          <w:color w:val="000000"/>
        </w:rPr>
        <w:t>三、投标文件的编制</w:t>
      </w:r>
    </w:p>
    <w:p>
      <w:pPr>
        <w:snapToGrid w:val="0"/>
        <w:spacing w:line="400" w:lineRule="exact"/>
        <w:ind w:firstLine="472" w:firstLineChars="196"/>
        <w:jc w:val="left"/>
        <w:rPr>
          <w:rFonts w:ascii="宋体" w:hAnsi="宋体"/>
          <w:b/>
          <w:color w:val="00B050"/>
          <w:sz w:val="24"/>
        </w:rPr>
      </w:pPr>
      <w:r>
        <w:rPr>
          <w:rFonts w:hint="eastAsia" w:ascii="宋体" w:hAnsi="宋体"/>
          <w:b/>
          <w:color w:val="000000"/>
          <w:sz w:val="24"/>
        </w:rPr>
        <w:t>（一）投标文件的</w:t>
      </w:r>
      <w:r>
        <w:rPr>
          <w:rFonts w:hint="eastAsia" w:ascii="宋体" w:hAnsi="宋体"/>
          <w:b/>
          <w:sz w:val="24"/>
        </w:rPr>
        <w:t>组成（一正七副）</w:t>
      </w:r>
    </w:p>
    <w:p>
      <w:pPr>
        <w:snapToGrid w:val="0"/>
        <w:spacing w:line="400" w:lineRule="exact"/>
        <w:ind w:firstLine="482" w:firstLineChars="200"/>
        <w:jc w:val="left"/>
        <w:rPr>
          <w:rFonts w:ascii="宋体" w:hAnsi="宋体"/>
          <w:sz w:val="24"/>
        </w:rPr>
      </w:pPr>
      <w:r>
        <w:rPr>
          <w:rFonts w:hint="eastAsia" w:ascii="宋体" w:hAnsi="宋体"/>
          <w:b/>
          <w:sz w:val="24"/>
        </w:rPr>
        <w:t>投标文件由商务技术文件、报价文件两部份组成。</w:t>
      </w:r>
      <w:r>
        <w:rPr>
          <w:rFonts w:hint="eastAsia" w:ascii="宋体" w:hAnsi="宋体"/>
          <w:sz w:val="24"/>
        </w:rPr>
        <w:t>相关格式见附件，其余格式自拟。</w:t>
      </w:r>
    </w:p>
    <w:p>
      <w:pPr>
        <w:snapToGrid w:val="0"/>
        <w:spacing w:line="400" w:lineRule="exact"/>
        <w:ind w:firstLine="482" w:firstLineChars="200"/>
        <w:jc w:val="left"/>
        <w:rPr>
          <w:rFonts w:ascii="宋体" w:hAnsi="宋体"/>
          <w:sz w:val="24"/>
        </w:rPr>
      </w:pPr>
      <w:r>
        <w:rPr>
          <w:rFonts w:hint="eastAsia" w:ascii="宋体" w:hAnsi="宋体"/>
          <w:b/>
          <w:sz w:val="24"/>
        </w:rPr>
        <w:t>1.</w:t>
      </w:r>
      <w:bookmarkStart w:id="16" w:name="_Hlk534200662"/>
      <w:r>
        <w:rPr>
          <w:rFonts w:hint="eastAsia" w:ascii="宋体" w:hAnsi="宋体"/>
          <w:b/>
          <w:sz w:val="24"/>
        </w:rPr>
        <w:t>商务</w:t>
      </w:r>
      <w:r>
        <w:rPr>
          <w:rFonts w:hint="eastAsia" w:ascii="宋体" w:hAnsi="宋体"/>
          <w:b/>
          <w:bCs/>
          <w:sz w:val="24"/>
        </w:rPr>
        <w:t>技术</w:t>
      </w:r>
      <w:r>
        <w:rPr>
          <w:rFonts w:hint="eastAsia" w:ascii="宋体" w:hAnsi="宋体"/>
          <w:b/>
          <w:sz w:val="24"/>
        </w:rPr>
        <w:t>文件</w:t>
      </w:r>
      <w:bookmarkEnd w:id="16"/>
      <w:r>
        <w:rPr>
          <w:rFonts w:hint="eastAsia" w:ascii="宋体" w:hAnsi="宋体"/>
          <w:b/>
          <w:sz w:val="24"/>
        </w:rPr>
        <w:t>：</w:t>
      </w:r>
    </w:p>
    <w:p>
      <w:pPr>
        <w:snapToGrid w:val="0"/>
        <w:spacing w:line="400" w:lineRule="exact"/>
        <w:ind w:firstLine="470" w:firstLineChars="196"/>
        <w:jc w:val="left"/>
        <w:rPr>
          <w:rFonts w:ascii="宋体" w:hAnsi="宋体"/>
          <w:sz w:val="24"/>
        </w:rPr>
      </w:pPr>
      <w:r>
        <w:rPr>
          <w:rFonts w:hint="eastAsia" w:ascii="宋体" w:hAnsi="宋体"/>
          <w:sz w:val="24"/>
        </w:rPr>
        <w:t>（1）投标函；</w:t>
      </w:r>
    </w:p>
    <w:p>
      <w:pPr>
        <w:snapToGrid w:val="0"/>
        <w:spacing w:line="400" w:lineRule="exact"/>
        <w:ind w:firstLine="470" w:firstLineChars="196"/>
        <w:jc w:val="left"/>
        <w:rPr>
          <w:rFonts w:ascii="宋体" w:hAnsi="宋体"/>
          <w:sz w:val="24"/>
        </w:rPr>
      </w:pPr>
      <w:r>
        <w:rPr>
          <w:rFonts w:hint="eastAsia" w:ascii="宋体" w:hAnsi="宋体"/>
          <w:sz w:val="24"/>
        </w:rPr>
        <w:t>（2）法定代表人授权委托书；</w:t>
      </w:r>
    </w:p>
    <w:p>
      <w:pPr>
        <w:snapToGrid w:val="0"/>
        <w:spacing w:line="400" w:lineRule="exact"/>
        <w:ind w:firstLine="470" w:firstLineChars="196"/>
        <w:jc w:val="left"/>
        <w:rPr>
          <w:rFonts w:ascii="宋体" w:hAnsi="宋体"/>
          <w:sz w:val="24"/>
        </w:rPr>
      </w:pPr>
      <w:r>
        <w:rPr>
          <w:rFonts w:hint="eastAsia" w:ascii="宋体" w:hAnsi="宋体"/>
          <w:sz w:val="24"/>
        </w:rPr>
        <w:t>（3）营业执照副本、《城市生活垃圾经营性清扫、收集、运输服务许可证》等相关资质证书复印件；</w:t>
      </w:r>
    </w:p>
    <w:p>
      <w:pPr>
        <w:snapToGrid w:val="0"/>
        <w:spacing w:line="400" w:lineRule="exact"/>
        <w:ind w:firstLine="480" w:firstLineChars="200"/>
        <w:jc w:val="left"/>
        <w:rPr>
          <w:rFonts w:ascii="宋体" w:hAnsi="宋体"/>
          <w:sz w:val="24"/>
        </w:rPr>
      </w:pPr>
      <w:r>
        <w:rPr>
          <w:rFonts w:hint="eastAsia" w:ascii="宋体" w:hAnsi="宋体"/>
          <w:sz w:val="24"/>
        </w:rPr>
        <w:t>（4）投标人按照评分标准要求提供的相应资料；</w:t>
      </w:r>
    </w:p>
    <w:p>
      <w:pPr>
        <w:snapToGrid w:val="0"/>
        <w:spacing w:line="400" w:lineRule="exact"/>
        <w:ind w:firstLine="480" w:firstLineChars="200"/>
        <w:jc w:val="left"/>
        <w:rPr>
          <w:rFonts w:ascii="宋体" w:hAnsi="宋体"/>
          <w:sz w:val="24"/>
        </w:rPr>
      </w:pPr>
      <w:r>
        <w:rPr>
          <w:rFonts w:hint="eastAsia" w:ascii="宋体" w:hAnsi="宋体"/>
          <w:sz w:val="24"/>
        </w:rPr>
        <w:t>（5）进场机具、设备明细表（均不含报价）；</w:t>
      </w:r>
    </w:p>
    <w:p>
      <w:pPr>
        <w:snapToGrid w:val="0"/>
        <w:spacing w:line="400" w:lineRule="exact"/>
        <w:ind w:firstLine="480" w:firstLineChars="200"/>
        <w:jc w:val="left"/>
        <w:rPr>
          <w:rFonts w:ascii="宋体" w:hAnsi="宋体"/>
          <w:sz w:val="24"/>
        </w:rPr>
      </w:pPr>
      <w:r>
        <w:rPr>
          <w:rFonts w:hint="eastAsia" w:ascii="宋体" w:hAnsi="宋体"/>
          <w:sz w:val="24"/>
        </w:rPr>
        <w:t>（6）项目负责人简历表；</w:t>
      </w:r>
    </w:p>
    <w:p>
      <w:pPr>
        <w:snapToGrid w:val="0"/>
        <w:spacing w:line="400" w:lineRule="exact"/>
        <w:ind w:firstLine="480" w:firstLineChars="200"/>
        <w:jc w:val="left"/>
        <w:rPr>
          <w:rFonts w:ascii="宋体" w:hAnsi="宋体"/>
          <w:sz w:val="24"/>
        </w:rPr>
      </w:pPr>
      <w:r>
        <w:rPr>
          <w:rFonts w:hint="eastAsia" w:ascii="宋体" w:hAnsi="宋体"/>
          <w:sz w:val="24"/>
        </w:rPr>
        <w:t xml:space="preserve">（7）项目实施人员一览表； </w:t>
      </w:r>
    </w:p>
    <w:p>
      <w:pPr>
        <w:snapToGrid w:val="0"/>
        <w:spacing w:line="400" w:lineRule="exact"/>
        <w:ind w:firstLine="470" w:firstLineChars="196"/>
        <w:jc w:val="left"/>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）投标人类似成功案例一览表；</w:t>
      </w:r>
    </w:p>
    <w:p>
      <w:pPr>
        <w:snapToGrid w:val="0"/>
        <w:spacing w:line="400" w:lineRule="exact"/>
        <w:ind w:firstLine="470" w:firstLineChars="196"/>
        <w:jc w:val="left"/>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）售后服务网点情况表；</w:t>
      </w:r>
    </w:p>
    <w:p>
      <w:pPr>
        <w:snapToGrid w:val="0"/>
        <w:spacing w:line="400" w:lineRule="exact"/>
        <w:ind w:firstLine="470" w:firstLineChars="196"/>
        <w:jc w:val="left"/>
        <w:rPr>
          <w:rFonts w:hint="eastAsia" w:ascii="宋体" w:hAnsi="宋体"/>
          <w:sz w:val="24"/>
        </w:rPr>
      </w:pPr>
      <w:r>
        <w:rPr>
          <w:rFonts w:hint="eastAsia" w:ascii="宋体" w:hAnsi="宋体"/>
          <w:sz w:val="24"/>
        </w:rPr>
        <w:t>（1</w:t>
      </w:r>
      <w:r>
        <w:rPr>
          <w:rFonts w:ascii="宋体" w:hAnsi="宋体"/>
          <w:sz w:val="24"/>
        </w:rPr>
        <w:t>0</w:t>
      </w:r>
      <w:r>
        <w:rPr>
          <w:rFonts w:hint="eastAsia" w:ascii="宋体" w:hAnsi="宋体"/>
          <w:sz w:val="24"/>
        </w:rPr>
        <w:t>）商务技术响应表；</w:t>
      </w:r>
    </w:p>
    <w:p>
      <w:pPr>
        <w:snapToGrid w:val="0"/>
        <w:spacing w:line="400" w:lineRule="exact"/>
        <w:ind w:firstLine="470" w:firstLineChars="196"/>
        <w:jc w:val="left"/>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）投标人认为需要提供的其他资料。</w:t>
      </w:r>
    </w:p>
    <w:p>
      <w:pPr>
        <w:snapToGrid w:val="0"/>
        <w:spacing w:line="400" w:lineRule="exact"/>
        <w:ind w:firstLine="470" w:firstLineChars="196"/>
        <w:jc w:val="left"/>
        <w:rPr>
          <w:rFonts w:hint="eastAsia" w:ascii="宋体" w:hAnsi="宋体"/>
          <w:sz w:val="24"/>
        </w:rPr>
      </w:pPr>
      <w:bookmarkStart w:id="17" w:name="_Hlk534294060"/>
      <w:r>
        <w:rPr>
          <w:rFonts w:hint="eastAsia" w:ascii="宋体" w:hAnsi="宋体"/>
          <w:sz w:val="24"/>
        </w:rPr>
        <w:t>说明：商务</w:t>
      </w:r>
      <w:r>
        <w:rPr>
          <w:rFonts w:hint="eastAsia" w:ascii="宋体" w:hAnsi="宋体"/>
          <w:bCs/>
          <w:sz w:val="24"/>
        </w:rPr>
        <w:t>技术</w:t>
      </w:r>
      <w:r>
        <w:rPr>
          <w:rFonts w:hint="eastAsia" w:ascii="宋体" w:hAnsi="宋体"/>
          <w:sz w:val="24"/>
        </w:rPr>
        <w:t>文件除投标函和法定代表人授权委托书外，招标文件第六章中附表格式均为参考格式。</w:t>
      </w:r>
    </w:p>
    <w:bookmarkEnd w:id="17"/>
    <w:p>
      <w:pPr>
        <w:snapToGrid w:val="0"/>
        <w:spacing w:line="400" w:lineRule="exact"/>
        <w:ind w:firstLine="472" w:firstLineChars="196"/>
        <w:jc w:val="left"/>
        <w:rPr>
          <w:rFonts w:ascii="宋体" w:hAnsi="宋体"/>
          <w:b/>
          <w:sz w:val="24"/>
        </w:rPr>
      </w:pPr>
      <w:r>
        <w:rPr>
          <w:rFonts w:hint="eastAsia" w:ascii="宋体" w:hAnsi="宋体"/>
          <w:b/>
          <w:sz w:val="24"/>
        </w:rPr>
        <w:t>2.报价文件</w:t>
      </w:r>
    </w:p>
    <w:p>
      <w:pPr>
        <w:snapToGrid w:val="0"/>
        <w:spacing w:line="400" w:lineRule="exact"/>
        <w:ind w:firstLine="480" w:firstLineChars="200"/>
        <w:jc w:val="left"/>
        <w:rPr>
          <w:rFonts w:ascii="宋体" w:hAnsi="宋体"/>
          <w:sz w:val="24"/>
        </w:rPr>
      </w:pPr>
      <w:r>
        <w:rPr>
          <w:rFonts w:hint="eastAsia" w:ascii="宋体" w:hAnsi="宋体"/>
          <w:sz w:val="24"/>
        </w:rPr>
        <w:t>（1）开标一览表；</w:t>
      </w:r>
    </w:p>
    <w:p>
      <w:pPr>
        <w:pStyle w:val="29"/>
        <w:snapToGrid w:val="0"/>
        <w:spacing w:line="400" w:lineRule="exact"/>
        <w:ind w:left="0" w:leftChars="0" w:firstLine="480" w:firstLineChars="200"/>
        <w:rPr>
          <w:rFonts w:hint="eastAsia" w:ascii="宋体" w:hAnsi="宋体" w:eastAsia="宋体"/>
          <w:sz w:val="24"/>
          <w:szCs w:val="24"/>
          <w:lang w:eastAsia="zh-CN"/>
        </w:rPr>
      </w:pPr>
      <w:r>
        <w:rPr>
          <w:rFonts w:hint="eastAsia" w:ascii="宋体" w:hAnsi="宋体" w:eastAsia="宋体"/>
          <w:sz w:val="24"/>
          <w:szCs w:val="24"/>
        </w:rPr>
        <w:t>（</w:t>
      </w:r>
      <w:r>
        <w:rPr>
          <w:rFonts w:hint="eastAsia" w:ascii="宋体" w:hAnsi="宋体" w:eastAsia="宋体"/>
          <w:sz w:val="24"/>
          <w:szCs w:val="24"/>
          <w:lang w:eastAsia="zh-CN"/>
        </w:rPr>
        <w:t>2</w:t>
      </w:r>
      <w:r>
        <w:rPr>
          <w:rFonts w:hint="eastAsia" w:ascii="宋体" w:hAnsi="宋体" w:eastAsia="宋体"/>
          <w:sz w:val="24"/>
          <w:szCs w:val="24"/>
        </w:rPr>
        <w:t>）报价明细表。</w:t>
      </w:r>
    </w:p>
    <w:p>
      <w:pPr>
        <w:pStyle w:val="29"/>
        <w:snapToGrid w:val="0"/>
        <w:spacing w:line="400" w:lineRule="exact"/>
        <w:ind w:left="0" w:leftChars="0" w:firstLine="480" w:firstLineChars="200"/>
        <w:rPr>
          <w:rFonts w:ascii="宋体" w:hAnsi="宋体" w:eastAsia="宋体"/>
          <w:sz w:val="24"/>
          <w:szCs w:val="24"/>
        </w:rPr>
      </w:pPr>
      <w:bookmarkStart w:id="18" w:name="_Hlk534190502"/>
      <w:r>
        <w:rPr>
          <w:rFonts w:hint="eastAsia" w:ascii="宋体" w:hAnsi="宋体" w:eastAsia="宋体"/>
          <w:sz w:val="24"/>
          <w:szCs w:val="24"/>
        </w:rPr>
        <w:t>（</w:t>
      </w:r>
      <w:r>
        <w:rPr>
          <w:rFonts w:hint="eastAsia" w:ascii="宋体" w:hAnsi="宋体" w:eastAsia="宋体"/>
          <w:sz w:val="24"/>
          <w:szCs w:val="24"/>
          <w:lang w:eastAsia="zh-CN"/>
        </w:rPr>
        <w:t>3</w:t>
      </w:r>
      <w:r>
        <w:rPr>
          <w:rFonts w:hint="eastAsia" w:ascii="宋体" w:hAnsi="宋体" w:eastAsia="宋体"/>
          <w:sz w:val="24"/>
          <w:szCs w:val="24"/>
        </w:rPr>
        <w:t>）</w:t>
      </w:r>
      <w:bookmarkEnd w:id="18"/>
      <w:r>
        <w:rPr>
          <w:rFonts w:hint="eastAsia" w:ascii="宋体" w:hAnsi="宋体" w:eastAsia="宋体"/>
          <w:sz w:val="24"/>
          <w:szCs w:val="24"/>
        </w:rPr>
        <w:t>小微企业声明函（</w:t>
      </w:r>
      <w:bookmarkStart w:id="19" w:name="_Hlk534190668"/>
      <w:r>
        <w:rPr>
          <w:rFonts w:hint="eastAsia" w:ascii="宋体" w:hAnsi="宋体" w:eastAsia="宋体"/>
          <w:sz w:val="24"/>
          <w:szCs w:val="24"/>
        </w:rPr>
        <w:t>非小微企业无需提供</w:t>
      </w:r>
      <w:bookmarkEnd w:id="19"/>
      <w:r>
        <w:rPr>
          <w:rFonts w:hint="eastAsia" w:ascii="宋体" w:hAnsi="宋体" w:eastAsia="宋体"/>
          <w:sz w:val="24"/>
          <w:szCs w:val="24"/>
        </w:rPr>
        <w:t>）；</w:t>
      </w:r>
    </w:p>
    <w:p>
      <w:pPr>
        <w:pStyle w:val="29"/>
        <w:snapToGrid w:val="0"/>
        <w:spacing w:line="380" w:lineRule="exact"/>
        <w:ind w:left="0" w:leftChars="0" w:firstLine="480" w:firstLineChars="200"/>
        <w:rPr>
          <w:rFonts w:hint="eastAsia" w:ascii="宋体" w:hAnsi="宋体" w:eastAsia="宋体"/>
          <w:sz w:val="24"/>
          <w:szCs w:val="24"/>
          <w:lang w:eastAsia="zh-CN"/>
        </w:rPr>
      </w:pPr>
      <w:r>
        <w:rPr>
          <w:rFonts w:hint="eastAsia" w:ascii="宋体" w:hAnsi="宋体" w:eastAsia="宋体"/>
          <w:sz w:val="24"/>
          <w:szCs w:val="24"/>
        </w:rPr>
        <w:t>（</w:t>
      </w:r>
      <w:r>
        <w:rPr>
          <w:rFonts w:ascii="宋体" w:hAnsi="宋体" w:eastAsia="宋体"/>
          <w:sz w:val="24"/>
          <w:szCs w:val="24"/>
          <w:lang w:eastAsia="zh-CN"/>
        </w:rPr>
        <w:t>4</w:t>
      </w:r>
      <w:r>
        <w:rPr>
          <w:rFonts w:hint="eastAsia" w:ascii="宋体" w:hAnsi="宋体" w:eastAsia="宋体"/>
          <w:sz w:val="24"/>
          <w:szCs w:val="24"/>
        </w:rPr>
        <w:t>）产品适用政府采购政策情况表（非小微企业无需提供）</w:t>
      </w:r>
      <w:r>
        <w:rPr>
          <w:rFonts w:hint="eastAsia" w:ascii="宋体" w:hAnsi="宋体" w:eastAsia="宋体"/>
          <w:sz w:val="24"/>
          <w:szCs w:val="24"/>
          <w:lang w:eastAsia="zh-CN"/>
        </w:rPr>
        <w:t>；</w:t>
      </w:r>
    </w:p>
    <w:p>
      <w:pPr>
        <w:rPr>
          <w:rFonts w:hint="eastAsia" w:ascii="宋体" w:hAnsi="宋体"/>
          <w:b/>
          <w:sz w:val="24"/>
        </w:rPr>
      </w:pPr>
      <w:r>
        <w:rPr>
          <w:rFonts w:hint="eastAsia" w:ascii="宋体" w:hAnsi="宋体"/>
          <w:b/>
          <w:sz w:val="24"/>
        </w:rPr>
        <w:t>（</w:t>
      </w:r>
      <w:r>
        <w:rPr>
          <w:rFonts w:ascii="宋体" w:hAnsi="宋体"/>
          <w:b/>
          <w:sz w:val="24"/>
        </w:rPr>
        <w:t>5</w:t>
      </w:r>
      <w:r>
        <w:rPr>
          <w:rFonts w:hint="eastAsia" w:ascii="宋体" w:hAnsi="宋体"/>
          <w:b/>
          <w:sz w:val="24"/>
        </w:rPr>
        <w:t>）提供投标企业注册地社会保险机构盖章的单位职工缴纳社保清单，如有外地分公司的，清单中需包含各地分公司人员；（如为社会保险机构盖章的网上打印件亦可）同时提供投标人开标前上一年度经审计的企业财务报表或从税务部门“金税三期”税收征管系统下载打印且含有认证码的上一年度企业财务报表。或提供国家企业信用公示系统中小微企业名录查询打印件亦可。（小微企业提供上述资料，非小微企业无需提供。不提供上述资料的，不予认定为小微企业）</w:t>
      </w:r>
    </w:p>
    <w:p>
      <w:pPr>
        <w:ind w:firstLine="470" w:firstLineChars="196"/>
        <w:rPr>
          <w:rFonts w:hint="eastAsia"/>
          <w:b/>
          <w:sz w:val="24"/>
          <w:u w:val="single"/>
          <w:shd w:val="pct10" w:color="auto" w:fill="FFFFFF"/>
        </w:rPr>
      </w:pPr>
      <w:r>
        <w:rPr>
          <w:rFonts w:hint="eastAsia"/>
          <w:sz w:val="24"/>
        </w:rPr>
        <w:t>评标委员会根据上述资料综合评判后确认投标人是否属于</w:t>
      </w:r>
      <w:r>
        <w:rPr>
          <w:rFonts w:hint="eastAsia" w:ascii="宋体" w:hAnsi="宋体"/>
          <w:sz w:val="24"/>
        </w:rPr>
        <w:t>小微企业。如未按要求提供上述小微企业证明材料的，将不予认定为小微企业。</w:t>
      </w:r>
      <w:r>
        <w:rPr>
          <w:rFonts w:hint="eastAsia" w:ascii="宋体" w:hAnsi="宋体"/>
          <w:b/>
          <w:sz w:val="24"/>
          <w:u w:val="single"/>
          <w:shd w:val="pct10" w:color="auto" w:fill="FFFFFF"/>
        </w:rPr>
        <w:t>评标过程中如须核实投标人网上社保、税务等信息的，投标人需提供配合。</w:t>
      </w:r>
    </w:p>
    <w:p>
      <w:pPr>
        <w:snapToGrid w:val="0"/>
        <w:spacing w:before="100" w:beforeAutospacing="1" w:after="100" w:afterAutospacing="1" w:line="400" w:lineRule="exact"/>
        <w:ind w:firstLine="236" w:firstLineChars="98"/>
        <w:jc w:val="left"/>
        <w:rPr>
          <w:rFonts w:ascii="宋体" w:hAnsi="宋体"/>
          <w:b/>
          <w:spacing w:val="-4"/>
          <w:sz w:val="24"/>
        </w:rPr>
      </w:pPr>
      <w:r>
        <w:rPr>
          <w:rFonts w:hint="eastAsia" w:ascii="宋体" w:hAnsi="宋体"/>
          <w:b/>
          <w:sz w:val="24"/>
        </w:rPr>
        <w:t>（二）</w:t>
      </w:r>
      <w:r>
        <w:rPr>
          <w:rFonts w:hint="eastAsia" w:ascii="宋体" w:hAnsi="宋体"/>
          <w:b/>
          <w:spacing w:val="-4"/>
          <w:sz w:val="24"/>
        </w:rPr>
        <w:t>采购项目评分索引表(该表格仅为方便评标之用，不涉及无效标条款，表格放置在商务技术文件目录的前页，以方便评委进行评审</w:t>
      </w:r>
      <w:r>
        <w:rPr>
          <w:rFonts w:ascii="宋体" w:hAnsi="宋体"/>
          <w:b/>
          <w:spacing w:val="-4"/>
          <w:sz w:val="24"/>
        </w:rPr>
        <w:t>，</w:t>
      </w:r>
      <w:r>
        <w:rPr>
          <w:rFonts w:hint="eastAsia" w:ascii="宋体" w:hAnsi="宋体"/>
          <w:b/>
          <w:spacing w:val="-4"/>
          <w:sz w:val="24"/>
        </w:rPr>
        <w:t>格式见第四章)</w:t>
      </w:r>
    </w:p>
    <w:p>
      <w:pPr>
        <w:snapToGrid w:val="0"/>
        <w:spacing w:line="400" w:lineRule="exact"/>
        <w:ind w:firstLine="361" w:firstLineChars="150"/>
        <w:jc w:val="left"/>
        <w:rPr>
          <w:rFonts w:ascii="宋体" w:hAnsi="宋体"/>
          <w:b/>
          <w:color w:val="000000"/>
          <w:sz w:val="24"/>
        </w:rPr>
      </w:pPr>
      <w:r>
        <w:rPr>
          <w:rFonts w:hint="eastAsia" w:ascii="宋体" w:hAnsi="宋体"/>
          <w:b/>
          <w:color w:val="000000"/>
          <w:sz w:val="24"/>
        </w:rPr>
        <w:t>（三）投标文件的语言及计量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▲1.投标文件以及投标人与招标人就有关投标事宜的所有来往函电，均应以中文汉语书写。除签名、盖章、专用名称等特殊情形外，以中文汉语以外的文字表述的投标文件视同未提供。</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（四）投标报价</w:t>
      </w:r>
    </w:p>
    <w:p>
      <w:pPr>
        <w:pStyle w:val="27"/>
        <w:snapToGrid w:val="0"/>
        <w:spacing w:beforeLines="0" w:afterLines="0"/>
        <w:ind w:firstLine="480" w:firstLineChars="200"/>
        <w:jc w:val="left"/>
        <w:rPr>
          <w:rFonts w:hAnsi="宋体"/>
          <w:color w:val="000000"/>
        </w:rPr>
      </w:pPr>
      <w:r>
        <w:rPr>
          <w:rFonts w:hint="eastAsia" w:hAnsi="宋体"/>
          <w:color w:val="000000"/>
        </w:rPr>
        <w:t>1.投标报价应按招标文件中相关附表格式填写。</w:t>
      </w:r>
    </w:p>
    <w:p>
      <w:pPr>
        <w:pStyle w:val="27"/>
        <w:snapToGrid w:val="0"/>
        <w:spacing w:beforeLines="0" w:afterLines="0"/>
        <w:ind w:firstLine="480" w:firstLineChars="200"/>
        <w:jc w:val="left"/>
        <w:rPr>
          <w:rFonts w:hAnsi="宋体"/>
          <w:color w:val="000000"/>
        </w:rPr>
      </w:pPr>
      <w:r>
        <w:rPr>
          <w:rFonts w:hint="eastAsia" w:hAnsi="宋体"/>
          <w:color w:val="000000"/>
        </w:rPr>
        <w:t>▲2.投标报价是履行合同的最终价格，应包括货款、标准附件、备品备件、专用工具、包装、运输、装卸、保险、税金、货到就位以及安装、调试、保修等一切税金和费用。</w:t>
      </w:r>
    </w:p>
    <w:p>
      <w:pPr>
        <w:tabs>
          <w:tab w:val="left" w:pos="525"/>
        </w:tabs>
        <w:snapToGrid w:val="0"/>
        <w:spacing w:line="400" w:lineRule="exact"/>
        <w:ind w:firstLine="480" w:firstLineChars="200"/>
        <w:jc w:val="left"/>
        <w:rPr>
          <w:rFonts w:ascii="宋体" w:hAnsi="宋体"/>
          <w:color w:val="000000"/>
          <w:sz w:val="24"/>
        </w:rPr>
      </w:pPr>
      <w:r>
        <w:rPr>
          <w:rFonts w:hint="eastAsia" w:ascii="宋体" w:hAnsi="宋体"/>
          <w:color w:val="000000"/>
          <w:sz w:val="24"/>
        </w:rPr>
        <w:t>▲3.投标文件只允许有一个报价，有选择的或有条件的报价将不予接受。</w:t>
      </w:r>
    </w:p>
    <w:p>
      <w:pPr>
        <w:pStyle w:val="12"/>
        <w:widowControl w:val="0"/>
        <w:tabs>
          <w:tab w:val="left" w:pos="420"/>
        </w:tabs>
        <w:snapToGrid w:val="0"/>
        <w:spacing w:before="120" w:beforeLines="50" w:afterLines="0" w:line="400" w:lineRule="exact"/>
        <w:ind w:left="0" w:firstLine="472" w:firstLineChars="196"/>
        <w:rPr>
          <w:rFonts w:ascii="宋体" w:hAnsi="宋体"/>
          <w:b/>
          <w:color w:val="000000"/>
          <w:szCs w:val="24"/>
        </w:rPr>
      </w:pPr>
      <w:r>
        <w:rPr>
          <w:rFonts w:hint="eastAsia" w:ascii="宋体" w:hAnsi="宋体"/>
          <w:b/>
          <w:color w:val="000000"/>
          <w:szCs w:val="24"/>
        </w:rPr>
        <w:t>（五）投标有效期</w:t>
      </w:r>
    </w:p>
    <w:p>
      <w:pPr>
        <w:pStyle w:val="12"/>
        <w:widowControl w:val="0"/>
        <w:tabs>
          <w:tab w:val="left" w:pos="420"/>
        </w:tabs>
        <w:snapToGrid w:val="0"/>
        <w:spacing w:afterLines="0" w:line="400" w:lineRule="exact"/>
        <w:ind w:left="-25" w:leftChars="-12" w:firstLine="360" w:firstLineChars="150"/>
        <w:rPr>
          <w:rFonts w:ascii="宋体" w:hAnsi="宋体"/>
          <w:color w:val="000000"/>
          <w:szCs w:val="24"/>
        </w:rPr>
      </w:pPr>
      <w:r>
        <w:rPr>
          <w:rFonts w:hint="eastAsia" w:ascii="宋体" w:hAnsi="宋体"/>
          <w:color w:val="000000"/>
          <w:szCs w:val="24"/>
        </w:rPr>
        <w:t>▲1.自投标截止日起</w:t>
      </w:r>
      <w:r>
        <w:rPr>
          <w:rFonts w:hint="eastAsia" w:ascii="宋体" w:hAnsi="宋体"/>
          <w:color w:val="000000"/>
          <w:szCs w:val="24"/>
          <w:u w:val="single"/>
        </w:rPr>
        <w:t xml:space="preserve">  90  </w:t>
      </w:r>
      <w:r>
        <w:rPr>
          <w:rFonts w:hint="eastAsia" w:ascii="宋体" w:hAnsi="宋体"/>
          <w:color w:val="000000"/>
          <w:szCs w:val="24"/>
        </w:rPr>
        <w:t>天投标文件应保持有效。</w:t>
      </w:r>
    </w:p>
    <w:p>
      <w:pPr>
        <w:pStyle w:val="12"/>
        <w:widowControl w:val="0"/>
        <w:tabs>
          <w:tab w:val="left" w:pos="420"/>
        </w:tabs>
        <w:snapToGrid w:val="0"/>
        <w:spacing w:afterLines="0" w:line="400" w:lineRule="exact"/>
        <w:ind w:left="0" w:firstLine="480" w:firstLineChars="200"/>
        <w:rPr>
          <w:rFonts w:ascii="宋体" w:hAnsi="宋体"/>
          <w:color w:val="000000"/>
          <w:szCs w:val="24"/>
        </w:rPr>
      </w:pPr>
      <w:r>
        <w:rPr>
          <w:rFonts w:hint="eastAsia" w:ascii="宋体" w:hAnsi="宋体"/>
          <w:color w:val="000000"/>
          <w:szCs w:val="24"/>
        </w:rPr>
        <w:t>2.在特殊情况下，招标人可与投标人协商延长投标文件的有效期，这种要求和答复均以书面形式进行。</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 xml:space="preserve">3.投标人可拒绝接受延期要求而不会导致投标保证金不被退回。同意延长有效期的投标人需要相应延长投标保证金的有效期，但不能修改投标文件内容。 </w:t>
      </w:r>
    </w:p>
    <w:p>
      <w:pPr>
        <w:snapToGrid w:val="0"/>
        <w:spacing w:line="400" w:lineRule="exact"/>
        <w:ind w:firstLine="480" w:firstLineChars="200"/>
        <w:jc w:val="left"/>
        <w:rPr>
          <w:rFonts w:ascii="宋体" w:hAnsi="宋体"/>
          <w:b/>
          <w:color w:val="000000"/>
          <w:sz w:val="24"/>
        </w:rPr>
      </w:pPr>
      <w:r>
        <w:rPr>
          <w:rFonts w:hint="eastAsia" w:ascii="宋体" w:hAnsi="宋体"/>
          <w:color w:val="000000"/>
          <w:sz w:val="24"/>
        </w:rPr>
        <w:t>4.中标人的投标文件自开标之日起至合同履行完毕止均应保持有效。</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（六）投标保证金</w:t>
      </w:r>
    </w:p>
    <w:p>
      <w:pPr>
        <w:snapToGrid w:val="0"/>
        <w:spacing w:line="400" w:lineRule="exact"/>
        <w:ind w:firstLine="240" w:firstLineChars="100"/>
        <w:jc w:val="left"/>
        <w:rPr>
          <w:rFonts w:ascii="宋体" w:hAnsi="宋体"/>
          <w:color w:val="000000"/>
          <w:sz w:val="24"/>
        </w:rPr>
      </w:pPr>
      <w:r>
        <w:rPr>
          <w:rFonts w:hint="eastAsia" w:ascii="宋体" w:hAnsi="宋体"/>
          <w:color w:val="000000"/>
          <w:sz w:val="24"/>
        </w:rPr>
        <w:t>▲1.投标人须按规定提交投标保证金。否则，其投标将被拒绝。</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2.保证金形式：</w:t>
      </w:r>
      <w:r>
        <w:rPr>
          <w:rFonts w:hint="eastAsia" w:ascii="宋体" w:hAnsi="宋体" w:cs="Arial"/>
          <w:bCs/>
          <w:color w:val="000000"/>
          <w:sz w:val="24"/>
          <w:u w:val="single"/>
        </w:rPr>
        <w:t>电汇、网上银行转账、汇票</w:t>
      </w:r>
      <w:r>
        <w:rPr>
          <w:rFonts w:hint="eastAsia" w:ascii="宋体" w:hAnsi="宋体"/>
          <w:color w:val="000000"/>
          <w:sz w:val="24"/>
        </w:rPr>
        <w:t>。</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3.按前附表规定的时间退还。</w:t>
      </w:r>
    </w:p>
    <w:p>
      <w:pPr>
        <w:snapToGrid w:val="0"/>
        <w:spacing w:line="400" w:lineRule="exact"/>
        <w:ind w:firstLine="480" w:firstLineChars="200"/>
        <w:jc w:val="left"/>
        <w:rPr>
          <w:rFonts w:ascii="宋体" w:hAnsi="宋体"/>
          <w:b/>
          <w:color w:val="000000"/>
          <w:sz w:val="24"/>
        </w:rPr>
      </w:pPr>
      <w:r>
        <w:rPr>
          <w:rFonts w:hint="eastAsia" w:ascii="宋体" w:hAnsi="宋体"/>
          <w:color w:val="000000"/>
          <w:sz w:val="24"/>
        </w:rPr>
        <w:t>4.保证金不计息。</w:t>
      </w:r>
    </w:p>
    <w:p>
      <w:pPr>
        <w:snapToGrid w:val="0"/>
        <w:spacing w:line="400" w:lineRule="exact"/>
        <w:ind w:firstLine="472" w:firstLineChars="196"/>
        <w:jc w:val="left"/>
        <w:rPr>
          <w:rFonts w:ascii="宋体" w:hAnsi="宋体"/>
          <w:b/>
          <w:bCs/>
          <w:color w:val="000000"/>
          <w:sz w:val="24"/>
        </w:rPr>
      </w:pPr>
      <w:r>
        <w:rPr>
          <w:rFonts w:hint="eastAsia" w:ascii="宋体" w:hAnsi="宋体"/>
          <w:b/>
          <w:bCs/>
          <w:color w:val="000000"/>
          <w:sz w:val="24"/>
        </w:rPr>
        <w:t>5.投标人有下列情形之一的，投标保证金将不予退还：</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（1）投标人在投标有效期内撤回投标文件的；</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（2）未按规定提交履约保证金的；</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（3）投标人在投标过程中弄虚作假，提供虚假材料的；</w:t>
      </w:r>
    </w:p>
    <w:p>
      <w:pPr>
        <w:snapToGrid w:val="0"/>
        <w:spacing w:line="400" w:lineRule="exact"/>
        <w:ind w:firstLine="470" w:firstLineChars="196"/>
        <w:rPr>
          <w:rFonts w:ascii="宋体" w:hAnsi="宋体"/>
          <w:color w:val="000000"/>
          <w:sz w:val="24"/>
        </w:rPr>
      </w:pPr>
      <w:r>
        <w:rPr>
          <w:rFonts w:hint="eastAsia" w:ascii="宋体" w:hAnsi="宋体"/>
          <w:color w:val="000000"/>
          <w:sz w:val="24"/>
        </w:rPr>
        <w:t>（4）中标人无正当理由不与采购单位签订合同的；</w:t>
      </w:r>
    </w:p>
    <w:p>
      <w:pPr>
        <w:snapToGrid w:val="0"/>
        <w:spacing w:line="400" w:lineRule="exact"/>
        <w:ind w:firstLine="470" w:firstLineChars="196"/>
        <w:rPr>
          <w:rFonts w:ascii="宋体" w:hAnsi="宋体"/>
          <w:color w:val="000000"/>
          <w:sz w:val="24"/>
        </w:rPr>
      </w:pPr>
      <w:r>
        <w:rPr>
          <w:rFonts w:hint="eastAsia" w:ascii="宋体" w:hAnsi="宋体"/>
          <w:color w:val="000000"/>
          <w:sz w:val="24"/>
        </w:rPr>
        <w:t>（5）</w:t>
      </w:r>
      <w:r>
        <w:rPr>
          <w:rFonts w:hint="eastAsia" w:ascii="宋体" w:hAnsi="宋体"/>
          <w:bCs/>
          <w:color w:val="000000"/>
          <w:sz w:val="24"/>
        </w:rPr>
        <w:t>将中标项目转让给他人或者在投标文件中未说明且未经招标人同意，将中标项目分包给他人的；</w:t>
      </w:r>
    </w:p>
    <w:p>
      <w:pPr>
        <w:snapToGrid w:val="0"/>
        <w:spacing w:line="400" w:lineRule="exact"/>
        <w:ind w:firstLine="480" w:firstLineChars="200"/>
        <w:rPr>
          <w:rFonts w:ascii="宋体" w:hAnsi="宋体"/>
          <w:color w:val="000000"/>
          <w:sz w:val="24"/>
        </w:rPr>
      </w:pPr>
      <w:r>
        <w:rPr>
          <w:rFonts w:hint="eastAsia" w:ascii="宋体" w:hAnsi="宋体"/>
          <w:color w:val="000000"/>
          <w:sz w:val="24"/>
        </w:rPr>
        <w:t>（6）拒绝履行合同义务的；</w:t>
      </w:r>
    </w:p>
    <w:p>
      <w:pPr>
        <w:snapToGrid w:val="0"/>
        <w:spacing w:line="400" w:lineRule="exact"/>
        <w:ind w:firstLine="480" w:firstLineChars="200"/>
        <w:rPr>
          <w:rFonts w:ascii="宋体" w:hAnsi="宋体"/>
          <w:color w:val="000000"/>
          <w:sz w:val="24"/>
        </w:rPr>
      </w:pPr>
      <w:r>
        <w:rPr>
          <w:rFonts w:hint="eastAsia" w:ascii="宋体" w:hAnsi="宋体"/>
          <w:color w:val="000000"/>
          <w:sz w:val="24"/>
        </w:rPr>
        <w:t>（7）其他严重扰乱招投标程序的。</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（七）投标文件的签署和份数</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1.投标人应按本招标文件规定的格式和顺序编制、装订投标文件并标注页码，投标文件内容不完整、编排混乱而导致投标文件被误读、漏读或者查找不到相关内容的，投标人责任自负。</w:t>
      </w:r>
    </w:p>
    <w:p>
      <w:pPr>
        <w:snapToGrid w:val="0"/>
        <w:spacing w:line="400" w:lineRule="exact"/>
        <w:ind w:firstLine="482" w:firstLineChars="200"/>
        <w:jc w:val="left"/>
        <w:rPr>
          <w:rFonts w:ascii="宋体" w:hAnsi="宋体"/>
          <w:sz w:val="24"/>
        </w:rPr>
      </w:pPr>
      <w:r>
        <w:rPr>
          <w:rFonts w:hint="eastAsia" w:ascii="宋体" w:hAnsi="宋体"/>
          <w:b/>
          <w:color w:val="000000"/>
          <w:sz w:val="24"/>
          <w:shd w:val="pct10" w:color="auto" w:fill="FFFFFF"/>
        </w:rPr>
        <w:t>2</w:t>
      </w:r>
      <w:r>
        <w:rPr>
          <w:rFonts w:hint="eastAsia" w:ascii="宋体" w:hAnsi="宋体"/>
          <w:b/>
          <w:color w:val="000000"/>
          <w:sz w:val="24"/>
          <w:u w:val="single"/>
          <w:shd w:val="pct10" w:color="auto" w:fill="FFFFFF"/>
        </w:rPr>
        <w:t>.投标人应按商务技术文件、报价</w:t>
      </w:r>
      <w:r>
        <w:rPr>
          <w:rFonts w:hint="eastAsia" w:ascii="宋体" w:hAnsi="宋体"/>
          <w:b/>
          <w:sz w:val="24"/>
          <w:u w:val="single"/>
          <w:shd w:val="pct10" w:color="auto" w:fill="FFFFFF"/>
        </w:rPr>
        <w:t>文件（正本各1份，副本各</w:t>
      </w:r>
      <w:r>
        <w:rPr>
          <w:rFonts w:ascii="宋体" w:hAnsi="宋体"/>
          <w:b/>
          <w:sz w:val="24"/>
          <w:u w:val="single"/>
          <w:shd w:val="pct10" w:color="auto" w:fill="FFFFFF"/>
        </w:rPr>
        <w:t>7</w:t>
      </w:r>
      <w:r>
        <w:rPr>
          <w:rFonts w:hint="eastAsia" w:ascii="宋体" w:hAnsi="宋体"/>
          <w:b/>
          <w:sz w:val="24"/>
          <w:u w:val="single"/>
          <w:shd w:val="pct10" w:color="auto" w:fill="FFFFFF"/>
        </w:rPr>
        <w:t xml:space="preserve"> 份）分别编制并单独装订成册，</w:t>
      </w:r>
      <w:r>
        <w:rPr>
          <w:rFonts w:hint="eastAsia" w:ascii="宋体" w:hAnsi="宋体"/>
          <w:sz w:val="24"/>
        </w:rPr>
        <w:t>投标文件的封面应注明“正本”、“副本”字样，</w:t>
      </w:r>
      <w:r>
        <w:rPr>
          <w:rFonts w:hint="eastAsia" w:ascii="宋体" w:hAnsi="宋体"/>
          <w:b/>
          <w:sz w:val="24"/>
        </w:rPr>
        <w:t>未标注清楚导致投标文件被误读等由投标人责任自负，正副本不一致的以正本为准。</w:t>
      </w:r>
      <w:r>
        <w:rPr>
          <w:rFonts w:hint="eastAsia" w:ascii="宋体" w:hAnsi="宋体"/>
          <w:sz w:val="24"/>
        </w:rPr>
        <w:t>活页装订的投标文件将被拒绝。</w:t>
      </w:r>
    </w:p>
    <w:p>
      <w:pPr>
        <w:snapToGrid w:val="0"/>
        <w:spacing w:line="400" w:lineRule="exact"/>
        <w:ind w:firstLine="480" w:firstLineChars="200"/>
        <w:jc w:val="left"/>
        <w:rPr>
          <w:rFonts w:ascii="宋体" w:hAnsi="宋体"/>
          <w:sz w:val="24"/>
        </w:rPr>
      </w:pPr>
      <w:r>
        <w:rPr>
          <w:rFonts w:hint="eastAsia" w:ascii="宋体" w:hAnsi="宋体"/>
          <w:sz w:val="24"/>
        </w:rPr>
        <w:t>3.投标文件的正本需打印或用不褪色的墨水填写，投标文件正本除规定的可提供复印件外均须提供原件。副本可为正本的复印件。</w:t>
      </w:r>
    </w:p>
    <w:p>
      <w:pPr>
        <w:snapToGrid w:val="0"/>
        <w:spacing w:line="400" w:lineRule="exact"/>
        <w:ind w:firstLine="480" w:firstLineChars="200"/>
        <w:jc w:val="left"/>
        <w:rPr>
          <w:rFonts w:ascii="宋体" w:hAnsi="宋体"/>
          <w:sz w:val="24"/>
        </w:rPr>
      </w:pPr>
      <w:r>
        <w:rPr>
          <w:rFonts w:hint="eastAsia" w:ascii="宋体" w:hAnsi="宋体"/>
          <w:sz w:val="24"/>
        </w:rPr>
        <w:t>4.投标文件须由投标人在规定位置盖章并由</w:t>
      </w:r>
      <w:r>
        <w:rPr>
          <w:rFonts w:hint="eastAsia" w:ascii="宋体" w:hAnsi="宋体"/>
          <w:b/>
          <w:sz w:val="24"/>
        </w:rPr>
        <w:t>法定代表人签署或盖章</w:t>
      </w:r>
      <w:r>
        <w:rPr>
          <w:rFonts w:hint="eastAsia" w:ascii="宋体" w:hAnsi="宋体"/>
          <w:sz w:val="24"/>
        </w:rPr>
        <w:t>，投标人应写全称。</w:t>
      </w:r>
    </w:p>
    <w:p>
      <w:pPr>
        <w:snapToGrid w:val="0"/>
        <w:spacing w:line="400" w:lineRule="exact"/>
        <w:ind w:firstLine="480" w:firstLineChars="200"/>
        <w:jc w:val="left"/>
        <w:rPr>
          <w:rFonts w:ascii="宋体" w:hAnsi="宋体"/>
          <w:sz w:val="24"/>
        </w:rPr>
      </w:pPr>
      <w:r>
        <w:rPr>
          <w:rFonts w:hint="eastAsia" w:ascii="宋体" w:hAnsi="宋体"/>
          <w:sz w:val="24"/>
        </w:rPr>
        <w:t>5.投标文件不得涂改，若有修改错漏处，须加盖单位公章或者法定代表人或授权委托人签字或盖章。投标文件因字迹潦草或表达不清所引起的后果由投标人负责。</w:t>
      </w:r>
    </w:p>
    <w:p>
      <w:pPr>
        <w:snapToGrid w:val="0"/>
        <w:spacing w:before="120" w:beforeLines="50" w:line="400" w:lineRule="exact"/>
        <w:ind w:firstLine="354" w:firstLineChars="147"/>
        <w:jc w:val="left"/>
        <w:rPr>
          <w:rFonts w:ascii="宋体" w:hAnsi="宋体"/>
          <w:b/>
          <w:sz w:val="24"/>
        </w:rPr>
      </w:pPr>
      <w:r>
        <w:rPr>
          <w:rFonts w:hint="eastAsia" w:ascii="宋体" w:hAnsi="宋体"/>
          <w:b/>
          <w:sz w:val="24"/>
        </w:rPr>
        <w:t>（八）投标文件的包装、密封、递交、修改和撤回</w:t>
      </w:r>
    </w:p>
    <w:p>
      <w:pPr>
        <w:snapToGrid w:val="0"/>
        <w:spacing w:line="400" w:lineRule="exact"/>
        <w:ind w:firstLine="420"/>
        <w:jc w:val="left"/>
        <w:rPr>
          <w:rFonts w:ascii="宋体" w:hAnsi="宋体"/>
          <w:sz w:val="24"/>
        </w:rPr>
      </w:pPr>
      <w:r>
        <w:rPr>
          <w:rFonts w:hint="eastAsia" w:ascii="宋体" w:hAnsi="宋体"/>
          <w:sz w:val="24"/>
          <w:u w:val="single"/>
          <w:shd w:val="pct10" w:color="auto" w:fill="FFFFFF"/>
        </w:rPr>
        <w:t>1.</w:t>
      </w:r>
      <w:r>
        <w:rPr>
          <w:rFonts w:hint="eastAsia" w:ascii="宋体" w:hAnsi="宋体"/>
          <w:b/>
          <w:sz w:val="24"/>
          <w:u w:val="single"/>
          <w:shd w:val="pct10" w:color="auto" w:fill="FFFFFF"/>
        </w:rPr>
        <w:t>投标人应按商务技术文件、报价文件二部分</w:t>
      </w:r>
      <w:bookmarkStart w:id="20" w:name="_Hlk524534233"/>
      <w:r>
        <w:rPr>
          <w:rFonts w:hint="eastAsia" w:ascii="宋体" w:hAnsi="宋体"/>
          <w:b/>
          <w:sz w:val="24"/>
          <w:u w:val="single"/>
          <w:shd w:val="pct10" w:color="auto" w:fill="FFFFFF"/>
        </w:rPr>
        <w:t>分别密封</w:t>
      </w:r>
      <w:bookmarkEnd w:id="20"/>
      <w:r>
        <w:rPr>
          <w:rFonts w:hint="eastAsia" w:ascii="宋体" w:hAnsi="宋体"/>
          <w:b/>
          <w:sz w:val="24"/>
          <w:u w:val="single"/>
          <w:shd w:val="pct10" w:color="auto" w:fill="FFFFFF"/>
        </w:rPr>
        <w:t>封装投标文件，正、副本可共同密封。商务技术文件、报价文件未分别密封的投标文件将为无效。</w:t>
      </w:r>
      <w:r>
        <w:rPr>
          <w:rFonts w:hint="eastAsia" w:ascii="宋体" w:hAnsi="宋体"/>
          <w:sz w:val="24"/>
        </w:rPr>
        <w:t>投标文件的包装封面上请注明投标人名称、投标人地址、投标文件名称（商务技术文件、报价文件）、投标项目名称、项目编号及“开标时启封”字样。</w:t>
      </w:r>
    </w:p>
    <w:p>
      <w:pPr>
        <w:snapToGrid w:val="0"/>
        <w:spacing w:line="400" w:lineRule="exact"/>
        <w:ind w:firstLine="480" w:firstLineChars="200"/>
        <w:jc w:val="left"/>
        <w:rPr>
          <w:rFonts w:hint="eastAsia" w:ascii="宋体" w:hAnsi="宋体"/>
          <w:sz w:val="24"/>
        </w:rPr>
      </w:pPr>
      <w:r>
        <w:rPr>
          <w:rFonts w:hint="eastAsia" w:ascii="宋体" w:hAnsi="宋体"/>
          <w:sz w:val="24"/>
        </w:rPr>
        <w:t>2.未按规定密封</w:t>
      </w:r>
      <w:r>
        <w:rPr>
          <w:rFonts w:hint="eastAsia" w:ascii="宋体" w:hAnsi="宋体"/>
          <w:b/>
          <w:sz w:val="24"/>
        </w:rPr>
        <w:t>（投标文件外包装、封口等处已作粘贴、胶封、胶粘等密封处理，不会造成开标前递交的投标文件破损而散失或被提前开启而使内容被篡改、泄露，同时密封处作一定的签署公章即为符合密封要求）</w:t>
      </w:r>
      <w:r>
        <w:rPr>
          <w:rFonts w:hint="eastAsia" w:ascii="宋体" w:hAnsi="宋体"/>
          <w:sz w:val="24"/>
        </w:rPr>
        <w:t>或标记的投标文件将被拒绝，由此造成投标文件被误投或提前拆封的风险由投标人自己承担。</w:t>
      </w:r>
      <w:r>
        <w:rPr>
          <w:rFonts w:hint="eastAsia" w:ascii="宋体" w:hAnsi="宋体"/>
          <w:b/>
          <w:sz w:val="24"/>
        </w:rPr>
        <w:t>相关原件在投标文件递交截止时间前递交，逾期将不予接收（原件放置在档案袋中，可不用密封）</w:t>
      </w:r>
      <w:r>
        <w:rPr>
          <w:rFonts w:hint="eastAsia" w:ascii="宋体" w:hAnsi="宋体"/>
          <w:sz w:val="24"/>
        </w:rPr>
        <w:t>。</w:t>
      </w:r>
    </w:p>
    <w:p>
      <w:pPr>
        <w:snapToGrid w:val="0"/>
        <w:spacing w:line="400" w:lineRule="exact"/>
        <w:ind w:firstLine="420"/>
        <w:jc w:val="left"/>
        <w:rPr>
          <w:rFonts w:ascii="宋体" w:hAnsi="宋体"/>
          <w:color w:val="000000"/>
          <w:sz w:val="24"/>
        </w:rPr>
      </w:pPr>
      <w:r>
        <w:rPr>
          <w:rFonts w:hint="eastAsia" w:ascii="宋体" w:hAnsi="宋体"/>
          <w:sz w:val="24"/>
        </w:rPr>
        <w:t>3.投标人在投标截止时间之前，可以对已提交的投标文件进行修改或撤回，</w:t>
      </w:r>
      <w:r>
        <w:rPr>
          <w:rFonts w:hint="eastAsia" w:ascii="宋体" w:hAnsi="宋体"/>
          <w:b/>
          <w:sz w:val="24"/>
        </w:rPr>
        <w:t>但应以书面形式通知招标人，书面形式应加盖投标人公章或由法定代表人（或委托人）签署或盖章。</w:t>
      </w:r>
      <w:r>
        <w:rPr>
          <w:rFonts w:hint="eastAsia" w:ascii="宋体" w:hAnsi="宋体"/>
          <w:sz w:val="24"/>
        </w:rPr>
        <w:t>投标截止时间后，投标人不得撤回、修改投标文件。修改后重新递交的投标文件应当</w:t>
      </w:r>
      <w:r>
        <w:rPr>
          <w:rFonts w:hint="eastAsia" w:ascii="宋体" w:hAnsi="宋体"/>
          <w:color w:val="000000"/>
          <w:sz w:val="24"/>
        </w:rPr>
        <w:t>按本招标文件的要求签署、盖章和密封。</w:t>
      </w:r>
    </w:p>
    <w:p>
      <w:pPr>
        <w:autoSpaceDE w:val="0"/>
        <w:autoSpaceDN w:val="0"/>
        <w:adjustRightInd w:val="0"/>
        <w:spacing w:line="400" w:lineRule="exact"/>
        <w:ind w:firstLine="361" w:firstLineChars="150"/>
        <w:rPr>
          <w:rFonts w:ascii="宋体" w:hAnsi="宋体"/>
          <w:b/>
          <w:color w:val="000000"/>
          <w:sz w:val="24"/>
        </w:rPr>
      </w:pPr>
      <w:r>
        <w:rPr>
          <w:rFonts w:hint="eastAsia" w:ascii="宋体" w:hAnsi="宋体"/>
          <w:b/>
          <w:color w:val="000000"/>
          <w:sz w:val="24"/>
        </w:rPr>
        <w:t>4.发生下列情况之一的投标文件将不予受理：</w:t>
      </w:r>
    </w:p>
    <w:p>
      <w:pPr>
        <w:spacing w:line="400" w:lineRule="exact"/>
        <w:ind w:firstLine="240" w:firstLineChars="100"/>
        <w:rPr>
          <w:rFonts w:ascii="宋体" w:hAnsi="宋体"/>
          <w:color w:val="000000"/>
          <w:sz w:val="24"/>
        </w:rPr>
      </w:pPr>
      <w:r>
        <w:rPr>
          <w:rFonts w:hint="eastAsia" w:ascii="宋体" w:hAnsi="宋体"/>
          <w:color w:val="000000"/>
          <w:sz w:val="24"/>
        </w:rPr>
        <w:t>（1）应交未交投标保证金的；</w:t>
      </w:r>
    </w:p>
    <w:p>
      <w:pPr>
        <w:spacing w:line="400" w:lineRule="exact"/>
        <w:ind w:firstLine="240" w:firstLineChars="100"/>
        <w:rPr>
          <w:rFonts w:ascii="宋体" w:hAnsi="宋体"/>
          <w:color w:val="000000"/>
          <w:sz w:val="24"/>
        </w:rPr>
      </w:pPr>
      <w:r>
        <w:rPr>
          <w:rFonts w:hint="eastAsia" w:ascii="宋体" w:hAnsi="宋体"/>
          <w:color w:val="000000"/>
          <w:sz w:val="24"/>
        </w:rPr>
        <w:t>（2）以电讯、邮寄形式提交的；</w:t>
      </w:r>
    </w:p>
    <w:p>
      <w:pPr>
        <w:spacing w:line="400" w:lineRule="exact"/>
        <w:ind w:firstLine="240" w:firstLineChars="100"/>
        <w:rPr>
          <w:rFonts w:ascii="宋体" w:hAnsi="宋体"/>
          <w:color w:val="000000"/>
          <w:sz w:val="24"/>
        </w:rPr>
      </w:pPr>
      <w:r>
        <w:rPr>
          <w:rFonts w:hint="eastAsia" w:ascii="宋体" w:hAnsi="宋体"/>
          <w:color w:val="000000"/>
          <w:sz w:val="24"/>
        </w:rPr>
        <w:t>（3）逾期送达的或者未送达指定地点的。</w:t>
      </w:r>
    </w:p>
    <w:p>
      <w:pPr>
        <w:snapToGrid w:val="0"/>
        <w:spacing w:before="120" w:beforeLines="50" w:line="400" w:lineRule="exact"/>
        <w:ind w:firstLine="472" w:firstLineChars="196"/>
        <w:rPr>
          <w:rFonts w:ascii="宋体" w:hAnsi="宋体"/>
          <w:b/>
          <w:color w:val="000000"/>
          <w:sz w:val="24"/>
        </w:rPr>
      </w:pPr>
      <w:r>
        <w:rPr>
          <w:rFonts w:hint="eastAsia" w:ascii="宋体" w:hAnsi="宋体"/>
          <w:b/>
          <w:color w:val="000000"/>
          <w:sz w:val="24"/>
        </w:rPr>
        <w:t>（九）投标无效的情形</w:t>
      </w:r>
    </w:p>
    <w:p>
      <w:pPr>
        <w:snapToGrid w:val="0"/>
        <w:spacing w:line="400" w:lineRule="exact"/>
        <w:ind w:firstLine="480" w:firstLineChars="200"/>
        <w:rPr>
          <w:rFonts w:ascii="宋体" w:hAnsi="宋体"/>
          <w:bCs/>
          <w:color w:val="000000"/>
          <w:sz w:val="24"/>
        </w:rPr>
      </w:pPr>
      <w:r>
        <w:rPr>
          <w:rFonts w:hint="eastAsia" w:ascii="宋体" w:hAnsi="宋体"/>
          <w:bCs/>
          <w:color w:val="000000"/>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57" w:firstLineChars="196"/>
        <w:rPr>
          <w:rFonts w:ascii="宋体" w:hAnsi="宋体"/>
          <w:b/>
          <w:bCs/>
          <w:color w:val="000000"/>
          <w:spacing w:val="-4"/>
          <w:sz w:val="24"/>
        </w:rPr>
      </w:pPr>
      <w:r>
        <w:rPr>
          <w:rFonts w:hint="eastAsia" w:ascii="宋体" w:hAnsi="宋体"/>
          <w:b/>
          <w:bCs/>
          <w:color w:val="000000"/>
          <w:spacing w:val="-4"/>
          <w:sz w:val="24"/>
        </w:rPr>
        <w:t>1.</w:t>
      </w:r>
      <w:bookmarkStart w:id="21" w:name="_Hlk534294335"/>
      <w:r>
        <w:rPr>
          <w:rFonts w:hint="eastAsia" w:ascii="宋体" w:hAnsi="宋体"/>
          <w:b/>
          <w:bCs/>
          <w:color w:val="000000"/>
          <w:spacing w:val="-4"/>
          <w:sz w:val="24"/>
        </w:rPr>
        <w:t>在符合性审查和商务技术评审时，如发现下列情形之一的，投标文件将被视为无效：</w:t>
      </w:r>
    </w:p>
    <w:bookmarkEnd w:id="21"/>
    <w:p>
      <w:pPr>
        <w:snapToGrid w:val="0"/>
        <w:spacing w:line="400" w:lineRule="exact"/>
        <w:ind w:firstLine="470" w:firstLineChars="196"/>
        <w:rPr>
          <w:rFonts w:ascii="宋体" w:hAnsi="宋体"/>
          <w:color w:val="000000"/>
          <w:sz w:val="24"/>
        </w:rPr>
      </w:pPr>
      <w:r>
        <w:rPr>
          <w:rFonts w:hint="eastAsia" w:ascii="宋体" w:hAnsi="宋体"/>
          <w:color w:val="000000"/>
          <w:sz w:val="24"/>
        </w:rPr>
        <w:t>（1）资格证明文件不全的，或者不符合招标文件标明的资格要求的；</w:t>
      </w:r>
    </w:p>
    <w:p>
      <w:pPr>
        <w:snapToGrid w:val="0"/>
        <w:spacing w:line="400" w:lineRule="exact"/>
        <w:ind w:firstLine="470" w:firstLineChars="196"/>
        <w:rPr>
          <w:rFonts w:ascii="宋体" w:hAnsi="宋体"/>
          <w:bCs/>
          <w:kern w:val="0"/>
          <w:sz w:val="24"/>
        </w:rPr>
      </w:pPr>
      <w:r>
        <w:rPr>
          <w:rFonts w:hint="eastAsia" w:ascii="宋体" w:hAnsi="宋体"/>
          <w:color w:val="000000"/>
          <w:sz w:val="24"/>
        </w:rPr>
        <w:t>（2）</w:t>
      </w:r>
      <w:r>
        <w:rPr>
          <w:rFonts w:hint="eastAsia" w:ascii="宋体" w:hAnsi="宋体"/>
          <w:bCs/>
          <w:color w:val="000000"/>
          <w:kern w:val="0"/>
          <w:sz w:val="24"/>
        </w:rPr>
        <w:t>投标文</w:t>
      </w:r>
      <w:r>
        <w:rPr>
          <w:rFonts w:hint="eastAsia" w:ascii="宋体" w:hAnsi="宋体"/>
          <w:bCs/>
          <w:kern w:val="0"/>
          <w:sz w:val="24"/>
        </w:rPr>
        <w:t>件</w:t>
      </w:r>
      <w:r>
        <w:rPr>
          <w:rFonts w:hint="eastAsia" w:ascii="宋体" w:hAnsi="宋体"/>
          <w:b/>
          <w:bCs/>
          <w:kern w:val="0"/>
          <w:sz w:val="24"/>
        </w:rPr>
        <w:t>在指定页面</w:t>
      </w:r>
      <w:r>
        <w:rPr>
          <w:rFonts w:hint="eastAsia" w:ascii="宋体" w:hAnsi="宋体"/>
          <w:bCs/>
          <w:kern w:val="0"/>
          <w:sz w:val="24"/>
        </w:rPr>
        <w:t>无法定代表人盖章或签字、</w:t>
      </w:r>
      <w:r>
        <w:rPr>
          <w:rFonts w:hint="eastAsia" w:ascii="宋体" w:hAnsi="宋体"/>
          <w:b/>
          <w:bCs/>
          <w:kern w:val="0"/>
          <w:sz w:val="24"/>
        </w:rPr>
        <w:t>未在指定页面盖公章、投标文件份数少于招标文件要求、未提供法定代表人授权委托书、未提供投标函或者投标函格式不符合要求或填写项目不齐全的；</w:t>
      </w:r>
    </w:p>
    <w:p>
      <w:pPr>
        <w:snapToGrid w:val="0"/>
        <w:spacing w:line="400" w:lineRule="exact"/>
        <w:ind w:firstLine="470" w:firstLineChars="196"/>
        <w:rPr>
          <w:rFonts w:ascii="宋体" w:hAnsi="宋体"/>
          <w:sz w:val="24"/>
        </w:rPr>
      </w:pPr>
      <w:r>
        <w:rPr>
          <w:rFonts w:hint="eastAsia" w:ascii="宋体" w:hAnsi="宋体"/>
          <w:sz w:val="24"/>
        </w:rPr>
        <w:t>（3）投标代表人未能出具身份证明或与法定代表人授权委托人身份不符的；</w:t>
      </w:r>
    </w:p>
    <w:p>
      <w:pPr>
        <w:pStyle w:val="21"/>
        <w:snapToGrid w:val="0"/>
        <w:spacing w:line="400" w:lineRule="exact"/>
        <w:ind w:firstLine="454" w:firstLineChars="196"/>
        <w:rPr>
          <w:rFonts w:hAnsi="宋体"/>
          <w:snapToGrid w:val="0"/>
          <w:sz w:val="24"/>
          <w:szCs w:val="24"/>
        </w:rPr>
      </w:pPr>
      <w:r>
        <w:rPr>
          <w:rFonts w:hint="eastAsia" w:hAnsi="宋体"/>
          <w:sz w:val="24"/>
          <w:szCs w:val="24"/>
        </w:rPr>
        <w:t>（</w:t>
      </w:r>
      <w:r>
        <w:rPr>
          <w:rFonts w:hint="eastAsia" w:hAnsi="宋体"/>
          <w:snapToGrid w:val="0"/>
          <w:sz w:val="24"/>
          <w:szCs w:val="24"/>
          <w:lang w:eastAsia="zh-CN"/>
        </w:rPr>
        <w:t>4</w:t>
      </w:r>
      <w:r>
        <w:rPr>
          <w:rFonts w:hint="eastAsia" w:hAnsi="宋体"/>
          <w:snapToGrid w:val="0"/>
          <w:sz w:val="24"/>
          <w:szCs w:val="24"/>
        </w:rPr>
        <w:t>）</w:t>
      </w:r>
      <w:r>
        <w:rPr>
          <w:rFonts w:hint="eastAsia" w:hAnsi="宋体"/>
          <w:sz w:val="24"/>
          <w:szCs w:val="24"/>
        </w:rPr>
        <w:t>投标文件格式不规范、项目不齐全或者内容虚假的；</w:t>
      </w:r>
    </w:p>
    <w:p>
      <w:pPr>
        <w:pStyle w:val="21"/>
        <w:snapToGrid w:val="0"/>
        <w:spacing w:line="400" w:lineRule="exact"/>
        <w:ind w:firstLine="454" w:firstLineChars="196"/>
        <w:rPr>
          <w:rFonts w:hAnsi="宋体"/>
          <w:snapToGrid w:val="0"/>
          <w:sz w:val="24"/>
          <w:szCs w:val="24"/>
        </w:rPr>
      </w:pPr>
      <w:r>
        <w:rPr>
          <w:rFonts w:hint="eastAsia" w:hAnsi="宋体"/>
          <w:sz w:val="24"/>
          <w:szCs w:val="24"/>
        </w:rPr>
        <w:t>（</w:t>
      </w:r>
      <w:r>
        <w:rPr>
          <w:rFonts w:hint="eastAsia" w:hAnsi="宋体"/>
          <w:sz w:val="24"/>
          <w:szCs w:val="24"/>
          <w:lang w:eastAsia="zh-CN"/>
        </w:rPr>
        <w:t>5</w:t>
      </w:r>
      <w:r>
        <w:rPr>
          <w:rFonts w:hint="eastAsia" w:hAnsi="宋体"/>
          <w:sz w:val="24"/>
          <w:szCs w:val="24"/>
        </w:rPr>
        <w:t>）投标文件的实质性内容未使用中文表述、意思表述不明确、前后矛盾（经评标委员会认定并允许其当场更正的笔误除外）；</w:t>
      </w:r>
    </w:p>
    <w:p>
      <w:pPr>
        <w:pStyle w:val="21"/>
        <w:snapToGrid w:val="0"/>
        <w:spacing w:before="120" w:after="120" w:line="400" w:lineRule="exact"/>
        <w:ind w:firstLine="464" w:firstLineChars="200"/>
        <w:rPr>
          <w:rFonts w:hAnsi="宋体"/>
          <w:snapToGrid w:val="0"/>
          <w:sz w:val="24"/>
          <w:szCs w:val="24"/>
        </w:rPr>
      </w:pPr>
      <w:r>
        <w:rPr>
          <w:rFonts w:hint="eastAsia" w:hAnsi="宋体"/>
          <w:sz w:val="24"/>
          <w:szCs w:val="24"/>
        </w:rPr>
        <w:t>（</w:t>
      </w:r>
      <w:r>
        <w:rPr>
          <w:rFonts w:hint="eastAsia" w:hAnsi="宋体"/>
          <w:snapToGrid w:val="0"/>
          <w:sz w:val="24"/>
          <w:szCs w:val="24"/>
        </w:rPr>
        <w:t>6）投标有效期、</w:t>
      </w:r>
      <w:r>
        <w:rPr>
          <w:rFonts w:hint="eastAsia" w:hAnsi="宋体"/>
          <w:snapToGrid w:val="0"/>
          <w:sz w:val="24"/>
          <w:szCs w:val="24"/>
          <w:lang w:eastAsia="zh-CN"/>
        </w:rPr>
        <w:t>服务期</w:t>
      </w:r>
      <w:r>
        <w:rPr>
          <w:rFonts w:hint="eastAsia" w:hAnsi="宋体"/>
          <w:snapToGrid w:val="0"/>
          <w:sz w:val="24"/>
          <w:szCs w:val="24"/>
        </w:rPr>
        <w:t>、保修期（质保期）</w:t>
      </w:r>
      <w:r>
        <w:rPr>
          <w:rFonts w:hint="eastAsia" w:hAnsi="宋体"/>
          <w:snapToGrid w:val="0"/>
          <w:sz w:val="24"/>
          <w:szCs w:val="24"/>
          <w:lang w:eastAsia="zh-CN"/>
        </w:rPr>
        <w:t>、付款方式</w:t>
      </w:r>
      <w:r>
        <w:rPr>
          <w:rFonts w:hint="eastAsia" w:hAnsi="宋体"/>
          <w:snapToGrid w:val="0"/>
          <w:sz w:val="24"/>
          <w:szCs w:val="24"/>
        </w:rPr>
        <w:t>等商务条款不能满足招标文件要求或缺失的；</w:t>
      </w:r>
    </w:p>
    <w:p>
      <w:pPr>
        <w:pStyle w:val="21"/>
        <w:snapToGrid w:val="0"/>
        <w:spacing w:line="400" w:lineRule="exact"/>
        <w:ind w:firstLine="454" w:firstLineChars="196"/>
        <w:rPr>
          <w:rFonts w:hAnsi="宋体"/>
          <w:sz w:val="24"/>
          <w:szCs w:val="24"/>
        </w:rPr>
      </w:pPr>
      <w:r>
        <w:rPr>
          <w:rFonts w:hint="eastAsia" w:hAnsi="宋体"/>
          <w:sz w:val="24"/>
          <w:szCs w:val="24"/>
        </w:rPr>
        <w:t>（</w:t>
      </w:r>
      <w:r>
        <w:rPr>
          <w:rFonts w:hint="eastAsia" w:hAnsi="宋体"/>
          <w:sz w:val="24"/>
          <w:szCs w:val="24"/>
          <w:lang w:eastAsia="zh-CN"/>
        </w:rPr>
        <w:t>7</w:t>
      </w:r>
      <w:r>
        <w:rPr>
          <w:rFonts w:hint="eastAsia" w:hAnsi="宋体"/>
          <w:sz w:val="24"/>
          <w:szCs w:val="24"/>
        </w:rPr>
        <w:t>）未实质性响应招标文件要求或者投标文件有招标方不能接受的附加条件的；</w:t>
      </w:r>
    </w:p>
    <w:p>
      <w:pPr>
        <w:pStyle w:val="21"/>
        <w:snapToGrid w:val="0"/>
        <w:spacing w:line="400" w:lineRule="exact"/>
        <w:ind w:firstLine="454" w:firstLineChars="196"/>
        <w:rPr>
          <w:rFonts w:hAnsi="宋体"/>
          <w:sz w:val="24"/>
          <w:szCs w:val="24"/>
        </w:rPr>
      </w:pPr>
      <w:r>
        <w:rPr>
          <w:rFonts w:hint="eastAsia" w:hAnsi="宋体"/>
          <w:sz w:val="24"/>
          <w:szCs w:val="24"/>
        </w:rPr>
        <w:t>（</w:t>
      </w:r>
      <w:r>
        <w:rPr>
          <w:rFonts w:hint="eastAsia" w:hAnsi="宋体"/>
          <w:sz w:val="24"/>
          <w:szCs w:val="24"/>
          <w:lang w:eastAsia="zh-CN"/>
        </w:rPr>
        <w:t>8</w:t>
      </w:r>
      <w:r>
        <w:rPr>
          <w:rFonts w:hint="eastAsia" w:hAnsi="宋体"/>
          <w:sz w:val="24"/>
          <w:szCs w:val="24"/>
        </w:rPr>
        <w:t>）未提供或未如实提供投标货物的技术参数，或者投标文件标明的响应或偏离与事实不符或虚假投标的；</w:t>
      </w:r>
    </w:p>
    <w:p>
      <w:pPr>
        <w:pStyle w:val="21"/>
        <w:snapToGrid w:val="0"/>
        <w:spacing w:line="400" w:lineRule="exact"/>
        <w:ind w:firstLine="464" w:firstLineChars="200"/>
        <w:rPr>
          <w:rFonts w:hAnsi="宋体"/>
          <w:sz w:val="24"/>
          <w:szCs w:val="24"/>
        </w:rPr>
      </w:pPr>
      <w:r>
        <w:rPr>
          <w:rFonts w:hint="eastAsia" w:hAnsi="宋体"/>
          <w:sz w:val="24"/>
          <w:szCs w:val="24"/>
        </w:rPr>
        <w:t>（</w:t>
      </w:r>
      <w:r>
        <w:rPr>
          <w:rFonts w:hint="eastAsia" w:hAnsi="宋体"/>
          <w:sz w:val="24"/>
          <w:szCs w:val="24"/>
          <w:lang w:eastAsia="zh-CN"/>
        </w:rPr>
        <w:t>9</w:t>
      </w:r>
      <w:r>
        <w:rPr>
          <w:rFonts w:hint="eastAsia" w:hAnsi="宋体"/>
          <w:sz w:val="24"/>
          <w:szCs w:val="24"/>
        </w:rPr>
        <w:t>）商务技术文件中出现报价的；</w:t>
      </w:r>
    </w:p>
    <w:p>
      <w:pPr>
        <w:pStyle w:val="21"/>
        <w:snapToGrid w:val="0"/>
        <w:spacing w:line="400" w:lineRule="exact"/>
        <w:ind w:firstLine="454" w:firstLineChars="196"/>
        <w:rPr>
          <w:rFonts w:hAnsi="宋体"/>
          <w:sz w:val="24"/>
          <w:szCs w:val="24"/>
        </w:rPr>
      </w:pPr>
      <w:r>
        <w:rPr>
          <w:rFonts w:hint="eastAsia" w:hAnsi="宋体"/>
          <w:sz w:val="24"/>
          <w:szCs w:val="24"/>
        </w:rPr>
        <w:t>（1</w:t>
      </w:r>
      <w:r>
        <w:rPr>
          <w:rFonts w:hint="eastAsia" w:hAnsi="宋体"/>
          <w:sz w:val="24"/>
          <w:szCs w:val="24"/>
          <w:lang w:eastAsia="zh-CN"/>
        </w:rPr>
        <w:t>0</w:t>
      </w:r>
      <w:r>
        <w:rPr>
          <w:rFonts w:hint="eastAsia" w:hAnsi="宋体"/>
          <w:sz w:val="24"/>
          <w:szCs w:val="24"/>
        </w:rPr>
        <w:t>）</w:t>
      </w:r>
      <w:r>
        <w:rPr>
          <w:rFonts w:hint="eastAsia" w:hAnsi="宋体"/>
          <w:snapToGrid w:val="0"/>
          <w:sz w:val="24"/>
          <w:szCs w:val="24"/>
        </w:rPr>
        <w:t>明显不符合招标文件要求的规格型号、质量标准，或者与</w:t>
      </w:r>
      <w:r>
        <w:rPr>
          <w:rFonts w:hint="eastAsia" w:hAnsi="宋体"/>
          <w:sz w:val="24"/>
          <w:szCs w:val="24"/>
        </w:rPr>
        <w:t>招标文件中标“▲”的技术指标、主要功能项目发生实质性偏离的；</w:t>
      </w:r>
    </w:p>
    <w:p>
      <w:pPr>
        <w:pStyle w:val="21"/>
        <w:snapToGrid w:val="0"/>
        <w:spacing w:line="400" w:lineRule="exact"/>
        <w:ind w:firstLine="454" w:firstLineChars="196"/>
        <w:rPr>
          <w:rFonts w:hint="eastAsia" w:hAnsi="宋体"/>
          <w:sz w:val="24"/>
          <w:szCs w:val="24"/>
          <w:lang w:eastAsia="zh-CN"/>
        </w:rPr>
      </w:pPr>
      <w:r>
        <w:rPr>
          <w:rFonts w:hint="eastAsia" w:hAnsi="宋体"/>
          <w:sz w:val="24"/>
          <w:szCs w:val="24"/>
        </w:rPr>
        <w:t>（1</w:t>
      </w:r>
      <w:r>
        <w:rPr>
          <w:rFonts w:hint="eastAsia" w:hAnsi="宋体"/>
          <w:sz w:val="24"/>
          <w:szCs w:val="24"/>
          <w:lang w:eastAsia="zh-CN"/>
        </w:rPr>
        <w:t>1</w:t>
      </w:r>
      <w:r>
        <w:rPr>
          <w:rFonts w:hint="eastAsia" w:hAnsi="宋体"/>
          <w:sz w:val="24"/>
          <w:szCs w:val="24"/>
        </w:rPr>
        <w:t>）投标技术方案不明确，存在一个或一个以上备选（替代）投标方案的；</w:t>
      </w:r>
    </w:p>
    <w:p>
      <w:pPr>
        <w:pStyle w:val="21"/>
        <w:snapToGrid w:val="0"/>
        <w:spacing w:line="400" w:lineRule="exact"/>
        <w:ind w:firstLine="457" w:firstLineChars="196"/>
        <w:rPr>
          <w:rFonts w:hAnsi="宋体"/>
          <w:b/>
          <w:bCs/>
          <w:sz w:val="24"/>
          <w:szCs w:val="24"/>
        </w:rPr>
      </w:pPr>
      <w:r>
        <w:rPr>
          <w:rFonts w:hint="eastAsia" w:hAnsi="宋体"/>
          <w:b/>
          <w:bCs/>
          <w:sz w:val="24"/>
          <w:szCs w:val="24"/>
        </w:rPr>
        <w:t>2.在报价评审时，如发现下列情形之一的，投标文件将被视为无效：</w:t>
      </w:r>
    </w:p>
    <w:p>
      <w:pPr>
        <w:pStyle w:val="21"/>
        <w:snapToGrid w:val="0"/>
        <w:spacing w:after="120" w:line="400" w:lineRule="exact"/>
        <w:ind w:firstLine="454" w:firstLineChars="196"/>
        <w:rPr>
          <w:rFonts w:hAnsi="宋体"/>
          <w:sz w:val="24"/>
          <w:szCs w:val="24"/>
        </w:rPr>
      </w:pPr>
      <w:r>
        <w:rPr>
          <w:rFonts w:hint="eastAsia" w:hAnsi="宋体"/>
          <w:sz w:val="24"/>
          <w:szCs w:val="24"/>
        </w:rPr>
        <w:t>（1）未采用人民币报价或者未按照招标文件标明的币种报价的；</w:t>
      </w:r>
    </w:p>
    <w:p>
      <w:pPr>
        <w:pStyle w:val="21"/>
        <w:snapToGrid w:val="0"/>
        <w:spacing w:after="120" w:line="400" w:lineRule="exact"/>
        <w:ind w:firstLine="454" w:firstLineChars="196"/>
        <w:rPr>
          <w:rFonts w:hint="eastAsia" w:hAnsi="宋体"/>
          <w:spacing w:val="0"/>
          <w:sz w:val="24"/>
          <w:szCs w:val="24"/>
          <w:lang w:eastAsia="zh-CN"/>
        </w:rPr>
      </w:pPr>
      <w:r>
        <w:rPr>
          <w:rFonts w:hint="eastAsia" w:hAnsi="宋体"/>
          <w:sz w:val="24"/>
          <w:szCs w:val="24"/>
        </w:rPr>
        <w:t>（2）</w:t>
      </w:r>
      <w:r>
        <w:rPr>
          <w:rFonts w:hint="eastAsia" w:hAnsi="宋体"/>
          <w:spacing w:val="0"/>
          <w:sz w:val="24"/>
          <w:szCs w:val="24"/>
        </w:rPr>
        <w:t>投标报价具有选择性，或者开标价格与投标文件承诺的优惠（折扣）价格不一致的；</w:t>
      </w:r>
    </w:p>
    <w:p>
      <w:pPr>
        <w:pStyle w:val="21"/>
        <w:snapToGrid w:val="0"/>
        <w:spacing w:after="120" w:line="400" w:lineRule="exact"/>
        <w:ind w:firstLine="457" w:firstLineChars="196"/>
        <w:rPr>
          <w:rFonts w:hAnsi="宋体"/>
          <w:b/>
          <w:sz w:val="24"/>
          <w:szCs w:val="24"/>
          <w:lang w:eastAsia="zh-CN"/>
        </w:rPr>
      </w:pPr>
      <w:r>
        <w:rPr>
          <w:rFonts w:hint="eastAsia" w:hAnsi="宋体"/>
          <w:b/>
          <w:sz w:val="24"/>
          <w:szCs w:val="24"/>
          <w:lang w:eastAsia="zh-CN"/>
        </w:rPr>
        <w:t>（3）报价超过招标文件中规定的预算金额或者最高限价的；</w:t>
      </w:r>
    </w:p>
    <w:p>
      <w:pPr>
        <w:pStyle w:val="21"/>
        <w:snapToGrid w:val="0"/>
        <w:spacing w:after="120" w:line="400" w:lineRule="exact"/>
        <w:ind w:firstLine="480" w:firstLineChars="200"/>
        <w:rPr>
          <w:rFonts w:hAnsi="宋体"/>
          <w:color w:val="000000"/>
          <w:spacing w:val="0"/>
          <w:sz w:val="24"/>
          <w:szCs w:val="24"/>
        </w:rPr>
      </w:pPr>
      <w:r>
        <w:rPr>
          <w:rFonts w:hint="eastAsia" w:hAnsi="宋体"/>
          <w:spacing w:val="0"/>
          <w:sz w:val="24"/>
          <w:szCs w:val="24"/>
        </w:rPr>
        <w:t>（</w:t>
      </w:r>
      <w:r>
        <w:rPr>
          <w:rFonts w:hint="eastAsia" w:hAnsi="宋体"/>
          <w:spacing w:val="0"/>
          <w:sz w:val="24"/>
          <w:szCs w:val="24"/>
          <w:lang w:eastAsia="zh-CN"/>
        </w:rPr>
        <w:t>4</w:t>
      </w:r>
      <w:r>
        <w:rPr>
          <w:rFonts w:hint="eastAsia" w:hAnsi="宋体"/>
          <w:spacing w:val="0"/>
          <w:sz w:val="24"/>
          <w:szCs w:val="24"/>
        </w:rPr>
        <w:t>）</w:t>
      </w:r>
      <w:r>
        <w:rPr>
          <w:rFonts w:hAnsi="宋体"/>
          <w:sz w:val="24"/>
          <w:szCs w:val="24"/>
        </w:rPr>
        <w:t>二分之一以上的评审人员认为供应商报价明显高于市场平均价的</w:t>
      </w:r>
      <w:r>
        <w:rPr>
          <w:rFonts w:hint="eastAsia" w:hAnsi="宋体"/>
          <w:color w:val="000000"/>
          <w:sz w:val="24"/>
          <w:szCs w:val="24"/>
        </w:rPr>
        <w:t>。</w:t>
      </w:r>
    </w:p>
    <w:p>
      <w:pPr>
        <w:pStyle w:val="21"/>
        <w:snapToGrid w:val="0"/>
        <w:spacing w:line="400" w:lineRule="exact"/>
        <w:ind w:firstLine="457" w:firstLineChars="196"/>
        <w:rPr>
          <w:rFonts w:hAnsi="宋体"/>
          <w:b/>
          <w:color w:val="000000"/>
          <w:sz w:val="24"/>
          <w:szCs w:val="24"/>
        </w:rPr>
      </w:pPr>
      <w:r>
        <w:rPr>
          <w:rFonts w:hint="eastAsia" w:hAnsi="宋体"/>
          <w:b/>
          <w:color w:val="000000"/>
          <w:sz w:val="24"/>
          <w:szCs w:val="24"/>
        </w:rPr>
        <w:t>3.被拒绝的投标文件为无效。</w:t>
      </w:r>
    </w:p>
    <w:p>
      <w:pPr>
        <w:spacing w:line="400" w:lineRule="exact"/>
        <w:ind w:firstLine="354" w:firstLineChars="147"/>
        <w:rPr>
          <w:rFonts w:ascii="宋体" w:hAnsi="宋体"/>
          <w:b/>
          <w:color w:val="000000"/>
          <w:sz w:val="24"/>
          <w:u w:val="single"/>
        </w:rPr>
      </w:pPr>
      <w:r>
        <w:rPr>
          <w:rFonts w:hint="eastAsia" w:ascii="宋体" w:hAnsi="宋体"/>
          <w:b/>
          <w:color w:val="000000"/>
          <w:sz w:val="24"/>
        </w:rPr>
        <w:t>（十）在招标采购中，出现下列情形之一的，应予废标</w:t>
      </w:r>
    </w:p>
    <w:p>
      <w:pPr>
        <w:autoSpaceDE w:val="0"/>
        <w:autoSpaceDN w:val="0"/>
        <w:spacing w:line="400" w:lineRule="exact"/>
        <w:ind w:firstLine="480" w:firstLineChars="200"/>
        <w:textAlignment w:val="bottom"/>
        <w:rPr>
          <w:rFonts w:ascii="宋体" w:hAnsi="宋体"/>
          <w:color w:val="000000"/>
          <w:sz w:val="24"/>
        </w:rPr>
      </w:pPr>
      <w:r>
        <w:rPr>
          <w:rFonts w:hint="eastAsia" w:ascii="宋体" w:hAnsi="宋体"/>
          <w:color w:val="000000"/>
          <w:sz w:val="24"/>
        </w:rPr>
        <w:t>1、</w:t>
      </w:r>
      <w:r>
        <w:rPr>
          <w:rFonts w:ascii="宋体" w:hAnsi="宋体"/>
          <w:color w:val="000000"/>
          <w:sz w:val="24"/>
        </w:rPr>
        <w:t>出现影响采购公正的违法、违规</w:t>
      </w:r>
      <w:r>
        <w:rPr>
          <w:rFonts w:hint="eastAsia" w:ascii="宋体" w:hAnsi="宋体"/>
          <w:color w:val="000000"/>
          <w:sz w:val="24"/>
        </w:rPr>
        <w:t>行为</w:t>
      </w:r>
      <w:r>
        <w:rPr>
          <w:rFonts w:ascii="宋体" w:hAnsi="宋体"/>
          <w:color w:val="000000"/>
          <w:sz w:val="24"/>
        </w:rPr>
        <w:t>的；</w:t>
      </w:r>
    </w:p>
    <w:p>
      <w:pPr>
        <w:autoSpaceDE w:val="0"/>
        <w:autoSpaceDN w:val="0"/>
        <w:spacing w:line="400" w:lineRule="exact"/>
        <w:ind w:firstLine="480" w:firstLineChars="200"/>
        <w:textAlignment w:val="bottom"/>
        <w:rPr>
          <w:rFonts w:ascii="宋体" w:hAnsi="宋体"/>
          <w:color w:val="000000"/>
          <w:sz w:val="24"/>
        </w:rPr>
      </w:pPr>
      <w:r>
        <w:rPr>
          <w:rFonts w:hint="eastAsia" w:ascii="宋体" w:hAnsi="宋体"/>
          <w:color w:val="000000"/>
          <w:sz w:val="24"/>
        </w:rPr>
        <w:t>2、</w:t>
      </w:r>
      <w:r>
        <w:rPr>
          <w:rFonts w:ascii="宋体" w:hAnsi="宋体"/>
          <w:color w:val="000000"/>
          <w:sz w:val="24"/>
        </w:rPr>
        <w:t>因重大变故，采购任务取消的；</w:t>
      </w:r>
    </w:p>
    <w:p>
      <w:pPr>
        <w:autoSpaceDE w:val="0"/>
        <w:autoSpaceDN w:val="0"/>
        <w:spacing w:line="400" w:lineRule="exact"/>
        <w:ind w:firstLine="480" w:firstLineChars="200"/>
        <w:textAlignment w:val="bottom"/>
        <w:rPr>
          <w:rFonts w:ascii="宋体" w:hAnsi="宋体"/>
          <w:color w:val="000000"/>
          <w:sz w:val="24"/>
        </w:rPr>
      </w:pPr>
      <w:r>
        <w:rPr>
          <w:rFonts w:hint="eastAsia" w:ascii="宋体" w:hAnsi="宋体"/>
          <w:color w:val="000000"/>
          <w:sz w:val="24"/>
        </w:rPr>
        <w:t>3、投标人的报价均超过了采购预算价，采购单位不能支付的。</w:t>
      </w:r>
    </w:p>
    <w:p>
      <w:pPr>
        <w:pStyle w:val="21"/>
        <w:snapToGrid w:val="0"/>
        <w:spacing w:before="100" w:beforeAutospacing="1" w:after="100" w:afterAutospacing="1" w:line="400" w:lineRule="exact"/>
        <w:ind w:firstLine="256" w:firstLineChars="110"/>
        <w:rPr>
          <w:rFonts w:hAnsi="宋体"/>
          <w:b/>
          <w:snapToGrid w:val="0"/>
          <w:color w:val="000000"/>
          <w:sz w:val="24"/>
          <w:szCs w:val="24"/>
        </w:rPr>
      </w:pPr>
      <w:r>
        <w:rPr>
          <w:rFonts w:hint="eastAsia" w:hAnsi="宋体"/>
          <w:b/>
          <w:color w:val="000000"/>
          <w:sz w:val="24"/>
          <w:szCs w:val="24"/>
        </w:rPr>
        <w:t>四、开标</w:t>
      </w:r>
    </w:p>
    <w:p>
      <w:pPr>
        <w:pStyle w:val="27"/>
        <w:snapToGrid w:val="0"/>
        <w:spacing w:beforeLines="0" w:afterLines="0"/>
        <w:rPr>
          <w:rFonts w:hAnsi="宋体"/>
          <w:b/>
          <w:color w:val="000000"/>
        </w:rPr>
      </w:pPr>
      <w:r>
        <w:rPr>
          <w:rFonts w:hint="eastAsia" w:hAnsi="宋体"/>
          <w:b/>
          <w:color w:val="000000"/>
        </w:rPr>
        <w:t>（一）开标准备</w:t>
      </w:r>
    </w:p>
    <w:p>
      <w:pPr>
        <w:pStyle w:val="27"/>
        <w:snapToGrid w:val="0"/>
        <w:spacing w:beforeLines="0" w:afterLines="0"/>
        <w:ind w:firstLine="470" w:firstLineChars="196"/>
        <w:rPr>
          <w:rFonts w:hAnsi="宋体"/>
          <w:bCs/>
          <w:color w:val="000000"/>
          <w:lang w:eastAsia="zh-CN"/>
        </w:rPr>
      </w:pPr>
      <w:r>
        <w:rPr>
          <w:rFonts w:hint="eastAsia" w:hAnsi="宋体"/>
          <w:bCs/>
          <w:color w:val="000000"/>
        </w:rPr>
        <w:t>招标人将在规定的时间和地点进行开标，投标人的法定代表人或其授权代表携带身份证明、</w:t>
      </w:r>
      <w:r>
        <w:rPr>
          <w:rFonts w:hint="eastAsia" w:hAnsi="宋体"/>
          <w:bCs/>
          <w:color w:val="000000"/>
          <w:lang w:eastAsia="zh-CN"/>
        </w:rPr>
        <w:t>授权委托书</w:t>
      </w:r>
      <w:r>
        <w:rPr>
          <w:rFonts w:hint="eastAsia" w:hAnsi="宋体"/>
          <w:bCs/>
          <w:color w:val="000000"/>
        </w:rPr>
        <w:t>等参加开标会并签到。投标人的法定代表人或其授权代表未按时签到的，视同放弃开标监督权利、认可开标结果，事后不得对开标过程和开标结果提出异议。</w:t>
      </w:r>
      <w:r>
        <w:rPr>
          <w:rFonts w:hint="eastAsia" w:hAnsi="宋体"/>
          <w:bCs/>
          <w:color w:val="000000"/>
          <w:lang w:eastAsia="zh-CN"/>
        </w:rPr>
        <w:t xml:space="preserve"> </w:t>
      </w:r>
    </w:p>
    <w:p>
      <w:pPr>
        <w:pStyle w:val="27"/>
        <w:snapToGrid w:val="0"/>
        <w:spacing w:beforeLines="0" w:afterLines="0"/>
        <w:ind w:firstLine="482" w:firstLineChars="200"/>
        <w:rPr>
          <w:rFonts w:hAnsi="宋体"/>
          <w:b/>
          <w:color w:val="000000"/>
          <w:lang w:eastAsia="zh-CN"/>
        </w:rPr>
      </w:pPr>
      <w:r>
        <w:rPr>
          <w:rFonts w:hint="eastAsia" w:hAnsi="宋体"/>
          <w:b/>
          <w:color w:val="000000"/>
        </w:rPr>
        <w:t>（二）开标程序</w:t>
      </w:r>
      <w:r>
        <w:rPr>
          <w:rFonts w:hint="eastAsia" w:hAnsi="宋体"/>
          <w:b/>
          <w:color w:val="000000"/>
          <w:lang w:eastAsia="zh-CN"/>
        </w:rPr>
        <w:t xml:space="preserve">   </w:t>
      </w:r>
      <w:r>
        <w:rPr>
          <w:rFonts w:hint="eastAsia" w:hAnsi="宋体"/>
          <w:b/>
          <w:color w:val="00B050"/>
          <w:lang w:eastAsia="zh-CN"/>
        </w:rPr>
        <w:t xml:space="preserve"> </w:t>
      </w:r>
    </w:p>
    <w:p>
      <w:pPr>
        <w:pStyle w:val="27"/>
        <w:snapToGrid w:val="0"/>
        <w:spacing w:beforeLines="0" w:afterLines="0"/>
        <w:ind w:firstLine="480" w:firstLineChars="200"/>
        <w:rPr>
          <w:rFonts w:hAnsi="宋体"/>
          <w:color w:val="000000"/>
        </w:rPr>
      </w:pPr>
      <w:r>
        <w:rPr>
          <w:rFonts w:hint="eastAsia" w:hAnsi="宋体"/>
          <w:color w:val="000000"/>
        </w:rPr>
        <w:t>1.开标会由招标人主持；</w:t>
      </w:r>
    </w:p>
    <w:p>
      <w:pPr>
        <w:pStyle w:val="27"/>
        <w:snapToGrid w:val="0"/>
        <w:spacing w:beforeLines="0" w:afterLines="0"/>
        <w:ind w:firstLine="480" w:firstLineChars="200"/>
        <w:rPr>
          <w:rFonts w:hAnsi="宋体"/>
          <w:color w:val="000000"/>
        </w:rPr>
      </w:pPr>
      <w:r>
        <w:rPr>
          <w:rFonts w:hint="eastAsia" w:hAnsi="宋体"/>
          <w:color w:val="000000"/>
        </w:rPr>
        <w:t>2.主持人介绍参加开标会的人员名单；告知应当回避的情形,提请有关人员回避；</w:t>
      </w:r>
    </w:p>
    <w:p>
      <w:pPr>
        <w:pStyle w:val="27"/>
        <w:snapToGrid w:val="0"/>
        <w:spacing w:beforeLines="0" w:afterLines="0"/>
        <w:ind w:firstLine="480" w:firstLineChars="200"/>
        <w:rPr>
          <w:rFonts w:hAnsi="宋体"/>
        </w:rPr>
      </w:pPr>
      <w:r>
        <w:rPr>
          <w:rFonts w:hint="eastAsia" w:hAnsi="宋体"/>
          <w:color w:val="000000"/>
        </w:rPr>
        <w:t>3.对投标人进行资格验证，同时</w:t>
      </w:r>
      <w:r>
        <w:rPr>
          <w:rFonts w:hint="eastAsia" w:hAnsi="宋体"/>
        </w:rPr>
        <w:t>由</w:t>
      </w:r>
      <w:r>
        <w:rPr>
          <w:rFonts w:hint="eastAsia" w:hAnsi="宋体"/>
          <w:b/>
        </w:rPr>
        <w:t>投标人检查</w:t>
      </w:r>
      <w:r>
        <w:rPr>
          <w:rFonts w:hint="eastAsia" w:hAnsi="宋体"/>
          <w:b/>
          <w:lang w:eastAsia="zh-CN"/>
        </w:rPr>
        <w:t>自己</w:t>
      </w:r>
      <w:r>
        <w:rPr>
          <w:rFonts w:hint="eastAsia" w:hAnsi="宋体"/>
          <w:b/>
        </w:rPr>
        <w:t>投标文件密封</w:t>
      </w:r>
      <w:r>
        <w:rPr>
          <w:rFonts w:hint="eastAsia" w:hAnsi="宋体"/>
        </w:rPr>
        <w:t>的完整性</w:t>
      </w:r>
      <w:r>
        <w:rPr>
          <w:rFonts w:hint="eastAsia" w:hAnsi="宋体"/>
          <w:b/>
        </w:rPr>
        <w:t>。</w:t>
      </w:r>
      <w:r>
        <w:rPr>
          <w:rFonts w:hint="eastAsia" w:hAnsi="宋体"/>
        </w:rPr>
        <w:t>打开商务技术文件外包装，清点投标文件正本、副本数量，</w:t>
      </w:r>
      <w:r>
        <w:rPr>
          <w:rFonts w:hint="eastAsia" w:hAnsi="宋体"/>
          <w:b/>
        </w:rPr>
        <w:t>数量</w:t>
      </w:r>
      <w:r>
        <w:rPr>
          <w:rFonts w:hint="eastAsia" w:hAnsi="宋体"/>
          <w:b/>
          <w:lang w:eastAsia="zh-CN"/>
        </w:rPr>
        <w:t>不少于</w:t>
      </w:r>
      <w:r>
        <w:rPr>
          <w:rFonts w:hint="eastAsia" w:hAnsi="宋体"/>
          <w:b/>
        </w:rPr>
        <w:t>招标文件要求</w:t>
      </w:r>
      <w:r>
        <w:rPr>
          <w:rFonts w:hint="eastAsia" w:hAnsi="宋体"/>
        </w:rPr>
        <w:t>的送评标室评审；</w:t>
      </w:r>
      <w:r>
        <w:rPr>
          <w:rFonts w:hint="eastAsia" w:hAnsi="宋体"/>
          <w:b/>
          <w:lang w:eastAsia="zh-CN"/>
        </w:rPr>
        <w:t>数量少于或其他</w:t>
      </w:r>
      <w:r>
        <w:rPr>
          <w:rFonts w:hint="eastAsia" w:hAnsi="宋体"/>
        </w:rPr>
        <w:t>不符合要求的，当场退还投标人，并由投标人代表签字确认；</w:t>
      </w:r>
    </w:p>
    <w:p>
      <w:pPr>
        <w:pStyle w:val="27"/>
        <w:snapToGrid w:val="0"/>
        <w:spacing w:beforeLines="0" w:afterLines="0"/>
        <w:ind w:firstLine="480" w:firstLineChars="200"/>
        <w:rPr>
          <w:rFonts w:hAnsi="宋体"/>
        </w:rPr>
      </w:pPr>
      <w:r>
        <w:rPr>
          <w:rFonts w:hint="eastAsia" w:hAnsi="宋体"/>
        </w:rPr>
        <w:t>4.商务技术文件</w:t>
      </w:r>
      <w:r>
        <w:rPr>
          <w:rFonts w:hint="eastAsia" w:hAnsi="宋体"/>
          <w:lang w:eastAsia="zh-CN"/>
        </w:rPr>
        <w:t>评审</w:t>
      </w:r>
      <w:r>
        <w:rPr>
          <w:rFonts w:hint="eastAsia" w:hAnsi="宋体"/>
        </w:rPr>
        <w:t>；</w:t>
      </w:r>
    </w:p>
    <w:p>
      <w:pPr>
        <w:pStyle w:val="27"/>
        <w:snapToGrid w:val="0"/>
        <w:spacing w:beforeLines="0" w:afterLines="0"/>
        <w:ind w:firstLine="480" w:firstLineChars="200"/>
        <w:rPr>
          <w:rFonts w:hAnsi="宋体"/>
          <w:color w:val="000000"/>
        </w:rPr>
      </w:pPr>
      <w:r>
        <w:rPr>
          <w:rFonts w:hint="eastAsia" w:hAnsi="宋体"/>
        </w:rPr>
        <w:t>5.由主持人公布无效投标的投标人名</w:t>
      </w:r>
      <w:r>
        <w:rPr>
          <w:rFonts w:hint="eastAsia" w:hAnsi="宋体"/>
          <w:color w:val="000000"/>
        </w:rPr>
        <w:t>单、投标无效的原因及其他有效投标的评分结果；</w:t>
      </w:r>
    </w:p>
    <w:p>
      <w:pPr>
        <w:pStyle w:val="27"/>
        <w:snapToGrid w:val="0"/>
        <w:spacing w:beforeLines="0" w:afterLines="0"/>
        <w:ind w:firstLine="480" w:firstLineChars="200"/>
        <w:rPr>
          <w:rFonts w:hAnsi="宋体"/>
          <w:color w:val="000000"/>
          <w:lang w:eastAsia="zh-CN"/>
        </w:rPr>
      </w:pPr>
      <w:r>
        <w:rPr>
          <w:rFonts w:hint="eastAsia" w:hAnsi="宋体"/>
          <w:color w:val="000000"/>
        </w:rPr>
        <w:t>6.由主持人拆封报价文件且宣读《开标一览表》中的投标人名称及在其投标文件中承诺的投标报价，以及招标人认为有必要宣读的其他内容。</w:t>
      </w:r>
    </w:p>
    <w:p>
      <w:pPr>
        <w:pStyle w:val="27"/>
        <w:snapToGrid w:val="0"/>
        <w:spacing w:beforeLines="0" w:afterLines="0"/>
        <w:ind w:firstLine="480" w:firstLineChars="200"/>
        <w:rPr>
          <w:rFonts w:hAnsi="宋体"/>
          <w:color w:val="000000"/>
        </w:rPr>
      </w:pPr>
      <w:r>
        <w:rPr>
          <w:rFonts w:hint="eastAsia" w:hAnsi="宋体"/>
          <w:color w:val="000000"/>
        </w:rPr>
        <w:t>7.招标人做好开标记录,投标人代表对开标记录进行当场校核及勘误，并签字确认；投标人代表未到场签字确认或者拒绝签字确认的，不影响评标过程。</w:t>
      </w:r>
    </w:p>
    <w:p>
      <w:pPr>
        <w:pStyle w:val="27"/>
        <w:snapToGrid w:val="0"/>
        <w:spacing w:beforeLines="0" w:afterLines="0"/>
        <w:ind w:left="719" w:leftChars="228" w:hanging="240" w:hangingChars="100"/>
        <w:rPr>
          <w:rFonts w:hAnsi="宋体"/>
          <w:color w:val="000000"/>
        </w:rPr>
      </w:pPr>
      <w:r>
        <w:rPr>
          <w:rFonts w:hint="eastAsia" w:hAnsi="宋体"/>
          <w:color w:val="000000"/>
        </w:rPr>
        <w:t>8.报价文件评审；</w:t>
      </w:r>
    </w:p>
    <w:p>
      <w:pPr>
        <w:pStyle w:val="27"/>
        <w:snapToGrid w:val="0"/>
        <w:spacing w:beforeLines="0" w:afterLines="0"/>
        <w:ind w:firstLine="480" w:firstLineChars="200"/>
        <w:rPr>
          <w:rFonts w:hAnsi="宋体"/>
          <w:color w:val="000000"/>
        </w:rPr>
      </w:pPr>
      <w:r>
        <w:rPr>
          <w:rFonts w:hint="eastAsia" w:hAnsi="宋体"/>
          <w:color w:val="000000"/>
        </w:rPr>
        <w:t>9．由主持人公布无效投标的投标人名单、投标无效的原因及其他有效投标的报价文件得分；</w:t>
      </w:r>
    </w:p>
    <w:p>
      <w:pPr>
        <w:pStyle w:val="27"/>
        <w:snapToGrid w:val="0"/>
        <w:spacing w:beforeLines="0" w:afterLines="0"/>
        <w:ind w:left="719" w:leftChars="228" w:hanging="240" w:hangingChars="100"/>
        <w:rPr>
          <w:rFonts w:hAnsi="宋体"/>
          <w:color w:val="000000"/>
        </w:rPr>
      </w:pPr>
      <w:r>
        <w:rPr>
          <w:rFonts w:hint="eastAsia" w:hAnsi="宋体"/>
          <w:color w:val="000000"/>
        </w:rPr>
        <w:t>10．宣布综合得分结果及中标候选人名单；</w:t>
      </w:r>
    </w:p>
    <w:p>
      <w:pPr>
        <w:pStyle w:val="27"/>
        <w:snapToGrid w:val="0"/>
        <w:spacing w:beforeLines="0" w:afterLines="0"/>
        <w:ind w:left="719" w:leftChars="228" w:hanging="240" w:hangingChars="100"/>
        <w:rPr>
          <w:rFonts w:hAnsi="宋体"/>
          <w:color w:val="000000"/>
        </w:rPr>
      </w:pPr>
      <w:r>
        <w:rPr>
          <w:rFonts w:hint="eastAsia" w:hAnsi="宋体"/>
          <w:color w:val="000000"/>
        </w:rPr>
        <w:t>11．开标会议结束。</w:t>
      </w:r>
    </w:p>
    <w:p>
      <w:pPr>
        <w:pStyle w:val="27"/>
        <w:snapToGrid w:val="0"/>
        <w:spacing w:beforeLines="0" w:afterLines="0"/>
        <w:rPr>
          <w:rFonts w:hAnsi="宋体"/>
          <w:b/>
          <w:color w:val="000000"/>
        </w:rPr>
      </w:pPr>
      <w:r>
        <w:rPr>
          <w:rFonts w:hint="eastAsia" w:hAnsi="宋体"/>
          <w:b/>
          <w:color w:val="000000"/>
        </w:rPr>
        <w:t>五、评标</w:t>
      </w:r>
    </w:p>
    <w:p>
      <w:pPr>
        <w:pStyle w:val="27"/>
        <w:snapToGrid w:val="0"/>
        <w:spacing w:beforeLines="0" w:afterLines="0"/>
        <w:rPr>
          <w:rFonts w:hAnsi="宋体"/>
          <w:b/>
          <w:color w:val="000000"/>
        </w:rPr>
      </w:pPr>
      <w:r>
        <w:rPr>
          <w:rFonts w:hint="eastAsia" w:hAnsi="宋体"/>
          <w:b/>
          <w:color w:val="000000"/>
        </w:rPr>
        <w:t>（一）组建评标委员会</w:t>
      </w:r>
    </w:p>
    <w:p>
      <w:pPr>
        <w:pStyle w:val="27"/>
        <w:snapToGrid w:val="0"/>
        <w:spacing w:beforeLines="0" w:afterLines="0"/>
        <w:ind w:firstLine="480" w:firstLineChars="200"/>
        <w:rPr>
          <w:rFonts w:hAnsi="宋体"/>
          <w:color w:val="000000"/>
        </w:rPr>
      </w:pPr>
      <w:r>
        <w:rPr>
          <w:rFonts w:hint="eastAsia" w:hAnsi="宋体"/>
          <w:color w:val="000000"/>
        </w:rPr>
        <w:t>本项目评标委员会由招标人依法组建。</w:t>
      </w:r>
    </w:p>
    <w:p>
      <w:pPr>
        <w:pStyle w:val="27"/>
        <w:snapToGrid w:val="0"/>
        <w:spacing w:beforeLines="0" w:afterLines="0"/>
        <w:rPr>
          <w:rFonts w:hAnsi="宋体"/>
          <w:b/>
        </w:rPr>
      </w:pPr>
      <w:r>
        <w:rPr>
          <w:rFonts w:hint="eastAsia" w:hAnsi="宋体"/>
          <w:b/>
        </w:rPr>
        <w:t>（二）评标的方式</w:t>
      </w:r>
    </w:p>
    <w:p>
      <w:pPr>
        <w:pStyle w:val="27"/>
        <w:snapToGrid w:val="0"/>
        <w:spacing w:beforeLines="0" w:afterLines="0"/>
        <w:ind w:left="719" w:leftChars="228" w:hanging="240" w:hangingChars="100"/>
        <w:rPr>
          <w:rFonts w:hAnsi="宋体"/>
          <w:color w:val="000000"/>
        </w:rPr>
      </w:pPr>
      <w:r>
        <w:rPr>
          <w:rFonts w:hint="eastAsia" w:hAnsi="宋体"/>
          <w:color w:val="000000"/>
        </w:rPr>
        <w:t>本项目采用不公开方式评标，评标的依据为招标文件和投标文件。</w:t>
      </w:r>
    </w:p>
    <w:p>
      <w:pPr>
        <w:pStyle w:val="27"/>
        <w:snapToGrid w:val="0"/>
        <w:spacing w:beforeLines="0" w:afterLines="0"/>
        <w:rPr>
          <w:rFonts w:hAnsi="宋体"/>
          <w:b/>
          <w:color w:val="000000"/>
        </w:rPr>
      </w:pPr>
      <w:r>
        <w:rPr>
          <w:rFonts w:hint="eastAsia" w:hAnsi="宋体"/>
          <w:b/>
          <w:color w:val="000000"/>
        </w:rPr>
        <w:t>（三）</w:t>
      </w:r>
      <w:r>
        <w:rPr>
          <w:rFonts w:hint="eastAsia" w:hAnsi="宋体"/>
          <w:b/>
          <w:bCs/>
          <w:color w:val="000000"/>
        </w:rPr>
        <w:t>评标程序</w:t>
      </w:r>
    </w:p>
    <w:p>
      <w:pPr>
        <w:snapToGrid w:val="0"/>
        <w:spacing w:line="400" w:lineRule="exact"/>
        <w:ind w:firstLine="472" w:firstLineChars="196"/>
        <w:rPr>
          <w:rFonts w:ascii="宋体" w:hAnsi="宋体"/>
          <w:b/>
          <w:bCs/>
          <w:color w:val="000000"/>
          <w:sz w:val="24"/>
        </w:rPr>
      </w:pPr>
      <w:r>
        <w:rPr>
          <w:rFonts w:hint="eastAsia" w:ascii="宋体" w:hAnsi="宋体"/>
          <w:b/>
          <w:bCs/>
          <w:color w:val="000000"/>
          <w:sz w:val="24"/>
        </w:rPr>
        <w:t>1.形式审查</w:t>
      </w:r>
    </w:p>
    <w:p>
      <w:pPr>
        <w:snapToGrid w:val="0"/>
        <w:spacing w:line="400" w:lineRule="exact"/>
        <w:ind w:firstLine="480" w:firstLineChars="200"/>
        <w:rPr>
          <w:rFonts w:ascii="宋体" w:hAnsi="宋体"/>
          <w:b/>
          <w:color w:val="000000"/>
          <w:sz w:val="24"/>
        </w:rPr>
      </w:pPr>
      <w:r>
        <w:rPr>
          <w:rFonts w:hint="eastAsia" w:ascii="宋体" w:hAnsi="宋体"/>
          <w:color w:val="000000"/>
          <w:sz w:val="24"/>
        </w:rPr>
        <w:t>采购单位代表和采购中心工作人员协助评标委员会对投标人的资格和投标文件的完整性、合法性等进行审查。</w:t>
      </w:r>
    </w:p>
    <w:p>
      <w:pPr>
        <w:snapToGrid w:val="0"/>
        <w:spacing w:line="400" w:lineRule="exact"/>
        <w:ind w:firstLine="472" w:firstLineChars="196"/>
        <w:rPr>
          <w:rFonts w:ascii="宋体" w:hAnsi="宋体"/>
          <w:b/>
          <w:bCs/>
          <w:color w:val="000000"/>
          <w:sz w:val="24"/>
        </w:rPr>
      </w:pPr>
      <w:r>
        <w:rPr>
          <w:rFonts w:hint="eastAsia" w:ascii="宋体" w:hAnsi="宋体"/>
          <w:b/>
          <w:bCs/>
          <w:color w:val="000000"/>
          <w:sz w:val="24"/>
        </w:rPr>
        <w:t>2.实质审查与比较</w:t>
      </w:r>
    </w:p>
    <w:p>
      <w:pPr>
        <w:snapToGrid w:val="0"/>
        <w:spacing w:line="400" w:lineRule="exact"/>
        <w:ind w:firstLine="360" w:firstLineChars="150"/>
        <w:rPr>
          <w:rFonts w:ascii="宋体" w:hAnsi="宋体"/>
          <w:color w:val="000000"/>
          <w:sz w:val="24"/>
        </w:rPr>
      </w:pPr>
      <w:r>
        <w:rPr>
          <w:rFonts w:hint="eastAsia" w:ascii="宋体" w:hAnsi="宋体"/>
          <w:color w:val="000000"/>
          <w:sz w:val="24"/>
        </w:rPr>
        <w:t>（1）评标委员会审查投标文件的实质性内容是否符合招标文件的实质性要求。</w:t>
      </w:r>
    </w:p>
    <w:p>
      <w:pPr>
        <w:snapToGrid w:val="0"/>
        <w:spacing w:line="400" w:lineRule="exact"/>
        <w:ind w:firstLine="360" w:firstLineChars="150"/>
        <w:rPr>
          <w:rFonts w:ascii="宋体" w:hAnsi="宋体"/>
          <w:color w:val="000000"/>
          <w:sz w:val="24"/>
        </w:rPr>
      </w:pPr>
      <w:r>
        <w:rPr>
          <w:rFonts w:hint="eastAsia" w:ascii="宋体" w:hAnsi="宋体"/>
          <w:color w:val="000000"/>
          <w:sz w:val="24"/>
        </w:rPr>
        <w:t>（2）评标委员会将根据投标人的投标文件进行审查、核对,如有疑问,将对投标人进行询标,投标人要向评标委员会澄清有关问题,并最终以书面形式进行答复。</w:t>
      </w:r>
    </w:p>
    <w:p>
      <w:pPr>
        <w:snapToGrid w:val="0"/>
        <w:spacing w:line="400" w:lineRule="exact"/>
        <w:ind w:firstLine="480" w:firstLineChars="200"/>
        <w:rPr>
          <w:rFonts w:ascii="宋体" w:hAnsi="宋体"/>
          <w:color w:val="000000"/>
          <w:sz w:val="24"/>
        </w:rPr>
      </w:pPr>
      <w:r>
        <w:rPr>
          <w:rFonts w:hint="eastAsia" w:ascii="宋体" w:hAnsi="宋体"/>
          <w:color w:val="000000"/>
          <w:sz w:val="24"/>
        </w:rPr>
        <w:t>投标人代表未到场或者拒绝澄清或者澄清的内容改变了投标文件的实质性内容的，评标委员会有权对该投标文件作出不利于投标人的评判。</w:t>
      </w:r>
    </w:p>
    <w:p>
      <w:pPr>
        <w:snapToGrid w:val="0"/>
        <w:spacing w:line="400" w:lineRule="exact"/>
        <w:ind w:firstLine="360" w:firstLineChars="150"/>
        <w:rPr>
          <w:rFonts w:ascii="宋体" w:hAnsi="宋体"/>
          <w:color w:val="000000"/>
          <w:sz w:val="24"/>
        </w:rPr>
      </w:pPr>
      <w:r>
        <w:rPr>
          <w:rFonts w:hint="eastAsia" w:ascii="宋体" w:hAnsi="宋体"/>
          <w:color w:val="000000"/>
          <w:sz w:val="24"/>
        </w:rPr>
        <w:t>（3）商务技术及其他分按照评标委员会成员的独立评分结果汇总数后，取全部评标委员会成员评分值的算术平均分，由指定专人进行计算复核。</w:t>
      </w:r>
    </w:p>
    <w:p>
      <w:pPr>
        <w:snapToGrid w:val="0"/>
        <w:spacing w:line="400" w:lineRule="exact"/>
        <w:ind w:firstLine="360" w:firstLineChars="150"/>
        <w:rPr>
          <w:rFonts w:ascii="宋体" w:hAnsi="宋体"/>
          <w:color w:val="000000"/>
          <w:sz w:val="24"/>
        </w:rPr>
      </w:pPr>
      <w:r>
        <w:rPr>
          <w:rFonts w:hint="eastAsia" w:ascii="宋体" w:hAnsi="宋体"/>
          <w:color w:val="000000"/>
          <w:sz w:val="24"/>
        </w:rPr>
        <w:t>（4）采购中心工作人员协助评标委员会根据本项目的评分标准计算各投标人的报价得分。</w:t>
      </w:r>
    </w:p>
    <w:p>
      <w:pPr>
        <w:snapToGrid w:val="0"/>
        <w:spacing w:line="400" w:lineRule="exact"/>
        <w:ind w:firstLine="360" w:firstLineChars="150"/>
        <w:rPr>
          <w:rFonts w:ascii="宋体" w:hAnsi="宋体"/>
          <w:color w:val="000000"/>
          <w:sz w:val="24"/>
        </w:rPr>
      </w:pPr>
      <w:r>
        <w:rPr>
          <w:rFonts w:hint="eastAsia" w:ascii="宋体" w:hAnsi="宋体"/>
          <w:color w:val="000000"/>
          <w:sz w:val="24"/>
        </w:rPr>
        <w:t>（5）评标委员会完成评标后,评委对各部分得分汇总,计算出本项目最终得分。评标委员会按评标原则推荐中标候选人同时起草评标报告。</w:t>
      </w:r>
    </w:p>
    <w:p>
      <w:pPr>
        <w:snapToGrid w:val="0"/>
        <w:spacing w:line="400" w:lineRule="exact"/>
        <w:rPr>
          <w:rFonts w:ascii="宋体" w:hAnsi="宋体"/>
          <w:b/>
          <w:color w:val="000000"/>
          <w:sz w:val="24"/>
        </w:rPr>
      </w:pPr>
      <w:r>
        <w:rPr>
          <w:rFonts w:hint="eastAsia" w:ascii="宋体" w:hAnsi="宋体"/>
          <w:b/>
          <w:color w:val="000000"/>
          <w:sz w:val="24"/>
        </w:rPr>
        <w:t>（四）澄清问题的形式</w:t>
      </w:r>
    </w:p>
    <w:p>
      <w:pPr>
        <w:snapToGrid w:val="0"/>
        <w:spacing w:line="400" w:lineRule="exact"/>
        <w:ind w:firstLine="480" w:firstLineChars="200"/>
        <w:rPr>
          <w:rFonts w:ascii="宋体" w:hAnsi="宋体"/>
          <w:color w:val="000000"/>
          <w:sz w:val="24"/>
        </w:rPr>
      </w:pPr>
      <w:r>
        <w:rPr>
          <w:rFonts w:hint="eastAsia" w:ascii="宋体" w:hAnsi="宋体"/>
          <w:color w:val="000000"/>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400" w:lineRule="exact"/>
        <w:rPr>
          <w:rFonts w:ascii="宋体" w:hAnsi="宋体"/>
          <w:b/>
          <w:color w:val="000000"/>
          <w:sz w:val="24"/>
        </w:rPr>
      </w:pPr>
      <w:r>
        <w:rPr>
          <w:rFonts w:hint="eastAsia" w:ascii="宋体" w:hAnsi="宋体"/>
          <w:b/>
          <w:color w:val="000000"/>
          <w:sz w:val="24"/>
        </w:rPr>
        <w:t>（五）错误修正</w:t>
      </w:r>
    </w:p>
    <w:p>
      <w:pPr>
        <w:snapToGrid w:val="0"/>
        <w:spacing w:line="400" w:lineRule="exact"/>
        <w:ind w:firstLine="480" w:firstLineChars="200"/>
        <w:rPr>
          <w:rFonts w:hint="eastAsia" w:ascii="宋体" w:hAnsi="宋体"/>
          <w:sz w:val="24"/>
        </w:rPr>
      </w:pPr>
      <w:r>
        <w:rPr>
          <w:rFonts w:hint="eastAsia" w:ascii="宋体" w:hAnsi="宋体"/>
          <w:sz w:val="24"/>
        </w:rPr>
        <w:t>投标文件报价出现前后不一致的，按照下列规定修正：</w:t>
      </w:r>
    </w:p>
    <w:p>
      <w:pPr>
        <w:snapToGrid w:val="0"/>
        <w:spacing w:line="400" w:lineRule="exact"/>
        <w:ind w:firstLine="480" w:firstLineChars="200"/>
        <w:rPr>
          <w:rFonts w:hint="eastAsia" w:ascii="宋体" w:hAnsi="宋体"/>
          <w:sz w:val="24"/>
        </w:rPr>
      </w:pPr>
      <w:r>
        <w:rPr>
          <w:rFonts w:hint="eastAsia" w:ascii="宋体" w:hAnsi="宋体"/>
          <w:sz w:val="24"/>
        </w:rPr>
        <w:t>（一）投标文件中开标一览表（报价表）内容与投标文件中相应内容不一致的，以开标一览表（报价表）为准；</w:t>
      </w:r>
    </w:p>
    <w:p>
      <w:pPr>
        <w:snapToGrid w:val="0"/>
        <w:spacing w:line="400" w:lineRule="exact"/>
        <w:ind w:firstLine="480" w:firstLineChars="200"/>
        <w:rPr>
          <w:rFonts w:hint="eastAsia" w:ascii="宋体" w:hAnsi="宋体"/>
          <w:sz w:val="24"/>
        </w:rPr>
      </w:pPr>
      <w:r>
        <w:rPr>
          <w:rFonts w:hint="eastAsia" w:ascii="宋体" w:hAnsi="宋体"/>
          <w:sz w:val="24"/>
        </w:rPr>
        <w:t>（二）大写金额和小写金额不一致的，以大写金额为准；</w:t>
      </w:r>
    </w:p>
    <w:p>
      <w:pPr>
        <w:snapToGrid w:val="0"/>
        <w:spacing w:line="400" w:lineRule="exact"/>
        <w:ind w:firstLine="480" w:firstLineChars="200"/>
        <w:rPr>
          <w:rFonts w:hint="eastAsia" w:ascii="宋体" w:hAnsi="宋体"/>
          <w:sz w:val="24"/>
        </w:rPr>
      </w:pPr>
      <w:r>
        <w:rPr>
          <w:rFonts w:hint="eastAsia" w:ascii="宋体" w:hAnsi="宋体"/>
          <w:sz w:val="24"/>
        </w:rPr>
        <w:t>（三）单价金额小数点或者百分比有明显错位的，以开标一览表的总价为准，并修改单价；</w:t>
      </w:r>
    </w:p>
    <w:p>
      <w:pPr>
        <w:snapToGrid w:val="0"/>
        <w:spacing w:line="400" w:lineRule="exact"/>
        <w:ind w:firstLine="480" w:firstLineChars="200"/>
        <w:rPr>
          <w:rFonts w:ascii="宋体" w:hAnsi="宋体"/>
          <w:color w:val="000000"/>
          <w:sz w:val="24"/>
        </w:rPr>
      </w:pPr>
      <w:r>
        <w:rPr>
          <w:rFonts w:hint="eastAsia" w:ascii="宋体" w:hAnsi="宋体"/>
          <w:sz w:val="24"/>
        </w:rPr>
        <w:t>（四）总价金额与按单价汇总金额不一致的，</w:t>
      </w:r>
      <w:r>
        <w:rPr>
          <w:rFonts w:hint="eastAsia" w:ascii="宋体" w:hAnsi="宋体"/>
          <w:color w:val="000000"/>
          <w:sz w:val="24"/>
        </w:rPr>
        <w:t>以单价金额计算结果为准。</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（五）对不同文字文本投标文件的解释发生异议的，以中文文本为准。</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同时出现两种以上不一致的，按照前款规定的顺序修正，修正后的报价经投标人同意并签字确认后，调整后的投标报价对投标人具有约束作用。如果投标人不接受修正后的报价，则其投标将作为无效投标处理。</w:t>
      </w:r>
    </w:p>
    <w:p>
      <w:pPr>
        <w:pStyle w:val="27"/>
        <w:tabs>
          <w:tab w:val="left" w:pos="630"/>
        </w:tabs>
        <w:snapToGrid w:val="0"/>
        <w:spacing w:beforeLines="0" w:afterLines="0"/>
        <w:rPr>
          <w:rFonts w:hAnsi="宋体"/>
          <w:b/>
          <w:color w:val="000000"/>
        </w:rPr>
      </w:pPr>
      <w:r>
        <w:rPr>
          <w:rFonts w:hint="eastAsia" w:hAnsi="宋体"/>
          <w:b/>
          <w:color w:val="000000"/>
        </w:rPr>
        <w:t>（六）评标原则和评标办法</w:t>
      </w:r>
    </w:p>
    <w:p>
      <w:pPr>
        <w:pStyle w:val="27"/>
        <w:snapToGrid w:val="0"/>
        <w:spacing w:beforeLines="0" w:afterLines="0"/>
        <w:ind w:firstLine="480" w:firstLineChars="200"/>
        <w:rPr>
          <w:rFonts w:hAnsi="宋体"/>
          <w:color w:val="000000"/>
        </w:rPr>
      </w:pPr>
      <w:r>
        <w:rPr>
          <w:rFonts w:hint="eastAsia" w:hAnsi="宋体"/>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7"/>
        <w:snapToGrid w:val="0"/>
        <w:spacing w:beforeLines="0" w:afterLines="0"/>
        <w:ind w:firstLine="480" w:firstLineChars="200"/>
        <w:rPr>
          <w:rFonts w:hAnsi="宋体"/>
          <w:color w:val="000000"/>
        </w:rPr>
      </w:pPr>
      <w:r>
        <w:rPr>
          <w:rFonts w:hint="eastAsia" w:hAnsi="宋体"/>
          <w:color w:val="000000"/>
        </w:rPr>
        <w:t>2.评标办法。本项目评标办法是</w:t>
      </w:r>
      <w:r>
        <w:rPr>
          <w:rFonts w:hint="eastAsia" w:hAnsi="宋体"/>
          <w:b/>
          <w:color w:val="000000"/>
          <w:u w:val="single"/>
        </w:rPr>
        <w:t>综合评分法</w:t>
      </w:r>
      <w:r>
        <w:rPr>
          <w:rFonts w:hint="eastAsia" w:hAnsi="宋体"/>
          <w:color w:val="000000"/>
        </w:rPr>
        <w:t>，具体评标内容及评分标准等详见《第四章：评标办法及评分标准》。</w:t>
      </w:r>
    </w:p>
    <w:p>
      <w:pPr>
        <w:pStyle w:val="27"/>
        <w:snapToGrid w:val="0"/>
        <w:spacing w:beforeLines="0" w:beforeAutospacing="1" w:afterLines="0" w:afterAutospacing="1"/>
        <w:rPr>
          <w:rFonts w:hAnsi="宋体"/>
          <w:b/>
          <w:color w:val="000000"/>
        </w:rPr>
      </w:pPr>
      <w:r>
        <w:rPr>
          <w:rFonts w:hint="eastAsia" w:hAnsi="宋体"/>
          <w:b/>
          <w:color w:val="000000"/>
        </w:rPr>
        <w:t>六、定标</w:t>
      </w:r>
    </w:p>
    <w:p>
      <w:pPr>
        <w:pStyle w:val="27"/>
        <w:snapToGrid w:val="0"/>
        <w:spacing w:beforeLines="0" w:afterLines="0"/>
        <w:ind w:firstLine="472" w:firstLineChars="196"/>
        <w:rPr>
          <w:rFonts w:hAnsi="宋体"/>
          <w:b/>
          <w:bCs/>
          <w:color w:val="000000"/>
        </w:rPr>
      </w:pPr>
      <w:r>
        <w:rPr>
          <w:rFonts w:hint="eastAsia" w:hAnsi="宋体"/>
          <w:b/>
          <w:bCs/>
          <w:color w:val="000000"/>
        </w:rPr>
        <w:t>（一）确定中标人</w:t>
      </w:r>
    </w:p>
    <w:p>
      <w:pPr>
        <w:snapToGrid w:val="0"/>
        <w:spacing w:line="400" w:lineRule="exact"/>
        <w:ind w:firstLine="480" w:firstLineChars="200"/>
        <w:rPr>
          <w:rFonts w:ascii="宋体" w:hAnsi="宋体"/>
          <w:color w:val="000000"/>
          <w:sz w:val="24"/>
        </w:rPr>
      </w:pPr>
      <w:r>
        <w:rPr>
          <w:rFonts w:hint="eastAsia" w:ascii="宋体" w:hAnsi="宋体"/>
          <w:color w:val="000000"/>
          <w:sz w:val="24"/>
        </w:rPr>
        <w:t>1.招标人在评标结束后2个工作日内将评标报告交采购单位确认，同时在发布招标公告的网站上对评标结果进行公示。</w:t>
      </w:r>
    </w:p>
    <w:p>
      <w:pPr>
        <w:snapToGrid w:val="0"/>
        <w:spacing w:line="400" w:lineRule="exact"/>
        <w:ind w:firstLine="480" w:firstLineChars="200"/>
        <w:rPr>
          <w:rFonts w:ascii="宋体" w:hAnsi="宋体"/>
          <w:color w:val="000000"/>
          <w:sz w:val="24"/>
        </w:rPr>
      </w:pPr>
      <w:r>
        <w:rPr>
          <w:rFonts w:hint="eastAsia" w:ascii="宋体" w:hAnsi="宋体"/>
          <w:color w:val="000000"/>
          <w:sz w:val="24"/>
        </w:rPr>
        <w:t>2.投标人对评标结果无异议的，采购单位应在收到评标报告后5个工作日内对评标结果进行确认。如有投标人对评标结果提出质疑的，采购单位可在质疑处理完毕后确定中标人。</w:t>
      </w:r>
    </w:p>
    <w:p>
      <w:pPr>
        <w:snapToGrid w:val="0"/>
        <w:spacing w:line="400" w:lineRule="exact"/>
        <w:ind w:firstLine="480" w:firstLineChars="200"/>
        <w:rPr>
          <w:rFonts w:ascii="宋体" w:hAnsi="宋体"/>
          <w:color w:val="000000"/>
          <w:sz w:val="24"/>
        </w:rPr>
      </w:pPr>
      <w:r>
        <w:rPr>
          <w:rFonts w:hint="eastAsia" w:ascii="宋体" w:hAnsi="宋体"/>
          <w:color w:val="000000"/>
          <w:sz w:val="24"/>
        </w:rPr>
        <w:t>3.采购单位依法确定中标人后2个工作日内，招标人以书面形式发出《中标通知书》,并同时在相关网站上发布中标公告。</w:t>
      </w:r>
    </w:p>
    <w:p>
      <w:pPr>
        <w:snapToGrid w:val="0"/>
        <w:spacing w:line="400" w:lineRule="exact"/>
        <w:ind w:firstLine="480" w:firstLineChars="200"/>
        <w:rPr>
          <w:rFonts w:ascii="宋体" w:hAnsi="宋体"/>
          <w:sz w:val="24"/>
        </w:rPr>
      </w:pPr>
      <w:r>
        <w:rPr>
          <w:rFonts w:hint="eastAsia" w:ascii="宋体" w:hAnsi="宋体"/>
          <w:color w:val="000000"/>
          <w:sz w:val="24"/>
        </w:rPr>
        <w:t>4.定标中，应坚持第一中标候选人为</w:t>
      </w:r>
      <w:r>
        <w:rPr>
          <w:rFonts w:hint="eastAsia" w:ascii="宋体" w:hAnsi="宋体"/>
          <w:sz w:val="24"/>
        </w:rPr>
        <w:t>首选中标人，但出现其它原因的，采购单位可以直接确定排名第二的候选人为中标人，</w:t>
      </w:r>
      <w:r>
        <w:rPr>
          <w:rFonts w:hint="eastAsia" w:ascii="宋体" w:hAnsi="宋体"/>
          <w:b/>
          <w:sz w:val="24"/>
        </w:rPr>
        <w:t>或重新组织招标。</w:t>
      </w:r>
    </w:p>
    <w:p>
      <w:pPr>
        <w:snapToGrid w:val="0"/>
        <w:spacing w:line="400" w:lineRule="exact"/>
        <w:ind w:firstLine="480" w:firstLineChars="200"/>
        <w:rPr>
          <w:rFonts w:ascii="宋体" w:hAnsi="宋体"/>
          <w:sz w:val="24"/>
        </w:rPr>
      </w:pPr>
      <w:r>
        <w:rPr>
          <w:rFonts w:hint="eastAsia" w:ascii="宋体" w:hAnsi="宋体"/>
          <w:sz w:val="24"/>
        </w:rPr>
        <w:t>5.采购单位在确定第二中标候选人为中标人的，应当在确定前向</w:t>
      </w:r>
      <w:r>
        <w:rPr>
          <w:rFonts w:hint="eastAsia" w:ascii="宋体" w:hAnsi="宋体"/>
          <w:b/>
          <w:sz w:val="24"/>
        </w:rPr>
        <w:t>临海市财政局</w:t>
      </w:r>
      <w:r>
        <w:rPr>
          <w:rFonts w:hint="eastAsia" w:ascii="宋体" w:hAnsi="宋体"/>
          <w:sz w:val="24"/>
        </w:rPr>
        <w:t>报告说明。</w:t>
      </w:r>
    </w:p>
    <w:p>
      <w:pPr>
        <w:spacing w:line="400" w:lineRule="exact"/>
        <w:rPr>
          <w:rFonts w:ascii="宋体" w:hAnsi="宋体"/>
          <w:b/>
          <w:sz w:val="24"/>
        </w:rPr>
      </w:pPr>
      <w:r>
        <w:rPr>
          <w:rFonts w:hint="eastAsia" w:ascii="宋体" w:hAnsi="宋体"/>
          <w:b/>
          <w:sz w:val="24"/>
        </w:rPr>
        <w:t>七、合同授予</w:t>
      </w:r>
    </w:p>
    <w:p>
      <w:pPr>
        <w:snapToGrid w:val="0"/>
        <w:spacing w:line="400" w:lineRule="exact"/>
        <w:ind w:firstLine="472" w:firstLineChars="196"/>
        <w:rPr>
          <w:rFonts w:ascii="宋体" w:hAnsi="宋体"/>
          <w:b/>
          <w:bCs/>
          <w:sz w:val="24"/>
        </w:rPr>
      </w:pPr>
      <w:r>
        <w:rPr>
          <w:rFonts w:hint="eastAsia" w:ascii="宋体" w:hAnsi="宋体"/>
          <w:b/>
          <w:bCs/>
          <w:sz w:val="24"/>
        </w:rPr>
        <w:t>（一）签订合同</w:t>
      </w:r>
    </w:p>
    <w:p>
      <w:pPr>
        <w:snapToGrid w:val="0"/>
        <w:spacing w:line="400" w:lineRule="exact"/>
        <w:ind w:firstLine="480" w:firstLineChars="200"/>
        <w:rPr>
          <w:rFonts w:ascii="宋体" w:hAnsi="宋体"/>
          <w:sz w:val="24"/>
        </w:rPr>
      </w:pPr>
      <w:r>
        <w:rPr>
          <w:rFonts w:hint="eastAsia" w:ascii="宋体" w:hAnsi="宋体"/>
          <w:sz w:val="24"/>
        </w:rPr>
        <w:t>1.采购单位与中标</w:t>
      </w:r>
      <w:r>
        <w:rPr>
          <w:rFonts w:hint="eastAsia" w:ascii="宋体" w:hAnsi="宋体"/>
          <w:b/>
          <w:sz w:val="24"/>
        </w:rPr>
        <w:t>人应当在《中标通知书》发出之日起30日内签订政府采</w:t>
      </w:r>
      <w:r>
        <w:rPr>
          <w:rFonts w:hint="eastAsia" w:ascii="宋体" w:hAnsi="宋体"/>
          <w:sz w:val="24"/>
        </w:rPr>
        <w:t>购合同，，并且在同一时间送至临海市政府采购中心见证盖章（合同一式四份，采购单位与中标人各执一份，采购中心二份），招标人对合同内容进行审查，如发现与采购结果和投标承诺内容不一致的，予以纠正。</w:t>
      </w:r>
    </w:p>
    <w:p>
      <w:pPr>
        <w:snapToGrid w:val="0"/>
        <w:spacing w:line="400" w:lineRule="exact"/>
        <w:ind w:firstLine="480" w:firstLineChars="200"/>
        <w:rPr>
          <w:rFonts w:ascii="宋体" w:hAnsi="宋体"/>
          <w:sz w:val="24"/>
        </w:rPr>
      </w:pPr>
      <w:r>
        <w:rPr>
          <w:rFonts w:hint="eastAsia" w:ascii="宋体" w:hAnsi="宋体"/>
          <w:sz w:val="24"/>
        </w:rPr>
        <w:t>2.中标人拖延、拒签合同的,投标保证金将不予退回并取消中标资格。</w:t>
      </w:r>
    </w:p>
    <w:p>
      <w:pPr>
        <w:pStyle w:val="27"/>
        <w:snapToGrid w:val="0"/>
        <w:spacing w:beforeLines="0" w:afterLines="0"/>
        <w:ind w:firstLine="472" w:firstLineChars="196"/>
        <w:rPr>
          <w:rFonts w:hAnsi="宋体"/>
          <w:b/>
        </w:rPr>
      </w:pPr>
      <w:r>
        <w:rPr>
          <w:rFonts w:hint="eastAsia" w:hAnsi="宋体"/>
          <w:b/>
        </w:rPr>
        <w:t>（二）履约保证金</w:t>
      </w:r>
    </w:p>
    <w:p>
      <w:pPr>
        <w:pStyle w:val="27"/>
        <w:snapToGrid w:val="0"/>
        <w:spacing w:beforeLines="0" w:afterLines="0"/>
        <w:ind w:firstLine="480" w:firstLineChars="200"/>
        <w:rPr>
          <w:rFonts w:hAnsi="宋体"/>
        </w:rPr>
      </w:pPr>
      <w:r>
        <w:rPr>
          <w:rFonts w:hint="eastAsia" w:hAnsi="宋体"/>
        </w:rPr>
        <w:t>1.签订合同前，中标人应根据招标文件确定的履约保证金的金额，向招标人交纳履约保证金</w:t>
      </w:r>
      <w:r>
        <w:rPr>
          <w:rFonts w:hint="eastAsia" w:hAnsi="宋体"/>
          <w:u w:val="single"/>
        </w:rPr>
        <w:t>（</w:t>
      </w:r>
      <w:r>
        <w:rPr>
          <w:rFonts w:hint="eastAsia" w:hAnsi="宋体" w:cs="宋体"/>
          <w:bCs/>
          <w:u w:val="single"/>
        </w:rPr>
        <w:t>开户行：</w:t>
      </w:r>
      <w:r>
        <w:rPr>
          <w:rStyle w:val="51"/>
          <w:rFonts w:hAnsi="宋体"/>
          <w:b w:val="0"/>
          <w:color w:val="auto"/>
          <w:u w:val="single"/>
        </w:rPr>
        <w:t>浙江临海农村商业银行股份有限公司凯歌支行</w:t>
      </w:r>
      <w:r>
        <w:rPr>
          <w:rFonts w:hint="eastAsia" w:hAnsi="宋体" w:cs="宋体"/>
          <w:bCs/>
          <w:u w:val="single"/>
        </w:rPr>
        <w:t>，开户名：临海市公共资源交易中心，账号：</w:t>
      </w:r>
      <w:r>
        <w:rPr>
          <w:rStyle w:val="51"/>
          <w:rFonts w:hAnsi="宋体"/>
          <w:color w:val="auto"/>
          <w:u w:val="single"/>
        </w:rPr>
        <w:t>201000102293922000003</w:t>
      </w:r>
      <w:r>
        <w:rPr>
          <w:rFonts w:hint="eastAsia" w:hAnsi="宋体" w:cs="宋体"/>
          <w:bCs/>
          <w:u w:val="single"/>
        </w:rPr>
        <w:t>。财务咨询电话：</w:t>
      </w:r>
      <w:r>
        <w:rPr>
          <w:rFonts w:hAnsi="宋体" w:cs="宋体"/>
          <w:bCs/>
          <w:u w:val="single"/>
        </w:rPr>
        <w:t>0576-85280673</w:t>
      </w:r>
      <w:r>
        <w:rPr>
          <w:rFonts w:hint="eastAsia" w:hAnsi="宋体"/>
          <w:u w:val="single"/>
        </w:rPr>
        <w:t>），</w:t>
      </w:r>
      <w:r>
        <w:rPr>
          <w:rFonts w:hint="eastAsia" w:hAnsi="宋体"/>
        </w:rPr>
        <w:t>否则，中标人的全部投标保证金不予退回。</w:t>
      </w:r>
    </w:p>
    <w:p>
      <w:pPr>
        <w:pStyle w:val="27"/>
        <w:snapToGrid w:val="0"/>
        <w:spacing w:beforeLines="0" w:afterLines="0"/>
        <w:ind w:firstLine="480" w:firstLineChars="200"/>
        <w:rPr>
          <w:rFonts w:hAnsi="宋体"/>
          <w:color w:val="000000"/>
        </w:rPr>
      </w:pPr>
      <w:r>
        <w:rPr>
          <w:rFonts w:hint="eastAsia" w:hAnsi="宋体"/>
          <w:color w:val="000000"/>
        </w:rPr>
        <w:t>2.签订合同后，如中标人不按双方合同约定履约，则其履约保证金</w:t>
      </w:r>
      <w:r>
        <w:rPr>
          <w:rFonts w:hint="eastAsia" w:hAnsi="宋体"/>
          <w:color w:val="000000"/>
          <w:lang w:eastAsia="zh-CN"/>
        </w:rPr>
        <w:t>将</w:t>
      </w:r>
      <w:r>
        <w:rPr>
          <w:rFonts w:hint="eastAsia" w:hAnsi="宋体"/>
          <w:color w:val="000000"/>
        </w:rPr>
        <w:t>不予退回，履约保证金不足以赔偿损失的，按实际损失赔偿。</w:t>
      </w:r>
    </w:p>
    <w:p>
      <w:pPr>
        <w:pStyle w:val="27"/>
        <w:snapToGrid w:val="0"/>
        <w:spacing w:beforeLines="0" w:afterLines="0"/>
        <w:ind w:firstLine="480" w:firstLineChars="200"/>
        <w:rPr>
          <w:rFonts w:hAnsi="宋体"/>
          <w:color w:val="000000"/>
        </w:rPr>
      </w:pPr>
      <w:r>
        <w:rPr>
          <w:rFonts w:hint="eastAsia" w:hAnsi="宋体"/>
          <w:color w:val="000000"/>
        </w:rPr>
        <w:t>3.履约保证金在中标人履行合同义务后且经验收合格，凭《临海市政府采购验收单》向临海市公共资源交易中心</w:t>
      </w:r>
      <w:r>
        <w:rPr>
          <w:rFonts w:hint="eastAsia" w:hAnsi="宋体"/>
          <w:color w:val="000000"/>
          <w:lang w:eastAsia="zh-CN"/>
        </w:rPr>
        <w:t>无息</w:t>
      </w:r>
      <w:r>
        <w:rPr>
          <w:rFonts w:hint="eastAsia" w:hAnsi="宋体"/>
          <w:color w:val="000000"/>
        </w:rPr>
        <w:t>退还。</w:t>
      </w:r>
    </w:p>
    <w:p>
      <w:pPr>
        <w:spacing w:before="120" w:beforeLines="50" w:after="120" w:afterLines="50" w:line="400" w:lineRule="exact"/>
        <w:jc w:val="center"/>
        <w:outlineLvl w:val="0"/>
        <w:rPr>
          <w:rFonts w:ascii="宋体" w:hAnsi="宋体"/>
          <w:b/>
          <w:color w:val="000000"/>
          <w:sz w:val="24"/>
        </w:rPr>
      </w:pPr>
    </w:p>
    <w:p>
      <w:pPr>
        <w:spacing w:before="120" w:beforeLines="50" w:after="120" w:afterLines="50" w:line="400" w:lineRule="exact"/>
        <w:jc w:val="center"/>
        <w:outlineLvl w:val="0"/>
        <w:rPr>
          <w:rFonts w:ascii="宋体" w:hAnsi="宋体"/>
          <w:b/>
          <w:color w:val="000000"/>
          <w:sz w:val="24"/>
        </w:rPr>
      </w:pPr>
    </w:p>
    <w:p>
      <w:pPr>
        <w:spacing w:before="120" w:beforeLines="50" w:after="120" w:afterLines="50" w:line="400" w:lineRule="exact"/>
        <w:outlineLvl w:val="0"/>
        <w:rPr>
          <w:rFonts w:hint="eastAsia" w:ascii="宋体" w:hAnsi="宋体"/>
          <w:b/>
          <w:color w:val="000000"/>
          <w:sz w:val="24"/>
        </w:rPr>
      </w:pPr>
      <w:r>
        <w:rPr>
          <w:rFonts w:ascii="宋体" w:hAnsi="宋体"/>
          <w:b/>
          <w:color w:val="000000"/>
          <w:sz w:val="24"/>
        </w:rPr>
        <w:br w:type="page"/>
      </w:r>
      <w:bookmarkStart w:id="22" w:name="_Toc466534750"/>
    </w:p>
    <w:p>
      <w:pPr>
        <w:spacing w:before="120" w:beforeLines="50" w:after="120" w:afterLines="50" w:line="400" w:lineRule="exact"/>
        <w:jc w:val="center"/>
        <w:outlineLvl w:val="0"/>
        <w:rPr>
          <w:rFonts w:hint="eastAsia" w:ascii="宋体" w:hAnsi="宋体"/>
          <w:b/>
          <w:color w:val="000000"/>
          <w:sz w:val="30"/>
          <w:szCs w:val="30"/>
        </w:rPr>
      </w:pPr>
      <w:r>
        <w:rPr>
          <w:rFonts w:hint="eastAsia" w:ascii="宋体" w:hAnsi="宋体"/>
          <w:b/>
          <w:color w:val="000000"/>
          <w:sz w:val="30"/>
          <w:szCs w:val="30"/>
        </w:rPr>
        <w:t>第四章评标办法及评分标准</w:t>
      </w:r>
      <w:bookmarkEnd w:id="22"/>
    </w:p>
    <w:p>
      <w:pPr>
        <w:spacing w:before="120" w:beforeLines="50" w:after="120" w:afterLines="50" w:line="400" w:lineRule="exact"/>
        <w:jc w:val="center"/>
        <w:outlineLvl w:val="0"/>
        <w:rPr>
          <w:rFonts w:hint="eastAsia" w:ascii="宋体" w:hAnsi="宋体"/>
          <w:b/>
          <w:color w:val="000000"/>
          <w:sz w:val="30"/>
          <w:szCs w:val="30"/>
        </w:rPr>
      </w:pPr>
    </w:p>
    <w:p>
      <w:pPr>
        <w:spacing w:before="120" w:beforeLines="50" w:after="120" w:afterLines="50" w:line="400" w:lineRule="exact"/>
        <w:ind w:firstLine="420"/>
        <w:rPr>
          <w:rFonts w:ascii="宋体" w:hAnsi="宋体"/>
          <w:color w:val="000000"/>
          <w:sz w:val="24"/>
        </w:rPr>
      </w:pPr>
      <w:r>
        <w:rPr>
          <w:rFonts w:hint="eastAsia" w:ascii="宋体" w:hAnsi="宋体"/>
          <w:color w:val="000000"/>
          <w:sz w:val="24"/>
        </w:rPr>
        <w:t>为公正、公平、科学地选择中标人，根据《中华人民共和国政府采购法》等有关法律法规的规定，并结合本项目的实际，制定本办法。</w:t>
      </w:r>
    </w:p>
    <w:p>
      <w:pPr>
        <w:spacing w:before="120" w:beforeLines="50" w:after="120" w:afterLines="50" w:line="400" w:lineRule="exact"/>
        <w:ind w:firstLine="420"/>
        <w:rPr>
          <w:rFonts w:ascii="宋体" w:hAnsi="宋体"/>
          <w:bCs/>
          <w:color w:val="000000"/>
          <w:sz w:val="24"/>
        </w:rPr>
      </w:pPr>
      <w:r>
        <w:rPr>
          <w:rFonts w:hint="eastAsia" w:ascii="宋体" w:hAnsi="宋体"/>
          <w:color w:val="000000"/>
          <w:sz w:val="24"/>
        </w:rPr>
        <w:t>本办法适用于本项目的</w:t>
      </w:r>
      <w:r>
        <w:rPr>
          <w:rFonts w:hint="eastAsia" w:ascii="宋体" w:hAnsi="宋体"/>
          <w:bCs/>
          <w:color w:val="000000"/>
          <w:sz w:val="24"/>
        </w:rPr>
        <w:t>评标。</w:t>
      </w:r>
    </w:p>
    <w:p>
      <w:pPr>
        <w:spacing w:before="120" w:beforeLines="50" w:after="120" w:afterLines="50" w:line="400" w:lineRule="exact"/>
        <w:ind w:firstLine="472" w:firstLineChars="196"/>
        <w:rPr>
          <w:rFonts w:ascii="宋体" w:hAnsi="宋体"/>
          <w:b/>
          <w:color w:val="000000"/>
          <w:sz w:val="24"/>
        </w:rPr>
      </w:pPr>
      <w:r>
        <w:rPr>
          <w:rFonts w:hint="eastAsia" w:ascii="宋体" w:hAnsi="宋体"/>
          <w:b/>
          <w:color w:val="000000"/>
          <w:sz w:val="24"/>
        </w:rPr>
        <w:t>一、总则</w:t>
      </w:r>
    </w:p>
    <w:p>
      <w:pPr>
        <w:spacing w:before="120" w:beforeLines="50" w:after="120" w:afterLines="50" w:line="400" w:lineRule="exact"/>
        <w:ind w:firstLine="480" w:firstLineChars="200"/>
        <w:rPr>
          <w:rFonts w:ascii="宋体" w:hAnsi="宋体"/>
          <w:bCs/>
          <w:color w:val="000000"/>
          <w:sz w:val="24"/>
        </w:rPr>
      </w:pPr>
      <w:r>
        <w:rPr>
          <w:rFonts w:hint="eastAsia" w:ascii="宋体" w:hAnsi="宋体"/>
          <w:color w:val="000000"/>
          <w:sz w:val="24"/>
        </w:rPr>
        <w:t>本次评标采用综合评分法，总分为100分，其中价格分</w:t>
      </w:r>
      <w:r>
        <w:rPr>
          <w:rFonts w:ascii="宋体" w:hAnsi="宋体"/>
          <w:sz w:val="24"/>
        </w:rPr>
        <w:t>20</w:t>
      </w:r>
      <w:r>
        <w:rPr>
          <w:rFonts w:hint="eastAsia" w:ascii="宋体" w:hAnsi="宋体"/>
          <w:sz w:val="24"/>
        </w:rPr>
        <w:t>分、</w:t>
      </w:r>
      <w:r>
        <w:rPr>
          <w:rFonts w:hint="eastAsia" w:ascii="宋体" w:hAnsi="宋体"/>
          <w:bCs/>
          <w:sz w:val="24"/>
        </w:rPr>
        <w:t>商务</w:t>
      </w:r>
      <w:r>
        <w:rPr>
          <w:rFonts w:hint="eastAsia" w:ascii="宋体" w:hAnsi="宋体"/>
          <w:sz w:val="24"/>
        </w:rPr>
        <w:t>技术分</w:t>
      </w:r>
      <w:r>
        <w:rPr>
          <w:rFonts w:ascii="宋体" w:hAnsi="宋体"/>
          <w:sz w:val="24"/>
        </w:rPr>
        <w:t>80</w:t>
      </w:r>
      <w:r>
        <w:rPr>
          <w:rFonts w:hint="eastAsia" w:ascii="宋体" w:hAnsi="宋体"/>
          <w:sz w:val="24"/>
        </w:rPr>
        <w:t>分</w:t>
      </w:r>
      <w:r>
        <w:rPr>
          <w:rFonts w:hint="eastAsia" w:ascii="宋体" w:hAnsi="宋体"/>
          <w:color w:val="000000"/>
          <w:sz w:val="24"/>
        </w:rPr>
        <w:t>两部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w:t>
      </w:r>
      <w:r>
        <w:rPr>
          <w:rFonts w:hint="eastAsia" w:ascii="宋体" w:hAnsi="宋体"/>
          <w:bCs/>
          <w:color w:val="000000"/>
          <w:sz w:val="24"/>
        </w:rPr>
        <w:t>评分过程中采用四舍五入法，并保留小数2位。</w:t>
      </w:r>
    </w:p>
    <w:p>
      <w:pPr>
        <w:spacing w:before="120" w:beforeLines="50" w:after="120" w:afterLines="50" w:line="400" w:lineRule="exact"/>
        <w:ind w:firstLine="480" w:firstLineChars="200"/>
        <w:rPr>
          <w:rFonts w:ascii="宋体" w:hAnsi="宋体"/>
          <w:sz w:val="24"/>
        </w:rPr>
      </w:pPr>
      <w:r>
        <w:rPr>
          <w:rFonts w:ascii="宋体" w:hAnsi="宋体"/>
          <w:color w:val="000000"/>
          <w:sz w:val="24"/>
        </w:rPr>
        <w:t>节能环保产品，自主创新产品，不发达地区、少数民族</w:t>
      </w:r>
      <w:r>
        <w:rPr>
          <w:rFonts w:ascii="宋体" w:hAnsi="宋体"/>
          <w:sz w:val="24"/>
        </w:rPr>
        <w:t>地区、</w:t>
      </w:r>
      <w:r>
        <w:rPr>
          <w:rFonts w:hint="eastAsia" w:ascii="宋体" w:hAnsi="宋体"/>
          <w:b/>
          <w:sz w:val="24"/>
        </w:rPr>
        <w:t>监狱企业、残疾人企业</w:t>
      </w:r>
      <w:r>
        <w:rPr>
          <w:rFonts w:hint="eastAsia" w:ascii="宋体" w:hAnsi="宋体"/>
          <w:sz w:val="24"/>
        </w:rPr>
        <w:t>、</w:t>
      </w:r>
      <w:r>
        <w:rPr>
          <w:rFonts w:ascii="宋体" w:hAnsi="宋体"/>
          <w:sz w:val="24"/>
        </w:rPr>
        <w:t>中小企业的产品在价格、技术、服务相同的情况下，优先采用。</w:t>
      </w:r>
    </w:p>
    <w:p>
      <w:pPr>
        <w:spacing w:before="120" w:beforeLines="50" w:after="120" w:afterLines="50" w:line="400" w:lineRule="exact"/>
        <w:ind w:firstLine="480" w:firstLineChars="200"/>
        <w:rPr>
          <w:rFonts w:hint="eastAsia" w:ascii="宋体" w:hAnsi="宋体"/>
          <w:sz w:val="24"/>
        </w:rPr>
      </w:pPr>
      <w:r>
        <w:rPr>
          <w:rFonts w:hint="eastAsia" w:ascii="宋体" w:hAnsi="宋体"/>
          <w:sz w:val="24"/>
        </w:rPr>
        <w:t>投标人评标</w:t>
      </w:r>
      <w:r>
        <w:rPr>
          <w:rFonts w:hint="eastAsia" w:ascii="宋体" w:hAnsi="宋体"/>
          <w:bCs/>
          <w:sz w:val="24"/>
        </w:rPr>
        <w:t>综合得分=价格分+商务技术分</w:t>
      </w:r>
    </w:p>
    <w:p>
      <w:pPr>
        <w:spacing w:before="120" w:beforeLines="50" w:after="120" w:afterLines="50" w:line="400" w:lineRule="exact"/>
        <w:ind w:firstLine="482" w:firstLineChars="200"/>
        <w:rPr>
          <w:rFonts w:hint="eastAsia" w:ascii="宋体" w:hAnsi="宋体"/>
          <w:b/>
          <w:color w:val="000000"/>
          <w:sz w:val="24"/>
        </w:rPr>
      </w:pPr>
      <w:r>
        <w:rPr>
          <w:rFonts w:hint="eastAsia" w:ascii="宋体" w:hAnsi="宋体"/>
          <w:b/>
          <w:color w:val="000000"/>
          <w:sz w:val="24"/>
        </w:rPr>
        <w:t>二、评标内容及标准</w:t>
      </w:r>
    </w:p>
    <w:p>
      <w:pPr>
        <w:pStyle w:val="21"/>
        <w:spacing w:before="120" w:beforeLines="50" w:after="120" w:afterLines="50" w:line="400" w:lineRule="exact"/>
        <w:ind w:firstLine="466" w:firstLineChars="200"/>
        <w:rPr>
          <w:rFonts w:hAnsi="宋体"/>
          <w:b/>
          <w:bCs/>
          <w:sz w:val="24"/>
          <w:szCs w:val="24"/>
        </w:rPr>
      </w:pPr>
      <w:r>
        <w:rPr>
          <w:rFonts w:hint="eastAsia" w:hAnsi="宋体"/>
          <w:b/>
          <w:color w:val="000000"/>
          <w:sz w:val="24"/>
          <w:szCs w:val="24"/>
        </w:rPr>
        <w:t>（一）</w:t>
      </w:r>
      <w:r>
        <w:rPr>
          <w:rFonts w:hint="eastAsia" w:hAnsi="宋体"/>
          <w:b/>
          <w:bCs/>
          <w:color w:val="000000"/>
          <w:sz w:val="24"/>
          <w:szCs w:val="24"/>
        </w:rPr>
        <w:t>价格分（</w:t>
      </w:r>
      <w:r>
        <w:rPr>
          <w:rFonts w:hAnsi="宋体"/>
          <w:b/>
          <w:bCs/>
          <w:color w:val="000000"/>
          <w:sz w:val="24"/>
          <w:szCs w:val="24"/>
          <w:lang w:eastAsia="zh-CN"/>
        </w:rPr>
        <w:t>20</w:t>
      </w:r>
      <w:r>
        <w:rPr>
          <w:rFonts w:hint="eastAsia" w:hAnsi="宋体"/>
          <w:b/>
          <w:spacing w:val="0"/>
          <w:sz w:val="24"/>
          <w:szCs w:val="24"/>
        </w:rPr>
        <w:t>分</w:t>
      </w:r>
      <w:r>
        <w:rPr>
          <w:rFonts w:hint="eastAsia" w:hAnsi="宋体"/>
          <w:b/>
          <w:bCs/>
          <w:sz w:val="24"/>
          <w:szCs w:val="24"/>
        </w:rPr>
        <w:t>）</w:t>
      </w:r>
    </w:p>
    <w:p>
      <w:pPr>
        <w:pStyle w:val="21"/>
        <w:spacing w:before="120" w:beforeLines="50" w:after="120" w:afterLines="50" w:line="400" w:lineRule="exact"/>
        <w:ind w:firstLine="464" w:firstLineChars="200"/>
        <w:rPr>
          <w:rFonts w:hAnsi="宋体"/>
          <w:bCs/>
          <w:sz w:val="24"/>
          <w:szCs w:val="24"/>
        </w:rPr>
      </w:pPr>
      <w:r>
        <w:rPr>
          <w:rFonts w:hint="eastAsia" w:hAnsi="宋体"/>
          <w:bCs/>
          <w:sz w:val="24"/>
          <w:szCs w:val="24"/>
        </w:rPr>
        <w:t>1.价格分采用低价优先法计算，即满足招标文件要求且投标价格最低的投标报价为评标基准价，其他投标人的价格分按照下列公式计算：</w:t>
      </w:r>
    </w:p>
    <w:p>
      <w:pPr>
        <w:spacing w:before="120" w:beforeLines="50" w:after="120" w:afterLines="50" w:line="400" w:lineRule="exact"/>
        <w:ind w:firstLine="480" w:firstLineChars="200"/>
        <w:rPr>
          <w:rFonts w:hint="eastAsia" w:ascii="宋体" w:hAnsi="宋体"/>
          <w:color w:val="000000"/>
          <w:sz w:val="24"/>
        </w:rPr>
      </w:pPr>
      <w:r>
        <w:rPr>
          <w:rFonts w:hint="eastAsia" w:ascii="宋体" w:hAnsi="宋体"/>
          <w:sz w:val="24"/>
        </w:rPr>
        <w:t>价格分=（评标基准价/投标报价）×</w:t>
      </w:r>
      <w:r>
        <w:rPr>
          <w:rFonts w:ascii="宋体" w:hAnsi="宋体"/>
          <w:sz w:val="24"/>
        </w:rPr>
        <w:t>20</w:t>
      </w:r>
      <w:r>
        <w:rPr>
          <w:rFonts w:hint="eastAsia" w:ascii="宋体" w:hAnsi="宋体"/>
          <w:sz w:val="24"/>
        </w:rPr>
        <w:t>%×</w:t>
      </w:r>
      <w:r>
        <w:rPr>
          <w:rFonts w:hint="eastAsia" w:ascii="宋体" w:hAnsi="宋体"/>
          <w:color w:val="000000"/>
          <w:sz w:val="24"/>
        </w:rPr>
        <w:t>100</w:t>
      </w:r>
    </w:p>
    <w:p>
      <w:pPr>
        <w:pStyle w:val="21"/>
        <w:spacing w:before="120" w:beforeLines="50" w:after="120" w:afterLines="50" w:line="400" w:lineRule="exact"/>
        <w:ind w:firstLine="466" w:firstLineChars="200"/>
        <w:rPr>
          <w:rFonts w:hAnsi="宋体"/>
          <w:b/>
          <w:bCs/>
          <w:sz w:val="24"/>
          <w:szCs w:val="24"/>
        </w:rPr>
      </w:pPr>
      <w:r>
        <w:rPr>
          <w:rFonts w:hint="eastAsia" w:hAnsi="宋体"/>
          <w:b/>
          <w:bCs/>
          <w:sz w:val="24"/>
          <w:szCs w:val="24"/>
        </w:rPr>
        <w:t>对于小型和微型企业产品的价格给予6%的扣除，用扣除后的价格参与评审。评标委员会根据投标人提供的资料综合评判后确认投标人是否属于小微企业。如未按要求提供小微企业证明材料的，将不予认定为小微企业。</w:t>
      </w:r>
    </w:p>
    <w:p>
      <w:pPr>
        <w:pStyle w:val="21"/>
        <w:spacing w:before="120" w:beforeLines="50" w:after="120" w:afterLines="50" w:line="400" w:lineRule="exact"/>
        <w:ind w:firstLine="466" w:firstLineChars="200"/>
        <w:rPr>
          <w:rFonts w:hint="eastAsia" w:hAnsi="宋体"/>
          <w:b/>
          <w:bCs/>
          <w:sz w:val="24"/>
          <w:szCs w:val="24"/>
        </w:rPr>
      </w:pPr>
      <w:r>
        <w:rPr>
          <w:rFonts w:hint="eastAsia" w:hAnsi="宋体"/>
          <w:b/>
          <w:bCs/>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before="120" w:beforeLines="50" w:after="120" w:afterLines="50" w:line="400" w:lineRule="exact"/>
        <w:rPr>
          <w:rFonts w:hint="eastAsia" w:ascii="宋体" w:hAnsi="宋体"/>
          <w:b/>
          <w:color w:val="000000"/>
          <w:sz w:val="24"/>
        </w:rPr>
      </w:pPr>
      <w:r>
        <w:rPr>
          <w:rFonts w:hint="eastAsia" w:ascii="宋体" w:hAnsi="宋体"/>
          <w:b/>
          <w:bCs/>
          <w:color w:val="000000"/>
          <w:sz w:val="24"/>
        </w:rPr>
        <w:t>（二）商务</w:t>
      </w:r>
      <w:r>
        <w:rPr>
          <w:rFonts w:hint="eastAsia" w:ascii="宋体" w:hAnsi="宋体"/>
          <w:b/>
          <w:color w:val="000000"/>
          <w:sz w:val="24"/>
        </w:rPr>
        <w:t>技术分（</w:t>
      </w:r>
      <w:r>
        <w:rPr>
          <w:rFonts w:ascii="宋体" w:hAnsi="宋体"/>
          <w:b/>
          <w:color w:val="000000"/>
          <w:sz w:val="24"/>
        </w:rPr>
        <w:t>80</w:t>
      </w:r>
      <w:r>
        <w:rPr>
          <w:rFonts w:hint="eastAsia" w:ascii="宋体" w:hAnsi="宋体"/>
          <w:b/>
          <w:sz w:val="24"/>
        </w:rPr>
        <w:t>分）</w:t>
      </w:r>
    </w:p>
    <w:p>
      <w:pPr>
        <w:spacing w:line="400" w:lineRule="exact"/>
        <w:ind w:firstLine="480" w:firstLineChars="200"/>
        <w:rPr>
          <w:rFonts w:hAnsi="宋体"/>
          <w:color w:val="000000"/>
          <w:sz w:val="24"/>
          <w:lang w:val="zh-CN"/>
        </w:rPr>
      </w:pPr>
      <w:r>
        <w:rPr>
          <w:rFonts w:hint="eastAsia" w:hAnsi="宋体"/>
          <w:color w:val="000000"/>
          <w:sz w:val="24"/>
          <w:lang w:val="zh-CN"/>
        </w:rPr>
        <w:t>评标委员会对通过符合性审查的投标人的投标技术参数或方案充分审核后，进行综合评定独立打分。</w:t>
      </w:r>
    </w:p>
    <w:p>
      <w:pPr>
        <w:spacing w:line="400" w:lineRule="exact"/>
        <w:ind w:firstLine="480" w:firstLineChars="200"/>
        <w:rPr>
          <w:rFonts w:hAnsi="宋体"/>
          <w:color w:val="000000"/>
          <w:sz w:val="24"/>
          <w:lang w:val="zh-CN"/>
        </w:rPr>
      </w:pPr>
    </w:p>
    <w:p>
      <w:pPr>
        <w:spacing w:line="400" w:lineRule="exact"/>
        <w:ind w:firstLine="480" w:firstLineChars="200"/>
        <w:rPr>
          <w:rFonts w:hint="eastAsia" w:hAnsi="宋体"/>
          <w:color w:val="000000"/>
          <w:sz w:val="24"/>
          <w:lang w:val="zh-CN"/>
        </w:rPr>
      </w:pPr>
    </w:p>
    <w:tbl>
      <w:tblPr>
        <w:tblStyle w:val="48"/>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970"/>
        <w:gridCol w:w="640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788" w:type="dxa"/>
            <w:noWrap w:val="0"/>
            <w:vAlign w:val="center"/>
          </w:tcPr>
          <w:p>
            <w:pPr>
              <w:pStyle w:val="21"/>
              <w:spacing w:line="300" w:lineRule="exact"/>
              <w:ind w:firstLine="0"/>
              <w:jc w:val="center"/>
              <w:rPr>
                <w:rFonts w:hint="eastAsia" w:hAnsi="宋体"/>
                <w:b/>
                <w:color w:val="000000"/>
                <w:sz w:val="24"/>
                <w:lang w:val="en-US" w:eastAsia="zh-CN"/>
              </w:rPr>
            </w:pPr>
            <w:r>
              <w:rPr>
                <w:rFonts w:hint="eastAsia" w:hAnsi="宋体"/>
                <w:b/>
                <w:color w:val="000000"/>
                <w:sz w:val="24"/>
                <w:lang w:val="en-US" w:eastAsia="zh-CN"/>
              </w:rPr>
              <w:t>序号</w:t>
            </w:r>
          </w:p>
        </w:tc>
        <w:tc>
          <w:tcPr>
            <w:tcW w:w="1970" w:type="dxa"/>
            <w:noWrap w:val="0"/>
            <w:vAlign w:val="center"/>
          </w:tcPr>
          <w:p>
            <w:pPr>
              <w:pStyle w:val="21"/>
              <w:spacing w:line="300" w:lineRule="exact"/>
              <w:ind w:firstLine="0"/>
              <w:jc w:val="center"/>
              <w:rPr>
                <w:rFonts w:hint="eastAsia" w:hAnsi="宋体"/>
                <w:b/>
                <w:color w:val="000000"/>
                <w:sz w:val="24"/>
                <w:lang w:val="en-US" w:eastAsia="zh-CN"/>
              </w:rPr>
            </w:pPr>
            <w:r>
              <w:rPr>
                <w:rFonts w:hint="eastAsia" w:hAnsi="宋体"/>
                <w:b/>
                <w:color w:val="000000"/>
                <w:sz w:val="24"/>
                <w:lang w:val="en-US" w:eastAsia="zh-CN"/>
              </w:rPr>
              <w:t>评分项目</w:t>
            </w:r>
          </w:p>
        </w:tc>
        <w:tc>
          <w:tcPr>
            <w:tcW w:w="6409" w:type="dxa"/>
            <w:noWrap w:val="0"/>
            <w:vAlign w:val="center"/>
          </w:tcPr>
          <w:p>
            <w:pPr>
              <w:pStyle w:val="21"/>
              <w:spacing w:line="300" w:lineRule="exact"/>
              <w:ind w:firstLine="0"/>
              <w:jc w:val="center"/>
              <w:rPr>
                <w:rFonts w:hint="eastAsia" w:hAnsi="宋体"/>
                <w:b/>
                <w:color w:val="000000"/>
                <w:sz w:val="24"/>
                <w:lang w:val="en-US" w:eastAsia="zh-CN"/>
              </w:rPr>
            </w:pPr>
            <w:r>
              <w:rPr>
                <w:rFonts w:hint="eastAsia" w:hAnsi="宋体"/>
                <w:b/>
                <w:color w:val="000000"/>
                <w:sz w:val="24"/>
                <w:lang w:val="en-US" w:eastAsia="zh-CN"/>
              </w:rPr>
              <w:t>评分标准及内容</w:t>
            </w:r>
          </w:p>
        </w:tc>
        <w:tc>
          <w:tcPr>
            <w:tcW w:w="900" w:type="dxa"/>
            <w:noWrap w:val="0"/>
            <w:vAlign w:val="center"/>
          </w:tcPr>
          <w:p>
            <w:pPr>
              <w:pStyle w:val="21"/>
              <w:spacing w:line="300" w:lineRule="exact"/>
              <w:ind w:firstLine="0"/>
              <w:jc w:val="center"/>
              <w:rPr>
                <w:rFonts w:hint="eastAsia" w:hAnsi="宋体"/>
                <w:b/>
                <w:color w:val="000000"/>
                <w:sz w:val="24"/>
                <w:lang w:val="en-US" w:eastAsia="zh-CN"/>
              </w:rPr>
            </w:pPr>
            <w:r>
              <w:rPr>
                <w:rFonts w:hint="eastAsia" w:hAnsi="宋体"/>
                <w:b/>
                <w:color w:val="000000"/>
                <w:sz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0" w:hRule="atLeast"/>
          <w:jc w:val="center"/>
        </w:trPr>
        <w:tc>
          <w:tcPr>
            <w:tcW w:w="788"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1</w:t>
            </w:r>
          </w:p>
        </w:tc>
        <w:tc>
          <w:tcPr>
            <w:tcW w:w="1970"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投标人综合实力</w:t>
            </w:r>
          </w:p>
        </w:tc>
        <w:tc>
          <w:tcPr>
            <w:tcW w:w="6409" w:type="dxa"/>
            <w:noWrap w:val="0"/>
            <w:vAlign w:val="center"/>
          </w:tcPr>
          <w:p>
            <w:pPr>
              <w:pStyle w:val="21"/>
              <w:spacing w:line="300" w:lineRule="exact"/>
              <w:ind w:firstLine="0"/>
              <w:jc w:val="left"/>
              <w:rPr>
                <w:rFonts w:hint="eastAsia" w:hAnsi="宋体"/>
                <w:color w:val="000000"/>
                <w:sz w:val="24"/>
                <w:lang w:val="en-US" w:eastAsia="zh-CN"/>
              </w:rPr>
            </w:pPr>
            <w:r>
              <w:rPr>
                <w:rFonts w:hint="eastAsia" w:hAnsi="宋体"/>
                <w:color w:val="000000"/>
                <w:sz w:val="24"/>
                <w:lang w:val="en-US" w:eastAsia="zh-CN"/>
              </w:rPr>
              <w:t>根据投标人的企业情况、专业能力及获荣誉情况等由评标委员会综合比较后酌情打分（0-</w:t>
            </w:r>
            <w:r>
              <w:rPr>
                <w:rFonts w:hAnsi="宋体"/>
                <w:color w:val="000000"/>
                <w:sz w:val="24"/>
                <w:lang w:val="en-US" w:eastAsia="zh-CN"/>
              </w:rPr>
              <w:t>8</w:t>
            </w:r>
            <w:r>
              <w:rPr>
                <w:rFonts w:hint="eastAsia" w:hAnsi="宋体"/>
                <w:color w:val="000000"/>
                <w:sz w:val="24"/>
                <w:lang w:val="en-US" w:eastAsia="zh-CN"/>
              </w:rPr>
              <w:t>分）；一档</w:t>
            </w:r>
            <w:r>
              <w:rPr>
                <w:rFonts w:hAnsi="宋体"/>
                <w:color w:val="000000"/>
                <w:sz w:val="24"/>
                <w:lang w:val="en-US" w:eastAsia="zh-CN"/>
              </w:rPr>
              <w:t>8</w:t>
            </w:r>
            <w:r>
              <w:rPr>
                <w:rFonts w:hint="eastAsia" w:hAnsi="宋体"/>
                <w:color w:val="000000"/>
                <w:sz w:val="24"/>
                <w:lang w:val="en-US" w:eastAsia="zh-CN"/>
              </w:rPr>
              <w:t>-</w:t>
            </w:r>
            <w:r>
              <w:rPr>
                <w:rFonts w:hAnsi="宋体"/>
                <w:color w:val="000000"/>
                <w:sz w:val="24"/>
                <w:lang w:val="en-US" w:eastAsia="zh-CN"/>
              </w:rPr>
              <w:t>6</w:t>
            </w:r>
            <w:r>
              <w:rPr>
                <w:rFonts w:hint="eastAsia" w:hAnsi="宋体"/>
                <w:color w:val="000000"/>
                <w:sz w:val="24"/>
                <w:lang w:val="en-US" w:eastAsia="zh-CN"/>
              </w:rPr>
              <w:t>分，二档</w:t>
            </w:r>
            <w:r>
              <w:rPr>
                <w:rFonts w:hAnsi="宋体"/>
                <w:color w:val="000000"/>
                <w:sz w:val="24"/>
                <w:lang w:val="en-US" w:eastAsia="zh-CN"/>
              </w:rPr>
              <w:t>5</w:t>
            </w:r>
            <w:r>
              <w:rPr>
                <w:rFonts w:hint="eastAsia" w:hAnsi="宋体"/>
                <w:color w:val="000000"/>
                <w:sz w:val="24"/>
                <w:lang w:val="en-US" w:eastAsia="zh-CN"/>
              </w:rPr>
              <w:t>.9-</w:t>
            </w:r>
            <w:r>
              <w:rPr>
                <w:rFonts w:hAnsi="宋体"/>
                <w:color w:val="000000"/>
                <w:sz w:val="24"/>
                <w:lang w:val="en-US" w:eastAsia="zh-CN"/>
              </w:rPr>
              <w:t>3</w:t>
            </w:r>
            <w:r>
              <w:rPr>
                <w:rFonts w:hint="eastAsia" w:hAnsi="宋体"/>
                <w:color w:val="000000"/>
                <w:sz w:val="24"/>
                <w:lang w:val="en-US" w:eastAsia="zh-CN"/>
              </w:rPr>
              <w:t>分，三档</w:t>
            </w:r>
            <w:r>
              <w:rPr>
                <w:rFonts w:hAnsi="宋体"/>
                <w:color w:val="000000"/>
                <w:sz w:val="24"/>
                <w:lang w:val="en-US" w:eastAsia="zh-CN"/>
              </w:rPr>
              <w:t>2</w:t>
            </w:r>
            <w:r>
              <w:rPr>
                <w:rFonts w:hint="eastAsia" w:hAnsi="宋体"/>
                <w:color w:val="000000"/>
                <w:sz w:val="24"/>
                <w:lang w:val="en-US" w:eastAsia="zh-CN"/>
              </w:rPr>
              <w:t>.9-0分。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w:t>
            </w:r>
            <w:r>
              <w:rPr>
                <w:rFonts w:hAnsi="宋体"/>
                <w:color w:val="000000"/>
                <w:sz w:val="24"/>
                <w:lang w:val="en-US" w:eastAsia="zh-CN"/>
              </w:rPr>
              <w:t>8</w:t>
            </w:r>
            <w:r>
              <w:rPr>
                <w:rFonts w:hint="eastAsia" w:hAnsi="宋体"/>
                <w:color w:val="000000"/>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8" w:hRule="atLeast"/>
          <w:jc w:val="center"/>
        </w:trPr>
        <w:tc>
          <w:tcPr>
            <w:tcW w:w="788"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2</w:t>
            </w:r>
          </w:p>
        </w:tc>
        <w:tc>
          <w:tcPr>
            <w:tcW w:w="1970"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人员配置情况</w:t>
            </w:r>
          </w:p>
        </w:tc>
        <w:tc>
          <w:tcPr>
            <w:tcW w:w="6409" w:type="dxa"/>
            <w:noWrap w:val="0"/>
            <w:vAlign w:val="center"/>
          </w:tcPr>
          <w:p>
            <w:pPr>
              <w:pStyle w:val="21"/>
              <w:spacing w:line="300" w:lineRule="exact"/>
              <w:ind w:firstLine="0"/>
              <w:jc w:val="left"/>
              <w:rPr>
                <w:rFonts w:hint="eastAsia" w:hAnsi="宋体"/>
                <w:color w:val="000000"/>
                <w:sz w:val="24"/>
                <w:lang w:val="en-US" w:eastAsia="zh-CN"/>
              </w:rPr>
            </w:pPr>
            <w:r>
              <w:rPr>
                <w:rFonts w:hint="eastAsia" w:hAnsi="宋体"/>
                <w:color w:val="000000"/>
                <w:sz w:val="24"/>
                <w:lang w:val="en-US" w:eastAsia="zh-CN"/>
              </w:rPr>
              <w:t>根根据投标人人员测算、方法、计算依据完整准确、人员配置合理（先须考虑满足采购人的需求），作业计划、排班详细、可行性等由评标委员会综合比较后酌情打分（0-5分）。一档5-4分，二档3.9-2分，三档1.9-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50" w:hRule="atLeast"/>
          <w:jc w:val="center"/>
        </w:trPr>
        <w:tc>
          <w:tcPr>
            <w:tcW w:w="788"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3</w:t>
            </w:r>
          </w:p>
        </w:tc>
        <w:tc>
          <w:tcPr>
            <w:tcW w:w="1970"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车辆配置情况</w:t>
            </w:r>
          </w:p>
        </w:tc>
        <w:tc>
          <w:tcPr>
            <w:tcW w:w="6409" w:type="dxa"/>
            <w:noWrap w:val="0"/>
            <w:vAlign w:val="center"/>
          </w:tcPr>
          <w:p>
            <w:pPr>
              <w:pStyle w:val="21"/>
              <w:spacing w:line="300" w:lineRule="exact"/>
              <w:ind w:firstLine="0"/>
              <w:jc w:val="left"/>
              <w:rPr>
                <w:rFonts w:hint="eastAsia" w:hAnsi="宋体"/>
                <w:color w:val="000000"/>
                <w:sz w:val="24"/>
                <w:lang w:val="en-US" w:eastAsia="zh-CN"/>
              </w:rPr>
            </w:pPr>
            <w:r>
              <w:rPr>
                <w:rFonts w:hint="eastAsia" w:hAnsi="宋体"/>
                <w:color w:val="000000"/>
                <w:sz w:val="24"/>
                <w:lang w:val="en-US" w:eastAsia="zh-CN"/>
              </w:rPr>
              <w:t>投标人针对本项目拟定的各类专业车辆、作业机具及物资配备方案。根据方案的先进性、科学性、全面性由评标委员会综合比较后酌情打分（0-</w:t>
            </w:r>
            <w:r>
              <w:rPr>
                <w:rFonts w:hAnsi="宋体"/>
                <w:color w:val="000000"/>
                <w:sz w:val="24"/>
                <w:lang w:val="en-US" w:eastAsia="zh-CN"/>
              </w:rPr>
              <w:t>5</w:t>
            </w:r>
            <w:r>
              <w:rPr>
                <w:rFonts w:hint="eastAsia" w:hAnsi="宋体"/>
                <w:color w:val="000000"/>
                <w:sz w:val="24"/>
                <w:lang w:val="en-US" w:eastAsia="zh-CN"/>
              </w:rPr>
              <w:t>分）；一档5-4分，二档3.9-2分，三档1.9-0分。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w:t>
            </w:r>
            <w:r>
              <w:rPr>
                <w:rFonts w:hAnsi="宋体"/>
                <w:color w:val="000000"/>
                <w:sz w:val="24"/>
                <w:lang w:val="en-US" w:eastAsia="zh-CN"/>
              </w:rPr>
              <w:t>5</w:t>
            </w:r>
            <w:r>
              <w:rPr>
                <w:rFonts w:hint="eastAsia" w:hAnsi="宋体"/>
                <w:color w:val="000000"/>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4</w:t>
            </w:r>
          </w:p>
        </w:tc>
        <w:tc>
          <w:tcPr>
            <w:tcW w:w="1970"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项目实地调研</w:t>
            </w:r>
          </w:p>
        </w:tc>
        <w:tc>
          <w:tcPr>
            <w:tcW w:w="6409" w:type="dxa"/>
            <w:noWrap w:val="0"/>
            <w:vAlign w:val="center"/>
          </w:tcPr>
          <w:p>
            <w:pPr>
              <w:pStyle w:val="21"/>
              <w:spacing w:line="300" w:lineRule="exact"/>
              <w:ind w:firstLine="0"/>
              <w:jc w:val="left"/>
              <w:rPr>
                <w:rFonts w:hint="eastAsia" w:hAnsi="宋体"/>
                <w:color w:val="000000"/>
                <w:sz w:val="24"/>
                <w:lang w:val="en-US" w:eastAsia="zh-CN"/>
              </w:rPr>
            </w:pPr>
            <w:r>
              <w:rPr>
                <w:rFonts w:hint="eastAsia" w:hAnsi="宋体"/>
                <w:color w:val="000000"/>
                <w:sz w:val="24"/>
                <w:lang w:val="en-US" w:eastAsia="zh-CN"/>
              </w:rPr>
              <w:t>投标人对该项目保洁与垃圾收运工作的现状调查与问题剖析，并且是否提出合理化的设想和建议，根据项目了解是否深入详细、问题剖析是否全面深入、建议是否切实可行由评标委员会综合比较后酌情打分（0-5分）；一档5-4分，二档3.9-2分，三档1.9-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vMerge w:val="restart"/>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5</w:t>
            </w:r>
          </w:p>
        </w:tc>
        <w:tc>
          <w:tcPr>
            <w:tcW w:w="1970" w:type="dxa"/>
            <w:vMerge w:val="restart"/>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作业方案</w:t>
            </w:r>
          </w:p>
        </w:tc>
        <w:tc>
          <w:tcPr>
            <w:tcW w:w="6409" w:type="dxa"/>
            <w:noWrap w:val="0"/>
            <w:vAlign w:val="center"/>
          </w:tcPr>
          <w:p>
            <w:pPr>
              <w:pStyle w:val="21"/>
              <w:spacing w:line="300" w:lineRule="exact"/>
              <w:ind w:firstLine="0"/>
              <w:jc w:val="left"/>
              <w:rPr>
                <w:rFonts w:hint="eastAsia" w:hAnsi="宋体"/>
                <w:color w:val="000000"/>
                <w:sz w:val="24"/>
                <w:lang w:val="en-US" w:eastAsia="zh-CN"/>
              </w:rPr>
            </w:pPr>
            <w:r>
              <w:rPr>
                <w:rFonts w:hint="eastAsia" w:hAnsi="宋体"/>
                <w:color w:val="000000"/>
                <w:sz w:val="24"/>
                <w:lang w:val="en-US" w:eastAsia="zh-CN"/>
              </w:rPr>
              <w:t>针对本项目制定的各类作业计划、作业规程、质量标准、培训方案、实施方案等措施的全面性、合理性、规范性等由评标委员会综合比较后酌情打分（0-5分）；一档5-4分，二档3.9-2分，三档1.9-0分。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1970"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6409" w:type="dxa"/>
            <w:noWrap w:val="0"/>
            <w:vAlign w:val="center"/>
          </w:tcPr>
          <w:p>
            <w:pPr>
              <w:pStyle w:val="21"/>
              <w:spacing w:line="300" w:lineRule="exact"/>
              <w:ind w:firstLine="0"/>
              <w:jc w:val="left"/>
              <w:rPr>
                <w:rFonts w:hint="eastAsia" w:hAnsi="宋体"/>
                <w:color w:val="000000"/>
                <w:sz w:val="24"/>
                <w:lang w:val="en-US" w:eastAsia="zh-CN"/>
              </w:rPr>
            </w:pPr>
            <w:r>
              <w:rPr>
                <w:rFonts w:hint="eastAsia" w:hAnsi="宋体"/>
                <w:color w:val="000000"/>
                <w:sz w:val="24"/>
                <w:lang w:val="en-US" w:eastAsia="zh-CN"/>
              </w:rPr>
              <w:t>投标人提供科学合理的垃圾收运分离作业方案，由评标委员会综合比较后酌情打分（0-5分）。一档5-4分，二档3.9-2分，三档1.9-0分。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1970"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6409" w:type="dxa"/>
            <w:noWrap w:val="0"/>
            <w:vAlign w:val="center"/>
          </w:tcPr>
          <w:p>
            <w:pPr>
              <w:pStyle w:val="21"/>
              <w:spacing w:line="300" w:lineRule="exact"/>
              <w:ind w:firstLine="0"/>
              <w:jc w:val="left"/>
              <w:rPr>
                <w:rFonts w:hint="eastAsia" w:hAnsi="宋体"/>
                <w:color w:val="000000"/>
                <w:sz w:val="24"/>
                <w:lang w:val="en-US" w:eastAsia="zh-CN"/>
              </w:rPr>
            </w:pPr>
            <w:r>
              <w:rPr>
                <w:rFonts w:hint="eastAsia" w:hAnsi="宋体"/>
                <w:color w:val="000000"/>
                <w:sz w:val="24"/>
                <w:lang w:val="en-US" w:eastAsia="zh-CN"/>
              </w:rPr>
              <w:t>根据投标人的服务规范、文明作业、质量标准等承诺由评标委员会综合比较后酌情打分（0-5分）。</w:t>
            </w:r>
            <w:r>
              <w:rPr>
                <w:rFonts w:hint="eastAsia" w:hAnsi="宋体"/>
                <w:color w:val="000000"/>
                <w:sz w:val="24"/>
              </w:rPr>
              <w:t>一档5-4分，二档3.9-2分，三档1.9-0分。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1970"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6409" w:type="dxa"/>
            <w:noWrap w:val="0"/>
            <w:vAlign w:val="center"/>
          </w:tcPr>
          <w:p>
            <w:pPr>
              <w:pStyle w:val="21"/>
              <w:spacing w:line="300" w:lineRule="exact"/>
              <w:ind w:firstLine="0"/>
              <w:jc w:val="left"/>
              <w:rPr>
                <w:rFonts w:hint="eastAsia" w:hAnsi="宋体"/>
                <w:color w:val="000000"/>
                <w:sz w:val="24"/>
                <w:lang w:val="en-US" w:eastAsia="zh-CN"/>
              </w:rPr>
            </w:pPr>
            <w:r>
              <w:rPr>
                <w:rFonts w:hint="eastAsia" w:hAnsi="宋体"/>
                <w:color w:val="000000"/>
                <w:sz w:val="24"/>
                <w:lang w:val="en-US" w:eastAsia="zh-CN"/>
              </w:rPr>
              <w:t>投标人提供科学合理的垃圾分类收集、分类运输作业方案，由评标委员会综合比较后酌情打分（0-5分）。一档5-4分，二档3.9-2分，三档1.9-0分。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6</w:t>
            </w:r>
          </w:p>
        </w:tc>
        <w:tc>
          <w:tcPr>
            <w:tcW w:w="1970"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服务组织能力</w:t>
            </w:r>
          </w:p>
        </w:tc>
        <w:tc>
          <w:tcPr>
            <w:tcW w:w="6409" w:type="dxa"/>
            <w:noWrap w:val="0"/>
            <w:vAlign w:val="center"/>
          </w:tcPr>
          <w:p>
            <w:pPr>
              <w:pStyle w:val="21"/>
              <w:spacing w:line="300" w:lineRule="exact"/>
              <w:ind w:firstLine="0"/>
              <w:jc w:val="left"/>
              <w:rPr>
                <w:rFonts w:hint="eastAsia" w:hAnsi="宋体"/>
                <w:color w:val="000000"/>
                <w:sz w:val="24"/>
                <w:lang w:val="en-US" w:eastAsia="zh-CN"/>
              </w:rPr>
            </w:pPr>
            <w:r>
              <w:rPr>
                <w:rFonts w:hint="eastAsia" w:hAnsi="宋体"/>
                <w:color w:val="000000"/>
                <w:sz w:val="24"/>
                <w:lang w:val="en-US" w:eastAsia="zh-CN"/>
              </w:rPr>
              <w:t>根据投标人针对本项目成立的专门组织机构、项目负责人履历情况和管理团队等情况，由评标委员会综合比较后酌情打分（0-5分）；一档5-</w:t>
            </w:r>
            <w:r>
              <w:rPr>
                <w:rFonts w:hAnsi="宋体"/>
                <w:color w:val="000000"/>
                <w:sz w:val="24"/>
                <w:lang w:val="en-US" w:eastAsia="zh-CN"/>
              </w:rPr>
              <w:t>4</w:t>
            </w:r>
            <w:r>
              <w:rPr>
                <w:rFonts w:hint="eastAsia" w:hAnsi="宋体"/>
                <w:color w:val="000000"/>
                <w:sz w:val="24"/>
                <w:lang w:val="en-US" w:eastAsia="zh-CN"/>
              </w:rPr>
              <w:t>分，二档</w:t>
            </w:r>
            <w:r>
              <w:rPr>
                <w:rFonts w:hAnsi="宋体"/>
                <w:color w:val="000000"/>
                <w:sz w:val="24"/>
                <w:lang w:val="en-US" w:eastAsia="zh-CN"/>
              </w:rPr>
              <w:t>3</w:t>
            </w:r>
            <w:r>
              <w:rPr>
                <w:rFonts w:hint="eastAsia" w:hAnsi="宋体"/>
                <w:color w:val="000000"/>
                <w:sz w:val="24"/>
                <w:lang w:val="en-US" w:eastAsia="zh-CN"/>
              </w:rPr>
              <w:t>.9-2分，三档1.9-0分。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7</w:t>
            </w:r>
          </w:p>
        </w:tc>
        <w:tc>
          <w:tcPr>
            <w:tcW w:w="1970"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经济测算</w:t>
            </w:r>
          </w:p>
        </w:tc>
        <w:tc>
          <w:tcPr>
            <w:tcW w:w="6409" w:type="dxa"/>
            <w:noWrap w:val="0"/>
            <w:vAlign w:val="center"/>
          </w:tcPr>
          <w:p>
            <w:pPr>
              <w:spacing w:line="280" w:lineRule="exact"/>
              <w:jc w:val="left"/>
              <w:rPr>
                <w:rFonts w:hint="eastAsia" w:ascii="宋体" w:hAnsi="宋体"/>
                <w:color w:val="000000"/>
                <w:sz w:val="24"/>
              </w:rPr>
            </w:pPr>
            <w:r>
              <w:rPr>
                <w:rFonts w:hint="eastAsia" w:ascii="宋体" w:hAnsi="宋体"/>
                <w:color w:val="000000"/>
                <w:sz w:val="24"/>
              </w:rPr>
              <w:t>投标人根据本项目，按有关规定合理测算出各工种、各类车辆年运行费用方案。根据费用测算合理性、全面性以及各类依据是否充分由评标委员会综合比较后酌情打分（0-4分）；一档4-3分，二档2.9-2分，三档1.9-0分。</w:t>
            </w:r>
          </w:p>
          <w:p>
            <w:pPr>
              <w:pStyle w:val="21"/>
              <w:spacing w:line="300" w:lineRule="exact"/>
              <w:ind w:firstLine="0"/>
              <w:jc w:val="left"/>
              <w:rPr>
                <w:rFonts w:hint="eastAsia" w:hAnsi="宋体"/>
                <w:color w:val="000000"/>
                <w:sz w:val="24"/>
                <w:lang w:val="en-US" w:eastAsia="zh-CN"/>
              </w:rPr>
            </w:pPr>
            <w:r>
              <w:rPr>
                <w:rFonts w:hint="eastAsia" w:hAnsi="宋体"/>
                <w:b/>
                <w:color w:val="000000"/>
                <w:sz w:val="24"/>
                <w:u w:val="single"/>
                <w:shd w:val="pct10" w:color="auto" w:fill="FFFFFF"/>
                <w:lang w:val="en-US" w:eastAsia="zh-CN"/>
              </w:rPr>
              <w:t>（请投标人务必注意该资料中不要出现项目最终报价，违者为无效标）</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vMerge w:val="restart"/>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8</w:t>
            </w:r>
          </w:p>
        </w:tc>
        <w:tc>
          <w:tcPr>
            <w:tcW w:w="1970" w:type="dxa"/>
            <w:vMerge w:val="restart"/>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管理及应急处置</w:t>
            </w:r>
          </w:p>
        </w:tc>
        <w:tc>
          <w:tcPr>
            <w:tcW w:w="6409" w:type="dxa"/>
            <w:noWrap w:val="0"/>
            <w:vAlign w:val="center"/>
          </w:tcPr>
          <w:p>
            <w:pPr>
              <w:spacing w:line="280" w:lineRule="exact"/>
              <w:jc w:val="left"/>
              <w:rPr>
                <w:rFonts w:hint="eastAsia" w:ascii="宋体" w:hAnsi="宋体"/>
                <w:color w:val="000000"/>
                <w:sz w:val="24"/>
              </w:rPr>
            </w:pPr>
            <w:r>
              <w:rPr>
                <w:rFonts w:hint="eastAsia" w:ascii="宋体" w:hAnsi="宋体"/>
                <w:color w:val="000000"/>
                <w:sz w:val="24"/>
              </w:rPr>
              <w:t>根据对本项目的管理服务组织机构设置（附组织机构图）、运作流程（附运作流程图）、激励机制、监督机制等由评标委员会综合比较后酌情打分（0-3分）；一档3-2分，二档1.9-1分，三档0.9-0分。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1970"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6409" w:type="dxa"/>
            <w:noWrap w:val="0"/>
            <w:vAlign w:val="center"/>
          </w:tcPr>
          <w:p>
            <w:pPr>
              <w:spacing w:line="280" w:lineRule="exact"/>
              <w:jc w:val="left"/>
              <w:rPr>
                <w:rFonts w:hint="eastAsia" w:ascii="宋体" w:hAnsi="宋体"/>
                <w:color w:val="000000"/>
                <w:sz w:val="24"/>
              </w:rPr>
            </w:pPr>
            <w:r>
              <w:rPr>
                <w:rFonts w:hint="eastAsia" w:ascii="宋体" w:hAnsi="宋体"/>
                <w:color w:val="000000"/>
                <w:sz w:val="24"/>
              </w:rPr>
              <w:t>具有完备的安全教育与管理制度，制定科学、合理的安全教育、劳动保护及安全措施等方案，根据制度的完整性、可操作性等由评标委员会综合比较后酌情打分（0-3分）；一档3-2分，二档1.9-1分，三档0.9-0分。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1970"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6409" w:type="dxa"/>
            <w:noWrap w:val="0"/>
            <w:vAlign w:val="center"/>
          </w:tcPr>
          <w:p>
            <w:pPr>
              <w:spacing w:line="280" w:lineRule="exact"/>
              <w:jc w:val="left"/>
              <w:rPr>
                <w:rFonts w:hint="eastAsia" w:ascii="宋体" w:hAnsi="宋体"/>
                <w:color w:val="000000"/>
                <w:sz w:val="24"/>
              </w:rPr>
            </w:pPr>
            <w:r>
              <w:rPr>
                <w:rFonts w:hint="eastAsia" w:ascii="宋体" w:hAnsi="宋体"/>
                <w:color w:val="000000"/>
                <w:sz w:val="24"/>
              </w:rPr>
              <w:t>根据突发性事件应急响应和处置方案的先进性、科学性等由评标委员会综合比较后酌情打分（0-3分）；一档3-2分，二档1.9-1分，三档0.9-0分。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1970" w:type="dxa"/>
            <w:vMerge w:val="continue"/>
            <w:noWrap w:val="0"/>
            <w:vAlign w:val="center"/>
          </w:tcPr>
          <w:p>
            <w:pPr>
              <w:pStyle w:val="21"/>
              <w:spacing w:line="300" w:lineRule="exact"/>
              <w:ind w:firstLine="0"/>
              <w:jc w:val="center"/>
              <w:rPr>
                <w:rFonts w:hint="eastAsia" w:hAnsi="宋体"/>
                <w:color w:val="000000"/>
                <w:sz w:val="24"/>
                <w:lang w:val="en-US" w:eastAsia="zh-CN"/>
              </w:rPr>
            </w:pPr>
          </w:p>
        </w:tc>
        <w:tc>
          <w:tcPr>
            <w:tcW w:w="6409" w:type="dxa"/>
            <w:noWrap w:val="0"/>
            <w:vAlign w:val="center"/>
          </w:tcPr>
          <w:p>
            <w:pPr>
              <w:spacing w:line="280" w:lineRule="exact"/>
              <w:jc w:val="left"/>
              <w:rPr>
                <w:rFonts w:hint="eastAsia" w:ascii="宋体" w:hAnsi="宋体"/>
                <w:color w:val="000000"/>
                <w:sz w:val="24"/>
              </w:rPr>
            </w:pPr>
            <w:r>
              <w:rPr>
                <w:rFonts w:hint="eastAsia" w:ascii="宋体" w:hAnsi="宋体"/>
                <w:color w:val="000000"/>
                <w:sz w:val="24"/>
              </w:rPr>
              <w:t>根据投标人服务质量管理措施及内部考核制度等情况，由评标委员会综合比较后酌情打分（0-3分）；一档3-2分，二档1.9-1分，三档0.9-0分。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1" w:hRule="atLeast"/>
          <w:jc w:val="center"/>
        </w:trPr>
        <w:tc>
          <w:tcPr>
            <w:tcW w:w="788"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9</w:t>
            </w:r>
          </w:p>
        </w:tc>
        <w:tc>
          <w:tcPr>
            <w:tcW w:w="1970"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优惠措施</w:t>
            </w:r>
          </w:p>
        </w:tc>
        <w:tc>
          <w:tcPr>
            <w:tcW w:w="6409" w:type="dxa"/>
            <w:noWrap w:val="0"/>
            <w:vAlign w:val="center"/>
          </w:tcPr>
          <w:p>
            <w:pPr>
              <w:spacing w:line="280" w:lineRule="exact"/>
              <w:jc w:val="left"/>
              <w:rPr>
                <w:rFonts w:hint="eastAsia" w:ascii="宋体" w:hAnsi="宋体"/>
                <w:color w:val="000000"/>
                <w:sz w:val="24"/>
              </w:rPr>
            </w:pPr>
            <w:r>
              <w:rPr>
                <w:rFonts w:hint="eastAsia" w:ascii="宋体" w:hAnsi="宋体"/>
                <w:color w:val="000000"/>
                <w:sz w:val="24"/>
              </w:rPr>
              <w:t>针对本项目提供的优惠条件、公司优势、当地公司设立情况等方案，由评标委员综合比较后酌情打分（0-5分）；一档5-4分，二档3.9-2分，三档1.9-0分。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788"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10</w:t>
            </w:r>
          </w:p>
        </w:tc>
        <w:tc>
          <w:tcPr>
            <w:tcW w:w="1970"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投标人业绩</w:t>
            </w:r>
          </w:p>
        </w:tc>
        <w:tc>
          <w:tcPr>
            <w:tcW w:w="6409" w:type="dxa"/>
            <w:noWrap w:val="0"/>
            <w:vAlign w:val="center"/>
          </w:tcPr>
          <w:p>
            <w:pPr>
              <w:pStyle w:val="21"/>
              <w:spacing w:line="300" w:lineRule="exact"/>
              <w:ind w:firstLine="0"/>
              <w:jc w:val="left"/>
              <w:rPr>
                <w:rFonts w:hAnsi="宋体"/>
                <w:b/>
                <w:color w:val="000000"/>
                <w:sz w:val="24"/>
                <w:lang w:val="en-US" w:eastAsia="zh-CN"/>
              </w:rPr>
            </w:pPr>
            <w:r>
              <w:rPr>
                <w:rFonts w:hint="eastAsia" w:hAnsi="宋体"/>
                <w:color w:val="000000"/>
                <w:sz w:val="24"/>
                <w:lang w:val="en-US" w:eastAsia="zh-CN"/>
              </w:rPr>
              <w:t>提供投标人自201</w:t>
            </w:r>
            <w:r>
              <w:rPr>
                <w:rFonts w:hAnsi="宋体"/>
                <w:color w:val="000000"/>
                <w:sz w:val="24"/>
                <w:lang w:val="en-US" w:eastAsia="zh-CN"/>
              </w:rPr>
              <w:t>6</w:t>
            </w:r>
            <w:r>
              <w:rPr>
                <w:rFonts w:hint="eastAsia" w:hAnsi="宋体"/>
                <w:color w:val="000000"/>
                <w:sz w:val="24"/>
                <w:lang w:val="en-US" w:eastAsia="zh-CN"/>
              </w:rPr>
              <w:t>年1月1日（以合同签订时间为准）至今实施的城市道路（不包括单位内部道路、单位内部垃圾转运及单位内外部卫生保洁、物业、小区道路保洁等）清扫保洁服务合同业绩，每提供一个得1.5分，最高得6分。</w:t>
            </w:r>
            <w:r>
              <w:rPr>
                <w:rFonts w:hint="eastAsia" w:hAnsi="宋体"/>
                <w:b/>
                <w:color w:val="000000"/>
                <w:sz w:val="24"/>
                <w:lang w:val="en-US" w:eastAsia="zh-CN"/>
              </w:rPr>
              <w:t xml:space="preserve"> </w:t>
            </w:r>
          </w:p>
          <w:p>
            <w:pPr>
              <w:pStyle w:val="21"/>
              <w:spacing w:line="300" w:lineRule="exact"/>
              <w:ind w:firstLine="0"/>
              <w:jc w:val="left"/>
              <w:rPr>
                <w:rFonts w:hint="eastAsia" w:hAnsi="宋体"/>
                <w:bCs/>
                <w:color w:val="000000"/>
                <w:sz w:val="24"/>
                <w:lang w:val="en-US" w:eastAsia="zh-CN"/>
              </w:rPr>
            </w:pPr>
            <w:r>
              <w:rPr>
                <w:rFonts w:hAnsi="宋体"/>
                <w:bCs/>
                <w:color w:val="000000"/>
                <w:sz w:val="24"/>
                <w:lang w:val="en-US" w:eastAsia="zh-CN"/>
              </w:rPr>
              <w:t>1</w:t>
            </w:r>
            <w:r>
              <w:rPr>
                <w:rFonts w:hint="eastAsia" w:hAnsi="宋体"/>
                <w:bCs/>
                <w:color w:val="000000"/>
                <w:sz w:val="24"/>
                <w:lang w:val="en-US" w:eastAsia="zh-CN"/>
              </w:rPr>
              <w:t>、合同业绩须为本次投标人的业绩，投标人的独立法人子公司、参股公司的业绩均不予认可。</w:t>
            </w:r>
          </w:p>
          <w:p>
            <w:pPr>
              <w:pStyle w:val="21"/>
              <w:spacing w:line="300" w:lineRule="exact"/>
              <w:ind w:firstLine="0"/>
              <w:jc w:val="left"/>
              <w:rPr>
                <w:rFonts w:hint="eastAsia" w:hAnsi="宋体"/>
                <w:bCs/>
                <w:color w:val="000000"/>
                <w:sz w:val="24"/>
                <w:lang w:val="en-US" w:eastAsia="zh-CN"/>
              </w:rPr>
            </w:pPr>
            <w:r>
              <w:rPr>
                <w:rFonts w:hint="eastAsia" w:hAnsi="宋体"/>
                <w:bCs/>
                <w:color w:val="000000"/>
                <w:sz w:val="24"/>
                <w:lang w:val="en-US" w:eastAsia="zh-CN"/>
              </w:rPr>
              <w:t>2、投标文件中需提供合同复印件、发票复印件，同时提供合同原件查验，不提供合同原件不得分。评标过程中如须核实发票网上信息的，投标人需提供配合。</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9" w:hRule="atLeast"/>
          <w:jc w:val="center"/>
        </w:trPr>
        <w:tc>
          <w:tcPr>
            <w:tcW w:w="788"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11</w:t>
            </w:r>
          </w:p>
        </w:tc>
        <w:tc>
          <w:tcPr>
            <w:tcW w:w="1970"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投标人证书情况</w:t>
            </w:r>
          </w:p>
        </w:tc>
        <w:tc>
          <w:tcPr>
            <w:tcW w:w="6409" w:type="dxa"/>
            <w:noWrap w:val="0"/>
            <w:vAlign w:val="center"/>
          </w:tcPr>
          <w:p>
            <w:pPr>
              <w:pStyle w:val="21"/>
              <w:spacing w:line="300" w:lineRule="exact"/>
              <w:ind w:firstLine="0"/>
              <w:jc w:val="left"/>
              <w:rPr>
                <w:rFonts w:hint="eastAsia" w:hAnsi="宋体"/>
                <w:color w:val="000000"/>
                <w:sz w:val="24"/>
                <w:lang w:val="en-US" w:eastAsia="zh-CN"/>
              </w:rPr>
            </w:pPr>
            <w:r>
              <w:rPr>
                <w:rFonts w:hint="eastAsia" w:hAnsi="宋体"/>
                <w:color w:val="000000"/>
                <w:sz w:val="24"/>
                <w:lang w:val="en-US" w:eastAsia="zh-CN"/>
              </w:rPr>
              <w:t>2015年1月以来投标人获得ISO9001质量体系认证、ISO14001:2004环境管理认证企业、OHSAS18001职业安全与健康管理体系认证每获1个得1分，最高得3分（须提供有效期内的证书原件核查，否则不得分）</w:t>
            </w:r>
          </w:p>
        </w:tc>
        <w:tc>
          <w:tcPr>
            <w:tcW w:w="900" w:type="dxa"/>
            <w:noWrap w:val="0"/>
            <w:vAlign w:val="center"/>
          </w:tcPr>
          <w:p>
            <w:pPr>
              <w:pStyle w:val="21"/>
              <w:spacing w:line="300" w:lineRule="exact"/>
              <w:ind w:firstLine="0"/>
              <w:jc w:val="center"/>
              <w:rPr>
                <w:rFonts w:hint="eastAsia" w:hAnsi="宋体"/>
                <w:color w:val="000000"/>
                <w:sz w:val="24"/>
                <w:lang w:val="en-US" w:eastAsia="zh-CN"/>
              </w:rPr>
            </w:pPr>
            <w:r>
              <w:rPr>
                <w:rFonts w:hAnsi="宋体"/>
                <w:color w:val="000000"/>
                <w:sz w:val="24"/>
                <w:lang w:val="en-US" w:eastAsia="zh-CN"/>
              </w:rPr>
              <w:t>0</w:t>
            </w:r>
            <w:r>
              <w:rPr>
                <w:rFonts w:hint="eastAsia" w:hAnsi="宋体"/>
                <w:color w:val="000000"/>
                <w:sz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5" w:hRule="atLeast"/>
          <w:jc w:val="center"/>
        </w:trPr>
        <w:tc>
          <w:tcPr>
            <w:tcW w:w="788"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12</w:t>
            </w:r>
          </w:p>
        </w:tc>
        <w:tc>
          <w:tcPr>
            <w:tcW w:w="1970" w:type="dxa"/>
            <w:noWrap w:val="0"/>
            <w:vAlign w:val="center"/>
          </w:tcPr>
          <w:p>
            <w:pPr>
              <w:pStyle w:val="21"/>
              <w:spacing w:line="300" w:lineRule="exact"/>
              <w:ind w:firstLine="0"/>
              <w:jc w:val="center"/>
              <w:rPr>
                <w:rFonts w:hint="eastAsia" w:hAnsi="宋体"/>
                <w:color w:val="000000"/>
                <w:sz w:val="24"/>
                <w:lang w:val="en-US" w:eastAsia="zh-CN"/>
              </w:rPr>
            </w:pPr>
            <w:r>
              <w:rPr>
                <w:rFonts w:hint="eastAsia" w:hAnsi="宋体"/>
                <w:color w:val="000000"/>
                <w:sz w:val="24"/>
                <w:lang w:val="en-US" w:eastAsia="zh-CN"/>
              </w:rPr>
              <w:t>投标文件制作</w:t>
            </w:r>
          </w:p>
        </w:tc>
        <w:tc>
          <w:tcPr>
            <w:tcW w:w="6409" w:type="dxa"/>
            <w:noWrap w:val="0"/>
            <w:vAlign w:val="center"/>
          </w:tcPr>
          <w:p>
            <w:pPr>
              <w:pStyle w:val="21"/>
              <w:spacing w:line="300" w:lineRule="exact"/>
              <w:ind w:firstLine="0"/>
              <w:jc w:val="left"/>
              <w:rPr>
                <w:rFonts w:hint="eastAsia" w:hAnsi="宋体"/>
                <w:bCs/>
                <w:color w:val="000000"/>
                <w:sz w:val="24"/>
                <w:lang w:val="en-US" w:eastAsia="zh-CN"/>
              </w:rPr>
            </w:pPr>
            <w:r>
              <w:rPr>
                <w:rFonts w:hint="eastAsia" w:hAnsi="宋体"/>
                <w:color w:val="000000"/>
                <w:sz w:val="24"/>
                <w:lang w:val="en-US" w:eastAsia="zh-CN"/>
              </w:rPr>
              <w:t>投标文件编制完整，格式规范、装订整齐、符合招标文件要求的，得2分。投标文件有关内容前后矛盾、与招标文件要求不一致等，评标委员会允许且需要通过询标等程序进行澄清的，该项不得分。投标文件存在其他不符合的，每项（次）扣 0.2 分以内，扣完该项得分为止。</w:t>
            </w:r>
            <w:r>
              <w:rPr>
                <w:rFonts w:hint="eastAsia" w:hAnsi="宋体"/>
                <w:b/>
                <w:color w:val="000000"/>
                <w:sz w:val="24"/>
                <w:u w:val="single"/>
                <w:lang w:val="en-US" w:eastAsia="zh-CN"/>
              </w:rPr>
              <w:t>投标文件建议双面打印、张数不要超过2</w:t>
            </w:r>
            <w:r>
              <w:rPr>
                <w:rFonts w:hAnsi="宋体"/>
                <w:b/>
                <w:color w:val="000000"/>
                <w:sz w:val="24"/>
                <w:u w:val="single"/>
                <w:lang w:val="en-US" w:eastAsia="zh-CN"/>
              </w:rPr>
              <w:t>0</w:t>
            </w:r>
            <w:r>
              <w:rPr>
                <w:rFonts w:hint="eastAsia" w:hAnsi="宋体"/>
                <w:b/>
                <w:color w:val="000000"/>
                <w:sz w:val="24"/>
                <w:u w:val="single"/>
                <w:lang w:val="en-US" w:eastAsia="zh-CN"/>
              </w:rPr>
              <w:t>0张。</w:t>
            </w:r>
          </w:p>
        </w:tc>
        <w:tc>
          <w:tcPr>
            <w:tcW w:w="900" w:type="dxa"/>
            <w:noWrap w:val="0"/>
            <w:vAlign w:val="center"/>
          </w:tcPr>
          <w:p>
            <w:pPr>
              <w:jc w:val="center"/>
              <w:rPr>
                <w:rFonts w:hint="eastAsia"/>
                <w:color w:val="000000"/>
                <w:sz w:val="24"/>
              </w:rPr>
            </w:pPr>
            <w:r>
              <w:rPr>
                <w:color w:val="000000"/>
                <w:sz w:val="24"/>
              </w:rPr>
              <w:t>0</w:t>
            </w:r>
            <w:r>
              <w:rPr>
                <w:rFonts w:hint="eastAsia"/>
                <w:color w:val="000000"/>
                <w:sz w:val="24"/>
              </w:rPr>
              <w:t>-2分</w:t>
            </w:r>
          </w:p>
        </w:tc>
      </w:tr>
    </w:tbl>
    <w:p>
      <w:pPr>
        <w:spacing w:line="400" w:lineRule="exact"/>
        <w:ind w:firstLine="480" w:firstLineChars="200"/>
        <w:rPr>
          <w:rFonts w:hint="eastAsia" w:hAnsi="宋体"/>
          <w:color w:val="000000"/>
          <w:sz w:val="24"/>
          <w:lang w:val="zh-CN"/>
        </w:rPr>
      </w:pPr>
    </w:p>
    <w:p>
      <w:pPr>
        <w:spacing w:line="400" w:lineRule="exact"/>
        <w:ind w:firstLine="2797" w:firstLineChars="995"/>
        <w:rPr>
          <w:rFonts w:hint="eastAsia" w:hAnsi="宋体"/>
          <w:b/>
          <w:color w:val="00B050"/>
          <w:sz w:val="28"/>
          <w:szCs w:val="28"/>
          <w:lang w:val="zh-CN"/>
        </w:rPr>
      </w:pPr>
    </w:p>
    <w:p>
      <w:pPr>
        <w:spacing w:line="400" w:lineRule="exact"/>
        <w:rPr>
          <w:rFonts w:hint="eastAsia" w:hAnsi="宋体"/>
          <w:b/>
          <w:color w:val="00B050"/>
          <w:sz w:val="28"/>
          <w:szCs w:val="28"/>
          <w:lang w:val="zh-CN"/>
        </w:rPr>
      </w:pPr>
    </w:p>
    <w:p>
      <w:pPr>
        <w:spacing w:line="400" w:lineRule="exact"/>
        <w:rPr>
          <w:rFonts w:hAnsi="宋体"/>
          <w:b/>
          <w:color w:val="00B050"/>
          <w:sz w:val="28"/>
          <w:szCs w:val="28"/>
          <w:lang w:val="zh-CN"/>
        </w:rPr>
      </w:pPr>
      <w:r>
        <w:rPr>
          <w:rFonts w:hint="eastAsia" w:hAnsi="宋体"/>
          <w:b/>
          <w:color w:val="00B050"/>
          <w:sz w:val="28"/>
          <w:szCs w:val="28"/>
          <w:lang w:val="zh-CN"/>
        </w:rPr>
        <w:t xml:space="preserve"> </w:t>
      </w:r>
      <w:r>
        <w:rPr>
          <w:rFonts w:hint="eastAsia" w:ascii="宋体" w:hAnsi="宋体"/>
          <w:b/>
          <w:bCs/>
          <w:color w:val="000000"/>
          <w:sz w:val="24"/>
        </w:rPr>
        <w:t>（三）商务技术分的计算方式</w:t>
      </w:r>
    </w:p>
    <w:p>
      <w:pPr>
        <w:spacing w:line="360" w:lineRule="exact"/>
        <w:ind w:firstLine="480" w:firstLineChars="200"/>
        <w:rPr>
          <w:rFonts w:ascii="宋体" w:hAnsi="宋体"/>
          <w:color w:val="000000"/>
          <w:sz w:val="24"/>
        </w:rPr>
      </w:pPr>
      <w:r>
        <w:rPr>
          <w:rFonts w:hint="eastAsia" w:ascii="宋体" w:hAnsi="宋体"/>
          <w:color w:val="000000"/>
          <w:sz w:val="24"/>
        </w:rPr>
        <w:t>商务技术分按照评标委员会成员的独立评分结果汇总后，取全部评标委员会成员评分值的算术平均分，计算公式为：</w:t>
      </w:r>
    </w:p>
    <w:p>
      <w:pPr>
        <w:spacing w:line="360" w:lineRule="exact"/>
        <w:ind w:firstLine="495"/>
        <w:rPr>
          <w:rFonts w:ascii="宋体" w:hAnsi="宋体"/>
          <w:color w:val="000000"/>
          <w:sz w:val="24"/>
        </w:rPr>
      </w:pPr>
      <w:r>
        <w:rPr>
          <w:rFonts w:hint="eastAsia" w:ascii="宋体" w:hAnsi="宋体"/>
          <w:color w:val="000000"/>
          <w:sz w:val="24"/>
        </w:rPr>
        <w:t>商务技术分=（评标委员会所有成员评分合计数）/（评标委员会组成人员数）</w:t>
      </w:r>
    </w:p>
    <w:p>
      <w:pPr>
        <w:pStyle w:val="21"/>
        <w:spacing w:before="120" w:beforeLines="50" w:after="120" w:afterLines="50" w:line="360" w:lineRule="auto"/>
        <w:ind w:firstLine="466" w:firstLineChars="200"/>
        <w:rPr>
          <w:rFonts w:hAnsi="宋体"/>
          <w:b/>
          <w:color w:val="000000"/>
          <w:sz w:val="24"/>
          <w:szCs w:val="24"/>
        </w:rPr>
      </w:pPr>
      <w:r>
        <w:rPr>
          <w:rFonts w:hint="eastAsia" w:hAnsi="宋体"/>
          <w:b/>
          <w:color w:val="000000"/>
          <w:sz w:val="24"/>
          <w:szCs w:val="24"/>
        </w:rPr>
        <w:t>三、投标人义务</w:t>
      </w:r>
    </w:p>
    <w:p>
      <w:pPr>
        <w:pStyle w:val="21"/>
        <w:spacing w:before="120" w:beforeLines="50" w:after="120" w:afterLines="50" w:line="360" w:lineRule="auto"/>
        <w:ind w:firstLine="464" w:firstLineChars="200"/>
        <w:rPr>
          <w:rFonts w:hint="eastAsia" w:hAnsi="宋体"/>
          <w:bCs/>
          <w:color w:val="000000"/>
          <w:sz w:val="24"/>
          <w:szCs w:val="24"/>
          <w:lang w:eastAsia="zh-CN"/>
        </w:rPr>
      </w:pPr>
      <w:r>
        <w:rPr>
          <w:rFonts w:hint="eastAsia" w:hAnsi="宋体"/>
          <w:bCs/>
          <w:color w:val="000000"/>
          <w:sz w:val="24"/>
          <w:szCs w:val="24"/>
        </w:rPr>
        <w:t>评标期间，投标人应随时随地答复评标委员会的询标，解答包括有关的商务、技术问题等</w:t>
      </w:r>
    </w:p>
    <w:p>
      <w:pPr>
        <w:jc w:val="center"/>
        <w:rPr>
          <w:rFonts w:ascii="宋体" w:hAnsi="宋体"/>
          <w:b/>
          <w:sz w:val="24"/>
        </w:rPr>
      </w:pPr>
      <w:r>
        <w:rPr>
          <w:rFonts w:ascii="宋体" w:hAnsi="宋体"/>
          <w:b/>
          <w:color w:val="000000"/>
          <w:sz w:val="24"/>
        </w:rPr>
        <w:br w:type="page"/>
      </w:r>
      <w:r>
        <w:rPr>
          <w:rFonts w:hint="eastAsia" w:ascii="宋体" w:hAnsi="宋体"/>
          <w:b/>
          <w:sz w:val="30"/>
          <w:szCs w:val="30"/>
        </w:rPr>
        <w:t>采购项目评分索引表</w:t>
      </w:r>
    </w:p>
    <w:p>
      <w:pPr>
        <w:snapToGrid w:val="0"/>
        <w:spacing w:before="100" w:beforeAutospacing="1" w:after="100" w:afterAutospacing="1" w:line="400" w:lineRule="exact"/>
        <w:jc w:val="left"/>
        <w:rPr>
          <w:rFonts w:hint="eastAsia" w:ascii="宋体" w:hAnsi="宋体"/>
          <w:spacing w:val="-4"/>
          <w:sz w:val="24"/>
        </w:rPr>
      </w:pPr>
      <w:r>
        <w:rPr>
          <w:rFonts w:hint="eastAsia" w:ascii="宋体" w:hAnsi="宋体"/>
          <w:b/>
          <w:spacing w:val="-4"/>
          <w:sz w:val="24"/>
        </w:rPr>
        <w:t>（本采购项目评分索引表</w:t>
      </w:r>
      <w:r>
        <w:rPr>
          <w:rFonts w:ascii="宋体" w:hAnsi="宋体"/>
          <w:b/>
          <w:spacing w:val="-4"/>
          <w:sz w:val="24"/>
        </w:rPr>
        <w:t>放在商务技术文件目录的前</w:t>
      </w:r>
      <w:r>
        <w:rPr>
          <w:rFonts w:hint="eastAsia" w:ascii="宋体" w:hAnsi="宋体"/>
          <w:b/>
          <w:spacing w:val="-4"/>
          <w:sz w:val="24"/>
        </w:rPr>
        <w:t>页</w:t>
      </w:r>
      <w:r>
        <w:rPr>
          <w:rFonts w:ascii="宋体" w:hAnsi="宋体"/>
          <w:b/>
          <w:spacing w:val="-4"/>
          <w:sz w:val="24"/>
        </w:rPr>
        <w:t>，</w:t>
      </w:r>
      <w:r>
        <w:rPr>
          <w:rFonts w:hint="eastAsia" w:ascii="宋体" w:hAnsi="宋体"/>
          <w:b/>
          <w:spacing w:val="-4"/>
          <w:sz w:val="24"/>
        </w:rPr>
        <w:t>以方便评委进行评审)</w:t>
      </w:r>
    </w:p>
    <w:p>
      <w:pPr>
        <w:rPr>
          <w:rFonts w:hint="eastAsia" w:ascii="宋体" w:hAnsi="宋体"/>
          <w:b/>
          <w:color w:val="000000"/>
          <w:sz w:val="24"/>
        </w:rPr>
      </w:pPr>
      <w:r>
        <w:rPr>
          <w:rFonts w:hint="eastAsia" w:ascii="宋体" w:hAnsi="宋体"/>
          <w:b/>
          <w:color w:val="000000"/>
          <w:sz w:val="24"/>
        </w:rPr>
        <w:t>项目编号：</w:t>
      </w:r>
    </w:p>
    <w:p>
      <w:pPr>
        <w:rPr>
          <w:rFonts w:ascii="宋体" w:hAnsi="宋体"/>
          <w:b/>
          <w:color w:val="000000"/>
          <w:sz w:val="24"/>
        </w:rPr>
      </w:pPr>
      <w:r>
        <w:rPr>
          <w:rFonts w:hint="eastAsia" w:ascii="宋体" w:hAnsi="宋体"/>
          <w:b/>
          <w:color w:val="000000"/>
          <w:sz w:val="24"/>
        </w:rPr>
        <w:t>投标人名称：</w:t>
      </w:r>
    </w:p>
    <w:tbl>
      <w:tblPr>
        <w:tblStyle w:val="48"/>
        <w:tblW w:w="9924"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10"/>
        <w:gridCol w:w="4961"/>
        <w:gridCol w:w="992"/>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1" w:hRule="atLeast"/>
        </w:trPr>
        <w:tc>
          <w:tcPr>
            <w:tcW w:w="6238" w:type="dxa"/>
            <w:gridSpan w:val="3"/>
            <w:noWrap w:val="0"/>
            <w:vAlign w:val="center"/>
          </w:tcPr>
          <w:p>
            <w:pPr>
              <w:widowControl/>
              <w:jc w:val="center"/>
              <w:rPr>
                <w:rFonts w:ascii="宋体" w:hAnsi="宋体"/>
                <w:color w:val="000000"/>
                <w:sz w:val="18"/>
                <w:szCs w:val="18"/>
              </w:rPr>
            </w:pPr>
            <w:r>
              <w:rPr>
                <w:rFonts w:hint="eastAsia" w:ascii="宋体" w:hAnsi="宋体"/>
                <w:color w:val="000000"/>
                <w:sz w:val="18"/>
                <w:szCs w:val="18"/>
              </w:rPr>
              <w:t>评标内容</w:t>
            </w:r>
          </w:p>
        </w:tc>
        <w:tc>
          <w:tcPr>
            <w:tcW w:w="992" w:type="dxa"/>
            <w:noWrap w:val="0"/>
            <w:vAlign w:val="center"/>
          </w:tcPr>
          <w:p>
            <w:pPr>
              <w:widowControl/>
              <w:jc w:val="center"/>
              <w:rPr>
                <w:rFonts w:ascii="宋体" w:hAnsi="宋体"/>
                <w:color w:val="000000"/>
                <w:sz w:val="18"/>
                <w:szCs w:val="18"/>
              </w:rPr>
            </w:pPr>
            <w:r>
              <w:rPr>
                <w:rFonts w:hint="eastAsia" w:ascii="宋体" w:hAnsi="宋体"/>
                <w:color w:val="000000"/>
                <w:sz w:val="18"/>
                <w:szCs w:val="18"/>
              </w:rPr>
              <w:t>分值范围</w:t>
            </w:r>
          </w:p>
        </w:tc>
        <w:tc>
          <w:tcPr>
            <w:tcW w:w="1134" w:type="dxa"/>
            <w:noWrap w:val="0"/>
            <w:vAlign w:val="center"/>
          </w:tcPr>
          <w:p>
            <w:pPr>
              <w:widowControl/>
              <w:jc w:val="center"/>
              <w:rPr>
                <w:rFonts w:ascii="宋体" w:hAnsi="宋体"/>
                <w:color w:val="000000"/>
                <w:sz w:val="18"/>
                <w:szCs w:val="18"/>
              </w:rPr>
            </w:pPr>
            <w:r>
              <w:rPr>
                <w:rFonts w:hint="eastAsia" w:ascii="宋体" w:hAnsi="宋体"/>
                <w:color w:val="000000"/>
                <w:sz w:val="18"/>
                <w:szCs w:val="18"/>
              </w:rPr>
              <w:t>供应商</w:t>
            </w:r>
          </w:p>
          <w:p>
            <w:pPr>
              <w:jc w:val="center"/>
              <w:rPr>
                <w:rFonts w:ascii="宋体" w:hAnsi="宋体"/>
                <w:color w:val="000000"/>
                <w:sz w:val="18"/>
                <w:szCs w:val="18"/>
              </w:rPr>
            </w:pPr>
            <w:r>
              <w:rPr>
                <w:rFonts w:hint="eastAsia" w:ascii="宋体" w:hAnsi="宋体"/>
                <w:color w:val="000000"/>
                <w:sz w:val="18"/>
                <w:szCs w:val="18"/>
              </w:rPr>
              <w:t>投标文件响应页码</w:t>
            </w:r>
          </w:p>
        </w:tc>
        <w:tc>
          <w:tcPr>
            <w:tcW w:w="1560" w:type="dxa"/>
            <w:noWrap w:val="0"/>
            <w:vAlign w:val="center"/>
          </w:tcPr>
          <w:p>
            <w:pPr>
              <w:widowControl/>
              <w:jc w:val="center"/>
              <w:rPr>
                <w:rFonts w:hint="eastAsia" w:ascii="宋体" w:hAnsi="宋体"/>
                <w:color w:val="000000"/>
                <w:sz w:val="18"/>
                <w:szCs w:val="18"/>
              </w:rPr>
            </w:pPr>
            <w:r>
              <w:rPr>
                <w:rFonts w:hint="eastAsia" w:ascii="宋体" w:hAnsi="宋体"/>
                <w:color w:val="000000"/>
                <w:sz w:val="18"/>
                <w:szCs w:val="18"/>
              </w:rPr>
              <w:t>需要说明内容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 w:hRule="atLeast"/>
        </w:trPr>
        <w:tc>
          <w:tcPr>
            <w:tcW w:w="567" w:type="dxa"/>
            <w:noWrap w:val="0"/>
            <w:vAlign w:val="center"/>
          </w:tcPr>
          <w:p>
            <w:pPr>
              <w:jc w:val="center"/>
              <w:rPr>
                <w:rFonts w:ascii="宋体" w:hAnsi="宋体"/>
                <w:bCs/>
                <w:color w:val="000000"/>
                <w:sz w:val="18"/>
                <w:szCs w:val="18"/>
              </w:rPr>
            </w:pPr>
            <w:r>
              <w:rPr>
                <w:rFonts w:ascii="宋体" w:hAnsi="宋体"/>
                <w:bCs/>
                <w:color w:val="000000"/>
                <w:sz w:val="18"/>
                <w:szCs w:val="18"/>
              </w:rPr>
              <w:t>1</w:t>
            </w:r>
          </w:p>
        </w:tc>
        <w:tc>
          <w:tcPr>
            <w:tcW w:w="5671" w:type="dxa"/>
            <w:gridSpan w:val="2"/>
            <w:noWrap w:val="0"/>
            <w:vAlign w:val="center"/>
          </w:tcPr>
          <w:p>
            <w:pPr>
              <w:jc w:val="center"/>
              <w:rPr>
                <w:rFonts w:hint="eastAsia" w:ascii="宋体" w:hAnsi="宋体"/>
                <w:color w:val="000000"/>
                <w:sz w:val="18"/>
                <w:szCs w:val="18"/>
              </w:rPr>
            </w:pPr>
            <w:bookmarkStart w:id="23" w:name="_Hlk5872411"/>
            <w:r>
              <w:rPr>
                <w:rFonts w:hint="eastAsia" w:ascii="宋体" w:hAnsi="宋体"/>
                <w:color w:val="000000"/>
                <w:sz w:val="18"/>
                <w:szCs w:val="18"/>
              </w:rPr>
              <w:t>投标人综合实力</w:t>
            </w:r>
            <w:bookmarkEnd w:id="23"/>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8</w:t>
            </w:r>
            <w:r>
              <w:rPr>
                <w:rFonts w:hint="eastAsia" w:ascii="宋体" w:hAnsi="宋体"/>
                <w:color w:val="000000"/>
                <w:sz w:val="18"/>
                <w:szCs w:val="18"/>
              </w:rPr>
              <w:t>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6" w:hRule="atLeast"/>
        </w:trPr>
        <w:tc>
          <w:tcPr>
            <w:tcW w:w="567" w:type="dxa"/>
            <w:noWrap w:val="0"/>
            <w:vAlign w:val="center"/>
          </w:tcPr>
          <w:p>
            <w:pPr>
              <w:jc w:val="center"/>
              <w:rPr>
                <w:rFonts w:ascii="宋体" w:hAnsi="宋体"/>
                <w:bCs/>
                <w:color w:val="000000"/>
                <w:sz w:val="18"/>
                <w:szCs w:val="18"/>
              </w:rPr>
            </w:pPr>
            <w:r>
              <w:rPr>
                <w:rFonts w:ascii="宋体" w:hAnsi="宋体"/>
                <w:bCs/>
                <w:color w:val="000000"/>
                <w:sz w:val="18"/>
                <w:szCs w:val="18"/>
              </w:rPr>
              <w:t>2</w:t>
            </w:r>
          </w:p>
        </w:tc>
        <w:tc>
          <w:tcPr>
            <w:tcW w:w="5671" w:type="dxa"/>
            <w:gridSpan w:val="2"/>
            <w:noWrap w:val="0"/>
            <w:vAlign w:val="center"/>
          </w:tcPr>
          <w:p>
            <w:pPr>
              <w:pStyle w:val="21"/>
              <w:spacing w:line="300" w:lineRule="exact"/>
              <w:ind w:firstLine="0"/>
              <w:jc w:val="center"/>
              <w:rPr>
                <w:rFonts w:hint="eastAsia" w:hAnsi="宋体"/>
                <w:color w:val="000000"/>
                <w:szCs w:val="18"/>
                <w:lang w:val="en-US" w:eastAsia="zh-CN"/>
              </w:rPr>
            </w:pPr>
            <w:r>
              <w:rPr>
                <w:rFonts w:hint="eastAsia" w:hAnsi="宋体"/>
                <w:color w:val="000000"/>
                <w:szCs w:val="18"/>
                <w:lang w:val="en-US" w:eastAsia="zh-CN"/>
              </w:rPr>
              <w:t>人员配置情况</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5</w:t>
            </w:r>
            <w:r>
              <w:rPr>
                <w:rFonts w:hint="eastAsia" w:ascii="宋体" w:hAnsi="宋体"/>
                <w:color w:val="000000"/>
                <w:sz w:val="18"/>
                <w:szCs w:val="18"/>
              </w:rPr>
              <w:t>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0" w:hRule="atLeast"/>
        </w:trPr>
        <w:tc>
          <w:tcPr>
            <w:tcW w:w="567" w:type="dxa"/>
            <w:noWrap w:val="0"/>
            <w:vAlign w:val="center"/>
          </w:tcPr>
          <w:p>
            <w:pPr>
              <w:jc w:val="center"/>
              <w:rPr>
                <w:rFonts w:ascii="宋体" w:hAnsi="宋体"/>
                <w:bCs/>
                <w:color w:val="000000"/>
                <w:sz w:val="18"/>
                <w:szCs w:val="18"/>
              </w:rPr>
            </w:pPr>
            <w:r>
              <w:rPr>
                <w:rFonts w:ascii="宋体" w:hAnsi="宋体"/>
                <w:bCs/>
                <w:color w:val="000000"/>
                <w:sz w:val="18"/>
                <w:szCs w:val="18"/>
              </w:rPr>
              <w:t>3</w:t>
            </w:r>
          </w:p>
        </w:tc>
        <w:tc>
          <w:tcPr>
            <w:tcW w:w="5671" w:type="dxa"/>
            <w:gridSpan w:val="2"/>
            <w:noWrap w:val="0"/>
            <w:vAlign w:val="center"/>
          </w:tcPr>
          <w:p>
            <w:pPr>
              <w:pStyle w:val="21"/>
              <w:spacing w:line="300" w:lineRule="exact"/>
              <w:ind w:firstLine="0"/>
              <w:jc w:val="center"/>
              <w:rPr>
                <w:rFonts w:hint="eastAsia" w:hAnsi="宋体"/>
                <w:color w:val="000000"/>
                <w:szCs w:val="18"/>
                <w:lang w:val="en-US" w:eastAsia="zh-CN"/>
              </w:rPr>
            </w:pPr>
            <w:r>
              <w:rPr>
                <w:rFonts w:hint="eastAsia" w:hAnsi="宋体"/>
                <w:color w:val="000000"/>
                <w:szCs w:val="18"/>
                <w:lang w:val="en-US" w:eastAsia="zh-CN"/>
              </w:rPr>
              <w:t>车辆配置情况</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5</w:t>
            </w:r>
            <w:r>
              <w:rPr>
                <w:rFonts w:hint="eastAsia" w:ascii="宋体" w:hAnsi="宋体"/>
                <w:color w:val="000000"/>
                <w:sz w:val="18"/>
                <w:szCs w:val="18"/>
              </w:rPr>
              <w:t>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9" w:hRule="atLeast"/>
        </w:trPr>
        <w:tc>
          <w:tcPr>
            <w:tcW w:w="567" w:type="dxa"/>
            <w:noWrap w:val="0"/>
            <w:vAlign w:val="center"/>
          </w:tcPr>
          <w:p>
            <w:pPr>
              <w:jc w:val="center"/>
              <w:rPr>
                <w:rFonts w:ascii="宋体" w:hAnsi="宋体"/>
                <w:bCs/>
                <w:color w:val="000000"/>
                <w:sz w:val="18"/>
                <w:szCs w:val="18"/>
              </w:rPr>
            </w:pPr>
            <w:r>
              <w:rPr>
                <w:rFonts w:ascii="宋体" w:hAnsi="宋体"/>
                <w:bCs/>
                <w:color w:val="000000"/>
                <w:sz w:val="18"/>
                <w:szCs w:val="18"/>
              </w:rPr>
              <w:t>4</w:t>
            </w:r>
          </w:p>
        </w:tc>
        <w:tc>
          <w:tcPr>
            <w:tcW w:w="5671" w:type="dxa"/>
            <w:gridSpan w:val="2"/>
            <w:noWrap w:val="0"/>
            <w:vAlign w:val="center"/>
          </w:tcPr>
          <w:p>
            <w:pPr>
              <w:pStyle w:val="21"/>
              <w:spacing w:line="300" w:lineRule="exact"/>
              <w:ind w:firstLine="0"/>
              <w:jc w:val="center"/>
              <w:rPr>
                <w:rFonts w:hint="eastAsia" w:hAnsi="宋体"/>
                <w:color w:val="000000"/>
                <w:szCs w:val="18"/>
                <w:lang w:val="en-US" w:eastAsia="zh-CN"/>
              </w:rPr>
            </w:pPr>
            <w:r>
              <w:rPr>
                <w:rFonts w:hint="eastAsia" w:hAnsi="宋体"/>
                <w:color w:val="000000"/>
                <w:szCs w:val="18"/>
                <w:lang w:val="en-US" w:eastAsia="zh-CN"/>
              </w:rPr>
              <w:t>项目实地调研</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5</w:t>
            </w:r>
            <w:r>
              <w:rPr>
                <w:rFonts w:hint="eastAsia" w:ascii="宋体" w:hAnsi="宋体"/>
                <w:color w:val="000000"/>
                <w:sz w:val="18"/>
                <w:szCs w:val="18"/>
              </w:rPr>
              <w:t>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8" w:hRule="atLeast"/>
        </w:trPr>
        <w:tc>
          <w:tcPr>
            <w:tcW w:w="567" w:type="dxa"/>
            <w:vMerge w:val="restart"/>
            <w:noWrap w:val="0"/>
            <w:vAlign w:val="center"/>
          </w:tcPr>
          <w:p>
            <w:pPr>
              <w:jc w:val="center"/>
              <w:rPr>
                <w:rFonts w:ascii="宋体" w:hAnsi="宋体"/>
                <w:bCs/>
                <w:color w:val="000000"/>
                <w:sz w:val="18"/>
                <w:szCs w:val="18"/>
              </w:rPr>
            </w:pPr>
            <w:r>
              <w:rPr>
                <w:rFonts w:ascii="宋体" w:hAnsi="宋体"/>
                <w:bCs/>
                <w:color w:val="000000"/>
                <w:sz w:val="18"/>
                <w:szCs w:val="18"/>
              </w:rPr>
              <w:t>5</w:t>
            </w:r>
          </w:p>
          <w:p>
            <w:pPr>
              <w:jc w:val="center"/>
              <w:rPr>
                <w:rFonts w:ascii="宋体" w:hAnsi="宋体"/>
                <w:bCs/>
                <w:color w:val="000000"/>
                <w:sz w:val="18"/>
                <w:szCs w:val="18"/>
              </w:rPr>
            </w:pPr>
          </w:p>
        </w:tc>
        <w:tc>
          <w:tcPr>
            <w:tcW w:w="710" w:type="dxa"/>
            <w:vMerge w:val="restart"/>
            <w:noWrap w:val="0"/>
            <w:vAlign w:val="center"/>
          </w:tcPr>
          <w:p>
            <w:pPr>
              <w:pStyle w:val="21"/>
              <w:spacing w:line="300" w:lineRule="exact"/>
              <w:ind w:firstLine="0"/>
              <w:rPr>
                <w:rFonts w:hint="eastAsia" w:hAnsi="宋体"/>
                <w:color w:val="000000"/>
                <w:szCs w:val="18"/>
                <w:lang w:val="en-US" w:eastAsia="zh-CN"/>
              </w:rPr>
            </w:pPr>
            <w:r>
              <w:rPr>
                <w:rFonts w:hint="eastAsia" w:hAnsi="宋体"/>
                <w:color w:val="000000"/>
                <w:szCs w:val="18"/>
                <w:lang w:val="en-US" w:eastAsia="zh-CN"/>
              </w:rPr>
              <w:t>作业方案（</w:t>
            </w:r>
            <w:r>
              <w:rPr>
                <w:rFonts w:hAnsi="宋体"/>
                <w:color w:val="000000"/>
                <w:szCs w:val="18"/>
                <w:lang w:val="en-US" w:eastAsia="zh-CN"/>
              </w:rPr>
              <w:t>20</w:t>
            </w:r>
            <w:r>
              <w:rPr>
                <w:rFonts w:hint="eastAsia" w:hAnsi="宋体"/>
                <w:color w:val="000000"/>
                <w:szCs w:val="18"/>
                <w:lang w:val="en-US" w:eastAsia="zh-CN"/>
              </w:rPr>
              <w:t>分）</w:t>
            </w:r>
          </w:p>
        </w:tc>
        <w:tc>
          <w:tcPr>
            <w:tcW w:w="4961" w:type="dxa"/>
            <w:noWrap w:val="0"/>
            <w:vAlign w:val="center"/>
          </w:tcPr>
          <w:p>
            <w:pPr>
              <w:rPr>
                <w:rFonts w:ascii="宋体" w:hAnsi="宋体"/>
                <w:color w:val="000000"/>
                <w:sz w:val="18"/>
                <w:szCs w:val="18"/>
              </w:rPr>
            </w:pPr>
            <w:r>
              <w:rPr>
                <w:rFonts w:hint="eastAsia" w:ascii="宋体" w:hAnsi="宋体"/>
                <w:color w:val="000000"/>
                <w:sz w:val="18"/>
                <w:szCs w:val="18"/>
              </w:rPr>
              <w:t>针对本项目制定的各类作业计划、作业规程、质量标准、培训方案、实施方案等措施的全面性、合理性、规范性等由评标委员会综合比较后酌情打分。</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0-5分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0" w:hRule="atLeast"/>
        </w:trPr>
        <w:tc>
          <w:tcPr>
            <w:tcW w:w="567" w:type="dxa"/>
            <w:vMerge w:val="continue"/>
            <w:noWrap w:val="0"/>
            <w:vAlign w:val="center"/>
          </w:tcPr>
          <w:p>
            <w:pPr>
              <w:jc w:val="center"/>
              <w:rPr>
                <w:rFonts w:ascii="宋体" w:hAnsi="宋体"/>
                <w:bCs/>
                <w:color w:val="000000"/>
                <w:sz w:val="18"/>
                <w:szCs w:val="18"/>
              </w:rPr>
            </w:pPr>
          </w:p>
        </w:tc>
        <w:tc>
          <w:tcPr>
            <w:tcW w:w="710" w:type="dxa"/>
            <w:vMerge w:val="continue"/>
            <w:noWrap w:val="0"/>
            <w:vAlign w:val="center"/>
          </w:tcPr>
          <w:p>
            <w:pPr>
              <w:pStyle w:val="21"/>
              <w:spacing w:line="300" w:lineRule="exact"/>
              <w:ind w:firstLine="0"/>
              <w:jc w:val="center"/>
              <w:rPr>
                <w:rFonts w:hint="eastAsia" w:hAnsi="宋体"/>
                <w:color w:val="000000"/>
                <w:szCs w:val="18"/>
                <w:lang w:val="en-US" w:eastAsia="zh-CN"/>
              </w:rPr>
            </w:pPr>
          </w:p>
        </w:tc>
        <w:tc>
          <w:tcPr>
            <w:tcW w:w="4961" w:type="dxa"/>
            <w:noWrap w:val="0"/>
            <w:vAlign w:val="center"/>
          </w:tcPr>
          <w:p>
            <w:pPr>
              <w:rPr>
                <w:rFonts w:ascii="宋体" w:hAnsi="宋体"/>
                <w:color w:val="000000"/>
                <w:sz w:val="18"/>
                <w:szCs w:val="18"/>
              </w:rPr>
            </w:pPr>
            <w:r>
              <w:rPr>
                <w:rFonts w:hint="eastAsia" w:ascii="宋体" w:hAnsi="宋体"/>
                <w:color w:val="000000"/>
                <w:sz w:val="18"/>
                <w:szCs w:val="18"/>
              </w:rPr>
              <w:t>投标人提供科学合理的垃圾收运分离作业方案，由评标委员会综合比较后酌情打分。</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0-5分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567" w:type="dxa"/>
            <w:vMerge w:val="continue"/>
            <w:noWrap w:val="0"/>
            <w:vAlign w:val="center"/>
          </w:tcPr>
          <w:p>
            <w:pPr>
              <w:jc w:val="center"/>
              <w:rPr>
                <w:rFonts w:ascii="宋体" w:hAnsi="宋体"/>
                <w:bCs/>
                <w:color w:val="000000"/>
                <w:sz w:val="18"/>
                <w:szCs w:val="18"/>
              </w:rPr>
            </w:pPr>
          </w:p>
        </w:tc>
        <w:tc>
          <w:tcPr>
            <w:tcW w:w="710" w:type="dxa"/>
            <w:vMerge w:val="continue"/>
            <w:noWrap w:val="0"/>
            <w:vAlign w:val="center"/>
          </w:tcPr>
          <w:p>
            <w:pPr>
              <w:pStyle w:val="21"/>
              <w:spacing w:line="300" w:lineRule="exact"/>
              <w:ind w:firstLine="0"/>
              <w:jc w:val="center"/>
              <w:rPr>
                <w:rFonts w:hint="eastAsia" w:hAnsi="宋体"/>
                <w:color w:val="000000"/>
                <w:szCs w:val="18"/>
                <w:lang w:val="en-US" w:eastAsia="zh-CN"/>
              </w:rPr>
            </w:pPr>
          </w:p>
        </w:tc>
        <w:tc>
          <w:tcPr>
            <w:tcW w:w="4961" w:type="dxa"/>
            <w:noWrap w:val="0"/>
            <w:vAlign w:val="center"/>
          </w:tcPr>
          <w:p>
            <w:pPr>
              <w:rPr>
                <w:rFonts w:ascii="宋体" w:hAnsi="宋体"/>
                <w:color w:val="000000"/>
                <w:sz w:val="18"/>
                <w:szCs w:val="18"/>
              </w:rPr>
            </w:pPr>
            <w:r>
              <w:rPr>
                <w:rFonts w:hint="eastAsia" w:ascii="宋体" w:hAnsi="宋体"/>
                <w:color w:val="000000"/>
                <w:sz w:val="18"/>
                <w:szCs w:val="18"/>
              </w:rPr>
              <w:t>根据投标人的服务规范、文明作业、质量标准等承诺由评标委员会综合比较后酌情打分。</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0-5分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567" w:type="dxa"/>
            <w:vMerge w:val="continue"/>
            <w:noWrap w:val="0"/>
            <w:vAlign w:val="center"/>
          </w:tcPr>
          <w:p>
            <w:pPr>
              <w:jc w:val="center"/>
              <w:rPr>
                <w:rFonts w:ascii="宋体" w:hAnsi="宋体"/>
                <w:bCs/>
                <w:color w:val="000000"/>
                <w:sz w:val="18"/>
                <w:szCs w:val="18"/>
              </w:rPr>
            </w:pPr>
          </w:p>
        </w:tc>
        <w:tc>
          <w:tcPr>
            <w:tcW w:w="710" w:type="dxa"/>
            <w:vMerge w:val="continue"/>
            <w:noWrap w:val="0"/>
            <w:vAlign w:val="center"/>
          </w:tcPr>
          <w:p>
            <w:pPr>
              <w:pStyle w:val="21"/>
              <w:spacing w:line="300" w:lineRule="exact"/>
              <w:ind w:firstLine="0"/>
              <w:jc w:val="center"/>
              <w:rPr>
                <w:rFonts w:hint="eastAsia" w:hAnsi="宋体"/>
                <w:color w:val="000000"/>
                <w:szCs w:val="18"/>
                <w:lang w:val="en-US" w:eastAsia="zh-CN"/>
              </w:rPr>
            </w:pPr>
          </w:p>
        </w:tc>
        <w:tc>
          <w:tcPr>
            <w:tcW w:w="4961" w:type="dxa"/>
            <w:noWrap w:val="0"/>
            <w:vAlign w:val="center"/>
          </w:tcPr>
          <w:p>
            <w:pPr>
              <w:rPr>
                <w:rFonts w:ascii="宋体" w:hAnsi="宋体"/>
                <w:color w:val="000000"/>
                <w:sz w:val="18"/>
                <w:szCs w:val="18"/>
              </w:rPr>
            </w:pPr>
            <w:r>
              <w:rPr>
                <w:rFonts w:hint="eastAsia" w:ascii="宋体" w:hAnsi="宋体"/>
                <w:color w:val="000000"/>
                <w:sz w:val="18"/>
                <w:szCs w:val="18"/>
              </w:rPr>
              <w:t>投标人提供科学合理的垃圾分类收集、分类运输作业方案，由评标委员会综合比较后酌情打分。</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0-5分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trPr>
        <w:tc>
          <w:tcPr>
            <w:tcW w:w="567" w:type="dxa"/>
            <w:noWrap w:val="0"/>
            <w:vAlign w:val="center"/>
          </w:tcPr>
          <w:p>
            <w:pPr>
              <w:jc w:val="center"/>
              <w:rPr>
                <w:rFonts w:ascii="宋体" w:hAnsi="宋体"/>
                <w:bCs/>
                <w:color w:val="000000"/>
                <w:sz w:val="18"/>
                <w:szCs w:val="18"/>
              </w:rPr>
            </w:pPr>
            <w:r>
              <w:rPr>
                <w:rFonts w:hint="eastAsia" w:ascii="宋体" w:hAnsi="宋体"/>
                <w:bCs/>
                <w:color w:val="000000"/>
                <w:sz w:val="18"/>
                <w:szCs w:val="18"/>
              </w:rPr>
              <w:t>6</w:t>
            </w:r>
          </w:p>
        </w:tc>
        <w:tc>
          <w:tcPr>
            <w:tcW w:w="5671" w:type="dxa"/>
            <w:gridSpan w:val="2"/>
            <w:noWrap w:val="0"/>
            <w:vAlign w:val="center"/>
          </w:tcPr>
          <w:p>
            <w:pPr>
              <w:pStyle w:val="21"/>
              <w:spacing w:line="300" w:lineRule="exact"/>
              <w:ind w:firstLine="0"/>
              <w:jc w:val="center"/>
              <w:rPr>
                <w:rFonts w:hint="eastAsia" w:hAnsi="宋体"/>
                <w:color w:val="000000"/>
                <w:szCs w:val="18"/>
                <w:lang w:val="en-US" w:eastAsia="zh-CN"/>
              </w:rPr>
            </w:pPr>
            <w:r>
              <w:rPr>
                <w:rFonts w:hint="eastAsia" w:hAnsi="宋体"/>
                <w:color w:val="000000"/>
                <w:szCs w:val="18"/>
                <w:lang w:val="en-US" w:eastAsia="zh-CN"/>
              </w:rPr>
              <w:t>服务组织能力</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5</w:t>
            </w:r>
            <w:r>
              <w:rPr>
                <w:rFonts w:hint="eastAsia" w:ascii="宋体" w:hAnsi="宋体"/>
                <w:color w:val="000000"/>
                <w:sz w:val="18"/>
                <w:szCs w:val="18"/>
              </w:rPr>
              <w:t>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 w:hRule="atLeast"/>
        </w:trPr>
        <w:tc>
          <w:tcPr>
            <w:tcW w:w="567" w:type="dxa"/>
            <w:noWrap w:val="0"/>
            <w:vAlign w:val="center"/>
          </w:tcPr>
          <w:p>
            <w:pPr>
              <w:jc w:val="center"/>
              <w:rPr>
                <w:rFonts w:ascii="宋体" w:hAnsi="宋体"/>
                <w:bCs/>
                <w:color w:val="000000"/>
                <w:sz w:val="18"/>
                <w:szCs w:val="18"/>
              </w:rPr>
            </w:pPr>
            <w:r>
              <w:rPr>
                <w:rFonts w:hint="eastAsia" w:ascii="宋体" w:hAnsi="宋体"/>
                <w:bCs/>
                <w:color w:val="000000"/>
                <w:sz w:val="18"/>
                <w:szCs w:val="18"/>
              </w:rPr>
              <w:t>7</w:t>
            </w:r>
          </w:p>
        </w:tc>
        <w:tc>
          <w:tcPr>
            <w:tcW w:w="5671" w:type="dxa"/>
            <w:gridSpan w:val="2"/>
            <w:noWrap w:val="0"/>
            <w:vAlign w:val="center"/>
          </w:tcPr>
          <w:p>
            <w:pPr>
              <w:pStyle w:val="21"/>
              <w:spacing w:line="300" w:lineRule="exact"/>
              <w:ind w:firstLine="0"/>
              <w:jc w:val="center"/>
              <w:rPr>
                <w:rFonts w:hint="eastAsia" w:hAnsi="宋体"/>
                <w:color w:val="000000"/>
                <w:szCs w:val="18"/>
                <w:lang w:val="en-US" w:eastAsia="zh-CN"/>
              </w:rPr>
            </w:pPr>
            <w:r>
              <w:rPr>
                <w:rFonts w:hint="eastAsia" w:hAnsi="宋体"/>
                <w:color w:val="000000"/>
                <w:szCs w:val="18"/>
                <w:lang w:val="en-US" w:eastAsia="zh-CN"/>
              </w:rPr>
              <w:t>经济测算</w:t>
            </w:r>
          </w:p>
        </w:tc>
        <w:tc>
          <w:tcPr>
            <w:tcW w:w="992" w:type="dxa"/>
            <w:noWrap w:val="0"/>
            <w:vAlign w:val="center"/>
          </w:tcPr>
          <w:p>
            <w:pPr>
              <w:jc w:val="center"/>
              <w:rPr>
                <w:rFonts w:ascii="宋体" w:hAnsi="宋体"/>
                <w:color w:val="000000"/>
                <w:sz w:val="18"/>
                <w:szCs w:val="18"/>
              </w:rPr>
            </w:pPr>
            <w:r>
              <w:rPr>
                <w:rFonts w:ascii="宋体" w:hAnsi="宋体"/>
                <w:color w:val="000000"/>
                <w:sz w:val="18"/>
                <w:szCs w:val="18"/>
              </w:rPr>
              <w:t>0</w:t>
            </w:r>
            <w:r>
              <w:rPr>
                <w:rFonts w:hint="eastAsia" w:ascii="宋体" w:hAnsi="宋体"/>
                <w:color w:val="000000"/>
                <w:sz w:val="18"/>
                <w:szCs w:val="18"/>
              </w:rPr>
              <w:t>-</w:t>
            </w:r>
            <w:r>
              <w:rPr>
                <w:rFonts w:ascii="宋体" w:hAnsi="宋体"/>
                <w:color w:val="000000"/>
                <w:sz w:val="18"/>
                <w:szCs w:val="18"/>
              </w:rPr>
              <w:t>4</w:t>
            </w:r>
            <w:r>
              <w:rPr>
                <w:rFonts w:hint="eastAsia" w:ascii="宋体" w:hAnsi="宋体"/>
                <w:color w:val="000000"/>
                <w:sz w:val="18"/>
                <w:szCs w:val="18"/>
              </w:rPr>
              <w:t>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567" w:type="dxa"/>
            <w:vMerge w:val="restart"/>
            <w:noWrap w:val="0"/>
            <w:vAlign w:val="center"/>
          </w:tcPr>
          <w:p>
            <w:pPr>
              <w:jc w:val="center"/>
              <w:rPr>
                <w:rFonts w:ascii="宋体" w:hAnsi="宋体"/>
                <w:bCs/>
                <w:color w:val="000000"/>
                <w:sz w:val="18"/>
                <w:szCs w:val="18"/>
              </w:rPr>
            </w:pPr>
            <w:r>
              <w:rPr>
                <w:rFonts w:hint="eastAsia" w:ascii="宋体" w:hAnsi="宋体"/>
                <w:bCs/>
                <w:color w:val="000000"/>
                <w:sz w:val="18"/>
                <w:szCs w:val="18"/>
              </w:rPr>
              <w:t>8</w:t>
            </w:r>
          </w:p>
        </w:tc>
        <w:tc>
          <w:tcPr>
            <w:tcW w:w="710" w:type="dxa"/>
            <w:vMerge w:val="restart"/>
            <w:noWrap w:val="0"/>
            <w:vAlign w:val="center"/>
          </w:tcPr>
          <w:p>
            <w:pPr>
              <w:pStyle w:val="21"/>
              <w:spacing w:line="300" w:lineRule="exact"/>
              <w:ind w:firstLine="0"/>
              <w:rPr>
                <w:rFonts w:hint="eastAsia" w:hAnsi="宋体"/>
                <w:color w:val="000000"/>
                <w:szCs w:val="18"/>
                <w:lang w:val="en-US" w:eastAsia="zh-CN"/>
              </w:rPr>
            </w:pPr>
            <w:r>
              <w:rPr>
                <w:rFonts w:hint="eastAsia" w:hAnsi="宋体"/>
                <w:color w:val="000000"/>
                <w:szCs w:val="18"/>
                <w:lang w:val="en-US" w:eastAsia="zh-CN"/>
              </w:rPr>
              <w:t>管理及应急处置（1</w:t>
            </w:r>
            <w:r>
              <w:rPr>
                <w:rFonts w:hAnsi="宋体"/>
                <w:color w:val="000000"/>
                <w:szCs w:val="18"/>
                <w:lang w:val="en-US" w:eastAsia="zh-CN"/>
              </w:rPr>
              <w:t>2</w:t>
            </w:r>
            <w:r>
              <w:rPr>
                <w:rFonts w:hint="eastAsia" w:hAnsi="宋体"/>
                <w:color w:val="000000"/>
                <w:szCs w:val="18"/>
                <w:lang w:val="en-US" w:eastAsia="zh-CN"/>
              </w:rPr>
              <w:t>分）</w:t>
            </w:r>
          </w:p>
        </w:tc>
        <w:tc>
          <w:tcPr>
            <w:tcW w:w="4961" w:type="dxa"/>
            <w:noWrap w:val="0"/>
            <w:vAlign w:val="center"/>
          </w:tcPr>
          <w:p>
            <w:pPr>
              <w:pStyle w:val="21"/>
              <w:spacing w:line="300" w:lineRule="exact"/>
              <w:ind w:firstLine="0"/>
              <w:rPr>
                <w:rFonts w:hint="eastAsia" w:hAnsi="宋体"/>
                <w:color w:val="000000"/>
                <w:szCs w:val="18"/>
                <w:lang w:val="en-US" w:eastAsia="zh-CN"/>
              </w:rPr>
            </w:pPr>
            <w:r>
              <w:rPr>
                <w:rFonts w:hint="eastAsia" w:hAnsi="宋体"/>
                <w:color w:val="000000"/>
                <w:szCs w:val="18"/>
              </w:rPr>
              <w:t>根据对本项目的管理服务组织机构设置（附组织机构图）、运作流程（附运作流程图）、激励机制、监督机制等由评标委员会综合比较后酌情打分</w:t>
            </w:r>
            <w:r>
              <w:rPr>
                <w:rFonts w:hint="eastAsia" w:hAnsi="宋体"/>
                <w:color w:val="000000"/>
                <w:szCs w:val="18"/>
                <w:lang w:eastAsia="zh-CN"/>
              </w:rPr>
              <w:t>。</w:t>
            </w:r>
          </w:p>
        </w:tc>
        <w:tc>
          <w:tcPr>
            <w:tcW w:w="992" w:type="dxa"/>
            <w:noWrap w:val="0"/>
            <w:vAlign w:val="center"/>
          </w:tcPr>
          <w:p>
            <w:pPr>
              <w:pStyle w:val="21"/>
              <w:ind w:firstLine="0"/>
              <w:jc w:val="center"/>
              <w:rPr>
                <w:rFonts w:hAnsi="宋体"/>
                <w:color w:val="000000"/>
                <w:szCs w:val="18"/>
              </w:rPr>
            </w:pPr>
            <w:r>
              <w:rPr>
                <w:rFonts w:hint="eastAsia" w:hAnsi="宋体"/>
                <w:color w:val="000000"/>
                <w:szCs w:val="18"/>
              </w:rPr>
              <w:t>0-3分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567" w:type="dxa"/>
            <w:vMerge w:val="continue"/>
            <w:noWrap w:val="0"/>
            <w:vAlign w:val="center"/>
          </w:tcPr>
          <w:p>
            <w:pPr>
              <w:jc w:val="center"/>
              <w:rPr>
                <w:rFonts w:hint="eastAsia" w:ascii="宋体" w:hAnsi="宋体"/>
                <w:bCs/>
                <w:color w:val="000000"/>
                <w:sz w:val="18"/>
                <w:szCs w:val="18"/>
              </w:rPr>
            </w:pPr>
          </w:p>
        </w:tc>
        <w:tc>
          <w:tcPr>
            <w:tcW w:w="710" w:type="dxa"/>
            <w:vMerge w:val="continue"/>
            <w:noWrap w:val="0"/>
            <w:vAlign w:val="center"/>
          </w:tcPr>
          <w:p>
            <w:pPr>
              <w:pStyle w:val="21"/>
              <w:spacing w:line="300" w:lineRule="exact"/>
              <w:ind w:firstLine="0"/>
              <w:jc w:val="center"/>
              <w:rPr>
                <w:rFonts w:hint="eastAsia" w:hAnsi="宋体"/>
                <w:color w:val="000000"/>
                <w:szCs w:val="18"/>
                <w:lang w:val="en-US" w:eastAsia="zh-CN"/>
              </w:rPr>
            </w:pPr>
          </w:p>
        </w:tc>
        <w:tc>
          <w:tcPr>
            <w:tcW w:w="4961" w:type="dxa"/>
            <w:noWrap w:val="0"/>
            <w:vAlign w:val="center"/>
          </w:tcPr>
          <w:p>
            <w:pPr>
              <w:pStyle w:val="21"/>
              <w:spacing w:line="300" w:lineRule="exact"/>
              <w:ind w:firstLine="0"/>
              <w:rPr>
                <w:rFonts w:hint="eastAsia" w:hAnsi="宋体"/>
                <w:color w:val="000000"/>
                <w:szCs w:val="18"/>
                <w:lang w:val="en-US" w:eastAsia="zh-CN"/>
              </w:rPr>
            </w:pPr>
            <w:r>
              <w:rPr>
                <w:rFonts w:hint="eastAsia" w:hAnsi="宋体"/>
                <w:color w:val="000000"/>
                <w:szCs w:val="18"/>
              </w:rPr>
              <w:t>具有完备的安全教育与管理制度，制定科学、合理的安全教育、劳动保护及安全措施等方案，根据制度的完整性、可操作性等由评标委员会综合比较后酌情打分</w:t>
            </w:r>
            <w:r>
              <w:rPr>
                <w:rFonts w:hint="eastAsia" w:hAnsi="宋体"/>
                <w:color w:val="000000"/>
                <w:szCs w:val="18"/>
                <w:lang w:eastAsia="zh-CN"/>
              </w:rPr>
              <w:t>。</w:t>
            </w:r>
          </w:p>
        </w:tc>
        <w:tc>
          <w:tcPr>
            <w:tcW w:w="992" w:type="dxa"/>
            <w:noWrap w:val="0"/>
            <w:vAlign w:val="center"/>
          </w:tcPr>
          <w:p>
            <w:pPr>
              <w:pStyle w:val="21"/>
              <w:ind w:firstLine="0"/>
              <w:jc w:val="center"/>
              <w:rPr>
                <w:rFonts w:hAnsi="宋体"/>
                <w:color w:val="000000"/>
                <w:szCs w:val="18"/>
              </w:rPr>
            </w:pPr>
            <w:r>
              <w:rPr>
                <w:rFonts w:hint="eastAsia" w:hAnsi="宋体"/>
                <w:color w:val="000000"/>
                <w:szCs w:val="18"/>
              </w:rPr>
              <w:t>0-3分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567" w:type="dxa"/>
            <w:vMerge w:val="continue"/>
            <w:noWrap w:val="0"/>
            <w:vAlign w:val="center"/>
          </w:tcPr>
          <w:p>
            <w:pPr>
              <w:jc w:val="center"/>
              <w:rPr>
                <w:rFonts w:hint="eastAsia" w:ascii="宋体" w:hAnsi="宋体"/>
                <w:bCs/>
                <w:color w:val="000000"/>
                <w:sz w:val="18"/>
                <w:szCs w:val="18"/>
              </w:rPr>
            </w:pPr>
          </w:p>
        </w:tc>
        <w:tc>
          <w:tcPr>
            <w:tcW w:w="710" w:type="dxa"/>
            <w:vMerge w:val="continue"/>
            <w:noWrap w:val="0"/>
            <w:vAlign w:val="center"/>
          </w:tcPr>
          <w:p>
            <w:pPr>
              <w:pStyle w:val="21"/>
              <w:spacing w:line="300" w:lineRule="exact"/>
              <w:ind w:firstLine="0"/>
              <w:jc w:val="center"/>
              <w:rPr>
                <w:rFonts w:hint="eastAsia" w:hAnsi="宋体"/>
                <w:color w:val="000000"/>
                <w:szCs w:val="18"/>
                <w:lang w:val="en-US" w:eastAsia="zh-CN"/>
              </w:rPr>
            </w:pPr>
          </w:p>
        </w:tc>
        <w:tc>
          <w:tcPr>
            <w:tcW w:w="4961" w:type="dxa"/>
            <w:noWrap w:val="0"/>
            <w:vAlign w:val="center"/>
          </w:tcPr>
          <w:p>
            <w:pPr>
              <w:pStyle w:val="21"/>
              <w:spacing w:line="300" w:lineRule="exact"/>
              <w:ind w:firstLine="0"/>
              <w:rPr>
                <w:rFonts w:hint="eastAsia" w:hAnsi="宋体"/>
                <w:color w:val="000000"/>
                <w:szCs w:val="18"/>
                <w:lang w:val="en-US" w:eastAsia="zh-CN"/>
              </w:rPr>
            </w:pPr>
            <w:r>
              <w:rPr>
                <w:rFonts w:hint="eastAsia" w:hAnsi="宋体"/>
                <w:color w:val="000000"/>
                <w:szCs w:val="18"/>
              </w:rPr>
              <w:t>根据突发性事件应急响应和处置方案的先进性、科学性等由评标委员会综合比较后酌情打分</w:t>
            </w:r>
            <w:r>
              <w:rPr>
                <w:rFonts w:hint="eastAsia" w:hAnsi="宋体"/>
                <w:color w:val="000000"/>
                <w:szCs w:val="18"/>
                <w:lang w:eastAsia="zh-CN"/>
              </w:rPr>
              <w:t>。</w:t>
            </w:r>
          </w:p>
        </w:tc>
        <w:tc>
          <w:tcPr>
            <w:tcW w:w="992" w:type="dxa"/>
            <w:noWrap w:val="0"/>
            <w:vAlign w:val="center"/>
          </w:tcPr>
          <w:p>
            <w:pPr>
              <w:pStyle w:val="21"/>
              <w:ind w:firstLine="0"/>
              <w:jc w:val="center"/>
              <w:rPr>
                <w:rFonts w:hAnsi="宋体"/>
                <w:color w:val="000000"/>
                <w:szCs w:val="18"/>
              </w:rPr>
            </w:pPr>
            <w:r>
              <w:rPr>
                <w:rFonts w:hint="eastAsia" w:hAnsi="宋体"/>
                <w:color w:val="000000"/>
                <w:szCs w:val="18"/>
              </w:rPr>
              <w:t>0-3分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567" w:type="dxa"/>
            <w:vMerge w:val="continue"/>
            <w:noWrap w:val="0"/>
            <w:vAlign w:val="center"/>
          </w:tcPr>
          <w:p>
            <w:pPr>
              <w:jc w:val="center"/>
              <w:rPr>
                <w:rFonts w:hint="eastAsia" w:ascii="宋体" w:hAnsi="宋体"/>
                <w:bCs/>
                <w:color w:val="000000"/>
                <w:sz w:val="18"/>
                <w:szCs w:val="18"/>
              </w:rPr>
            </w:pPr>
          </w:p>
        </w:tc>
        <w:tc>
          <w:tcPr>
            <w:tcW w:w="710" w:type="dxa"/>
            <w:vMerge w:val="continue"/>
            <w:noWrap w:val="0"/>
            <w:vAlign w:val="center"/>
          </w:tcPr>
          <w:p>
            <w:pPr>
              <w:pStyle w:val="21"/>
              <w:spacing w:line="300" w:lineRule="exact"/>
              <w:ind w:firstLine="0"/>
              <w:jc w:val="center"/>
              <w:rPr>
                <w:rFonts w:hint="eastAsia" w:hAnsi="宋体"/>
                <w:color w:val="000000"/>
                <w:szCs w:val="18"/>
                <w:lang w:val="en-US" w:eastAsia="zh-CN"/>
              </w:rPr>
            </w:pPr>
          </w:p>
        </w:tc>
        <w:tc>
          <w:tcPr>
            <w:tcW w:w="4961" w:type="dxa"/>
            <w:noWrap w:val="0"/>
            <w:vAlign w:val="center"/>
          </w:tcPr>
          <w:p>
            <w:pPr>
              <w:pStyle w:val="21"/>
              <w:spacing w:line="300" w:lineRule="exact"/>
              <w:ind w:firstLine="0"/>
              <w:rPr>
                <w:rFonts w:hint="eastAsia" w:hAnsi="宋体"/>
                <w:color w:val="000000"/>
                <w:szCs w:val="18"/>
                <w:lang w:val="en-US" w:eastAsia="zh-CN"/>
              </w:rPr>
            </w:pPr>
            <w:r>
              <w:rPr>
                <w:rFonts w:hint="eastAsia" w:hAnsi="宋体"/>
                <w:color w:val="000000"/>
                <w:szCs w:val="18"/>
              </w:rPr>
              <w:t>根据投标人服务质量管理措施及内部考核制度等情况由评标委员会综合比较后酌情打分</w:t>
            </w:r>
            <w:r>
              <w:rPr>
                <w:rFonts w:hint="eastAsia" w:hAnsi="宋体"/>
                <w:color w:val="000000"/>
                <w:szCs w:val="18"/>
                <w:lang w:eastAsia="zh-CN"/>
              </w:rPr>
              <w:t>。</w:t>
            </w:r>
          </w:p>
        </w:tc>
        <w:tc>
          <w:tcPr>
            <w:tcW w:w="992" w:type="dxa"/>
            <w:noWrap w:val="0"/>
            <w:vAlign w:val="center"/>
          </w:tcPr>
          <w:p>
            <w:pPr>
              <w:pStyle w:val="21"/>
              <w:ind w:firstLine="0"/>
              <w:jc w:val="center"/>
              <w:rPr>
                <w:rFonts w:hAnsi="宋体"/>
                <w:color w:val="000000"/>
                <w:szCs w:val="18"/>
              </w:rPr>
            </w:pPr>
            <w:r>
              <w:rPr>
                <w:rFonts w:hint="eastAsia" w:hAnsi="宋体"/>
                <w:color w:val="000000"/>
                <w:szCs w:val="18"/>
              </w:rPr>
              <w:t>0-3分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1" w:hRule="atLeast"/>
        </w:trPr>
        <w:tc>
          <w:tcPr>
            <w:tcW w:w="567" w:type="dxa"/>
            <w:noWrap w:val="0"/>
            <w:vAlign w:val="center"/>
          </w:tcPr>
          <w:p>
            <w:pPr>
              <w:jc w:val="center"/>
              <w:rPr>
                <w:rFonts w:hint="eastAsia" w:ascii="宋体" w:hAnsi="宋体"/>
                <w:bCs/>
                <w:color w:val="000000"/>
                <w:sz w:val="18"/>
                <w:szCs w:val="18"/>
              </w:rPr>
            </w:pPr>
            <w:r>
              <w:rPr>
                <w:rFonts w:ascii="宋体" w:hAnsi="宋体"/>
                <w:bCs/>
                <w:color w:val="000000"/>
                <w:sz w:val="18"/>
                <w:szCs w:val="18"/>
              </w:rPr>
              <w:t>9</w:t>
            </w:r>
          </w:p>
        </w:tc>
        <w:tc>
          <w:tcPr>
            <w:tcW w:w="5671" w:type="dxa"/>
            <w:gridSpan w:val="2"/>
            <w:noWrap w:val="0"/>
            <w:vAlign w:val="center"/>
          </w:tcPr>
          <w:p>
            <w:pPr>
              <w:pStyle w:val="21"/>
              <w:spacing w:line="300" w:lineRule="exact"/>
              <w:ind w:firstLine="0"/>
              <w:jc w:val="center"/>
              <w:rPr>
                <w:rFonts w:hint="eastAsia" w:hAnsi="宋体"/>
                <w:color w:val="000000"/>
                <w:szCs w:val="18"/>
                <w:lang w:val="en-US" w:eastAsia="zh-CN"/>
              </w:rPr>
            </w:pPr>
            <w:r>
              <w:rPr>
                <w:rFonts w:hint="eastAsia" w:hAnsi="宋体"/>
                <w:color w:val="000000"/>
                <w:szCs w:val="18"/>
                <w:lang w:val="en-US" w:eastAsia="zh-CN"/>
              </w:rPr>
              <w:t>优惠措施</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5</w:t>
            </w:r>
            <w:r>
              <w:rPr>
                <w:rFonts w:hint="eastAsia" w:ascii="宋体" w:hAnsi="宋体"/>
                <w:color w:val="000000"/>
                <w:sz w:val="18"/>
                <w:szCs w:val="18"/>
              </w:rPr>
              <w:t>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7" w:type="dxa"/>
            <w:noWrap w:val="0"/>
            <w:vAlign w:val="center"/>
          </w:tcPr>
          <w:p>
            <w:pPr>
              <w:jc w:val="center"/>
              <w:rPr>
                <w:rFonts w:hint="eastAsia" w:ascii="宋体" w:hAnsi="宋体"/>
                <w:bCs/>
                <w:color w:val="000000"/>
                <w:sz w:val="18"/>
                <w:szCs w:val="18"/>
              </w:rPr>
            </w:pPr>
            <w:r>
              <w:rPr>
                <w:rFonts w:hint="eastAsia" w:ascii="宋体" w:hAnsi="宋体"/>
                <w:bCs/>
                <w:color w:val="000000"/>
                <w:sz w:val="18"/>
                <w:szCs w:val="18"/>
              </w:rPr>
              <w:t>1</w:t>
            </w:r>
            <w:r>
              <w:rPr>
                <w:rFonts w:ascii="宋体" w:hAnsi="宋体"/>
                <w:bCs/>
                <w:color w:val="000000"/>
                <w:sz w:val="18"/>
                <w:szCs w:val="18"/>
              </w:rPr>
              <w:t>0</w:t>
            </w:r>
          </w:p>
        </w:tc>
        <w:tc>
          <w:tcPr>
            <w:tcW w:w="5671" w:type="dxa"/>
            <w:gridSpan w:val="2"/>
            <w:noWrap w:val="0"/>
            <w:vAlign w:val="center"/>
          </w:tcPr>
          <w:p>
            <w:pPr>
              <w:pStyle w:val="21"/>
              <w:spacing w:line="300" w:lineRule="exact"/>
              <w:ind w:firstLine="0"/>
              <w:jc w:val="center"/>
              <w:rPr>
                <w:rFonts w:hint="eastAsia" w:hAnsi="宋体"/>
                <w:color w:val="000000"/>
                <w:szCs w:val="18"/>
                <w:lang w:val="en-US" w:eastAsia="zh-CN"/>
              </w:rPr>
            </w:pPr>
            <w:r>
              <w:rPr>
                <w:rFonts w:hint="eastAsia" w:hAnsi="宋体"/>
                <w:color w:val="000000"/>
                <w:szCs w:val="18"/>
                <w:lang w:val="en-US" w:eastAsia="zh-CN"/>
              </w:rPr>
              <w:t>投标人业绩</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6</w:t>
            </w:r>
            <w:r>
              <w:rPr>
                <w:rFonts w:hint="eastAsia" w:ascii="宋体" w:hAnsi="宋体"/>
                <w:color w:val="000000"/>
                <w:sz w:val="18"/>
                <w:szCs w:val="18"/>
              </w:rPr>
              <w:t>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r>
              <w:rPr>
                <w:rFonts w:hint="eastAsia" w:ascii="宋体" w:hAnsi="宋体"/>
                <w:bCs/>
                <w:color w:val="000000"/>
                <w:sz w:val="18"/>
                <w:szCs w:val="18"/>
              </w:rPr>
              <w:t>投标人将应标简要内容及应得分值填写上；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2" w:hRule="atLeast"/>
        </w:trPr>
        <w:tc>
          <w:tcPr>
            <w:tcW w:w="567" w:type="dxa"/>
            <w:noWrap w:val="0"/>
            <w:vAlign w:val="center"/>
          </w:tcPr>
          <w:p>
            <w:pPr>
              <w:jc w:val="center"/>
              <w:rPr>
                <w:rFonts w:hint="eastAsia" w:ascii="宋体" w:hAnsi="宋体"/>
                <w:bCs/>
                <w:color w:val="000000"/>
                <w:sz w:val="18"/>
                <w:szCs w:val="18"/>
              </w:rPr>
            </w:pPr>
            <w:r>
              <w:rPr>
                <w:rFonts w:hint="eastAsia" w:ascii="宋体" w:hAnsi="宋体"/>
                <w:bCs/>
                <w:color w:val="000000"/>
                <w:sz w:val="18"/>
                <w:szCs w:val="18"/>
              </w:rPr>
              <w:t>1</w:t>
            </w:r>
            <w:r>
              <w:rPr>
                <w:rFonts w:ascii="宋体" w:hAnsi="宋体"/>
                <w:bCs/>
                <w:color w:val="000000"/>
                <w:sz w:val="18"/>
                <w:szCs w:val="18"/>
              </w:rPr>
              <w:t>1</w:t>
            </w:r>
          </w:p>
        </w:tc>
        <w:tc>
          <w:tcPr>
            <w:tcW w:w="5671" w:type="dxa"/>
            <w:gridSpan w:val="2"/>
            <w:noWrap w:val="0"/>
            <w:vAlign w:val="center"/>
          </w:tcPr>
          <w:p>
            <w:pPr>
              <w:pStyle w:val="21"/>
              <w:spacing w:line="300" w:lineRule="exact"/>
              <w:ind w:firstLine="0"/>
              <w:jc w:val="center"/>
              <w:rPr>
                <w:rFonts w:hint="eastAsia" w:hAnsi="宋体"/>
                <w:color w:val="000000"/>
                <w:szCs w:val="18"/>
                <w:lang w:val="en-US" w:eastAsia="zh-CN"/>
              </w:rPr>
            </w:pPr>
            <w:r>
              <w:rPr>
                <w:rFonts w:hint="eastAsia" w:hAnsi="宋体"/>
                <w:color w:val="000000"/>
                <w:szCs w:val="18"/>
                <w:lang w:val="en-US" w:eastAsia="zh-CN"/>
              </w:rPr>
              <w:t>投标人证书情况</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3</w:t>
            </w:r>
            <w:r>
              <w:rPr>
                <w:rFonts w:hint="eastAsia" w:ascii="宋体" w:hAnsi="宋体"/>
                <w:color w:val="000000"/>
                <w:sz w:val="18"/>
                <w:szCs w:val="18"/>
              </w:rPr>
              <w:t>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r>
              <w:rPr>
                <w:rFonts w:hint="eastAsia" w:ascii="宋体" w:hAnsi="宋体"/>
                <w:bCs/>
                <w:color w:val="000000"/>
                <w:sz w:val="18"/>
                <w:szCs w:val="18"/>
              </w:rPr>
              <w:t>投标人将应标简要内容及应得分值填写上；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0" w:hRule="atLeast"/>
        </w:trPr>
        <w:tc>
          <w:tcPr>
            <w:tcW w:w="567" w:type="dxa"/>
            <w:noWrap w:val="0"/>
            <w:vAlign w:val="center"/>
          </w:tcPr>
          <w:p>
            <w:pPr>
              <w:jc w:val="center"/>
              <w:rPr>
                <w:rFonts w:hint="eastAsia" w:ascii="宋体" w:hAnsi="宋体"/>
                <w:bCs/>
                <w:color w:val="000000"/>
                <w:sz w:val="18"/>
                <w:szCs w:val="18"/>
              </w:rPr>
            </w:pPr>
            <w:r>
              <w:rPr>
                <w:rFonts w:hint="eastAsia" w:ascii="宋体" w:hAnsi="宋体"/>
                <w:bCs/>
                <w:color w:val="000000"/>
                <w:sz w:val="18"/>
                <w:szCs w:val="18"/>
              </w:rPr>
              <w:t>1</w:t>
            </w:r>
            <w:r>
              <w:rPr>
                <w:rFonts w:ascii="宋体" w:hAnsi="宋体"/>
                <w:bCs/>
                <w:color w:val="000000"/>
                <w:sz w:val="18"/>
                <w:szCs w:val="18"/>
              </w:rPr>
              <w:t>2</w:t>
            </w:r>
          </w:p>
        </w:tc>
        <w:tc>
          <w:tcPr>
            <w:tcW w:w="5671" w:type="dxa"/>
            <w:gridSpan w:val="2"/>
            <w:noWrap w:val="0"/>
            <w:vAlign w:val="center"/>
          </w:tcPr>
          <w:p>
            <w:pPr>
              <w:pStyle w:val="21"/>
              <w:spacing w:line="300" w:lineRule="exact"/>
              <w:ind w:firstLine="0"/>
              <w:jc w:val="center"/>
              <w:rPr>
                <w:rFonts w:hint="eastAsia" w:hAnsi="宋体"/>
                <w:color w:val="000000"/>
                <w:szCs w:val="18"/>
                <w:lang w:val="en-US" w:eastAsia="zh-CN"/>
              </w:rPr>
            </w:pPr>
            <w:r>
              <w:rPr>
                <w:rFonts w:hint="eastAsia" w:hAnsi="宋体"/>
                <w:color w:val="000000"/>
                <w:szCs w:val="18"/>
                <w:lang w:val="en-US" w:eastAsia="zh-CN"/>
              </w:rPr>
              <w:t>投标文件制作</w:t>
            </w:r>
          </w:p>
        </w:tc>
        <w:tc>
          <w:tcPr>
            <w:tcW w:w="992" w:type="dxa"/>
            <w:noWrap w:val="0"/>
            <w:vAlign w:val="center"/>
          </w:tcPr>
          <w:p>
            <w:pPr>
              <w:jc w:val="center"/>
              <w:rPr>
                <w:rFonts w:ascii="宋体" w:hAnsi="宋体"/>
                <w:color w:val="000000"/>
                <w:sz w:val="18"/>
                <w:szCs w:val="18"/>
              </w:rPr>
            </w:pPr>
            <w:r>
              <w:rPr>
                <w:rFonts w:hint="eastAsia" w:ascii="宋体" w:hAnsi="宋体"/>
                <w:color w:val="000000"/>
                <w:sz w:val="18"/>
                <w:szCs w:val="18"/>
              </w:rPr>
              <w:t>0-</w:t>
            </w:r>
            <w:r>
              <w:rPr>
                <w:rFonts w:ascii="宋体" w:hAnsi="宋体"/>
                <w:color w:val="000000"/>
                <w:sz w:val="18"/>
                <w:szCs w:val="18"/>
              </w:rPr>
              <w:t>2</w:t>
            </w:r>
            <w:r>
              <w:rPr>
                <w:rFonts w:hint="eastAsia" w:ascii="宋体" w:hAnsi="宋体"/>
                <w:color w:val="000000"/>
                <w:sz w:val="18"/>
                <w:szCs w:val="18"/>
              </w:rPr>
              <w:t>分</w:t>
            </w:r>
          </w:p>
        </w:tc>
        <w:tc>
          <w:tcPr>
            <w:tcW w:w="1134" w:type="dxa"/>
            <w:noWrap w:val="0"/>
            <w:vAlign w:val="center"/>
          </w:tcPr>
          <w:p>
            <w:pPr>
              <w:jc w:val="center"/>
              <w:rPr>
                <w:rFonts w:ascii="宋体" w:hAnsi="宋体"/>
                <w:bCs/>
                <w:color w:val="000000"/>
                <w:sz w:val="18"/>
                <w:szCs w:val="18"/>
              </w:rPr>
            </w:pPr>
          </w:p>
        </w:tc>
        <w:tc>
          <w:tcPr>
            <w:tcW w:w="1560" w:type="dxa"/>
            <w:noWrap w:val="0"/>
            <w:vAlign w:val="center"/>
          </w:tcPr>
          <w:p>
            <w:pPr>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4" w:hRule="atLeast"/>
        </w:trPr>
        <w:tc>
          <w:tcPr>
            <w:tcW w:w="6238" w:type="dxa"/>
            <w:gridSpan w:val="3"/>
            <w:noWrap w:val="0"/>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992" w:type="dxa"/>
            <w:noWrap w:val="0"/>
            <w:vAlign w:val="center"/>
          </w:tcPr>
          <w:p>
            <w:pPr>
              <w:jc w:val="center"/>
              <w:rPr>
                <w:rFonts w:hint="eastAsia" w:ascii="宋体" w:hAnsi="宋体"/>
                <w:color w:val="000000"/>
                <w:sz w:val="18"/>
                <w:szCs w:val="18"/>
              </w:rPr>
            </w:pPr>
            <w:r>
              <w:rPr>
                <w:rFonts w:ascii="宋体" w:hAnsi="宋体"/>
                <w:color w:val="000000"/>
                <w:sz w:val="18"/>
                <w:szCs w:val="18"/>
              </w:rPr>
              <w:t>80</w:t>
            </w:r>
            <w:r>
              <w:rPr>
                <w:rFonts w:hint="eastAsia" w:ascii="宋体" w:hAnsi="宋体"/>
                <w:color w:val="000000"/>
                <w:sz w:val="18"/>
                <w:szCs w:val="18"/>
              </w:rPr>
              <w:t>分</w:t>
            </w:r>
          </w:p>
        </w:tc>
        <w:tc>
          <w:tcPr>
            <w:tcW w:w="1134" w:type="dxa"/>
            <w:noWrap w:val="0"/>
            <w:vAlign w:val="center"/>
          </w:tcPr>
          <w:p>
            <w:pPr>
              <w:snapToGrid w:val="0"/>
              <w:rPr>
                <w:rFonts w:ascii="宋体" w:hAnsi="宋体"/>
                <w:bCs/>
                <w:color w:val="000000"/>
                <w:sz w:val="18"/>
                <w:szCs w:val="18"/>
                <w:lang w:val="zh-CN"/>
              </w:rPr>
            </w:pPr>
          </w:p>
        </w:tc>
        <w:tc>
          <w:tcPr>
            <w:tcW w:w="1560" w:type="dxa"/>
            <w:noWrap w:val="0"/>
            <w:vAlign w:val="top"/>
          </w:tcPr>
          <w:p>
            <w:pPr>
              <w:snapToGrid w:val="0"/>
              <w:rPr>
                <w:rFonts w:ascii="宋体" w:hAnsi="宋体"/>
                <w:bCs/>
                <w:color w:val="000000"/>
                <w:sz w:val="18"/>
                <w:szCs w:val="18"/>
                <w:lang w:val="zh-CN"/>
              </w:rPr>
            </w:pPr>
          </w:p>
        </w:tc>
      </w:tr>
    </w:tbl>
    <w:p>
      <w:pPr>
        <w:spacing w:line="480" w:lineRule="exact"/>
        <w:rPr>
          <w:rFonts w:hint="eastAsia" w:hAnsi="宋体"/>
          <w:b/>
          <w:color w:val="000000"/>
          <w:sz w:val="30"/>
          <w:szCs w:val="30"/>
        </w:rPr>
      </w:pPr>
    </w:p>
    <w:p>
      <w:pPr>
        <w:spacing w:line="480" w:lineRule="exact"/>
        <w:jc w:val="center"/>
        <w:rPr>
          <w:rFonts w:hAnsi="宋体"/>
          <w:b/>
          <w:color w:val="000000"/>
          <w:sz w:val="30"/>
          <w:szCs w:val="30"/>
        </w:rPr>
      </w:pPr>
      <w:r>
        <w:rPr>
          <w:rFonts w:hint="eastAsia" w:hAnsi="宋体"/>
          <w:b/>
          <w:color w:val="000000"/>
          <w:sz w:val="30"/>
          <w:szCs w:val="30"/>
        </w:rPr>
        <w:t>第五章  合同主要条款</w:t>
      </w:r>
    </w:p>
    <w:p>
      <w:pPr>
        <w:tabs>
          <w:tab w:val="left" w:pos="3870"/>
          <w:tab w:val="left" w:pos="4085"/>
        </w:tabs>
        <w:snapToGrid w:val="0"/>
        <w:spacing w:before="50" w:after="120" w:afterLines="50" w:line="400" w:lineRule="exact"/>
        <w:ind w:firstLine="420" w:firstLineChars="200"/>
        <w:jc w:val="left"/>
        <w:rPr>
          <w:rFonts w:ascii="宋体" w:hAnsi="宋体"/>
          <w:bCs/>
          <w:color w:val="000000"/>
          <w:szCs w:val="21"/>
        </w:rPr>
      </w:pPr>
      <w:bookmarkStart w:id="24" w:name="_Toc466534751"/>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采购人：        （以下简称甲方）</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中标供应商：    （以下简称乙方）</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甲方将：        保洁服务承包给乙方，为了明确甲、乙双方的权利和义务，履行各自的职责，高效优质地完成工作任务，按照《中华人民共和国合同法》的有关规定，经甲乙双方在平等、自愿的基础上共同协商一致，现签订承包合同。</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第一条  项目名称</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（临海市东塍镇辖区内垃圾清运及保洁项目）服务承包合同。</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第二条  承包内容</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1、垃圾清运及保洁服务（具体以招标文件要求为准）。</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第三条  承包期限</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服务期为20   年  月   日至20   年  月   日止。</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第四条  承包经费</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（一）承包经费：      元</w:t>
      </w:r>
      <w:bookmarkStart w:id="25" w:name="_Hlk12176188"/>
      <w:r>
        <w:rPr>
          <w:rFonts w:hint="eastAsia" w:ascii="宋体" w:hAnsi="宋体"/>
          <w:bCs/>
          <w:color w:val="000000"/>
          <w:sz w:val="24"/>
        </w:rPr>
        <w:t>/年（</w:t>
      </w:r>
      <w:bookmarkEnd w:id="25"/>
      <w:r>
        <w:rPr>
          <w:rFonts w:hint="eastAsia" w:ascii="宋体" w:hAnsi="宋体"/>
          <w:bCs/>
          <w:color w:val="000000"/>
          <w:sz w:val="24"/>
        </w:rPr>
        <w:t>人民币大写：   佰   拾  万  仟  佰  拾  元  角  分/年）。</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二）承包经费由人工费（包括工人工资、奖金、房补、劳保福利、社保基金、员工保险、工伤费、教育培训费、暂住费及处理一切伤亡事故等费用）、机械台班费、水电费、工具材料费、垃圾清运费、安全文明生产装备费（包括工人冬、夏装工作服、反光衣等）、重大活动及应急任务费用（如由于市清运限量引起的其他清运费用等）、企业应缴税金和应得利润、应急等完成合同所需的一切本身和不可或缺的所有工作开支、政策性文件规定计合同包含的所有风险、责任等各项全部费用组成。</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（三）承包经费按项目进度、检查验收结果和资金到账情况分次月核拨，由乙方按甲方业务要求支配使用。</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（四）承包经费最终结算价依据中标通知书、招投标文件、验收考核等要求计算。</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（五）付款方式</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1、付款方式为每季度结付一次，季度支付合同价的90%按季度平均支付(扣除考核)，其余10%结合重大活动、突击性活动、卫生应急等情况在合同期满后一次性支付。</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2、在履行合同期间如成本上涨或降低，业主对价格一律不作调整。</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3、中标方存在重大过失或工作不到位，经业主三次提出整改，仍不改正的。业主有权终止合同，并没收履约保证金：</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第五条  承包方式</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采用全包干形式，即业务包干、经费包干方式。甲方将清运业务及相应的经费交给乙方，乙方按甲方的管理要求和标准组织清运工作，并接受甲方的指导、监督和检查验收。</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第六条  工作要求和质量标准</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各项具体工作的质量标准和作业规范按甲方具体要求及《招标文件》中所规定的执行。</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第七条  检查考评办法</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具体的检查验收方法、内容、程序等按甲方具体要求及《招标文件》执行。</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第八条  履约保证金</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（一）中标供应商在收到中标通知书后5个工作日内，需提供合同总价</w:t>
      </w:r>
      <w:r>
        <w:rPr>
          <w:rFonts w:ascii="宋体" w:hAnsi="宋体"/>
          <w:bCs/>
          <w:color w:val="000000"/>
          <w:sz w:val="24"/>
        </w:rPr>
        <w:t>3</w:t>
      </w:r>
      <w:r>
        <w:rPr>
          <w:rFonts w:hint="eastAsia" w:ascii="宋体" w:hAnsi="宋体"/>
          <w:bCs/>
          <w:color w:val="000000"/>
          <w:sz w:val="24"/>
        </w:rPr>
        <w:t>％的履约保证金。履约保证金在中标供应商与采购人签订合同前递交。</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（二）承包任务完成并验收移交采购人后十五个工作日内无息退还履约保证金；</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（三）中标供应商不能按期保质保量完成清运业务，除承担相关责任外，采购人可相应没收合同履约保证金。</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第九条  考评办法</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乙方应严格按照甲方具体要求及《招标文件》的规定。</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第十条  权利和义务</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（一）甲方权利与义务</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1、甲方对乙方的清运业务进行全面的技术指导、检查、管理和监督，对检查中发现的环境卫生质量问题及时向乙方提出书面或口头改进意见。</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2、甲方对乙方违反考评办法中规定的行为进行处罚。</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3、甲方监督检查乙方落实安全生产措施（包括防台、防火）。</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4、甲方监督检查乙方对员工进行培训的情况，以提高垃圾清运服务的技术水平。</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5、甲方应按清运质量和检查验收结果计算经费，扣除乙方因检查不合格应扣款后，将经费按期支付给乙方。</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6、甲方可要求乙方调整不合格员工。</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7、甲方可根据政策的变动并结合实际情况对本项目合同进行修改和补充（合同履行过程中，如遇国家、浙江省或临海市出台相关新政策，则必须按新政策执行，业主有权根据新政策单方终止合同）。</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8、甲方应按时支付款项。本合同的经费由政府拨款，如因政策影响，拨款未能及时到位，乙方不得以此为由而不履行本合同规定的义务，否则甲方按规定扣罚。</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（二）乙方权利和义务</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1、乙方有权根据承包合同按期领取承包经费。</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2、乙方有权对管理工作提出建议。</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3、乙方履行承诺的义务，并参加由甲方组织的检查和综合考评。</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4、乙方应接受甲方的检查监督及指导。</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5、按甲方的要求开展工作，如有改变，乙方应提出书面申请，并征得甲方的书面同意。</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 xml:space="preserve">6、特殊情况下（台风、暴雨和冰雪等），乙方除应做好管辖地段保护工作外，还应服从甲方的统一指挥和调动，参加抢险救灾工作。 </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7、乙方应按甲方要求，为上岗工人购买统一的工作服及反光背心。</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8、负责提供本项目所需的全部工具、设备和材料。</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9、乙方负责安排骨干参加业务技术的培训学习。</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10、乙方负责作业过程中的事故处理和一切费用。</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11、乙方应严格遵守国家法律、法规的规定，做好社会治安综合治理和计划生育等工作，不得违反国家法律、法规和临海市的有关规定。</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12、在合同期内，因国家建设需要调整乙方管理任务和管理级别时，乙方要服从大局，相应增减承包面积及经费。由此造成的经济损失，甲方不负赔偿责任。</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13、乙方应遵守法律、法规和政策的规定，因以上原因使合同性质发生改变，甲方不负赔偿责任。</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第十一条  合同组成</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承包合同由《招标文件》、《投标文件》、及 “考核及处罚标准”及附件为本合同的有效组成部分。</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第十二条  违约责任</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（二）乙方因机械、工具或技术、劳动等跟不上管理需要影响工作，未达到质量标准，按照《招标文件》第二部分内的“考核与处罚标准”的规定，甲方有权单方终止本合同。</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第十三条  验收移交</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（一）在合同终止前十个工作日内，由乙方书面向甲方提出移交验收申请。</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（二）合同期满，乙方必须将全部清运业务及时移交甲方。未经甲方许可，合同期满，乙方不及时移交管理工程给甲方，每超过一天扣除履约保证金的10%。</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第十四条  争议的解决</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合同未尽事宜，应双方友好协调解决。协商不一致，任何一方均可提起仲裁或诉讼，仲裁或诉讼按合同履行地原则。</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第十五条  合同生效及终止</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（一）本合同在采购人收到中标供应商提交的履约保证金后，且经双方法定代表人或授权代表签署，采购人与中标供应商加盖印章,并经合同鉴证后生效。</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（二）合同终止：本合同出现以下情况时终止。</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1、期限届满时自行终止。</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2、根据 “考核及处罚标准”进行检查考评，不符合相关规定需终止合同的。</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3、有以下行为之一的：</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（1）违反管理规定，造成重大伤亡或重大损失。</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（2）因管理不善造成恶劣影响。</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（3）擅自将合同转包给第三者。</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（4）违反劳动法或其他相关法律法规，造成恶劣影响。</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（5）弄虚作假及其他不正当行为。</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4、法律规定的终止事由。</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（三）本合同一式陆份，双方各二份，其余交相关部门备案。</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第十六条  合同的解释</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本合同的解释权在甲方。</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第十七条  合同附件</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下列文件与本合同具有同等法律效力：</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1、采购人的招标文件与招标补充文件；</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2、中标供应商投标文件；</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3、询标纪要和承诺书；</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4、中标通知书。</w:t>
      </w:r>
    </w:p>
    <w:p>
      <w:pPr>
        <w:tabs>
          <w:tab w:val="left" w:pos="3870"/>
          <w:tab w:val="left" w:pos="4085"/>
        </w:tabs>
        <w:snapToGrid w:val="0"/>
        <w:spacing w:before="50" w:after="120" w:afterLines="50" w:line="400" w:lineRule="exact"/>
        <w:ind w:firstLine="720" w:firstLineChars="300"/>
        <w:jc w:val="left"/>
        <w:rPr>
          <w:rFonts w:hint="eastAsia" w:ascii="宋体" w:hAnsi="宋体"/>
          <w:bCs/>
          <w:color w:val="000000"/>
          <w:sz w:val="24"/>
        </w:rPr>
      </w:pPr>
      <w:r>
        <w:rPr>
          <w:rFonts w:hint="eastAsia" w:ascii="宋体" w:hAnsi="宋体"/>
          <w:bCs/>
          <w:color w:val="000000"/>
          <w:sz w:val="24"/>
        </w:rPr>
        <w:t xml:space="preserve">甲方：                                   乙方： </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 xml:space="preserve">  地址：                                   地址： </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 xml:space="preserve">  法定（授权）代表人：                     法定（授权）代表人：</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签订日期：     年　  月　 日             签订日期：     年　  月　 日</w:t>
      </w:r>
    </w:p>
    <w:p>
      <w:pPr>
        <w:tabs>
          <w:tab w:val="left" w:pos="3870"/>
          <w:tab w:val="left" w:pos="4085"/>
        </w:tabs>
        <w:snapToGrid w:val="0"/>
        <w:spacing w:before="50" w:after="120" w:afterLines="50" w:line="400" w:lineRule="exact"/>
        <w:ind w:firstLine="480" w:firstLineChars="200"/>
        <w:jc w:val="left"/>
        <w:rPr>
          <w:rFonts w:ascii="宋体" w:hAnsi="宋体"/>
          <w:bCs/>
          <w:color w:val="000000"/>
          <w:sz w:val="24"/>
        </w:rPr>
      </w:pPr>
    </w:p>
    <w:p>
      <w:pPr>
        <w:tabs>
          <w:tab w:val="left" w:pos="3870"/>
          <w:tab w:val="left" w:pos="4085"/>
        </w:tabs>
        <w:snapToGrid w:val="0"/>
        <w:spacing w:before="50" w:after="120" w:afterLines="50" w:line="400" w:lineRule="exact"/>
        <w:ind w:firstLine="480" w:firstLineChars="200"/>
        <w:jc w:val="left"/>
        <w:rPr>
          <w:rFonts w:ascii="宋体" w:hAnsi="宋体"/>
          <w:bCs/>
          <w:color w:val="000000"/>
          <w:sz w:val="24"/>
        </w:rPr>
      </w:pPr>
    </w:p>
    <w:p>
      <w:pPr>
        <w:tabs>
          <w:tab w:val="left" w:pos="3870"/>
          <w:tab w:val="left" w:pos="4085"/>
        </w:tabs>
        <w:snapToGrid w:val="0"/>
        <w:spacing w:before="50" w:after="120" w:afterLines="50" w:line="400" w:lineRule="exact"/>
        <w:ind w:firstLine="480" w:firstLineChars="200"/>
        <w:jc w:val="left"/>
        <w:rPr>
          <w:rFonts w:ascii="宋体" w:hAnsi="宋体"/>
          <w:bCs/>
          <w:color w:val="000000"/>
          <w:sz w:val="24"/>
        </w:rPr>
      </w:pP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r>
        <w:rPr>
          <w:rFonts w:hint="eastAsia" w:ascii="宋体" w:hAnsi="宋体"/>
          <w:bCs/>
          <w:color w:val="000000"/>
          <w:sz w:val="24"/>
        </w:rPr>
        <w:t xml:space="preserve">见证方：（盖章）      </w:t>
      </w:r>
    </w:p>
    <w:p>
      <w:pPr>
        <w:tabs>
          <w:tab w:val="left" w:pos="3870"/>
          <w:tab w:val="left" w:pos="4085"/>
        </w:tabs>
        <w:snapToGrid w:val="0"/>
        <w:spacing w:before="50" w:after="120" w:afterLines="50" w:line="400" w:lineRule="exact"/>
        <w:ind w:firstLine="480" w:firstLineChars="200"/>
        <w:jc w:val="left"/>
        <w:rPr>
          <w:rFonts w:hint="eastAsia" w:ascii="宋体" w:hAnsi="宋体"/>
          <w:bCs/>
          <w:color w:val="000000"/>
          <w:sz w:val="24"/>
        </w:rPr>
      </w:pPr>
    </w:p>
    <w:p>
      <w:pPr>
        <w:outlineLvl w:val="0"/>
        <w:rPr>
          <w:rFonts w:hint="eastAsia" w:ascii="宋体" w:hAnsi="宋体"/>
          <w:b/>
          <w:color w:val="000000"/>
          <w:sz w:val="24"/>
        </w:rPr>
      </w:pPr>
    </w:p>
    <w:p>
      <w:pPr>
        <w:outlineLvl w:val="0"/>
        <w:rPr>
          <w:rFonts w:hint="eastAsia" w:ascii="宋体" w:hAnsi="宋体"/>
          <w:b/>
          <w:color w:val="000000"/>
          <w:sz w:val="24"/>
        </w:rPr>
      </w:pPr>
    </w:p>
    <w:p>
      <w:pPr>
        <w:outlineLvl w:val="0"/>
        <w:rPr>
          <w:rFonts w:hint="eastAsia" w:ascii="宋体" w:hAnsi="宋体"/>
          <w:b/>
          <w:color w:val="000000"/>
          <w:sz w:val="24"/>
        </w:rPr>
      </w:pPr>
    </w:p>
    <w:p>
      <w:pPr>
        <w:outlineLvl w:val="0"/>
        <w:rPr>
          <w:b/>
          <w:color w:val="000000"/>
          <w:szCs w:val="36"/>
        </w:rPr>
      </w:pPr>
      <w:r>
        <w:rPr>
          <w:rFonts w:ascii="宋体" w:hAnsi="宋体"/>
          <w:b/>
          <w:color w:val="000000"/>
          <w:sz w:val="24"/>
        </w:rPr>
        <w:br w:type="page"/>
      </w:r>
    </w:p>
    <w:p>
      <w:pPr>
        <w:pStyle w:val="27"/>
        <w:snapToGrid w:val="0"/>
        <w:spacing w:beforeLines="0" w:afterLines="0" w:line="420" w:lineRule="exact"/>
        <w:jc w:val="center"/>
        <w:outlineLvl w:val="0"/>
        <w:rPr>
          <w:rFonts w:hAnsi="宋体"/>
          <w:b/>
          <w:color w:val="000000"/>
          <w:sz w:val="30"/>
          <w:szCs w:val="30"/>
        </w:rPr>
      </w:pPr>
      <w:r>
        <w:rPr>
          <w:rFonts w:hint="eastAsia" w:hAnsi="宋体"/>
          <w:b/>
          <w:color w:val="000000"/>
          <w:sz w:val="30"/>
          <w:szCs w:val="30"/>
        </w:rPr>
        <w:t>第六章　投标文件格式</w:t>
      </w:r>
      <w:bookmarkEnd w:id="24"/>
    </w:p>
    <w:p>
      <w:pPr>
        <w:pStyle w:val="27"/>
        <w:snapToGrid w:val="0"/>
        <w:spacing w:beforeLines="0" w:afterLines="0" w:line="420" w:lineRule="exact"/>
        <w:jc w:val="center"/>
        <w:rPr>
          <w:rFonts w:hAnsi="宋体"/>
          <w:color w:val="000000"/>
          <w:sz w:val="30"/>
          <w:szCs w:val="30"/>
        </w:rPr>
      </w:pPr>
    </w:p>
    <w:p>
      <w:pPr>
        <w:pStyle w:val="27"/>
        <w:snapToGrid w:val="0"/>
        <w:spacing w:beforeLines="0" w:afterLines="0" w:line="420" w:lineRule="exact"/>
        <w:jc w:val="center"/>
        <w:rPr>
          <w:rFonts w:hAnsi="宋体"/>
          <w:color w:val="000000"/>
          <w:sz w:val="30"/>
          <w:szCs w:val="30"/>
        </w:rPr>
      </w:pPr>
    </w:p>
    <w:p>
      <w:pPr>
        <w:snapToGrid w:val="0"/>
        <w:spacing w:before="120" w:beforeLines="50" w:after="50" w:line="360" w:lineRule="auto"/>
        <w:jc w:val="center"/>
        <w:outlineLvl w:val="1"/>
        <w:rPr>
          <w:rFonts w:ascii="宋体" w:hAnsi="宋体"/>
          <w:b/>
          <w:bCs/>
          <w:color w:val="000000"/>
          <w:sz w:val="24"/>
          <w:szCs w:val="20"/>
        </w:rPr>
      </w:pPr>
      <w:bookmarkStart w:id="26" w:name="_Toc265669849"/>
      <w:bookmarkStart w:id="27" w:name="_Toc466534752"/>
      <w:r>
        <w:rPr>
          <w:rFonts w:hint="eastAsia" w:ascii="宋体" w:hAnsi="宋体"/>
          <w:b/>
          <w:bCs/>
          <w:color w:val="000000"/>
          <w:sz w:val="24"/>
        </w:rPr>
        <w:t>一、投标文件外层包装封面格式</w:t>
      </w:r>
      <w:bookmarkEnd w:id="26"/>
      <w:bookmarkEnd w:id="27"/>
    </w:p>
    <w:p>
      <w:pPr>
        <w:snapToGrid w:val="0"/>
        <w:spacing w:before="120" w:beforeLines="50" w:after="50" w:line="360" w:lineRule="auto"/>
        <w:rPr>
          <w:rFonts w:ascii="宋体" w:hAnsi="宋体"/>
          <w:color w:val="000000"/>
          <w:sz w:val="24"/>
          <w:szCs w:val="20"/>
        </w:rPr>
      </w:pPr>
      <w:r>
        <w:rPr>
          <w:rFonts w:hint="eastAsia" w:ascii="宋体" w:hAnsi="宋体"/>
          <w:color w:val="000000"/>
          <w:sz w:val="24"/>
        </w:rPr>
        <w:t>1.所有投标文件的外包装封面格式：</w:t>
      </w:r>
    </w:p>
    <w:p>
      <w:pPr>
        <w:snapToGrid w:val="0"/>
        <w:spacing w:before="120" w:beforeLines="50" w:after="50" w:line="360" w:lineRule="auto"/>
        <w:rPr>
          <w:rFonts w:ascii="宋体" w:hAnsi="宋体"/>
          <w:color w:val="000000"/>
          <w:sz w:val="24"/>
          <w:szCs w:val="20"/>
        </w:rPr>
      </w:pPr>
    </w:p>
    <w:p>
      <w:pPr>
        <w:snapToGrid w:val="0"/>
        <w:spacing w:before="120" w:beforeLines="50" w:after="50" w:line="360" w:lineRule="auto"/>
        <w:jc w:val="center"/>
        <w:rPr>
          <w:rFonts w:ascii="宋体" w:hAnsi="宋体"/>
          <w:bCs/>
          <w:color w:val="000000"/>
          <w:sz w:val="24"/>
        </w:rPr>
      </w:pPr>
      <w:r>
        <w:rPr>
          <w:rFonts w:hint="eastAsia" w:ascii="宋体" w:hAnsi="宋体"/>
          <w:bCs/>
          <w:color w:val="000000"/>
          <w:sz w:val="24"/>
        </w:rPr>
        <w:t>投 标 文 件</w:t>
      </w: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ind w:firstLine="960" w:firstLineChars="400"/>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ind w:firstLine="480" w:firstLineChars="200"/>
        <w:rPr>
          <w:rFonts w:ascii="宋体" w:hAnsi="宋体"/>
          <w:bCs/>
          <w:color w:val="000000"/>
          <w:sz w:val="24"/>
          <w:szCs w:val="20"/>
        </w:rPr>
      </w:pPr>
      <w:r>
        <w:rPr>
          <w:rFonts w:hint="eastAsia" w:ascii="宋体" w:hAnsi="宋体"/>
          <w:bCs/>
          <w:color w:val="000000"/>
          <w:sz w:val="24"/>
        </w:rPr>
        <w:t xml:space="preserve">    项目编号： </w:t>
      </w:r>
    </w:p>
    <w:p>
      <w:pPr>
        <w:pStyle w:val="13"/>
        <w:snapToGrid w:val="0"/>
        <w:spacing w:before="50" w:after="50" w:line="480" w:lineRule="auto"/>
        <w:ind w:firstLine="900" w:firstLineChars="375"/>
        <w:rPr>
          <w:rFonts w:ascii="宋体" w:hAnsi="宋体"/>
          <w:bCs/>
          <w:color w:val="000000"/>
          <w:sz w:val="24"/>
        </w:rPr>
      </w:pPr>
      <w:r>
        <w:rPr>
          <w:rFonts w:hint="eastAsia" w:ascii="宋体" w:hAnsi="宋体"/>
          <w:bCs/>
          <w:color w:val="000000"/>
          <w:sz w:val="24"/>
        </w:rPr>
        <w:t>投标文件名称：商务技术文件、报价文件</w:t>
      </w:r>
    </w:p>
    <w:p>
      <w:pPr>
        <w:pStyle w:val="13"/>
        <w:snapToGrid w:val="0"/>
        <w:spacing w:before="50" w:after="50" w:line="480" w:lineRule="auto"/>
        <w:ind w:firstLine="900" w:firstLineChars="375"/>
        <w:rPr>
          <w:rFonts w:ascii="宋体" w:hAnsi="宋体"/>
          <w:bCs/>
          <w:color w:val="000000"/>
          <w:sz w:val="24"/>
        </w:rPr>
      </w:pPr>
      <w:r>
        <w:rPr>
          <w:rFonts w:hint="eastAsia" w:ascii="宋体" w:hAnsi="宋体"/>
          <w:bCs/>
          <w:color w:val="000000"/>
          <w:sz w:val="24"/>
        </w:rPr>
        <w:t>投标人名称：</w:t>
      </w:r>
    </w:p>
    <w:p>
      <w:pPr>
        <w:pStyle w:val="13"/>
        <w:snapToGrid w:val="0"/>
        <w:spacing w:before="50" w:after="50" w:line="480" w:lineRule="auto"/>
        <w:ind w:firstLine="900" w:firstLineChars="375"/>
        <w:rPr>
          <w:rFonts w:ascii="宋体" w:hAnsi="宋体"/>
          <w:bCs/>
          <w:color w:val="000000"/>
          <w:sz w:val="24"/>
        </w:rPr>
      </w:pPr>
      <w:r>
        <w:rPr>
          <w:rFonts w:hint="eastAsia" w:ascii="宋体" w:hAnsi="宋体"/>
          <w:bCs/>
          <w:color w:val="000000"/>
          <w:sz w:val="24"/>
        </w:rPr>
        <w:t>投标人地址：</w:t>
      </w:r>
    </w:p>
    <w:p>
      <w:pPr>
        <w:pStyle w:val="13"/>
        <w:snapToGrid w:val="0"/>
        <w:spacing w:before="50" w:after="50" w:line="480" w:lineRule="auto"/>
        <w:ind w:firstLine="960" w:firstLineChars="400"/>
        <w:jc w:val="center"/>
        <w:rPr>
          <w:rFonts w:ascii="宋体" w:hAnsi="宋体"/>
          <w:bCs/>
          <w:color w:val="000000"/>
          <w:sz w:val="24"/>
        </w:rPr>
      </w:pPr>
      <w:r>
        <w:rPr>
          <w:rFonts w:hint="eastAsia" w:ascii="宋体" w:hAnsi="宋体"/>
          <w:bCs/>
          <w:color w:val="000000"/>
          <w:sz w:val="24"/>
        </w:rPr>
        <w:t>开标时启封</w:t>
      </w:r>
    </w:p>
    <w:p>
      <w:pPr>
        <w:snapToGrid w:val="0"/>
        <w:spacing w:before="120" w:beforeLines="50" w:after="50" w:line="360" w:lineRule="auto"/>
        <w:ind w:firstLine="4080" w:firstLineChars="1700"/>
        <w:rPr>
          <w:rFonts w:ascii="宋体" w:hAnsi="宋体"/>
          <w:bCs/>
          <w:color w:val="000000"/>
          <w:sz w:val="24"/>
          <w:szCs w:val="20"/>
        </w:rPr>
      </w:pPr>
    </w:p>
    <w:p>
      <w:pPr>
        <w:snapToGrid w:val="0"/>
        <w:spacing w:before="120" w:beforeLines="50" w:after="50" w:line="360" w:lineRule="auto"/>
        <w:ind w:firstLine="645"/>
        <w:jc w:val="center"/>
        <w:rPr>
          <w:rFonts w:ascii="宋体" w:hAnsi="宋体"/>
          <w:bCs/>
          <w:color w:val="000000"/>
          <w:sz w:val="24"/>
        </w:rPr>
      </w:pPr>
      <w:r>
        <w:rPr>
          <w:rFonts w:hint="eastAsia" w:ascii="宋体" w:hAnsi="宋体"/>
          <w:bCs/>
          <w:color w:val="000000"/>
          <w:sz w:val="24"/>
        </w:rPr>
        <w:t xml:space="preserve">                        年  月  日</w:t>
      </w:r>
    </w:p>
    <w:p>
      <w:pPr>
        <w:snapToGrid w:val="0"/>
        <w:spacing w:before="120" w:beforeLines="50" w:after="50"/>
        <w:jc w:val="center"/>
        <w:outlineLvl w:val="1"/>
        <w:rPr>
          <w:rFonts w:ascii="宋体" w:hAnsi="宋体"/>
          <w:b/>
          <w:bCs/>
          <w:color w:val="000000"/>
          <w:sz w:val="24"/>
        </w:rPr>
      </w:pPr>
      <w:bookmarkStart w:id="28" w:name="_Toc265669850"/>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hint="eastAsia" w:ascii="宋体" w:hAnsi="宋体"/>
          <w:b/>
          <w:bCs/>
          <w:color w:val="000000"/>
          <w:sz w:val="24"/>
        </w:rPr>
      </w:pPr>
    </w:p>
    <w:p>
      <w:pPr>
        <w:snapToGrid w:val="0"/>
        <w:spacing w:before="120" w:beforeLines="50" w:after="50"/>
        <w:jc w:val="center"/>
        <w:outlineLvl w:val="1"/>
        <w:rPr>
          <w:rFonts w:hint="eastAsia" w:ascii="宋体" w:hAnsi="宋体"/>
          <w:b/>
          <w:bCs/>
          <w:color w:val="000000"/>
          <w:sz w:val="24"/>
        </w:rPr>
      </w:pPr>
    </w:p>
    <w:p>
      <w:pPr>
        <w:snapToGrid w:val="0"/>
        <w:spacing w:before="120" w:beforeLines="50" w:after="50"/>
        <w:jc w:val="center"/>
        <w:outlineLvl w:val="1"/>
        <w:rPr>
          <w:rFonts w:hint="eastAsia" w:ascii="宋体" w:hAnsi="宋体"/>
          <w:b/>
          <w:bCs/>
          <w:color w:val="000000"/>
          <w:sz w:val="24"/>
        </w:rPr>
      </w:pPr>
    </w:p>
    <w:p>
      <w:pPr>
        <w:snapToGrid w:val="0"/>
        <w:spacing w:before="120" w:beforeLines="50" w:after="50"/>
        <w:jc w:val="center"/>
        <w:outlineLvl w:val="1"/>
        <w:rPr>
          <w:rFonts w:ascii="宋体" w:hAnsi="宋体"/>
          <w:b/>
          <w:bCs/>
          <w:color w:val="000000"/>
          <w:sz w:val="24"/>
        </w:rPr>
      </w:pPr>
      <w:bookmarkStart w:id="29" w:name="_Toc466534753"/>
      <w:r>
        <w:rPr>
          <w:rFonts w:hint="eastAsia" w:ascii="宋体" w:hAnsi="宋体"/>
          <w:b/>
          <w:bCs/>
          <w:color w:val="000000"/>
          <w:sz w:val="24"/>
        </w:rPr>
        <w:t>二、商务技术文件格式</w:t>
      </w:r>
      <w:bookmarkEnd w:id="28"/>
      <w:bookmarkEnd w:id="29"/>
    </w:p>
    <w:p>
      <w:pPr>
        <w:snapToGrid w:val="0"/>
        <w:spacing w:before="120" w:beforeLines="50" w:after="50"/>
        <w:jc w:val="center"/>
        <w:rPr>
          <w:rFonts w:ascii="宋体" w:hAnsi="宋体"/>
          <w:color w:val="000000"/>
          <w:sz w:val="24"/>
          <w:szCs w:val="20"/>
        </w:rPr>
      </w:pPr>
    </w:p>
    <w:p>
      <w:pPr>
        <w:snapToGrid w:val="0"/>
        <w:spacing w:before="120" w:beforeLines="50" w:after="50"/>
        <w:rPr>
          <w:rFonts w:ascii="宋体" w:hAnsi="宋体"/>
          <w:bCs/>
          <w:color w:val="000000"/>
          <w:sz w:val="24"/>
          <w:szCs w:val="20"/>
        </w:rPr>
      </w:pPr>
      <w:r>
        <w:rPr>
          <w:rFonts w:hint="eastAsia" w:ascii="宋体" w:hAnsi="宋体"/>
          <w:color w:val="000000"/>
          <w:sz w:val="24"/>
        </w:rPr>
        <w:t>2.商务技术</w:t>
      </w:r>
      <w:r>
        <w:rPr>
          <w:rFonts w:hint="eastAsia" w:ascii="宋体" w:hAnsi="宋体"/>
          <w:bCs/>
          <w:color w:val="000000"/>
          <w:sz w:val="24"/>
        </w:rPr>
        <w:t>文件的外包装封面格式：</w:t>
      </w:r>
    </w:p>
    <w:p>
      <w:pPr>
        <w:snapToGrid w:val="0"/>
        <w:spacing w:before="120" w:beforeLines="50" w:after="50"/>
        <w:rPr>
          <w:rFonts w:ascii="宋体" w:hAnsi="宋体"/>
          <w:bCs/>
          <w:color w:val="000000"/>
          <w:sz w:val="24"/>
          <w:szCs w:val="20"/>
        </w:rPr>
      </w:pPr>
    </w:p>
    <w:p>
      <w:pPr>
        <w:snapToGrid w:val="0"/>
        <w:spacing w:before="120" w:beforeLines="50" w:after="50"/>
        <w:jc w:val="center"/>
        <w:rPr>
          <w:rFonts w:ascii="宋体" w:hAnsi="宋体"/>
          <w:bCs/>
          <w:color w:val="000000"/>
          <w:sz w:val="24"/>
          <w:szCs w:val="20"/>
        </w:rPr>
      </w:pPr>
      <w:r>
        <w:rPr>
          <w:rFonts w:hint="eastAsia" w:ascii="宋体" w:hAnsi="宋体"/>
          <w:bCs/>
          <w:color w:val="000000"/>
          <w:sz w:val="24"/>
        </w:rPr>
        <w:t>商务技术文件</w:t>
      </w: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ind w:firstLine="1068" w:firstLineChars="445"/>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ind w:firstLine="480" w:firstLineChars="200"/>
        <w:rPr>
          <w:rFonts w:ascii="宋体" w:hAnsi="宋体"/>
          <w:bCs/>
          <w:color w:val="000000"/>
          <w:sz w:val="24"/>
          <w:szCs w:val="20"/>
        </w:rPr>
      </w:pPr>
      <w:r>
        <w:rPr>
          <w:rFonts w:hint="eastAsia" w:ascii="宋体" w:hAnsi="宋体"/>
          <w:bCs/>
          <w:color w:val="000000"/>
          <w:sz w:val="24"/>
        </w:rPr>
        <w:t xml:space="preserve">     项目编号：</w:t>
      </w:r>
    </w:p>
    <w:p>
      <w:pPr>
        <w:snapToGrid w:val="0"/>
        <w:spacing w:before="120" w:beforeLines="50" w:after="50" w:line="360" w:lineRule="auto"/>
        <w:ind w:firstLine="480" w:firstLineChars="200"/>
        <w:rPr>
          <w:rFonts w:ascii="宋体" w:hAnsi="宋体"/>
          <w:bCs/>
          <w:color w:val="000000"/>
          <w:sz w:val="24"/>
          <w:szCs w:val="20"/>
        </w:rPr>
      </w:pP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投标人名称：</w:t>
      </w: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投标人地址：</w:t>
      </w:r>
    </w:p>
    <w:p>
      <w:pPr>
        <w:pStyle w:val="13"/>
        <w:snapToGrid w:val="0"/>
        <w:spacing w:before="50" w:after="50" w:line="360" w:lineRule="auto"/>
        <w:ind w:firstLine="960" w:firstLineChars="400"/>
        <w:jc w:val="center"/>
        <w:rPr>
          <w:rFonts w:ascii="宋体" w:hAnsi="宋体"/>
          <w:bCs/>
          <w:color w:val="000000"/>
          <w:sz w:val="24"/>
        </w:rPr>
      </w:pPr>
      <w:r>
        <w:rPr>
          <w:rFonts w:hint="eastAsia" w:ascii="宋体" w:hAnsi="宋体"/>
          <w:bCs/>
          <w:color w:val="000000"/>
          <w:sz w:val="24"/>
        </w:rPr>
        <w:t>开标时启封</w:t>
      </w:r>
    </w:p>
    <w:p>
      <w:pPr>
        <w:snapToGrid w:val="0"/>
        <w:spacing w:before="120" w:beforeLines="50" w:after="50" w:line="360" w:lineRule="auto"/>
        <w:ind w:firstLine="645"/>
        <w:jc w:val="center"/>
        <w:rPr>
          <w:rFonts w:ascii="宋体" w:hAnsi="宋体"/>
          <w:color w:val="000000"/>
          <w:sz w:val="24"/>
          <w:szCs w:val="20"/>
        </w:rPr>
      </w:pPr>
      <w:r>
        <w:rPr>
          <w:rFonts w:hint="eastAsia" w:ascii="宋体" w:hAnsi="宋体"/>
          <w:color w:val="000000"/>
          <w:sz w:val="24"/>
        </w:rPr>
        <w:t xml:space="preserve">                        年    月    日</w:t>
      </w:r>
    </w:p>
    <w:p>
      <w:pPr>
        <w:snapToGrid w:val="0"/>
        <w:spacing w:before="120" w:beforeLines="50" w:after="50"/>
        <w:jc w:val="center"/>
        <w:rPr>
          <w:rFonts w:ascii="宋体" w:hAnsi="宋体"/>
          <w:color w:val="000000"/>
          <w:sz w:val="24"/>
          <w:szCs w:val="20"/>
        </w:rPr>
      </w:pPr>
    </w:p>
    <w:p>
      <w:pPr>
        <w:snapToGrid w:val="0"/>
        <w:spacing w:before="120" w:beforeLines="50" w:after="50"/>
        <w:rPr>
          <w:rFonts w:ascii="宋体" w:hAnsi="宋体"/>
          <w:color w:val="000000"/>
          <w:sz w:val="24"/>
          <w:szCs w:val="20"/>
        </w:rPr>
      </w:pPr>
      <w:r>
        <w:rPr>
          <w:rFonts w:hint="eastAsia" w:ascii="宋体" w:hAnsi="宋体"/>
          <w:color w:val="000000"/>
          <w:sz w:val="24"/>
        </w:rPr>
        <w:t xml:space="preserve">3.商务技术文件封面格式： </w:t>
      </w:r>
    </w:p>
    <w:p>
      <w:pPr>
        <w:snapToGrid w:val="0"/>
        <w:spacing w:before="120" w:beforeLines="50" w:after="50"/>
        <w:rPr>
          <w:rFonts w:ascii="宋体" w:hAnsi="宋体"/>
          <w:b/>
          <w:bCs/>
          <w:color w:val="000000"/>
          <w:sz w:val="32"/>
          <w:szCs w:val="20"/>
        </w:rPr>
      </w:pPr>
      <w:r>
        <w:rPr>
          <w:rFonts w:hint="eastAsia" w:ascii="宋体" w:hAnsi="宋体"/>
          <w:b/>
          <w:bCs/>
          <w:color w:val="000000"/>
        </w:rPr>
        <w:t>正本/或副本</w:t>
      </w:r>
    </w:p>
    <w:p>
      <w:pPr>
        <w:snapToGrid w:val="0"/>
        <w:spacing w:before="120" w:beforeLines="50" w:after="50"/>
        <w:rPr>
          <w:rFonts w:ascii="宋体" w:hAnsi="宋体"/>
          <w:color w:val="000000"/>
          <w:sz w:val="24"/>
          <w:szCs w:val="20"/>
        </w:rPr>
      </w:pPr>
    </w:p>
    <w:p>
      <w:pPr>
        <w:snapToGrid w:val="0"/>
        <w:spacing w:before="120" w:beforeLines="50" w:after="50"/>
        <w:jc w:val="center"/>
        <w:rPr>
          <w:rFonts w:ascii="宋体" w:hAnsi="宋体"/>
          <w:bCs/>
          <w:color w:val="000000"/>
          <w:sz w:val="24"/>
          <w:szCs w:val="20"/>
        </w:rPr>
      </w:pPr>
    </w:p>
    <w:p>
      <w:pPr>
        <w:snapToGrid w:val="0"/>
        <w:spacing w:before="120" w:beforeLines="50" w:after="50"/>
        <w:jc w:val="center"/>
        <w:rPr>
          <w:rFonts w:ascii="宋体" w:hAnsi="宋体"/>
          <w:bCs/>
          <w:color w:val="000000"/>
          <w:sz w:val="24"/>
        </w:rPr>
      </w:pPr>
      <w:r>
        <w:rPr>
          <w:rFonts w:hint="eastAsia" w:ascii="宋体" w:hAnsi="宋体"/>
          <w:bCs/>
          <w:color w:val="000000"/>
          <w:sz w:val="24"/>
        </w:rPr>
        <w:t>商务技术文件</w:t>
      </w: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ind w:firstLine="1068" w:firstLineChars="445"/>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ind w:firstLine="480" w:firstLineChars="200"/>
        <w:rPr>
          <w:rFonts w:ascii="宋体" w:hAnsi="宋体"/>
          <w:bCs/>
          <w:color w:val="000000"/>
          <w:sz w:val="24"/>
          <w:szCs w:val="20"/>
        </w:rPr>
      </w:pPr>
      <w:r>
        <w:rPr>
          <w:rFonts w:hint="eastAsia" w:ascii="宋体" w:hAnsi="宋体"/>
          <w:bCs/>
          <w:color w:val="000000"/>
          <w:sz w:val="24"/>
        </w:rPr>
        <w:t xml:space="preserve">     项目编号：    </w:t>
      </w:r>
    </w:p>
    <w:p>
      <w:pPr>
        <w:pStyle w:val="13"/>
        <w:snapToGrid w:val="0"/>
        <w:spacing w:before="50" w:after="50" w:line="360" w:lineRule="auto"/>
        <w:ind w:firstLine="998" w:firstLineChars="416"/>
        <w:rPr>
          <w:rFonts w:ascii="宋体" w:hAnsi="宋体"/>
          <w:bCs/>
          <w:color w:val="000000"/>
          <w:sz w:val="24"/>
        </w:rPr>
      </w:pP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投标人名称：</w:t>
      </w: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投标人地址：</w:t>
      </w:r>
    </w:p>
    <w:p>
      <w:pPr>
        <w:pStyle w:val="13"/>
        <w:snapToGrid w:val="0"/>
        <w:spacing w:before="50" w:after="50"/>
        <w:ind w:firstLine="960" w:firstLineChars="400"/>
        <w:rPr>
          <w:rFonts w:ascii="宋体" w:hAnsi="宋体"/>
          <w:bCs/>
          <w:color w:val="000000"/>
          <w:sz w:val="24"/>
        </w:rPr>
      </w:pPr>
    </w:p>
    <w:p>
      <w:pPr>
        <w:snapToGrid w:val="0"/>
        <w:spacing w:before="120"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120" w:beforeLines="50" w:after="50"/>
        <w:ind w:firstLine="645"/>
        <w:jc w:val="center"/>
        <w:rPr>
          <w:rFonts w:ascii="宋体" w:hAnsi="宋体"/>
          <w:color w:val="000000"/>
          <w:sz w:val="24"/>
          <w:szCs w:val="20"/>
        </w:rPr>
      </w:pPr>
    </w:p>
    <w:p>
      <w:pPr>
        <w:snapToGrid w:val="0"/>
        <w:spacing w:before="50" w:after="120" w:afterLines="50"/>
        <w:jc w:val="left"/>
        <w:rPr>
          <w:rFonts w:ascii="宋体" w:hAnsi="宋体"/>
          <w:color w:val="000000"/>
          <w:sz w:val="24"/>
          <w:szCs w:val="20"/>
        </w:rPr>
      </w:pPr>
      <w:r>
        <w:rPr>
          <w:rFonts w:hint="eastAsia" w:ascii="宋体" w:hAnsi="宋体"/>
          <w:color w:val="000000"/>
          <w:sz w:val="24"/>
        </w:rPr>
        <w:t>4.投标函格式：</w:t>
      </w:r>
    </w:p>
    <w:p>
      <w:pPr>
        <w:snapToGrid w:val="0"/>
        <w:spacing w:before="120" w:beforeLines="50" w:after="50"/>
        <w:jc w:val="center"/>
        <w:rPr>
          <w:rFonts w:ascii="宋体" w:hAnsi="宋体"/>
          <w:b/>
          <w:color w:val="000000"/>
          <w:sz w:val="24"/>
        </w:rPr>
      </w:pPr>
      <w:r>
        <w:rPr>
          <w:rFonts w:hint="eastAsia" w:ascii="宋体" w:hAnsi="宋体"/>
          <w:b/>
          <w:color w:val="000000"/>
          <w:sz w:val="24"/>
        </w:rPr>
        <w:t>投 标 函</w:t>
      </w:r>
    </w:p>
    <w:p>
      <w:pPr>
        <w:snapToGrid w:val="0"/>
        <w:spacing w:before="120" w:beforeLines="50" w:after="50"/>
        <w:jc w:val="center"/>
        <w:rPr>
          <w:rFonts w:ascii="宋体" w:hAnsi="宋体"/>
          <w:b/>
          <w:color w:val="000000"/>
          <w:sz w:val="24"/>
        </w:rPr>
      </w:pPr>
    </w:p>
    <w:p>
      <w:pPr>
        <w:snapToGrid w:val="0"/>
        <w:spacing w:before="120" w:beforeLines="50" w:after="50" w:line="380" w:lineRule="exact"/>
        <w:rPr>
          <w:rFonts w:ascii="宋体" w:hAnsi="宋体"/>
          <w:color w:val="000000"/>
          <w:sz w:val="24"/>
          <w:szCs w:val="20"/>
        </w:rPr>
      </w:pPr>
      <w:r>
        <w:rPr>
          <w:rFonts w:hint="eastAsia" w:ascii="宋体" w:hAnsi="宋体"/>
          <w:color w:val="000000"/>
          <w:sz w:val="24"/>
        </w:rPr>
        <w:t>致：______</w:t>
      </w:r>
      <w:r>
        <w:rPr>
          <w:rFonts w:hint="eastAsia" w:ascii="宋体" w:hAnsi="宋体"/>
          <w:color w:val="000000"/>
          <w:sz w:val="24"/>
          <w:u w:val="single"/>
        </w:rPr>
        <w:t>_     _</w:t>
      </w:r>
      <w:r>
        <w:rPr>
          <w:rFonts w:hint="eastAsia" w:ascii="宋体" w:hAnsi="宋体"/>
          <w:color w:val="000000"/>
          <w:sz w:val="24"/>
        </w:rPr>
        <w:t>_（招标采购单位名称）：</w:t>
      </w:r>
    </w:p>
    <w:p>
      <w:pPr>
        <w:snapToGrid w:val="0"/>
        <w:spacing w:line="360" w:lineRule="auto"/>
        <w:ind w:firstLine="480" w:firstLineChars="200"/>
        <w:rPr>
          <w:rFonts w:ascii="宋体" w:hAnsi="宋体"/>
          <w:color w:val="000000"/>
          <w:sz w:val="24"/>
        </w:rPr>
      </w:pPr>
      <w:r>
        <w:rPr>
          <w:rFonts w:hint="eastAsia" w:ascii="宋体" w:hAnsi="宋体"/>
          <w:color w:val="000000"/>
          <w:sz w:val="24"/>
        </w:rPr>
        <w:t>1、我方自愿参加贵方组织的_____</w:t>
      </w:r>
      <w:r>
        <w:rPr>
          <w:rFonts w:hint="eastAsia" w:ascii="宋体" w:hAnsi="宋体"/>
          <w:color w:val="000000"/>
          <w:sz w:val="24"/>
          <w:u w:val="single"/>
        </w:rPr>
        <w:t>_              _</w:t>
      </w:r>
      <w:r>
        <w:rPr>
          <w:rFonts w:hint="eastAsia" w:ascii="宋体" w:hAnsi="宋体"/>
          <w:color w:val="000000"/>
          <w:sz w:val="24"/>
        </w:rPr>
        <w:t>_项目（项目编号：____</w:t>
      </w:r>
      <w:r>
        <w:rPr>
          <w:rFonts w:hint="eastAsia" w:ascii="宋体" w:hAnsi="宋体"/>
          <w:color w:val="000000"/>
          <w:sz w:val="24"/>
          <w:u w:val="single"/>
        </w:rPr>
        <w:t>_     _</w:t>
      </w:r>
      <w:r>
        <w:rPr>
          <w:rFonts w:hint="eastAsia" w:ascii="宋体" w:hAnsi="宋体"/>
          <w:color w:val="000000"/>
          <w:sz w:val="24"/>
        </w:rPr>
        <w:t>_）的投标，并</w:t>
      </w:r>
      <w:r>
        <w:rPr>
          <w:rFonts w:ascii="宋体" w:hAnsi="宋体"/>
          <w:color w:val="000000"/>
          <w:sz w:val="24"/>
        </w:rPr>
        <w:t>按采购文件的要求</w:t>
      </w:r>
      <w:r>
        <w:rPr>
          <w:rFonts w:hint="eastAsia" w:ascii="宋体" w:hAnsi="宋体"/>
          <w:color w:val="000000"/>
          <w:sz w:val="24"/>
        </w:rPr>
        <w:t>提交商务技术文件、报价文件。</w:t>
      </w:r>
    </w:p>
    <w:p>
      <w:pPr>
        <w:snapToGri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、我方完全理解并接受招标文件（包括修改补</w:t>
      </w:r>
      <w:r>
        <w:rPr>
          <w:rFonts w:ascii="宋体" w:hAnsi="宋体"/>
          <w:color w:val="000000"/>
          <w:sz w:val="24"/>
        </w:rPr>
        <w:t>充</w:t>
      </w:r>
      <w:r>
        <w:rPr>
          <w:rFonts w:hint="eastAsia" w:ascii="宋体" w:hAnsi="宋体"/>
          <w:color w:val="000000"/>
          <w:sz w:val="24"/>
        </w:rPr>
        <w:t>文件）的各项规定和要求</w:t>
      </w:r>
      <w:r>
        <w:rPr>
          <w:rFonts w:ascii="宋体" w:hAnsi="宋体"/>
          <w:color w:val="000000"/>
          <w:sz w:val="24"/>
        </w:rPr>
        <w:t>，</w:t>
      </w:r>
      <w:r>
        <w:rPr>
          <w:rFonts w:hint="eastAsia" w:ascii="宋体" w:hAnsi="宋体"/>
          <w:color w:val="000000"/>
          <w:sz w:val="24"/>
        </w:rPr>
        <w:t>不</w:t>
      </w:r>
      <w:r>
        <w:rPr>
          <w:rFonts w:ascii="宋体" w:hAnsi="宋体"/>
          <w:color w:val="000000"/>
          <w:sz w:val="24"/>
        </w:rPr>
        <w:t>再对招标文件</w:t>
      </w:r>
      <w:r>
        <w:rPr>
          <w:rFonts w:hint="eastAsia" w:ascii="宋体" w:hAnsi="宋体"/>
          <w:color w:val="000000"/>
          <w:sz w:val="24"/>
        </w:rPr>
        <w:t>的合理性、合法性等</w:t>
      </w:r>
      <w:r>
        <w:rPr>
          <w:rFonts w:ascii="宋体" w:hAnsi="宋体"/>
          <w:color w:val="000000"/>
          <w:sz w:val="24"/>
        </w:rPr>
        <w:t>相关内容提出质疑或投诉。</w:t>
      </w:r>
    </w:p>
    <w:p>
      <w:pPr>
        <w:snapToGri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、我方不是采购单位的附属机构以及</w:t>
      </w:r>
      <w:r>
        <w:rPr>
          <w:rFonts w:ascii="宋体" w:hAnsi="宋体"/>
          <w:color w:val="000000"/>
          <w:sz w:val="24"/>
        </w:rPr>
        <w:t>其它法律法规</w:t>
      </w:r>
      <w:r>
        <w:rPr>
          <w:rFonts w:hint="eastAsia" w:ascii="宋体" w:hAnsi="宋体"/>
          <w:color w:val="000000"/>
          <w:sz w:val="24"/>
        </w:rPr>
        <w:t>所</w:t>
      </w:r>
      <w:r>
        <w:rPr>
          <w:rFonts w:ascii="宋体" w:hAnsi="宋体"/>
          <w:color w:val="000000"/>
          <w:sz w:val="24"/>
        </w:rPr>
        <w:t>规定的限制投标单位</w:t>
      </w:r>
      <w:r>
        <w:rPr>
          <w:rFonts w:hint="eastAsia" w:ascii="宋体" w:hAnsi="宋体"/>
          <w:color w:val="000000"/>
          <w:sz w:val="24"/>
        </w:rPr>
        <w:t>。</w:t>
      </w:r>
    </w:p>
    <w:p>
      <w:pPr>
        <w:snapToGri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.、我方向贵方提交的所有投标文件、资料都是准确的和真实的。</w:t>
      </w:r>
    </w:p>
    <w:p>
      <w:pPr>
        <w:snapToGri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、本投标自开标日起 90天</w:t>
      </w:r>
      <w:r>
        <w:rPr>
          <w:rFonts w:ascii="宋体" w:hAnsi="宋体"/>
          <w:color w:val="000000"/>
          <w:sz w:val="24"/>
        </w:rPr>
        <w:t>内</w:t>
      </w:r>
      <w:r>
        <w:rPr>
          <w:rFonts w:hint="eastAsia" w:ascii="宋体" w:hAnsi="宋体"/>
          <w:color w:val="000000"/>
          <w:sz w:val="24"/>
        </w:rPr>
        <w:t>有效。</w:t>
      </w:r>
    </w:p>
    <w:p>
      <w:pPr>
        <w:snapToGri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、如中标，本投标文件至本项目合同履行完毕均保持有效，同意按照贵方要求提供与投标有关的一切数据或资料，并按“招标文件”及政府采购法律、法规的规定履行合同责任和义务。</w:t>
      </w:r>
    </w:p>
    <w:p>
      <w:pPr>
        <w:snapToGri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、以上事项如有虚假或隐瞒，我方愿意承担一切后果，并不再寻求任何旨在减轻或免除法律责任的辩解，</w:t>
      </w:r>
      <w:r>
        <w:rPr>
          <w:rFonts w:ascii="宋体" w:hAnsi="宋体"/>
          <w:color w:val="000000"/>
          <w:sz w:val="24"/>
        </w:rPr>
        <w:t>同意我方的投标保证金</w:t>
      </w:r>
      <w:r>
        <w:rPr>
          <w:rFonts w:hint="eastAsia" w:ascii="宋体" w:hAnsi="宋体"/>
          <w:color w:val="000000"/>
          <w:sz w:val="24"/>
        </w:rPr>
        <w:t>（</w:t>
      </w:r>
      <w:r>
        <w:rPr>
          <w:rFonts w:ascii="宋体" w:hAnsi="宋体"/>
          <w:color w:val="000000"/>
          <w:sz w:val="24"/>
        </w:rPr>
        <w:t>或履约保证金）不予</w:t>
      </w:r>
      <w:r>
        <w:rPr>
          <w:rFonts w:hint="eastAsia" w:ascii="宋体" w:hAnsi="宋体"/>
          <w:color w:val="000000"/>
          <w:sz w:val="24"/>
        </w:rPr>
        <w:t>退</w:t>
      </w:r>
      <w:r>
        <w:rPr>
          <w:rFonts w:ascii="宋体" w:hAnsi="宋体"/>
          <w:color w:val="000000"/>
          <w:sz w:val="24"/>
        </w:rPr>
        <w:t>回</w:t>
      </w:r>
      <w:r>
        <w:rPr>
          <w:rFonts w:hint="eastAsia" w:ascii="宋体" w:hAnsi="宋体"/>
          <w:color w:val="000000"/>
          <w:sz w:val="24"/>
        </w:rPr>
        <w:t>，</w:t>
      </w:r>
      <w:r>
        <w:rPr>
          <w:rFonts w:ascii="宋体" w:hAnsi="宋体"/>
          <w:color w:val="000000"/>
          <w:sz w:val="24"/>
        </w:rPr>
        <w:t>并对招标采购单位</w:t>
      </w:r>
      <w:r>
        <w:rPr>
          <w:rFonts w:hint="eastAsia" w:ascii="宋体" w:hAnsi="宋体"/>
          <w:color w:val="000000"/>
          <w:sz w:val="24"/>
        </w:rPr>
        <w:t>因</w:t>
      </w:r>
      <w:r>
        <w:rPr>
          <w:rFonts w:ascii="宋体" w:hAnsi="宋体"/>
          <w:color w:val="000000"/>
          <w:sz w:val="24"/>
        </w:rPr>
        <w:t>此引起的损失予以赔偿</w:t>
      </w:r>
      <w:r>
        <w:rPr>
          <w:rFonts w:hint="eastAsia" w:ascii="宋体" w:hAnsi="宋体"/>
          <w:color w:val="000000"/>
          <w:sz w:val="24"/>
        </w:rPr>
        <w:t>。</w:t>
      </w:r>
    </w:p>
    <w:p>
      <w:pPr>
        <w:snapToGri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、我方全权授</w:t>
      </w:r>
      <w:r>
        <w:rPr>
          <w:rFonts w:ascii="宋体" w:hAnsi="宋体"/>
          <w:color w:val="000000"/>
          <w:sz w:val="24"/>
        </w:rPr>
        <w:t>权被授权人</w:t>
      </w:r>
      <w:r>
        <w:rPr>
          <w:rFonts w:hint="eastAsia" w:ascii="宋体" w:hAnsi="宋体"/>
          <w:color w:val="000000"/>
          <w:sz w:val="24"/>
        </w:rPr>
        <w:t>办理针对上述项目的投标、开标、评标、签约等具体事务和签署相关文件，</w:t>
      </w:r>
      <w:r>
        <w:rPr>
          <w:rFonts w:ascii="宋体" w:hAnsi="宋体"/>
          <w:color w:val="000000"/>
          <w:sz w:val="24"/>
        </w:rPr>
        <w:t>对被授权的</w:t>
      </w:r>
      <w:r>
        <w:rPr>
          <w:rFonts w:hint="eastAsia" w:ascii="宋体" w:hAnsi="宋体"/>
          <w:color w:val="000000"/>
          <w:sz w:val="24"/>
        </w:rPr>
        <w:t>各</w:t>
      </w:r>
      <w:r>
        <w:rPr>
          <w:rFonts w:ascii="宋体" w:hAnsi="宋体"/>
          <w:color w:val="000000"/>
          <w:sz w:val="24"/>
        </w:rPr>
        <w:t>项行为负全部责任</w:t>
      </w:r>
      <w:r>
        <w:rPr>
          <w:rFonts w:hint="eastAsia" w:ascii="宋体" w:hAnsi="宋体"/>
          <w:color w:val="000000"/>
          <w:sz w:val="24"/>
        </w:rPr>
        <w:t>，在撤销授权的书面通知以前，本授权书一直有效，被授权人无转委托权。</w:t>
      </w:r>
    </w:p>
    <w:p>
      <w:pPr>
        <w:snapToGrid w:val="0"/>
        <w:spacing w:line="360" w:lineRule="auto"/>
        <w:ind w:firstLine="480" w:firstLineChars="200"/>
        <w:rPr>
          <w:rFonts w:ascii="宋体" w:hAnsi="宋体"/>
          <w:color w:val="000000"/>
          <w:sz w:val="24"/>
        </w:rPr>
      </w:pPr>
      <w:r>
        <w:rPr>
          <w:rFonts w:hint="eastAsia" w:ascii="宋体" w:hAnsi="宋体"/>
          <w:color w:val="000000"/>
          <w:sz w:val="24"/>
        </w:rPr>
        <w:t>与本投标有关的一切正式往来信函请寄：</w:t>
      </w:r>
    </w:p>
    <w:p>
      <w:pPr>
        <w:snapToGrid w:val="0"/>
        <w:spacing w:line="360" w:lineRule="auto"/>
        <w:ind w:firstLine="360" w:firstLineChars="150"/>
        <w:rPr>
          <w:rFonts w:ascii="宋体" w:hAnsi="宋体"/>
          <w:color w:val="000000"/>
          <w:sz w:val="24"/>
        </w:rPr>
      </w:pPr>
      <w:r>
        <w:rPr>
          <w:rFonts w:hint="eastAsia" w:ascii="宋体" w:hAnsi="宋体"/>
          <w:color w:val="000000"/>
          <w:sz w:val="24"/>
        </w:rPr>
        <w:t>地址：__________</w:t>
      </w:r>
      <w:r>
        <w:rPr>
          <w:rFonts w:hint="eastAsia" w:ascii="宋体" w:hAnsi="宋体"/>
          <w:color w:val="000000"/>
          <w:sz w:val="24"/>
          <w:u w:val="single"/>
        </w:rPr>
        <w:t xml:space="preserve">        _</w:t>
      </w:r>
      <w:r>
        <w:rPr>
          <w:rFonts w:hint="eastAsia" w:ascii="宋体" w:hAnsi="宋体"/>
          <w:color w:val="000000"/>
          <w:sz w:val="24"/>
        </w:rPr>
        <w:t>____</w:t>
      </w:r>
    </w:p>
    <w:p>
      <w:pPr>
        <w:snapToGrid w:val="0"/>
        <w:spacing w:line="360" w:lineRule="auto"/>
        <w:ind w:firstLine="360" w:firstLineChars="150"/>
        <w:rPr>
          <w:rFonts w:ascii="宋体" w:hAnsi="宋体"/>
          <w:color w:val="000000"/>
          <w:sz w:val="24"/>
        </w:rPr>
      </w:pPr>
      <w:r>
        <w:rPr>
          <w:rFonts w:hint="eastAsia" w:ascii="宋体" w:hAnsi="宋体"/>
          <w:color w:val="000000"/>
          <w:sz w:val="24"/>
        </w:rPr>
        <w:t>邮编：__________   电话：_______</w:t>
      </w:r>
      <w:r>
        <w:rPr>
          <w:rFonts w:hint="eastAsia" w:ascii="宋体" w:hAnsi="宋体"/>
          <w:color w:val="000000"/>
          <w:sz w:val="24"/>
          <w:u w:val="single"/>
        </w:rPr>
        <w:t>_</w:t>
      </w:r>
      <w:r>
        <w:rPr>
          <w:rFonts w:hint="eastAsia" w:ascii="宋体" w:hAnsi="宋体"/>
          <w:color w:val="000000"/>
          <w:sz w:val="24"/>
        </w:rPr>
        <w:t>______传真：______________</w:t>
      </w:r>
    </w:p>
    <w:p>
      <w:pPr>
        <w:snapToGrid w:val="0"/>
        <w:spacing w:line="360" w:lineRule="auto"/>
        <w:ind w:firstLine="360" w:firstLineChars="150"/>
        <w:jc w:val="left"/>
        <w:rPr>
          <w:rFonts w:ascii="宋体" w:hAnsi="宋体"/>
          <w:sz w:val="24"/>
          <w:u w:val="single"/>
        </w:rPr>
      </w:pPr>
      <w:r>
        <w:rPr>
          <w:rFonts w:hint="eastAsia" w:ascii="宋体" w:hAnsi="宋体"/>
          <w:sz w:val="24"/>
        </w:rPr>
        <w:t>法定代表人（签字或盖章）：</w:t>
      </w:r>
    </w:p>
    <w:p>
      <w:pPr>
        <w:snapToGrid w:val="0"/>
        <w:spacing w:line="360" w:lineRule="auto"/>
        <w:ind w:firstLine="360" w:firstLineChars="150"/>
        <w:jc w:val="left"/>
        <w:rPr>
          <w:rFonts w:ascii="宋体" w:hAnsi="宋体"/>
          <w:color w:val="000000"/>
          <w:sz w:val="24"/>
          <w:u w:val="single"/>
        </w:rPr>
      </w:pPr>
      <w:r>
        <w:rPr>
          <w:rFonts w:hint="eastAsia" w:ascii="宋体" w:hAnsi="宋体"/>
          <w:sz w:val="24"/>
        </w:rPr>
        <w:t>被授权人（签字）:_</w:t>
      </w:r>
      <w:r>
        <w:rPr>
          <w:rFonts w:hint="eastAsia" w:ascii="宋体" w:hAnsi="宋体"/>
          <w:color w:val="000000"/>
          <w:sz w:val="24"/>
        </w:rPr>
        <w:t>_</w:t>
      </w:r>
      <w:r>
        <w:rPr>
          <w:rFonts w:hint="eastAsia" w:ascii="宋体" w:hAnsi="宋体"/>
          <w:color w:val="000000"/>
          <w:sz w:val="24"/>
          <w:u w:val="single"/>
        </w:rPr>
        <w:t>_</w:t>
      </w:r>
      <w:r>
        <w:rPr>
          <w:rFonts w:hint="eastAsia" w:ascii="宋体" w:hAnsi="宋体"/>
          <w:color w:val="000000"/>
          <w:sz w:val="24"/>
        </w:rPr>
        <w:t>________ 被授权人身份证号码：</w:t>
      </w:r>
    </w:p>
    <w:p>
      <w:pPr>
        <w:snapToGrid w:val="0"/>
        <w:spacing w:line="360" w:lineRule="auto"/>
        <w:ind w:firstLine="360" w:firstLineChars="150"/>
        <w:jc w:val="left"/>
        <w:rPr>
          <w:rFonts w:ascii="宋体" w:hAnsi="宋体"/>
          <w:color w:val="000000"/>
          <w:sz w:val="24"/>
        </w:rPr>
      </w:pPr>
    </w:p>
    <w:p>
      <w:pPr>
        <w:snapToGrid w:val="0"/>
        <w:spacing w:line="360" w:lineRule="auto"/>
        <w:ind w:firstLine="4080" w:firstLineChars="1700"/>
        <w:jc w:val="left"/>
        <w:rPr>
          <w:rFonts w:ascii="宋体" w:hAnsi="宋体"/>
          <w:color w:val="000000"/>
          <w:sz w:val="24"/>
        </w:rPr>
      </w:pPr>
      <w:r>
        <w:rPr>
          <w:rFonts w:hint="eastAsia" w:ascii="宋体" w:hAnsi="宋体"/>
          <w:color w:val="000000"/>
          <w:sz w:val="24"/>
        </w:rPr>
        <w:t>投标人:(公章)</w:t>
      </w:r>
    </w:p>
    <w:p>
      <w:pPr>
        <w:snapToGrid w:val="0"/>
        <w:spacing w:line="360" w:lineRule="auto"/>
        <w:ind w:firstLine="240" w:firstLineChars="100"/>
        <w:jc w:val="left"/>
        <w:rPr>
          <w:rFonts w:ascii="宋体" w:hAnsi="宋体"/>
          <w:color w:val="000000"/>
          <w:sz w:val="24"/>
        </w:rPr>
      </w:pPr>
    </w:p>
    <w:p>
      <w:pPr>
        <w:snapToGrid w:val="0"/>
        <w:spacing w:line="360" w:lineRule="auto"/>
        <w:ind w:firstLine="4080" w:firstLineChars="1700"/>
        <w:jc w:val="left"/>
        <w:rPr>
          <w:rFonts w:ascii="宋体" w:hAnsi="宋体"/>
          <w:color w:val="000000"/>
          <w:sz w:val="24"/>
        </w:rPr>
      </w:pPr>
      <w:r>
        <w:rPr>
          <w:rFonts w:hint="eastAsia" w:ascii="宋体" w:hAnsi="宋体"/>
          <w:color w:val="000000"/>
          <w:sz w:val="24"/>
        </w:rPr>
        <w:t>日期:_____年___月___日</w:t>
      </w:r>
    </w:p>
    <w:p>
      <w:pPr>
        <w:snapToGrid w:val="0"/>
        <w:spacing w:before="120" w:beforeLines="50" w:after="50"/>
        <w:rPr>
          <w:rFonts w:hint="eastAsia" w:ascii="宋体" w:hAnsi="宋体"/>
          <w:color w:val="000000"/>
          <w:sz w:val="24"/>
          <w:szCs w:val="20"/>
        </w:rPr>
      </w:pPr>
      <w:r>
        <w:rPr>
          <w:rFonts w:hint="eastAsia" w:ascii="宋体" w:hAnsi="宋体"/>
          <w:color w:val="000000"/>
        </w:rPr>
        <w:br w:type="page"/>
      </w:r>
      <w:r>
        <w:rPr>
          <w:rFonts w:hint="eastAsia" w:ascii="宋体" w:hAnsi="宋体"/>
          <w:color w:val="000000"/>
          <w:sz w:val="24"/>
        </w:rPr>
        <w:t>5.法定代表人授权委托书格式：</w:t>
      </w:r>
    </w:p>
    <w:p>
      <w:pPr>
        <w:snapToGrid w:val="0"/>
        <w:spacing w:before="120" w:beforeLines="50" w:after="50"/>
        <w:jc w:val="center"/>
        <w:rPr>
          <w:rFonts w:hint="eastAsia" w:ascii="宋体" w:hAnsi="宋体"/>
          <w:b/>
          <w:color w:val="000000"/>
          <w:sz w:val="24"/>
        </w:rPr>
      </w:pPr>
      <w:r>
        <w:rPr>
          <w:rFonts w:hint="eastAsia" w:ascii="宋体" w:hAnsi="宋体"/>
          <w:b/>
          <w:color w:val="000000"/>
          <w:sz w:val="24"/>
        </w:rPr>
        <w:t>法定代表人授权委托书</w:t>
      </w:r>
    </w:p>
    <w:p>
      <w:pPr>
        <w:snapToGrid w:val="0"/>
        <w:spacing w:before="120" w:beforeLines="50" w:after="50" w:line="460" w:lineRule="exact"/>
        <w:rPr>
          <w:rFonts w:ascii="宋体" w:hAnsi="宋体"/>
          <w:b/>
          <w:bCs/>
          <w:color w:val="000000"/>
          <w:sz w:val="24"/>
          <w:szCs w:val="20"/>
        </w:rPr>
      </w:pPr>
      <w:r>
        <w:rPr>
          <w:rFonts w:hint="eastAsia" w:ascii="宋体" w:hAnsi="宋体"/>
          <w:bCs/>
          <w:color w:val="000000"/>
          <w:sz w:val="24"/>
        </w:rPr>
        <w:t>致：</w:t>
      </w:r>
      <w:r>
        <w:rPr>
          <w:rFonts w:hint="eastAsia" w:ascii="宋体" w:hAnsi="宋体"/>
          <w:color w:val="000000"/>
          <w:sz w:val="24"/>
        </w:rPr>
        <w:t>______</w:t>
      </w:r>
      <w:r>
        <w:rPr>
          <w:rFonts w:hint="eastAsia" w:ascii="宋体" w:hAnsi="宋体"/>
          <w:color w:val="000000"/>
          <w:sz w:val="24"/>
          <w:u w:val="single"/>
        </w:rPr>
        <w:t>_     _</w:t>
      </w:r>
      <w:r>
        <w:rPr>
          <w:rFonts w:hint="eastAsia" w:ascii="宋体" w:hAnsi="宋体"/>
          <w:color w:val="000000"/>
          <w:sz w:val="24"/>
        </w:rPr>
        <w:t>_（招标采购单位名称）：</w:t>
      </w:r>
    </w:p>
    <w:p>
      <w:pPr>
        <w:snapToGrid w:val="0"/>
        <w:spacing w:before="120" w:beforeLines="50" w:after="50" w:line="460" w:lineRule="exact"/>
        <w:ind w:firstLine="480" w:firstLineChars="200"/>
        <w:rPr>
          <w:rFonts w:ascii="宋体" w:hAnsi="宋体"/>
          <w:color w:val="000000"/>
          <w:sz w:val="24"/>
          <w:szCs w:val="20"/>
        </w:rPr>
      </w:pPr>
      <w:r>
        <w:rPr>
          <w:rFonts w:hint="eastAsia" w:ascii="宋体" w:hAnsi="宋体"/>
          <w:color w:val="000000"/>
          <w:sz w:val="24"/>
        </w:rPr>
        <w:t>我</w:t>
      </w:r>
      <w:bookmarkStart w:id="30" w:name="_Hlk12177807"/>
      <w:r>
        <w:rPr>
          <w:rFonts w:hint="eastAsia" w:ascii="宋体" w:hAnsi="宋体"/>
          <w:color w:val="000000"/>
          <w:sz w:val="24"/>
        </w:rPr>
        <w:t>______</w:t>
      </w:r>
      <w:r>
        <w:rPr>
          <w:rFonts w:hint="eastAsia" w:ascii="宋体" w:hAnsi="宋体"/>
          <w:color w:val="000000"/>
          <w:sz w:val="24"/>
          <w:u w:val="single"/>
        </w:rPr>
        <w:t>_</w:t>
      </w:r>
      <w:r>
        <w:rPr>
          <w:rFonts w:hint="eastAsia" w:ascii="宋体" w:hAnsi="宋体"/>
          <w:color w:val="000000"/>
          <w:sz w:val="24"/>
        </w:rPr>
        <w:t>_</w:t>
      </w:r>
      <w:bookmarkEnd w:id="30"/>
      <w:r>
        <w:rPr>
          <w:rFonts w:hint="eastAsia" w:ascii="宋体" w:hAnsi="宋体"/>
          <w:color w:val="000000"/>
          <w:sz w:val="24"/>
        </w:rPr>
        <w:t>（姓名）系______</w:t>
      </w:r>
      <w:r>
        <w:rPr>
          <w:rFonts w:hint="eastAsia" w:ascii="宋体" w:hAnsi="宋体"/>
          <w:color w:val="000000"/>
          <w:sz w:val="24"/>
          <w:u w:val="single"/>
        </w:rPr>
        <w:t>_     _</w:t>
      </w:r>
      <w:r>
        <w:rPr>
          <w:rFonts w:hint="eastAsia" w:ascii="宋体" w:hAnsi="宋体"/>
          <w:color w:val="000000"/>
          <w:sz w:val="24"/>
        </w:rPr>
        <w:t xml:space="preserve">_（投标单位名称）的法定代表人，现授权委托本单位在职职工 </w:t>
      </w:r>
      <w:bookmarkStart w:id="31" w:name="_Hlk12177819"/>
      <w:r>
        <w:rPr>
          <w:rFonts w:hint="eastAsia" w:ascii="宋体" w:hAnsi="宋体"/>
          <w:color w:val="000000"/>
          <w:sz w:val="24"/>
        </w:rPr>
        <w:t>______</w:t>
      </w:r>
      <w:r>
        <w:rPr>
          <w:rFonts w:hint="eastAsia" w:ascii="宋体" w:hAnsi="宋体"/>
          <w:color w:val="000000"/>
          <w:sz w:val="24"/>
          <w:u w:val="single"/>
        </w:rPr>
        <w:t xml:space="preserve">_ </w:t>
      </w:r>
      <w:bookmarkEnd w:id="31"/>
      <w:r>
        <w:rPr>
          <w:rFonts w:hint="eastAsia" w:ascii="宋体" w:hAnsi="宋体"/>
          <w:color w:val="000000"/>
          <w:sz w:val="24"/>
        </w:rPr>
        <w:t>（姓名）以我方的名义参加______</w:t>
      </w:r>
      <w:r>
        <w:rPr>
          <w:rFonts w:hint="eastAsia" w:ascii="宋体" w:hAnsi="宋体"/>
          <w:color w:val="000000"/>
          <w:sz w:val="24"/>
          <w:u w:val="single"/>
        </w:rPr>
        <w:t>_</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项目的投标活动，并代表我方全权办理针对上述项目的投标、开标、评标、签约等具体事务和签署相关文件。</w:t>
      </w:r>
    </w:p>
    <w:p>
      <w:pPr>
        <w:snapToGrid w:val="0"/>
        <w:spacing w:before="120" w:beforeLines="50" w:after="50" w:line="460" w:lineRule="exact"/>
        <w:rPr>
          <w:rFonts w:ascii="宋体" w:hAnsi="宋体"/>
          <w:color w:val="000000"/>
          <w:sz w:val="24"/>
          <w:szCs w:val="20"/>
        </w:rPr>
      </w:pPr>
      <w:r>
        <w:rPr>
          <w:rFonts w:hint="eastAsia" w:ascii="宋体" w:hAnsi="宋体"/>
          <w:color w:val="000000"/>
          <w:sz w:val="24"/>
        </w:rPr>
        <w:t xml:space="preserve">    我方对被授权人的签名事项负全部责任。</w:t>
      </w:r>
    </w:p>
    <w:p>
      <w:pPr>
        <w:snapToGrid w:val="0"/>
        <w:spacing w:before="120" w:beforeLines="50" w:after="50" w:line="460" w:lineRule="exact"/>
        <w:ind w:firstLine="480"/>
        <w:rPr>
          <w:rFonts w:ascii="宋体" w:hAnsi="宋体"/>
          <w:color w:val="000000"/>
          <w:sz w:val="24"/>
          <w:szCs w:val="20"/>
        </w:rPr>
      </w:pPr>
      <w:r>
        <w:rPr>
          <w:rFonts w:hint="eastAsia" w:ascii="宋体" w:hAnsi="宋体"/>
          <w:color w:val="000000"/>
          <w:sz w:val="24"/>
          <w:u w:val="single"/>
        </w:rPr>
        <w:t>在撤销授权的书面通知以前，本授权书一直有效。</w:t>
      </w:r>
      <w:r>
        <w:rPr>
          <w:rFonts w:hint="eastAsia" w:ascii="宋体" w:hAnsi="宋体"/>
          <w:color w:val="000000"/>
          <w:sz w:val="24"/>
        </w:rPr>
        <w:t>被授权人在授权书有效期内签署的所有文件不因授权的撤销而失效。</w:t>
      </w:r>
    </w:p>
    <w:p>
      <w:pPr>
        <w:snapToGrid w:val="0"/>
        <w:spacing w:before="120" w:beforeLines="50" w:after="50" w:line="460" w:lineRule="exact"/>
        <w:ind w:firstLine="480"/>
        <w:rPr>
          <w:rFonts w:hint="eastAsia" w:ascii="宋体" w:hAnsi="宋体"/>
          <w:color w:val="000000"/>
          <w:sz w:val="24"/>
          <w:szCs w:val="20"/>
        </w:rPr>
      </w:pPr>
      <w:r>
        <w:rPr>
          <w:rFonts w:hint="eastAsia" w:ascii="宋体" w:hAnsi="宋体"/>
          <w:color w:val="000000"/>
          <w:sz w:val="24"/>
        </w:rPr>
        <w:t>被授权人无转委托权，特此委托。</w:t>
      </w:r>
    </w:p>
    <w:p>
      <w:pPr>
        <w:snapToGrid w:val="0"/>
        <w:spacing w:before="120" w:beforeLines="50" w:after="50" w:line="460" w:lineRule="exact"/>
        <w:rPr>
          <w:rFonts w:ascii="宋体" w:hAnsi="宋体"/>
          <w:color w:val="000000"/>
          <w:sz w:val="28"/>
          <w:szCs w:val="28"/>
        </w:rPr>
      </w:pPr>
      <w:r>
        <w:rPr>
          <w:rFonts w:hint="eastAsia" w:ascii="宋体" w:hAnsi="宋体"/>
          <w:b/>
          <w:bCs/>
          <w:color w:val="000000"/>
          <w:sz w:val="28"/>
          <w:szCs w:val="28"/>
          <w:u w:val="single"/>
        </w:rPr>
        <w:t>法定代表人签名或盖章：</w:t>
      </w:r>
      <w:r>
        <w:rPr>
          <w:rFonts w:hint="eastAsia" w:ascii="宋体" w:hAnsi="宋体"/>
          <w:b/>
          <w:bCs/>
          <w:color w:val="000000"/>
          <w:sz w:val="28"/>
          <w:szCs w:val="28"/>
        </w:rPr>
        <w:t xml:space="preserve"> </w:t>
      </w:r>
      <w:r>
        <w:rPr>
          <w:rFonts w:ascii="宋体" w:hAnsi="宋体"/>
          <w:b/>
          <w:bCs/>
          <w:color w:val="000000"/>
          <w:sz w:val="28"/>
          <w:szCs w:val="28"/>
        </w:rPr>
        <w:t xml:space="preserve">            </w:t>
      </w:r>
      <w:r>
        <w:rPr>
          <w:rFonts w:hint="eastAsia" w:ascii="宋体" w:hAnsi="宋体"/>
          <w:b/>
          <w:bCs/>
          <w:color w:val="000000"/>
          <w:sz w:val="28"/>
          <w:szCs w:val="28"/>
          <w:u w:val="single"/>
        </w:rPr>
        <w:t xml:space="preserve">被授权人签名： </w:t>
      </w:r>
      <w:r>
        <w:rPr>
          <w:rFonts w:hint="eastAsia" w:ascii="宋体" w:hAnsi="宋体"/>
          <w:color w:val="000000"/>
          <w:sz w:val="28"/>
          <w:szCs w:val="28"/>
        </w:rPr>
        <w:t xml:space="preserve">               </w:t>
      </w:r>
    </w:p>
    <w:p>
      <w:pPr>
        <w:snapToGrid w:val="0"/>
        <w:spacing w:before="120" w:beforeLines="50" w:after="50" w:line="460" w:lineRule="exact"/>
        <w:rPr>
          <w:rFonts w:hint="eastAsia" w:ascii="宋体" w:hAnsi="宋体"/>
          <w:color w:val="000000"/>
          <w:sz w:val="24"/>
          <w:szCs w:val="20"/>
          <w:u w:val="single"/>
        </w:rPr>
      </w:pPr>
    </w:p>
    <w:p>
      <w:pPr>
        <w:snapToGrid w:val="0"/>
        <w:spacing w:before="120" w:beforeLines="50" w:after="50" w:line="460" w:lineRule="exact"/>
        <w:rPr>
          <w:rFonts w:ascii="宋体" w:hAnsi="宋体"/>
          <w:b/>
          <w:bCs/>
          <w:color w:val="000000"/>
          <w:sz w:val="28"/>
          <w:szCs w:val="28"/>
        </w:rPr>
      </w:pPr>
      <w:r>
        <w:rPr>
          <w:rFonts w:hint="eastAsia" w:ascii="宋体" w:hAnsi="宋体"/>
          <w:b/>
          <w:bCs/>
          <w:color w:val="000000"/>
          <w:sz w:val="28"/>
          <w:szCs w:val="28"/>
        </w:rPr>
        <w:t xml:space="preserve">法定代表人身份证复印件 </w:t>
      </w:r>
      <w:r>
        <w:rPr>
          <w:rFonts w:ascii="宋体" w:hAnsi="宋体"/>
          <w:b/>
          <w:bCs/>
          <w:color w:val="000000"/>
          <w:sz w:val="28"/>
          <w:szCs w:val="28"/>
        </w:rPr>
        <w:t xml:space="preserve">           </w:t>
      </w:r>
      <w:r>
        <w:rPr>
          <w:rFonts w:hint="eastAsia" w:ascii="宋体" w:hAnsi="宋体"/>
          <w:b/>
          <w:bCs/>
          <w:color w:val="000000"/>
          <w:sz w:val="28"/>
          <w:szCs w:val="28"/>
        </w:rPr>
        <w:t>被授权人身份证复印件</w:t>
      </w:r>
    </w:p>
    <w:tbl>
      <w:tblPr>
        <w:tblStyle w:val="48"/>
        <w:tblW w:w="9923" w:type="dxa"/>
        <w:tblInd w:w="-601" w:type="dxa"/>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Layout w:type="autofit"/>
        <w:tblCellMar>
          <w:top w:w="0" w:type="dxa"/>
          <w:left w:w="108" w:type="dxa"/>
          <w:bottom w:w="0" w:type="dxa"/>
          <w:right w:w="108" w:type="dxa"/>
        </w:tblCellMar>
      </w:tblPr>
      <w:tblGrid>
        <w:gridCol w:w="4962"/>
        <w:gridCol w:w="4961"/>
      </w:tblGrid>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rPr>
          <w:trHeight w:val="3238" w:hRule="atLeast"/>
        </w:trPr>
        <w:tc>
          <w:tcPr>
            <w:tcW w:w="4962" w:type="dxa"/>
            <w:noWrap w:val="0"/>
            <w:vAlign w:val="top"/>
          </w:tcPr>
          <w:p>
            <w:pPr>
              <w:spacing w:line="360" w:lineRule="auto"/>
              <w:rPr>
                <w:sz w:val="30"/>
                <w:szCs w:val="30"/>
              </w:rPr>
            </w:pPr>
            <w:r>
              <w:rPr>
                <w:rFonts w:hint="eastAsia"/>
                <w:sz w:val="30"/>
                <w:szCs w:val="30"/>
              </w:rPr>
              <w:t>身份证复印件粘贴处，正反两面均复印，复印件清晰可认。</w:t>
            </w:r>
          </w:p>
        </w:tc>
        <w:tc>
          <w:tcPr>
            <w:tcW w:w="4961" w:type="dxa"/>
            <w:noWrap w:val="0"/>
            <w:vAlign w:val="top"/>
          </w:tcPr>
          <w:p>
            <w:pPr>
              <w:spacing w:line="360" w:lineRule="auto"/>
              <w:rPr>
                <w:sz w:val="30"/>
                <w:szCs w:val="30"/>
              </w:rPr>
            </w:pPr>
            <w:r>
              <w:rPr>
                <w:rFonts w:hint="eastAsia"/>
                <w:sz w:val="30"/>
                <w:szCs w:val="30"/>
              </w:rPr>
              <w:t>身份证复印件粘贴处，正反两面均复印，复印件清晰可认。</w:t>
            </w:r>
          </w:p>
        </w:tc>
      </w:tr>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rPr>
          <w:trHeight w:val="3099" w:hRule="atLeast"/>
        </w:trPr>
        <w:tc>
          <w:tcPr>
            <w:tcW w:w="4962" w:type="dxa"/>
            <w:noWrap w:val="0"/>
            <w:vAlign w:val="top"/>
          </w:tcPr>
          <w:p>
            <w:pPr>
              <w:spacing w:line="360" w:lineRule="auto"/>
              <w:rPr>
                <w:sz w:val="30"/>
                <w:szCs w:val="30"/>
              </w:rPr>
            </w:pPr>
          </w:p>
        </w:tc>
        <w:tc>
          <w:tcPr>
            <w:tcW w:w="4961" w:type="dxa"/>
            <w:noWrap w:val="0"/>
            <w:vAlign w:val="top"/>
          </w:tcPr>
          <w:p>
            <w:pPr>
              <w:spacing w:line="360" w:lineRule="auto"/>
              <w:rPr>
                <w:sz w:val="30"/>
                <w:szCs w:val="30"/>
              </w:rPr>
            </w:pPr>
          </w:p>
        </w:tc>
      </w:tr>
    </w:tbl>
    <w:p>
      <w:pPr>
        <w:snapToGrid w:val="0"/>
        <w:spacing w:before="120" w:beforeLines="50" w:after="50" w:line="460" w:lineRule="exact"/>
        <w:rPr>
          <w:rFonts w:hint="eastAsia" w:ascii="宋体" w:hAnsi="宋体"/>
          <w:color w:val="000000"/>
          <w:sz w:val="24"/>
        </w:rPr>
      </w:pPr>
      <w:r>
        <w:rPr>
          <w:rFonts w:hint="eastAsia" w:ascii="宋体" w:hAnsi="宋体"/>
          <w:color w:val="000000"/>
          <w:sz w:val="24"/>
        </w:rPr>
        <w:t xml:space="preserve">                                                投标人公章：</w:t>
      </w:r>
    </w:p>
    <w:p>
      <w:pPr>
        <w:snapToGrid w:val="0"/>
        <w:spacing w:before="120" w:beforeLines="50" w:after="50"/>
        <w:jc w:val="center"/>
        <w:rPr>
          <w:rFonts w:ascii="宋体" w:hAnsi="宋体"/>
          <w:color w:val="000000"/>
          <w:sz w:val="24"/>
          <w:szCs w:val="20"/>
        </w:rPr>
      </w:pPr>
      <w:r>
        <w:rPr>
          <w:rFonts w:hint="eastAsia" w:ascii="宋体" w:hAnsi="宋体"/>
          <w:color w:val="000000"/>
          <w:sz w:val="24"/>
        </w:rPr>
        <w:t xml:space="preserve">                                        年    月    日</w:t>
      </w:r>
    </w:p>
    <w:p>
      <w:pPr>
        <w:snapToGrid w:val="0"/>
        <w:spacing w:before="120" w:beforeLines="50" w:after="50"/>
        <w:ind w:firstLine="3600" w:firstLineChars="1500"/>
        <w:rPr>
          <w:rFonts w:ascii="宋体" w:hAnsi="宋体"/>
          <w:color w:val="000000"/>
          <w:sz w:val="24"/>
          <w:szCs w:val="20"/>
        </w:rPr>
      </w:pPr>
    </w:p>
    <w:p>
      <w:pPr>
        <w:snapToGrid w:val="0"/>
        <w:spacing w:before="50" w:after="120" w:afterLines="50"/>
        <w:jc w:val="left"/>
        <w:rPr>
          <w:rFonts w:ascii="宋体" w:hAnsi="宋体"/>
          <w:color w:val="000000"/>
          <w:sz w:val="24"/>
        </w:rPr>
      </w:pPr>
      <w:r>
        <w:rPr>
          <w:rFonts w:hint="eastAsia" w:ascii="宋体" w:hAnsi="宋体"/>
          <w:color w:val="000000"/>
          <w:sz w:val="24"/>
        </w:rPr>
        <w:t>6（一）. 进场机具、设备明细表：</w:t>
      </w:r>
    </w:p>
    <w:p>
      <w:pPr>
        <w:snapToGrid w:val="0"/>
        <w:spacing w:before="50" w:after="120" w:afterLines="50"/>
        <w:jc w:val="center"/>
        <w:rPr>
          <w:rFonts w:hint="eastAsia" w:ascii="宋体" w:hAnsi="宋体"/>
          <w:bCs/>
          <w:color w:val="000000"/>
          <w:sz w:val="36"/>
          <w:szCs w:val="36"/>
        </w:rPr>
      </w:pPr>
      <w:r>
        <w:rPr>
          <w:rFonts w:hint="eastAsia" w:ascii="宋体" w:hAnsi="宋体"/>
          <w:bCs/>
          <w:color w:val="000000"/>
          <w:sz w:val="36"/>
          <w:szCs w:val="36"/>
        </w:rPr>
        <w:t>进场机具、设备明细表</w:t>
      </w:r>
    </w:p>
    <w:tbl>
      <w:tblPr>
        <w:tblStyle w:val="48"/>
        <w:tblpPr w:leftFromText="180" w:rightFromText="180" w:vertAnchor="text" w:horzAnchor="margin" w:tblpX="-176" w:tblpY="113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5"/>
        <w:gridCol w:w="1190"/>
        <w:gridCol w:w="1418"/>
        <w:gridCol w:w="966"/>
        <w:gridCol w:w="1143"/>
        <w:gridCol w:w="1293"/>
        <w:gridCol w:w="992"/>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23" w:hRule="exact"/>
        </w:trPr>
        <w:tc>
          <w:tcPr>
            <w:tcW w:w="795"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序号</w:t>
            </w:r>
          </w:p>
        </w:tc>
        <w:tc>
          <w:tcPr>
            <w:tcW w:w="1190"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设备名称</w:t>
            </w:r>
          </w:p>
        </w:tc>
        <w:tc>
          <w:tcPr>
            <w:tcW w:w="1418"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规格型号</w:t>
            </w:r>
          </w:p>
        </w:tc>
        <w:tc>
          <w:tcPr>
            <w:tcW w:w="966"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品牌/产地</w:t>
            </w:r>
          </w:p>
        </w:tc>
        <w:tc>
          <w:tcPr>
            <w:tcW w:w="1143"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已使用</w:t>
            </w:r>
          </w:p>
          <w:p>
            <w:pPr>
              <w:snapToGrid w:val="0"/>
              <w:spacing w:before="50" w:after="120" w:afterLines="50"/>
              <w:jc w:val="left"/>
              <w:rPr>
                <w:rFonts w:hint="eastAsia" w:ascii="宋体" w:hAnsi="宋体"/>
                <w:bCs/>
                <w:color w:val="000000"/>
                <w:sz w:val="24"/>
              </w:rPr>
            </w:pPr>
            <w:r>
              <w:rPr>
                <w:rFonts w:hint="eastAsia" w:ascii="宋体" w:hAnsi="宋体"/>
                <w:bCs/>
                <w:color w:val="000000"/>
                <w:sz w:val="24"/>
              </w:rPr>
              <w:t>年限</w:t>
            </w:r>
          </w:p>
        </w:tc>
        <w:tc>
          <w:tcPr>
            <w:tcW w:w="1293" w:type="dxa"/>
            <w:noWrap w:val="0"/>
            <w:vAlign w:val="top"/>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核定载重量（kg）</w:t>
            </w:r>
          </w:p>
        </w:tc>
        <w:tc>
          <w:tcPr>
            <w:tcW w:w="992" w:type="dxa"/>
            <w:noWrap w:val="0"/>
            <w:vAlign w:val="center"/>
          </w:tcPr>
          <w:p>
            <w:pPr>
              <w:snapToGrid w:val="0"/>
              <w:spacing w:before="50" w:after="120" w:afterLines="50"/>
              <w:rPr>
                <w:rFonts w:hint="eastAsia" w:ascii="宋体" w:hAnsi="宋体"/>
                <w:bCs/>
                <w:color w:val="000000"/>
                <w:sz w:val="24"/>
              </w:rPr>
            </w:pPr>
            <w:r>
              <w:rPr>
                <w:rFonts w:hint="eastAsia" w:ascii="宋体" w:hAnsi="宋体"/>
                <w:bCs/>
                <w:color w:val="000000"/>
                <w:sz w:val="24"/>
              </w:rPr>
              <w:t>数量（台）</w:t>
            </w:r>
          </w:p>
        </w:tc>
        <w:tc>
          <w:tcPr>
            <w:tcW w:w="1134" w:type="dxa"/>
            <w:noWrap w:val="0"/>
            <w:vAlign w:val="center"/>
          </w:tcPr>
          <w:p>
            <w:pPr>
              <w:snapToGrid w:val="0"/>
              <w:spacing w:before="50" w:after="120" w:afterLines="50"/>
              <w:rPr>
                <w:rFonts w:hint="eastAsia" w:ascii="宋体" w:hAnsi="宋体"/>
                <w:bCs/>
                <w:color w:val="000000"/>
                <w:sz w:val="24"/>
              </w:rPr>
            </w:pPr>
            <w:r>
              <w:rPr>
                <w:rFonts w:hint="eastAsia" w:ascii="宋体" w:hAnsi="宋体"/>
                <w:bCs/>
                <w:color w:val="000000"/>
                <w:sz w:val="24"/>
              </w:rPr>
              <w:t>来源（自有、租赁）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795" w:type="dxa"/>
            <w:noWrap w:val="0"/>
            <w:vAlign w:val="center"/>
          </w:tcPr>
          <w:p>
            <w:pPr>
              <w:snapToGrid w:val="0"/>
              <w:spacing w:before="50" w:after="120" w:afterLines="50"/>
              <w:jc w:val="left"/>
              <w:rPr>
                <w:rFonts w:hint="eastAsia" w:ascii="宋体" w:hAnsi="宋体"/>
                <w:b/>
                <w:bCs/>
                <w:color w:val="000000"/>
                <w:sz w:val="24"/>
              </w:rPr>
            </w:pPr>
          </w:p>
        </w:tc>
        <w:tc>
          <w:tcPr>
            <w:tcW w:w="1190" w:type="dxa"/>
            <w:noWrap w:val="0"/>
            <w:vAlign w:val="center"/>
          </w:tcPr>
          <w:p>
            <w:pPr>
              <w:snapToGrid w:val="0"/>
              <w:spacing w:before="50" w:after="120" w:afterLines="50"/>
              <w:jc w:val="left"/>
              <w:rPr>
                <w:rFonts w:hint="eastAsia" w:ascii="宋体" w:hAnsi="宋体"/>
                <w:bCs/>
                <w:color w:val="000000"/>
                <w:sz w:val="24"/>
              </w:rPr>
            </w:pPr>
          </w:p>
        </w:tc>
        <w:tc>
          <w:tcPr>
            <w:tcW w:w="1418" w:type="dxa"/>
            <w:noWrap w:val="0"/>
            <w:vAlign w:val="top"/>
          </w:tcPr>
          <w:p>
            <w:pPr>
              <w:snapToGrid w:val="0"/>
              <w:spacing w:before="50" w:after="120" w:afterLines="50"/>
              <w:jc w:val="left"/>
              <w:rPr>
                <w:rFonts w:hint="eastAsia" w:ascii="宋体" w:hAnsi="宋体"/>
                <w:bCs/>
                <w:color w:val="000000"/>
                <w:sz w:val="24"/>
              </w:rPr>
            </w:pPr>
          </w:p>
        </w:tc>
        <w:tc>
          <w:tcPr>
            <w:tcW w:w="966" w:type="dxa"/>
            <w:noWrap w:val="0"/>
            <w:vAlign w:val="center"/>
          </w:tcPr>
          <w:p>
            <w:pPr>
              <w:snapToGrid w:val="0"/>
              <w:spacing w:before="50" w:after="120" w:afterLines="50"/>
              <w:jc w:val="left"/>
              <w:rPr>
                <w:rFonts w:hint="eastAsia" w:ascii="宋体" w:hAnsi="宋体"/>
                <w:bCs/>
                <w:color w:val="000000"/>
                <w:sz w:val="24"/>
              </w:rPr>
            </w:pPr>
          </w:p>
        </w:tc>
        <w:tc>
          <w:tcPr>
            <w:tcW w:w="1143" w:type="dxa"/>
            <w:noWrap w:val="0"/>
            <w:vAlign w:val="center"/>
          </w:tcPr>
          <w:p>
            <w:pPr>
              <w:snapToGrid w:val="0"/>
              <w:spacing w:before="50" w:after="120" w:afterLines="50"/>
              <w:jc w:val="left"/>
              <w:rPr>
                <w:rFonts w:hint="eastAsia" w:ascii="宋体" w:hAnsi="宋体"/>
                <w:bCs/>
                <w:color w:val="000000"/>
                <w:sz w:val="24"/>
              </w:rPr>
            </w:pPr>
          </w:p>
        </w:tc>
        <w:tc>
          <w:tcPr>
            <w:tcW w:w="1293" w:type="dxa"/>
            <w:noWrap w:val="0"/>
            <w:vAlign w:val="top"/>
          </w:tcPr>
          <w:p>
            <w:pPr>
              <w:snapToGrid w:val="0"/>
              <w:spacing w:before="50" w:after="120" w:afterLines="50"/>
              <w:jc w:val="left"/>
              <w:rPr>
                <w:rFonts w:hint="eastAsia" w:ascii="宋体" w:hAnsi="宋体"/>
                <w:bCs/>
                <w:color w:val="000000"/>
                <w:sz w:val="24"/>
              </w:rPr>
            </w:pPr>
          </w:p>
        </w:tc>
        <w:tc>
          <w:tcPr>
            <w:tcW w:w="992" w:type="dxa"/>
            <w:noWrap w:val="0"/>
            <w:vAlign w:val="top"/>
          </w:tcPr>
          <w:p>
            <w:pPr>
              <w:snapToGrid w:val="0"/>
              <w:spacing w:before="50" w:after="120" w:afterLines="50"/>
              <w:jc w:val="left"/>
              <w:rPr>
                <w:rFonts w:hint="eastAsia" w:ascii="宋体" w:hAnsi="宋体"/>
                <w:bCs/>
                <w:color w:val="000000"/>
                <w:sz w:val="24"/>
              </w:rPr>
            </w:pPr>
          </w:p>
        </w:tc>
        <w:tc>
          <w:tcPr>
            <w:tcW w:w="1134" w:type="dxa"/>
            <w:noWrap w:val="0"/>
            <w:vAlign w:val="center"/>
          </w:tcPr>
          <w:p>
            <w:pPr>
              <w:snapToGrid w:val="0"/>
              <w:spacing w:before="50" w:after="120" w:afterLines="50"/>
              <w:jc w:val="left"/>
              <w:rPr>
                <w:rFonts w:hint="eastAsia"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795" w:type="dxa"/>
            <w:noWrap w:val="0"/>
            <w:vAlign w:val="center"/>
          </w:tcPr>
          <w:p>
            <w:pPr>
              <w:snapToGrid w:val="0"/>
              <w:spacing w:before="50" w:after="120" w:afterLines="50"/>
              <w:jc w:val="left"/>
              <w:rPr>
                <w:rFonts w:hint="eastAsia" w:ascii="宋体" w:hAnsi="宋体"/>
                <w:b/>
                <w:bCs/>
                <w:color w:val="000000"/>
                <w:sz w:val="24"/>
              </w:rPr>
            </w:pPr>
          </w:p>
        </w:tc>
        <w:tc>
          <w:tcPr>
            <w:tcW w:w="1190" w:type="dxa"/>
            <w:noWrap w:val="0"/>
            <w:vAlign w:val="center"/>
          </w:tcPr>
          <w:p>
            <w:pPr>
              <w:snapToGrid w:val="0"/>
              <w:spacing w:before="50" w:after="120" w:afterLines="50"/>
              <w:jc w:val="left"/>
              <w:rPr>
                <w:rFonts w:hint="eastAsia" w:ascii="宋体" w:hAnsi="宋体"/>
                <w:bCs/>
                <w:color w:val="000000"/>
                <w:sz w:val="24"/>
              </w:rPr>
            </w:pPr>
          </w:p>
        </w:tc>
        <w:tc>
          <w:tcPr>
            <w:tcW w:w="1418" w:type="dxa"/>
            <w:noWrap w:val="0"/>
            <w:vAlign w:val="top"/>
          </w:tcPr>
          <w:p>
            <w:pPr>
              <w:snapToGrid w:val="0"/>
              <w:spacing w:before="50" w:after="120" w:afterLines="50"/>
              <w:jc w:val="left"/>
              <w:rPr>
                <w:rFonts w:hint="eastAsia" w:ascii="宋体" w:hAnsi="宋体"/>
                <w:bCs/>
                <w:color w:val="000000"/>
                <w:sz w:val="24"/>
              </w:rPr>
            </w:pPr>
          </w:p>
        </w:tc>
        <w:tc>
          <w:tcPr>
            <w:tcW w:w="966" w:type="dxa"/>
            <w:noWrap w:val="0"/>
            <w:vAlign w:val="center"/>
          </w:tcPr>
          <w:p>
            <w:pPr>
              <w:snapToGrid w:val="0"/>
              <w:spacing w:before="50" w:after="120" w:afterLines="50"/>
              <w:jc w:val="left"/>
              <w:rPr>
                <w:rFonts w:hint="eastAsia" w:ascii="宋体" w:hAnsi="宋体"/>
                <w:bCs/>
                <w:color w:val="000000"/>
                <w:sz w:val="24"/>
              </w:rPr>
            </w:pPr>
          </w:p>
        </w:tc>
        <w:tc>
          <w:tcPr>
            <w:tcW w:w="1143" w:type="dxa"/>
            <w:noWrap w:val="0"/>
            <w:vAlign w:val="center"/>
          </w:tcPr>
          <w:p>
            <w:pPr>
              <w:snapToGrid w:val="0"/>
              <w:spacing w:before="50" w:after="120" w:afterLines="50"/>
              <w:jc w:val="left"/>
              <w:rPr>
                <w:rFonts w:hint="eastAsia" w:ascii="宋体" w:hAnsi="宋体"/>
                <w:bCs/>
                <w:color w:val="000000"/>
                <w:sz w:val="24"/>
              </w:rPr>
            </w:pPr>
          </w:p>
        </w:tc>
        <w:tc>
          <w:tcPr>
            <w:tcW w:w="1293" w:type="dxa"/>
            <w:noWrap w:val="0"/>
            <w:vAlign w:val="top"/>
          </w:tcPr>
          <w:p>
            <w:pPr>
              <w:snapToGrid w:val="0"/>
              <w:spacing w:before="50" w:after="120" w:afterLines="50"/>
              <w:jc w:val="left"/>
              <w:rPr>
                <w:rFonts w:hint="eastAsia" w:ascii="宋体" w:hAnsi="宋体"/>
                <w:bCs/>
                <w:color w:val="000000"/>
                <w:sz w:val="24"/>
              </w:rPr>
            </w:pPr>
          </w:p>
        </w:tc>
        <w:tc>
          <w:tcPr>
            <w:tcW w:w="992" w:type="dxa"/>
            <w:noWrap w:val="0"/>
            <w:vAlign w:val="top"/>
          </w:tcPr>
          <w:p>
            <w:pPr>
              <w:snapToGrid w:val="0"/>
              <w:spacing w:before="50" w:after="120" w:afterLines="50"/>
              <w:jc w:val="left"/>
              <w:rPr>
                <w:rFonts w:hint="eastAsia" w:ascii="宋体" w:hAnsi="宋体"/>
                <w:bCs/>
                <w:color w:val="000000"/>
                <w:sz w:val="24"/>
              </w:rPr>
            </w:pPr>
          </w:p>
        </w:tc>
        <w:tc>
          <w:tcPr>
            <w:tcW w:w="1134" w:type="dxa"/>
            <w:noWrap w:val="0"/>
            <w:vAlign w:val="center"/>
          </w:tcPr>
          <w:p>
            <w:pPr>
              <w:snapToGrid w:val="0"/>
              <w:spacing w:before="50" w:after="120" w:afterLines="50"/>
              <w:jc w:val="left"/>
              <w:rPr>
                <w:rFonts w:hint="eastAsia"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795" w:type="dxa"/>
            <w:noWrap w:val="0"/>
            <w:vAlign w:val="center"/>
          </w:tcPr>
          <w:p>
            <w:pPr>
              <w:snapToGrid w:val="0"/>
              <w:spacing w:before="50" w:after="120" w:afterLines="50"/>
              <w:jc w:val="left"/>
              <w:rPr>
                <w:rFonts w:hint="eastAsia" w:ascii="宋体" w:hAnsi="宋体"/>
                <w:b/>
                <w:bCs/>
                <w:color w:val="000000"/>
                <w:sz w:val="24"/>
              </w:rPr>
            </w:pPr>
          </w:p>
        </w:tc>
        <w:tc>
          <w:tcPr>
            <w:tcW w:w="1190" w:type="dxa"/>
            <w:noWrap w:val="0"/>
            <w:vAlign w:val="center"/>
          </w:tcPr>
          <w:p>
            <w:pPr>
              <w:snapToGrid w:val="0"/>
              <w:spacing w:before="50" w:after="120" w:afterLines="50"/>
              <w:jc w:val="left"/>
              <w:rPr>
                <w:rFonts w:hint="eastAsia" w:ascii="宋体" w:hAnsi="宋体"/>
                <w:bCs/>
                <w:color w:val="000000"/>
                <w:sz w:val="24"/>
              </w:rPr>
            </w:pPr>
          </w:p>
        </w:tc>
        <w:tc>
          <w:tcPr>
            <w:tcW w:w="1418" w:type="dxa"/>
            <w:noWrap w:val="0"/>
            <w:vAlign w:val="top"/>
          </w:tcPr>
          <w:p>
            <w:pPr>
              <w:snapToGrid w:val="0"/>
              <w:spacing w:before="50" w:after="120" w:afterLines="50"/>
              <w:jc w:val="left"/>
              <w:rPr>
                <w:rFonts w:hint="eastAsia" w:ascii="宋体" w:hAnsi="宋体"/>
                <w:bCs/>
                <w:color w:val="000000"/>
                <w:sz w:val="24"/>
              </w:rPr>
            </w:pPr>
          </w:p>
        </w:tc>
        <w:tc>
          <w:tcPr>
            <w:tcW w:w="966" w:type="dxa"/>
            <w:noWrap w:val="0"/>
            <w:vAlign w:val="center"/>
          </w:tcPr>
          <w:p>
            <w:pPr>
              <w:snapToGrid w:val="0"/>
              <w:spacing w:before="50" w:after="120" w:afterLines="50"/>
              <w:jc w:val="left"/>
              <w:rPr>
                <w:rFonts w:hint="eastAsia" w:ascii="宋体" w:hAnsi="宋体"/>
                <w:bCs/>
                <w:color w:val="000000"/>
                <w:sz w:val="24"/>
              </w:rPr>
            </w:pPr>
          </w:p>
        </w:tc>
        <w:tc>
          <w:tcPr>
            <w:tcW w:w="1143" w:type="dxa"/>
            <w:noWrap w:val="0"/>
            <w:vAlign w:val="center"/>
          </w:tcPr>
          <w:p>
            <w:pPr>
              <w:snapToGrid w:val="0"/>
              <w:spacing w:before="50" w:after="120" w:afterLines="50"/>
              <w:jc w:val="left"/>
              <w:rPr>
                <w:rFonts w:hint="eastAsia" w:ascii="宋体" w:hAnsi="宋体"/>
                <w:bCs/>
                <w:color w:val="000000"/>
                <w:sz w:val="24"/>
              </w:rPr>
            </w:pPr>
          </w:p>
        </w:tc>
        <w:tc>
          <w:tcPr>
            <w:tcW w:w="1293" w:type="dxa"/>
            <w:noWrap w:val="0"/>
            <w:vAlign w:val="top"/>
          </w:tcPr>
          <w:p>
            <w:pPr>
              <w:snapToGrid w:val="0"/>
              <w:spacing w:before="50" w:after="120" w:afterLines="50"/>
              <w:jc w:val="left"/>
              <w:rPr>
                <w:rFonts w:hint="eastAsia" w:ascii="宋体" w:hAnsi="宋体"/>
                <w:bCs/>
                <w:color w:val="000000"/>
                <w:sz w:val="24"/>
              </w:rPr>
            </w:pPr>
          </w:p>
        </w:tc>
        <w:tc>
          <w:tcPr>
            <w:tcW w:w="992" w:type="dxa"/>
            <w:noWrap w:val="0"/>
            <w:vAlign w:val="top"/>
          </w:tcPr>
          <w:p>
            <w:pPr>
              <w:snapToGrid w:val="0"/>
              <w:spacing w:before="50" w:after="120" w:afterLines="50"/>
              <w:jc w:val="left"/>
              <w:rPr>
                <w:rFonts w:hint="eastAsia" w:ascii="宋体" w:hAnsi="宋体"/>
                <w:bCs/>
                <w:color w:val="000000"/>
                <w:sz w:val="24"/>
              </w:rPr>
            </w:pPr>
          </w:p>
        </w:tc>
        <w:tc>
          <w:tcPr>
            <w:tcW w:w="1134" w:type="dxa"/>
            <w:noWrap w:val="0"/>
            <w:vAlign w:val="center"/>
          </w:tcPr>
          <w:p>
            <w:pPr>
              <w:snapToGrid w:val="0"/>
              <w:spacing w:before="50" w:after="120" w:afterLines="50"/>
              <w:jc w:val="left"/>
              <w:rPr>
                <w:rFonts w:hint="eastAsia"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795" w:type="dxa"/>
            <w:noWrap w:val="0"/>
            <w:vAlign w:val="center"/>
          </w:tcPr>
          <w:p>
            <w:pPr>
              <w:snapToGrid w:val="0"/>
              <w:spacing w:before="50" w:after="120" w:afterLines="50"/>
              <w:jc w:val="left"/>
              <w:rPr>
                <w:rFonts w:hint="eastAsia" w:ascii="宋体" w:hAnsi="宋体"/>
                <w:b/>
                <w:bCs/>
                <w:color w:val="000000"/>
                <w:sz w:val="24"/>
              </w:rPr>
            </w:pPr>
          </w:p>
        </w:tc>
        <w:tc>
          <w:tcPr>
            <w:tcW w:w="1190" w:type="dxa"/>
            <w:noWrap w:val="0"/>
            <w:vAlign w:val="center"/>
          </w:tcPr>
          <w:p>
            <w:pPr>
              <w:snapToGrid w:val="0"/>
              <w:spacing w:before="50" w:after="120" w:afterLines="50"/>
              <w:jc w:val="left"/>
              <w:rPr>
                <w:rFonts w:hint="eastAsia" w:ascii="宋体" w:hAnsi="宋体"/>
                <w:bCs/>
                <w:color w:val="000000"/>
                <w:sz w:val="24"/>
              </w:rPr>
            </w:pPr>
          </w:p>
        </w:tc>
        <w:tc>
          <w:tcPr>
            <w:tcW w:w="1418" w:type="dxa"/>
            <w:noWrap w:val="0"/>
            <w:vAlign w:val="top"/>
          </w:tcPr>
          <w:p>
            <w:pPr>
              <w:snapToGrid w:val="0"/>
              <w:spacing w:before="50" w:after="120" w:afterLines="50"/>
              <w:jc w:val="left"/>
              <w:rPr>
                <w:rFonts w:hint="eastAsia" w:ascii="宋体" w:hAnsi="宋体"/>
                <w:bCs/>
                <w:color w:val="000000"/>
                <w:sz w:val="24"/>
              </w:rPr>
            </w:pPr>
          </w:p>
        </w:tc>
        <w:tc>
          <w:tcPr>
            <w:tcW w:w="966" w:type="dxa"/>
            <w:noWrap w:val="0"/>
            <w:vAlign w:val="center"/>
          </w:tcPr>
          <w:p>
            <w:pPr>
              <w:snapToGrid w:val="0"/>
              <w:spacing w:before="50" w:after="120" w:afterLines="50"/>
              <w:jc w:val="left"/>
              <w:rPr>
                <w:rFonts w:hint="eastAsia" w:ascii="宋体" w:hAnsi="宋体"/>
                <w:bCs/>
                <w:color w:val="000000"/>
                <w:sz w:val="24"/>
              </w:rPr>
            </w:pPr>
          </w:p>
        </w:tc>
        <w:tc>
          <w:tcPr>
            <w:tcW w:w="1143" w:type="dxa"/>
            <w:noWrap w:val="0"/>
            <w:vAlign w:val="center"/>
          </w:tcPr>
          <w:p>
            <w:pPr>
              <w:snapToGrid w:val="0"/>
              <w:spacing w:before="50" w:after="120" w:afterLines="50"/>
              <w:jc w:val="left"/>
              <w:rPr>
                <w:rFonts w:hint="eastAsia" w:ascii="宋体" w:hAnsi="宋体"/>
                <w:bCs/>
                <w:color w:val="000000"/>
                <w:sz w:val="24"/>
              </w:rPr>
            </w:pPr>
          </w:p>
        </w:tc>
        <w:tc>
          <w:tcPr>
            <w:tcW w:w="1293" w:type="dxa"/>
            <w:noWrap w:val="0"/>
            <w:vAlign w:val="top"/>
          </w:tcPr>
          <w:p>
            <w:pPr>
              <w:snapToGrid w:val="0"/>
              <w:spacing w:before="50" w:after="120" w:afterLines="50"/>
              <w:jc w:val="left"/>
              <w:rPr>
                <w:rFonts w:hint="eastAsia" w:ascii="宋体" w:hAnsi="宋体"/>
                <w:bCs/>
                <w:color w:val="000000"/>
                <w:sz w:val="24"/>
              </w:rPr>
            </w:pPr>
          </w:p>
        </w:tc>
        <w:tc>
          <w:tcPr>
            <w:tcW w:w="992" w:type="dxa"/>
            <w:noWrap w:val="0"/>
            <w:vAlign w:val="top"/>
          </w:tcPr>
          <w:p>
            <w:pPr>
              <w:snapToGrid w:val="0"/>
              <w:spacing w:before="50" w:after="120" w:afterLines="50"/>
              <w:jc w:val="left"/>
              <w:rPr>
                <w:rFonts w:hint="eastAsia" w:ascii="宋体" w:hAnsi="宋体"/>
                <w:bCs/>
                <w:color w:val="000000"/>
                <w:sz w:val="24"/>
              </w:rPr>
            </w:pPr>
          </w:p>
        </w:tc>
        <w:tc>
          <w:tcPr>
            <w:tcW w:w="1134" w:type="dxa"/>
            <w:noWrap w:val="0"/>
            <w:vAlign w:val="center"/>
          </w:tcPr>
          <w:p>
            <w:pPr>
              <w:snapToGrid w:val="0"/>
              <w:spacing w:before="50" w:after="120" w:afterLines="50"/>
              <w:jc w:val="left"/>
              <w:rPr>
                <w:rFonts w:hint="eastAsia"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795" w:type="dxa"/>
            <w:noWrap w:val="0"/>
            <w:vAlign w:val="center"/>
          </w:tcPr>
          <w:p>
            <w:pPr>
              <w:snapToGrid w:val="0"/>
              <w:spacing w:before="50" w:after="120" w:afterLines="50"/>
              <w:jc w:val="left"/>
              <w:rPr>
                <w:rFonts w:hint="eastAsia" w:ascii="宋体" w:hAnsi="宋体"/>
                <w:b/>
                <w:bCs/>
                <w:color w:val="000000"/>
                <w:sz w:val="24"/>
              </w:rPr>
            </w:pPr>
          </w:p>
        </w:tc>
        <w:tc>
          <w:tcPr>
            <w:tcW w:w="1190" w:type="dxa"/>
            <w:noWrap w:val="0"/>
            <w:vAlign w:val="center"/>
          </w:tcPr>
          <w:p>
            <w:pPr>
              <w:snapToGrid w:val="0"/>
              <w:spacing w:before="50" w:after="120" w:afterLines="50"/>
              <w:jc w:val="left"/>
              <w:rPr>
                <w:rFonts w:hint="eastAsia" w:ascii="宋体" w:hAnsi="宋体"/>
                <w:bCs/>
                <w:color w:val="000000"/>
                <w:sz w:val="24"/>
              </w:rPr>
            </w:pPr>
          </w:p>
        </w:tc>
        <w:tc>
          <w:tcPr>
            <w:tcW w:w="1418" w:type="dxa"/>
            <w:noWrap w:val="0"/>
            <w:vAlign w:val="top"/>
          </w:tcPr>
          <w:p>
            <w:pPr>
              <w:snapToGrid w:val="0"/>
              <w:spacing w:before="50" w:after="120" w:afterLines="50"/>
              <w:jc w:val="left"/>
              <w:rPr>
                <w:rFonts w:hint="eastAsia" w:ascii="宋体" w:hAnsi="宋体"/>
                <w:bCs/>
                <w:color w:val="000000"/>
                <w:sz w:val="24"/>
              </w:rPr>
            </w:pPr>
          </w:p>
        </w:tc>
        <w:tc>
          <w:tcPr>
            <w:tcW w:w="966" w:type="dxa"/>
            <w:noWrap w:val="0"/>
            <w:vAlign w:val="center"/>
          </w:tcPr>
          <w:p>
            <w:pPr>
              <w:snapToGrid w:val="0"/>
              <w:spacing w:before="50" w:after="120" w:afterLines="50"/>
              <w:jc w:val="left"/>
              <w:rPr>
                <w:rFonts w:hint="eastAsia" w:ascii="宋体" w:hAnsi="宋体"/>
                <w:bCs/>
                <w:color w:val="000000"/>
                <w:sz w:val="24"/>
              </w:rPr>
            </w:pPr>
          </w:p>
        </w:tc>
        <w:tc>
          <w:tcPr>
            <w:tcW w:w="1143" w:type="dxa"/>
            <w:noWrap w:val="0"/>
            <w:vAlign w:val="center"/>
          </w:tcPr>
          <w:p>
            <w:pPr>
              <w:snapToGrid w:val="0"/>
              <w:spacing w:before="50" w:after="120" w:afterLines="50"/>
              <w:jc w:val="left"/>
              <w:rPr>
                <w:rFonts w:hint="eastAsia" w:ascii="宋体" w:hAnsi="宋体"/>
                <w:bCs/>
                <w:color w:val="000000"/>
                <w:sz w:val="24"/>
              </w:rPr>
            </w:pPr>
          </w:p>
        </w:tc>
        <w:tc>
          <w:tcPr>
            <w:tcW w:w="1293" w:type="dxa"/>
            <w:noWrap w:val="0"/>
            <w:vAlign w:val="top"/>
          </w:tcPr>
          <w:p>
            <w:pPr>
              <w:snapToGrid w:val="0"/>
              <w:spacing w:before="50" w:after="120" w:afterLines="50"/>
              <w:jc w:val="left"/>
              <w:rPr>
                <w:rFonts w:hint="eastAsia" w:ascii="宋体" w:hAnsi="宋体"/>
                <w:bCs/>
                <w:color w:val="000000"/>
                <w:sz w:val="24"/>
              </w:rPr>
            </w:pPr>
          </w:p>
        </w:tc>
        <w:tc>
          <w:tcPr>
            <w:tcW w:w="992" w:type="dxa"/>
            <w:noWrap w:val="0"/>
            <w:vAlign w:val="top"/>
          </w:tcPr>
          <w:p>
            <w:pPr>
              <w:snapToGrid w:val="0"/>
              <w:spacing w:before="50" w:after="120" w:afterLines="50"/>
              <w:jc w:val="left"/>
              <w:rPr>
                <w:rFonts w:hint="eastAsia" w:ascii="宋体" w:hAnsi="宋体"/>
                <w:bCs/>
                <w:color w:val="000000"/>
                <w:sz w:val="24"/>
              </w:rPr>
            </w:pPr>
          </w:p>
        </w:tc>
        <w:tc>
          <w:tcPr>
            <w:tcW w:w="1134" w:type="dxa"/>
            <w:noWrap w:val="0"/>
            <w:vAlign w:val="center"/>
          </w:tcPr>
          <w:p>
            <w:pPr>
              <w:snapToGrid w:val="0"/>
              <w:spacing w:before="50" w:after="120" w:afterLines="50"/>
              <w:jc w:val="left"/>
              <w:rPr>
                <w:rFonts w:hint="eastAsia" w:ascii="宋体" w:hAnsi="宋体"/>
                <w:bCs/>
                <w:color w:val="000000"/>
                <w:sz w:val="24"/>
              </w:rPr>
            </w:pPr>
          </w:p>
        </w:tc>
      </w:tr>
    </w:tbl>
    <w:p>
      <w:pPr>
        <w:snapToGrid w:val="0"/>
        <w:spacing w:before="50" w:after="120" w:afterLines="50"/>
        <w:jc w:val="left"/>
        <w:rPr>
          <w:rFonts w:ascii="宋体" w:hAnsi="宋体"/>
          <w:bCs/>
          <w:color w:val="000000"/>
          <w:sz w:val="24"/>
        </w:rPr>
      </w:pPr>
      <w:r>
        <w:rPr>
          <w:rFonts w:hint="eastAsia" w:ascii="宋体" w:hAnsi="宋体"/>
          <w:bCs/>
          <w:color w:val="000000"/>
          <w:sz w:val="24"/>
        </w:rPr>
        <w:t xml:space="preserve">项目名称：                                          </w:t>
      </w:r>
    </w:p>
    <w:p>
      <w:pPr>
        <w:snapToGrid w:val="0"/>
        <w:spacing w:before="50" w:after="120" w:afterLines="50"/>
        <w:jc w:val="left"/>
        <w:rPr>
          <w:rFonts w:hint="eastAsia" w:ascii="宋体" w:hAnsi="宋体"/>
          <w:bCs/>
          <w:color w:val="000000"/>
          <w:sz w:val="24"/>
        </w:rPr>
      </w:pPr>
      <w:r>
        <w:rPr>
          <w:rFonts w:hint="eastAsia" w:ascii="宋体" w:hAnsi="宋体"/>
          <w:bCs/>
          <w:color w:val="000000"/>
          <w:sz w:val="24"/>
        </w:rPr>
        <w:t>招标编号：</w:t>
      </w:r>
    </w:p>
    <w:p>
      <w:pPr>
        <w:spacing w:before="120" w:beforeLines="50" w:after="120" w:afterLines="50" w:line="440" w:lineRule="exact"/>
        <w:ind w:firstLine="442"/>
        <w:rPr>
          <w:rFonts w:hint="eastAsia" w:ascii="宋体" w:hAnsi="宋体"/>
          <w:color w:val="000000"/>
          <w:sz w:val="22"/>
          <w:szCs w:val="22"/>
        </w:rPr>
      </w:pPr>
      <w:r>
        <w:rPr>
          <w:rFonts w:hint="eastAsia" w:ascii="宋体" w:hAnsi="宋体"/>
          <w:color w:val="000000"/>
          <w:sz w:val="22"/>
          <w:szCs w:val="22"/>
        </w:rPr>
        <w:t>注：1、本表所列为供应商拟投入的作业机具、设备清单。</w:t>
      </w:r>
    </w:p>
    <w:p>
      <w:pPr>
        <w:spacing w:before="120" w:beforeLines="50" w:after="120" w:afterLines="50" w:line="440" w:lineRule="exact"/>
        <w:ind w:left="437" w:leftChars="208"/>
        <w:rPr>
          <w:rFonts w:hint="eastAsia" w:ascii="宋体" w:hAnsi="宋体"/>
          <w:color w:val="000000"/>
          <w:sz w:val="22"/>
          <w:szCs w:val="22"/>
        </w:rPr>
      </w:pPr>
      <w:r>
        <w:rPr>
          <w:rFonts w:hint="eastAsia" w:ascii="宋体" w:hAnsi="宋体"/>
          <w:color w:val="000000"/>
          <w:sz w:val="22"/>
          <w:szCs w:val="22"/>
        </w:rPr>
        <w:t>2、本表所列设备价格不计入投标总价，但应在投标价格中考虑机具、设备的损耗、折旧及有关费用。</w:t>
      </w:r>
    </w:p>
    <w:p>
      <w:pPr>
        <w:spacing w:before="120" w:beforeLines="50" w:after="120" w:afterLines="50" w:line="440" w:lineRule="exact"/>
        <w:ind w:left="437" w:leftChars="208"/>
        <w:rPr>
          <w:rFonts w:hint="eastAsia" w:ascii="宋体" w:hAnsi="宋体"/>
          <w:color w:val="000000"/>
          <w:sz w:val="22"/>
          <w:szCs w:val="22"/>
        </w:rPr>
      </w:pPr>
      <w:r>
        <w:rPr>
          <w:rFonts w:ascii="宋体" w:hAnsi="宋体"/>
          <w:color w:val="000000"/>
          <w:sz w:val="22"/>
          <w:szCs w:val="22"/>
        </w:rPr>
        <w:t>3</w:t>
      </w:r>
      <w:r>
        <w:rPr>
          <w:rFonts w:hint="eastAsia" w:ascii="宋体" w:hAnsi="宋体"/>
          <w:color w:val="000000"/>
          <w:sz w:val="22"/>
          <w:szCs w:val="22"/>
        </w:rPr>
        <w:t>、此表仅提供了表格形式，供应商可按此表格编制。</w:t>
      </w:r>
    </w:p>
    <w:p>
      <w:pPr>
        <w:snapToGrid w:val="0"/>
        <w:spacing w:before="50" w:after="120" w:afterLines="50"/>
        <w:jc w:val="left"/>
        <w:rPr>
          <w:rFonts w:hint="eastAsia" w:ascii="宋体" w:hAnsi="宋体"/>
          <w:b/>
          <w:color w:val="000000"/>
          <w:sz w:val="24"/>
        </w:rPr>
      </w:pPr>
      <w:r>
        <w:rPr>
          <w:rFonts w:hint="eastAsia" w:ascii="宋体" w:hAnsi="宋体"/>
          <w:b/>
          <w:color w:val="000000"/>
          <w:sz w:val="24"/>
        </w:rPr>
        <w:t xml:space="preserve"> </w:t>
      </w:r>
    </w:p>
    <w:p>
      <w:pPr>
        <w:snapToGrid w:val="0"/>
        <w:spacing w:before="50" w:after="120" w:afterLines="50"/>
        <w:jc w:val="left"/>
        <w:rPr>
          <w:rFonts w:ascii="宋体" w:hAnsi="宋体"/>
          <w:color w:val="000000"/>
          <w:spacing w:val="20"/>
          <w:sz w:val="24"/>
        </w:rPr>
      </w:pPr>
      <w:r>
        <w:rPr>
          <w:rFonts w:hint="eastAsia" w:ascii="宋体" w:hAnsi="宋体"/>
          <w:color w:val="000000"/>
          <w:spacing w:val="20"/>
          <w:sz w:val="24"/>
        </w:rPr>
        <w:t>法定代表人签字（或盖章）：            投标人（盖章）：</w:t>
      </w:r>
    </w:p>
    <w:p>
      <w:pPr>
        <w:snapToGrid w:val="0"/>
        <w:spacing w:before="50" w:after="120" w:afterLines="50"/>
        <w:jc w:val="left"/>
        <w:rPr>
          <w:rFonts w:ascii="宋体" w:hAnsi="宋体"/>
          <w:color w:val="000000"/>
          <w:sz w:val="24"/>
          <w:szCs w:val="20"/>
        </w:rPr>
      </w:pPr>
      <w:r>
        <w:rPr>
          <w:rFonts w:hint="eastAsia" w:ascii="宋体" w:hAnsi="宋体"/>
          <w:color w:val="000000"/>
          <w:sz w:val="24"/>
          <w:szCs w:val="20"/>
        </w:rPr>
        <w:t>日期：</w:t>
      </w: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r>
        <w:rPr>
          <w:rFonts w:ascii="宋体" w:hAnsi="宋体"/>
          <w:color w:val="000000"/>
          <w:sz w:val="24"/>
        </w:rPr>
        <w:br w:type="page"/>
      </w:r>
    </w:p>
    <w:p>
      <w:pPr>
        <w:snapToGrid w:val="0"/>
        <w:spacing w:before="50" w:after="120" w:afterLines="50"/>
        <w:jc w:val="left"/>
        <w:rPr>
          <w:rFonts w:hint="eastAsia" w:ascii="宋体" w:hAnsi="宋体"/>
          <w:bCs/>
          <w:color w:val="000000"/>
          <w:sz w:val="24"/>
        </w:rPr>
      </w:pPr>
      <w:bookmarkStart w:id="32" w:name="_Toc360604140"/>
      <w:r>
        <w:rPr>
          <w:rFonts w:hint="eastAsia" w:ascii="宋体" w:hAnsi="宋体"/>
          <w:bCs/>
          <w:color w:val="000000"/>
          <w:sz w:val="24"/>
        </w:rPr>
        <w:t>附件6（二） 耗材配备明细表</w:t>
      </w:r>
      <w:bookmarkEnd w:id="32"/>
    </w:p>
    <w:p>
      <w:pPr>
        <w:snapToGrid w:val="0"/>
        <w:spacing w:before="50" w:after="120" w:afterLines="50"/>
        <w:jc w:val="center"/>
        <w:rPr>
          <w:rFonts w:hint="eastAsia" w:ascii="宋体" w:hAnsi="宋体"/>
          <w:bCs/>
          <w:color w:val="000000"/>
          <w:sz w:val="32"/>
          <w:szCs w:val="32"/>
        </w:rPr>
      </w:pPr>
      <w:r>
        <w:rPr>
          <w:rFonts w:hint="eastAsia" w:ascii="宋体" w:hAnsi="宋体"/>
          <w:bCs/>
          <w:color w:val="000000"/>
          <w:sz w:val="32"/>
          <w:szCs w:val="32"/>
        </w:rPr>
        <w:t>耗材配备明细表</w:t>
      </w:r>
    </w:p>
    <w:tbl>
      <w:tblPr>
        <w:tblStyle w:val="48"/>
        <w:tblpPr w:leftFromText="180" w:rightFromText="180" w:vertAnchor="text" w:horzAnchor="margin" w:tblpXSpec="center" w:tblpY="53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0"/>
        <w:gridCol w:w="1502"/>
        <w:gridCol w:w="1680"/>
        <w:gridCol w:w="1892"/>
        <w:gridCol w:w="1050"/>
        <w:gridCol w:w="1293"/>
        <w:gridCol w:w="16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3" w:hRule="atLeast"/>
        </w:trPr>
        <w:tc>
          <w:tcPr>
            <w:tcW w:w="820"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序号</w:t>
            </w:r>
          </w:p>
        </w:tc>
        <w:tc>
          <w:tcPr>
            <w:tcW w:w="1502"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耗材名称</w:t>
            </w:r>
          </w:p>
        </w:tc>
        <w:tc>
          <w:tcPr>
            <w:tcW w:w="1680"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规格型号</w:t>
            </w:r>
          </w:p>
        </w:tc>
        <w:tc>
          <w:tcPr>
            <w:tcW w:w="1892"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品牌/产地</w:t>
            </w:r>
          </w:p>
        </w:tc>
        <w:tc>
          <w:tcPr>
            <w:tcW w:w="1050"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数量</w:t>
            </w:r>
          </w:p>
        </w:tc>
        <w:tc>
          <w:tcPr>
            <w:tcW w:w="1293"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 xml:space="preserve"> 价格(元)</w:t>
            </w:r>
          </w:p>
        </w:tc>
        <w:tc>
          <w:tcPr>
            <w:tcW w:w="1603" w:type="dxa"/>
            <w:noWrap w:val="0"/>
            <w:vAlign w:val="center"/>
          </w:tcPr>
          <w:p>
            <w:pPr>
              <w:snapToGrid w:val="0"/>
              <w:spacing w:before="50" w:after="120" w:afterLines="50"/>
              <w:jc w:val="left"/>
              <w:rPr>
                <w:rFonts w:hint="eastAsia" w:ascii="宋体" w:hAnsi="宋体"/>
                <w:bCs/>
                <w:color w:val="000000"/>
                <w:sz w:val="24"/>
              </w:rPr>
            </w:pPr>
            <w:r>
              <w:rPr>
                <w:rFonts w:hint="eastAsia" w:ascii="宋体" w:hAnsi="宋体"/>
                <w:bCs/>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napToGrid w:val="0"/>
              <w:spacing w:before="50" w:after="120" w:afterLines="50"/>
              <w:jc w:val="left"/>
              <w:rPr>
                <w:rFonts w:hint="eastAsia" w:ascii="宋体" w:hAnsi="宋体"/>
                <w:b/>
                <w:bCs/>
                <w:color w:val="000000"/>
                <w:sz w:val="24"/>
              </w:rPr>
            </w:pPr>
          </w:p>
        </w:tc>
        <w:tc>
          <w:tcPr>
            <w:tcW w:w="1502" w:type="dxa"/>
            <w:noWrap w:val="0"/>
            <w:vAlign w:val="center"/>
          </w:tcPr>
          <w:p>
            <w:pPr>
              <w:snapToGrid w:val="0"/>
              <w:spacing w:before="50" w:after="120" w:afterLines="50"/>
              <w:jc w:val="left"/>
              <w:rPr>
                <w:rFonts w:hint="eastAsia" w:ascii="宋体" w:hAnsi="宋体"/>
                <w:bCs/>
                <w:color w:val="000000"/>
                <w:sz w:val="24"/>
              </w:rPr>
            </w:pPr>
          </w:p>
        </w:tc>
        <w:tc>
          <w:tcPr>
            <w:tcW w:w="1680" w:type="dxa"/>
            <w:noWrap w:val="0"/>
            <w:vAlign w:val="top"/>
          </w:tcPr>
          <w:p>
            <w:pPr>
              <w:snapToGrid w:val="0"/>
              <w:spacing w:before="50" w:after="120" w:afterLines="50"/>
              <w:jc w:val="left"/>
              <w:rPr>
                <w:rFonts w:hint="eastAsia" w:ascii="宋体" w:hAnsi="宋体"/>
                <w:bCs/>
                <w:color w:val="000000"/>
                <w:sz w:val="24"/>
              </w:rPr>
            </w:pPr>
          </w:p>
        </w:tc>
        <w:tc>
          <w:tcPr>
            <w:tcW w:w="1892" w:type="dxa"/>
            <w:noWrap w:val="0"/>
            <w:vAlign w:val="center"/>
          </w:tcPr>
          <w:p>
            <w:pPr>
              <w:snapToGrid w:val="0"/>
              <w:spacing w:before="50" w:after="120" w:afterLines="50"/>
              <w:jc w:val="left"/>
              <w:rPr>
                <w:rFonts w:hint="eastAsia" w:ascii="宋体" w:hAnsi="宋体"/>
                <w:bCs/>
                <w:color w:val="000000"/>
                <w:sz w:val="24"/>
              </w:rPr>
            </w:pPr>
          </w:p>
        </w:tc>
        <w:tc>
          <w:tcPr>
            <w:tcW w:w="1050" w:type="dxa"/>
            <w:noWrap w:val="0"/>
            <w:vAlign w:val="top"/>
          </w:tcPr>
          <w:p>
            <w:pPr>
              <w:snapToGrid w:val="0"/>
              <w:spacing w:before="50" w:after="120" w:afterLines="50"/>
              <w:jc w:val="left"/>
              <w:rPr>
                <w:rFonts w:hint="eastAsia" w:ascii="宋体" w:hAnsi="宋体"/>
                <w:bCs/>
                <w:color w:val="000000"/>
                <w:sz w:val="24"/>
              </w:rPr>
            </w:pPr>
          </w:p>
        </w:tc>
        <w:tc>
          <w:tcPr>
            <w:tcW w:w="1293" w:type="dxa"/>
            <w:noWrap w:val="0"/>
            <w:vAlign w:val="center"/>
          </w:tcPr>
          <w:p>
            <w:pPr>
              <w:snapToGrid w:val="0"/>
              <w:spacing w:before="50" w:after="120" w:afterLines="50"/>
              <w:jc w:val="left"/>
              <w:rPr>
                <w:rFonts w:hint="eastAsia" w:ascii="宋体" w:hAnsi="宋体"/>
                <w:bCs/>
                <w:color w:val="000000"/>
                <w:sz w:val="24"/>
              </w:rPr>
            </w:pPr>
          </w:p>
        </w:tc>
        <w:tc>
          <w:tcPr>
            <w:tcW w:w="1603" w:type="dxa"/>
            <w:noWrap w:val="0"/>
            <w:vAlign w:val="top"/>
          </w:tcPr>
          <w:p>
            <w:pPr>
              <w:snapToGrid w:val="0"/>
              <w:spacing w:before="50" w:after="120" w:afterLines="50"/>
              <w:jc w:val="left"/>
              <w:rPr>
                <w:rFonts w:hint="eastAsia" w:ascii="宋体" w:hAnsi="宋体"/>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napToGrid w:val="0"/>
              <w:spacing w:before="50" w:after="120" w:afterLines="50"/>
              <w:jc w:val="left"/>
              <w:rPr>
                <w:rFonts w:hint="eastAsia" w:ascii="宋体" w:hAnsi="宋体"/>
                <w:b/>
                <w:bCs/>
                <w:color w:val="000000"/>
                <w:sz w:val="24"/>
              </w:rPr>
            </w:pPr>
          </w:p>
        </w:tc>
        <w:tc>
          <w:tcPr>
            <w:tcW w:w="1502" w:type="dxa"/>
            <w:noWrap w:val="0"/>
            <w:vAlign w:val="center"/>
          </w:tcPr>
          <w:p>
            <w:pPr>
              <w:snapToGrid w:val="0"/>
              <w:spacing w:before="50" w:after="120" w:afterLines="50"/>
              <w:jc w:val="left"/>
              <w:rPr>
                <w:rFonts w:hint="eastAsia" w:ascii="宋体" w:hAnsi="宋体"/>
                <w:bCs/>
                <w:color w:val="000000"/>
                <w:sz w:val="24"/>
              </w:rPr>
            </w:pPr>
          </w:p>
        </w:tc>
        <w:tc>
          <w:tcPr>
            <w:tcW w:w="1680" w:type="dxa"/>
            <w:noWrap w:val="0"/>
            <w:vAlign w:val="top"/>
          </w:tcPr>
          <w:p>
            <w:pPr>
              <w:snapToGrid w:val="0"/>
              <w:spacing w:before="50" w:after="120" w:afterLines="50"/>
              <w:jc w:val="left"/>
              <w:rPr>
                <w:rFonts w:hint="eastAsia" w:ascii="宋体" w:hAnsi="宋体"/>
                <w:bCs/>
                <w:color w:val="000000"/>
                <w:sz w:val="24"/>
              </w:rPr>
            </w:pPr>
          </w:p>
        </w:tc>
        <w:tc>
          <w:tcPr>
            <w:tcW w:w="1892" w:type="dxa"/>
            <w:noWrap w:val="0"/>
            <w:vAlign w:val="center"/>
          </w:tcPr>
          <w:p>
            <w:pPr>
              <w:snapToGrid w:val="0"/>
              <w:spacing w:before="50" w:after="120" w:afterLines="50"/>
              <w:jc w:val="left"/>
              <w:rPr>
                <w:rFonts w:hint="eastAsia" w:ascii="宋体" w:hAnsi="宋体"/>
                <w:bCs/>
                <w:color w:val="000000"/>
                <w:sz w:val="24"/>
              </w:rPr>
            </w:pPr>
          </w:p>
        </w:tc>
        <w:tc>
          <w:tcPr>
            <w:tcW w:w="1050" w:type="dxa"/>
            <w:noWrap w:val="0"/>
            <w:vAlign w:val="top"/>
          </w:tcPr>
          <w:p>
            <w:pPr>
              <w:snapToGrid w:val="0"/>
              <w:spacing w:before="50" w:after="120" w:afterLines="50"/>
              <w:jc w:val="left"/>
              <w:rPr>
                <w:rFonts w:hint="eastAsia" w:ascii="宋体" w:hAnsi="宋体"/>
                <w:bCs/>
                <w:color w:val="000000"/>
                <w:sz w:val="24"/>
              </w:rPr>
            </w:pPr>
          </w:p>
        </w:tc>
        <w:tc>
          <w:tcPr>
            <w:tcW w:w="1293" w:type="dxa"/>
            <w:noWrap w:val="0"/>
            <w:vAlign w:val="center"/>
          </w:tcPr>
          <w:p>
            <w:pPr>
              <w:snapToGrid w:val="0"/>
              <w:spacing w:before="50" w:after="120" w:afterLines="50"/>
              <w:jc w:val="left"/>
              <w:rPr>
                <w:rFonts w:hint="eastAsia" w:ascii="宋体" w:hAnsi="宋体"/>
                <w:bCs/>
                <w:color w:val="000000"/>
                <w:sz w:val="24"/>
              </w:rPr>
            </w:pPr>
          </w:p>
        </w:tc>
        <w:tc>
          <w:tcPr>
            <w:tcW w:w="1603" w:type="dxa"/>
            <w:noWrap w:val="0"/>
            <w:vAlign w:val="top"/>
          </w:tcPr>
          <w:p>
            <w:pPr>
              <w:snapToGrid w:val="0"/>
              <w:spacing w:before="50" w:after="120" w:afterLines="50"/>
              <w:jc w:val="left"/>
              <w:rPr>
                <w:rFonts w:hint="eastAsia" w:ascii="宋体" w:hAnsi="宋体"/>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napToGrid w:val="0"/>
              <w:spacing w:before="50" w:after="120" w:afterLines="50"/>
              <w:jc w:val="left"/>
              <w:rPr>
                <w:rFonts w:hint="eastAsia" w:ascii="宋体" w:hAnsi="宋体"/>
                <w:b/>
                <w:bCs/>
                <w:color w:val="000000"/>
                <w:sz w:val="24"/>
              </w:rPr>
            </w:pPr>
          </w:p>
        </w:tc>
        <w:tc>
          <w:tcPr>
            <w:tcW w:w="1502" w:type="dxa"/>
            <w:noWrap w:val="0"/>
            <w:vAlign w:val="center"/>
          </w:tcPr>
          <w:p>
            <w:pPr>
              <w:snapToGrid w:val="0"/>
              <w:spacing w:before="50" w:after="120" w:afterLines="50"/>
              <w:jc w:val="left"/>
              <w:rPr>
                <w:rFonts w:hint="eastAsia" w:ascii="宋体" w:hAnsi="宋体"/>
                <w:bCs/>
                <w:color w:val="000000"/>
                <w:sz w:val="24"/>
              </w:rPr>
            </w:pPr>
          </w:p>
        </w:tc>
        <w:tc>
          <w:tcPr>
            <w:tcW w:w="1680" w:type="dxa"/>
            <w:noWrap w:val="0"/>
            <w:vAlign w:val="top"/>
          </w:tcPr>
          <w:p>
            <w:pPr>
              <w:snapToGrid w:val="0"/>
              <w:spacing w:before="50" w:after="120" w:afterLines="50"/>
              <w:jc w:val="left"/>
              <w:rPr>
                <w:rFonts w:hint="eastAsia" w:ascii="宋体" w:hAnsi="宋体"/>
                <w:bCs/>
                <w:color w:val="000000"/>
                <w:sz w:val="24"/>
              </w:rPr>
            </w:pPr>
          </w:p>
        </w:tc>
        <w:tc>
          <w:tcPr>
            <w:tcW w:w="1892" w:type="dxa"/>
            <w:noWrap w:val="0"/>
            <w:vAlign w:val="center"/>
          </w:tcPr>
          <w:p>
            <w:pPr>
              <w:snapToGrid w:val="0"/>
              <w:spacing w:before="50" w:after="120" w:afterLines="50"/>
              <w:jc w:val="left"/>
              <w:rPr>
                <w:rFonts w:hint="eastAsia" w:ascii="宋体" w:hAnsi="宋体"/>
                <w:bCs/>
                <w:color w:val="000000"/>
                <w:sz w:val="24"/>
              </w:rPr>
            </w:pPr>
          </w:p>
        </w:tc>
        <w:tc>
          <w:tcPr>
            <w:tcW w:w="1050" w:type="dxa"/>
            <w:noWrap w:val="0"/>
            <w:vAlign w:val="top"/>
          </w:tcPr>
          <w:p>
            <w:pPr>
              <w:snapToGrid w:val="0"/>
              <w:spacing w:before="50" w:after="120" w:afterLines="50"/>
              <w:jc w:val="left"/>
              <w:rPr>
                <w:rFonts w:hint="eastAsia" w:ascii="宋体" w:hAnsi="宋体"/>
                <w:bCs/>
                <w:color w:val="000000"/>
                <w:sz w:val="24"/>
              </w:rPr>
            </w:pPr>
          </w:p>
        </w:tc>
        <w:tc>
          <w:tcPr>
            <w:tcW w:w="1293" w:type="dxa"/>
            <w:noWrap w:val="0"/>
            <w:vAlign w:val="center"/>
          </w:tcPr>
          <w:p>
            <w:pPr>
              <w:snapToGrid w:val="0"/>
              <w:spacing w:before="50" w:after="120" w:afterLines="50"/>
              <w:jc w:val="left"/>
              <w:rPr>
                <w:rFonts w:hint="eastAsia" w:ascii="宋体" w:hAnsi="宋体"/>
                <w:bCs/>
                <w:color w:val="000000"/>
                <w:sz w:val="24"/>
              </w:rPr>
            </w:pPr>
          </w:p>
        </w:tc>
        <w:tc>
          <w:tcPr>
            <w:tcW w:w="1603" w:type="dxa"/>
            <w:noWrap w:val="0"/>
            <w:vAlign w:val="top"/>
          </w:tcPr>
          <w:p>
            <w:pPr>
              <w:snapToGrid w:val="0"/>
              <w:spacing w:before="50" w:after="120" w:afterLines="50"/>
              <w:jc w:val="left"/>
              <w:rPr>
                <w:rFonts w:hint="eastAsia" w:ascii="宋体" w:hAnsi="宋体"/>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napToGrid w:val="0"/>
              <w:spacing w:before="50" w:after="120" w:afterLines="50"/>
              <w:jc w:val="left"/>
              <w:rPr>
                <w:rFonts w:hint="eastAsia" w:ascii="宋体" w:hAnsi="宋体"/>
                <w:b/>
                <w:bCs/>
                <w:color w:val="000000"/>
                <w:sz w:val="24"/>
              </w:rPr>
            </w:pPr>
          </w:p>
        </w:tc>
        <w:tc>
          <w:tcPr>
            <w:tcW w:w="1502" w:type="dxa"/>
            <w:noWrap w:val="0"/>
            <w:vAlign w:val="center"/>
          </w:tcPr>
          <w:p>
            <w:pPr>
              <w:snapToGrid w:val="0"/>
              <w:spacing w:before="50" w:after="120" w:afterLines="50"/>
              <w:jc w:val="left"/>
              <w:rPr>
                <w:rFonts w:hint="eastAsia" w:ascii="宋体" w:hAnsi="宋体"/>
                <w:bCs/>
                <w:color w:val="000000"/>
                <w:sz w:val="24"/>
              </w:rPr>
            </w:pPr>
          </w:p>
        </w:tc>
        <w:tc>
          <w:tcPr>
            <w:tcW w:w="1680" w:type="dxa"/>
            <w:noWrap w:val="0"/>
            <w:vAlign w:val="top"/>
          </w:tcPr>
          <w:p>
            <w:pPr>
              <w:snapToGrid w:val="0"/>
              <w:spacing w:before="50" w:after="120" w:afterLines="50"/>
              <w:jc w:val="left"/>
              <w:rPr>
                <w:rFonts w:hint="eastAsia" w:ascii="宋体" w:hAnsi="宋体"/>
                <w:bCs/>
                <w:color w:val="000000"/>
                <w:sz w:val="24"/>
              </w:rPr>
            </w:pPr>
          </w:p>
        </w:tc>
        <w:tc>
          <w:tcPr>
            <w:tcW w:w="1892" w:type="dxa"/>
            <w:noWrap w:val="0"/>
            <w:vAlign w:val="center"/>
          </w:tcPr>
          <w:p>
            <w:pPr>
              <w:snapToGrid w:val="0"/>
              <w:spacing w:before="50" w:after="120" w:afterLines="50"/>
              <w:jc w:val="left"/>
              <w:rPr>
                <w:rFonts w:hint="eastAsia" w:ascii="宋体" w:hAnsi="宋体"/>
                <w:bCs/>
                <w:color w:val="000000"/>
                <w:sz w:val="24"/>
              </w:rPr>
            </w:pPr>
          </w:p>
        </w:tc>
        <w:tc>
          <w:tcPr>
            <w:tcW w:w="1050" w:type="dxa"/>
            <w:noWrap w:val="0"/>
            <w:vAlign w:val="top"/>
          </w:tcPr>
          <w:p>
            <w:pPr>
              <w:snapToGrid w:val="0"/>
              <w:spacing w:before="50" w:after="120" w:afterLines="50"/>
              <w:jc w:val="left"/>
              <w:rPr>
                <w:rFonts w:hint="eastAsia" w:ascii="宋体" w:hAnsi="宋体"/>
                <w:bCs/>
                <w:color w:val="000000"/>
                <w:sz w:val="24"/>
              </w:rPr>
            </w:pPr>
          </w:p>
        </w:tc>
        <w:tc>
          <w:tcPr>
            <w:tcW w:w="1293" w:type="dxa"/>
            <w:noWrap w:val="0"/>
            <w:vAlign w:val="center"/>
          </w:tcPr>
          <w:p>
            <w:pPr>
              <w:snapToGrid w:val="0"/>
              <w:spacing w:before="50" w:after="120" w:afterLines="50"/>
              <w:jc w:val="left"/>
              <w:rPr>
                <w:rFonts w:hint="eastAsia" w:ascii="宋体" w:hAnsi="宋体"/>
                <w:bCs/>
                <w:color w:val="000000"/>
                <w:sz w:val="24"/>
              </w:rPr>
            </w:pPr>
          </w:p>
        </w:tc>
        <w:tc>
          <w:tcPr>
            <w:tcW w:w="1603" w:type="dxa"/>
            <w:noWrap w:val="0"/>
            <w:vAlign w:val="top"/>
          </w:tcPr>
          <w:p>
            <w:pPr>
              <w:snapToGrid w:val="0"/>
              <w:spacing w:before="50" w:after="120" w:afterLines="50"/>
              <w:jc w:val="left"/>
              <w:rPr>
                <w:rFonts w:hint="eastAsia" w:ascii="宋体" w:hAnsi="宋体"/>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napToGrid w:val="0"/>
              <w:spacing w:before="50" w:after="120" w:afterLines="50"/>
              <w:jc w:val="left"/>
              <w:rPr>
                <w:rFonts w:hint="eastAsia" w:ascii="宋体" w:hAnsi="宋体"/>
                <w:b/>
                <w:bCs/>
                <w:color w:val="000000"/>
                <w:sz w:val="24"/>
              </w:rPr>
            </w:pPr>
          </w:p>
        </w:tc>
        <w:tc>
          <w:tcPr>
            <w:tcW w:w="1502" w:type="dxa"/>
            <w:noWrap w:val="0"/>
            <w:vAlign w:val="center"/>
          </w:tcPr>
          <w:p>
            <w:pPr>
              <w:snapToGrid w:val="0"/>
              <w:spacing w:before="50" w:after="120" w:afterLines="50"/>
              <w:jc w:val="left"/>
              <w:rPr>
                <w:rFonts w:hint="eastAsia" w:ascii="宋体" w:hAnsi="宋体"/>
                <w:bCs/>
                <w:color w:val="000000"/>
                <w:sz w:val="24"/>
              </w:rPr>
            </w:pPr>
          </w:p>
        </w:tc>
        <w:tc>
          <w:tcPr>
            <w:tcW w:w="1680" w:type="dxa"/>
            <w:noWrap w:val="0"/>
            <w:vAlign w:val="top"/>
          </w:tcPr>
          <w:p>
            <w:pPr>
              <w:snapToGrid w:val="0"/>
              <w:spacing w:before="50" w:after="120" w:afterLines="50"/>
              <w:jc w:val="left"/>
              <w:rPr>
                <w:rFonts w:hint="eastAsia" w:ascii="宋体" w:hAnsi="宋体"/>
                <w:bCs/>
                <w:color w:val="000000"/>
                <w:sz w:val="24"/>
              </w:rPr>
            </w:pPr>
          </w:p>
        </w:tc>
        <w:tc>
          <w:tcPr>
            <w:tcW w:w="1892" w:type="dxa"/>
            <w:noWrap w:val="0"/>
            <w:vAlign w:val="center"/>
          </w:tcPr>
          <w:p>
            <w:pPr>
              <w:snapToGrid w:val="0"/>
              <w:spacing w:before="50" w:after="120" w:afterLines="50"/>
              <w:jc w:val="left"/>
              <w:rPr>
                <w:rFonts w:hint="eastAsia" w:ascii="宋体" w:hAnsi="宋体"/>
                <w:bCs/>
                <w:color w:val="000000"/>
                <w:sz w:val="24"/>
              </w:rPr>
            </w:pPr>
          </w:p>
        </w:tc>
        <w:tc>
          <w:tcPr>
            <w:tcW w:w="1050" w:type="dxa"/>
            <w:noWrap w:val="0"/>
            <w:vAlign w:val="top"/>
          </w:tcPr>
          <w:p>
            <w:pPr>
              <w:snapToGrid w:val="0"/>
              <w:spacing w:before="50" w:after="120" w:afterLines="50"/>
              <w:jc w:val="left"/>
              <w:rPr>
                <w:rFonts w:hint="eastAsia" w:ascii="宋体" w:hAnsi="宋体"/>
                <w:bCs/>
                <w:color w:val="000000"/>
                <w:sz w:val="24"/>
              </w:rPr>
            </w:pPr>
          </w:p>
        </w:tc>
        <w:tc>
          <w:tcPr>
            <w:tcW w:w="1293" w:type="dxa"/>
            <w:noWrap w:val="0"/>
            <w:vAlign w:val="center"/>
          </w:tcPr>
          <w:p>
            <w:pPr>
              <w:snapToGrid w:val="0"/>
              <w:spacing w:before="50" w:after="120" w:afterLines="50"/>
              <w:jc w:val="left"/>
              <w:rPr>
                <w:rFonts w:hint="eastAsia" w:ascii="宋体" w:hAnsi="宋体"/>
                <w:bCs/>
                <w:color w:val="000000"/>
                <w:sz w:val="24"/>
              </w:rPr>
            </w:pPr>
          </w:p>
        </w:tc>
        <w:tc>
          <w:tcPr>
            <w:tcW w:w="1603" w:type="dxa"/>
            <w:noWrap w:val="0"/>
            <w:vAlign w:val="top"/>
          </w:tcPr>
          <w:p>
            <w:pPr>
              <w:snapToGrid w:val="0"/>
              <w:spacing w:before="50" w:after="120" w:afterLines="50"/>
              <w:jc w:val="left"/>
              <w:rPr>
                <w:rFonts w:hint="eastAsia" w:ascii="宋体" w:hAnsi="宋体"/>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napToGrid w:val="0"/>
              <w:spacing w:before="50" w:after="120" w:afterLines="50"/>
              <w:jc w:val="left"/>
              <w:rPr>
                <w:rFonts w:hint="eastAsia" w:ascii="宋体" w:hAnsi="宋体"/>
                <w:b/>
                <w:bCs/>
                <w:color w:val="000000"/>
                <w:sz w:val="24"/>
              </w:rPr>
            </w:pPr>
          </w:p>
        </w:tc>
        <w:tc>
          <w:tcPr>
            <w:tcW w:w="1502" w:type="dxa"/>
            <w:noWrap w:val="0"/>
            <w:vAlign w:val="center"/>
          </w:tcPr>
          <w:p>
            <w:pPr>
              <w:snapToGrid w:val="0"/>
              <w:spacing w:before="50" w:after="120" w:afterLines="50"/>
              <w:jc w:val="left"/>
              <w:rPr>
                <w:rFonts w:hint="eastAsia" w:ascii="宋体" w:hAnsi="宋体"/>
                <w:bCs/>
                <w:color w:val="000000"/>
                <w:sz w:val="24"/>
              </w:rPr>
            </w:pPr>
          </w:p>
        </w:tc>
        <w:tc>
          <w:tcPr>
            <w:tcW w:w="1680" w:type="dxa"/>
            <w:noWrap w:val="0"/>
            <w:vAlign w:val="top"/>
          </w:tcPr>
          <w:p>
            <w:pPr>
              <w:snapToGrid w:val="0"/>
              <w:spacing w:before="50" w:after="120" w:afterLines="50"/>
              <w:jc w:val="left"/>
              <w:rPr>
                <w:rFonts w:hint="eastAsia" w:ascii="宋体" w:hAnsi="宋体"/>
                <w:bCs/>
                <w:color w:val="000000"/>
                <w:sz w:val="24"/>
              </w:rPr>
            </w:pPr>
          </w:p>
        </w:tc>
        <w:tc>
          <w:tcPr>
            <w:tcW w:w="1892" w:type="dxa"/>
            <w:noWrap w:val="0"/>
            <w:vAlign w:val="center"/>
          </w:tcPr>
          <w:p>
            <w:pPr>
              <w:snapToGrid w:val="0"/>
              <w:spacing w:before="50" w:after="120" w:afterLines="50"/>
              <w:jc w:val="left"/>
              <w:rPr>
                <w:rFonts w:hint="eastAsia" w:ascii="宋体" w:hAnsi="宋体"/>
                <w:bCs/>
                <w:color w:val="000000"/>
                <w:sz w:val="24"/>
              </w:rPr>
            </w:pPr>
          </w:p>
        </w:tc>
        <w:tc>
          <w:tcPr>
            <w:tcW w:w="1050" w:type="dxa"/>
            <w:noWrap w:val="0"/>
            <w:vAlign w:val="top"/>
          </w:tcPr>
          <w:p>
            <w:pPr>
              <w:snapToGrid w:val="0"/>
              <w:spacing w:before="50" w:after="120" w:afterLines="50"/>
              <w:jc w:val="left"/>
              <w:rPr>
                <w:rFonts w:hint="eastAsia" w:ascii="宋体" w:hAnsi="宋体"/>
                <w:bCs/>
                <w:color w:val="000000"/>
                <w:sz w:val="24"/>
              </w:rPr>
            </w:pPr>
          </w:p>
        </w:tc>
        <w:tc>
          <w:tcPr>
            <w:tcW w:w="1293" w:type="dxa"/>
            <w:noWrap w:val="0"/>
            <w:vAlign w:val="center"/>
          </w:tcPr>
          <w:p>
            <w:pPr>
              <w:snapToGrid w:val="0"/>
              <w:spacing w:before="50" w:after="120" w:afterLines="50"/>
              <w:jc w:val="left"/>
              <w:rPr>
                <w:rFonts w:hint="eastAsia" w:ascii="宋体" w:hAnsi="宋体"/>
                <w:bCs/>
                <w:color w:val="000000"/>
                <w:sz w:val="24"/>
              </w:rPr>
            </w:pPr>
          </w:p>
        </w:tc>
        <w:tc>
          <w:tcPr>
            <w:tcW w:w="1603" w:type="dxa"/>
            <w:noWrap w:val="0"/>
            <w:vAlign w:val="top"/>
          </w:tcPr>
          <w:p>
            <w:pPr>
              <w:snapToGrid w:val="0"/>
              <w:spacing w:before="50" w:after="120" w:afterLines="50"/>
              <w:jc w:val="left"/>
              <w:rPr>
                <w:rFonts w:hint="eastAsia" w:ascii="宋体" w:hAnsi="宋体"/>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napToGrid w:val="0"/>
              <w:spacing w:before="50" w:after="120" w:afterLines="50"/>
              <w:jc w:val="left"/>
              <w:rPr>
                <w:rFonts w:hint="eastAsia" w:ascii="宋体" w:hAnsi="宋体"/>
                <w:b/>
                <w:bCs/>
                <w:color w:val="000000"/>
                <w:sz w:val="24"/>
              </w:rPr>
            </w:pPr>
          </w:p>
        </w:tc>
        <w:tc>
          <w:tcPr>
            <w:tcW w:w="1502" w:type="dxa"/>
            <w:noWrap w:val="0"/>
            <w:vAlign w:val="center"/>
          </w:tcPr>
          <w:p>
            <w:pPr>
              <w:snapToGrid w:val="0"/>
              <w:spacing w:before="50" w:after="120" w:afterLines="50"/>
              <w:jc w:val="left"/>
              <w:rPr>
                <w:rFonts w:hint="eastAsia" w:ascii="宋体" w:hAnsi="宋体"/>
                <w:bCs/>
                <w:color w:val="000000"/>
                <w:sz w:val="24"/>
              </w:rPr>
            </w:pPr>
          </w:p>
        </w:tc>
        <w:tc>
          <w:tcPr>
            <w:tcW w:w="1680" w:type="dxa"/>
            <w:noWrap w:val="0"/>
            <w:vAlign w:val="top"/>
          </w:tcPr>
          <w:p>
            <w:pPr>
              <w:snapToGrid w:val="0"/>
              <w:spacing w:before="50" w:after="120" w:afterLines="50"/>
              <w:jc w:val="left"/>
              <w:rPr>
                <w:rFonts w:hint="eastAsia" w:ascii="宋体" w:hAnsi="宋体"/>
                <w:bCs/>
                <w:color w:val="000000"/>
                <w:sz w:val="24"/>
              </w:rPr>
            </w:pPr>
          </w:p>
        </w:tc>
        <w:tc>
          <w:tcPr>
            <w:tcW w:w="1892" w:type="dxa"/>
            <w:noWrap w:val="0"/>
            <w:vAlign w:val="center"/>
          </w:tcPr>
          <w:p>
            <w:pPr>
              <w:snapToGrid w:val="0"/>
              <w:spacing w:before="50" w:after="120" w:afterLines="50"/>
              <w:jc w:val="left"/>
              <w:rPr>
                <w:rFonts w:hint="eastAsia" w:ascii="宋体" w:hAnsi="宋体"/>
                <w:bCs/>
                <w:color w:val="000000"/>
                <w:sz w:val="24"/>
              </w:rPr>
            </w:pPr>
          </w:p>
        </w:tc>
        <w:tc>
          <w:tcPr>
            <w:tcW w:w="1050" w:type="dxa"/>
            <w:noWrap w:val="0"/>
            <w:vAlign w:val="top"/>
          </w:tcPr>
          <w:p>
            <w:pPr>
              <w:snapToGrid w:val="0"/>
              <w:spacing w:before="50" w:after="120" w:afterLines="50"/>
              <w:jc w:val="left"/>
              <w:rPr>
                <w:rFonts w:hint="eastAsia" w:ascii="宋体" w:hAnsi="宋体"/>
                <w:bCs/>
                <w:color w:val="000000"/>
                <w:sz w:val="24"/>
              </w:rPr>
            </w:pPr>
          </w:p>
        </w:tc>
        <w:tc>
          <w:tcPr>
            <w:tcW w:w="1293" w:type="dxa"/>
            <w:noWrap w:val="0"/>
            <w:vAlign w:val="center"/>
          </w:tcPr>
          <w:p>
            <w:pPr>
              <w:snapToGrid w:val="0"/>
              <w:spacing w:before="50" w:after="120" w:afterLines="50"/>
              <w:jc w:val="left"/>
              <w:rPr>
                <w:rFonts w:hint="eastAsia" w:ascii="宋体" w:hAnsi="宋体"/>
                <w:bCs/>
                <w:color w:val="000000"/>
                <w:sz w:val="24"/>
              </w:rPr>
            </w:pPr>
          </w:p>
        </w:tc>
        <w:tc>
          <w:tcPr>
            <w:tcW w:w="1603" w:type="dxa"/>
            <w:noWrap w:val="0"/>
            <w:vAlign w:val="top"/>
          </w:tcPr>
          <w:p>
            <w:pPr>
              <w:snapToGrid w:val="0"/>
              <w:spacing w:before="50" w:after="120" w:afterLines="50"/>
              <w:jc w:val="left"/>
              <w:rPr>
                <w:rFonts w:hint="eastAsia" w:ascii="宋体" w:hAnsi="宋体"/>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napToGrid w:val="0"/>
              <w:spacing w:before="50" w:after="120" w:afterLines="50"/>
              <w:jc w:val="left"/>
              <w:rPr>
                <w:rFonts w:hint="eastAsia" w:ascii="宋体" w:hAnsi="宋体"/>
                <w:b/>
                <w:bCs/>
                <w:color w:val="000000"/>
                <w:sz w:val="24"/>
              </w:rPr>
            </w:pPr>
          </w:p>
        </w:tc>
        <w:tc>
          <w:tcPr>
            <w:tcW w:w="1502" w:type="dxa"/>
            <w:noWrap w:val="0"/>
            <w:vAlign w:val="center"/>
          </w:tcPr>
          <w:p>
            <w:pPr>
              <w:snapToGrid w:val="0"/>
              <w:spacing w:before="50" w:after="120" w:afterLines="50"/>
              <w:jc w:val="left"/>
              <w:rPr>
                <w:rFonts w:hint="eastAsia" w:ascii="宋体" w:hAnsi="宋体"/>
                <w:bCs/>
                <w:color w:val="000000"/>
                <w:sz w:val="24"/>
              </w:rPr>
            </w:pPr>
          </w:p>
        </w:tc>
        <w:tc>
          <w:tcPr>
            <w:tcW w:w="1680" w:type="dxa"/>
            <w:noWrap w:val="0"/>
            <w:vAlign w:val="top"/>
          </w:tcPr>
          <w:p>
            <w:pPr>
              <w:snapToGrid w:val="0"/>
              <w:spacing w:before="50" w:after="120" w:afterLines="50"/>
              <w:jc w:val="left"/>
              <w:rPr>
                <w:rFonts w:hint="eastAsia" w:ascii="宋体" w:hAnsi="宋体"/>
                <w:bCs/>
                <w:color w:val="000000"/>
                <w:sz w:val="24"/>
              </w:rPr>
            </w:pPr>
          </w:p>
        </w:tc>
        <w:tc>
          <w:tcPr>
            <w:tcW w:w="1892" w:type="dxa"/>
            <w:noWrap w:val="0"/>
            <w:vAlign w:val="center"/>
          </w:tcPr>
          <w:p>
            <w:pPr>
              <w:snapToGrid w:val="0"/>
              <w:spacing w:before="50" w:after="120" w:afterLines="50"/>
              <w:jc w:val="left"/>
              <w:rPr>
                <w:rFonts w:hint="eastAsia" w:ascii="宋体" w:hAnsi="宋体"/>
                <w:bCs/>
                <w:color w:val="000000"/>
                <w:sz w:val="24"/>
              </w:rPr>
            </w:pPr>
          </w:p>
        </w:tc>
        <w:tc>
          <w:tcPr>
            <w:tcW w:w="1050" w:type="dxa"/>
            <w:noWrap w:val="0"/>
            <w:vAlign w:val="top"/>
          </w:tcPr>
          <w:p>
            <w:pPr>
              <w:snapToGrid w:val="0"/>
              <w:spacing w:before="50" w:after="120" w:afterLines="50"/>
              <w:jc w:val="left"/>
              <w:rPr>
                <w:rFonts w:hint="eastAsia" w:ascii="宋体" w:hAnsi="宋体"/>
                <w:bCs/>
                <w:color w:val="000000"/>
                <w:sz w:val="24"/>
              </w:rPr>
            </w:pPr>
          </w:p>
        </w:tc>
        <w:tc>
          <w:tcPr>
            <w:tcW w:w="1293" w:type="dxa"/>
            <w:noWrap w:val="0"/>
            <w:vAlign w:val="center"/>
          </w:tcPr>
          <w:p>
            <w:pPr>
              <w:snapToGrid w:val="0"/>
              <w:spacing w:before="50" w:after="120" w:afterLines="50"/>
              <w:jc w:val="left"/>
              <w:rPr>
                <w:rFonts w:hint="eastAsia" w:ascii="宋体" w:hAnsi="宋体"/>
                <w:bCs/>
                <w:color w:val="000000"/>
                <w:sz w:val="24"/>
              </w:rPr>
            </w:pPr>
          </w:p>
        </w:tc>
        <w:tc>
          <w:tcPr>
            <w:tcW w:w="1603" w:type="dxa"/>
            <w:noWrap w:val="0"/>
            <w:vAlign w:val="top"/>
          </w:tcPr>
          <w:p>
            <w:pPr>
              <w:snapToGrid w:val="0"/>
              <w:spacing w:before="50" w:after="120" w:afterLines="50"/>
              <w:jc w:val="left"/>
              <w:rPr>
                <w:rFonts w:hint="eastAsia" w:ascii="宋体" w:hAnsi="宋体"/>
                <w:b/>
                <w:bCs/>
                <w:color w:val="000000"/>
                <w:sz w:val="24"/>
              </w:rPr>
            </w:pPr>
          </w:p>
        </w:tc>
      </w:tr>
    </w:tbl>
    <w:p>
      <w:pPr>
        <w:snapToGrid w:val="0"/>
        <w:spacing w:before="50" w:after="120" w:afterLines="50"/>
        <w:jc w:val="left"/>
        <w:rPr>
          <w:rFonts w:hint="eastAsia" w:ascii="宋体" w:hAnsi="宋体"/>
          <w:bCs/>
          <w:color w:val="000000"/>
          <w:sz w:val="24"/>
        </w:rPr>
      </w:pPr>
      <w:r>
        <w:rPr>
          <w:rFonts w:hint="eastAsia" w:ascii="宋体" w:hAnsi="宋体"/>
          <w:bCs/>
          <w:color w:val="000000"/>
          <w:sz w:val="24"/>
        </w:rPr>
        <w:t>项目名称：                                          招标编号：</w:t>
      </w:r>
    </w:p>
    <w:p>
      <w:pPr>
        <w:spacing w:before="120" w:beforeLines="50" w:after="120" w:afterLines="50" w:line="320" w:lineRule="exact"/>
        <w:ind w:left="658" w:leftChars="104" w:hanging="440" w:hangingChars="200"/>
        <w:rPr>
          <w:rFonts w:hint="eastAsia" w:ascii="宋体" w:hAnsi="宋体"/>
          <w:color w:val="000000"/>
          <w:sz w:val="22"/>
        </w:rPr>
      </w:pPr>
      <w:r>
        <w:rPr>
          <w:rFonts w:hint="eastAsia" w:ascii="宋体" w:hAnsi="宋体"/>
          <w:color w:val="000000"/>
          <w:sz w:val="22"/>
        </w:rPr>
        <w:t>注：1、本表所列为投标供应商拟投入的消耗材料清单。</w:t>
      </w:r>
    </w:p>
    <w:p>
      <w:pPr>
        <w:spacing w:before="120" w:beforeLines="50" w:after="120" w:afterLines="50" w:line="320" w:lineRule="exact"/>
        <w:ind w:left="987" w:leftChars="313" w:hanging="330" w:hangingChars="150"/>
        <w:rPr>
          <w:rFonts w:hint="eastAsia" w:ascii="宋体" w:hAnsi="宋体"/>
          <w:color w:val="000000"/>
          <w:sz w:val="22"/>
        </w:rPr>
      </w:pPr>
      <w:r>
        <w:rPr>
          <w:rFonts w:hint="eastAsia" w:ascii="宋体" w:hAnsi="宋体"/>
          <w:color w:val="000000"/>
          <w:sz w:val="22"/>
        </w:rPr>
        <w:t>2、本表所列耗材价格应计入投标总价。</w:t>
      </w:r>
    </w:p>
    <w:p>
      <w:pPr>
        <w:spacing w:before="120" w:beforeLines="50" w:after="120" w:afterLines="50" w:line="320" w:lineRule="exact"/>
        <w:ind w:left="657" w:leftChars="313"/>
        <w:rPr>
          <w:rFonts w:hint="eastAsia" w:ascii="宋体" w:hAnsi="宋体"/>
          <w:color w:val="000000"/>
          <w:sz w:val="22"/>
        </w:rPr>
      </w:pPr>
      <w:r>
        <w:rPr>
          <w:rFonts w:hint="eastAsia" w:ascii="宋体" w:hAnsi="宋体"/>
          <w:color w:val="000000"/>
          <w:sz w:val="22"/>
        </w:rPr>
        <w:t>3、此表仅提供了表格形式，供应商可按此表格编制。</w:t>
      </w:r>
    </w:p>
    <w:p>
      <w:pPr>
        <w:snapToGrid w:val="0"/>
        <w:spacing w:before="50" w:after="120" w:afterLines="50"/>
        <w:jc w:val="left"/>
        <w:rPr>
          <w:rFonts w:ascii="宋体" w:hAnsi="宋体"/>
          <w:color w:val="000000"/>
          <w:spacing w:val="20"/>
          <w:sz w:val="24"/>
        </w:rPr>
      </w:pPr>
    </w:p>
    <w:p>
      <w:pPr>
        <w:snapToGrid w:val="0"/>
        <w:spacing w:before="50" w:after="120" w:afterLines="50"/>
        <w:jc w:val="left"/>
        <w:rPr>
          <w:rFonts w:ascii="宋体" w:hAnsi="宋体"/>
          <w:color w:val="000000"/>
          <w:spacing w:val="20"/>
          <w:sz w:val="24"/>
        </w:rPr>
      </w:pPr>
    </w:p>
    <w:p>
      <w:pPr>
        <w:snapToGrid w:val="0"/>
        <w:spacing w:before="50" w:after="120" w:afterLines="50"/>
        <w:jc w:val="left"/>
        <w:rPr>
          <w:rFonts w:ascii="宋体" w:hAnsi="宋体"/>
          <w:color w:val="000000"/>
          <w:spacing w:val="20"/>
          <w:sz w:val="24"/>
        </w:rPr>
      </w:pPr>
    </w:p>
    <w:p>
      <w:pPr>
        <w:snapToGrid w:val="0"/>
        <w:spacing w:before="50" w:after="120" w:afterLines="50"/>
        <w:jc w:val="left"/>
        <w:rPr>
          <w:rFonts w:ascii="宋体" w:hAnsi="宋体"/>
          <w:color w:val="000000"/>
          <w:spacing w:val="20"/>
          <w:sz w:val="24"/>
        </w:rPr>
      </w:pPr>
      <w:r>
        <w:rPr>
          <w:rFonts w:hint="eastAsia" w:ascii="宋体" w:hAnsi="宋体"/>
          <w:color w:val="000000"/>
          <w:spacing w:val="20"/>
          <w:sz w:val="24"/>
        </w:rPr>
        <w:t>法定代表人签字（或盖章）：            投标人（盖章）：</w:t>
      </w:r>
    </w:p>
    <w:p>
      <w:pPr>
        <w:snapToGrid w:val="0"/>
        <w:spacing w:before="50" w:after="120" w:afterLines="50"/>
        <w:jc w:val="left"/>
        <w:rPr>
          <w:rFonts w:ascii="宋体" w:hAnsi="宋体"/>
          <w:color w:val="000000"/>
          <w:sz w:val="24"/>
          <w:szCs w:val="20"/>
        </w:rPr>
      </w:pPr>
      <w:r>
        <w:rPr>
          <w:rFonts w:hint="eastAsia" w:ascii="宋体" w:hAnsi="宋体"/>
          <w:color w:val="000000"/>
          <w:sz w:val="24"/>
          <w:szCs w:val="20"/>
        </w:rPr>
        <w:t>日期：</w:t>
      </w:r>
    </w:p>
    <w:p>
      <w:pPr>
        <w:snapToGrid w:val="0"/>
        <w:spacing w:before="50" w:after="120" w:afterLines="50"/>
        <w:jc w:val="left"/>
        <w:rPr>
          <w:rFonts w:ascii="宋体" w:hAnsi="宋体"/>
          <w:color w:val="000000"/>
          <w:sz w:val="24"/>
        </w:rPr>
      </w:pPr>
    </w:p>
    <w:p>
      <w:pPr>
        <w:snapToGrid w:val="0"/>
        <w:spacing w:before="50" w:after="120" w:afterLines="50"/>
        <w:jc w:val="left"/>
        <w:rPr>
          <w:rFonts w:hint="eastAsia" w:ascii="宋体" w:hAnsi="宋体"/>
          <w:color w:val="000000"/>
          <w:sz w:val="24"/>
        </w:rPr>
      </w:pPr>
      <w:r>
        <w:rPr>
          <w:rFonts w:ascii="宋体" w:hAnsi="宋体"/>
          <w:color w:val="000000"/>
          <w:sz w:val="24"/>
        </w:rPr>
        <w:br w:type="page"/>
      </w:r>
    </w:p>
    <w:p>
      <w:pPr>
        <w:snapToGrid w:val="0"/>
        <w:spacing w:before="50" w:after="120" w:afterLines="50"/>
        <w:jc w:val="left"/>
        <w:rPr>
          <w:rFonts w:ascii="宋体" w:hAnsi="宋体"/>
          <w:color w:val="000000"/>
          <w:sz w:val="24"/>
        </w:rPr>
      </w:pPr>
      <w:r>
        <w:rPr>
          <w:rFonts w:hint="eastAsia" w:ascii="宋体" w:hAnsi="宋体"/>
          <w:color w:val="000000"/>
          <w:sz w:val="24"/>
        </w:rPr>
        <w:t>7.项目负责人简历：</w:t>
      </w:r>
    </w:p>
    <w:p>
      <w:pPr>
        <w:snapToGrid w:val="0"/>
        <w:spacing w:before="50" w:after="120" w:afterLines="50"/>
        <w:jc w:val="left"/>
        <w:rPr>
          <w:rFonts w:ascii="宋体" w:hAnsi="宋体"/>
          <w:color w:val="000000"/>
          <w:sz w:val="24"/>
          <w:szCs w:val="20"/>
        </w:rPr>
      </w:pPr>
    </w:p>
    <w:p>
      <w:pPr>
        <w:jc w:val="center"/>
        <w:rPr>
          <w:rFonts w:ascii="宋体" w:hAnsi="宋体"/>
          <w:snapToGrid w:val="0"/>
          <w:color w:val="000000"/>
          <w:sz w:val="28"/>
        </w:rPr>
      </w:pPr>
      <w:r>
        <w:rPr>
          <w:rFonts w:hint="eastAsia" w:ascii="宋体" w:hAnsi="宋体"/>
          <w:snapToGrid w:val="0"/>
          <w:color w:val="000000"/>
          <w:sz w:val="28"/>
        </w:rPr>
        <w:t>项目负责人简历表</w:t>
      </w:r>
    </w:p>
    <w:p>
      <w:pPr>
        <w:snapToGrid w:val="0"/>
        <w:spacing w:before="120" w:beforeLines="50" w:after="50" w:line="360" w:lineRule="auto"/>
        <w:jc w:val="center"/>
        <w:rPr>
          <w:rFonts w:ascii="宋体" w:hAnsi="宋体"/>
          <w:bCs/>
          <w:color w:val="000000"/>
          <w:sz w:val="24"/>
        </w:rPr>
      </w:pPr>
    </w:p>
    <w:p>
      <w:pPr>
        <w:snapToGrid w:val="0"/>
        <w:spacing w:before="120"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120" w:beforeLines="50" w:after="50" w:line="480" w:lineRule="auto"/>
        <w:rPr>
          <w:rFonts w:ascii="宋体" w:hAnsi="宋体"/>
          <w:bCs/>
          <w:color w:val="000000"/>
          <w:sz w:val="24"/>
          <w:szCs w:val="20"/>
        </w:rPr>
      </w:pPr>
      <w:r>
        <w:rPr>
          <w:rFonts w:hint="eastAsia" w:ascii="宋体" w:hAnsi="宋体"/>
          <w:bCs/>
          <w:color w:val="000000"/>
          <w:sz w:val="24"/>
        </w:rPr>
        <w:t>项目编号：</w:t>
      </w:r>
    </w:p>
    <w:tbl>
      <w:tblPr>
        <w:tblStyle w:val="48"/>
        <w:tblpPr w:leftFromText="180" w:rightFromText="180" w:vertAnchor="text" w:tblpY="21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
        <w:gridCol w:w="1084"/>
        <w:gridCol w:w="2733"/>
        <w:gridCol w:w="1952"/>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93" w:hRule="atLeast"/>
        </w:trPr>
        <w:tc>
          <w:tcPr>
            <w:tcW w:w="1964" w:type="dxa"/>
            <w:gridSpan w:val="2"/>
            <w:tcBorders>
              <w:top w:val="single" w:color="000000" w:sz="8" w:space="0"/>
              <w:left w:val="single" w:color="000000" w:sz="8" w:space="0"/>
              <w:bottom w:val="single" w:color="000000"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姓  名</w:t>
            </w:r>
          </w:p>
        </w:tc>
        <w:tc>
          <w:tcPr>
            <w:tcW w:w="2733"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性  别</w:t>
            </w:r>
          </w:p>
        </w:tc>
        <w:tc>
          <w:tcPr>
            <w:tcW w:w="2928" w:type="dxa"/>
            <w:tcBorders>
              <w:top w:val="single" w:color="000000" w:sz="8"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93" w:hRule="atLeast"/>
        </w:trPr>
        <w:tc>
          <w:tcPr>
            <w:tcW w:w="1964" w:type="dxa"/>
            <w:gridSpan w:val="2"/>
            <w:tcBorders>
              <w:top w:val="single" w:color="000000" w:sz="8" w:space="0"/>
              <w:left w:val="single" w:color="000000" w:sz="8" w:space="0"/>
              <w:bottom w:val="single" w:color="000000" w:sz="4" w:space="0"/>
              <w:right w:val="single" w:color="auto" w:sz="4" w:space="0"/>
            </w:tcBorders>
            <w:noWrap w:val="0"/>
            <w:vAlign w:val="center"/>
          </w:tcPr>
          <w:p>
            <w:pPr>
              <w:spacing w:line="351" w:lineRule="atLeast"/>
              <w:jc w:val="center"/>
              <w:rPr>
                <w:rFonts w:ascii="宋体" w:hAnsi="宋体"/>
                <w:color w:val="000000"/>
                <w:sz w:val="28"/>
              </w:rPr>
            </w:pPr>
            <w:r>
              <w:rPr>
                <w:rFonts w:hint="eastAsia" w:ascii="宋体" w:hAnsi="宋体"/>
                <w:color w:val="000000"/>
                <w:sz w:val="28"/>
              </w:rPr>
              <w:t>年  龄</w:t>
            </w:r>
          </w:p>
        </w:tc>
        <w:tc>
          <w:tcPr>
            <w:tcW w:w="2733"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rPr>
            </w:pPr>
            <w:r>
              <w:rPr>
                <w:rFonts w:hint="eastAsia" w:ascii="宋体" w:hAnsi="宋体"/>
                <w:color w:val="000000"/>
                <w:sz w:val="28"/>
              </w:rPr>
              <w:t>身份证号</w:t>
            </w:r>
          </w:p>
        </w:tc>
        <w:tc>
          <w:tcPr>
            <w:tcW w:w="2928" w:type="dxa"/>
            <w:tcBorders>
              <w:top w:val="single" w:color="000000" w:sz="8"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94" w:hRule="atLeast"/>
        </w:trPr>
        <w:tc>
          <w:tcPr>
            <w:tcW w:w="1964" w:type="dxa"/>
            <w:gridSpan w:val="2"/>
            <w:tcBorders>
              <w:top w:val="single" w:color="auto" w:sz="4" w:space="0"/>
              <w:left w:val="single" w:color="000000" w:sz="8" w:space="0"/>
              <w:bottom w:val="single" w:color="auto"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资  格</w:t>
            </w:r>
          </w:p>
        </w:tc>
        <w:tc>
          <w:tcPr>
            <w:tcW w:w="2733" w:type="dxa"/>
            <w:tcBorders>
              <w:top w:val="single" w:color="auto" w:sz="4" w:space="0"/>
              <w:left w:val="single" w:color="auto" w:sz="4" w:space="0"/>
              <w:bottom w:val="single" w:color="auto"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auto" w:sz="4" w:space="0"/>
              <w:left w:val="single" w:color="auto" w:sz="4" w:space="0"/>
              <w:bottom w:val="single" w:color="auto"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资格证书号</w:t>
            </w:r>
          </w:p>
        </w:tc>
        <w:tc>
          <w:tcPr>
            <w:tcW w:w="2928" w:type="dxa"/>
            <w:tcBorders>
              <w:top w:val="single" w:color="auto" w:sz="4" w:space="0"/>
              <w:left w:val="single" w:color="auto" w:sz="4" w:space="0"/>
              <w:bottom w:val="single" w:color="auto"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31" w:hRule="atLeast"/>
        </w:trPr>
        <w:tc>
          <w:tcPr>
            <w:tcW w:w="1964" w:type="dxa"/>
            <w:gridSpan w:val="2"/>
            <w:tcBorders>
              <w:top w:val="single" w:color="auto" w:sz="4" w:space="0"/>
              <w:left w:val="single" w:color="000000" w:sz="8" w:space="0"/>
              <w:bottom w:val="single" w:color="000000" w:sz="4" w:space="0"/>
              <w:right w:val="single" w:color="auto" w:sz="4" w:space="0"/>
            </w:tcBorders>
            <w:noWrap w:val="0"/>
            <w:vAlign w:val="center"/>
          </w:tcPr>
          <w:p>
            <w:pPr>
              <w:spacing w:line="351" w:lineRule="atLeast"/>
              <w:ind w:firstLine="557" w:firstLineChars="199"/>
              <w:rPr>
                <w:rFonts w:ascii="宋体" w:hAnsi="宋体"/>
                <w:color w:val="000000"/>
                <w:sz w:val="28"/>
                <w:u w:val="none" w:color="000000"/>
              </w:rPr>
            </w:pPr>
            <w:r>
              <w:rPr>
                <w:rFonts w:hint="eastAsia" w:ascii="宋体" w:hAnsi="宋体"/>
                <w:color w:val="000000"/>
                <w:sz w:val="28"/>
              </w:rPr>
              <w:t>职  称</w:t>
            </w:r>
          </w:p>
        </w:tc>
        <w:tc>
          <w:tcPr>
            <w:tcW w:w="2733" w:type="dxa"/>
            <w:tcBorders>
              <w:top w:val="single" w:color="auto" w:sz="4" w:space="0"/>
              <w:left w:val="single" w:color="auto" w:sz="4" w:space="0"/>
              <w:bottom w:val="single" w:color="000000" w:sz="4" w:space="0"/>
              <w:right w:val="single" w:color="000000" w:sz="4" w:space="0"/>
            </w:tcBorders>
            <w:noWrap w:val="0"/>
            <w:vAlign w:val="center"/>
          </w:tcPr>
          <w:p>
            <w:pPr>
              <w:spacing w:line="351" w:lineRule="atLeast"/>
              <w:ind w:firstLine="419"/>
              <w:jc w:val="center"/>
              <w:rPr>
                <w:rFonts w:ascii="宋体" w:hAnsi="宋体"/>
                <w:color w:val="000000"/>
                <w:sz w:val="28"/>
                <w:u w:val="none" w:color="000000"/>
              </w:rPr>
            </w:pPr>
          </w:p>
        </w:tc>
        <w:tc>
          <w:tcPr>
            <w:tcW w:w="1952" w:type="dxa"/>
            <w:tcBorders>
              <w:top w:val="single" w:color="auto" w:sz="4" w:space="0"/>
              <w:left w:val="single" w:color="auto" w:sz="4" w:space="0"/>
              <w:bottom w:val="single" w:color="000000" w:sz="4" w:space="0"/>
              <w:right w:val="single" w:color="auto" w:sz="4" w:space="0"/>
            </w:tcBorders>
            <w:noWrap w:val="0"/>
            <w:vAlign w:val="center"/>
          </w:tcPr>
          <w:p>
            <w:pPr>
              <w:spacing w:line="351" w:lineRule="atLeast"/>
              <w:ind w:firstLine="554" w:firstLineChars="198"/>
              <w:rPr>
                <w:rFonts w:ascii="宋体" w:hAnsi="宋体"/>
                <w:color w:val="000000"/>
                <w:sz w:val="28"/>
                <w:u w:val="none" w:color="000000"/>
              </w:rPr>
            </w:pPr>
            <w:r>
              <w:rPr>
                <w:rFonts w:hint="eastAsia" w:ascii="宋体" w:hAnsi="宋体"/>
                <w:color w:val="000000"/>
                <w:sz w:val="28"/>
              </w:rPr>
              <w:t>学  历</w:t>
            </w:r>
          </w:p>
        </w:tc>
        <w:tc>
          <w:tcPr>
            <w:tcW w:w="2928" w:type="dxa"/>
            <w:tcBorders>
              <w:top w:val="single" w:color="auto" w:sz="4"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10" w:hRule="atLeast"/>
        </w:trPr>
        <w:tc>
          <w:tcPr>
            <w:tcW w:w="1964" w:type="dxa"/>
            <w:gridSpan w:val="2"/>
            <w:tcBorders>
              <w:top w:val="single" w:color="auto" w:sz="4" w:space="0"/>
              <w:left w:val="single" w:color="000000" w:sz="8"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u w:val="none" w:color="000000"/>
              </w:rPr>
              <w:t>手机号</w:t>
            </w:r>
          </w:p>
        </w:tc>
        <w:tc>
          <w:tcPr>
            <w:tcW w:w="2733" w:type="dxa"/>
            <w:tcBorders>
              <w:top w:val="single" w:color="auto" w:sz="4"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auto" w:sz="4" w:space="0"/>
              <w:left w:val="single" w:color="auto" w:sz="4" w:space="0"/>
              <w:bottom w:val="single" w:color="000000"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u w:val="none" w:color="000000"/>
              </w:rPr>
              <w:t>联系电话</w:t>
            </w:r>
          </w:p>
        </w:tc>
        <w:tc>
          <w:tcPr>
            <w:tcW w:w="2928" w:type="dxa"/>
            <w:tcBorders>
              <w:top w:val="single" w:color="auto" w:sz="4"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572" w:hRule="atLeast"/>
        </w:trPr>
        <w:tc>
          <w:tcPr>
            <w:tcW w:w="880" w:type="dxa"/>
            <w:tcBorders>
              <w:top w:val="single" w:color="auto" w:sz="4" w:space="0"/>
              <w:left w:val="single" w:color="000000" w:sz="8" w:space="0"/>
              <w:bottom w:val="single" w:color="000000" w:sz="8" w:space="0"/>
              <w:right w:val="single" w:color="000000" w:sz="4" w:space="0"/>
            </w:tcBorders>
            <w:noWrap w:val="0"/>
            <w:vAlign w:val="center"/>
          </w:tcPr>
          <w:p>
            <w:pPr>
              <w:jc w:val="center"/>
              <w:rPr>
                <w:rFonts w:ascii="宋体" w:hAnsi="宋体"/>
                <w:color w:val="000000"/>
                <w:sz w:val="28"/>
                <w:u w:val="none" w:color="000000"/>
              </w:rPr>
            </w:pPr>
            <w:r>
              <w:rPr>
                <w:rFonts w:hint="eastAsia" w:ascii="宋体" w:hAnsi="宋体"/>
                <w:color w:val="000000"/>
                <w:sz w:val="28"/>
              </w:rPr>
              <w:t>简</w:t>
            </w:r>
          </w:p>
          <w:p>
            <w:pPr>
              <w:jc w:val="center"/>
              <w:rPr>
                <w:rFonts w:ascii="宋体" w:hAnsi="宋体"/>
                <w:color w:val="000000"/>
                <w:sz w:val="28"/>
              </w:rPr>
            </w:pPr>
          </w:p>
          <w:p>
            <w:pPr>
              <w:jc w:val="center"/>
              <w:rPr>
                <w:rFonts w:ascii="宋体" w:hAnsi="宋体"/>
                <w:color w:val="000000"/>
                <w:sz w:val="28"/>
              </w:rPr>
            </w:pPr>
          </w:p>
          <w:p>
            <w:pPr>
              <w:spacing w:line="351" w:lineRule="atLeast"/>
              <w:jc w:val="center"/>
              <w:rPr>
                <w:rFonts w:ascii="宋体" w:hAnsi="宋体"/>
                <w:color w:val="000000"/>
                <w:u w:val="none" w:color="000000"/>
              </w:rPr>
            </w:pPr>
            <w:r>
              <w:rPr>
                <w:rFonts w:hint="eastAsia" w:ascii="宋体" w:hAnsi="宋体"/>
                <w:color w:val="000000"/>
                <w:sz w:val="28"/>
              </w:rPr>
              <w:t>历</w:t>
            </w:r>
          </w:p>
        </w:tc>
        <w:tc>
          <w:tcPr>
            <w:tcW w:w="8697" w:type="dxa"/>
            <w:gridSpan w:val="4"/>
            <w:tcBorders>
              <w:top w:val="single" w:color="auto" w:sz="4" w:space="0"/>
              <w:left w:val="single" w:color="auto" w:sz="4" w:space="0"/>
              <w:bottom w:val="single" w:color="000000" w:sz="8" w:space="0"/>
              <w:right w:val="single" w:color="000000" w:sz="8" w:space="0"/>
            </w:tcBorders>
            <w:noWrap w:val="0"/>
            <w:vAlign w:val="center"/>
          </w:tcPr>
          <w:p>
            <w:pPr>
              <w:spacing w:line="351" w:lineRule="atLeast"/>
              <w:jc w:val="center"/>
              <w:rPr>
                <w:rFonts w:ascii="宋体" w:hAnsi="宋体"/>
                <w:color w:val="000000"/>
                <w:u w:val="none" w:color="000000"/>
              </w:rPr>
            </w:pPr>
          </w:p>
        </w:tc>
      </w:tr>
    </w:tbl>
    <w:p>
      <w:pPr>
        <w:rPr>
          <w:rFonts w:ascii="宋体" w:hAnsi="宋体"/>
          <w:bCs/>
          <w:snapToGrid w:val="0"/>
          <w:color w:val="000000"/>
        </w:rPr>
      </w:pPr>
    </w:p>
    <w:p>
      <w:pPr>
        <w:snapToGrid w:val="0"/>
        <w:spacing w:before="50" w:after="120" w:afterLines="50"/>
        <w:jc w:val="left"/>
        <w:rPr>
          <w:rFonts w:ascii="宋体" w:hAnsi="宋体"/>
          <w:color w:val="000000"/>
          <w:spacing w:val="20"/>
          <w:sz w:val="24"/>
        </w:rPr>
      </w:pPr>
      <w:r>
        <w:rPr>
          <w:rFonts w:hint="eastAsia" w:ascii="宋体" w:hAnsi="宋体"/>
          <w:color w:val="000000"/>
          <w:spacing w:val="20"/>
          <w:sz w:val="24"/>
        </w:rPr>
        <w:t>法定代表人签字（或盖章）：            投标人（盖章）：</w:t>
      </w:r>
    </w:p>
    <w:p>
      <w:pPr>
        <w:snapToGrid w:val="0"/>
        <w:spacing w:before="50" w:after="120" w:afterLines="50"/>
        <w:jc w:val="left"/>
        <w:rPr>
          <w:rFonts w:ascii="宋体" w:hAnsi="宋体"/>
          <w:color w:val="000000"/>
          <w:sz w:val="24"/>
          <w:szCs w:val="20"/>
        </w:rPr>
      </w:pPr>
      <w:r>
        <w:rPr>
          <w:rFonts w:hint="eastAsia" w:ascii="宋体" w:hAnsi="宋体"/>
          <w:color w:val="000000"/>
          <w:sz w:val="24"/>
          <w:szCs w:val="20"/>
        </w:rPr>
        <w:t>日期：</w:t>
      </w:r>
    </w:p>
    <w:p>
      <w:pPr>
        <w:snapToGrid w:val="0"/>
        <w:spacing w:before="50" w:after="120" w:afterLines="50"/>
        <w:jc w:val="left"/>
        <w:rPr>
          <w:rFonts w:hint="eastAsia" w:ascii="宋体" w:hAnsi="宋体"/>
          <w:color w:val="000000"/>
          <w:sz w:val="24"/>
        </w:rPr>
      </w:pPr>
    </w:p>
    <w:p>
      <w:pPr>
        <w:snapToGrid w:val="0"/>
        <w:spacing w:before="50" w:after="120" w:afterLines="50"/>
        <w:jc w:val="left"/>
        <w:rPr>
          <w:rFonts w:hint="eastAsia" w:ascii="宋体" w:hAnsi="宋体"/>
          <w:color w:val="000000"/>
          <w:sz w:val="24"/>
        </w:rPr>
      </w:pPr>
    </w:p>
    <w:p>
      <w:pPr>
        <w:snapToGrid w:val="0"/>
        <w:spacing w:before="50" w:after="120" w:afterLines="50"/>
        <w:jc w:val="left"/>
        <w:rPr>
          <w:rFonts w:ascii="宋体" w:hAnsi="宋体"/>
          <w:color w:val="000000"/>
          <w:sz w:val="24"/>
          <w:szCs w:val="20"/>
        </w:rPr>
      </w:pPr>
      <w:r>
        <w:rPr>
          <w:rFonts w:hint="eastAsia" w:ascii="宋体" w:hAnsi="宋体"/>
          <w:color w:val="000000"/>
          <w:sz w:val="24"/>
        </w:rPr>
        <w:t>8、项目实施人员一览表格式</w:t>
      </w:r>
    </w:p>
    <w:p>
      <w:pPr>
        <w:snapToGrid w:val="0"/>
        <w:spacing w:before="50" w:after="120" w:afterLines="50"/>
        <w:jc w:val="left"/>
        <w:rPr>
          <w:rFonts w:ascii="宋体" w:hAnsi="宋体"/>
          <w:color w:val="000000"/>
          <w:sz w:val="24"/>
          <w:szCs w:val="20"/>
        </w:rPr>
      </w:pPr>
    </w:p>
    <w:p>
      <w:pPr>
        <w:snapToGrid w:val="0"/>
        <w:spacing w:before="120" w:beforeLines="50" w:after="50"/>
        <w:jc w:val="center"/>
        <w:rPr>
          <w:rFonts w:ascii="宋体" w:hAnsi="宋体"/>
          <w:b/>
          <w:color w:val="000000"/>
          <w:sz w:val="24"/>
        </w:rPr>
      </w:pPr>
      <w:r>
        <w:rPr>
          <w:rFonts w:hint="eastAsia" w:ascii="宋体" w:hAnsi="宋体"/>
          <w:b/>
          <w:color w:val="000000"/>
          <w:sz w:val="24"/>
        </w:rPr>
        <w:t>项目实施人员（主要从业人员）一览表</w:t>
      </w:r>
    </w:p>
    <w:p>
      <w:pPr>
        <w:snapToGrid w:val="0"/>
        <w:spacing w:before="120"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120" w:beforeLines="50" w:after="50" w:line="480" w:lineRule="auto"/>
        <w:rPr>
          <w:rFonts w:ascii="宋体" w:hAnsi="宋体"/>
          <w:bCs/>
          <w:color w:val="000000"/>
          <w:sz w:val="24"/>
          <w:szCs w:val="20"/>
        </w:rPr>
      </w:pPr>
      <w:r>
        <w:rPr>
          <w:rFonts w:hint="eastAsia" w:ascii="宋体" w:hAnsi="宋体"/>
          <w:bCs/>
          <w:color w:val="000000"/>
          <w:sz w:val="24"/>
        </w:rPr>
        <w:t>项目编号：</w:t>
      </w:r>
    </w:p>
    <w:tbl>
      <w:tblPr>
        <w:tblStyle w:val="48"/>
        <w:tblW w:w="904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190"/>
        <w:gridCol w:w="1362"/>
        <w:gridCol w:w="1134"/>
        <w:gridCol w:w="1559"/>
        <w:gridCol w:w="1701"/>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000000"/>
                <w:sz w:val="24"/>
              </w:rPr>
            </w:pPr>
            <w:r>
              <w:rPr>
                <w:rFonts w:hint="eastAsia" w:ascii="宋体" w:hAnsi="宋体"/>
                <w:color w:val="000000"/>
                <w:sz w:val="24"/>
              </w:rPr>
              <w:t>序号</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olor w:val="000000"/>
                <w:sz w:val="24"/>
              </w:rPr>
            </w:pPr>
            <w:r>
              <w:rPr>
                <w:rFonts w:hint="eastAsia" w:ascii="宋体" w:hAnsi="宋体"/>
                <w:color w:val="000000"/>
                <w:sz w:val="24"/>
              </w:rPr>
              <w:t>姓名</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000000"/>
                <w:sz w:val="24"/>
              </w:rPr>
            </w:pPr>
            <w:r>
              <w:rPr>
                <w:rFonts w:hint="eastAsia" w:ascii="宋体" w:hAnsi="宋体"/>
                <w:color w:val="000000"/>
                <w:sz w:val="24"/>
              </w:rPr>
              <w:t>工作岗位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000000"/>
                <w:sz w:val="24"/>
              </w:rPr>
            </w:pPr>
            <w:r>
              <w:rPr>
                <w:rFonts w:hint="eastAsia" w:ascii="宋体" w:hAnsi="宋体"/>
                <w:color w:val="000000"/>
                <w:sz w:val="24"/>
              </w:rPr>
              <w:t>年 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bCs/>
                <w:color w:val="000000"/>
                <w:sz w:val="24"/>
              </w:rPr>
            </w:pPr>
            <w:r>
              <w:rPr>
                <w:rFonts w:hint="eastAsia" w:ascii="宋体" w:hAnsi="宋体"/>
                <w:bCs/>
                <w:color w:val="000000"/>
                <w:sz w:val="24"/>
              </w:rPr>
              <w:t>参加本单位工作时间</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bCs/>
                <w:color w:val="000000"/>
                <w:sz w:val="24"/>
              </w:rPr>
            </w:pPr>
            <w:r>
              <w:rPr>
                <w:rFonts w:hint="eastAsia" w:ascii="宋体" w:hAnsi="宋体"/>
                <w:bCs/>
                <w:color w:val="000000"/>
                <w:sz w:val="24"/>
              </w:rPr>
              <w:t>劳动合同编号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bCs/>
                <w:color w:val="000000"/>
                <w:sz w:val="24"/>
              </w:rPr>
            </w:pPr>
            <w:r>
              <w:rPr>
                <w:rFonts w:hint="eastAsia" w:ascii="宋体" w:hAnsi="宋体"/>
                <w:bCs/>
                <w:color w:val="000000"/>
                <w:sz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pStyle w:val="29"/>
              <w:snapToGrid w:val="0"/>
              <w:spacing w:before="120" w:beforeLines="50" w:after="50" w:line="360" w:lineRule="auto"/>
              <w:ind w:left="5250"/>
              <w:rPr>
                <w:rFonts w:ascii="宋体" w:hAnsi="宋体" w:eastAsia="宋体"/>
                <w:color w:val="000000"/>
                <w:kern w:val="2"/>
                <w:sz w:val="24"/>
                <w:szCs w:val="24"/>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36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bl>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r>
        <w:rPr>
          <w:rFonts w:hint="eastAsia" w:ascii="宋体" w:hAnsi="宋体"/>
          <w:color w:val="000000"/>
          <w:sz w:val="24"/>
        </w:rPr>
        <w:t>注：在填写时，如本表格不适合投标人的实际情况，可根据本表格式自行划表填写。</w:t>
      </w:r>
    </w:p>
    <w:p>
      <w:pPr>
        <w:snapToGrid w:val="0"/>
        <w:spacing w:before="50" w:after="120" w:afterLines="50" w:line="360" w:lineRule="auto"/>
        <w:jc w:val="left"/>
        <w:rPr>
          <w:rFonts w:ascii="宋体" w:hAnsi="宋体"/>
          <w:color w:val="000000"/>
          <w:sz w:val="24"/>
          <w:szCs w:val="20"/>
        </w:rPr>
      </w:pPr>
    </w:p>
    <w:p>
      <w:pPr>
        <w:snapToGrid w:val="0"/>
        <w:spacing w:before="50" w:after="50" w:line="360" w:lineRule="auto"/>
        <w:rPr>
          <w:rFonts w:ascii="宋体" w:hAnsi="宋体"/>
          <w:color w:val="000000"/>
          <w:sz w:val="24"/>
          <w:szCs w:val="20"/>
        </w:rPr>
      </w:pPr>
      <w:r>
        <w:rPr>
          <w:rFonts w:hint="eastAsia" w:ascii="宋体" w:hAnsi="宋体"/>
          <w:color w:val="000000"/>
          <w:spacing w:val="20"/>
          <w:sz w:val="24"/>
        </w:rPr>
        <w:t xml:space="preserve">法定代表人签字（或盖章）：            投标人（盖章）：          </w:t>
      </w:r>
    </w:p>
    <w:p>
      <w:pPr>
        <w:pStyle w:val="27"/>
        <w:snapToGrid w:val="0"/>
        <w:spacing w:beforeLines="0" w:afterLines="0" w:line="240" w:lineRule="auto"/>
        <w:rPr>
          <w:rFonts w:hAnsi="宋体"/>
          <w:color w:val="000000"/>
        </w:rPr>
        <w:sectPr>
          <w:pgSz w:w="11906" w:h="16838"/>
          <w:pgMar w:top="1021" w:right="1588" w:bottom="851" w:left="1588" w:header="567" w:footer="454" w:gutter="0"/>
          <w:cols w:space="720" w:num="1"/>
          <w:docGrid w:linePitch="286" w:charSpace="0"/>
        </w:sectPr>
      </w:pPr>
      <w:r>
        <w:rPr>
          <w:rFonts w:hint="eastAsia" w:hAnsi="宋体"/>
          <w:color w:val="000000"/>
        </w:rPr>
        <w:t>日期：</w:t>
      </w:r>
    </w:p>
    <w:p>
      <w:pPr>
        <w:snapToGrid w:val="0"/>
        <w:spacing w:before="50" w:after="120" w:afterLines="50"/>
        <w:ind w:firstLine="360" w:firstLineChars="150"/>
        <w:jc w:val="left"/>
        <w:rPr>
          <w:rFonts w:ascii="宋体" w:hAnsi="宋体"/>
          <w:color w:val="000000"/>
          <w:sz w:val="24"/>
        </w:rPr>
      </w:pPr>
      <w:r>
        <w:rPr>
          <w:rFonts w:hint="eastAsia" w:ascii="宋体" w:hAnsi="宋体"/>
          <w:color w:val="000000"/>
          <w:sz w:val="24"/>
        </w:rPr>
        <w:t>9.投标人类似成功案例一览表格式：</w:t>
      </w:r>
    </w:p>
    <w:p>
      <w:pPr>
        <w:snapToGrid w:val="0"/>
        <w:spacing w:before="50" w:after="120" w:afterLines="50"/>
        <w:jc w:val="center"/>
        <w:rPr>
          <w:rFonts w:ascii="宋体" w:hAnsi="宋体"/>
          <w:b/>
          <w:color w:val="000000"/>
          <w:sz w:val="24"/>
        </w:rPr>
      </w:pPr>
      <w:r>
        <w:rPr>
          <w:rFonts w:hint="eastAsia" w:ascii="宋体" w:hAnsi="宋体"/>
          <w:b/>
          <w:color w:val="000000"/>
          <w:sz w:val="24"/>
        </w:rPr>
        <w:t>投标人类似成功案例一览表</w:t>
      </w:r>
    </w:p>
    <w:p>
      <w:pPr>
        <w:snapToGrid w:val="0"/>
        <w:spacing w:before="120" w:beforeLines="50" w:after="50" w:line="480" w:lineRule="auto"/>
        <w:ind w:firstLine="1068" w:firstLineChars="445"/>
        <w:rPr>
          <w:rFonts w:ascii="宋体" w:hAnsi="宋体"/>
          <w:bCs/>
          <w:color w:val="000000"/>
          <w:sz w:val="24"/>
        </w:rPr>
      </w:pPr>
    </w:p>
    <w:p>
      <w:pPr>
        <w:snapToGrid w:val="0"/>
        <w:spacing w:before="120" w:beforeLines="50" w:after="50" w:line="480" w:lineRule="auto"/>
        <w:ind w:firstLine="1068" w:firstLineChars="445"/>
        <w:rPr>
          <w:rFonts w:ascii="宋体" w:hAnsi="宋体"/>
          <w:bCs/>
          <w:color w:val="000000"/>
          <w:sz w:val="24"/>
          <w:szCs w:val="20"/>
        </w:rPr>
      </w:pPr>
      <w:r>
        <w:rPr>
          <w:rFonts w:hint="eastAsia" w:ascii="宋体" w:hAnsi="宋体"/>
          <w:bCs/>
          <w:color w:val="000000"/>
          <w:sz w:val="24"/>
        </w:rPr>
        <w:t xml:space="preserve">项目名称：                                            </w:t>
      </w:r>
      <w:r>
        <w:rPr>
          <w:rFonts w:hint="eastAsia" w:ascii="宋体" w:hAnsi="宋体"/>
          <w:color w:val="000000"/>
          <w:sz w:val="24"/>
        </w:rPr>
        <w:t>项目编号：</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18"/>
        <w:gridCol w:w="3420"/>
        <w:gridCol w:w="1440"/>
        <w:gridCol w:w="2340"/>
        <w:gridCol w:w="30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25" w:hRule="atLeast"/>
          <w:jc w:val="center"/>
        </w:trPr>
        <w:tc>
          <w:tcPr>
            <w:tcW w:w="30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采购单位名称</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项目名称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合同金额</w:t>
            </w:r>
          </w:p>
          <w:p>
            <w:pPr>
              <w:snapToGrid w:val="0"/>
              <w:spacing w:line="360" w:lineRule="auto"/>
              <w:jc w:val="center"/>
              <w:rPr>
                <w:rFonts w:ascii="宋体" w:hAnsi="宋体"/>
                <w:color w:val="000000"/>
                <w:sz w:val="24"/>
              </w:rPr>
            </w:pPr>
            <w:r>
              <w:rPr>
                <w:rFonts w:hint="eastAsia" w:ascii="宋体" w:hAnsi="宋体"/>
                <w:color w:val="000000"/>
                <w:sz w:val="24"/>
              </w:rPr>
              <w:t>（万元）</w:t>
            </w:r>
          </w:p>
        </w:tc>
        <w:tc>
          <w:tcPr>
            <w:tcW w:w="2340"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合同复印件</w:t>
            </w:r>
          </w:p>
          <w:p>
            <w:pPr>
              <w:snapToGrid w:val="0"/>
              <w:spacing w:line="360" w:lineRule="auto"/>
              <w:jc w:val="center"/>
              <w:rPr>
                <w:rFonts w:ascii="宋体" w:hAnsi="宋体"/>
                <w:color w:val="000000"/>
                <w:sz w:val="24"/>
              </w:rPr>
            </w:pPr>
            <w:r>
              <w:rPr>
                <w:rFonts w:hint="eastAsia" w:ascii="宋体" w:hAnsi="宋体"/>
                <w:color w:val="000000"/>
                <w:sz w:val="24"/>
              </w:rPr>
              <w:t>（页码）</w:t>
            </w:r>
          </w:p>
        </w:tc>
        <w:tc>
          <w:tcPr>
            <w:tcW w:w="309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24"/>
              </w:rPr>
            </w:pPr>
            <w:r>
              <w:rPr>
                <w:rFonts w:hint="eastAsia" w:ascii="宋体" w:hAnsi="宋体"/>
                <w:color w:val="000000"/>
                <w:sz w:val="24"/>
              </w:rPr>
              <w:t>采购单位联系人</w:t>
            </w:r>
          </w:p>
          <w:p>
            <w:pPr>
              <w:snapToGrid w:val="0"/>
              <w:spacing w:line="240" w:lineRule="exact"/>
              <w:jc w:val="center"/>
              <w:rPr>
                <w:rFonts w:ascii="宋体" w:hAnsi="宋体"/>
                <w:color w:val="000000"/>
                <w:sz w:val="24"/>
              </w:rPr>
            </w:pPr>
            <w:r>
              <w:rPr>
                <w:rFonts w:hint="eastAsia" w:ascii="宋体" w:hAnsi="宋体"/>
                <w:color w:val="000000"/>
                <w:sz w:val="24"/>
              </w:rPr>
              <w:t>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49" w:hRule="atLeast"/>
          <w:jc w:val="center"/>
        </w:trPr>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10" w:hRule="atLeast"/>
          <w:jc w:val="center"/>
        </w:trPr>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bl>
    <w:p>
      <w:pPr>
        <w:pStyle w:val="14"/>
        <w:snapToGrid w:val="0"/>
        <w:ind w:firstLine="960" w:firstLineChars="400"/>
        <w:rPr>
          <w:rFonts w:ascii="宋体" w:hAnsi="宋体" w:eastAsia="宋体"/>
          <w:color w:val="FF0000"/>
          <w:sz w:val="24"/>
          <w:szCs w:val="24"/>
        </w:rPr>
      </w:pPr>
      <w:r>
        <w:rPr>
          <w:rFonts w:hint="eastAsia" w:ascii="宋体" w:hAnsi="宋体" w:eastAsia="宋体"/>
          <w:color w:val="FF0000"/>
          <w:sz w:val="24"/>
          <w:szCs w:val="24"/>
        </w:rPr>
        <w:t xml:space="preserve"> </w:t>
      </w:r>
    </w:p>
    <w:p>
      <w:pPr>
        <w:pStyle w:val="14"/>
        <w:snapToGrid w:val="0"/>
        <w:ind w:firstLine="360" w:firstLineChars="150"/>
        <w:rPr>
          <w:rFonts w:ascii="宋体" w:hAnsi="宋体" w:eastAsia="宋体"/>
          <w:color w:val="000000"/>
          <w:sz w:val="24"/>
          <w:szCs w:val="24"/>
        </w:rPr>
      </w:pPr>
    </w:p>
    <w:p>
      <w:pPr>
        <w:pStyle w:val="14"/>
        <w:snapToGrid w:val="0"/>
        <w:ind w:firstLine="1080" w:firstLineChars="450"/>
        <w:rPr>
          <w:rFonts w:ascii="宋体" w:hAnsi="宋体" w:eastAsia="宋体"/>
          <w:color w:val="000000"/>
          <w:sz w:val="24"/>
          <w:szCs w:val="24"/>
        </w:rPr>
      </w:pPr>
      <w:r>
        <w:rPr>
          <w:rFonts w:hint="eastAsia" w:ascii="宋体" w:hAnsi="宋体" w:eastAsia="宋体"/>
          <w:color w:val="000000"/>
          <w:sz w:val="24"/>
          <w:szCs w:val="24"/>
        </w:rPr>
        <w:t>法定代表人签字（或盖章）：                            投标人（盖章）：                    日期：</w:t>
      </w:r>
    </w:p>
    <w:p>
      <w:pPr>
        <w:pStyle w:val="14"/>
        <w:snapToGrid w:val="0"/>
        <w:rPr>
          <w:rFonts w:ascii="宋体" w:hAnsi="宋体" w:eastAsia="宋体"/>
          <w:color w:val="000000"/>
          <w:sz w:val="24"/>
          <w:szCs w:val="24"/>
        </w:rPr>
        <w:sectPr>
          <w:pgSz w:w="16838" w:h="11906" w:orient="landscape"/>
          <w:pgMar w:top="1588" w:right="1021" w:bottom="1588" w:left="851" w:header="851" w:footer="851" w:gutter="0"/>
          <w:cols w:space="720" w:num="1"/>
        </w:sectPr>
      </w:pPr>
    </w:p>
    <w:p>
      <w:pPr>
        <w:snapToGrid w:val="0"/>
        <w:spacing w:before="50" w:after="120" w:afterLines="50"/>
        <w:jc w:val="left"/>
        <w:rPr>
          <w:rFonts w:ascii="宋体" w:hAnsi="宋体"/>
          <w:color w:val="000000"/>
          <w:sz w:val="24"/>
          <w:szCs w:val="20"/>
        </w:rPr>
      </w:pPr>
      <w:r>
        <w:rPr>
          <w:rFonts w:hint="eastAsia" w:ascii="宋体" w:hAnsi="宋体"/>
          <w:color w:val="000000"/>
          <w:sz w:val="24"/>
        </w:rPr>
        <w:t>10.服务网点情况表格式：</w:t>
      </w:r>
    </w:p>
    <w:p>
      <w:pPr>
        <w:pStyle w:val="36"/>
        <w:snapToGrid w:val="0"/>
        <w:ind w:left="480" w:hanging="480"/>
        <w:rPr>
          <w:rFonts w:ascii="宋体" w:hAnsi="宋体"/>
          <w:color w:val="000000"/>
          <w:sz w:val="24"/>
        </w:rPr>
      </w:pPr>
    </w:p>
    <w:p>
      <w:pPr>
        <w:pStyle w:val="36"/>
        <w:snapToGrid w:val="0"/>
        <w:ind w:left="482" w:hanging="482"/>
        <w:jc w:val="center"/>
        <w:rPr>
          <w:rFonts w:ascii="宋体" w:hAnsi="宋体"/>
          <w:b/>
          <w:color w:val="000000"/>
          <w:sz w:val="24"/>
        </w:rPr>
      </w:pPr>
      <w:r>
        <w:rPr>
          <w:rFonts w:hint="eastAsia" w:ascii="宋体" w:hAnsi="宋体"/>
          <w:b/>
          <w:color w:val="000000"/>
          <w:sz w:val="24"/>
        </w:rPr>
        <w:t>服务网点情况表</w:t>
      </w:r>
    </w:p>
    <w:p>
      <w:pPr>
        <w:snapToGrid w:val="0"/>
        <w:spacing w:before="120" w:beforeLines="50" w:after="50" w:line="360" w:lineRule="auto"/>
        <w:jc w:val="center"/>
        <w:rPr>
          <w:rFonts w:ascii="宋体" w:hAnsi="宋体"/>
          <w:bCs/>
          <w:color w:val="000000"/>
          <w:sz w:val="24"/>
        </w:rPr>
      </w:pPr>
    </w:p>
    <w:p>
      <w:pPr>
        <w:snapToGrid w:val="0"/>
        <w:spacing w:before="120" w:beforeLines="50" w:after="50" w:line="480" w:lineRule="auto"/>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480" w:lineRule="auto"/>
        <w:rPr>
          <w:rFonts w:ascii="宋体" w:hAnsi="宋体"/>
          <w:b/>
          <w:color w:val="000000"/>
          <w:sz w:val="24"/>
        </w:rPr>
      </w:pPr>
      <w:r>
        <w:rPr>
          <w:rFonts w:hint="eastAsia" w:ascii="宋体" w:hAnsi="宋体"/>
          <w:color w:val="000000"/>
          <w:sz w:val="24"/>
        </w:rPr>
        <w:t>项目编号：</w:t>
      </w:r>
    </w:p>
    <w:tbl>
      <w:tblPr>
        <w:tblStyle w:val="48"/>
        <w:tblpPr w:leftFromText="180" w:rightFromText="180" w:vertAnchor="text" w:horzAnchor="margin" w:tblpY="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540"/>
        <w:gridCol w:w="1326"/>
        <w:gridCol w:w="888"/>
        <w:gridCol w:w="2162"/>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服务网点名称</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center"/>
              <w:rPr>
                <w:rFonts w:ascii="宋体" w:hAnsi="宋体"/>
                <w:color w:val="000000"/>
                <w:sz w:val="24"/>
                <w:szCs w:val="20"/>
              </w:rPr>
            </w:pPr>
            <w:r>
              <w:rPr>
                <w:rFonts w:hint="eastAsia" w:ascii="宋体" w:hAnsi="宋体"/>
                <w:color w:val="000000"/>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地址</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注册资本金</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2754"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其中：投标人出资比例</w:t>
            </w:r>
          </w:p>
        </w:tc>
        <w:tc>
          <w:tcPr>
            <w:tcW w:w="2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员工总人数</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2754"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ind w:left="120"/>
              <w:jc w:val="left"/>
              <w:rPr>
                <w:rFonts w:ascii="宋体" w:hAnsi="宋体"/>
                <w:color w:val="000000"/>
                <w:sz w:val="24"/>
                <w:szCs w:val="20"/>
              </w:rPr>
            </w:pPr>
            <w:r>
              <w:rPr>
                <w:rFonts w:hint="eastAsia" w:ascii="宋体" w:hAnsi="宋体"/>
                <w:color w:val="000000"/>
                <w:sz w:val="24"/>
              </w:rPr>
              <w:t>其中：技术人员数</w:t>
            </w:r>
          </w:p>
        </w:tc>
        <w:tc>
          <w:tcPr>
            <w:tcW w:w="2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经营期限</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售后服务内容</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工作业绩</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服务承诺</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业务咨询电话</w:t>
            </w:r>
          </w:p>
        </w:tc>
        <w:tc>
          <w:tcPr>
            <w:tcW w:w="2162"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000000"/>
                <w:sz w:val="24"/>
                <w:szCs w:val="20"/>
              </w:rPr>
            </w:pPr>
          </w:p>
        </w:tc>
        <w:tc>
          <w:tcPr>
            <w:tcW w:w="1326"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center"/>
              <w:rPr>
                <w:rFonts w:ascii="宋体" w:hAnsi="宋体"/>
                <w:color w:val="000000"/>
                <w:sz w:val="24"/>
                <w:szCs w:val="20"/>
              </w:rPr>
            </w:pPr>
            <w:r>
              <w:rPr>
                <w:rFonts w:hint="eastAsia" w:ascii="宋体" w:hAnsi="宋体"/>
                <w:color w:val="000000"/>
                <w:sz w:val="24"/>
              </w:rPr>
              <w:t>传 真</w:t>
            </w:r>
          </w:p>
        </w:tc>
        <w:tc>
          <w:tcPr>
            <w:tcW w:w="3050"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000" w:hRule="atLeas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负责人</w:t>
            </w:r>
          </w:p>
        </w:tc>
        <w:tc>
          <w:tcPr>
            <w:tcW w:w="2162"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000000"/>
                <w:sz w:val="24"/>
                <w:szCs w:val="20"/>
              </w:rPr>
            </w:pPr>
          </w:p>
        </w:tc>
        <w:tc>
          <w:tcPr>
            <w:tcW w:w="1326"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center"/>
              <w:rPr>
                <w:rFonts w:ascii="宋体" w:hAnsi="宋体"/>
                <w:color w:val="000000"/>
                <w:sz w:val="24"/>
                <w:szCs w:val="20"/>
              </w:rPr>
            </w:pPr>
            <w:r>
              <w:rPr>
                <w:rFonts w:hint="eastAsia" w:ascii="宋体" w:hAnsi="宋体"/>
                <w:color w:val="000000"/>
                <w:sz w:val="24"/>
              </w:rPr>
              <w:t>联系电话</w:t>
            </w:r>
          </w:p>
        </w:tc>
        <w:tc>
          <w:tcPr>
            <w:tcW w:w="3050"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bl>
    <w:p>
      <w:pPr>
        <w:pStyle w:val="36"/>
        <w:snapToGrid w:val="0"/>
        <w:ind w:left="199" w:hanging="199" w:hangingChars="83"/>
        <w:rPr>
          <w:rFonts w:ascii="宋体" w:hAnsi="宋体"/>
          <w:color w:val="000000"/>
          <w:sz w:val="24"/>
        </w:rPr>
      </w:pPr>
    </w:p>
    <w:p>
      <w:pPr>
        <w:pStyle w:val="36"/>
        <w:snapToGrid w:val="0"/>
        <w:ind w:left="199" w:hanging="199" w:hangingChars="83"/>
        <w:rPr>
          <w:rFonts w:ascii="宋体" w:hAnsi="宋体"/>
          <w:color w:val="000000"/>
          <w:sz w:val="24"/>
        </w:rPr>
      </w:pPr>
    </w:p>
    <w:p>
      <w:pPr>
        <w:pStyle w:val="14"/>
        <w:snapToGrid w:val="0"/>
        <w:rPr>
          <w:rFonts w:ascii="宋体" w:hAnsi="宋体" w:eastAsia="宋体"/>
          <w:color w:val="000000"/>
          <w:sz w:val="24"/>
        </w:rPr>
      </w:pPr>
    </w:p>
    <w:p>
      <w:pPr>
        <w:pStyle w:val="20"/>
        <w:snapToGrid w:val="0"/>
        <w:rPr>
          <w:rFonts w:ascii="宋体" w:hAnsi="宋体"/>
          <w:color w:val="000000"/>
          <w:sz w:val="24"/>
        </w:rPr>
      </w:pPr>
      <w:r>
        <w:rPr>
          <w:rFonts w:hint="eastAsia" w:ascii="宋体" w:hAnsi="宋体"/>
          <w:color w:val="000000"/>
          <w:spacing w:val="20"/>
          <w:sz w:val="24"/>
        </w:rPr>
        <w:t xml:space="preserve">法定代表人签字（或盖章）：            投标人（盖章）： </w:t>
      </w:r>
      <w:r>
        <w:rPr>
          <w:rFonts w:hint="eastAsia" w:ascii="宋体" w:hAnsi="宋体"/>
          <w:color w:val="000000"/>
          <w:sz w:val="24"/>
        </w:rPr>
        <w:t xml:space="preserve">           　 </w:t>
      </w:r>
    </w:p>
    <w:p>
      <w:pPr>
        <w:pStyle w:val="20"/>
        <w:snapToGrid w:val="0"/>
        <w:rPr>
          <w:rFonts w:ascii="宋体" w:hAnsi="宋体"/>
          <w:color w:val="000000"/>
          <w:sz w:val="24"/>
        </w:rPr>
      </w:pPr>
    </w:p>
    <w:p>
      <w:pPr>
        <w:pStyle w:val="20"/>
        <w:snapToGrid w:val="0"/>
        <w:ind w:firstLine="5520" w:firstLineChars="2300"/>
        <w:rPr>
          <w:rFonts w:ascii="宋体" w:hAnsi="宋体"/>
          <w:color w:val="000000"/>
          <w:sz w:val="24"/>
        </w:rPr>
      </w:pPr>
      <w:r>
        <w:rPr>
          <w:rFonts w:hint="eastAsia" w:ascii="宋体" w:hAnsi="宋体"/>
          <w:color w:val="000000"/>
          <w:sz w:val="24"/>
        </w:rPr>
        <w:t>年    月　 日</w:t>
      </w:r>
    </w:p>
    <w:p>
      <w:pPr>
        <w:snapToGrid w:val="0"/>
        <w:spacing w:before="50" w:after="120" w:afterLines="50"/>
        <w:jc w:val="left"/>
        <w:rPr>
          <w:rFonts w:ascii="宋体" w:hAnsi="宋体"/>
          <w:color w:val="000000"/>
          <w:sz w:val="24"/>
          <w:szCs w:val="20"/>
        </w:rPr>
      </w:pPr>
    </w:p>
    <w:p>
      <w:pPr>
        <w:snapToGrid w:val="0"/>
        <w:spacing w:before="50"/>
        <w:jc w:val="left"/>
        <w:rPr>
          <w:rFonts w:ascii="宋体" w:hAnsi="宋体"/>
          <w:color w:val="000000"/>
          <w:sz w:val="24"/>
        </w:rPr>
      </w:pPr>
    </w:p>
    <w:p>
      <w:pPr>
        <w:snapToGrid w:val="0"/>
        <w:spacing w:before="50"/>
        <w:jc w:val="left"/>
        <w:rPr>
          <w:rFonts w:ascii="宋体" w:hAnsi="宋体"/>
          <w:color w:val="000000"/>
          <w:sz w:val="24"/>
        </w:rPr>
      </w:pPr>
    </w:p>
    <w:p>
      <w:pPr>
        <w:snapToGrid w:val="0"/>
        <w:spacing w:before="50"/>
        <w:jc w:val="left"/>
        <w:rPr>
          <w:rFonts w:hint="eastAsia" w:ascii="宋体" w:hAnsi="宋体"/>
          <w:color w:val="000000"/>
          <w:sz w:val="24"/>
        </w:rPr>
      </w:pPr>
    </w:p>
    <w:p>
      <w:pPr>
        <w:snapToGrid w:val="0"/>
        <w:spacing w:before="50"/>
        <w:jc w:val="left"/>
        <w:rPr>
          <w:rFonts w:hint="eastAsia" w:ascii="宋体" w:hAnsi="宋体"/>
          <w:color w:val="000000"/>
          <w:sz w:val="24"/>
        </w:rPr>
      </w:pPr>
    </w:p>
    <w:p>
      <w:pPr>
        <w:snapToGrid w:val="0"/>
        <w:spacing w:before="50"/>
        <w:jc w:val="left"/>
        <w:rPr>
          <w:rFonts w:ascii="宋体" w:hAnsi="宋体"/>
          <w:color w:val="000000"/>
          <w:sz w:val="24"/>
        </w:rPr>
      </w:pPr>
      <w:r>
        <w:rPr>
          <w:rFonts w:hint="eastAsia" w:ascii="宋体" w:hAnsi="宋体"/>
          <w:color w:val="000000"/>
          <w:sz w:val="24"/>
        </w:rPr>
        <w:t>11.商务技术响应表格式：</w:t>
      </w:r>
    </w:p>
    <w:p>
      <w:pPr>
        <w:snapToGrid w:val="0"/>
        <w:spacing w:before="50"/>
        <w:jc w:val="left"/>
        <w:rPr>
          <w:rFonts w:ascii="宋体" w:hAnsi="宋体"/>
          <w:color w:val="000000"/>
          <w:sz w:val="24"/>
        </w:rPr>
      </w:pPr>
    </w:p>
    <w:p>
      <w:pPr>
        <w:snapToGrid w:val="0"/>
        <w:spacing w:before="50"/>
        <w:jc w:val="center"/>
        <w:rPr>
          <w:rFonts w:ascii="宋体" w:hAnsi="宋体"/>
          <w:b/>
          <w:color w:val="000000"/>
          <w:sz w:val="24"/>
        </w:rPr>
      </w:pPr>
      <w:r>
        <w:rPr>
          <w:rFonts w:hint="eastAsia" w:ascii="宋体" w:hAnsi="宋体"/>
          <w:b/>
          <w:color w:val="000000"/>
          <w:sz w:val="24"/>
        </w:rPr>
        <w:t>商务技术响应表</w:t>
      </w:r>
    </w:p>
    <w:p>
      <w:pPr>
        <w:snapToGrid w:val="0"/>
        <w:spacing w:before="120" w:beforeLines="50" w:after="50" w:line="360" w:lineRule="auto"/>
        <w:jc w:val="center"/>
        <w:rPr>
          <w:rFonts w:ascii="宋体" w:hAnsi="宋体"/>
          <w:bCs/>
          <w:color w:val="000000"/>
          <w:sz w:val="24"/>
        </w:rPr>
      </w:pPr>
    </w:p>
    <w:p>
      <w:pPr>
        <w:snapToGrid w:val="0"/>
        <w:spacing w:before="120"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120" w:beforeLines="50" w:after="50" w:line="480" w:lineRule="auto"/>
        <w:rPr>
          <w:rFonts w:ascii="宋体" w:hAnsi="宋体"/>
          <w:b/>
          <w:color w:val="000000"/>
          <w:sz w:val="24"/>
        </w:rPr>
      </w:pPr>
      <w:r>
        <w:rPr>
          <w:rFonts w:hint="eastAsia" w:ascii="宋体" w:hAnsi="宋体"/>
          <w:color w:val="000000"/>
          <w:sz w:val="24"/>
        </w:rPr>
        <w:t>项目编号：</w:t>
      </w:r>
    </w:p>
    <w:tbl>
      <w:tblPr>
        <w:tblStyle w:val="4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2877"/>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42"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项目、页码</w:t>
            </w: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是否响应</w:t>
            </w: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69"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19"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8"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86"/>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86"/>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20"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bl>
    <w:p>
      <w:pPr>
        <w:snapToGrid w:val="0"/>
        <w:spacing w:before="120" w:beforeLines="50"/>
        <w:rPr>
          <w:rFonts w:ascii="宋体" w:hAnsi="宋体"/>
          <w:b/>
          <w:sz w:val="24"/>
          <w:szCs w:val="20"/>
          <w:u w:val="single"/>
          <w:shd w:val="pct10" w:color="auto" w:fill="FFFFFF"/>
        </w:rPr>
      </w:pPr>
      <w:bookmarkStart w:id="33" w:name="_Hlk535996079"/>
      <w:r>
        <w:rPr>
          <w:rFonts w:hint="eastAsia" w:ascii="宋体" w:hAnsi="宋体"/>
          <w:b/>
          <w:sz w:val="24"/>
          <w:szCs w:val="20"/>
          <w:u w:val="single"/>
          <w:shd w:val="pct10" w:color="auto" w:fill="FFFFFF"/>
        </w:rPr>
        <w:t>注：投标人应在此表中将招标文件中列明</w:t>
      </w:r>
      <w:bookmarkStart w:id="34" w:name="_Hlk535995896"/>
      <w:r>
        <w:rPr>
          <w:rFonts w:hint="eastAsia" w:ascii="宋体" w:hAnsi="宋体"/>
          <w:b/>
          <w:sz w:val="24"/>
          <w:szCs w:val="20"/>
          <w:u w:val="single"/>
          <w:shd w:val="pct10" w:color="auto" w:fill="FFFFFF"/>
        </w:rPr>
        <w:t>的商务和技术要求的正偏离或负偏离的应标内容写明，</w:t>
      </w:r>
      <w:bookmarkEnd w:id="34"/>
      <w:r>
        <w:rPr>
          <w:rFonts w:hint="eastAsia" w:ascii="宋体" w:hAnsi="宋体"/>
          <w:b/>
          <w:sz w:val="24"/>
          <w:szCs w:val="20"/>
          <w:u w:val="single"/>
          <w:shd w:val="pct10" w:color="auto" w:fill="FFFFFF"/>
        </w:rPr>
        <w:t>特别是勿遗漏打▲的商务和技术要求的应标内容。</w:t>
      </w:r>
    </w:p>
    <w:p>
      <w:pPr>
        <w:pStyle w:val="27"/>
        <w:snapToGrid w:val="0"/>
        <w:spacing w:beforeLines="0" w:afterLines="0" w:line="240" w:lineRule="auto"/>
        <w:ind w:firstLine="280" w:firstLineChars="100"/>
        <w:rPr>
          <w:rFonts w:hAnsi="宋体"/>
          <w:color w:val="000000"/>
        </w:rPr>
      </w:pPr>
      <w:r>
        <w:rPr>
          <w:rFonts w:hint="eastAsia" w:hAnsi="宋体"/>
          <w:color w:val="000000"/>
          <w:spacing w:val="20"/>
        </w:rPr>
        <w:t>法定代表人签字（或盖章）：            投标人（盖章）：</w:t>
      </w:r>
    </w:p>
    <w:p>
      <w:pPr>
        <w:widowControl/>
        <w:jc w:val="left"/>
        <w:rPr>
          <w:rFonts w:ascii="宋体" w:hAnsi="宋体"/>
          <w:color w:val="000000"/>
          <w:sz w:val="24"/>
        </w:rPr>
      </w:pPr>
      <w:r>
        <w:rPr>
          <w:rFonts w:hint="eastAsia" w:ascii="宋体" w:hAnsi="宋体"/>
          <w:color w:val="000000"/>
          <w:sz w:val="24"/>
        </w:rPr>
        <w:t xml:space="preserve">  日期：</w:t>
      </w:r>
    </w:p>
    <w:p>
      <w:pPr>
        <w:widowControl/>
        <w:jc w:val="left"/>
        <w:rPr>
          <w:rFonts w:ascii="宋体" w:hAnsi="宋体"/>
          <w:color w:val="000000"/>
          <w:sz w:val="24"/>
        </w:rPr>
      </w:pPr>
    </w:p>
    <w:bookmarkEnd w:id="33"/>
    <w:p>
      <w:pPr>
        <w:snapToGrid w:val="0"/>
        <w:spacing w:before="50" w:after="120" w:afterLines="50"/>
        <w:jc w:val="center"/>
        <w:outlineLvl w:val="1"/>
        <w:rPr>
          <w:rFonts w:hint="eastAsia" w:ascii="宋体" w:hAnsi="宋体"/>
          <w:b/>
          <w:color w:val="000000"/>
          <w:sz w:val="24"/>
        </w:rPr>
      </w:pPr>
      <w:bookmarkStart w:id="35" w:name="_Toc265669851"/>
    </w:p>
    <w:p>
      <w:pPr>
        <w:snapToGrid w:val="0"/>
        <w:spacing w:before="50" w:after="120" w:afterLines="50"/>
        <w:outlineLvl w:val="1"/>
        <w:rPr>
          <w:rFonts w:hint="eastAsia" w:ascii="宋体" w:hAnsi="宋体"/>
          <w:b/>
          <w:color w:val="000000"/>
          <w:sz w:val="24"/>
        </w:rPr>
      </w:pPr>
      <w:r>
        <w:rPr>
          <w:rFonts w:ascii="宋体" w:hAnsi="宋体"/>
          <w:b/>
          <w:color w:val="000000"/>
          <w:sz w:val="24"/>
        </w:rPr>
        <w:br w:type="page"/>
      </w:r>
    </w:p>
    <w:p>
      <w:pPr>
        <w:snapToGrid w:val="0"/>
        <w:spacing w:before="50" w:after="120" w:afterLines="50"/>
        <w:jc w:val="center"/>
        <w:outlineLvl w:val="1"/>
        <w:rPr>
          <w:rFonts w:ascii="宋体" w:hAnsi="宋体"/>
          <w:b/>
          <w:color w:val="000000"/>
          <w:sz w:val="24"/>
        </w:rPr>
      </w:pPr>
    </w:p>
    <w:p>
      <w:pPr>
        <w:snapToGrid w:val="0"/>
        <w:spacing w:before="50" w:after="120" w:afterLines="50"/>
        <w:jc w:val="center"/>
        <w:outlineLvl w:val="1"/>
        <w:rPr>
          <w:rFonts w:ascii="宋体" w:hAnsi="宋体"/>
          <w:b/>
          <w:color w:val="000000"/>
          <w:sz w:val="24"/>
        </w:rPr>
      </w:pPr>
      <w:bookmarkStart w:id="36" w:name="_Toc466534754"/>
      <w:r>
        <w:rPr>
          <w:rFonts w:hint="eastAsia" w:ascii="宋体" w:hAnsi="宋体"/>
          <w:b/>
          <w:color w:val="000000"/>
          <w:sz w:val="24"/>
        </w:rPr>
        <w:t>三、报价文件格式</w:t>
      </w:r>
      <w:bookmarkEnd w:id="35"/>
      <w:bookmarkEnd w:id="36"/>
    </w:p>
    <w:p>
      <w:pPr>
        <w:snapToGrid w:val="0"/>
        <w:spacing w:before="120" w:beforeLines="50" w:after="50"/>
        <w:rPr>
          <w:rFonts w:ascii="宋体" w:hAnsi="宋体"/>
          <w:bCs/>
          <w:color w:val="000000"/>
          <w:sz w:val="24"/>
          <w:szCs w:val="20"/>
        </w:rPr>
      </w:pPr>
      <w:r>
        <w:rPr>
          <w:rFonts w:hint="eastAsia" w:ascii="宋体" w:hAnsi="宋体"/>
          <w:bCs/>
          <w:color w:val="000000"/>
          <w:sz w:val="24"/>
        </w:rPr>
        <w:t>12.报价文件的外包装封面格式：</w:t>
      </w:r>
    </w:p>
    <w:p>
      <w:pPr>
        <w:snapToGrid w:val="0"/>
        <w:spacing w:before="120" w:beforeLines="50" w:after="50"/>
        <w:rPr>
          <w:rFonts w:ascii="宋体" w:hAnsi="宋体"/>
          <w:bCs/>
          <w:color w:val="000000"/>
          <w:sz w:val="24"/>
          <w:szCs w:val="20"/>
        </w:rPr>
      </w:pPr>
    </w:p>
    <w:p>
      <w:pPr>
        <w:snapToGrid w:val="0"/>
        <w:spacing w:before="120" w:beforeLines="50" w:after="50"/>
        <w:jc w:val="center"/>
        <w:rPr>
          <w:rFonts w:ascii="宋体" w:hAnsi="宋体"/>
          <w:bCs/>
          <w:color w:val="000000"/>
          <w:sz w:val="24"/>
        </w:rPr>
      </w:pPr>
      <w:r>
        <w:rPr>
          <w:rFonts w:hint="eastAsia" w:ascii="宋体" w:hAnsi="宋体"/>
          <w:bCs/>
          <w:color w:val="000000"/>
          <w:sz w:val="24"/>
        </w:rPr>
        <w:t>报 价 文 件</w:t>
      </w:r>
    </w:p>
    <w:p>
      <w:pPr>
        <w:snapToGrid w:val="0"/>
        <w:spacing w:before="120" w:beforeLines="50" w:after="50" w:line="360" w:lineRule="auto"/>
        <w:jc w:val="center"/>
        <w:rPr>
          <w:rFonts w:ascii="宋体" w:hAnsi="宋体"/>
          <w:bCs/>
          <w:color w:val="000000"/>
          <w:sz w:val="24"/>
        </w:rPr>
      </w:pPr>
    </w:p>
    <w:p>
      <w:pPr>
        <w:snapToGrid w:val="0"/>
        <w:spacing w:before="120" w:beforeLines="50" w:after="50"/>
        <w:rPr>
          <w:rFonts w:ascii="宋体" w:hAnsi="宋体"/>
          <w:bCs/>
          <w:color w:val="000000"/>
          <w:sz w:val="24"/>
          <w:szCs w:val="20"/>
        </w:rPr>
      </w:pPr>
    </w:p>
    <w:p>
      <w:pPr>
        <w:snapToGrid w:val="0"/>
        <w:spacing w:before="120" w:beforeLines="50" w:after="50" w:line="480" w:lineRule="auto"/>
        <w:ind w:firstLine="1068" w:firstLineChars="445"/>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480" w:lineRule="auto"/>
        <w:ind w:firstLine="480" w:firstLineChars="200"/>
        <w:rPr>
          <w:rFonts w:ascii="宋体" w:hAnsi="宋体"/>
          <w:bCs/>
          <w:color w:val="000000"/>
          <w:sz w:val="24"/>
          <w:szCs w:val="20"/>
        </w:rPr>
      </w:pPr>
      <w:r>
        <w:rPr>
          <w:rFonts w:hint="eastAsia" w:ascii="宋体" w:hAnsi="宋体"/>
          <w:bCs/>
          <w:color w:val="000000"/>
          <w:sz w:val="24"/>
        </w:rPr>
        <w:t xml:space="preserve">     项目编号： </w:t>
      </w:r>
    </w:p>
    <w:p>
      <w:pPr>
        <w:pStyle w:val="13"/>
        <w:snapToGrid w:val="0"/>
        <w:spacing w:before="50" w:after="50" w:line="480" w:lineRule="auto"/>
        <w:ind w:firstLine="998" w:firstLineChars="416"/>
        <w:rPr>
          <w:rFonts w:ascii="宋体" w:hAnsi="宋体"/>
          <w:bCs/>
          <w:color w:val="000000"/>
          <w:sz w:val="24"/>
        </w:rPr>
      </w:pPr>
      <w:r>
        <w:rPr>
          <w:rFonts w:hint="eastAsia" w:ascii="宋体" w:hAnsi="宋体"/>
          <w:bCs/>
          <w:color w:val="000000"/>
          <w:sz w:val="24"/>
        </w:rPr>
        <w:t>投标人名称：</w:t>
      </w:r>
    </w:p>
    <w:p>
      <w:pPr>
        <w:pStyle w:val="13"/>
        <w:snapToGrid w:val="0"/>
        <w:spacing w:before="50" w:after="50" w:line="480" w:lineRule="auto"/>
        <w:ind w:firstLine="998" w:firstLineChars="416"/>
        <w:rPr>
          <w:rFonts w:ascii="宋体" w:hAnsi="宋体"/>
          <w:bCs/>
          <w:color w:val="000000"/>
          <w:sz w:val="24"/>
        </w:rPr>
      </w:pPr>
      <w:r>
        <w:rPr>
          <w:rFonts w:hint="eastAsia" w:ascii="宋体" w:hAnsi="宋体"/>
          <w:bCs/>
          <w:color w:val="000000"/>
          <w:sz w:val="24"/>
        </w:rPr>
        <w:t>投标人地址：</w:t>
      </w:r>
    </w:p>
    <w:p>
      <w:pPr>
        <w:pStyle w:val="13"/>
        <w:snapToGrid w:val="0"/>
        <w:spacing w:before="50" w:after="50" w:line="480" w:lineRule="auto"/>
        <w:ind w:firstLine="960" w:firstLineChars="400"/>
        <w:jc w:val="center"/>
        <w:rPr>
          <w:rFonts w:ascii="宋体" w:hAnsi="宋体"/>
          <w:bCs/>
          <w:color w:val="000000"/>
          <w:sz w:val="24"/>
        </w:rPr>
      </w:pPr>
      <w:r>
        <w:rPr>
          <w:rFonts w:hint="eastAsia" w:ascii="宋体" w:hAnsi="宋体"/>
          <w:bCs/>
          <w:color w:val="000000"/>
          <w:sz w:val="24"/>
        </w:rPr>
        <w:t>开标时启封</w:t>
      </w:r>
    </w:p>
    <w:p>
      <w:pPr>
        <w:snapToGrid w:val="0"/>
        <w:spacing w:before="120" w:beforeLines="50" w:after="50"/>
        <w:ind w:firstLine="645"/>
        <w:jc w:val="center"/>
        <w:rPr>
          <w:rFonts w:ascii="宋体" w:hAnsi="宋体"/>
          <w:color w:val="000000"/>
          <w:sz w:val="24"/>
          <w:szCs w:val="20"/>
        </w:rPr>
      </w:pPr>
      <w:r>
        <w:rPr>
          <w:rFonts w:hint="eastAsia" w:ascii="宋体" w:hAnsi="宋体"/>
          <w:color w:val="000000"/>
          <w:sz w:val="24"/>
        </w:rPr>
        <w:t xml:space="preserve">                        年    月    日</w:t>
      </w:r>
    </w:p>
    <w:p>
      <w:pPr>
        <w:snapToGrid w:val="0"/>
        <w:spacing w:before="120" w:beforeLines="50" w:after="50"/>
        <w:rPr>
          <w:rFonts w:ascii="宋体" w:hAnsi="宋体"/>
          <w:color w:val="000000"/>
          <w:sz w:val="24"/>
          <w:szCs w:val="20"/>
        </w:rPr>
      </w:pPr>
    </w:p>
    <w:p>
      <w:pPr>
        <w:snapToGrid w:val="0"/>
        <w:spacing w:before="120" w:beforeLines="50" w:after="50"/>
        <w:rPr>
          <w:rFonts w:ascii="宋体" w:hAnsi="宋体"/>
          <w:color w:val="000000"/>
          <w:sz w:val="24"/>
          <w:szCs w:val="20"/>
        </w:rPr>
      </w:pPr>
    </w:p>
    <w:p>
      <w:pPr>
        <w:snapToGrid w:val="0"/>
        <w:spacing w:before="120" w:beforeLines="50" w:after="50"/>
        <w:rPr>
          <w:rFonts w:ascii="宋体" w:hAnsi="宋体"/>
          <w:color w:val="000000"/>
          <w:sz w:val="24"/>
          <w:szCs w:val="20"/>
        </w:rPr>
      </w:pPr>
      <w:r>
        <w:rPr>
          <w:rFonts w:hint="eastAsia" w:ascii="宋体" w:hAnsi="宋体"/>
          <w:color w:val="000000"/>
          <w:sz w:val="24"/>
        </w:rPr>
        <w:t xml:space="preserve">13.报价文件封面格式： </w:t>
      </w:r>
    </w:p>
    <w:p>
      <w:pPr>
        <w:snapToGrid w:val="0"/>
        <w:spacing w:before="120" w:beforeLines="50" w:after="50"/>
        <w:jc w:val="center"/>
        <w:rPr>
          <w:rFonts w:ascii="宋体" w:hAnsi="宋体"/>
          <w:bCs/>
          <w:color w:val="000000"/>
          <w:sz w:val="24"/>
        </w:rPr>
      </w:pPr>
      <w:r>
        <w:rPr>
          <w:rFonts w:hint="eastAsia" w:ascii="宋体" w:hAnsi="宋体"/>
          <w:bCs/>
          <w:color w:val="000000"/>
          <w:sz w:val="24"/>
        </w:rPr>
        <w:t>报 价 文 件</w:t>
      </w:r>
    </w:p>
    <w:p>
      <w:pPr>
        <w:snapToGrid w:val="0"/>
        <w:spacing w:before="120" w:beforeLines="50" w:after="50"/>
        <w:jc w:val="center"/>
        <w:rPr>
          <w:rFonts w:ascii="宋体" w:hAnsi="宋体"/>
          <w:b/>
          <w:bCs/>
          <w:color w:val="000000"/>
          <w:sz w:val="32"/>
          <w:szCs w:val="20"/>
        </w:rPr>
      </w:pPr>
      <w:r>
        <w:rPr>
          <w:rFonts w:hint="eastAsia" w:ascii="宋体" w:hAnsi="宋体"/>
          <w:b/>
          <w:bCs/>
          <w:color w:val="000000"/>
        </w:rPr>
        <w:t>正本/或副本</w:t>
      </w: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ind w:firstLine="1068" w:firstLineChars="445"/>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ind w:firstLine="480" w:firstLineChars="200"/>
        <w:rPr>
          <w:rFonts w:ascii="宋体" w:hAnsi="宋体"/>
          <w:bCs/>
          <w:color w:val="000000"/>
          <w:sz w:val="24"/>
          <w:szCs w:val="20"/>
        </w:rPr>
      </w:pPr>
      <w:r>
        <w:rPr>
          <w:rFonts w:hint="eastAsia" w:ascii="宋体" w:hAnsi="宋体"/>
          <w:bCs/>
          <w:color w:val="000000"/>
          <w:sz w:val="24"/>
        </w:rPr>
        <w:t xml:space="preserve">     项目编号：</w:t>
      </w:r>
    </w:p>
    <w:p>
      <w:pPr>
        <w:pStyle w:val="13"/>
        <w:snapToGrid w:val="0"/>
        <w:spacing w:before="50" w:after="50" w:line="360" w:lineRule="auto"/>
        <w:ind w:firstLine="998" w:firstLineChars="416"/>
        <w:rPr>
          <w:rFonts w:ascii="宋体" w:hAnsi="宋体"/>
          <w:bCs/>
          <w:color w:val="000000"/>
          <w:sz w:val="24"/>
        </w:rPr>
      </w:pP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投标人名称：</w:t>
      </w: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投标人地址：</w:t>
      </w:r>
    </w:p>
    <w:p>
      <w:pPr>
        <w:snapToGrid w:val="0"/>
        <w:spacing w:before="120" w:beforeLines="50" w:after="50" w:line="360" w:lineRule="auto"/>
        <w:jc w:val="center"/>
        <w:rPr>
          <w:rFonts w:ascii="宋体" w:hAnsi="宋体"/>
          <w:color w:val="000000"/>
          <w:sz w:val="30"/>
          <w:szCs w:val="20"/>
        </w:rPr>
      </w:pPr>
      <w:r>
        <w:rPr>
          <w:rFonts w:hint="eastAsia" w:ascii="宋体" w:hAnsi="宋体"/>
          <w:color w:val="000000"/>
          <w:sz w:val="24"/>
        </w:rPr>
        <w:t xml:space="preserve">                        年  月  日</w:t>
      </w:r>
    </w:p>
    <w:p>
      <w:pPr>
        <w:pStyle w:val="27"/>
        <w:snapToGrid w:val="0"/>
        <w:spacing w:beforeLines="0" w:afterLines="0" w:line="240" w:lineRule="auto"/>
        <w:rPr>
          <w:rFonts w:hAnsi="宋体"/>
          <w:color w:val="000000"/>
        </w:rPr>
      </w:pPr>
      <w:r>
        <w:rPr>
          <w:rFonts w:hint="eastAsia" w:hAnsi="宋体"/>
          <w:color w:val="000000"/>
        </w:rPr>
        <w:br w:type="page"/>
      </w:r>
      <w:r>
        <w:rPr>
          <w:rFonts w:hint="eastAsia" w:hAnsi="宋体"/>
          <w:color w:val="000000"/>
        </w:rPr>
        <w:t>14.开标一览表格式：</w:t>
      </w:r>
    </w:p>
    <w:p>
      <w:pPr>
        <w:pStyle w:val="27"/>
        <w:snapToGrid w:val="0"/>
        <w:spacing w:beforeLines="0" w:afterLines="0" w:line="240" w:lineRule="auto"/>
        <w:jc w:val="center"/>
        <w:rPr>
          <w:rFonts w:hAnsi="宋体"/>
          <w:b/>
          <w:color w:val="000000"/>
        </w:rPr>
      </w:pPr>
      <w:r>
        <w:rPr>
          <w:rFonts w:hint="eastAsia" w:hAnsi="宋体"/>
          <w:b/>
          <w:color w:val="000000"/>
        </w:rPr>
        <w:t>开标一览表</w:t>
      </w:r>
    </w:p>
    <w:p>
      <w:pPr>
        <w:snapToGrid w:val="0"/>
        <w:spacing w:before="120" w:beforeLines="50" w:after="50" w:line="480" w:lineRule="auto"/>
        <w:rPr>
          <w:rFonts w:ascii="宋体" w:hAnsi="宋体"/>
          <w:b/>
          <w:color w:val="000000"/>
          <w:sz w:val="24"/>
        </w:rPr>
      </w:pPr>
    </w:p>
    <w:p>
      <w:pPr>
        <w:snapToGrid w:val="0"/>
        <w:spacing w:before="120" w:beforeLines="50" w:after="50" w:line="480" w:lineRule="auto"/>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480" w:lineRule="auto"/>
        <w:rPr>
          <w:rFonts w:ascii="宋体" w:hAnsi="宋体"/>
          <w:b/>
          <w:color w:val="000000"/>
          <w:sz w:val="24"/>
        </w:rPr>
      </w:pPr>
      <w:r>
        <w:rPr>
          <w:rFonts w:hint="eastAsia" w:ascii="宋体" w:hAnsi="宋体"/>
          <w:color w:val="000000"/>
          <w:sz w:val="24"/>
        </w:rPr>
        <w:t>项目编号：</w:t>
      </w:r>
    </w:p>
    <w:tbl>
      <w:tblPr>
        <w:tblStyle w:val="48"/>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536"/>
        <w:gridCol w:w="1843"/>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2093" w:type="dxa"/>
            <w:tcBorders>
              <w:right w:val="single" w:color="000000" w:sz="6" w:space="0"/>
            </w:tcBorders>
            <w:noWrap w:val="0"/>
            <w:vAlign w:val="center"/>
          </w:tcPr>
          <w:p>
            <w:pPr>
              <w:snapToGrid w:val="0"/>
              <w:spacing w:before="50" w:after="120" w:afterLines="50"/>
              <w:jc w:val="center"/>
              <w:rPr>
                <w:rFonts w:hint="eastAsia" w:ascii="宋体" w:hAnsi="宋体"/>
                <w:bCs/>
                <w:color w:val="000000"/>
                <w:sz w:val="22"/>
                <w:szCs w:val="22"/>
              </w:rPr>
            </w:pPr>
            <w:r>
              <w:rPr>
                <w:rFonts w:hint="eastAsia" w:ascii="宋体" w:hAnsi="宋体"/>
                <w:bCs/>
                <w:color w:val="000000"/>
                <w:sz w:val="22"/>
                <w:szCs w:val="22"/>
              </w:rPr>
              <w:t>项目名称</w:t>
            </w:r>
          </w:p>
        </w:tc>
        <w:tc>
          <w:tcPr>
            <w:tcW w:w="4536" w:type="dxa"/>
            <w:noWrap w:val="0"/>
            <w:vAlign w:val="center"/>
          </w:tcPr>
          <w:p>
            <w:pPr>
              <w:snapToGrid w:val="0"/>
              <w:spacing w:before="50" w:after="120" w:afterLines="50"/>
              <w:jc w:val="center"/>
              <w:rPr>
                <w:rFonts w:hint="eastAsia" w:ascii="宋体" w:hAnsi="宋体"/>
                <w:b/>
                <w:bCs/>
                <w:color w:val="000000"/>
                <w:sz w:val="28"/>
                <w:szCs w:val="28"/>
              </w:rPr>
            </w:pPr>
            <w:r>
              <w:rPr>
                <w:rFonts w:hint="eastAsia" w:ascii="宋体" w:hAnsi="宋体"/>
                <w:b/>
                <w:bCs/>
                <w:color w:val="000000"/>
                <w:sz w:val="28"/>
                <w:szCs w:val="28"/>
                <w:shd w:val="pct10" w:color="auto" w:fill="FFFFFF"/>
              </w:rPr>
              <w:t>一年投标报价</w:t>
            </w:r>
          </w:p>
        </w:tc>
        <w:tc>
          <w:tcPr>
            <w:tcW w:w="1843" w:type="dxa"/>
            <w:noWrap w:val="0"/>
            <w:vAlign w:val="center"/>
          </w:tcPr>
          <w:p>
            <w:pPr>
              <w:snapToGrid w:val="0"/>
              <w:spacing w:before="50" w:after="120" w:afterLines="50"/>
              <w:jc w:val="center"/>
              <w:rPr>
                <w:rFonts w:hint="eastAsia" w:ascii="宋体" w:hAnsi="宋体"/>
                <w:bCs/>
                <w:color w:val="000000"/>
                <w:sz w:val="22"/>
                <w:szCs w:val="22"/>
              </w:rPr>
            </w:pPr>
            <w:r>
              <w:rPr>
                <w:rFonts w:hint="eastAsia" w:ascii="宋体" w:hAnsi="宋体"/>
                <w:bCs/>
                <w:color w:val="000000"/>
                <w:sz w:val="22"/>
                <w:szCs w:val="22"/>
              </w:rPr>
              <w:t>服务期限</w:t>
            </w:r>
          </w:p>
        </w:tc>
        <w:tc>
          <w:tcPr>
            <w:tcW w:w="935" w:type="dxa"/>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1652" w:hRule="atLeast"/>
        </w:trPr>
        <w:tc>
          <w:tcPr>
            <w:tcW w:w="2093" w:type="dxa"/>
            <w:tcBorders>
              <w:right w:val="single" w:color="000000" w:sz="6" w:space="0"/>
            </w:tcBorders>
            <w:noWrap w:val="0"/>
            <w:vAlign w:val="center"/>
          </w:tcPr>
          <w:p>
            <w:pPr>
              <w:snapToGrid w:val="0"/>
              <w:spacing w:before="50" w:after="120" w:afterLines="50"/>
              <w:jc w:val="left"/>
              <w:rPr>
                <w:rFonts w:hint="eastAsia" w:ascii="宋体" w:hAnsi="宋体"/>
                <w:color w:val="000000"/>
                <w:sz w:val="22"/>
                <w:szCs w:val="22"/>
              </w:rPr>
            </w:pPr>
            <w:r>
              <w:rPr>
                <w:rFonts w:hint="eastAsia" w:ascii="宋体" w:hAnsi="宋体"/>
                <w:bCs/>
                <w:color w:val="000000"/>
                <w:sz w:val="22"/>
                <w:szCs w:val="22"/>
              </w:rPr>
              <w:t>临海市东塍镇中心区环卫保洁清运项目</w:t>
            </w:r>
          </w:p>
        </w:tc>
        <w:tc>
          <w:tcPr>
            <w:tcW w:w="4536" w:type="dxa"/>
            <w:noWrap w:val="0"/>
            <w:vAlign w:val="center"/>
          </w:tcPr>
          <w:p>
            <w:pPr>
              <w:pStyle w:val="27"/>
              <w:snapToGrid w:val="0"/>
              <w:spacing w:beforeLines="0" w:afterLines="0" w:line="240" w:lineRule="auto"/>
              <w:ind w:left="480" w:hanging="480" w:hangingChars="200"/>
              <w:rPr>
                <w:rFonts w:hAnsi="宋体"/>
              </w:rPr>
            </w:pPr>
          </w:p>
          <w:p>
            <w:pPr>
              <w:pStyle w:val="27"/>
              <w:snapToGrid w:val="0"/>
              <w:spacing w:beforeLines="0" w:afterLines="0" w:line="240" w:lineRule="auto"/>
              <w:ind w:left="480" w:hanging="480" w:hangingChars="200"/>
              <w:rPr>
                <w:rFonts w:hAnsi="宋体"/>
              </w:rPr>
            </w:pPr>
            <w:r>
              <w:rPr>
                <w:rFonts w:hint="eastAsia" w:hAnsi="宋体"/>
              </w:rPr>
              <w:t>大写：人民币</w:t>
            </w:r>
            <w:r>
              <w:rPr>
                <w:rFonts w:hint="eastAsia" w:hAnsi="宋体"/>
                <w:u w:val="single"/>
              </w:rPr>
              <w:t xml:space="preserve"> </w:t>
            </w:r>
            <w:r>
              <w:rPr>
                <w:rFonts w:hAnsi="宋体"/>
                <w:u w:val="single"/>
              </w:rPr>
              <w:t xml:space="preserve">   </w:t>
            </w:r>
            <w:r>
              <w:rPr>
                <w:rFonts w:hint="eastAsia" w:hAnsi="宋体"/>
              </w:rPr>
              <w:t>佰</w:t>
            </w:r>
            <w:r>
              <w:rPr>
                <w:rFonts w:hint="eastAsia" w:hAnsi="宋体"/>
                <w:u w:val="single"/>
              </w:rPr>
              <w:t xml:space="preserve"> </w:t>
            </w:r>
            <w:r>
              <w:rPr>
                <w:rFonts w:hAnsi="宋体"/>
                <w:u w:val="single"/>
              </w:rPr>
              <w:t xml:space="preserve">   </w:t>
            </w:r>
            <w:r>
              <w:rPr>
                <w:rFonts w:hAnsi="宋体"/>
              </w:rPr>
              <w:t>拾</w:t>
            </w:r>
            <w:r>
              <w:rPr>
                <w:rFonts w:hint="eastAsia" w:hAnsi="宋体"/>
                <w:u w:val="single"/>
              </w:rPr>
              <w:t xml:space="preserve"> </w:t>
            </w:r>
            <w:r>
              <w:rPr>
                <w:rFonts w:hAnsi="宋体"/>
                <w:u w:val="single"/>
              </w:rPr>
              <w:t xml:space="preserve">   </w:t>
            </w:r>
            <w:r>
              <w:rPr>
                <w:rFonts w:hAnsi="宋体"/>
              </w:rPr>
              <w:t>万</w:t>
            </w:r>
            <w:r>
              <w:rPr>
                <w:rFonts w:hint="eastAsia" w:hAnsi="宋体"/>
                <w:u w:val="single"/>
              </w:rPr>
              <w:t xml:space="preserve"> </w:t>
            </w:r>
            <w:r>
              <w:rPr>
                <w:rFonts w:hAnsi="宋体"/>
                <w:u w:val="single"/>
              </w:rPr>
              <w:t xml:space="preserve">  </w:t>
            </w:r>
            <w:r>
              <w:rPr>
                <w:rFonts w:hint="eastAsia" w:hAnsi="宋体"/>
              </w:rPr>
              <w:t>仟</w:t>
            </w:r>
          </w:p>
          <w:p>
            <w:pPr>
              <w:pStyle w:val="27"/>
              <w:snapToGrid w:val="0"/>
              <w:spacing w:beforeLines="0" w:afterLines="0" w:line="240" w:lineRule="auto"/>
              <w:ind w:left="480" w:hanging="480" w:hangingChars="200"/>
              <w:rPr>
                <w:rFonts w:hAnsi="宋体"/>
              </w:rPr>
            </w:pPr>
            <w:r>
              <w:rPr>
                <w:rFonts w:hint="eastAsia" w:hAnsi="宋体"/>
                <w:u w:val="single"/>
              </w:rPr>
              <w:t xml:space="preserve"> </w:t>
            </w:r>
            <w:r>
              <w:rPr>
                <w:rFonts w:hAnsi="宋体"/>
                <w:u w:val="single"/>
              </w:rPr>
              <w:t xml:space="preserve">  </w:t>
            </w:r>
            <w:r>
              <w:rPr>
                <w:rFonts w:hint="eastAsia" w:hAnsi="宋体"/>
              </w:rPr>
              <w:t>佰</w:t>
            </w:r>
            <w:r>
              <w:rPr>
                <w:rFonts w:hint="eastAsia" w:hAnsi="宋体"/>
                <w:u w:val="single"/>
              </w:rPr>
              <w:t xml:space="preserve"> </w:t>
            </w:r>
            <w:r>
              <w:rPr>
                <w:rFonts w:hAnsi="宋体"/>
                <w:u w:val="single"/>
              </w:rPr>
              <w:t xml:space="preserve">  </w:t>
            </w:r>
            <w:r>
              <w:rPr>
                <w:rFonts w:hint="eastAsia" w:hAnsi="宋体"/>
              </w:rPr>
              <w:t>拾</w:t>
            </w:r>
            <w:r>
              <w:rPr>
                <w:rFonts w:hint="eastAsia" w:hAnsi="宋体"/>
                <w:u w:val="single"/>
              </w:rPr>
              <w:t xml:space="preserve"> </w:t>
            </w:r>
            <w:r>
              <w:rPr>
                <w:rFonts w:hAnsi="宋体"/>
                <w:u w:val="single"/>
              </w:rPr>
              <w:t xml:space="preserve">   </w:t>
            </w:r>
            <w:r>
              <w:rPr>
                <w:rFonts w:hAnsi="宋体"/>
              </w:rPr>
              <w:t xml:space="preserve">元 </w:t>
            </w: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rPr>
              <w:t>角</w:t>
            </w:r>
            <w:r>
              <w:rPr>
                <w:rFonts w:hint="eastAsia" w:hAnsi="宋体"/>
                <w:u w:val="single"/>
              </w:rPr>
              <w:t xml:space="preserve"> </w:t>
            </w:r>
            <w:r>
              <w:rPr>
                <w:rFonts w:hAnsi="宋体"/>
                <w:u w:val="single"/>
              </w:rPr>
              <w:t xml:space="preserve">   </w:t>
            </w:r>
            <w:r>
              <w:rPr>
                <w:rFonts w:hAnsi="宋体"/>
              </w:rPr>
              <w:t>分整</w:t>
            </w:r>
          </w:p>
          <w:p>
            <w:pPr>
              <w:snapToGrid w:val="0"/>
              <w:rPr>
                <w:rFonts w:ascii="宋体" w:hAnsi="宋体"/>
                <w:sz w:val="24"/>
              </w:rPr>
            </w:pPr>
          </w:p>
          <w:p>
            <w:pPr>
              <w:snapToGrid w:val="0"/>
              <w:rPr>
                <w:rFonts w:ascii="宋体" w:hAnsi="宋体"/>
                <w:sz w:val="24"/>
              </w:rPr>
            </w:pPr>
            <w:r>
              <w:rPr>
                <w:rFonts w:hint="eastAsia" w:ascii="宋体" w:hAnsi="宋体"/>
                <w:sz w:val="24"/>
              </w:rPr>
              <w:t>小写：</w:t>
            </w:r>
            <w:r>
              <w:rPr>
                <w:rFonts w:hint="eastAsia" w:ascii="宋体" w:hAnsi="宋体"/>
                <w:sz w:val="24"/>
                <w:u w:val="single"/>
              </w:rPr>
              <w:t>￥_</w:t>
            </w:r>
            <w:r>
              <w:rPr>
                <w:rFonts w:hint="eastAsia" w:ascii="宋体" w:hAnsi="宋体"/>
                <w:sz w:val="24"/>
              </w:rPr>
              <w:t>_________________元整</w:t>
            </w:r>
          </w:p>
          <w:p>
            <w:pPr>
              <w:snapToGrid w:val="0"/>
              <w:spacing w:before="50" w:after="120" w:afterLines="50"/>
              <w:jc w:val="left"/>
              <w:rPr>
                <w:rFonts w:hint="eastAsia" w:ascii="宋体" w:hAnsi="宋体"/>
                <w:bCs/>
                <w:color w:val="000000"/>
                <w:sz w:val="22"/>
                <w:szCs w:val="22"/>
              </w:rPr>
            </w:pPr>
          </w:p>
        </w:tc>
        <w:tc>
          <w:tcPr>
            <w:tcW w:w="1843" w:type="dxa"/>
            <w:noWrap w:val="0"/>
            <w:vAlign w:val="center"/>
          </w:tcPr>
          <w:p>
            <w:pPr>
              <w:widowControl/>
              <w:jc w:val="left"/>
              <w:rPr>
                <w:rFonts w:hint="eastAsia" w:ascii="宋体" w:hAnsi="宋体"/>
                <w:bCs/>
                <w:color w:val="000000"/>
                <w:sz w:val="22"/>
                <w:szCs w:val="22"/>
              </w:rPr>
            </w:pPr>
            <w:r>
              <w:rPr>
                <w:rFonts w:hint="eastAsia" w:ascii="宋体" w:hAnsi="宋体"/>
                <w:bCs/>
                <w:color w:val="000000"/>
                <w:sz w:val="22"/>
                <w:szCs w:val="22"/>
              </w:rPr>
              <w:t>2 年 + 1年形式</w:t>
            </w:r>
          </w:p>
        </w:tc>
        <w:tc>
          <w:tcPr>
            <w:tcW w:w="935" w:type="dxa"/>
            <w:noWrap w:val="0"/>
            <w:vAlign w:val="center"/>
          </w:tcPr>
          <w:p>
            <w:pPr>
              <w:snapToGrid w:val="0"/>
              <w:spacing w:before="50" w:after="120" w:afterLines="50"/>
              <w:jc w:val="left"/>
              <w:rPr>
                <w:rFonts w:hint="eastAsia" w:ascii="宋体" w:hAnsi="宋体"/>
                <w:color w:val="000000"/>
                <w:sz w:val="22"/>
                <w:szCs w:val="22"/>
              </w:rPr>
            </w:pPr>
          </w:p>
        </w:tc>
      </w:tr>
    </w:tbl>
    <w:p>
      <w:pPr>
        <w:snapToGrid w:val="0"/>
        <w:spacing w:before="50" w:after="120" w:afterLines="50"/>
        <w:ind w:firstLine="110" w:firstLineChars="50"/>
        <w:jc w:val="left"/>
        <w:rPr>
          <w:rFonts w:hint="eastAsia" w:ascii="宋体" w:hAnsi="宋体"/>
          <w:bCs/>
          <w:color w:val="000000"/>
          <w:sz w:val="22"/>
          <w:szCs w:val="22"/>
          <w:lang w:val="zh-CN"/>
        </w:rPr>
      </w:pPr>
    </w:p>
    <w:p>
      <w:pPr>
        <w:snapToGrid w:val="0"/>
        <w:spacing w:before="50" w:after="120" w:afterLines="50"/>
        <w:jc w:val="left"/>
        <w:rPr>
          <w:rFonts w:ascii="宋体" w:hAnsi="宋体"/>
          <w:bCs/>
          <w:color w:val="000000"/>
          <w:sz w:val="22"/>
          <w:szCs w:val="22"/>
          <w:lang w:val="zh-CN"/>
        </w:rPr>
      </w:pPr>
    </w:p>
    <w:p>
      <w:pPr>
        <w:snapToGrid w:val="0"/>
        <w:spacing w:before="50" w:after="120" w:afterLines="50"/>
        <w:jc w:val="left"/>
        <w:rPr>
          <w:rFonts w:hint="eastAsia" w:ascii="宋体" w:hAnsi="宋体"/>
          <w:b/>
          <w:bCs/>
          <w:color w:val="000000"/>
          <w:sz w:val="24"/>
          <w:u w:val="single"/>
          <w:shd w:val="pct10" w:color="auto" w:fill="FFFFFF"/>
        </w:rPr>
      </w:pPr>
      <w:r>
        <w:rPr>
          <w:rFonts w:ascii="宋体" w:hAnsi="宋体"/>
          <w:b/>
          <w:bCs/>
          <w:color w:val="000000"/>
          <w:sz w:val="24"/>
          <w:u w:val="single"/>
          <w:shd w:val="pct10" w:color="auto" w:fill="FFFFFF"/>
          <w:lang w:val="zh-CN"/>
        </w:rPr>
        <w:t>1</w:t>
      </w:r>
      <w:r>
        <w:rPr>
          <w:rFonts w:hint="eastAsia" w:ascii="宋体" w:hAnsi="宋体"/>
          <w:b/>
          <w:bCs/>
          <w:color w:val="000000"/>
          <w:sz w:val="24"/>
          <w:u w:val="single"/>
          <w:shd w:val="pct10" w:color="auto" w:fill="FFFFFF"/>
          <w:lang w:val="zh-CN"/>
        </w:rPr>
        <w:t>、开标一览表填写的是一年的投标报价。</w:t>
      </w:r>
    </w:p>
    <w:p>
      <w:pPr>
        <w:snapToGrid w:val="0"/>
        <w:spacing w:before="50" w:after="120" w:afterLines="50"/>
        <w:jc w:val="left"/>
        <w:rPr>
          <w:rFonts w:hint="eastAsia" w:ascii="宋体" w:hAnsi="宋体"/>
          <w:bCs/>
          <w:color w:val="000000"/>
          <w:sz w:val="24"/>
        </w:rPr>
      </w:pPr>
      <w:r>
        <w:rPr>
          <w:rFonts w:ascii="宋体" w:hAnsi="宋体"/>
          <w:bCs/>
          <w:color w:val="000000"/>
          <w:sz w:val="24"/>
        </w:rPr>
        <w:t>2</w:t>
      </w:r>
      <w:r>
        <w:rPr>
          <w:rFonts w:hint="eastAsia" w:ascii="宋体" w:hAnsi="宋体"/>
          <w:bCs/>
          <w:color w:val="000000"/>
          <w:sz w:val="24"/>
        </w:rPr>
        <w:t xml:space="preserve">、此开标一览表中投标价应与“标价明细表”中“总计价”相一致。 </w:t>
      </w:r>
    </w:p>
    <w:p>
      <w:pPr>
        <w:snapToGrid w:val="0"/>
        <w:spacing w:before="50" w:after="120" w:afterLines="50"/>
        <w:jc w:val="left"/>
        <w:rPr>
          <w:rFonts w:hint="eastAsia" w:ascii="宋体" w:hAnsi="宋体"/>
          <w:bCs/>
          <w:color w:val="000000"/>
          <w:sz w:val="24"/>
        </w:rPr>
      </w:pPr>
      <w:r>
        <w:rPr>
          <w:rFonts w:ascii="宋体" w:hAnsi="宋体"/>
          <w:bCs/>
          <w:color w:val="000000"/>
          <w:sz w:val="24"/>
        </w:rPr>
        <w:t xml:space="preserve"> </w:t>
      </w:r>
    </w:p>
    <w:p>
      <w:pPr>
        <w:snapToGrid w:val="0"/>
        <w:spacing w:before="120" w:beforeLines="50" w:after="50" w:line="480" w:lineRule="auto"/>
        <w:ind w:firstLine="482" w:firstLineChars="200"/>
        <w:rPr>
          <w:rFonts w:ascii="宋体" w:hAnsi="宋体"/>
          <w:b/>
          <w:color w:val="000000"/>
          <w:sz w:val="24"/>
        </w:rPr>
      </w:pPr>
    </w:p>
    <w:p>
      <w:pPr>
        <w:pStyle w:val="27"/>
        <w:snapToGrid w:val="0"/>
        <w:spacing w:beforeLines="0" w:afterLines="0" w:line="240" w:lineRule="auto"/>
        <w:rPr>
          <w:rFonts w:hAnsi="宋体"/>
          <w:b/>
          <w:color w:val="000000"/>
        </w:rPr>
      </w:pPr>
    </w:p>
    <w:p>
      <w:pPr>
        <w:snapToGrid w:val="0"/>
        <w:spacing w:before="50" w:after="120" w:afterLines="50" w:line="360" w:lineRule="auto"/>
        <w:jc w:val="left"/>
        <w:rPr>
          <w:rFonts w:ascii="宋体" w:hAnsi="宋体"/>
          <w:color w:val="000000"/>
          <w:sz w:val="24"/>
          <w:szCs w:val="20"/>
        </w:rPr>
      </w:pPr>
    </w:p>
    <w:p>
      <w:pPr>
        <w:pStyle w:val="27"/>
        <w:snapToGrid w:val="0"/>
        <w:spacing w:beforeLines="0" w:afterLines="0" w:line="240" w:lineRule="auto"/>
        <w:rPr>
          <w:rFonts w:hAnsi="宋体"/>
          <w:color w:val="000000"/>
          <w:spacing w:val="20"/>
        </w:rPr>
      </w:pPr>
      <w:r>
        <w:rPr>
          <w:rFonts w:hint="eastAsia" w:hAnsi="宋体"/>
          <w:color w:val="000000"/>
          <w:spacing w:val="20"/>
        </w:rPr>
        <w:t xml:space="preserve">法定代表人签字（或盖章）：            投标人（盖章）：  </w:t>
      </w:r>
    </w:p>
    <w:p>
      <w:pPr>
        <w:pStyle w:val="27"/>
        <w:snapToGrid w:val="0"/>
        <w:spacing w:beforeLines="0" w:afterLines="0" w:line="240" w:lineRule="auto"/>
        <w:rPr>
          <w:rFonts w:hAnsi="宋体"/>
          <w:color w:val="000000"/>
        </w:rPr>
      </w:pPr>
    </w:p>
    <w:p>
      <w:pPr>
        <w:pStyle w:val="27"/>
        <w:snapToGrid w:val="0"/>
        <w:spacing w:beforeLines="0" w:afterLines="0" w:line="240" w:lineRule="auto"/>
        <w:rPr>
          <w:rFonts w:hAnsi="宋体"/>
          <w:color w:val="000000"/>
        </w:rPr>
      </w:pPr>
      <w:r>
        <w:rPr>
          <w:rFonts w:hint="eastAsia" w:hAnsi="宋体"/>
          <w:color w:val="000000"/>
        </w:rPr>
        <w:t>日期：</w:t>
      </w:r>
    </w:p>
    <w:p>
      <w:pPr>
        <w:pStyle w:val="27"/>
        <w:snapToGrid w:val="0"/>
        <w:spacing w:beforeLines="0" w:afterLines="0" w:line="240" w:lineRule="auto"/>
        <w:rPr>
          <w:rFonts w:hAnsi="宋体"/>
          <w:color w:val="000000"/>
        </w:rPr>
      </w:pPr>
    </w:p>
    <w:p>
      <w:pPr>
        <w:pStyle w:val="27"/>
        <w:snapToGrid w:val="0"/>
        <w:spacing w:beforeLines="0" w:afterLines="0" w:line="240" w:lineRule="auto"/>
        <w:rPr>
          <w:rFonts w:hAnsi="宋体"/>
          <w:color w:val="000000"/>
        </w:rPr>
      </w:pPr>
    </w:p>
    <w:p>
      <w:pPr>
        <w:pStyle w:val="27"/>
        <w:snapToGrid w:val="0"/>
        <w:spacing w:beforeLines="0" w:afterLines="0" w:line="240" w:lineRule="auto"/>
        <w:rPr>
          <w:rFonts w:hAnsi="宋体"/>
          <w:color w:val="000000"/>
        </w:rPr>
      </w:pPr>
    </w:p>
    <w:p>
      <w:pPr>
        <w:pStyle w:val="27"/>
        <w:snapToGrid w:val="0"/>
        <w:spacing w:beforeLines="0" w:afterLines="0" w:line="240" w:lineRule="auto"/>
        <w:rPr>
          <w:rFonts w:hAnsi="宋体"/>
          <w:color w:val="000000"/>
        </w:rPr>
      </w:pPr>
    </w:p>
    <w:p>
      <w:pPr>
        <w:pStyle w:val="27"/>
        <w:snapToGrid w:val="0"/>
        <w:spacing w:beforeLines="0" w:afterLines="0" w:line="240" w:lineRule="auto"/>
        <w:rPr>
          <w:rFonts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Ansi="宋体"/>
          <w:color w:val="000000"/>
        </w:rPr>
      </w:pPr>
      <w:r>
        <w:rPr>
          <w:rFonts w:hint="eastAsia" w:hAnsi="宋体"/>
          <w:color w:val="000000"/>
        </w:rPr>
        <w:t xml:space="preserve">15.报价明细表格式：       </w:t>
      </w:r>
    </w:p>
    <w:p>
      <w:pPr>
        <w:pStyle w:val="27"/>
        <w:snapToGrid w:val="0"/>
        <w:spacing w:beforeLines="0" w:afterLines="0" w:line="240" w:lineRule="auto"/>
        <w:ind w:firstLine="482"/>
        <w:jc w:val="center"/>
        <w:rPr>
          <w:rFonts w:hint="eastAsia" w:hAnsi="宋体"/>
          <w:b/>
          <w:color w:val="000000"/>
        </w:rPr>
      </w:pPr>
      <w:r>
        <w:rPr>
          <w:rFonts w:hint="eastAsia" w:hAnsi="宋体"/>
          <w:b/>
          <w:color w:val="000000"/>
        </w:rPr>
        <w:t>报价明细表</w:t>
      </w:r>
    </w:p>
    <w:p>
      <w:pPr>
        <w:snapToGrid w:val="0"/>
        <w:spacing w:before="120" w:beforeLines="50" w:after="50" w:line="360" w:lineRule="auto"/>
        <w:rPr>
          <w:rFonts w:hint="eastAsia" w:ascii="宋体" w:hAnsi="宋体"/>
          <w:bCs/>
          <w:color w:val="000000"/>
          <w:sz w:val="24"/>
          <w:szCs w:val="20"/>
        </w:rPr>
      </w:pPr>
      <w:r>
        <w:rPr>
          <w:rFonts w:hint="eastAsia" w:ascii="宋体" w:hAnsi="宋体"/>
          <w:bCs/>
          <w:color w:val="000000"/>
          <w:sz w:val="24"/>
        </w:rPr>
        <w:t>项目名称：</w:t>
      </w:r>
      <w:r>
        <w:rPr>
          <w:rFonts w:hint="eastAsia" w:ascii="宋体" w:hAnsi="宋体"/>
          <w:bCs/>
          <w:color w:val="000000"/>
          <w:sz w:val="24"/>
          <w:szCs w:val="20"/>
        </w:rPr>
        <w:t xml:space="preserve"> </w:t>
      </w:r>
      <w:r>
        <w:rPr>
          <w:rFonts w:ascii="宋体" w:hAnsi="宋体"/>
          <w:bCs/>
          <w:color w:val="000000"/>
          <w:sz w:val="24"/>
          <w:szCs w:val="20"/>
        </w:rPr>
        <w:t xml:space="preserve">                                  </w:t>
      </w:r>
      <w:r>
        <w:rPr>
          <w:rFonts w:hint="eastAsia" w:ascii="宋体" w:hAnsi="宋体"/>
          <w:color w:val="000000"/>
          <w:sz w:val="24"/>
        </w:rPr>
        <w:t>项目编号：</w:t>
      </w:r>
    </w:p>
    <w:p>
      <w:pPr>
        <w:snapToGrid w:val="0"/>
        <w:spacing w:before="50" w:after="120" w:afterLines="50"/>
        <w:ind w:firstLine="110" w:firstLineChars="50"/>
        <w:jc w:val="left"/>
        <w:rPr>
          <w:rFonts w:hint="eastAsia" w:ascii="宋体" w:hAnsi="宋体"/>
          <w:bCs/>
          <w:color w:val="000000"/>
          <w:sz w:val="22"/>
          <w:szCs w:val="22"/>
        </w:rPr>
      </w:pPr>
      <w:r>
        <w:rPr>
          <w:rFonts w:hint="eastAsia" w:ascii="宋体" w:hAnsi="宋体"/>
          <w:bCs/>
          <w:color w:val="000000"/>
          <w:sz w:val="22"/>
          <w:szCs w:val="22"/>
        </w:rPr>
        <w:t xml:space="preserve">        </w:t>
      </w:r>
      <w:r>
        <w:rPr>
          <w:rFonts w:ascii="宋体" w:hAnsi="宋体"/>
          <w:bCs/>
          <w:color w:val="000000"/>
          <w:sz w:val="22"/>
          <w:szCs w:val="22"/>
        </w:rPr>
        <w:t xml:space="preserve">                     </w:t>
      </w:r>
      <w:r>
        <w:rPr>
          <w:rFonts w:hint="eastAsia" w:ascii="宋体" w:hAnsi="宋体"/>
          <w:bCs/>
          <w:color w:val="000000"/>
          <w:sz w:val="22"/>
          <w:szCs w:val="22"/>
        </w:rPr>
        <w:t xml:space="preserve">  </w:t>
      </w:r>
      <w:r>
        <w:rPr>
          <w:rFonts w:ascii="宋体" w:hAnsi="宋体"/>
          <w:bCs/>
          <w:color w:val="000000"/>
          <w:sz w:val="22"/>
          <w:szCs w:val="22"/>
        </w:rPr>
        <w:t xml:space="preserve">                               </w:t>
      </w:r>
      <w:r>
        <w:rPr>
          <w:rFonts w:hint="eastAsia" w:ascii="宋体" w:hAnsi="宋体"/>
          <w:bCs/>
          <w:color w:val="000000"/>
          <w:sz w:val="22"/>
          <w:szCs w:val="22"/>
        </w:rPr>
        <w:t xml:space="preserve"> （价格单位：元）</w:t>
      </w:r>
    </w:p>
    <w:tbl>
      <w:tblPr>
        <w:tblStyle w:val="48"/>
        <w:tblW w:w="9421"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52"/>
        <w:gridCol w:w="1103"/>
        <w:gridCol w:w="2665"/>
        <w:gridCol w:w="1577"/>
        <w:gridCol w:w="1577"/>
        <w:gridCol w:w="19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82" w:hRule="atLeast"/>
        </w:trPr>
        <w:tc>
          <w:tcPr>
            <w:tcW w:w="552" w:type="dxa"/>
            <w:noWrap w:val="0"/>
            <w:vAlign w:val="center"/>
          </w:tcPr>
          <w:p>
            <w:pPr>
              <w:snapToGrid w:val="0"/>
              <w:spacing w:before="50" w:after="120" w:afterLines="50"/>
              <w:jc w:val="left"/>
              <w:rPr>
                <w:rFonts w:hint="eastAsia" w:ascii="宋体" w:hAnsi="宋体"/>
                <w:b/>
                <w:bCs/>
                <w:color w:val="000000"/>
                <w:sz w:val="22"/>
                <w:szCs w:val="22"/>
              </w:rPr>
            </w:pPr>
            <w:r>
              <w:rPr>
                <w:rFonts w:hint="eastAsia" w:ascii="宋体" w:hAnsi="宋体"/>
                <w:b/>
                <w:bCs/>
                <w:color w:val="000000"/>
                <w:sz w:val="22"/>
                <w:szCs w:val="22"/>
              </w:rPr>
              <w:t>序号</w:t>
            </w:r>
          </w:p>
        </w:tc>
        <w:tc>
          <w:tcPr>
            <w:tcW w:w="3768" w:type="dxa"/>
            <w:gridSpan w:val="2"/>
            <w:noWrap w:val="0"/>
            <w:vAlign w:val="center"/>
          </w:tcPr>
          <w:p>
            <w:pPr>
              <w:snapToGrid w:val="0"/>
              <w:spacing w:before="50" w:after="120" w:afterLines="50"/>
              <w:jc w:val="left"/>
              <w:rPr>
                <w:rFonts w:ascii="宋体" w:hAnsi="宋体"/>
                <w:b/>
                <w:bCs/>
                <w:color w:val="000000"/>
                <w:sz w:val="22"/>
                <w:szCs w:val="22"/>
              </w:rPr>
            </w:pPr>
            <w:r>
              <w:rPr>
                <w:rFonts w:hint="eastAsia" w:ascii="宋体" w:hAnsi="宋体"/>
                <w:b/>
                <w:bCs/>
                <w:color w:val="000000"/>
                <w:sz w:val="22"/>
                <w:szCs w:val="22"/>
              </w:rPr>
              <w:t>项</w:t>
            </w:r>
            <w:r>
              <w:rPr>
                <w:rFonts w:ascii="宋体" w:hAnsi="宋体"/>
                <w:b/>
                <w:bCs/>
                <w:color w:val="000000"/>
                <w:sz w:val="22"/>
                <w:szCs w:val="22"/>
              </w:rPr>
              <w:t xml:space="preserve">     </w:t>
            </w:r>
            <w:r>
              <w:rPr>
                <w:rFonts w:hint="eastAsia" w:ascii="宋体" w:hAnsi="宋体"/>
                <w:b/>
                <w:bCs/>
                <w:color w:val="000000"/>
                <w:sz w:val="22"/>
                <w:szCs w:val="22"/>
              </w:rPr>
              <w:t>目</w:t>
            </w:r>
          </w:p>
        </w:tc>
        <w:tc>
          <w:tcPr>
            <w:tcW w:w="1577" w:type="dxa"/>
            <w:noWrap w:val="0"/>
            <w:vAlign w:val="center"/>
          </w:tcPr>
          <w:p>
            <w:pPr>
              <w:snapToGrid w:val="0"/>
              <w:spacing w:before="50" w:after="120" w:afterLines="50"/>
              <w:jc w:val="left"/>
              <w:rPr>
                <w:rFonts w:ascii="宋体" w:hAnsi="宋体"/>
                <w:b/>
                <w:bCs/>
                <w:color w:val="000000"/>
                <w:sz w:val="22"/>
                <w:szCs w:val="22"/>
              </w:rPr>
            </w:pPr>
            <w:r>
              <w:rPr>
                <w:rFonts w:hint="eastAsia" w:ascii="宋体" w:hAnsi="宋体"/>
                <w:b/>
                <w:bCs/>
                <w:color w:val="000000"/>
                <w:sz w:val="22"/>
                <w:szCs w:val="22"/>
              </w:rPr>
              <w:t>月支出</w:t>
            </w:r>
          </w:p>
        </w:tc>
        <w:tc>
          <w:tcPr>
            <w:tcW w:w="1577" w:type="dxa"/>
            <w:noWrap w:val="0"/>
            <w:vAlign w:val="center"/>
          </w:tcPr>
          <w:p>
            <w:pPr>
              <w:snapToGrid w:val="0"/>
              <w:spacing w:before="50" w:after="120" w:afterLines="50"/>
              <w:jc w:val="left"/>
              <w:rPr>
                <w:rFonts w:ascii="宋体" w:hAnsi="宋体"/>
                <w:b/>
                <w:bCs/>
                <w:color w:val="000000"/>
                <w:sz w:val="22"/>
                <w:szCs w:val="22"/>
              </w:rPr>
            </w:pPr>
            <w:r>
              <w:rPr>
                <w:rFonts w:hint="eastAsia" w:ascii="宋体" w:hAnsi="宋体"/>
                <w:b/>
                <w:bCs/>
                <w:color w:val="000000"/>
                <w:sz w:val="22"/>
                <w:szCs w:val="22"/>
              </w:rPr>
              <w:t>年支出</w:t>
            </w:r>
          </w:p>
        </w:tc>
        <w:tc>
          <w:tcPr>
            <w:tcW w:w="1947" w:type="dxa"/>
            <w:noWrap w:val="0"/>
            <w:vAlign w:val="center"/>
          </w:tcPr>
          <w:p>
            <w:pPr>
              <w:snapToGrid w:val="0"/>
              <w:spacing w:before="50" w:after="120" w:afterLines="50"/>
              <w:jc w:val="left"/>
              <w:rPr>
                <w:rFonts w:ascii="宋体" w:hAnsi="宋体"/>
                <w:b/>
                <w:bCs/>
                <w:color w:val="000000"/>
                <w:sz w:val="22"/>
                <w:szCs w:val="22"/>
              </w:rPr>
            </w:pPr>
            <w:r>
              <w:rPr>
                <w:rFonts w:hint="eastAsia" w:ascii="宋体" w:hAnsi="宋体"/>
                <w:b/>
                <w:bCs/>
                <w:color w:val="000000"/>
                <w:sz w:val="22"/>
                <w:szCs w:val="22"/>
              </w:rPr>
              <w:t>说</w:t>
            </w:r>
            <w:r>
              <w:rPr>
                <w:rFonts w:ascii="宋体" w:hAnsi="宋体"/>
                <w:b/>
                <w:bCs/>
                <w:color w:val="000000"/>
                <w:sz w:val="22"/>
                <w:szCs w:val="22"/>
              </w:rPr>
              <w:t xml:space="preserve">  </w:t>
            </w:r>
            <w:r>
              <w:rPr>
                <w:rFonts w:hint="eastAsia" w:ascii="宋体" w:hAnsi="宋体"/>
                <w:b/>
                <w:bCs/>
                <w:color w:val="000000"/>
                <w:sz w:val="22"/>
                <w:szCs w:val="22"/>
              </w:rPr>
              <w:t>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345" w:hRule="atLeast"/>
        </w:trPr>
        <w:tc>
          <w:tcPr>
            <w:tcW w:w="552" w:type="dxa"/>
            <w:vMerge w:val="restart"/>
            <w:noWrap w:val="0"/>
            <w:vAlign w:val="center"/>
          </w:tcPr>
          <w:p>
            <w:pPr>
              <w:snapToGrid w:val="0"/>
              <w:spacing w:before="50" w:after="120" w:afterLines="50"/>
              <w:jc w:val="left"/>
              <w:rPr>
                <w:rFonts w:hint="eastAsia" w:ascii="宋体" w:hAnsi="宋体"/>
                <w:color w:val="000000"/>
                <w:sz w:val="22"/>
                <w:szCs w:val="22"/>
              </w:rPr>
            </w:pPr>
            <w:r>
              <w:rPr>
                <w:rFonts w:hint="eastAsia" w:ascii="宋体" w:hAnsi="宋体"/>
                <w:color w:val="000000"/>
                <w:sz w:val="22"/>
                <w:szCs w:val="22"/>
              </w:rPr>
              <w:t>1</w:t>
            </w:r>
          </w:p>
        </w:tc>
        <w:tc>
          <w:tcPr>
            <w:tcW w:w="1103" w:type="dxa"/>
            <w:vMerge w:val="restart"/>
            <w:noWrap w:val="0"/>
            <w:vAlign w:val="center"/>
          </w:tcPr>
          <w:p>
            <w:pPr>
              <w:snapToGrid w:val="0"/>
              <w:spacing w:before="50" w:after="120" w:afterLines="50"/>
              <w:jc w:val="left"/>
              <w:rPr>
                <w:rFonts w:ascii="宋体" w:hAnsi="宋体"/>
                <w:color w:val="000000"/>
                <w:sz w:val="22"/>
                <w:szCs w:val="22"/>
              </w:rPr>
            </w:pPr>
            <w:r>
              <w:rPr>
                <w:rFonts w:hint="eastAsia" w:ascii="宋体" w:hAnsi="宋体"/>
                <w:color w:val="000000"/>
                <w:sz w:val="22"/>
                <w:szCs w:val="22"/>
              </w:rPr>
              <w:t>固定资产折旧</w:t>
            </w:r>
          </w:p>
        </w:tc>
        <w:tc>
          <w:tcPr>
            <w:tcW w:w="7766" w:type="dxa"/>
            <w:gridSpan w:val="4"/>
            <w:noWrap w:val="0"/>
            <w:vAlign w:val="center"/>
          </w:tcPr>
          <w:p>
            <w:pPr>
              <w:snapToGrid w:val="0"/>
              <w:spacing w:before="50" w:after="120" w:afterLines="50"/>
              <w:jc w:val="left"/>
              <w:rPr>
                <w:rFonts w:ascii="宋体" w:hAnsi="宋体"/>
                <w:b/>
                <w:color w:val="000000"/>
                <w:sz w:val="22"/>
                <w:szCs w:val="22"/>
              </w:rPr>
            </w:pPr>
            <w:r>
              <w:rPr>
                <w:rFonts w:hint="eastAsia" w:ascii="宋体" w:hAnsi="宋体"/>
                <w:b/>
                <w:color w:val="000000"/>
                <w:sz w:val="22"/>
                <w:szCs w:val="22"/>
              </w:rPr>
              <w:t>1、车辆、机械折旧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345" w:hRule="atLeast"/>
        </w:trPr>
        <w:tc>
          <w:tcPr>
            <w:tcW w:w="552"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1103"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2665" w:type="dxa"/>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（1）钩臂车</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345" w:hRule="atLeast"/>
        </w:trPr>
        <w:tc>
          <w:tcPr>
            <w:tcW w:w="552"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1103"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2665" w:type="dxa"/>
            <w:noWrap w:val="0"/>
            <w:vAlign w:val="center"/>
          </w:tcPr>
          <w:p>
            <w:pPr>
              <w:snapToGrid w:val="0"/>
              <w:spacing w:before="50" w:after="120" w:afterLines="50"/>
              <w:ind w:firstLine="110" w:firstLineChars="50"/>
              <w:jc w:val="left"/>
              <w:rPr>
                <w:rFonts w:hint="eastAsia" w:ascii="宋体" w:hAnsi="宋体"/>
                <w:bCs/>
                <w:color w:val="000000"/>
                <w:sz w:val="22"/>
                <w:szCs w:val="22"/>
              </w:rPr>
            </w:pPr>
            <w:r>
              <w:rPr>
                <w:rFonts w:ascii="宋体" w:hAnsi="宋体"/>
                <w:bCs/>
                <w:color w:val="000000"/>
                <w:sz w:val="22"/>
                <w:szCs w:val="22"/>
              </w:rPr>
              <w:t>(2)</w:t>
            </w:r>
            <w:r>
              <w:rPr>
                <w:rFonts w:hint="eastAsia"/>
              </w:rPr>
              <w:t xml:space="preserve"> </w:t>
            </w:r>
            <w:r>
              <w:rPr>
                <w:rFonts w:hint="eastAsia" w:ascii="宋体" w:hAnsi="宋体"/>
                <w:bCs/>
                <w:color w:val="000000"/>
                <w:sz w:val="22"/>
                <w:szCs w:val="22"/>
              </w:rPr>
              <w:t>8吨高压洒水车</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345" w:hRule="atLeast"/>
        </w:trPr>
        <w:tc>
          <w:tcPr>
            <w:tcW w:w="552"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1103"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2665" w:type="dxa"/>
            <w:noWrap w:val="0"/>
            <w:vAlign w:val="center"/>
          </w:tcPr>
          <w:p>
            <w:pPr>
              <w:snapToGrid w:val="0"/>
              <w:spacing w:before="50" w:after="120" w:afterLines="50"/>
              <w:jc w:val="left"/>
              <w:rPr>
                <w:rFonts w:hint="eastAsia" w:ascii="宋体" w:hAnsi="宋体"/>
                <w:bCs/>
                <w:sz w:val="22"/>
                <w:szCs w:val="22"/>
              </w:rPr>
            </w:pPr>
            <w:r>
              <w:rPr>
                <w:rFonts w:hint="eastAsia" w:ascii="宋体" w:hAnsi="宋体"/>
                <w:bCs/>
                <w:sz w:val="22"/>
                <w:szCs w:val="22"/>
              </w:rPr>
              <w:t>（3）8吨道路机扫车</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536" w:hRule="atLeast"/>
        </w:trPr>
        <w:tc>
          <w:tcPr>
            <w:tcW w:w="552"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1103"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2665" w:type="dxa"/>
            <w:noWrap w:val="0"/>
            <w:vAlign w:val="center"/>
          </w:tcPr>
          <w:p>
            <w:pPr>
              <w:snapToGrid w:val="0"/>
              <w:spacing w:before="50" w:after="120" w:afterLines="50"/>
              <w:jc w:val="left"/>
              <w:rPr>
                <w:rFonts w:hint="eastAsia" w:ascii="宋体" w:hAnsi="宋体"/>
                <w:bCs/>
                <w:sz w:val="22"/>
                <w:szCs w:val="22"/>
              </w:rPr>
            </w:pPr>
            <w:r>
              <w:rPr>
                <w:rFonts w:hint="eastAsia" w:ascii="宋体" w:hAnsi="宋体"/>
                <w:bCs/>
                <w:sz w:val="22"/>
                <w:szCs w:val="22"/>
              </w:rPr>
              <w:t>（4）8吨压缩式清运车</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hint="eastAsia"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536" w:hRule="atLeast"/>
        </w:trPr>
        <w:tc>
          <w:tcPr>
            <w:tcW w:w="552"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1103"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2665" w:type="dxa"/>
            <w:noWrap w:val="0"/>
            <w:vAlign w:val="center"/>
          </w:tcPr>
          <w:p>
            <w:pPr>
              <w:snapToGrid w:val="0"/>
              <w:spacing w:before="50" w:after="120" w:afterLines="50"/>
              <w:jc w:val="left"/>
              <w:rPr>
                <w:rFonts w:hint="eastAsia" w:ascii="宋体" w:hAnsi="宋体"/>
                <w:bCs/>
                <w:sz w:val="22"/>
                <w:szCs w:val="22"/>
              </w:rPr>
            </w:pPr>
            <w:r>
              <w:rPr>
                <w:rFonts w:hint="eastAsia" w:ascii="宋体" w:hAnsi="宋体"/>
                <w:bCs/>
                <w:sz w:val="22"/>
                <w:szCs w:val="22"/>
              </w:rPr>
              <w:t>（</w:t>
            </w:r>
            <w:r>
              <w:rPr>
                <w:rFonts w:ascii="宋体" w:hAnsi="宋体"/>
                <w:bCs/>
                <w:sz w:val="22"/>
                <w:szCs w:val="22"/>
              </w:rPr>
              <w:t>5</w:t>
            </w:r>
            <w:r>
              <w:rPr>
                <w:rFonts w:hint="eastAsia" w:ascii="宋体" w:hAnsi="宋体"/>
                <w:bCs/>
                <w:sz w:val="22"/>
                <w:szCs w:val="22"/>
              </w:rPr>
              <w:t>）翻桶电动清运车</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hint="eastAsia"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536" w:hRule="atLeast"/>
        </w:trPr>
        <w:tc>
          <w:tcPr>
            <w:tcW w:w="552"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1103"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2665" w:type="dxa"/>
            <w:noWrap w:val="0"/>
            <w:vAlign w:val="center"/>
          </w:tcPr>
          <w:p>
            <w:pPr>
              <w:snapToGrid w:val="0"/>
              <w:spacing w:before="50" w:after="120" w:afterLines="50"/>
              <w:jc w:val="left"/>
              <w:rPr>
                <w:rFonts w:hint="eastAsia" w:ascii="宋体" w:hAnsi="宋体"/>
                <w:bCs/>
                <w:sz w:val="22"/>
                <w:szCs w:val="22"/>
              </w:rPr>
            </w:pPr>
            <w:r>
              <w:rPr>
                <w:rFonts w:hint="eastAsia" w:ascii="宋体" w:hAnsi="宋体"/>
                <w:bCs/>
                <w:sz w:val="22"/>
                <w:szCs w:val="22"/>
              </w:rPr>
              <w:t>（</w:t>
            </w:r>
            <w:r>
              <w:rPr>
                <w:rFonts w:ascii="宋体" w:hAnsi="宋体"/>
                <w:bCs/>
                <w:sz w:val="22"/>
                <w:szCs w:val="22"/>
              </w:rPr>
              <w:t>6</w:t>
            </w:r>
            <w:r>
              <w:rPr>
                <w:rFonts w:hint="eastAsia" w:ascii="宋体" w:hAnsi="宋体"/>
                <w:bCs/>
                <w:sz w:val="22"/>
                <w:szCs w:val="22"/>
              </w:rPr>
              <w:t>）高压电动冲洗车</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hint="eastAsia"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536" w:hRule="atLeast"/>
        </w:trPr>
        <w:tc>
          <w:tcPr>
            <w:tcW w:w="552"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1103"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2665" w:type="dxa"/>
            <w:noWrap w:val="0"/>
            <w:vAlign w:val="center"/>
          </w:tcPr>
          <w:p>
            <w:pPr>
              <w:snapToGrid w:val="0"/>
              <w:spacing w:before="50" w:after="120" w:afterLines="50"/>
              <w:jc w:val="left"/>
              <w:rPr>
                <w:rFonts w:hint="eastAsia" w:ascii="宋体" w:hAnsi="宋体"/>
                <w:bCs/>
                <w:sz w:val="22"/>
                <w:szCs w:val="22"/>
              </w:rPr>
            </w:pPr>
            <w:r>
              <w:rPr>
                <w:rFonts w:hint="eastAsia" w:ascii="宋体" w:hAnsi="宋体"/>
                <w:bCs/>
                <w:sz w:val="22"/>
                <w:szCs w:val="22"/>
              </w:rPr>
              <w:t>（</w:t>
            </w:r>
            <w:r>
              <w:rPr>
                <w:rFonts w:ascii="宋体" w:hAnsi="宋体"/>
                <w:bCs/>
                <w:sz w:val="22"/>
                <w:szCs w:val="22"/>
              </w:rPr>
              <w:t>7</w:t>
            </w:r>
            <w:r>
              <w:rPr>
                <w:rFonts w:hint="eastAsia" w:ascii="宋体" w:hAnsi="宋体"/>
                <w:bCs/>
                <w:sz w:val="22"/>
                <w:szCs w:val="22"/>
              </w:rPr>
              <w:t>）纯电动驾驶式扫地车</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hint="eastAsia"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536" w:hRule="atLeast"/>
        </w:trPr>
        <w:tc>
          <w:tcPr>
            <w:tcW w:w="552"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1103"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2665" w:type="dxa"/>
            <w:noWrap w:val="0"/>
            <w:vAlign w:val="center"/>
          </w:tcPr>
          <w:p>
            <w:pPr>
              <w:snapToGrid w:val="0"/>
              <w:spacing w:before="50" w:after="120" w:afterLines="50"/>
              <w:jc w:val="left"/>
              <w:rPr>
                <w:rFonts w:hint="eastAsia" w:ascii="宋体" w:hAnsi="宋体"/>
                <w:bCs/>
                <w:sz w:val="22"/>
                <w:szCs w:val="22"/>
              </w:rPr>
            </w:pPr>
            <w:r>
              <w:rPr>
                <w:rFonts w:ascii="宋体" w:hAnsi="宋体"/>
                <w:bCs/>
                <w:color w:val="000000"/>
                <w:sz w:val="22"/>
                <w:szCs w:val="22"/>
              </w:rPr>
              <w:t>……</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hint="eastAsia"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536" w:hRule="atLeast"/>
        </w:trPr>
        <w:tc>
          <w:tcPr>
            <w:tcW w:w="552"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1103" w:type="dxa"/>
            <w:vMerge w:val="continue"/>
            <w:noWrap w:val="0"/>
            <w:vAlign w:val="center"/>
          </w:tcPr>
          <w:p>
            <w:pPr>
              <w:snapToGrid w:val="0"/>
              <w:spacing w:before="50" w:after="120" w:afterLines="50"/>
              <w:jc w:val="left"/>
              <w:rPr>
                <w:rFonts w:hint="eastAsia" w:ascii="宋体" w:hAnsi="宋体"/>
                <w:color w:val="000000"/>
                <w:sz w:val="22"/>
                <w:szCs w:val="22"/>
              </w:rPr>
            </w:pPr>
          </w:p>
        </w:tc>
        <w:tc>
          <w:tcPr>
            <w:tcW w:w="2665" w:type="dxa"/>
            <w:noWrap w:val="0"/>
            <w:vAlign w:val="center"/>
          </w:tcPr>
          <w:p>
            <w:pPr>
              <w:snapToGrid w:val="0"/>
              <w:spacing w:before="50" w:after="120" w:afterLines="50"/>
              <w:ind w:firstLine="663" w:firstLineChars="300"/>
              <w:jc w:val="left"/>
              <w:rPr>
                <w:rFonts w:hint="eastAsia" w:ascii="宋体" w:hAnsi="宋体"/>
                <w:b/>
                <w:sz w:val="22"/>
                <w:szCs w:val="22"/>
              </w:rPr>
            </w:pPr>
            <w:r>
              <w:rPr>
                <w:rFonts w:hint="eastAsia" w:ascii="宋体" w:hAnsi="宋体"/>
                <w:b/>
                <w:sz w:val="22"/>
                <w:szCs w:val="22"/>
              </w:rPr>
              <w:t xml:space="preserve">合 </w:t>
            </w:r>
            <w:r>
              <w:rPr>
                <w:rFonts w:ascii="宋体" w:hAnsi="宋体"/>
                <w:b/>
                <w:sz w:val="22"/>
                <w:szCs w:val="22"/>
              </w:rPr>
              <w:t xml:space="preserve">  </w:t>
            </w:r>
            <w:r>
              <w:rPr>
                <w:rFonts w:hint="eastAsia" w:ascii="宋体" w:hAnsi="宋体"/>
                <w:b/>
                <w:sz w:val="22"/>
                <w:szCs w:val="22"/>
              </w:rPr>
              <w:t>计</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hint="eastAsia"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331" w:hRule="atLeast"/>
        </w:trPr>
        <w:tc>
          <w:tcPr>
            <w:tcW w:w="552" w:type="dxa"/>
            <w:vMerge w:val="restart"/>
            <w:noWrap w:val="0"/>
            <w:vAlign w:val="center"/>
          </w:tcPr>
          <w:p>
            <w:pPr>
              <w:snapToGrid w:val="0"/>
              <w:spacing w:before="50" w:after="120" w:afterLines="50"/>
              <w:jc w:val="left"/>
              <w:rPr>
                <w:rFonts w:hint="eastAsia" w:ascii="宋体" w:hAnsi="宋体"/>
                <w:color w:val="000000"/>
                <w:sz w:val="22"/>
                <w:szCs w:val="22"/>
              </w:rPr>
            </w:pPr>
            <w:r>
              <w:rPr>
                <w:rFonts w:hint="eastAsia" w:ascii="宋体" w:hAnsi="宋体"/>
                <w:color w:val="000000"/>
                <w:sz w:val="22"/>
                <w:szCs w:val="22"/>
              </w:rPr>
              <w:t xml:space="preserve">2         </w:t>
            </w:r>
          </w:p>
        </w:tc>
        <w:tc>
          <w:tcPr>
            <w:tcW w:w="1103" w:type="dxa"/>
            <w:vMerge w:val="restart"/>
            <w:noWrap w:val="0"/>
            <w:vAlign w:val="center"/>
          </w:tcPr>
          <w:p>
            <w:pPr>
              <w:snapToGrid w:val="0"/>
              <w:spacing w:before="50" w:after="120" w:afterLines="50"/>
              <w:jc w:val="left"/>
              <w:rPr>
                <w:rFonts w:ascii="宋体" w:hAnsi="宋体"/>
                <w:color w:val="000000"/>
                <w:sz w:val="22"/>
                <w:szCs w:val="22"/>
              </w:rPr>
            </w:pPr>
            <w:r>
              <w:rPr>
                <w:rFonts w:hint="eastAsia" w:ascii="宋体" w:hAnsi="宋体"/>
                <w:bCs/>
                <w:color w:val="000000"/>
                <w:sz w:val="22"/>
                <w:szCs w:val="22"/>
              </w:rPr>
              <w:t>道路清扫保洁营业费用</w:t>
            </w:r>
          </w:p>
        </w:tc>
        <w:tc>
          <w:tcPr>
            <w:tcW w:w="7766" w:type="dxa"/>
            <w:gridSpan w:val="4"/>
            <w:tcBorders>
              <w:bottom w:val="single" w:color="auto" w:sz="4" w:space="0"/>
            </w:tcBorders>
            <w:noWrap w:val="0"/>
            <w:vAlign w:val="center"/>
          </w:tcPr>
          <w:p>
            <w:pPr>
              <w:snapToGrid w:val="0"/>
              <w:spacing w:before="50" w:after="120" w:afterLines="50"/>
              <w:jc w:val="left"/>
              <w:rPr>
                <w:rFonts w:ascii="宋体" w:hAnsi="宋体"/>
                <w:b/>
                <w:color w:val="000000"/>
                <w:sz w:val="22"/>
                <w:szCs w:val="22"/>
              </w:rPr>
            </w:pPr>
            <w:r>
              <w:rPr>
                <w:rFonts w:hint="eastAsia" w:ascii="宋体" w:hAnsi="宋体"/>
                <w:b/>
                <w:color w:val="000000"/>
                <w:sz w:val="22"/>
                <w:szCs w:val="22"/>
              </w:rPr>
              <w:t>2、人员工资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(1)</w:t>
            </w:r>
            <w:r>
              <w:rPr>
                <w:rFonts w:hint="eastAsia" w:ascii="宋体" w:hAnsi="宋体"/>
                <w:bCs/>
                <w:color w:val="000000"/>
                <w:sz w:val="22"/>
                <w:szCs w:val="22"/>
              </w:rPr>
              <w:t>管理人员</w:t>
            </w:r>
          </w:p>
        </w:tc>
        <w:tc>
          <w:tcPr>
            <w:tcW w:w="1577" w:type="dxa"/>
            <w:tcBorders>
              <w:bottom w:val="single" w:color="auto" w:sz="4" w:space="0"/>
            </w:tcBorders>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w:t>
            </w:r>
            <w:r>
              <w:rPr>
                <w:rFonts w:hint="eastAsia" w:ascii="宋体" w:hAnsi="宋体"/>
                <w:bCs/>
                <w:color w:val="000000"/>
                <w:sz w:val="22"/>
                <w:szCs w:val="22"/>
              </w:rPr>
              <w:t>人数</w:t>
            </w:r>
            <w:r>
              <w:rPr>
                <w:rFonts w:ascii="宋体" w:hAnsi="宋体"/>
                <w:bCs/>
                <w:color w:val="000000"/>
                <w:sz w:val="22"/>
                <w:szCs w:val="22"/>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(2)</w:t>
            </w:r>
            <w:r>
              <w:rPr>
                <w:rFonts w:hint="eastAsia" w:ascii="宋体" w:hAnsi="宋体"/>
                <w:bCs/>
                <w:color w:val="000000"/>
                <w:sz w:val="22"/>
                <w:szCs w:val="22"/>
              </w:rPr>
              <w:t>驾驶员</w:t>
            </w:r>
          </w:p>
        </w:tc>
        <w:tc>
          <w:tcPr>
            <w:tcW w:w="1577" w:type="dxa"/>
            <w:tcBorders>
              <w:top w:val="single" w:color="auto" w:sz="4" w:space="0"/>
            </w:tcBorders>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w:t>
            </w:r>
            <w:r>
              <w:rPr>
                <w:rFonts w:hint="eastAsia" w:ascii="宋体" w:hAnsi="宋体"/>
                <w:bCs/>
                <w:color w:val="000000"/>
                <w:sz w:val="22"/>
                <w:szCs w:val="22"/>
              </w:rPr>
              <w:t>人数</w:t>
            </w:r>
            <w:r>
              <w:rPr>
                <w:rFonts w:ascii="宋体" w:hAnsi="宋体"/>
                <w:bCs/>
                <w:color w:val="000000"/>
                <w:sz w:val="22"/>
                <w:szCs w:val="22"/>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529"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hint="eastAsia" w:ascii="宋体" w:hAnsi="宋体"/>
                <w:bCs/>
                <w:color w:val="000000"/>
                <w:sz w:val="22"/>
                <w:szCs w:val="22"/>
              </w:rPr>
            </w:pPr>
            <w:r>
              <w:rPr>
                <w:rFonts w:ascii="宋体" w:hAnsi="宋体"/>
                <w:bCs/>
                <w:color w:val="000000"/>
                <w:sz w:val="22"/>
                <w:szCs w:val="22"/>
              </w:rPr>
              <w:t>(</w:t>
            </w:r>
            <w:r>
              <w:rPr>
                <w:rFonts w:hint="eastAsia" w:ascii="宋体" w:hAnsi="宋体"/>
                <w:bCs/>
                <w:color w:val="000000"/>
                <w:sz w:val="22"/>
                <w:szCs w:val="22"/>
              </w:rPr>
              <w:t>3</w:t>
            </w:r>
            <w:r>
              <w:rPr>
                <w:rFonts w:ascii="宋体" w:hAnsi="宋体"/>
                <w:bCs/>
                <w:color w:val="000000"/>
                <w:sz w:val="22"/>
                <w:szCs w:val="22"/>
              </w:rPr>
              <w:t>)</w:t>
            </w:r>
            <w:r>
              <w:rPr>
                <w:rFonts w:hint="eastAsia" w:ascii="宋体" w:hAnsi="宋体"/>
                <w:bCs/>
                <w:color w:val="000000"/>
                <w:sz w:val="22"/>
                <w:szCs w:val="22"/>
              </w:rPr>
              <w:t>清扫人员</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hint="eastAsia" w:ascii="宋体" w:hAnsi="宋体"/>
                <w:bCs/>
                <w:color w:val="000000"/>
                <w:sz w:val="22"/>
                <w:szCs w:val="22"/>
              </w:rPr>
            </w:pPr>
            <w:r>
              <w:rPr>
                <w:rFonts w:ascii="宋体" w:hAnsi="宋体"/>
                <w:bCs/>
                <w:color w:val="000000"/>
                <w:sz w:val="22"/>
                <w:szCs w:val="22"/>
              </w:rPr>
              <w:t>(</w:t>
            </w:r>
            <w:r>
              <w:rPr>
                <w:rFonts w:hint="eastAsia" w:ascii="宋体" w:hAnsi="宋体"/>
                <w:bCs/>
                <w:color w:val="000000"/>
                <w:sz w:val="22"/>
                <w:szCs w:val="22"/>
              </w:rPr>
              <w:t>人数</w:t>
            </w:r>
            <w:r>
              <w:rPr>
                <w:rFonts w:ascii="宋体" w:hAnsi="宋体"/>
                <w:bCs/>
                <w:color w:val="000000"/>
                <w:sz w:val="22"/>
                <w:szCs w:val="22"/>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top"/>
          </w:tcPr>
          <w:p>
            <w:pPr>
              <w:snapToGrid w:val="0"/>
              <w:spacing w:before="50" w:after="120" w:afterLines="50"/>
              <w:jc w:val="left"/>
              <w:rPr>
                <w:rFonts w:hint="eastAsia" w:ascii="宋体" w:hAnsi="宋体"/>
                <w:bCs/>
                <w:color w:val="000000"/>
                <w:sz w:val="22"/>
                <w:szCs w:val="22"/>
              </w:rPr>
            </w:pPr>
            <w:r>
              <w:rPr>
                <w:rFonts w:ascii="宋体" w:hAnsi="宋体"/>
                <w:bCs/>
                <w:color w:val="000000"/>
                <w:sz w:val="22"/>
                <w:szCs w:val="22"/>
              </w:rPr>
              <w:t>(4)</w:t>
            </w:r>
            <w:r>
              <w:rPr>
                <w:rFonts w:hint="eastAsia" w:ascii="宋体" w:hAnsi="宋体"/>
                <w:bCs/>
                <w:color w:val="000000"/>
                <w:sz w:val="22"/>
                <w:szCs w:val="22"/>
              </w:rPr>
              <w:t xml:space="preserve">社保费 </w:t>
            </w:r>
            <w:r>
              <w:rPr>
                <w:rFonts w:ascii="宋体" w:hAnsi="宋体"/>
                <w:bCs/>
                <w:color w:val="000000"/>
                <w:sz w:val="22"/>
                <w:szCs w:val="22"/>
              </w:rPr>
              <w:t xml:space="preserve"> </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top"/>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w:t>
            </w:r>
            <w:r>
              <w:rPr>
                <w:rFonts w:hint="eastAsia" w:ascii="宋体" w:hAnsi="宋体"/>
                <w:bCs/>
                <w:color w:val="000000"/>
                <w:sz w:val="22"/>
                <w:szCs w:val="22"/>
              </w:rPr>
              <w:t>人数</w:t>
            </w:r>
            <w:r>
              <w:rPr>
                <w:rFonts w:ascii="宋体" w:hAnsi="宋体"/>
                <w:bCs/>
                <w:color w:val="000000"/>
                <w:sz w:val="22"/>
                <w:szCs w:val="22"/>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top"/>
          </w:tcPr>
          <w:p>
            <w:pPr>
              <w:snapToGrid w:val="0"/>
              <w:spacing w:before="50" w:after="120" w:afterLines="50"/>
              <w:jc w:val="left"/>
              <w:rPr>
                <w:rFonts w:hint="eastAsia" w:ascii="宋体" w:hAnsi="宋体"/>
                <w:bCs/>
                <w:color w:val="000000"/>
                <w:sz w:val="22"/>
                <w:szCs w:val="22"/>
              </w:rPr>
            </w:pPr>
            <w:r>
              <w:rPr>
                <w:rFonts w:ascii="宋体" w:hAnsi="宋体"/>
                <w:bCs/>
                <w:color w:val="000000"/>
                <w:sz w:val="22"/>
                <w:szCs w:val="22"/>
              </w:rPr>
              <w:t>(5)</w:t>
            </w:r>
            <w:r>
              <w:rPr>
                <w:rFonts w:hint="eastAsia" w:ascii="宋体" w:hAnsi="宋体"/>
                <w:bCs/>
                <w:color w:val="000000"/>
                <w:sz w:val="22"/>
                <w:szCs w:val="22"/>
              </w:rPr>
              <w:t>出勤补贴（按每人每天10元计取）</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top"/>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(6)</w:t>
            </w:r>
            <w:r>
              <w:rPr>
                <w:rFonts w:hint="eastAsia" w:ascii="宋体" w:hAnsi="宋体"/>
                <w:bCs/>
                <w:color w:val="000000"/>
                <w:sz w:val="22"/>
                <w:szCs w:val="22"/>
              </w:rPr>
              <w:t>福利费用（春节、环卫节、其它重要节日等，最少按11天计取）</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top"/>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916"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hint="eastAsia" w:ascii="宋体" w:hAnsi="宋体"/>
                <w:bCs/>
                <w:color w:val="000000"/>
                <w:sz w:val="22"/>
                <w:szCs w:val="22"/>
              </w:rPr>
            </w:pPr>
            <w:r>
              <w:rPr>
                <w:rFonts w:ascii="宋体" w:hAnsi="宋体"/>
                <w:bCs/>
                <w:color w:val="000000"/>
                <w:sz w:val="22"/>
                <w:szCs w:val="22"/>
              </w:rPr>
              <w:t>(7)</w:t>
            </w:r>
            <w:r>
              <w:rPr>
                <w:rFonts w:hint="eastAsia" w:ascii="宋体" w:hAnsi="宋体"/>
                <w:bCs/>
                <w:color w:val="000000"/>
                <w:sz w:val="22"/>
                <w:szCs w:val="22"/>
              </w:rPr>
              <w:t>待遇费用（高温补贴等其它补贴，其中高温补贴按一线工人每人每年不少于800元计取）</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top"/>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403"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403"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3</w:t>
            </w:r>
            <w:r>
              <w:rPr>
                <w:rFonts w:hint="eastAsia" w:ascii="宋体" w:hAnsi="宋体"/>
                <w:bCs/>
                <w:color w:val="000000"/>
                <w:sz w:val="22"/>
                <w:szCs w:val="22"/>
              </w:rPr>
              <w:t>、工具用品（扫帚、畚斗、三轮垃圾收集车及板车）</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hint="eastAsia" w:ascii="宋体" w:hAnsi="宋体"/>
                <w:bCs/>
                <w:color w:val="000000"/>
                <w:sz w:val="22"/>
                <w:szCs w:val="22"/>
              </w:rPr>
            </w:pPr>
            <w:r>
              <w:rPr>
                <w:rFonts w:ascii="宋体" w:hAnsi="宋体"/>
                <w:bCs/>
                <w:color w:val="000000"/>
                <w:sz w:val="22"/>
                <w:szCs w:val="22"/>
              </w:rPr>
              <w:t>4</w:t>
            </w:r>
            <w:r>
              <w:rPr>
                <w:rFonts w:hint="eastAsia" w:ascii="宋体" w:hAnsi="宋体"/>
                <w:bCs/>
                <w:color w:val="000000"/>
                <w:sz w:val="22"/>
                <w:szCs w:val="22"/>
              </w:rPr>
              <w:t>、劳保用品费</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5</w:t>
            </w:r>
            <w:r>
              <w:rPr>
                <w:rFonts w:hint="eastAsia" w:ascii="宋体" w:hAnsi="宋体"/>
                <w:bCs/>
                <w:color w:val="000000"/>
                <w:sz w:val="22"/>
                <w:szCs w:val="22"/>
              </w:rPr>
              <w:t>、作业机械车辆</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(1)</w:t>
            </w:r>
            <w:r>
              <w:rPr>
                <w:rFonts w:hint="eastAsia" w:ascii="宋体" w:hAnsi="宋体"/>
                <w:bCs/>
                <w:color w:val="000000"/>
                <w:sz w:val="22"/>
                <w:szCs w:val="22"/>
              </w:rPr>
              <w:t>燃料用油费</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w:t>
            </w:r>
            <w:r>
              <w:rPr>
                <w:rFonts w:hint="eastAsia" w:ascii="宋体" w:hAnsi="宋体"/>
                <w:bCs/>
                <w:color w:val="000000"/>
                <w:sz w:val="22"/>
                <w:szCs w:val="22"/>
              </w:rPr>
              <w:t>2</w:t>
            </w:r>
            <w:r>
              <w:rPr>
                <w:rFonts w:ascii="宋体" w:hAnsi="宋体"/>
                <w:bCs/>
                <w:color w:val="000000"/>
                <w:sz w:val="22"/>
                <w:szCs w:val="22"/>
              </w:rPr>
              <w:t>)</w:t>
            </w:r>
            <w:r>
              <w:rPr>
                <w:rFonts w:hint="eastAsia" w:ascii="宋体" w:hAnsi="宋体"/>
                <w:bCs/>
                <w:color w:val="000000"/>
                <w:sz w:val="22"/>
                <w:szCs w:val="22"/>
              </w:rPr>
              <w:t>修理费</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w:t>
            </w:r>
            <w:r>
              <w:rPr>
                <w:rFonts w:hint="eastAsia" w:ascii="宋体" w:hAnsi="宋体"/>
                <w:bCs/>
                <w:color w:val="000000"/>
                <w:sz w:val="22"/>
                <w:szCs w:val="22"/>
              </w:rPr>
              <w:t>3</w:t>
            </w:r>
            <w:r>
              <w:rPr>
                <w:rFonts w:ascii="宋体" w:hAnsi="宋体"/>
                <w:bCs/>
                <w:color w:val="000000"/>
                <w:sz w:val="22"/>
                <w:szCs w:val="22"/>
              </w:rPr>
              <w:t>)</w:t>
            </w:r>
            <w:r>
              <w:rPr>
                <w:rFonts w:hint="eastAsia" w:ascii="宋体" w:hAnsi="宋体"/>
                <w:bCs/>
                <w:color w:val="000000"/>
                <w:sz w:val="22"/>
                <w:szCs w:val="22"/>
              </w:rPr>
              <w:t>车辆保险费</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w:t>
            </w:r>
            <w:r>
              <w:rPr>
                <w:rFonts w:hint="eastAsia" w:ascii="宋体" w:hAnsi="宋体"/>
                <w:bCs/>
                <w:color w:val="000000"/>
                <w:sz w:val="22"/>
                <w:szCs w:val="22"/>
              </w:rPr>
              <w:t>4</w:t>
            </w:r>
            <w:r>
              <w:rPr>
                <w:rFonts w:ascii="宋体" w:hAnsi="宋体"/>
                <w:bCs/>
                <w:color w:val="000000"/>
                <w:sz w:val="22"/>
                <w:szCs w:val="22"/>
              </w:rPr>
              <w:t>)</w:t>
            </w:r>
            <w:r>
              <w:rPr>
                <w:rFonts w:hint="eastAsia" w:ascii="宋体" w:hAnsi="宋体"/>
                <w:bCs/>
                <w:color w:val="000000"/>
                <w:sz w:val="22"/>
                <w:szCs w:val="22"/>
              </w:rPr>
              <w:t>中转站设备维护</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6</w:t>
            </w:r>
            <w:r>
              <w:rPr>
                <w:rFonts w:hint="eastAsia" w:ascii="宋体" w:hAnsi="宋体"/>
                <w:bCs/>
                <w:color w:val="000000"/>
                <w:sz w:val="22"/>
                <w:szCs w:val="22"/>
              </w:rPr>
              <w:t>、道路冲洗水费</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tcBorders>
              <w:top w:val="nil"/>
            </w:tcBorders>
            <w:noWrap w:val="0"/>
            <w:vAlign w:val="center"/>
          </w:tcPr>
          <w:p>
            <w:pPr>
              <w:snapToGrid w:val="0"/>
              <w:spacing w:before="50" w:after="120" w:afterLines="50"/>
              <w:jc w:val="left"/>
              <w:rPr>
                <w:rFonts w:ascii="宋体" w:hAnsi="宋体"/>
                <w:bCs/>
                <w:color w:val="000000"/>
                <w:sz w:val="22"/>
                <w:szCs w:val="22"/>
              </w:rPr>
            </w:pPr>
          </w:p>
        </w:tc>
        <w:tc>
          <w:tcPr>
            <w:tcW w:w="1103" w:type="dxa"/>
            <w:tcBorders>
              <w:top w:val="nil"/>
            </w:tcBorders>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ind w:firstLine="442" w:firstLineChars="200"/>
              <w:jc w:val="left"/>
              <w:rPr>
                <w:rFonts w:ascii="宋体" w:hAnsi="宋体"/>
                <w:b/>
                <w:color w:val="000000"/>
                <w:sz w:val="22"/>
                <w:szCs w:val="22"/>
              </w:rPr>
            </w:pPr>
            <w:r>
              <w:rPr>
                <w:rFonts w:hint="eastAsia" w:ascii="宋体" w:hAnsi="宋体"/>
                <w:b/>
                <w:color w:val="000000"/>
                <w:sz w:val="22"/>
                <w:szCs w:val="22"/>
              </w:rPr>
              <w:t xml:space="preserve">合 </w:t>
            </w:r>
            <w:r>
              <w:rPr>
                <w:rFonts w:ascii="宋体" w:hAnsi="宋体"/>
                <w:b/>
                <w:color w:val="000000"/>
                <w:sz w:val="22"/>
                <w:szCs w:val="22"/>
              </w:rPr>
              <w:t xml:space="preserve">  </w:t>
            </w:r>
            <w:r>
              <w:rPr>
                <w:rFonts w:hint="eastAsia" w:ascii="宋体" w:hAnsi="宋体"/>
                <w:b/>
                <w:color w:val="000000"/>
                <w:sz w:val="22"/>
                <w:szCs w:val="22"/>
              </w:rPr>
              <w:t>计</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restart"/>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3</w:t>
            </w:r>
          </w:p>
        </w:tc>
        <w:tc>
          <w:tcPr>
            <w:tcW w:w="1103" w:type="dxa"/>
            <w:vMerge w:val="restart"/>
            <w:noWrap w:val="0"/>
            <w:vAlign w:val="center"/>
          </w:tcPr>
          <w:p>
            <w:pPr>
              <w:snapToGrid w:val="0"/>
              <w:spacing w:before="50" w:after="120" w:afterLines="50"/>
              <w:jc w:val="left"/>
              <w:rPr>
                <w:rFonts w:ascii="宋体" w:hAnsi="宋体"/>
                <w:bCs/>
                <w:color w:val="000000"/>
                <w:sz w:val="22"/>
                <w:szCs w:val="22"/>
              </w:rPr>
            </w:pPr>
            <w:r>
              <w:rPr>
                <w:rFonts w:hint="eastAsia" w:ascii="宋体" w:hAnsi="宋体"/>
                <w:color w:val="000000"/>
                <w:sz w:val="22"/>
                <w:szCs w:val="22"/>
              </w:rPr>
              <w:t>办公费用</w:t>
            </w: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1</w:t>
            </w:r>
            <w:r>
              <w:rPr>
                <w:rFonts w:hint="eastAsia" w:ascii="宋体" w:hAnsi="宋体"/>
                <w:bCs/>
                <w:color w:val="000000"/>
                <w:sz w:val="22"/>
                <w:szCs w:val="22"/>
              </w:rPr>
              <w:t>、水电费</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2</w:t>
            </w:r>
            <w:r>
              <w:rPr>
                <w:rFonts w:hint="eastAsia" w:ascii="宋体" w:hAnsi="宋体"/>
                <w:bCs/>
                <w:color w:val="000000"/>
                <w:sz w:val="22"/>
                <w:szCs w:val="22"/>
              </w:rPr>
              <w:t>、电话费</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color w:val="000000"/>
                <w:sz w:val="22"/>
                <w:szCs w:val="22"/>
              </w:rPr>
            </w:pPr>
          </w:p>
        </w:tc>
        <w:tc>
          <w:tcPr>
            <w:tcW w:w="1947" w:type="dxa"/>
            <w:noWrap w:val="0"/>
            <w:vAlign w:val="center"/>
          </w:tcPr>
          <w:p>
            <w:pPr>
              <w:snapToGrid w:val="0"/>
              <w:spacing w:before="50" w:after="120" w:afterLines="50"/>
              <w:jc w:val="left"/>
              <w:rPr>
                <w:rFonts w:ascii="宋体" w:hAnsi="宋体"/>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3</w:t>
            </w:r>
            <w:r>
              <w:rPr>
                <w:rFonts w:hint="eastAsia" w:ascii="宋体" w:hAnsi="宋体"/>
                <w:bCs/>
                <w:color w:val="000000"/>
                <w:sz w:val="22"/>
                <w:szCs w:val="22"/>
              </w:rPr>
              <w:t>、办公用品</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4</w:t>
            </w:r>
            <w:r>
              <w:rPr>
                <w:rFonts w:hint="eastAsia" w:ascii="宋体" w:hAnsi="宋体"/>
                <w:bCs/>
                <w:color w:val="000000"/>
                <w:sz w:val="22"/>
                <w:szCs w:val="22"/>
              </w:rPr>
              <w:t>、业务开支</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5</w:t>
            </w:r>
            <w:r>
              <w:rPr>
                <w:rFonts w:hint="eastAsia" w:ascii="宋体" w:hAnsi="宋体"/>
                <w:bCs/>
                <w:color w:val="000000"/>
                <w:sz w:val="22"/>
                <w:szCs w:val="22"/>
              </w:rPr>
              <w:t>、租赁费</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ascii="宋体" w:hAnsi="宋体"/>
                <w:bCs/>
                <w:color w:val="000000"/>
                <w:sz w:val="22"/>
                <w:szCs w:val="22"/>
              </w:rPr>
              <w:t>……</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hint="eastAsia" w:ascii="宋体" w:hAnsi="宋体"/>
                <w:b/>
                <w:color w:val="000000"/>
                <w:sz w:val="22"/>
                <w:szCs w:val="22"/>
              </w:rPr>
              <w:t xml:space="preserve">合 </w:t>
            </w:r>
            <w:r>
              <w:rPr>
                <w:rFonts w:ascii="宋体" w:hAnsi="宋体"/>
                <w:b/>
                <w:color w:val="000000"/>
                <w:sz w:val="22"/>
                <w:szCs w:val="22"/>
              </w:rPr>
              <w:t xml:space="preserve">  </w:t>
            </w:r>
            <w:r>
              <w:rPr>
                <w:rFonts w:hint="eastAsia" w:ascii="宋体" w:hAnsi="宋体"/>
                <w:b/>
                <w:color w:val="000000"/>
                <w:sz w:val="22"/>
                <w:szCs w:val="22"/>
              </w:rPr>
              <w:t>计</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restart"/>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4</w:t>
            </w:r>
          </w:p>
        </w:tc>
        <w:tc>
          <w:tcPr>
            <w:tcW w:w="1103" w:type="dxa"/>
            <w:vMerge w:val="restart"/>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不可预见费</w:t>
            </w:r>
          </w:p>
        </w:tc>
        <w:tc>
          <w:tcPr>
            <w:tcW w:w="2665" w:type="dxa"/>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垃圾死角治理</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建筑废土清运</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68"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突击治理活动</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450"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小广告果壳箱清洗清理</w:t>
            </w:r>
          </w:p>
        </w:tc>
        <w:tc>
          <w:tcPr>
            <w:tcW w:w="1577" w:type="dxa"/>
            <w:noWrap w:val="0"/>
            <w:vAlign w:val="center"/>
          </w:tcPr>
          <w:p>
            <w:pPr>
              <w:snapToGrid w:val="0"/>
              <w:spacing w:before="50" w:after="120" w:afterLines="50"/>
              <w:jc w:val="left"/>
              <w:rPr>
                <w:rFonts w:hint="eastAsia"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390"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hint="eastAsia" w:ascii="宋体" w:hAnsi="宋体"/>
                <w:bCs/>
                <w:color w:val="000000"/>
                <w:sz w:val="22"/>
                <w:szCs w:val="22"/>
              </w:rPr>
            </w:pPr>
            <w:r>
              <w:rPr>
                <w:rFonts w:ascii="宋体" w:hAnsi="宋体"/>
                <w:bCs/>
                <w:color w:val="000000"/>
                <w:sz w:val="22"/>
                <w:szCs w:val="22"/>
              </w:rPr>
              <w:t>………</w:t>
            </w:r>
          </w:p>
        </w:tc>
        <w:tc>
          <w:tcPr>
            <w:tcW w:w="1577" w:type="dxa"/>
            <w:noWrap w:val="0"/>
            <w:vAlign w:val="center"/>
          </w:tcPr>
          <w:p>
            <w:pPr>
              <w:snapToGrid w:val="0"/>
              <w:spacing w:before="50" w:after="120" w:afterLines="50"/>
              <w:jc w:val="left"/>
              <w:rPr>
                <w:rFonts w:hint="eastAsia"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390" w:hRule="atLeast"/>
        </w:trPr>
        <w:tc>
          <w:tcPr>
            <w:tcW w:w="552" w:type="dxa"/>
            <w:vMerge w:val="continue"/>
            <w:noWrap w:val="0"/>
            <w:vAlign w:val="center"/>
          </w:tcPr>
          <w:p>
            <w:pPr>
              <w:snapToGrid w:val="0"/>
              <w:spacing w:before="50" w:after="120" w:afterLines="50"/>
              <w:jc w:val="left"/>
              <w:rPr>
                <w:rFonts w:ascii="宋体" w:hAnsi="宋体"/>
                <w:bCs/>
                <w:color w:val="000000"/>
                <w:sz w:val="22"/>
                <w:szCs w:val="22"/>
              </w:rPr>
            </w:pPr>
          </w:p>
        </w:tc>
        <w:tc>
          <w:tcPr>
            <w:tcW w:w="1103" w:type="dxa"/>
            <w:vMerge w:val="continue"/>
            <w:noWrap w:val="0"/>
            <w:vAlign w:val="center"/>
          </w:tcPr>
          <w:p>
            <w:pPr>
              <w:snapToGrid w:val="0"/>
              <w:spacing w:before="50" w:after="120" w:afterLines="50"/>
              <w:jc w:val="left"/>
              <w:rPr>
                <w:rFonts w:ascii="宋体" w:hAnsi="宋体"/>
                <w:bCs/>
                <w:color w:val="000000"/>
                <w:sz w:val="22"/>
                <w:szCs w:val="22"/>
              </w:rPr>
            </w:pPr>
          </w:p>
        </w:tc>
        <w:tc>
          <w:tcPr>
            <w:tcW w:w="2665" w:type="dxa"/>
            <w:noWrap w:val="0"/>
            <w:vAlign w:val="center"/>
          </w:tcPr>
          <w:p>
            <w:pPr>
              <w:snapToGrid w:val="0"/>
              <w:spacing w:before="50" w:after="120" w:afterLines="50"/>
              <w:jc w:val="left"/>
              <w:rPr>
                <w:rFonts w:ascii="宋体" w:hAnsi="宋体"/>
                <w:bCs/>
                <w:color w:val="000000"/>
                <w:sz w:val="22"/>
                <w:szCs w:val="22"/>
              </w:rPr>
            </w:pPr>
            <w:r>
              <w:rPr>
                <w:rFonts w:hint="eastAsia" w:ascii="宋体" w:hAnsi="宋体"/>
                <w:b/>
                <w:color w:val="000000"/>
                <w:sz w:val="22"/>
                <w:szCs w:val="22"/>
              </w:rPr>
              <w:t xml:space="preserve">合 </w:t>
            </w:r>
            <w:r>
              <w:rPr>
                <w:rFonts w:ascii="宋体" w:hAnsi="宋体"/>
                <w:b/>
                <w:color w:val="000000"/>
                <w:sz w:val="22"/>
                <w:szCs w:val="22"/>
              </w:rPr>
              <w:t xml:space="preserve">  </w:t>
            </w:r>
            <w:r>
              <w:rPr>
                <w:rFonts w:hint="eastAsia" w:ascii="宋体" w:hAnsi="宋体"/>
                <w:b/>
                <w:color w:val="000000"/>
                <w:sz w:val="22"/>
                <w:szCs w:val="22"/>
              </w:rPr>
              <w:t>计</w:t>
            </w:r>
          </w:p>
        </w:tc>
        <w:tc>
          <w:tcPr>
            <w:tcW w:w="1577" w:type="dxa"/>
            <w:noWrap w:val="0"/>
            <w:vAlign w:val="center"/>
          </w:tcPr>
          <w:p>
            <w:pPr>
              <w:snapToGrid w:val="0"/>
              <w:spacing w:before="50" w:after="120" w:afterLines="50"/>
              <w:jc w:val="left"/>
              <w:rPr>
                <w:rFonts w:hint="eastAsia"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31" w:hRule="atLeast"/>
        </w:trPr>
        <w:tc>
          <w:tcPr>
            <w:tcW w:w="552" w:type="dxa"/>
            <w:noWrap w:val="0"/>
            <w:vAlign w:val="center"/>
          </w:tcPr>
          <w:p>
            <w:pPr>
              <w:snapToGrid w:val="0"/>
              <w:spacing w:before="50" w:after="120" w:afterLines="50"/>
              <w:jc w:val="left"/>
              <w:rPr>
                <w:rFonts w:hint="eastAsia" w:ascii="宋体" w:hAnsi="宋体"/>
                <w:color w:val="000000"/>
                <w:sz w:val="22"/>
                <w:szCs w:val="22"/>
              </w:rPr>
            </w:pPr>
            <w:r>
              <w:rPr>
                <w:rFonts w:hint="eastAsia" w:ascii="宋体" w:hAnsi="宋体"/>
                <w:color w:val="000000"/>
                <w:sz w:val="22"/>
                <w:szCs w:val="22"/>
              </w:rPr>
              <w:t>5</w:t>
            </w:r>
          </w:p>
        </w:tc>
        <w:tc>
          <w:tcPr>
            <w:tcW w:w="3768" w:type="dxa"/>
            <w:gridSpan w:val="2"/>
            <w:noWrap w:val="0"/>
            <w:vAlign w:val="center"/>
          </w:tcPr>
          <w:p>
            <w:pPr>
              <w:snapToGrid w:val="0"/>
              <w:spacing w:before="50" w:after="120" w:afterLines="50"/>
              <w:jc w:val="left"/>
              <w:rPr>
                <w:rFonts w:hint="eastAsia" w:ascii="宋体" w:hAnsi="宋体"/>
                <w:color w:val="000000"/>
                <w:sz w:val="22"/>
                <w:szCs w:val="22"/>
              </w:rPr>
            </w:pPr>
            <w:r>
              <w:rPr>
                <w:rFonts w:hint="eastAsia" w:ascii="宋体" w:hAnsi="宋体"/>
                <w:color w:val="000000"/>
                <w:sz w:val="22"/>
                <w:szCs w:val="22"/>
              </w:rPr>
              <w:t>经营管理费</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31" w:hRule="atLeast"/>
        </w:trPr>
        <w:tc>
          <w:tcPr>
            <w:tcW w:w="552" w:type="dxa"/>
            <w:noWrap w:val="0"/>
            <w:vAlign w:val="center"/>
          </w:tcPr>
          <w:p>
            <w:pPr>
              <w:snapToGrid w:val="0"/>
              <w:spacing w:before="50" w:after="120" w:afterLines="50"/>
              <w:jc w:val="left"/>
              <w:rPr>
                <w:rFonts w:hint="eastAsia" w:ascii="宋体" w:hAnsi="宋体"/>
                <w:color w:val="000000"/>
                <w:sz w:val="22"/>
                <w:szCs w:val="22"/>
              </w:rPr>
            </w:pPr>
            <w:r>
              <w:rPr>
                <w:rFonts w:hint="eastAsia" w:ascii="宋体" w:hAnsi="宋体"/>
                <w:color w:val="000000"/>
                <w:sz w:val="22"/>
                <w:szCs w:val="22"/>
              </w:rPr>
              <w:t>6</w:t>
            </w:r>
          </w:p>
        </w:tc>
        <w:tc>
          <w:tcPr>
            <w:tcW w:w="3768" w:type="dxa"/>
            <w:gridSpan w:val="2"/>
            <w:noWrap w:val="0"/>
            <w:vAlign w:val="center"/>
          </w:tcPr>
          <w:p>
            <w:pPr>
              <w:snapToGrid w:val="0"/>
              <w:spacing w:before="50" w:after="120" w:afterLines="50"/>
              <w:jc w:val="left"/>
              <w:rPr>
                <w:rFonts w:ascii="宋体" w:hAnsi="宋体"/>
                <w:color w:val="000000"/>
                <w:sz w:val="22"/>
                <w:szCs w:val="22"/>
              </w:rPr>
            </w:pPr>
            <w:r>
              <w:rPr>
                <w:rFonts w:hint="eastAsia" w:ascii="宋体" w:hAnsi="宋体"/>
                <w:color w:val="000000"/>
                <w:sz w:val="22"/>
                <w:szCs w:val="22"/>
              </w:rPr>
              <w:t>利润</w:t>
            </w:r>
          </w:p>
        </w:tc>
        <w:tc>
          <w:tcPr>
            <w:tcW w:w="1577" w:type="dxa"/>
            <w:noWrap w:val="0"/>
            <w:vAlign w:val="center"/>
          </w:tcPr>
          <w:p>
            <w:pPr>
              <w:snapToGrid w:val="0"/>
              <w:spacing w:before="50" w:after="120" w:afterLines="50"/>
              <w:jc w:val="left"/>
              <w:rPr>
                <w:rFonts w:ascii="宋体" w:hAnsi="宋体"/>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331" w:hRule="atLeast"/>
        </w:trPr>
        <w:tc>
          <w:tcPr>
            <w:tcW w:w="552" w:type="dxa"/>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7</w:t>
            </w:r>
          </w:p>
        </w:tc>
        <w:tc>
          <w:tcPr>
            <w:tcW w:w="3768" w:type="dxa"/>
            <w:gridSpan w:val="2"/>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color w:val="000000"/>
                <w:sz w:val="22"/>
                <w:szCs w:val="22"/>
              </w:rPr>
              <w:t>税金</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68" w:hRule="atLeast"/>
        </w:trPr>
        <w:tc>
          <w:tcPr>
            <w:tcW w:w="552" w:type="dxa"/>
            <w:noWrap w:val="0"/>
            <w:vAlign w:val="center"/>
          </w:tcPr>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8</w:t>
            </w:r>
          </w:p>
        </w:tc>
        <w:tc>
          <w:tcPr>
            <w:tcW w:w="3768" w:type="dxa"/>
            <w:gridSpan w:val="2"/>
            <w:noWrap w:val="0"/>
            <w:vAlign w:val="center"/>
          </w:tcPr>
          <w:p>
            <w:pPr>
              <w:snapToGrid w:val="0"/>
              <w:spacing w:before="50" w:after="120" w:afterLines="50"/>
              <w:jc w:val="left"/>
              <w:rPr>
                <w:rFonts w:ascii="宋体" w:hAnsi="宋体"/>
                <w:bCs/>
                <w:color w:val="000000"/>
                <w:sz w:val="22"/>
                <w:szCs w:val="22"/>
              </w:rPr>
            </w:pPr>
            <w:r>
              <w:rPr>
                <w:rFonts w:hint="eastAsia" w:ascii="宋体" w:hAnsi="宋体"/>
                <w:color w:val="000000"/>
                <w:sz w:val="22"/>
                <w:szCs w:val="22"/>
              </w:rPr>
              <w:t>其他</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68" w:hRule="atLeast"/>
        </w:trPr>
        <w:tc>
          <w:tcPr>
            <w:tcW w:w="4320" w:type="dxa"/>
            <w:gridSpan w:val="3"/>
            <w:noWrap w:val="0"/>
            <w:vAlign w:val="center"/>
          </w:tcPr>
          <w:p>
            <w:pPr>
              <w:snapToGrid w:val="0"/>
              <w:spacing w:before="50" w:after="120" w:afterLines="50"/>
              <w:jc w:val="left"/>
              <w:rPr>
                <w:rFonts w:hint="eastAsia" w:ascii="宋体" w:hAnsi="宋体"/>
                <w:color w:val="000000"/>
                <w:sz w:val="22"/>
                <w:szCs w:val="22"/>
              </w:rPr>
            </w:pPr>
            <w:r>
              <w:rPr>
                <w:rFonts w:hint="eastAsia" w:ascii="宋体" w:hAnsi="宋体"/>
                <w:color w:val="000000"/>
                <w:sz w:val="22"/>
                <w:szCs w:val="22"/>
              </w:rPr>
              <w:t>合   计</w:t>
            </w: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577" w:type="dxa"/>
            <w:noWrap w:val="0"/>
            <w:vAlign w:val="center"/>
          </w:tcPr>
          <w:p>
            <w:pPr>
              <w:snapToGrid w:val="0"/>
              <w:spacing w:before="50" w:after="120" w:afterLines="50"/>
              <w:jc w:val="left"/>
              <w:rPr>
                <w:rFonts w:ascii="宋体" w:hAnsi="宋体"/>
                <w:bCs/>
                <w:color w:val="000000"/>
                <w:sz w:val="22"/>
                <w:szCs w:val="22"/>
              </w:rPr>
            </w:pPr>
          </w:p>
        </w:tc>
        <w:tc>
          <w:tcPr>
            <w:tcW w:w="1947" w:type="dxa"/>
            <w:noWrap w:val="0"/>
            <w:vAlign w:val="center"/>
          </w:tcPr>
          <w:p>
            <w:pPr>
              <w:snapToGrid w:val="0"/>
              <w:spacing w:before="50" w:after="120" w:afterLines="50"/>
              <w:jc w:val="left"/>
              <w:rPr>
                <w:rFonts w:ascii="宋体" w:hAnsi="宋体"/>
                <w:bCs/>
                <w:color w:val="000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68" w:hRule="atLeast"/>
        </w:trPr>
        <w:tc>
          <w:tcPr>
            <w:tcW w:w="4320" w:type="dxa"/>
            <w:gridSpan w:val="3"/>
            <w:noWrap w:val="0"/>
            <w:vAlign w:val="center"/>
          </w:tcPr>
          <w:p>
            <w:pPr>
              <w:snapToGrid w:val="0"/>
              <w:spacing w:before="50" w:after="120" w:afterLines="50"/>
              <w:jc w:val="left"/>
              <w:rPr>
                <w:rFonts w:hint="eastAsia" w:ascii="宋体" w:hAnsi="宋体"/>
                <w:color w:val="000000"/>
                <w:sz w:val="22"/>
                <w:szCs w:val="22"/>
              </w:rPr>
            </w:pPr>
            <w:r>
              <w:rPr>
                <w:rFonts w:hint="eastAsia" w:ascii="宋体" w:hAnsi="宋体"/>
                <w:bCs/>
                <w:color w:val="000000"/>
                <w:sz w:val="22"/>
                <w:szCs w:val="22"/>
              </w:rPr>
              <w:t>总计价</w:t>
            </w:r>
            <w:r>
              <w:rPr>
                <w:rFonts w:hint="eastAsia" w:ascii="宋体" w:hAnsi="宋体"/>
                <w:bCs/>
                <w:sz w:val="22"/>
                <w:szCs w:val="22"/>
              </w:rPr>
              <w:t>（1年）</w:t>
            </w:r>
          </w:p>
        </w:tc>
        <w:tc>
          <w:tcPr>
            <w:tcW w:w="5101" w:type="dxa"/>
            <w:gridSpan w:val="3"/>
            <w:noWrap w:val="0"/>
            <w:vAlign w:val="center"/>
          </w:tcPr>
          <w:p>
            <w:pPr>
              <w:snapToGrid w:val="0"/>
              <w:spacing w:before="50" w:after="120" w:afterLines="50"/>
              <w:ind w:firstLine="660" w:firstLineChars="300"/>
              <w:jc w:val="left"/>
              <w:rPr>
                <w:rFonts w:ascii="宋体" w:hAnsi="宋体"/>
                <w:bCs/>
                <w:color w:val="000000"/>
                <w:sz w:val="22"/>
                <w:szCs w:val="22"/>
              </w:rPr>
            </w:pPr>
            <w:r>
              <w:rPr>
                <w:rFonts w:hint="eastAsia" w:ascii="宋体" w:hAnsi="宋体"/>
                <w:color w:val="000000"/>
                <w:sz w:val="22"/>
                <w:szCs w:val="22"/>
              </w:rPr>
              <w:t>佰   拾  万  仟  佰  拾  元  角  分</w:t>
            </w:r>
          </w:p>
        </w:tc>
      </w:tr>
    </w:tbl>
    <w:p>
      <w:pPr>
        <w:snapToGrid w:val="0"/>
        <w:spacing w:before="50" w:after="120" w:afterLines="50"/>
        <w:jc w:val="left"/>
        <w:rPr>
          <w:rFonts w:ascii="宋体" w:hAnsi="宋体"/>
          <w:bCs/>
          <w:color w:val="000000"/>
          <w:sz w:val="22"/>
          <w:szCs w:val="22"/>
        </w:rPr>
      </w:pPr>
    </w:p>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注：1、以上核算需符合相关法律、法规及招标文件规定。</w:t>
      </w:r>
    </w:p>
    <w:p>
      <w:pPr>
        <w:snapToGrid w:val="0"/>
        <w:spacing w:before="50" w:after="120" w:afterLines="50"/>
        <w:rPr>
          <w:rFonts w:hint="eastAsia" w:ascii="宋体" w:hAnsi="宋体"/>
          <w:bCs/>
          <w:color w:val="000000"/>
          <w:sz w:val="22"/>
          <w:szCs w:val="22"/>
        </w:rPr>
      </w:pPr>
      <w:r>
        <w:rPr>
          <w:rFonts w:hint="eastAsia" w:ascii="宋体" w:hAnsi="宋体"/>
          <w:bCs/>
          <w:color w:val="000000"/>
          <w:sz w:val="22"/>
          <w:szCs w:val="22"/>
        </w:rPr>
        <w:t>2、总计价应与 “开标一览表”中</w:t>
      </w:r>
      <w:r>
        <w:rPr>
          <w:rFonts w:hint="eastAsia" w:ascii="宋体" w:hAnsi="宋体"/>
          <w:sz w:val="22"/>
          <w:szCs w:val="22"/>
        </w:rPr>
        <w:t>一年投标报价</w:t>
      </w:r>
      <w:r>
        <w:rPr>
          <w:rFonts w:hint="eastAsia" w:ascii="宋体" w:hAnsi="宋体"/>
          <w:bCs/>
          <w:color w:val="000000"/>
          <w:sz w:val="22"/>
          <w:szCs w:val="22"/>
        </w:rPr>
        <w:t>相一致。</w:t>
      </w:r>
    </w:p>
    <w:p>
      <w:pPr>
        <w:snapToGrid w:val="0"/>
        <w:spacing w:before="50" w:after="120" w:afterLines="50"/>
        <w:jc w:val="left"/>
        <w:rPr>
          <w:rFonts w:hint="eastAsia" w:ascii="宋体" w:hAnsi="宋体"/>
          <w:bCs/>
          <w:color w:val="000000"/>
          <w:sz w:val="22"/>
          <w:szCs w:val="22"/>
        </w:rPr>
      </w:pPr>
      <w:r>
        <w:rPr>
          <w:rFonts w:hint="eastAsia" w:ascii="宋体" w:hAnsi="宋体"/>
          <w:bCs/>
          <w:color w:val="000000"/>
          <w:sz w:val="22"/>
          <w:szCs w:val="22"/>
        </w:rPr>
        <w:t>3、本表所列费用为本项目的全部费用，未列费用均为综合考虑在内。</w:t>
      </w:r>
    </w:p>
    <w:p>
      <w:pPr>
        <w:snapToGrid w:val="0"/>
        <w:spacing w:before="50" w:after="120" w:afterLines="50"/>
        <w:jc w:val="left"/>
        <w:rPr>
          <w:rFonts w:hint="eastAsia" w:ascii="宋体" w:hAnsi="宋体"/>
          <w:bCs/>
          <w:color w:val="000000"/>
          <w:sz w:val="22"/>
          <w:szCs w:val="22"/>
        </w:rPr>
      </w:pPr>
      <w:r>
        <w:rPr>
          <w:rFonts w:ascii="宋体" w:hAnsi="宋体"/>
          <w:b/>
          <w:color w:val="000000"/>
          <w:sz w:val="22"/>
          <w:szCs w:val="22"/>
          <w:u w:val="single"/>
          <w:shd w:val="clear" w:color="FFFFFF" w:fill="D9D9D9"/>
        </w:rPr>
        <w:t>4</w:t>
      </w:r>
      <w:r>
        <w:rPr>
          <w:rFonts w:hint="eastAsia" w:ascii="宋体" w:hAnsi="宋体"/>
          <w:b/>
          <w:color w:val="000000"/>
          <w:sz w:val="22"/>
          <w:szCs w:val="22"/>
          <w:u w:val="single"/>
          <w:shd w:val="clear" w:color="FFFFFF" w:fill="D9D9D9"/>
        </w:rPr>
        <w:t>、本表可根据具体需要自行增减、修订。</w:t>
      </w:r>
      <w:r>
        <w:rPr>
          <w:rFonts w:hint="eastAsia" w:ascii="宋体" w:hAnsi="宋体"/>
          <w:bCs/>
          <w:color w:val="000000"/>
          <w:sz w:val="22"/>
          <w:szCs w:val="22"/>
        </w:rPr>
        <w:t xml:space="preserve"> </w:t>
      </w:r>
    </w:p>
    <w:p>
      <w:pPr>
        <w:tabs>
          <w:tab w:val="left" w:pos="606"/>
        </w:tabs>
        <w:rPr>
          <w:rFonts w:hint="eastAsia" w:ascii="宋体" w:hAnsi="宋体"/>
          <w:sz w:val="22"/>
          <w:szCs w:val="22"/>
        </w:rPr>
      </w:pPr>
      <w:r>
        <w:rPr>
          <w:rFonts w:ascii="宋体" w:hAnsi="宋体"/>
          <w:sz w:val="22"/>
          <w:szCs w:val="22"/>
        </w:rPr>
        <w:t>5</w:t>
      </w:r>
      <w:r>
        <w:rPr>
          <w:rFonts w:hint="eastAsia" w:ascii="宋体" w:hAnsi="宋体"/>
          <w:sz w:val="22"/>
          <w:szCs w:val="22"/>
        </w:rPr>
        <w:t>、报价一经涂改，应在涂改处加盖单位公章或者由法定代表人签字或盖章</w:t>
      </w:r>
      <w:r>
        <w:rPr>
          <w:rFonts w:hint="eastAsia" w:ascii="宋体" w:hAnsi="宋体"/>
          <w:b/>
          <w:sz w:val="22"/>
          <w:szCs w:val="22"/>
        </w:rPr>
        <w:t>或授权委托人签字或盖章，</w:t>
      </w:r>
      <w:r>
        <w:rPr>
          <w:rFonts w:hint="eastAsia" w:ascii="宋体" w:hAnsi="宋体"/>
          <w:sz w:val="22"/>
          <w:szCs w:val="22"/>
        </w:rPr>
        <w:t>否则其投标作无效标处理。</w:t>
      </w:r>
    </w:p>
    <w:p>
      <w:pPr>
        <w:tabs>
          <w:tab w:val="left" w:pos="606"/>
        </w:tabs>
        <w:rPr>
          <w:rFonts w:hint="eastAsia" w:ascii="宋体" w:hAnsi="宋体"/>
          <w:color w:val="000000"/>
          <w:spacing w:val="20"/>
          <w:sz w:val="24"/>
        </w:rPr>
      </w:pPr>
    </w:p>
    <w:p>
      <w:pPr>
        <w:tabs>
          <w:tab w:val="left" w:pos="606"/>
        </w:tabs>
        <w:rPr>
          <w:rFonts w:hint="eastAsia" w:ascii="宋体" w:hAnsi="宋体"/>
          <w:color w:val="000000"/>
          <w:spacing w:val="20"/>
          <w:sz w:val="24"/>
        </w:rPr>
      </w:pPr>
      <w:r>
        <w:rPr>
          <w:rFonts w:hint="eastAsia" w:ascii="宋体" w:hAnsi="宋体"/>
          <w:color w:val="000000"/>
          <w:spacing w:val="20"/>
          <w:sz w:val="24"/>
        </w:rPr>
        <w:t>法定代表人签字（或盖章）：            投标人（盖章）：</w:t>
      </w:r>
    </w:p>
    <w:p>
      <w:pPr>
        <w:tabs>
          <w:tab w:val="left" w:pos="606"/>
        </w:tabs>
        <w:rPr>
          <w:rFonts w:hint="eastAsia" w:ascii="宋体" w:hAnsi="宋体"/>
          <w:color w:val="000000"/>
          <w:spacing w:val="20"/>
          <w:sz w:val="24"/>
        </w:rPr>
      </w:pPr>
      <w:r>
        <w:rPr>
          <w:rFonts w:hint="eastAsia" w:ascii="宋体" w:hAnsi="宋体"/>
          <w:color w:val="000000"/>
          <w:spacing w:val="20"/>
          <w:sz w:val="24"/>
        </w:rPr>
        <w:t>日期：</w:t>
      </w:r>
    </w:p>
    <w:p>
      <w:pPr>
        <w:pStyle w:val="27"/>
        <w:pageBreakBefore/>
        <w:snapToGrid w:val="0"/>
        <w:spacing w:before="120" w:beforeLines="0" w:after="120" w:afterLines="0" w:line="240" w:lineRule="auto"/>
        <w:rPr>
          <w:rFonts w:hint="eastAsia" w:hAnsi="宋体"/>
        </w:rPr>
      </w:pPr>
      <w:r>
        <w:rPr>
          <w:rFonts w:hint="eastAsia" w:hAnsi="宋体"/>
          <w:lang w:eastAsia="zh-CN"/>
        </w:rPr>
        <w:t>16</w:t>
      </w:r>
      <w:r>
        <w:rPr>
          <w:rFonts w:hint="eastAsia" w:hAnsi="宋体"/>
        </w:rPr>
        <w:t>.小微企业声明函</w:t>
      </w:r>
    </w:p>
    <w:p>
      <w:pPr>
        <w:pStyle w:val="27"/>
        <w:snapToGrid w:val="0"/>
        <w:spacing w:before="120" w:beforeLines="0" w:after="120" w:afterLines="0" w:line="240" w:lineRule="auto"/>
        <w:rPr>
          <w:rFonts w:hint="eastAsia" w:hAnsi="宋体"/>
          <w:color w:val="FF0000"/>
        </w:rPr>
      </w:pPr>
    </w:p>
    <w:p>
      <w:pPr>
        <w:pStyle w:val="27"/>
        <w:snapToGrid w:val="0"/>
        <w:spacing w:before="120" w:beforeLines="0" w:after="120" w:afterLines="0" w:line="240" w:lineRule="auto"/>
        <w:jc w:val="center"/>
        <w:rPr>
          <w:rFonts w:hint="eastAsia"/>
          <w:b/>
          <w:color w:val="000000"/>
        </w:rPr>
      </w:pPr>
      <w:r>
        <w:rPr>
          <w:rFonts w:hint="eastAsia"/>
          <w:b/>
          <w:color w:val="000000"/>
        </w:rPr>
        <w:t>小微企业声明函</w:t>
      </w:r>
    </w:p>
    <w:p>
      <w:pPr>
        <w:snapToGrid w:val="0"/>
        <w:spacing w:before="120" w:beforeLines="50" w:after="50" w:line="360" w:lineRule="auto"/>
        <w:rPr>
          <w:rFonts w:hint="eastAsia" w:ascii="宋体" w:hAnsi="宋体"/>
          <w:bCs/>
          <w:color w:val="000000"/>
          <w:sz w:val="24"/>
        </w:rPr>
      </w:pPr>
    </w:p>
    <w:p>
      <w:pPr>
        <w:pStyle w:val="27"/>
        <w:snapToGrid w:val="0"/>
        <w:spacing w:before="120" w:beforeLines="0" w:after="120" w:afterLines="0" w:line="360" w:lineRule="auto"/>
        <w:ind w:firstLine="480"/>
        <w:jc w:val="left"/>
        <w:rPr>
          <w:rFonts w:hint="eastAsia"/>
          <w:bCs/>
        </w:rPr>
      </w:pPr>
      <w:r>
        <w:rPr>
          <w:rFonts w:hint="eastAsia"/>
          <w:bCs/>
        </w:rPr>
        <w:t>本公司郑重声明，根据《政府采购促进中小企业发展暂行办法》（财库［2011］181号）的规定，本公司为</w:t>
      </w:r>
      <w:r>
        <w:rPr>
          <w:rFonts w:hint="eastAsia"/>
          <w:bCs/>
          <w:u w:val="single"/>
        </w:rPr>
        <w:t xml:space="preserve">         </w:t>
      </w:r>
      <w:r>
        <w:rPr>
          <w:rFonts w:hint="eastAsia"/>
          <w:bCs/>
        </w:rPr>
        <w:t>（请填写:小型、微型）企业。即，本公司满足以下条件：</w:t>
      </w:r>
    </w:p>
    <w:p>
      <w:pPr>
        <w:pStyle w:val="27"/>
        <w:numPr>
          <w:ilvl w:val="0"/>
          <w:numId w:val="4"/>
        </w:numPr>
        <w:snapToGrid w:val="0"/>
        <w:spacing w:before="120" w:beforeLines="0" w:after="120" w:afterLines="0" w:line="360" w:lineRule="auto"/>
        <w:ind w:firstLine="480"/>
        <w:jc w:val="left"/>
        <w:rPr>
          <w:rFonts w:hint="eastAsia"/>
          <w:bCs/>
          <w:color w:val="000000"/>
        </w:rPr>
      </w:pPr>
      <w:r>
        <w:rPr>
          <w:rFonts w:hint="eastAsia"/>
          <w:bCs/>
        </w:rPr>
        <w:t>根据《工业和信息化部、国家统计局、国家发展和改革委员会、财政部关于印发中小企业划型标准规定的通知》（工信部联企业[2011]300号）规定的划分标准：</w:t>
      </w:r>
      <w:r>
        <w:rPr>
          <w:rFonts w:hint="eastAsia"/>
          <w:bCs/>
          <w:lang w:eastAsia="zh-CN"/>
        </w:rPr>
        <w:t>本公司属于</w:t>
      </w:r>
      <w:r>
        <w:rPr>
          <w:rFonts w:hint="eastAsia"/>
          <w:bCs/>
        </w:rPr>
        <w:t>第四条第</w:t>
      </w:r>
      <w:r>
        <w:rPr>
          <w:rFonts w:hint="eastAsia"/>
          <w:bCs/>
          <w:u w:val="single"/>
        </w:rPr>
        <w:t xml:space="preserve">      </w:t>
      </w:r>
      <w:r>
        <w:rPr>
          <w:rFonts w:hint="eastAsia"/>
          <w:bCs/>
        </w:rPr>
        <w:t>项</w:t>
      </w:r>
      <w:r>
        <w:rPr>
          <w:rFonts w:hint="eastAsia"/>
          <w:bCs/>
          <w:u w:val="single"/>
        </w:rPr>
        <w:t xml:space="preserve">      </w:t>
      </w:r>
      <w:r>
        <w:rPr>
          <w:rFonts w:hint="eastAsia"/>
          <w:bCs/>
        </w:rPr>
        <w:t>行业，本公司</w:t>
      </w:r>
      <w:r>
        <w:rPr>
          <w:rFonts w:hint="eastAsia"/>
          <w:b/>
          <w:bCs/>
          <w:color w:val="000000"/>
          <w:u w:val="single"/>
          <w:shd w:val="pct10" w:color="auto" w:fill="FFFFFF"/>
          <w:lang w:eastAsia="zh-CN"/>
        </w:rPr>
        <w:t>上一年度</w:t>
      </w:r>
      <w:r>
        <w:rPr>
          <w:rFonts w:hint="eastAsia"/>
          <w:bCs/>
          <w:iCs/>
          <w:color w:val="000000"/>
        </w:rPr>
        <w:t>从业人员</w:t>
      </w:r>
      <w:r>
        <w:rPr>
          <w:rFonts w:hint="eastAsia"/>
          <w:bCs/>
          <w:iCs/>
          <w:color w:val="000000"/>
          <w:u w:val="single"/>
          <w:lang w:eastAsia="zh-CN"/>
        </w:rPr>
        <w:t xml:space="preserve">     </w:t>
      </w:r>
      <w:r>
        <w:rPr>
          <w:rFonts w:hint="eastAsia"/>
          <w:bCs/>
          <w:iCs/>
          <w:color w:val="000000"/>
          <w:lang w:eastAsia="zh-CN"/>
        </w:rPr>
        <w:t>人、</w:t>
      </w:r>
      <w:r>
        <w:rPr>
          <w:rFonts w:hint="eastAsia"/>
          <w:bCs/>
          <w:iCs/>
          <w:color w:val="000000"/>
        </w:rPr>
        <w:t>营业收入</w:t>
      </w:r>
      <w:r>
        <w:rPr>
          <w:rFonts w:hint="eastAsia"/>
          <w:bCs/>
          <w:iCs/>
          <w:color w:val="000000"/>
          <w:u w:val="single"/>
          <w:lang w:eastAsia="zh-CN"/>
        </w:rPr>
        <w:t xml:space="preserve">    </w:t>
      </w:r>
      <w:r>
        <w:rPr>
          <w:rFonts w:hint="eastAsia"/>
          <w:bCs/>
          <w:iCs/>
          <w:color w:val="000000"/>
          <w:lang w:eastAsia="zh-CN"/>
        </w:rPr>
        <w:t>万元</w:t>
      </w:r>
      <w:r>
        <w:rPr>
          <w:rFonts w:hint="eastAsia"/>
          <w:bCs/>
          <w:color w:val="000000"/>
        </w:rPr>
        <w:t>，</w:t>
      </w:r>
      <w:r>
        <w:rPr>
          <w:rFonts w:hint="eastAsia"/>
          <w:bCs/>
          <w:color w:val="000000"/>
          <w:lang w:eastAsia="zh-CN"/>
        </w:rPr>
        <w:t>资产总额</w:t>
      </w:r>
      <w:r>
        <w:rPr>
          <w:rFonts w:hint="eastAsia"/>
          <w:bCs/>
          <w:iCs/>
          <w:color w:val="000000"/>
          <w:u w:val="single"/>
          <w:lang w:eastAsia="zh-CN"/>
        </w:rPr>
        <w:t xml:space="preserve">    </w:t>
      </w:r>
      <w:r>
        <w:rPr>
          <w:rFonts w:hint="eastAsia"/>
          <w:bCs/>
          <w:color w:val="000000"/>
        </w:rPr>
        <w:t>万元</w:t>
      </w:r>
      <w:r>
        <w:rPr>
          <w:rFonts w:hint="eastAsia"/>
          <w:bCs/>
          <w:color w:val="000000"/>
          <w:lang w:eastAsia="zh-CN"/>
        </w:rPr>
        <w:t>，</w:t>
      </w:r>
      <w:r>
        <w:rPr>
          <w:rFonts w:hint="eastAsia"/>
          <w:bCs/>
          <w:color w:val="000000"/>
        </w:rPr>
        <w:t>为</w:t>
      </w:r>
      <w:r>
        <w:rPr>
          <w:rFonts w:hint="eastAsia"/>
          <w:bCs/>
          <w:color w:val="000000"/>
          <w:u w:val="single"/>
        </w:rPr>
        <w:t xml:space="preserve">   </w:t>
      </w:r>
      <w:r>
        <w:rPr>
          <w:rFonts w:hint="eastAsia"/>
          <w:bCs/>
          <w:color w:val="000000"/>
          <w:u w:val="single"/>
          <w:lang w:eastAsia="zh-CN"/>
        </w:rPr>
        <w:t xml:space="preserve"> </w:t>
      </w:r>
      <w:r>
        <w:rPr>
          <w:rFonts w:hint="eastAsia"/>
          <w:bCs/>
          <w:color w:val="000000"/>
          <w:u w:val="single"/>
        </w:rPr>
        <w:t xml:space="preserve">    </w:t>
      </w:r>
      <w:r>
        <w:rPr>
          <w:rFonts w:hint="eastAsia"/>
          <w:bCs/>
          <w:color w:val="000000"/>
        </w:rPr>
        <w:t>（请填写：小型、微型）企业。</w:t>
      </w:r>
    </w:p>
    <w:p>
      <w:pPr>
        <w:pStyle w:val="27"/>
        <w:snapToGrid w:val="0"/>
        <w:spacing w:before="120" w:beforeLines="0" w:after="120" w:afterLines="0" w:line="360" w:lineRule="auto"/>
        <w:jc w:val="left"/>
        <w:rPr>
          <w:rFonts w:hint="eastAsia"/>
          <w:b/>
          <w:bCs/>
          <w:color w:val="000000"/>
          <w:u w:val="single"/>
          <w:shd w:val="pct10" w:color="auto" w:fill="FFFFFF"/>
        </w:rPr>
      </w:pPr>
      <w:r>
        <w:rPr>
          <w:rFonts w:hint="eastAsia"/>
          <w:b/>
          <w:bCs/>
          <w:color w:val="000000"/>
          <w:u w:val="single"/>
          <w:shd w:val="pct10" w:color="auto" w:fill="FFFFFF"/>
          <w:lang w:eastAsia="zh-CN"/>
        </w:rPr>
        <w:t>备注：上述空格内容应填写而未进行填写的，不予认定为小微企业。</w:t>
      </w:r>
    </w:p>
    <w:p>
      <w:pPr>
        <w:pStyle w:val="27"/>
        <w:snapToGrid w:val="0"/>
        <w:spacing w:before="120" w:beforeLines="0" w:after="120" w:afterLines="0" w:line="360" w:lineRule="auto"/>
        <w:ind w:firstLine="480" w:firstLineChars="200"/>
        <w:jc w:val="left"/>
        <w:rPr>
          <w:rFonts w:hint="eastAsia"/>
          <w:bCs/>
        </w:rPr>
      </w:pPr>
      <w:r>
        <w:rPr>
          <w:rFonts w:hint="eastAsia"/>
          <w:bCs/>
        </w:rPr>
        <w:t>2、本公司参加</w:t>
      </w:r>
      <w:r>
        <w:rPr>
          <w:rFonts w:hint="eastAsia"/>
          <w:bCs/>
          <w:lang w:eastAsia="zh-CN"/>
        </w:rPr>
        <w:t>本</w:t>
      </w:r>
      <w:r>
        <w:rPr>
          <w:rFonts w:hint="eastAsia"/>
          <w:bCs/>
        </w:rPr>
        <w:t>项目采购活动提供本企业制造的货物，由本企业承担工程、提供服务，或者提供其他</w:t>
      </w:r>
      <w:r>
        <w:rPr>
          <w:rFonts w:hint="eastAsia"/>
          <w:bCs/>
          <w:u w:val="single"/>
        </w:rPr>
        <w:t xml:space="preserve">   </w:t>
      </w:r>
      <w:r>
        <w:rPr>
          <w:rFonts w:hint="eastAsia"/>
          <w:bCs/>
          <w:u w:val="single"/>
          <w:lang w:eastAsia="zh-CN"/>
        </w:rPr>
        <w:t xml:space="preserve"> </w:t>
      </w:r>
      <w:r>
        <w:rPr>
          <w:rFonts w:hint="eastAsia"/>
          <w:bCs/>
          <w:u w:val="single"/>
        </w:rPr>
        <w:t xml:space="preserve">   </w:t>
      </w:r>
      <w:r>
        <w:rPr>
          <w:rFonts w:hint="eastAsia"/>
          <w:bCs/>
        </w:rPr>
        <w:t>（请填写：小型、微型）企业制造的货物。本条所称货物不包括使用中大型企业注册商标的货物。</w:t>
      </w:r>
    </w:p>
    <w:p>
      <w:pPr>
        <w:pStyle w:val="27"/>
        <w:snapToGrid w:val="0"/>
        <w:spacing w:before="120" w:beforeLines="0" w:after="120" w:afterLines="0" w:line="360" w:lineRule="auto"/>
        <w:ind w:firstLine="482" w:firstLineChars="200"/>
        <w:jc w:val="left"/>
        <w:rPr>
          <w:rFonts w:hint="eastAsia"/>
          <w:b/>
          <w:bCs/>
          <w:u w:val="single"/>
          <w:shd w:val="pct10" w:color="auto" w:fill="FFFFFF"/>
        </w:rPr>
      </w:pPr>
      <w:r>
        <w:rPr>
          <w:rFonts w:hint="eastAsia"/>
          <w:b/>
          <w:bCs/>
          <w:u w:val="single"/>
          <w:shd w:val="pct10" w:color="auto" w:fill="FFFFFF"/>
        </w:rPr>
        <w:t>本公司对上述声明的真实性负责。如有虚假，将依法承担相应责任。</w:t>
      </w:r>
    </w:p>
    <w:p>
      <w:pPr>
        <w:pStyle w:val="27"/>
        <w:snapToGrid w:val="0"/>
        <w:spacing w:before="120" w:beforeLines="0" w:after="120" w:afterLines="0" w:line="360" w:lineRule="auto"/>
        <w:jc w:val="left"/>
        <w:rPr>
          <w:rFonts w:hint="eastAsia"/>
          <w:bCs/>
        </w:rPr>
      </w:pPr>
    </w:p>
    <w:p>
      <w:pPr>
        <w:pStyle w:val="27"/>
        <w:snapToGrid w:val="0"/>
        <w:spacing w:before="120" w:beforeLines="0" w:after="120" w:afterLines="0" w:line="360" w:lineRule="auto"/>
        <w:jc w:val="left"/>
        <w:rPr>
          <w:rFonts w:hint="eastAsia"/>
          <w:bCs/>
        </w:rPr>
      </w:pPr>
    </w:p>
    <w:p>
      <w:pPr>
        <w:pStyle w:val="27"/>
        <w:snapToGrid w:val="0"/>
        <w:spacing w:before="120" w:beforeLines="0" w:after="120" w:afterLines="0" w:line="240" w:lineRule="auto"/>
        <w:rPr>
          <w:rFonts w:hint="eastAsia" w:hAnsi="宋体"/>
          <w:spacing w:val="20"/>
        </w:rPr>
      </w:pPr>
      <w:r>
        <w:rPr>
          <w:rFonts w:hint="eastAsia" w:hAnsi="宋体"/>
          <w:spacing w:val="20"/>
        </w:rPr>
        <w:t xml:space="preserve">法定代表人签字（或盖章）：            投标人（盖章）： </w:t>
      </w:r>
    </w:p>
    <w:p>
      <w:pPr>
        <w:snapToGrid w:val="0"/>
        <w:spacing w:line="360" w:lineRule="auto"/>
        <w:jc w:val="center"/>
        <w:rPr>
          <w:rFonts w:hint="eastAsia" w:ascii="宋体" w:hAnsi="宋体"/>
          <w:sz w:val="24"/>
        </w:rPr>
      </w:pPr>
      <w:r>
        <w:rPr>
          <w:rFonts w:hint="eastAsia" w:ascii="宋体" w:hAnsi="宋体"/>
          <w:sz w:val="24"/>
        </w:rPr>
        <w:t xml:space="preserve">                                              </w:t>
      </w:r>
    </w:p>
    <w:p>
      <w:pPr>
        <w:snapToGrid w:val="0"/>
        <w:spacing w:line="360" w:lineRule="auto"/>
        <w:jc w:val="center"/>
        <w:rPr>
          <w:rFonts w:hint="eastAsia"/>
        </w:rPr>
      </w:pPr>
      <w:r>
        <w:rPr>
          <w:rFonts w:hint="eastAsia"/>
        </w:rPr>
        <w:t xml:space="preserve">                                             日期:_____年___月___日</w:t>
      </w:r>
    </w:p>
    <w:p>
      <w:pPr>
        <w:pStyle w:val="27"/>
        <w:snapToGrid w:val="0"/>
        <w:spacing w:before="120" w:beforeLines="0" w:after="120" w:afterLines="0" w:line="240" w:lineRule="auto"/>
        <w:rPr>
          <w:rFonts w:hint="eastAsia" w:hAnsi="宋体"/>
        </w:rPr>
      </w:pPr>
    </w:p>
    <w:p>
      <w:pPr>
        <w:snapToGrid w:val="0"/>
        <w:spacing w:line="360" w:lineRule="auto"/>
        <w:rPr>
          <w:rFonts w:hint="eastAsia"/>
        </w:rPr>
      </w:pPr>
    </w:p>
    <w:sectPr>
      <w:footerReference r:id="rId6" w:type="default"/>
      <w:footerReference r:id="rId7" w:type="even"/>
      <w:pgSz w:w="11906" w:h="16838"/>
      <w:pgMar w:top="1021" w:right="1588" w:bottom="851" w:left="1588"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HelveticaNeueLT Std Lt">
    <w:altName w:val="新宋体"/>
    <w:panose1 w:val="00000000000000000000"/>
    <w:charset w:val="86"/>
    <w:family w:val="auto"/>
    <w:pitch w:val="default"/>
    <w:sig w:usb0="00000001" w:usb1="080E0000" w:usb2="00000010" w:usb3="00000000" w:csb0="00040000" w:csb1="00000000"/>
  </w:font>
  <w:font w:name="Arial Unicode MS">
    <w:altName w:val="Arial"/>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1" w:usb1="080E0000" w:usb2="00000010" w:usb3="00000000" w:csb0="00040000" w:csb1="00000000"/>
  </w:font>
  <w:font w:name="EtGsHeiBold">
    <w:altName w:val="黑体"/>
    <w:panose1 w:val="00000000000000000000"/>
    <w:charset w:val="86"/>
    <w:family w:val="auto"/>
    <w:pitch w:val="default"/>
    <w:sig w:usb0="00000001" w:usb1="080E0000" w:usb2="00000010" w:usb3="00000000" w:csb0="00040000" w:csb1="00000000"/>
  </w:font>
  <w:font w:name="Swis721 Lt BT">
    <w:altName w:val="Microsoft YaHei UI"/>
    <w:panose1 w:val="020B0403020202020204"/>
    <w:charset w:val="00"/>
    <w:family w:val="swiss"/>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长城仿宋">
    <w:altName w:val="黑体"/>
    <w:panose1 w:val="00000000000000000000"/>
    <w:charset w:val="86"/>
    <w:family w:val="modern"/>
    <w:pitch w:val="default"/>
    <w:sig w:usb0="00000001" w:usb1="080E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昆仑仿宋">
    <w:altName w:val="黑体"/>
    <w:panose1 w:val="00000000000000000000"/>
    <w:charset w:val="86"/>
    <w:family w:val="modern"/>
    <w:pitch w:val="default"/>
    <w:sig w:usb0="00000001" w:usb1="080E0000" w:usb2="00000010" w:usb3="00000000" w:csb0="00040000" w:csb1="00000000"/>
  </w:font>
  <w:font w:name="Tms Rmn">
    <w:altName w:val="Segoe Print"/>
    <w:panose1 w:val="02020603040505020304"/>
    <w:charset w:val="00"/>
    <w:family w:val="roman"/>
    <w:pitch w:val="default"/>
    <w:sig w:usb0="00000003"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E0002EFF" w:usb1="C000785B" w:usb2="00000009" w:usb3="00000000" w:csb0="000001F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创艺简标宋">
    <w:altName w:val="黑体"/>
    <w:panose1 w:val="00000000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Microsoft YaHei U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r>
      <w:fldChar w:fldCharType="begin"/>
    </w:r>
    <w:r>
      <w:instrText xml:space="preserve">PAGE   \* MERGEFORMAT</w:instrText>
    </w:r>
    <w:r>
      <w:fldChar w:fldCharType="separate"/>
    </w:r>
    <w:r>
      <w:rPr>
        <w:lang w:val="zh-CN"/>
      </w:rPr>
      <w:t>20</w: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2"/>
      </w:rPr>
    </w:pPr>
    <w:r>
      <w:fldChar w:fldCharType="begin"/>
    </w:r>
    <w:r>
      <w:rPr>
        <w:rStyle w:val="52"/>
      </w:rPr>
      <w:instrText xml:space="preserve">PAGE  </w:instrText>
    </w:r>
    <w:r>
      <w:fldChar w:fldCharType="end"/>
    </w:r>
  </w:p>
  <w:p>
    <w:pPr>
      <w:pStyle w:val="3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2"/>
      </w:rPr>
    </w:pPr>
    <w:r>
      <w:fldChar w:fldCharType="begin"/>
    </w:r>
    <w:r>
      <w:rPr>
        <w:rStyle w:val="52"/>
      </w:rPr>
      <w:instrText xml:space="preserve">PAGE  </w:instrText>
    </w:r>
    <w:r>
      <w:fldChar w:fldCharType="separate"/>
    </w:r>
    <w:r>
      <w:rPr>
        <w:rStyle w:val="52"/>
        <w:lang/>
      </w:rPr>
      <w:t>40</w:t>
    </w:r>
    <w:r>
      <w:fldChar w:fldCharType="end"/>
    </w:r>
  </w:p>
  <w:p>
    <w:pPr>
      <w:pStyle w:val="3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2"/>
      </w:rPr>
    </w:pPr>
    <w:r>
      <w:fldChar w:fldCharType="begin"/>
    </w:r>
    <w:r>
      <w:rPr>
        <w:rStyle w:val="52"/>
      </w:rPr>
      <w:instrText xml:space="preserve">PAGE  </w:instrText>
    </w:r>
    <w:r>
      <w:fldChar w:fldCharType="separate"/>
    </w:r>
    <w:r>
      <w:rPr>
        <w:rStyle w:val="52"/>
      </w:rPr>
      <w:t>53</w:t>
    </w:r>
    <w:r>
      <w:fldChar w:fldCharType="end"/>
    </w:r>
  </w:p>
  <w:p>
    <w:pPr>
      <w:pStyle w:val="3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0000003"/>
    <w:multiLevelType w:val="multilevel"/>
    <w:tmpl w:val="00000003"/>
    <w:lvl w:ilvl="0" w:tentative="0">
      <w:start w:val="1"/>
      <w:numFmt w:val="bullet"/>
      <w:pStyle w:val="277"/>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1D92129"/>
    <w:multiLevelType w:val="multilevel"/>
    <w:tmpl w:val="01D92129"/>
    <w:lvl w:ilvl="0" w:tentative="0">
      <w:start w:val="1"/>
      <w:numFmt w:val="bullet"/>
      <w:pStyle w:val="309"/>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578C33F9"/>
    <w:multiLevelType w:val="singleLevel"/>
    <w:tmpl w:val="578C33F9"/>
    <w:lvl w:ilvl="0" w:tentative="0">
      <w:start w:val="1"/>
      <w:numFmt w:val="decimal"/>
      <w:suff w:val="nothing"/>
      <w:lvlText w:val="%1、"/>
      <w:lvlJc w:val="left"/>
    </w:lvl>
  </w:abstractNum>
  <w:num w:numId="1">
    <w:abstractNumId w:val="1"/>
  </w:num>
  <w:num w:numId="2">
    <w:abstractNumId w:val="0"/>
    <w:lvlOverride w:ilvl="0">
      <w:lvl w:ilvl="0" w:tentative="1">
        <w:start w:val="0"/>
        <w:numFmt w:val="bullet"/>
        <w:pStyle w:val="305"/>
        <w:lvlText w:val=""/>
        <w:legacy w:legacy="1" w:legacySpace="0" w:legacyIndent="360"/>
        <w:lvlJc w:val="left"/>
        <w:rPr>
          <w:rFonts w:hint="default" w:ascii="Symbol" w:hAnsi="Symbol"/>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7"/>
    <w:rsid w:val="000000D7"/>
    <w:rsid w:val="000008D7"/>
    <w:rsid w:val="00000982"/>
    <w:rsid w:val="00002483"/>
    <w:rsid w:val="00002CF8"/>
    <w:rsid w:val="00004E71"/>
    <w:rsid w:val="0000542E"/>
    <w:rsid w:val="000073A9"/>
    <w:rsid w:val="00007F72"/>
    <w:rsid w:val="0001070D"/>
    <w:rsid w:val="0001174B"/>
    <w:rsid w:val="00011CD2"/>
    <w:rsid w:val="00013773"/>
    <w:rsid w:val="00014DDC"/>
    <w:rsid w:val="00016C71"/>
    <w:rsid w:val="00016F7A"/>
    <w:rsid w:val="00022148"/>
    <w:rsid w:val="0002433B"/>
    <w:rsid w:val="000247A9"/>
    <w:rsid w:val="0002495D"/>
    <w:rsid w:val="00025397"/>
    <w:rsid w:val="000260AE"/>
    <w:rsid w:val="0002652A"/>
    <w:rsid w:val="00030FFB"/>
    <w:rsid w:val="00031A8C"/>
    <w:rsid w:val="0003234E"/>
    <w:rsid w:val="00032882"/>
    <w:rsid w:val="00033366"/>
    <w:rsid w:val="000349CC"/>
    <w:rsid w:val="00035249"/>
    <w:rsid w:val="00036E4C"/>
    <w:rsid w:val="000408BF"/>
    <w:rsid w:val="0004133E"/>
    <w:rsid w:val="00042D09"/>
    <w:rsid w:val="0004358C"/>
    <w:rsid w:val="000443E9"/>
    <w:rsid w:val="000447FA"/>
    <w:rsid w:val="00047386"/>
    <w:rsid w:val="00047DE0"/>
    <w:rsid w:val="000506AD"/>
    <w:rsid w:val="000553BB"/>
    <w:rsid w:val="00057D02"/>
    <w:rsid w:val="000613FD"/>
    <w:rsid w:val="000619E3"/>
    <w:rsid w:val="00064A5C"/>
    <w:rsid w:val="00066AE1"/>
    <w:rsid w:val="00067CD6"/>
    <w:rsid w:val="00071FDA"/>
    <w:rsid w:val="00072A89"/>
    <w:rsid w:val="00073448"/>
    <w:rsid w:val="000734A2"/>
    <w:rsid w:val="0007482A"/>
    <w:rsid w:val="000753A5"/>
    <w:rsid w:val="0007562E"/>
    <w:rsid w:val="0007575E"/>
    <w:rsid w:val="000772F2"/>
    <w:rsid w:val="000812D0"/>
    <w:rsid w:val="00082E88"/>
    <w:rsid w:val="000833F6"/>
    <w:rsid w:val="00085C05"/>
    <w:rsid w:val="000862C5"/>
    <w:rsid w:val="00087182"/>
    <w:rsid w:val="00090AB3"/>
    <w:rsid w:val="000913EB"/>
    <w:rsid w:val="0009159F"/>
    <w:rsid w:val="0009171C"/>
    <w:rsid w:val="000926D9"/>
    <w:rsid w:val="000930D4"/>
    <w:rsid w:val="000933E2"/>
    <w:rsid w:val="0009341D"/>
    <w:rsid w:val="00094A6B"/>
    <w:rsid w:val="00094B49"/>
    <w:rsid w:val="0009696A"/>
    <w:rsid w:val="00097A26"/>
    <w:rsid w:val="000A0F94"/>
    <w:rsid w:val="000A47A9"/>
    <w:rsid w:val="000A6163"/>
    <w:rsid w:val="000A7940"/>
    <w:rsid w:val="000A7FB1"/>
    <w:rsid w:val="000B14E8"/>
    <w:rsid w:val="000B490E"/>
    <w:rsid w:val="000B515B"/>
    <w:rsid w:val="000C467E"/>
    <w:rsid w:val="000D13FC"/>
    <w:rsid w:val="000D3740"/>
    <w:rsid w:val="000D4F44"/>
    <w:rsid w:val="000D6646"/>
    <w:rsid w:val="000D6869"/>
    <w:rsid w:val="000D6F06"/>
    <w:rsid w:val="000D7912"/>
    <w:rsid w:val="000D7B12"/>
    <w:rsid w:val="000E005E"/>
    <w:rsid w:val="000E6A1A"/>
    <w:rsid w:val="000E7566"/>
    <w:rsid w:val="000F1497"/>
    <w:rsid w:val="000F1697"/>
    <w:rsid w:val="000F1A7E"/>
    <w:rsid w:val="000F2566"/>
    <w:rsid w:val="000F27C0"/>
    <w:rsid w:val="000F37ED"/>
    <w:rsid w:val="000F3CF8"/>
    <w:rsid w:val="000F49E3"/>
    <w:rsid w:val="000F7E00"/>
    <w:rsid w:val="0010004F"/>
    <w:rsid w:val="00101ECD"/>
    <w:rsid w:val="00104CD7"/>
    <w:rsid w:val="001061BD"/>
    <w:rsid w:val="001075D4"/>
    <w:rsid w:val="0011500F"/>
    <w:rsid w:val="001156C2"/>
    <w:rsid w:val="0012002A"/>
    <w:rsid w:val="00121739"/>
    <w:rsid w:val="00122813"/>
    <w:rsid w:val="00123304"/>
    <w:rsid w:val="00123691"/>
    <w:rsid w:val="001247D7"/>
    <w:rsid w:val="00124E16"/>
    <w:rsid w:val="00125469"/>
    <w:rsid w:val="001272E8"/>
    <w:rsid w:val="0013579A"/>
    <w:rsid w:val="00135814"/>
    <w:rsid w:val="0013719D"/>
    <w:rsid w:val="00141CF1"/>
    <w:rsid w:val="001442E6"/>
    <w:rsid w:val="001443B3"/>
    <w:rsid w:val="00144BC0"/>
    <w:rsid w:val="00150B67"/>
    <w:rsid w:val="001540FF"/>
    <w:rsid w:val="00154E8A"/>
    <w:rsid w:val="0016040E"/>
    <w:rsid w:val="00160693"/>
    <w:rsid w:val="001612A1"/>
    <w:rsid w:val="00161FC4"/>
    <w:rsid w:val="001628F1"/>
    <w:rsid w:val="00162D1F"/>
    <w:rsid w:val="00163000"/>
    <w:rsid w:val="00164FE2"/>
    <w:rsid w:val="00165705"/>
    <w:rsid w:val="00165FBB"/>
    <w:rsid w:val="001709B8"/>
    <w:rsid w:val="00171E5A"/>
    <w:rsid w:val="00172A4C"/>
    <w:rsid w:val="00174A28"/>
    <w:rsid w:val="00177E86"/>
    <w:rsid w:val="00180010"/>
    <w:rsid w:val="001803B9"/>
    <w:rsid w:val="00180825"/>
    <w:rsid w:val="00180C98"/>
    <w:rsid w:val="00181048"/>
    <w:rsid w:val="00181673"/>
    <w:rsid w:val="00183647"/>
    <w:rsid w:val="001850AE"/>
    <w:rsid w:val="00185E47"/>
    <w:rsid w:val="0019157E"/>
    <w:rsid w:val="00191B2D"/>
    <w:rsid w:val="00193193"/>
    <w:rsid w:val="001A040C"/>
    <w:rsid w:val="001A11A5"/>
    <w:rsid w:val="001A1FD5"/>
    <w:rsid w:val="001A2169"/>
    <w:rsid w:val="001A2AA0"/>
    <w:rsid w:val="001A2C2D"/>
    <w:rsid w:val="001A3DAC"/>
    <w:rsid w:val="001A5BBC"/>
    <w:rsid w:val="001A6F81"/>
    <w:rsid w:val="001B161F"/>
    <w:rsid w:val="001B2AB2"/>
    <w:rsid w:val="001B3E84"/>
    <w:rsid w:val="001B4D87"/>
    <w:rsid w:val="001B5C48"/>
    <w:rsid w:val="001B723B"/>
    <w:rsid w:val="001B7647"/>
    <w:rsid w:val="001B77F5"/>
    <w:rsid w:val="001C18FB"/>
    <w:rsid w:val="001C2997"/>
    <w:rsid w:val="001C5E5D"/>
    <w:rsid w:val="001C5F4F"/>
    <w:rsid w:val="001C663F"/>
    <w:rsid w:val="001C710B"/>
    <w:rsid w:val="001D14D8"/>
    <w:rsid w:val="001D27ED"/>
    <w:rsid w:val="001D3FEA"/>
    <w:rsid w:val="001D530D"/>
    <w:rsid w:val="001D5F4B"/>
    <w:rsid w:val="001D735F"/>
    <w:rsid w:val="001D79CF"/>
    <w:rsid w:val="001E31D0"/>
    <w:rsid w:val="001E38E1"/>
    <w:rsid w:val="001E46EB"/>
    <w:rsid w:val="001E5205"/>
    <w:rsid w:val="001E5BEF"/>
    <w:rsid w:val="001E5E95"/>
    <w:rsid w:val="001E5F02"/>
    <w:rsid w:val="001E6332"/>
    <w:rsid w:val="001E6590"/>
    <w:rsid w:val="001E680E"/>
    <w:rsid w:val="001F2640"/>
    <w:rsid w:val="001F333C"/>
    <w:rsid w:val="001F392B"/>
    <w:rsid w:val="001F3E92"/>
    <w:rsid w:val="001F6544"/>
    <w:rsid w:val="00200040"/>
    <w:rsid w:val="00200700"/>
    <w:rsid w:val="00202F5D"/>
    <w:rsid w:val="00203374"/>
    <w:rsid w:val="002048B3"/>
    <w:rsid w:val="00206BD1"/>
    <w:rsid w:val="00211E99"/>
    <w:rsid w:val="002127ED"/>
    <w:rsid w:val="00213376"/>
    <w:rsid w:val="002140DF"/>
    <w:rsid w:val="00214E55"/>
    <w:rsid w:val="00216145"/>
    <w:rsid w:val="00216B81"/>
    <w:rsid w:val="00217108"/>
    <w:rsid w:val="00222CC7"/>
    <w:rsid w:val="00224AC6"/>
    <w:rsid w:val="00225F3C"/>
    <w:rsid w:val="00230405"/>
    <w:rsid w:val="00231102"/>
    <w:rsid w:val="0023377F"/>
    <w:rsid w:val="0023401C"/>
    <w:rsid w:val="00234DBC"/>
    <w:rsid w:val="0023522F"/>
    <w:rsid w:val="00236025"/>
    <w:rsid w:val="002366AC"/>
    <w:rsid w:val="00237311"/>
    <w:rsid w:val="002416B3"/>
    <w:rsid w:val="00241B26"/>
    <w:rsid w:val="00241C98"/>
    <w:rsid w:val="002423EE"/>
    <w:rsid w:val="00242D30"/>
    <w:rsid w:val="00243B23"/>
    <w:rsid w:val="0024470F"/>
    <w:rsid w:val="002447DE"/>
    <w:rsid w:val="002448EC"/>
    <w:rsid w:val="00245FD3"/>
    <w:rsid w:val="0024795F"/>
    <w:rsid w:val="002502E5"/>
    <w:rsid w:val="00250C8E"/>
    <w:rsid w:val="00250F86"/>
    <w:rsid w:val="00251E02"/>
    <w:rsid w:val="002523A0"/>
    <w:rsid w:val="00252DEC"/>
    <w:rsid w:val="00257DAF"/>
    <w:rsid w:val="00260209"/>
    <w:rsid w:val="002610B7"/>
    <w:rsid w:val="00262746"/>
    <w:rsid w:val="0026279E"/>
    <w:rsid w:val="002629B8"/>
    <w:rsid w:val="002637B7"/>
    <w:rsid w:val="00267E1E"/>
    <w:rsid w:val="002703F5"/>
    <w:rsid w:val="00270456"/>
    <w:rsid w:val="00270AF3"/>
    <w:rsid w:val="00271033"/>
    <w:rsid w:val="002732F3"/>
    <w:rsid w:val="0027564C"/>
    <w:rsid w:val="00275BEC"/>
    <w:rsid w:val="0028211A"/>
    <w:rsid w:val="00287A4C"/>
    <w:rsid w:val="00290279"/>
    <w:rsid w:val="002917A2"/>
    <w:rsid w:val="002919BB"/>
    <w:rsid w:val="002931D7"/>
    <w:rsid w:val="0029392C"/>
    <w:rsid w:val="00293D18"/>
    <w:rsid w:val="00293E83"/>
    <w:rsid w:val="00294734"/>
    <w:rsid w:val="0029727E"/>
    <w:rsid w:val="002974EF"/>
    <w:rsid w:val="002A13A2"/>
    <w:rsid w:val="002A20AE"/>
    <w:rsid w:val="002A42AF"/>
    <w:rsid w:val="002A6BEB"/>
    <w:rsid w:val="002B1021"/>
    <w:rsid w:val="002B28C1"/>
    <w:rsid w:val="002B51A0"/>
    <w:rsid w:val="002B6050"/>
    <w:rsid w:val="002B7667"/>
    <w:rsid w:val="002B7BB4"/>
    <w:rsid w:val="002B7E49"/>
    <w:rsid w:val="002C13D2"/>
    <w:rsid w:val="002C1617"/>
    <w:rsid w:val="002C225E"/>
    <w:rsid w:val="002C3A42"/>
    <w:rsid w:val="002C6095"/>
    <w:rsid w:val="002C6668"/>
    <w:rsid w:val="002D0460"/>
    <w:rsid w:val="002D0E9E"/>
    <w:rsid w:val="002D0EF1"/>
    <w:rsid w:val="002D1375"/>
    <w:rsid w:val="002D2876"/>
    <w:rsid w:val="002D30A1"/>
    <w:rsid w:val="002D3F3F"/>
    <w:rsid w:val="002D4FD4"/>
    <w:rsid w:val="002D64F0"/>
    <w:rsid w:val="002D7319"/>
    <w:rsid w:val="002D7666"/>
    <w:rsid w:val="002D7A6C"/>
    <w:rsid w:val="002E1E54"/>
    <w:rsid w:val="002E248E"/>
    <w:rsid w:val="002E693C"/>
    <w:rsid w:val="002E778F"/>
    <w:rsid w:val="002E7FB0"/>
    <w:rsid w:val="002F0145"/>
    <w:rsid w:val="002F12EA"/>
    <w:rsid w:val="002F1A1A"/>
    <w:rsid w:val="002F1B2E"/>
    <w:rsid w:val="002F4F8A"/>
    <w:rsid w:val="002F5B07"/>
    <w:rsid w:val="002F6102"/>
    <w:rsid w:val="002F675E"/>
    <w:rsid w:val="002F7C39"/>
    <w:rsid w:val="00300A2B"/>
    <w:rsid w:val="003019BF"/>
    <w:rsid w:val="0030519A"/>
    <w:rsid w:val="003053BE"/>
    <w:rsid w:val="00305898"/>
    <w:rsid w:val="00306650"/>
    <w:rsid w:val="00312D66"/>
    <w:rsid w:val="003133DD"/>
    <w:rsid w:val="00313F64"/>
    <w:rsid w:val="00315F21"/>
    <w:rsid w:val="00316299"/>
    <w:rsid w:val="00316E19"/>
    <w:rsid w:val="00316FEF"/>
    <w:rsid w:val="00317517"/>
    <w:rsid w:val="00317884"/>
    <w:rsid w:val="00321869"/>
    <w:rsid w:val="00324DA4"/>
    <w:rsid w:val="00327650"/>
    <w:rsid w:val="00330FB4"/>
    <w:rsid w:val="00331504"/>
    <w:rsid w:val="00331D49"/>
    <w:rsid w:val="00333F5F"/>
    <w:rsid w:val="003351C3"/>
    <w:rsid w:val="00336027"/>
    <w:rsid w:val="00336ADB"/>
    <w:rsid w:val="00336EE4"/>
    <w:rsid w:val="00341766"/>
    <w:rsid w:val="0034357F"/>
    <w:rsid w:val="00346144"/>
    <w:rsid w:val="00346CD0"/>
    <w:rsid w:val="00347F44"/>
    <w:rsid w:val="00350821"/>
    <w:rsid w:val="00351E50"/>
    <w:rsid w:val="0035289E"/>
    <w:rsid w:val="00352EF4"/>
    <w:rsid w:val="003530A6"/>
    <w:rsid w:val="00354C06"/>
    <w:rsid w:val="0035673A"/>
    <w:rsid w:val="00357199"/>
    <w:rsid w:val="00363A6F"/>
    <w:rsid w:val="00365137"/>
    <w:rsid w:val="00365F00"/>
    <w:rsid w:val="00367823"/>
    <w:rsid w:val="003679A6"/>
    <w:rsid w:val="00371097"/>
    <w:rsid w:val="0037222D"/>
    <w:rsid w:val="0037269D"/>
    <w:rsid w:val="00375E4B"/>
    <w:rsid w:val="00377B55"/>
    <w:rsid w:val="00381AEA"/>
    <w:rsid w:val="00382054"/>
    <w:rsid w:val="00382960"/>
    <w:rsid w:val="00383812"/>
    <w:rsid w:val="00387FE6"/>
    <w:rsid w:val="003907BF"/>
    <w:rsid w:val="00390F53"/>
    <w:rsid w:val="003A16DC"/>
    <w:rsid w:val="003A5A64"/>
    <w:rsid w:val="003B00AB"/>
    <w:rsid w:val="003B0824"/>
    <w:rsid w:val="003B0A1F"/>
    <w:rsid w:val="003B6914"/>
    <w:rsid w:val="003B7350"/>
    <w:rsid w:val="003C2A9F"/>
    <w:rsid w:val="003C35EA"/>
    <w:rsid w:val="003C4BD9"/>
    <w:rsid w:val="003C78D5"/>
    <w:rsid w:val="003D0193"/>
    <w:rsid w:val="003D03F0"/>
    <w:rsid w:val="003D09B1"/>
    <w:rsid w:val="003D0A44"/>
    <w:rsid w:val="003D3178"/>
    <w:rsid w:val="003D5F19"/>
    <w:rsid w:val="003D6A6D"/>
    <w:rsid w:val="003D700F"/>
    <w:rsid w:val="003E24A2"/>
    <w:rsid w:val="003E3D48"/>
    <w:rsid w:val="003E5158"/>
    <w:rsid w:val="003E5692"/>
    <w:rsid w:val="003E5EFC"/>
    <w:rsid w:val="003E6722"/>
    <w:rsid w:val="003F007C"/>
    <w:rsid w:val="003F14C4"/>
    <w:rsid w:val="003F1655"/>
    <w:rsid w:val="003F1D9D"/>
    <w:rsid w:val="003F2D6C"/>
    <w:rsid w:val="003F3313"/>
    <w:rsid w:val="003F369B"/>
    <w:rsid w:val="003F4A82"/>
    <w:rsid w:val="003F68CE"/>
    <w:rsid w:val="003F6F79"/>
    <w:rsid w:val="003F7193"/>
    <w:rsid w:val="003F78B3"/>
    <w:rsid w:val="004001FA"/>
    <w:rsid w:val="00403482"/>
    <w:rsid w:val="0040384F"/>
    <w:rsid w:val="00403AEF"/>
    <w:rsid w:val="00404DAC"/>
    <w:rsid w:val="00411C02"/>
    <w:rsid w:val="00411C92"/>
    <w:rsid w:val="00412585"/>
    <w:rsid w:val="00415FB2"/>
    <w:rsid w:val="00417561"/>
    <w:rsid w:val="00420191"/>
    <w:rsid w:val="00421D9C"/>
    <w:rsid w:val="00422546"/>
    <w:rsid w:val="004225FB"/>
    <w:rsid w:val="00422F36"/>
    <w:rsid w:val="00423C9E"/>
    <w:rsid w:val="00423CBD"/>
    <w:rsid w:val="0042526A"/>
    <w:rsid w:val="004258F5"/>
    <w:rsid w:val="00425EFE"/>
    <w:rsid w:val="00426CD5"/>
    <w:rsid w:val="00427253"/>
    <w:rsid w:val="00427AB7"/>
    <w:rsid w:val="00427DCB"/>
    <w:rsid w:val="00427E3C"/>
    <w:rsid w:val="004335CE"/>
    <w:rsid w:val="00433C4B"/>
    <w:rsid w:val="004347A9"/>
    <w:rsid w:val="00434A1C"/>
    <w:rsid w:val="0043590F"/>
    <w:rsid w:val="00436794"/>
    <w:rsid w:val="00436FAE"/>
    <w:rsid w:val="00437DC0"/>
    <w:rsid w:val="00442284"/>
    <w:rsid w:val="00443C56"/>
    <w:rsid w:val="004444DD"/>
    <w:rsid w:val="00447856"/>
    <w:rsid w:val="00450403"/>
    <w:rsid w:val="004506DD"/>
    <w:rsid w:val="0045093C"/>
    <w:rsid w:val="0045107F"/>
    <w:rsid w:val="00452040"/>
    <w:rsid w:val="0045468A"/>
    <w:rsid w:val="00454FC8"/>
    <w:rsid w:val="00455AC8"/>
    <w:rsid w:val="00461D9E"/>
    <w:rsid w:val="00461E0C"/>
    <w:rsid w:val="00462163"/>
    <w:rsid w:val="00462530"/>
    <w:rsid w:val="00462AB2"/>
    <w:rsid w:val="00463AF0"/>
    <w:rsid w:val="00463D2E"/>
    <w:rsid w:val="004644B7"/>
    <w:rsid w:val="00464715"/>
    <w:rsid w:val="004710C1"/>
    <w:rsid w:val="0047123A"/>
    <w:rsid w:val="00471EB1"/>
    <w:rsid w:val="00472E7C"/>
    <w:rsid w:val="00473D2C"/>
    <w:rsid w:val="00474A3A"/>
    <w:rsid w:val="00475EB4"/>
    <w:rsid w:val="00477D1D"/>
    <w:rsid w:val="004827BA"/>
    <w:rsid w:val="00483741"/>
    <w:rsid w:val="00483C67"/>
    <w:rsid w:val="0048420D"/>
    <w:rsid w:val="004855F0"/>
    <w:rsid w:val="00486498"/>
    <w:rsid w:val="004864AB"/>
    <w:rsid w:val="004869F7"/>
    <w:rsid w:val="0048709E"/>
    <w:rsid w:val="00490F0C"/>
    <w:rsid w:val="00490FEB"/>
    <w:rsid w:val="00491FB7"/>
    <w:rsid w:val="004948B7"/>
    <w:rsid w:val="00497111"/>
    <w:rsid w:val="0049728A"/>
    <w:rsid w:val="00497BFB"/>
    <w:rsid w:val="004A2E19"/>
    <w:rsid w:val="004A496A"/>
    <w:rsid w:val="004A4991"/>
    <w:rsid w:val="004A6419"/>
    <w:rsid w:val="004A7021"/>
    <w:rsid w:val="004A77AC"/>
    <w:rsid w:val="004A77E7"/>
    <w:rsid w:val="004B2F9A"/>
    <w:rsid w:val="004B531D"/>
    <w:rsid w:val="004B6D98"/>
    <w:rsid w:val="004B724F"/>
    <w:rsid w:val="004B785E"/>
    <w:rsid w:val="004C1E82"/>
    <w:rsid w:val="004C2271"/>
    <w:rsid w:val="004C2681"/>
    <w:rsid w:val="004C30B4"/>
    <w:rsid w:val="004C3515"/>
    <w:rsid w:val="004C58A2"/>
    <w:rsid w:val="004D0667"/>
    <w:rsid w:val="004D0FED"/>
    <w:rsid w:val="004D1268"/>
    <w:rsid w:val="004D2048"/>
    <w:rsid w:val="004D2A7E"/>
    <w:rsid w:val="004D3359"/>
    <w:rsid w:val="004D4305"/>
    <w:rsid w:val="004D51F6"/>
    <w:rsid w:val="004D5406"/>
    <w:rsid w:val="004D6017"/>
    <w:rsid w:val="004D7D94"/>
    <w:rsid w:val="004E0989"/>
    <w:rsid w:val="004E2595"/>
    <w:rsid w:val="004E269A"/>
    <w:rsid w:val="004E372B"/>
    <w:rsid w:val="004E3A76"/>
    <w:rsid w:val="004E3B99"/>
    <w:rsid w:val="004E5C31"/>
    <w:rsid w:val="004E64F8"/>
    <w:rsid w:val="004E6F43"/>
    <w:rsid w:val="004E7DD7"/>
    <w:rsid w:val="004F05F6"/>
    <w:rsid w:val="004F3681"/>
    <w:rsid w:val="004F3858"/>
    <w:rsid w:val="004F5653"/>
    <w:rsid w:val="004F5721"/>
    <w:rsid w:val="004F5CFB"/>
    <w:rsid w:val="004F7C9F"/>
    <w:rsid w:val="0050047C"/>
    <w:rsid w:val="0050096C"/>
    <w:rsid w:val="0050194A"/>
    <w:rsid w:val="00502075"/>
    <w:rsid w:val="00503A6E"/>
    <w:rsid w:val="005042E3"/>
    <w:rsid w:val="00504E50"/>
    <w:rsid w:val="00504FD1"/>
    <w:rsid w:val="0051152B"/>
    <w:rsid w:val="005139EC"/>
    <w:rsid w:val="0051671C"/>
    <w:rsid w:val="00517BEE"/>
    <w:rsid w:val="005224B8"/>
    <w:rsid w:val="00522816"/>
    <w:rsid w:val="005243E7"/>
    <w:rsid w:val="0052470D"/>
    <w:rsid w:val="00524AEE"/>
    <w:rsid w:val="00524F8C"/>
    <w:rsid w:val="00531BA8"/>
    <w:rsid w:val="00531C72"/>
    <w:rsid w:val="005323F8"/>
    <w:rsid w:val="0053316D"/>
    <w:rsid w:val="00533367"/>
    <w:rsid w:val="00533DE1"/>
    <w:rsid w:val="00536F15"/>
    <w:rsid w:val="00537418"/>
    <w:rsid w:val="005378CE"/>
    <w:rsid w:val="00540162"/>
    <w:rsid w:val="005408A6"/>
    <w:rsid w:val="00540916"/>
    <w:rsid w:val="005416BB"/>
    <w:rsid w:val="00541ED5"/>
    <w:rsid w:val="005426D0"/>
    <w:rsid w:val="0054347C"/>
    <w:rsid w:val="0055208A"/>
    <w:rsid w:val="0055479C"/>
    <w:rsid w:val="005559C3"/>
    <w:rsid w:val="00556BA3"/>
    <w:rsid w:val="0056248F"/>
    <w:rsid w:val="0056335F"/>
    <w:rsid w:val="00567F26"/>
    <w:rsid w:val="0057032B"/>
    <w:rsid w:val="0057062B"/>
    <w:rsid w:val="0057161D"/>
    <w:rsid w:val="00571C54"/>
    <w:rsid w:val="005724B5"/>
    <w:rsid w:val="00572753"/>
    <w:rsid w:val="00574C13"/>
    <w:rsid w:val="00576152"/>
    <w:rsid w:val="005774B7"/>
    <w:rsid w:val="00580545"/>
    <w:rsid w:val="0058102D"/>
    <w:rsid w:val="00581F83"/>
    <w:rsid w:val="00582007"/>
    <w:rsid w:val="0058350E"/>
    <w:rsid w:val="005844B0"/>
    <w:rsid w:val="00584E81"/>
    <w:rsid w:val="00585DC3"/>
    <w:rsid w:val="00587E98"/>
    <w:rsid w:val="00590DC6"/>
    <w:rsid w:val="0059294A"/>
    <w:rsid w:val="00592CC6"/>
    <w:rsid w:val="00592D78"/>
    <w:rsid w:val="005935DB"/>
    <w:rsid w:val="0059448D"/>
    <w:rsid w:val="005964E9"/>
    <w:rsid w:val="005970BD"/>
    <w:rsid w:val="005A0057"/>
    <w:rsid w:val="005A0AB9"/>
    <w:rsid w:val="005A1146"/>
    <w:rsid w:val="005A237B"/>
    <w:rsid w:val="005A3E34"/>
    <w:rsid w:val="005A6BD3"/>
    <w:rsid w:val="005A6C7F"/>
    <w:rsid w:val="005A6D1C"/>
    <w:rsid w:val="005B117A"/>
    <w:rsid w:val="005B2747"/>
    <w:rsid w:val="005B4933"/>
    <w:rsid w:val="005B53B9"/>
    <w:rsid w:val="005B5CF7"/>
    <w:rsid w:val="005B6710"/>
    <w:rsid w:val="005B6B41"/>
    <w:rsid w:val="005B732E"/>
    <w:rsid w:val="005C2087"/>
    <w:rsid w:val="005C3304"/>
    <w:rsid w:val="005C43A7"/>
    <w:rsid w:val="005C5B0C"/>
    <w:rsid w:val="005C6998"/>
    <w:rsid w:val="005C7347"/>
    <w:rsid w:val="005D2495"/>
    <w:rsid w:val="005D4472"/>
    <w:rsid w:val="005D4E36"/>
    <w:rsid w:val="005D61DB"/>
    <w:rsid w:val="005D793A"/>
    <w:rsid w:val="005D7C55"/>
    <w:rsid w:val="005E1852"/>
    <w:rsid w:val="005E18B7"/>
    <w:rsid w:val="005E1C7F"/>
    <w:rsid w:val="005E38CC"/>
    <w:rsid w:val="005E6403"/>
    <w:rsid w:val="005E720C"/>
    <w:rsid w:val="005E7354"/>
    <w:rsid w:val="005F01EF"/>
    <w:rsid w:val="005F0421"/>
    <w:rsid w:val="005F0D31"/>
    <w:rsid w:val="005F0D3C"/>
    <w:rsid w:val="005F6106"/>
    <w:rsid w:val="00600200"/>
    <w:rsid w:val="0060029F"/>
    <w:rsid w:val="006017F4"/>
    <w:rsid w:val="006041D0"/>
    <w:rsid w:val="0060471A"/>
    <w:rsid w:val="006063CF"/>
    <w:rsid w:val="00612153"/>
    <w:rsid w:val="006121F0"/>
    <w:rsid w:val="00614220"/>
    <w:rsid w:val="00615758"/>
    <w:rsid w:val="006158A0"/>
    <w:rsid w:val="00615F69"/>
    <w:rsid w:val="00616129"/>
    <w:rsid w:val="006165A7"/>
    <w:rsid w:val="00617319"/>
    <w:rsid w:val="00621CEB"/>
    <w:rsid w:val="00621F60"/>
    <w:rsid w:val="0062202F"/>
    <w:rsid w:val="0062210A"/>
    <w:rsid w:val="0062578B"/>
    <w:rsid w:val="00627CE5"/>
    <w:rsid w:val="00627F93"/>
    <w:rsid w:val="006300BF"/>
    <w:rsid w:val="00630666"/>
    <w:rsid w:val="00631751"/>
    <w:rsid w:val="0063287B"/>
    <w:rsid w:val="00632901"/>
    <w:rsid w:val="00632944"/>
    <w:rsid w:val="006342C2"/>
    <w:rsid w:val="006350CD"/>
    <w:rsid w:val="00636C8F"/>
    <w:rsid w:val="006375BA"/>
    <w:rsid w:val="00641D07"/>
    <w:rsid w:val="00641E0F"/>
    <w:rsid w:val="00643660"/>
    <w:rsid w:val="00644991"/>
    <w:rsid w:val="00645148"/>
    <w:rsid w:val="006452B0"/>
    <w:rsid w:val="00647FCD"/>
    <w:rsid w:val="00651C9D"/>
    <w:rsid w:val="00652B8D"/>
    <w:rsid w:val="0065473B"/>
    <w:rsid w:val="00654A8A"/>
    <w:rsid w:val="00654BE9"/>
    <w:rsid w:val="006561AA"/>
    <w:rsid w:val="0065671E"/>
    <w:rsid w:val="0066038A"/>
    <w:rsid w:val="00660D0C"/>
    <w:rsid w:val="00661575"/>
    <w:rsid w:val="0066160E"/>
    <w:rsid w:val="0066343A"/>
    <w:rsid w:val="0066429D"/>
    <w:rsid w:val="00664962"/>
    <w:rsid w:val="00664B50"/>
    <w:rsid w:val="006658E7"/>
    <w:rsid w:val="00665F27"/>
    <w:rsid w:val="0066616C"/>
    <w:rsid w:val="00667963"/>
    <w:rsid w:val="006728A5"/>
    <w:rsid w:val="00672E9E"/>
    <w:rsid w:val="00675881"/>
    <w:rsid w:val="00675F26"/>
    <w:rsid w:val="006804CA"/>
    <w:rsid w:val="00682274"/>
    <w:rsid w:val="006823A7"/>
    <w:rsid w:val="006856C6"/>
    <w:rsid w:val="00685BAB"/>
    <w:rsid w:val="00687381"/>
    <w:rsid w:val="0068759E"/>
    <w:rsid w:val="00690168"/>
    <w:rsid w:val="0069049A"/>
    <w:rsid w:val="0069081A"/>
    <w:rsid w:val="00690EA2"/>
    <w:rsid w:val="0069265D"/>
    <w:rsid w:val="00694E4B"/>
    <w:rsid w:val="00696638"/>
    <w:rsid w:val="006967BC"/>
    <w:rsid w:val="00697919"/>
    <w:rsid w:val="006A126F"/>
    <w:rsid w:val="006A13B5"/>
    <w:rsid w:val="006A1B6E"/>
    <w:rsid w:val="006A3559"/>
    <w:rsid w:val="006A4382"/>
    <w:rsid w:val="006A61C9"/>
    <w:rsid w:val="006A719A"/>
    <w:rsid w:val="006A7B8A"/>
    <w:rsid w:val="006B1323"/>
    <w:rsid w:val="006B430B"/>
    <w:rsid w:val="006B483B"/>
    <w:rsid w:val="006B4F08"/>
    <w:rsid w:val="006B57F6"/>
    <w:rsid w:val="006B59C3"/>
    <w:rsid w:val="006C04B8"/>
    <w:rsid w:val="006C0F05"/>
    <w:rsid w:val="006C4690"/>
    <w:rsid w:val="006C50FA"/>
    <w:rsid w:val="006C610F"/>
    <w:rsid w:val="006C68A0"/>
    <w:rsid w:val="006D07CC"/>
    <w:rsid w:val="006D0F4A"/>
    <w:rsid w:val="006D1734"/>
    <w:rsid w:val="006D198F"/>
    <w:rsid w:val="006D3CD2"/>
    <w:rsid w:val="006D41B1"/>
    <w:rsid w:val="006D5E60"/>
    <w:rsid w:val="006D7637"/>
    <w:rsid w:val="006E0469"/>
    <w:rsid w:val="006E0D69"/>
    <w:rsid w:val="006E193B"/>
    <w:rsid w:val="006E1A0A"/>
    <w:rsid w:val="006E3E26"/>
    <w:rsid w:val="006E48C8"/>
    <w:rsid w:val="006E77FD"/>
    <w:rsid w:val="006F2C39"/>
    <w:rsid w:val="006F456A"/>
    <w:rsid w:val="006F46A2"/>
    <w:rsid w:val="006F6602"/>
    <w:rsid w:val="00701CCF"/>
    <w:rsid w:val="00701F11"/>
    <w:rsid w:val="007034D3"/>
    <w:rsid w:val="007045B0"/>
    <w:rsid w:val="0070511E"/>
    <w:rsid w:val="007055BE"/>
    <w:rsid w:val="0070579E"/>
    <w:rsid w:val="00707799"/>
    <w:rsid w:val="0071017B"/>
    <w:rsid w:val="00711528"/>
    <w:rsid w:val="00714313"/>
    <w:rsid w:val="0071511B"/>
    <w:rsid w:val="00716CDB"/>
    <w:rsid w:val="0071790B"/>
    <w:rsid w:val="007210E0"/>
    <w:rsid w:val="00721EC5"/>
    <w:rsid w:val="0072315A"/>
    <w:rsid w:val="007231B9"/>
    <w:rsid w:val="00723EB9"/>
    <w:rsid w:val="007271B2"/>
    <w:rsid w:val="00727879"/>
    <w:rsid w:val="0072796F"/>
    <w:rsid w:val="0073127C"/>
    <w:rsid w:val="007328F9"/>
    <w:rsid w:val="00732B30"/>
    <w:rsid w:val="007340BD"/>
    <w:rsid w:val="00735363"/>
    <w:rsid w:val="00735F11"/>
    <w:rsid w:val="00737057"/>
    <w:rsid w:val="00740AE2"/>
    <w:rsid w:val="00741812"/>
    <w:rsid w:val="00741813"/>
    <w:rsid w:val="00743045"/>
    <w:rsid w:val="007436D9"/>
    <w:rsid w:val="00745231"/>
    <w:rsid w:val="00745B75"/>
    <w:rsid w:val="00750121"/>
    <w:rsid w:val="00750A7F"/>
    <w:rsid w:val="007524B4"/>
    <w:rsid w:val="007546D3"/>
    <w:rsid w:val="007551C4"/>
    <w:rsid w:val="00755FA9"/>
    <w:rsid w:val="0075692C"/>
    <w:rsid w:val="00757AE5"/>
    <w:rsid w:val="00757B9F"/>
    <w:rsid w:val="00760400"/>
    <w:rsid w:val="00761E4C"/>
    <w:rsid w:val="00765BD3"/>
    <w:rsid w:val="0076632E"/>
    <w:rsid w:val="007670D7"/>
    <w:rsid w:val="0076787D"/>
    <w:rsid w:val="00770F7E"/>
    <w:rsid w:val="00771AD7"/>
    <w:rsid w:val="00773673"/>
    <w:rsid w:val="00774168"/>
    <w:rsid w:val="007743EF"/>
    <w:rsid w:val="007748FD"/>
    <w:rsid w:val="0077762D"/>
    <w:rsid w:val="00777FE3"/>
    <w:rsid w:val="00780A8F"/>
    <w:rsid w:val="00782B2E"/>
    <w:rsid w:val="00782B6C"/>
    <w:rsid w:val="007838C2"/>
    <w:rsid w:val="00784AA8"/>
    <w:rsid w:val="00785689"/>
    <w:rsid w:val="00785AC9"/>
    <w:rsid w:val="0078631F"/>
    <w:rsid w:val="0078720E"/>
    <w:rsid w:val="007878D5"/>
    <w:rsid w:val="00791DF1"/>
    <w:rsid w:val="007929F2"/>
    <w:rsid w:val="007954D1"/>
    <w:rsid w:val="00796C11"/>
    <w:rsid w:val="007A23EF"/>
    <w:rsid w:val="007A367C"/>
    <w:rsid w:val="007A5B4A"/>
    <w:rsid w:val="007A6B44"/>
    <w:rsid w:val="007A715E"/>
    <w:rsid w:val="007A79B0"/>
    <w:rsid w:val="007B0B68"/>
    <w:rsid w:val="007B0B97"/>
    <w:rsid w:val="007B0C07"/>
    <w:rsid w:val="007B2989"/>
    <w:rsid w:val="007B2E5E"/>
    <w:rsid w:val="007B331B"/>
    <w:rsid w:val="007B39A3"/>
    <w:rsid w:val="007B5287"/>
    <w:rsid w:val="007B7ED0"/>
    <w:rsid w:val="007C34D9"/>
    <w:rsid w:val="007C36B7"/>
    <w:rsid w:val="007C43A1"/>
    <w:rsid w:val="007C5229"/>
    <w:rsid w:val="007C58FB"/>
    <w:rsid w:val="007C5BFA"/>
    <w:rsid w:val="007D12F8"/>
    <w:rsid w:val="007D1EA4"/>
    <w:rsid w:val="007D4D4F"/>
    <w:rsid w:val="007D71ED"/>
    <w:rsid w:val="007D79B9"/>
    <w:rsid w:val="007D7CAE"/>
    <w:rsid w:val="007E0810"/>
    <w:rsid w:val="007E0C29"/>
    <w:rsid w:val="007E1E71"/>
    <w:rsid w:val="007E2296"/>
    <w:rsid w:val="007E38EF"/>
    <w:rsid w:val="007E5AC0"/>
    <w:rsid w:val="007E64E5"/>
    <w:rsid w:val="007F18F8"/>
    <w:rsid w:val="007F29F7"/>
    <w:rsid w:val="007F37A9"/>
    <w:rsid w:val="007F5014"/>
    <w:rsid w:val="007F7320"/>
    <w:rsid w:val="00800183"/>
    <w:rsid w:val="00803231"/>
    <w:rsid w:val="008046D0"/>
    <w:rsid w:val="008049BF"/>
    <w:rsid w:val="00806541"/>
    <w:rsid w:val="00810171"/>
    <w:rsid w:val="0081067F"/>
    <w:rsid w:val="00810F36"/>
    <w:rsid w:val="00812515"/>
    <w:rsid w:val="00812862"/>
    <w:rsid w:val="00814050"/>
    <w:rsid w:val="00814667"/>
    <w:rsid w:val="00814F9E"/>
    <w:rsid w:val="00816D5D"/>
    <w:rsid w:val="008173AC"/>
    <w:rsid w:val="00817F91"/>
    <w:rsid w:val="00821E23"/>
    <w:rsid w:val="00821F8F"/>
    <w:rsid w:val="008246B8"/>
    <w:rsid w:val="008261B4"/>
    <w:rsid w:val="00826FC5"/>
    <w:rsid w:val="00827103"/>
    <w:rsid w:val="00827FBC"/>
    <w:rsid w:val="00831F77"/>
    <w:rsid w:val="00832625"/>
    <w:rsid w:val="00833191"/>
    <w:rsid w:val="00834B83"/>
    <w:rsid w:val="00834BF2"/>
    <w:rsid w:val="00841512"/>
    <w:rsid w:val="0084329B"/>
    <w:rsid w:val="00844647"/>
    <w:rsid w:val="0084670F"/>
    <w:rsid w:val="00846774"/>
    <w:rsid w:val="008472A8"/>
    <w:rsid w:val="00847501"/>
    <w:rsid w:val="008503F9"/>
    <w:rsid w:val="00852252"/>
    <w:rsid w:val="008540DA"/>
    <w:rsid w:val="00855720"/>
    <w:rsid w:val="00856092"/>
    <w:rsid w:val="00857617"/>
    <w:rsid w:val="0086042A"/>
    <w:rsid w:val="008605B3"/>
    <w:rsid w:val="0086115C"/>
    <w:rsid w:val="0086144C"/>
    <w:rsid w:val="00861D30"/>
    <w:rsid w:val="00862F66"/>
    <w:rsid w:val="008630D7"/>
    <w:rsid w:val="008658C6"/>
    <w:rsid w:val="00865B7C"/>
    <w:rsid w:val="00867078"/>
    <w:rsid w:val="008702BD"/>
    <w:rsid w:val="00870E39"/>
    <w:rsid w:val="00874874"/>
    <w:rsid w:val="00875877"/>
    <w:rsid w:val="00876AAF"/>
    <w:rsid w:val="00877580"/>
    <w:rsid w:val="00877ADF"/>
    <w:rsid w:val="00880216"/>
    <w:rsid w:val="00880C7D"/>
    <w:rsid w:val="00880CEC"/>
    <w:rsid w:val="00880DE5"/>
    <w:rsid w:val="00882DC2"/>
    <w:rsid w:val="00882EF5"/>
    <w:rsid w:val="00883742"/>
    <w:rsid w:val="00884B37"/>
    <w:rsid w:val="00885596"/>
    <w:rsid w:val="00885738"/>
    <w:rsid w:val="00886C0F"/>
    <w:rsid w:val="00886D59"/>
    <w:rsid w:val="008925C1"/>
    <w:rsid w:val="008931C4"/>
    <w:rsid w:val="00894AE4"/>
    <w:rsid w:val="00896D1E"/>
    <w:rsid w:val="00897DFF"/>
    <w:rsid w:val="008A1EA0"/>
    <w:rsid w:val="008A40D8"/>
    <w:rsid w:val="008A6E6A"/>
    <w:rsid w:val="008A7E18"/>
    <w:rsid w:val="008B21E2"/>
    <w:rsid w:val="008B3DB5"/>
    <w:rsid w:val="008B40EA"/>
    <w:rsid w:val="008B4939"/>
    <w:rsid w:val="008C031F"/>
    <w:rsid w:val="008C251B"/>
    <w:rsid w:val="008C6B14"/>
    <w:rsid w:val="008C74F6"/>
    <w:rsid w:val="008C7B22"/>
    <w:rsid w:val="008C7FDE"/>
    <w:rsid w:val="008D0443"/>
    <w:rsid w:val="008D1960"/>
    <w:rsid w:val="008D27C3"/>
    <w:rsid w:val="008D2F7B"/>
    <w:rsid w:val="008E0497"/>
    <w:rsid w:val="008E1C7A"/>
    <w:rsid w:val="008E27D5"/>
    <w:rsid w:val="008E2A5D"/>
    <w:rsid w:val="008E2CE5"/>
    <w:rsid w:val="008E4231"/>
    <w:rsid w:val="008E5006"/>
    <w:rsid w:val="008E593E"/>
    <w:rsid w:val="008E6C72"/>
    <w:rsid w:val="008F0063"/>
    <w:rsid w:val="008F03E1"/>
    <w:rsid w:val="008F1670"/>
    <w:rsid w:val="008F16F8"/>
    <w:rsid w:val="008F18E9"/>
    <w:rsid w:val="008F62A5"/>
    <w:rsid w:val="008F783E"/>
    <w:rsid w:val="008F7BC8"/>
    <w:rsid w:val="00900273"/>
    <w:rsid w:val="00900DF9"/>
    <w:rsid w:val="0090312B"/>
    <w:rsid w:val="009055DE"/>
    <w:rsid w:val="00905BDA"/>
    <w:rsid w:val="0090701B"/>
    <w:rsid w:val="00907215"/>
    <w:rsid w:val="00907547"/>
    <w:rsid w:val="009077FE"/>
    <w:rsid w:val="00910458"/>
    <w:rsid w:val="00910496"/>
    <w:rsid w:val="00913C06"/>
    <w:rsid w:val="00915712"/>
    <w:rsid w:val="009162CA"/>
    <w:rsid w:val="009171B2"/>
    <w:rsid w:val="009176DB"/>
    <w:rsid w:val="00917F23"/>
    <w:rsid w:val="00920251"/>
    <w:rsid w:val="00921E59"/>
    <w:rsid w:val="00922605"/>
    <w:rsid w:val="009228EF"/>
    <w:rsid w:val="00923B05"/>
    <w:rsid w:val="00923E4B"/>
    <w:rsid w:val="009240F1"/>
    <w:rsid w:val="00925C58"/>
    <w:rsid w:val="00927270"/>
    <w:rsid w:val="0092753A"/>
    <w:rsid w:val="0093007F"/>
    <w:rsid w:val="009304C7"/>
    <w:rsid w:val="00930B3F"/>
    <w:rsid w:val="00930EDB"/>
    <w:rsid w:val="0093317A"/>
    <w:rsid w:val="009359F7"/>
    <w:rsid w:val="0093756C"/>
    <w:rsid w:val="009375A7"/>
    <w:rsid w:val="00943482"/>
    <w:rsid w:val="00943F43"/>
    <w:rsid w:val="00944B6A"/>
    <w:rsid w:val="00944B76"/>
    <w:rsid w:val="00946EE7"/>
    <w:rsid w:val="0094738E"/>
    <w:rsid w:val="00950D3C"/>
    <w:rsid w:val="00952822"/>
    <w:rsid w:val="009538B5"/>
    <w:rsid w:val="00953B99"/>
    <w:rsid w:val="00954827"/>
    <w:rsid w:val="00955819"/>
    <w:rsid w:val="0095635E"/>
    <w:rsid w:val="00957046"/>
    <w:rsid w:val="00957F39"/>
    <w:rsid w:val="00960993"/>
    <w:rsid w:val="00962264"/>
    <w:rsid w:val="00962AE7"/>
    <w:rsid w:val="00962B4A"/>
    <w:rsid w:val="00964260"/>
    <w:rsid w:val="00964891"/>
    <w:rsid w:val="00964BD2"/>
    <w:rsid w:val="00964E95"/>
    <w:rsid w:val="00966543"/>
    <w:rsid w:val="0096665F"/>
    <w:rsid w:val="00966AB7"/>
    <w:rsid w:val="00970C87"/>
    <w:rsid w:val="009711AC"/>
    <w:rsid w:val="009717DF"/>
    <w:rsid w:val="0097483F"/>
    <w:rsid w:val="0097692E"/>
    <w:rsid w:val="00977B51"/>
    <w:rsid w:val="00977C10"/>
    <w:rsid w:val="009816E0"/>
    <w:rsid w:val="009824C4"/>
    <w:rsid w:val="009827D9"/>
    <w:rsid w:val="00982A7A"/>
    <w:rsid w:val="009846B3"/>
    <w:rsid w:val="00984774"/>
    <w:rsid w:val="0098573D"/>
    <w:rsid w:val="00985D38"/>
    <w:rsid w:val="00985DA0"/>
    <w:rsid w:val="00985E81"/>
    <w:rsid w:val="00986F96"/>
    <w:rsid w:val="00991E77"/>
    <w:rsid w:val="00993BCB"/>
    <w:rsid w:val="009943A5"/>
    <w:rsid w:val="009950E4"/>
    <w:rsid w:val="00995582"/>
    <w:rsid w:val="009A01D6"/>
    <w:rsid w:val="009A2B42"/>
    <w:rsid w:val="009A46C3"/>
    <w:rsid w:val="009A47F8"/>
    <w:rsid w:val="009A4AAD"/>
    <w:rsid w:val="009A7ABF"/>
    <w:rsid w:val="009A7E6C"/>
    <w:rsid w:val="009B060B"/>
    <w:rsid w:val="009B1619"/>
    <w:rsid w:val="009B196A"/>
    <w:rsid w:val="009B1981"/>
    <w:rsid w:val="009B478C"/>
    <w:rsid w:val="009B47A3"/>
    <w:rsid w:val="009B4938"/>
    <w:rsid w:val="009B5027"/>
    <w:rsid w:val="009C1156"/>
    <w:rsid w:val="009C1852"/>
    <w:rsid w:val="009C26FB"/>
    <w:rsid w:val="009C6681"/>
    <w:rsid w:val="009C6D60"/>
    <w:rsid w:val="009C7B86"/>
    <w:rsid w:val="009C7CC8"/>
    <w:rsid w:val="009C7F85"/>
    <w:rsid w:val="009D0AE8"/>
    <w:rsid w:val="009D1011"/>
    <w:rsid w:val="009D198E"/>
    <w:rsid w:val="009D2956"/>
    <w:rsid w:val="009D4743"/>
    <w:rsid w:val="009D60B5"/>
    <w:rsid w:val="009E113F"/>
    <w:rsid w:val="009E2141"/>
    <w:rsid w:val="009E2D19"/>
    <w:rsid w:val="009E3A4F"/>
    <w:rsid w:val="009E3F0D"/>
    <w:rsid w:val="009E408B"/>
    <w:rsid w:val="009E5402"/>
    <w:rsid w:val="009F0CC2"/>
    <w:rsid w:val="009F12A2"/>
    <w:rsid w:val="009F19E1"/>
    <w:rsid w:val="009F21DE"/>
    <w:rsid w:val="009F2453"/>
    <w:rsid w:val="009F3983"/>
    <w:rsid w:val="009F3A4D"/>
    <w:rsid w:val="009F4178"/>
    <w:rsid w:val="009F6E78"/>
    <w:rsid w:val="009F725E"/>
    <w:rsid w:val="00A01DB4"/>
    <w:rsid w:val="00A01DE9"/>
    <w:rsid w:val="00A034F2"/>
    <w:rsid w:val="00A03F5B"/>
    <w:rsid w:val="00A10DC6"/>
    <w:rsid w:val="00A13EA9"/>
    <w:rsid w:val="00A143F7"/>
    <w:rsid w:val="00A146EE"/>
    <w:rsid w:val="00A14F96"/>
    <w:rsid w:val="00A152C8"/>
    <w:rsid w:val="00A15503"/>
    <w:rsid w:val="00A169C6"/>
    <w:rsid w:val="00A1778D"/>
    <w:rsid w:val="00A17CA6"/>
    <w:rsid w:val="00A20B1F"/>
    <w:rsid w:val="00A20EAC"/>
    <w:rsid w:val="00A21F92"/>
    <w:rsid w:val="00A24F1F"/>
    <w:rsid w:val="00A25013"/>
    <w:rsid w:val="00A26195"/>
    <w:rsid w:val="00A26BE8"/>
    <w:rsid w:val="00A27EB6"/>
    <w:rsid w:val="00A27FC6"/>
    <w:rsid w:val="00A30EA7"/>
    <w:rsid w:val="00A317D0"/>
    <w:rsid w:val="00A33B35"/>
    <w:rsid w:val="00A362B4"/>
    <w:rsid w:val="00A40309"/>
    <w:rsid w:val="00A41B4A"/>
    <w:rsid w:val="00A442A0"/>
    <w:rsid w:val="00A45A0C"/>
    <w:rsid w:val="00A5517F"/>
    <w:rsid w:val="00A56463"/>
    <w:rsid w:val="00A56B41"/>
    <w:rsid w:val="00A577BE"/>
    <w:rsid w:val="00A57A27"/>
    <w:rsid w:val="00A6303B"/>
    <w:rsid w:val="00A637A8"/>
    <w:rsid w:val="00A640A1"/>
    <w:rsid w:val="00A64565"/>
    <w:rsid w:val="00A65007"/>
    <w:rsid w:val="00A674CB"/>
    <w:rsid w:val="00A711AE"/>
    <w:rsid w:val="00A71386"/>
    <w:rsid w:val="00A73A59"/>
    <w:rsid w:val="00A7606B"/>
    <w:rsid w:val="00A778C4"/>
    <w:rsid w:val="00A77A50"/>
    <w:rsid w:val="00A81CFD"/>
    <w:rsid w:val="00A826E5"/>
    <w:rsid w:val="00A8272E"/>
    <w:rsid w:val="00A838FF"/>
    <w:rsid w:val="00A9020D"/>
    <w:rsid w:val="00A9085C"/>
    <w:rsid w:val="00A918FA"/>
    <w:rsid w:val="00A9281D"/>
    <w:rsid w:val="00A94028"/>
    <w:rsid w:val="00A9477F"/>
    <w:rsid w:val="00A96323"/>
    <w:rsid w:val="00A976D4"/>
    <w:rsid w:val="00AA03BB"/>
    <w:rsid w:val="00AA0C41"/>
    <w:rsid w:val="00AA0DC5"/>
    <w:rsid w:val="00AA2782"/>
    <w:rsid w:val="00AA3558"/>
    <w:rsid w:val="00AA3B1F"/>
    <w:rsid w:val="00AA53A7"/>
    <w:rsid w:val="00AB0855"/>
    <w:rsid w:val="00AB0CE1"/>
    <w:rsid w:val="00AB34F8"/>
    <w:rsid w:val="00AB44E7"/>
    <w:rsid w:val="00AB49E8"/>
    <w:rsid w:val="00AB4C00"/>
    <w:rsid w:val="00AB51D1"/>
    <w:rsid w:val="00AB5AB3"/>
    <w:rsid w:val="00AB6396"/>
    <w:rsid w:val="00AB7309"/>
    <w:rsid w:val="00AB7328"/>
    <w:rsid w:val="00AC09C0"/>
    <w:rsid w:val="00AC0ACB"/>
    <w:rsid w:val="00AC3432"/>
    <w:rsid w:val="00AC6256"/>
    <w:rsid w:val="00AC6CAE"/>
    <w:rsid w:val="00AD0CAF"/>
    <w:rsid w:val="00AD1F1F"/>
    <w:rsid w:val="00AD3394"/>
    <w:rsid w:val="00AD41C8"/>
    <w:rsid w:val="00AD44F5"/>
    <w:rsid w:val="00AD455A"/>
    <w:rsid w:val="00AD46FD"/>
    <w:rsid w:val="00AD577C"/>
    <w:rsid w:val="00AD591C"/>
    <w:rsid w:val="00AD61E2"/>
    <w:rsid w:val="00AD6F21"/>
    <w:rsid w:val="00AE0321"/>
    <w:rsid w:val="00AE203C"/>
    <w:rsid w:val="00AE2A92"/>
    <w:rsid w:val="00AE402F"/>
    <w:rsid w:val="00AE4294"/>
    <w:rsid w:val="00AE4CCE"/>
    <w:rsid w:val="00AE4DA4"/>
    <w:rsid w:val="00AE5290"/>
    <w:rsid w:val="00AE6E0B"/>
    <w:rsid w:val="00AF0DD2"/>
    <w:rsid w:val="00AF1679"/>
    <w:rsid w:val="00AF2BC0"/>
    <w:rsid w:val="00AF3B8D"/>
    <w:rsid w:val="00AF3BDD"/>
    <w:rsid w:val="00AF4258"/>
    <w:rsid w:val="00AF478C"/>
    <w:rsid w:val="00AF6246"/>
    <w:rsid w:val="00B00543"/>
    <w:rsid w:val="00B029AC"/>
    <w:rsid w:val="00B032FF"/>
    <w:rsid w:val="00B03C52"/>
    <w:rsid w:val="00B0545A"/>
    <w:rsid w:val="00B056EF"/>
    <w:rsid w:val="00B0653E"/>
    <w:rsid w:val="00B069BF"/>
    <w:rsid w:val="00B07748"/>
    <w:rsid w:val="00B07BEF"/>
    <w:rsid w:val="00B10955"/>
    <w:rsid w:val="00B134BA"/>
    <w:rsid w:val="00B1370E"/>
    <w:rsid w:val="00B1457E"/>
    <w:rsid w:val="00B17B9B"/>
    <w:rsid w:val="00B20C5B"/>
    <w:rsid w:val="00B21D75"/>
    <w:rsid w:val="00B22951"/>
    <w:rsid w:val="00B233B6"/>
    <w:rsid w:val="00B23AF6"/>
    <w:rsid w:val="00B23BF7"/>
    <w:rsid w:val="00B2468D"/>
    <w:rsid w:val="00B259CE"/>
    <w:rsid w:val="00B26186"/>
    <w:rsid w:val="00B27FB7"/>
    <w:rsid w:val="00B30946"/>
    <w:rsid w:val="00B30EE4"/>
    <w:rsid w:val="00B3244D"/>
    <w:rsid w:val="00B331A7"/>
    <w:rsid w:val="00B338D0"/>
    <w:rsid w:val="00B361D3"/>
    <w:rsid w:val="00B37B3D"/>
    <w:rsid w:val="00B402E7"/>
    <w:rsid w:val="00B41D1B"/>
    <w:rsid w:val="00B41E3A"/>
    <w:rsid w:val="00B43793"/>
    <w:rsid w:val="00B44771"/>
    <w:rsid w:val="00B451D2"/>
    <w:rsid w:val="00B465A5"/>
    <w:rsid w:val="00B46C3D"/>
    <w:rsid w:val="00B474C2"/>
    <w:rsid w:val="00B5039A"/>
    <w:rsid w:val="00B523A1"/>
    <w:rsid w:val="00B5307A"/>
    <w:rsid w:val="00B550F5"/>
    <w:rsid w:val="00B570DB"/>
    <w:rsid w:val="00B61C47"/>
    <w:rsid w:val="00B61EB5"/>
    <w:rsid w:val="00B61FD3"/>
    <w:rsid w:val="00B628BC"/>
    <w:rsid w:val="00B63AB7"/>
    <w:rsid w:val="00B63C33"/>
    <w:rsid w:val="00B65B95"/>
    <w:rsid w:val="00B67D0D"/>
    <w:rsid w:val="00B71215"/>
    <w:rsid w:val="00B72580"/>
    <w:rsid w:val="00B72659"/>
    <w:rsid w:val="00B72F74"/>
    <w:rsid w:val="00B748E5"/>
    <w:rsid w:val="00B75C14"/>
    <w:rsid w:val="00B80A62"/>
    <w:rsid w:val="00B811E6"/>
    <w:rsid w:val="00B8344E"/>
    <w:rsid w:val="00B850D6"/>
    <w:rsid w:val="00B907C2"/>
    <w:rsid w:val="00B9146E"/>
    <w:rsid w:val="00B92CE1"/>
    <w:rsid w:val="00B94DD7"/>
    <w:rsid w:val="00B95771"/>
    <w:rsid w:val="00B978EE"/>
    <w:rsid w:val="00B97D0D"/>
    <w:rsid w:val="00BA0203"/>
    <w:rsid w:val="00BA062E"/>
    <w:rsid w:val="00BA0B26"/>
    <w:rsid w:val="00BA0C0D"/>
    <w:rsid w:val="00BA1350"/>
    <w:rsid w:val="00BA142F"/>
    <w:rsid w:val="00BA5CE6"/>
    <w:rsid w:val="00BA6098"/>
    <w:rsid w:val="00BA7123"/>
    <w:rsid w:val="00BA7145"/>
    <w:rsid w:val="00BB1F53"/>
    <w:rsid w:val="00BB4C45"/>
    <w:rsid w:val="00BB5313"/>
    <w:rsid w:val="00BB5D6E"/>
    <w:rsid w:val="00BB689B"/>
    <w:rsid w:val="00BB7D68"/>
    <w:rsid w:val="00BC13D7"/>
    <w:rsid w:val="00BC1C12"/>
    <w:rsid w:val="00BC30C7"/>
    <w:rsid w:val="00BC66B6"/>
    <w:rsid w:val="00BC6F66"/>
    <w:rsid w:val="00BD0956"/>
    <w:rsid w:val="00BD162E"/>
    <w:rsid w:val="00BD4DA9"/>
    <w:rsid w:val="00BD63F9"/>
    <w:rsid w:val="00BD782A"/>
    <w:rsid w:val="00BD7989"/>
    <w:rsid w:val="00BD7FB4"/>
    <w:rsid w:val="00BE00EE"/>
    <w:rsid w:val="00BE1276"/>
    <w:rsid w:val="00BE1858"/>
    <w:rsid w:val="00BE1EE3"/>
    <w:rsid w:val="00BE2BCC"/>
    <w:rsid w:val="00BE3AB9"/>
    <w:rsid w:val="00BE4CED"/>
    <w:rsid w:val="00BE59E5"/>
    <w:rsid w:val="00BF054B"/>
    <w:rsid w:val="00BF0B01"/>
    <w:rsid w:val="00BF2369"/>
    <w:rsid w:val="00BF3FC9"/>
    <w:rsid w:val="00C01B42"/>
    <w:rsid w:val="00C01DA4"/>
    <w:rsid w:val="00C02108"/>
    <w:rsid w:val="00C023B7"/>
    <w:rsid w:val="00C066DE"/>
    <w:rsid w:val="00C07E4D"/>
    <w:rsid w:val="00C11938"/>
    <w:rsid w:val="00C127F2"/>
    <w:rsid w:val="00C135B1"/>
    <w:rsid w:val="00C14C04"/>
    <w:rsid w:val="00C150C0"/>
    <w:rsid w:val="00C16464"/>
    <w:rsid w:val="00C166D2"/>
    <w:rsid w:val="00C1716D"/>
    <w:rsid w:val="00C173B5"/>
    <w:rsid w:val="00C206FD"/>
    <w:rsid w:val="00C23A2B"/>
    <w:rsid w:val="00C240EF"/>
    <w:rsid w:val="00C25445"/>
    <w:rsid w:val="00C263C4"/>
    <w:rsid w:val="00C268A8"/>
    <w:rsid w:val="00C278D1"/>
    <w:rsid w:val="00C30832"/>
    <w:rsid w:val="00C34679"/>
    <w:rsid w:val="00C3539C"/>
    <w:rsid w:val="00C3557F"/>
    <w:rsid w:val="00C360D3"/>
    <w:rsid w:val="00C3764D"/>
    <w:rsid w:val="00C37B43"/>
    <w:rsid w:val="00C37D46"/>
    <w:rsid w:val="00C413E8"/>
    <w:rsid w:val="00C4157D"/>
    <w:rsid w:val="00C41DAD"/>
    <w:rsid w:val="00C43005"/>
    <w:rsid w:val="00C44E1A"/>
    <w:rsid w:val="00C45453"/>
    <w:rsid w:val="00C45B12"/>
    <w:rsid w:val="00C4606A"/>
    <w:rsid w:val="00C4701D"/>
    <w:rsid w:val="00C4753C"/>
    <w:rsid w:val="00C50F78"/>
    <w:rsid w:val="00C51285"/>
    <w:rsid w:val="00C51994"/>
    <w:rsid w:val="00C52B6C"/>
    <w:rsid w:val="00C52EF6"/>
    <w:rsid w:val="00C5551A"/>
    <w:rsid w:val="00C55D1C"/>
    <w:rsid w:val="00C57AEF"/>
    <w:rsid w:val="00C57CD2"/>
    <w:rsid w:val="00C633A9"/>
    <w:rsid w:val="00C63A8B"/>
    <w:rsid w:val="00C6424A"/>
    <w:rsid w:val="00C6496B"/>
    <w:rsid w:val="00C65AD8"/>
    <w:rsid w:val="00C669A4"/>
    <w:rsid w:val="00C67EBE"/>
    <w:rsid w:val="00C71632"/>
    <w:rsid w:val="00C75CB9"/>
    <w:rsid w:val="00C76451"/>
    <w:rsid w:val="00C77B40"/>
    <w:rsid w:val="00C77C81"/>
    <w:rsid w:val="00C80A25"/>
    <w:rsid w:val="00C80BB9"/>
    <w:rsid w:val="00C80E68"/>
    <w:rsid w:val="00C80F4B"/>
    <w:rsid w:val="00C830DB"/>
    <w:rsid w:val="00C8395D"/>
    <w:rsid w:val="00C83A12"/>
    <w:rsid w:val="00C84ABD"/>
    <w:rsid w:val="00C8674B"/>
    <w:rsid w:val="00C87A96"/>
    <w:rsid w:val="00C9192C"/>
    <w:rsid w:val="00C9309D"/>
    <w:rsid w:val="00C94DA7"/>
    <w:rsid w:val="00C94EFC"/>
    <w:rsid w:val="00C96196"/>
    <w:rsid w:val="00C978C2"/>
    <w:rsid w:val="00C97E63"/>
    <w:rsid w:val="00CA1018"/>
    <w:rsid w:val="00CA1E64"/>
    <w:rsid w:val="00CA204E"/>
    <w:rsid w:val="00CA2696"/>
    <w:rsid w:val="00CA27D2"/>
    <w:rsid w:val="00CA2D95"/>
    <w:rsid w:val="00CA2FF3"/>
    <w:rsid w:val="00CA420C"/>
    <w:rsid w:val="00CA5120"/>
    <w:rsid w:val="00CA5445"/>
    <w:rsid w:val="00CA5770"/>
    <w:rsid w:val="00CA584F"/>
    <w:rsid w:val="00CA7978"/>
    <w:rsid w:val="00CB03BA"/>
    <w:rsid w:val="00CB13BA"/>
    <w:rsid w:val="00CB313B"/>
    <w:rsid w:val="00CB3D9C"/>
    <w:rsid w:val="00CB4630"/>
    <w:rsid w:val="00CB4EE5"/>
    <w:rsid w:val="00CB574F"/>
    <w:rsid w:val="00CB7382"/>
    <w:rsid w:val="00CC2936"/>
    <w:rsid w:val="00CC4BA0"/>
    <w:rsid w:val="00CC5CDE"/>
    <w:rsid w:val="00CC639B"/>
    <w:rsid w:val="00CC6519"/>
    <w:rsid w:val="00CC6A74"/>
    <w:rsid w:val="00CC7295"/>
    <w:rsid w:val="00CD0507"/>
    <w:rsid w:val="00CD084C"/>
    <w:rsid w:val="00CD11EF"/>
    <w:rsid w:val="00CD3985"/>
    <w:rsid w:val="00CD3F28"/>
    <w:rsid w:val="00CD4BC5"/>
    <w:rsid w:val="00CE129F"/>
    <w:rsid w:val="00CE2A4C"/>
    <w:rsid w:val="00CE32EF"/>
    <w:rsid w:val="00CE33D2"/>
    <w:rsid w:val="00CE61DD"/>
    <w:rsid w:val="00CE6234"/>
    <w:rsid w:val="00CE64CD"/>
    <w:rsid w:val="00CE78F3"/>
    <w:rsid w:val="00CE78F9"/>
    <w:rsid w:val="00CF0993"/>
    <w:rsid w:val="00CF0BDE"/>
    <w:rsid w:val="00CF339C"/>
    <w:rsid w:val="00CF3494"/>
    <w:rsid w:val="00CF3D4A"/>
    <w:rsid w:val="00CF491E"/>
    <w:rsid w:val="00CF6441"/>
    <w:rsid w:val="00D00A7E"/>
    <w:rsid w:val="00D05828"/>
    <w:rsid w:val="00D06BCF"/>
    <w:rsid w:val="00D06DFF"/>
    <w:rsid w:val="00D12499"/>
    <w:rsid w:val="00D12646"/>
    <w:rsid w:val="00D151F9"/>
    <w:rsid w:val="00D15850"/>
    <w:rsid w:val="00D16571"/>
    <w:rsid w:val="00D175DF"/>
    <w:rsid w:val="00D1760E"/>
    <w:rsid w:val="00D20F83"/>
    <w:rsid w:val="00D2424A"/>
    <w:rsid w:val="00D246DF"/>
    <w:rsid w:val="00D25158"/>
    <w:rsid w:val="00D25C84"/>
    <w:rsid w:val="00D26167"/>
    <w:rsid w:val="00D27595"/>
    <w:rsid w:val="00D301FF"/>
    <w:rsid w:val="00D3123A"/>
    <w:rsid w:val="00D31838"/>
    <w:rsid w:val="00D3279B"/>
    <w:rsid w:val="00D35ABE"/>
    <w:rsid w:val="00D364C5"/>
    <w:rsid w:val="00D40319"/>
    <w:rsid w:val="00D414ED"/>
    <w:rsid w:val="00D42A1A"/>
    <w:rsid w:val="00D431ED"/>
    <w:rsid w:val="00D45500"/>
    <w:rsid w:val="00D50ED2"/>
    <w:rsid w:val="00D50F12"/>
    <w:rsid w:val="00D52788"/>
    <w:rsid w:val="00D52E51"/>
    <w:rsid w:val="00D537C1"/>
    <w:rsid w:val="00D55F7A"/>
    <w:rsid w:val="00D609BA"/>
    <w:rsid w:val="00D61311"/>
    <w:rsid w:val="00D64DDD"/>
    <w:rsid w:val="00D65042"/>
    <w:rsid w:val="00D670EC"/>
    <w:rsid w:val="00D71491"/>
    <w:rsid w:val="00D73B66"/>
    <w:rsid w:val="00D7463E"/>
    <w:rsid w:val="00D74746"/>
    <w:rsid w:val="00D75015"/>
    <w:rsid w:val="00D75DEE"/>
    <w:rsid w:val="00D7631C"/>
    <w:rsid w:val="00D76640"/>
    <w:rsid w:val="00D8070E"/>
    <w:rsid w:val="00D8182D"/>
    <w:rsid w:val="00D8561D"/>
    <w:rsid w:val="00D91DB4"/>
    <w:rsid w:val="00DA2603"/>
    <w:rsid w:val="00DA32F7"/>
    <w:rsid w:val="00DA456F"/>
    <w:rsid w:val="00DA5246"/>
    <w:rsid w:val="00DA6D8D"/>
    <w:rsid w:val="00DB2062"/>
    <w:rsid w:val="00DB50C8"/>
    <w:rsid w:val="00DB5321"/>
    <w:rsid w:val="00DB5347"/>
    <w:rsid w:val="00DB5A9D"/>
    <w:rsid w:val="00DB7183"/>
    <w:rsid w:val="00DC1125"/>
    <w:rsid w:val="00DC19F4"/>
    <w:rsid w:val="00DC2BE1"/>
    <w:rsid w:val="00DC400E"/>
    <w:rsid w:val="00DD0A8C"/>
    <w:rsid w:val="00DD0DBD"/>
    <w:rsid w:val="00DD1B47"/>
    <w:rsid w:val="00DD3779"/>
    <w:rsid w:val="00DD5455"/>
    <w:rsid w:val="00DD642F"/>
    <w:rsid w:val="00DD6BE7"/>
    <w:rsid w:val="00DD6F90"/>
    <w:rsid w:val="00DD7805"/>
    <w:rsid w:val="00DD7BEF"/>
    <w:rsid w:val="00DE1BF4"/>
    <w:rsid w:val="00DE2935"/>
    <w:rsid w:val="00DE58E8"/>
    <w:rsid w:val="00DE6F54"/>
    <w:rsid w:val="00DF1164"/>
    <w:rsid w:val="00DF175D"/>
    <w:rsid w:val="00DF673A"/>
    <w:rsid w:val="00DF76D9"/>
    <w:rsid w:val="00E00AB6"/>
    <w:rsid w:val="00E05C15"/>
    <w:rsid w:val="00E06ECF"/>
    <w:rsid w:val="00E11756"/>
    <w:rsid w:val="00E1241D"/>
    <w:rsid w:val="00E12669"/>
    <w:rsid w:val="00E177EC"/>
    <w:rsid w:val="00E201C9"/>
    <w:rsid w:val="00E20FFA"/>
    <w:rsid w:val="00E22ED8"/>
    <w:rsid w:val="00E247E1"/>
    <w:rsid w:val="00E24882"/>
    <w:rsid w:val="00E254CB"/>
    <w:rsid w:val="00E26121"/>
    <w:rsid w:val="00E266BB"/>
    <w:rsid w:val="00E269C4"/>
    <w:rsid w:val="00E2783E"/>
    <w:rsid w:val="00E33727"/>
    <w:rsid w:val="00E373BD"/>
    <w:rsid w:val="00E40DDA"/>
    <w:rsid w:val="00E43B81"/>
    <w:rsid w:val="00E45C24"/>
    <w:rsid w:val="00E45FFF"/>
    <w:rsid w:val="00E46E51"/>
    <w:rsid w:val="00E47663"/>
    <w:rsid w:val="00E47D4B"/>
    <w:rsid w:val="00E47D56"/>
    <w:rsid w:val="00E52B60"/>
    <w:rsid w:val="00E52EFD"/>
    <w:rsid w:val="00E53045"/>
    <w:rsid w:val="00E532B0"/>
    <w:rsid w:val="00E53664"/>
    <w:rsid w:val="00E56A3E"/>
    <w:rsid w:val="00E56B4F"/>
    <w:rsid w:val="00E60141"/>
    <w:rsid w:val="00E6083C"/>
    <w:rsid w:val="00E60923"/>
    <w:rsid w:val="00E60E51"/>
    <w:rsid w:val="00E6433C"/>
    <w:rsid w:val="00E65DE8"/>
    <w:rsid w:val="00E669C7"/>
    <w:rsid w:val="00E677D4"/>
    <w:rsid w:val="00E67F88"/>
    <w:rsid w:val="00E70A31"/>
    <w:rsid w:val="00E71214"/>
    <w:rsid w:val="00E71820"/>
    <w:rsid w:val="00E727FE"/>
    <w:rsid w:val="00E7383D"/>
    <w:rsid w:val="00E762D7"/>
    <w:rsid w:val="00E77DBB"/>
    <w:rsid w:val="00E8179F"/>
    <w:rsid w:val="00E817AA"/>
    <w:rsid w:val="00E821F4"/>
    <w:rsid w:val="00E82C8C"/>
    <w:rsid w:val="00E83FBE"/>
    <w:rsid w:val="00E9045B"/>
    <w:rsid w:val="00E90699"/>
    <w:rsid w:val="00E90E72"/>
    <w:rsid w:val="00E92173"/>
    <w:rsid w:val="00E9316F"/>
    <w:rsid w:val="00E93724"/>
    <w:rsid w:val="00E949BF"/>
    <w:rsid w:val="00E94FC6"/>
    <w:rsid w:val="00E9529F"/>
    <w:rsid w:val="00E95E4F"/>
    <w:rsid w:val="00E96856"/>
    <w:rsid w:val="00E977BA"/>
    <w:rsid w:val="00E97E83"/>
    <w:rsid w:val="00EA0BEC"/>
    <w:rsid w:val="00EA193F"/>
    <w:rsid w:val="00EA2CAA"/>
    <w:rsid w:val="00EA3FF0"/>
    <w:rsid w:val="00EA46DC"/>
    <w:rsid w:val="00EA484B"/>
    <w:rsid w:val="00EA5C2F"/>
    <w:rsid w:val="00EA7AA7"/>
    <w:rsid w:val="00EB05DD"/>
    <w:rsid w:val="00EB20C0"/>
    <w:rsid w:val="00EB2339"/>
    <w:rsid w:val="00EB2737"/>
    <w:rsid w:val="00EB568D"/>
    <w:rsid w:val="00EB67D4"/>
    <w:rsid w:val="00EC0280"/>
    <w:rsid w:val="00EC1207"/>
    <w:rsid w:val="00EC13EE"/>
    <w:rsid w:val="00EC1974"/>
    <w:rsid w:val="00EC1EC8"/>
    <w:rsid w:val="00EC2DAC"/>
    <w:rsid w:val="00EC2DE1"/>
    <w:rsid w:val="00EC3473"/>
    <w:rsid w:val="00EC3805"/>
    <w:rsid w:val="00EC626F"/>
    <w:rsid w:val="00EC6FF7"/>
    <w:rsid w:val="00EC7822"/>
    <w:rsid w:val="00ED04F8"/>
    <w:rsid w:val="00ED2957"/>
    <w:rsid w:val="00ED4FC5"/>
    <w:rsid w:val="00ED56CB"/>
    <w:rsid w:val="00ED6925"/>
    <w:rsid w:val="00ED6D26"/>
    <w:rsid w:val="00ED7A10"/>
    <w:rsid w:val="00EE051F"/>
    <w:rsid w:val="00EE10FD"/>
    <w:rsid w:val="00EE14C9"/>
    <w:rsid w:val="00EE1524"/>
    <w:rsid w:val="00EE2804"/>
    <w:rsid w:val="00EE3187"/>
    <w:rsid w:val="00EE32ED"/>
    <w:rsid w:val="00EE360F"/>
    <w:rsid w:val="00EE65E3"/>
    <w:rsid w:val="00EE6660"/>
    <w:rsid w:val="00EE6DA8"/>
    <w:rsid w:val="00EE7690"/>
    <w:rsid w:val="00EE7E39"/>
    <w:rsid w:val="00EF2B62"/>
    <w:rsid w:val="00EF3A95"/>
    <w:rsid w:val="00EF5D7B"/>
    <w:rsid w:val="00EF5DD3"/>
    <w:rsid w:val="00EF6038"/>
    <w:rsid w:val="00EF75AB"/>
    <w:rsid w:val="00EF78A7"/>
    <w:rsid w:val="00EF78C2"/>
    <w:rsid w:val="00EF78C6"/>
    <w:rsid w:val="00F01865"/>
    <w:rsid w:val="00F02F46"/>
    <w:rsid w:val="00F03C7D"/>
    <w:rsid w:val="00F03E24"/>
    <w:rsid w:val="00F04599"/>
    <w:rsid w:val="00F04A34"/>
    <w:rsid w:val="00F05B35"/>
    <w:rsid w:val="00F06D3D"/>
    <w:rsid w:val="00F07C54"/>
    <w:rsid w:val="00F107E5"/>
    <w:rsid w:val="00F109ED"/>
    <w:rsid w:val="00F111FA"/>
    <w:rsid w:val="00F120D4"/>
    <w:rsid w:val="00F123C1"/>
    <w:rsid w:val="00F12C52"/>
    <w:rsid w:val="00F14201"/>
    <w:rsid w:val="00F142C7"/>
    <w:rsid w:val="00F14608"/>
    <w:rsid w:val="00F15049"/>
    <w:rsid w:val="00F16151"/>
    <w:rsid w:val="00F164A8"/>
    <w:rsid w:val="00F1699F"/>
    <w:rsid w:val="00F17804"/>
    <w:rsid w:val="00F2154B"/>
    <w:rsid w:val="00F257D7"/>
    <w:rsid w:val="00F26960"/>
    <w:rsid w:val="00F26AFA"/>
    <w:rsid w:val="00F27C36"/>
    <w:rsid w:val="00F30869"/>
    <w:rsid w:val="00F32FAA"/>
    <w:rsid w:val="00F3512E"/>
    <w:rsid w:val="00F36029"/>
    <w:rsid w:val="00F36E5C"/>
    <w:rsid w:val="00F37606"/>
    <w:rsid w:val="00F404D4"/>
    <w:rsid w:val="00F44947"/>
    <w:rsid w:val="00F44ED5"/>
    <w:rsid w:val="00F4618A"/>
    <w:rsid w:val="00F46F96"/>
    <w:rsid w:val="00F50644"/>
    <w:rsid w:val="00F508A6"/>
    <w:rsid w:val="00F52C40"/>
    <w:rsid w:val="00F53E33"/>
    <w:rsid w:val="00F540DC"/>
    <w:rsid w:val="00F547EF"/>
    <w:rsid w:val="00F57024"/>
    <w:rsid w:val="00F57071"/>
    <w:rsid w:val="00F62400"/>
    <w:rsid w:val="00F62FFF"/>
    <w:rsid w:val="00F63F39"/>
    <w:rsid w:val="00F6636B"/>
    <w:rsid w:val="00F66E3B"/>
    <w:rsid w:val="00F67400"/>
    <w:rsid w:val="00F67762"/>
    <w:rsid w:val="00F71AF7"/>
    <w:rsid w:val="00F741FD"/>
    <w:rsid w:val="00F74D35"/>
    <w:rsid w:val="00F7567C"/>
    <w:rsid w:val="00F756EF"/>
    <w:rsid w:val="00F75C9C"/>
    <w:rsid w:val="00F775DA"/>
    <w:rsid w:val="00F81D2D"/>
    <w:rsid w:val="00F82468"/>
    <w:rsid w:val="00F8539B"/>
    <w:rsid w:val="00F862E9"/>
    <w:rsid w:val="00F95B28"/>
    <w:rsid w:val="00F95CFE"/>
    <w:rsid w:val="00F9735B"/>
    <w:rsid w:val="00F978C1"/>
    <w:rsid w:val="00FA07A5"/>
    <w:rsid w:val="00FA291D"/>
    <w:rsid w:val="00FA33DD"/>
    <w:rsid w:val="00FA3A1D"/>
    <w:rsid w:val="00FA4110"/>
    <w:rsid w:val="00FA7FE5"/>
    <w:rsid w:val="00FB168B"/>
    <w:rsid w:val="00FB337B"/>
    <w:rsid w:val="00FB3611"/>
    <w:rsid w:val="00FB5D60"/>
    <w:rsid w:val="00FB5E0A"/>
    <w:rsid w:val="00FC00BE"/>
    <w:rsid w:val="00FC04BB"/>
    <w:rsid w:val="00FC0A44"/>
    <w:rsid w:val="00FC1156"/>
    <w:rsid w:val="00FC1D60"/>
    <w:rsid w:val="00FC1E44"/>
    <w:rsid w:val="00FC253B"/>
    <w:rsid w:val="00FC3243"/>
    <w:rsid w:val="00FC3425"/>
    <w:rsid w:val="00FC4155"/>
    <w:rsid w:val="00FC4C23"/>
    <w:rsid w:val="00FC5E54"/>
    <w:rsid w:val="00FC7DF8"/>
    <w:rsid w:val="00FD058A"/>
    <w:rsid w:val="00FD14DE"/>
    <w:rsid w:val="00FD1744"/>
    <w:rsid w:val="00FD2061"/>
    <w:rsid w:val="00FD2157"/>
    <w:rsid w:val="00FD2E43"/>
    <w:rsid w:val="00FD557D"/>
    <w:rsid w:val="00FD5699"/>
    <w:rsid w:val="00FE09A2"/>
    <w:rsid w:val="00FE1109"/>
    <w:rsid w:val="00FE256A"/>
    <w:rsid w:val="00FE3DA6"/>
    <w:rsid w:val="00FE4298"/>
    <w:rsid w:val="00FE74A7"/>
    <w:rsid w:val="00FF1458"/>
    <w:rsid w:val="00FF14B0"/>
    <w:rsid w:val="00FF4D47"/>
    <w:rsid w:val="00FF645D"/>
    <w:rsid w:val="00FF78FC"/>
    <w:rsid w:val="11E5626B"/>
    <w:rsid w:val="1F5E479D"/>
    <w:rsid w:val="27FA0D7D"/>
    <w:rsid w:val="2A777809"/>
    <w:rsid w:val="2C182496"/>
    <w:rsid w:val="3D1D2C30"/>
    <w:rsid w:val="40582A8D"/>
    <w:rsid w:val="42F535F3"/>
    <w:rsid w:val="625E47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semiHidden="0" w:name="toc 4"/>
    <w:lsdException w:unhideWhenUsed="0" w:uiPriority="39" w:semiHidden="0" w:name="toc 5"/>
    <w:lsdException w:uiPriority="39" w:semiHidden="0" w:name="toc 6"/>
    <w:lsdException w:unhideWhenUsed="0" w:uiPriority="39" w:semiHidden="0" w:name="toc 7"/>
    <w:lsdException w:uiPriority="39" w:semiHidden="0" w:name="toc 8"/>
    <w:lsdException w:uiPriority="39" w:semiHidden="0" w:name="toc 9"/>
    <w:lsdException w:unhideWhenUsed="0" w:uiPriority="0" w:semiHidden="0" w:name="Normal Indent"/>
    <w:lsdException w:uiPriority="99"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0" w:semiHidden="0"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99"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6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5"/>
    <w:qFormat/>
    <w:uiPriority w:val="9"/>
    <w:pPr>
      <w:keepNext/>
      <w:keepLines/>
      <w:spacing w:before="260" w:after="260" w:line="415" w:lineRule="auto"/>
      <w:outlineLvl w:val="1"/>
    </w:pPr>
    <w:rPr>
      <w:rFonts w:ascii="Arial" w:hAnsi="Arial" w:eastAsia="黑体"/>
      <w:b/>
      <w:bCs/>
      <w:kern w:val="0"/>
      <w:sz w:val="32"/>
      <w:szCs w:val="32"/>
    </w:rPr>
  </w:style>
  <w:style w:type="paragraph" w:styleId="4">
    <w:name w:val="heading 3"/>
    <w:basedOn w:val="1"/>
    <w:next w:val="1"/>
    <w:link w:val="70"/>
    <w:qFormat/>
    <w:uiPriority w:val="0"/>
    <w:pPr>
      <w:keepNext/>
      <w:keepLines/>
      <w:spacing w:before="260" w:after="260" w:line="416" w:lineRule="auto"/>
      <w:jc w:val="center"/>
      <w:outlineLvl w:val="2"/>
    </w:pPr>
    <w:rPr>
      <w:rFonts w:eastAsia="楷体_GB2312"/>
      <w:b/>
      <w:bCs/>
      <w:kern w:val="0"/>
      <w:sz w:val="32"/>
      <w:szCs w:val="32"/>
    </w:rPr>
  </w:style>
  <w:style w:type="paragraph" w:styleId="5">
    <w:name w:val="heading 4"/>
    <w:basedOn w:val="1"/>
    <w:next w:val="1"/>
    <w:link w:val="59"/>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105"/>
    <w:qFormat/>
    <w:uiPriority w:val="9"/>
    <w:pPr>
      <w:keepNext/>
      <w:keepLines/>
      <w:spacing w:before="280" w:after="290" w:line="376" w:lineRule="auto"/>
      <w:outlineLvl w:val="4"/>
    </w:pPr>
    <w:rPr>
      <w:b/>
      <w:bCs/>
      <w:kern w:val="0"/>
      <w:sz w:val="28"/>
      <w:szCs w:val="28"/>
    </w:rPr>
  </w:style>
  <w:style w:type="paragraph" w:styleId="7">
    <w:name w:val="heading 6"/>
    <w:basedOn w:val="1"/>
    <w:next w:val="1"/>
    <w:link w:val="89"/>
    <w:qFormat/>
    <w:uiPriority w:val="0"/>
    <w:pPr>
      <w:keepNext/>
      <w:keepLines/>
      <w:spacing w:before="240" w:after="64" w:line="320" w:lineRule="auto"/>
      <w:outlineLvl w:val="5"/>
    </w:pPr>
    <w:rPr>
      <w:rFonts w:ascii="Arial" w:hAnsi="Arial" w:eastAsia="黑体"/>
      <w:b/>
      <w:bCs/>
      <w:kern w:val="0"/>
      <w:sz w:val="24"/>
    </w:rPr>
  </w:style>
  <w:style w:type="paragraph" w:styleId="8">
    <w:name w:val="heading 7"/>
    <w:basedOn w:val="1"/>
    <w:next w:val="1"/>
    <w:link w:val="209"/>
    <w:qFormat/>
    <w:uiPriority w:val="0"/>
    <w:pPr>
      <w:keepNext/>
      <w:keepLines/>
      <w:spacing w:before="240" w:after="64" w:line="320" w:lineRule="auto"/>
      <w:outlineLvl w:val="6"/>
    </w:pPr>
    <w:rPr>
      <w:b/>
      <w:bCs/>
      <w:kern w:val="0"/>
      <w:sz w:val="24"/>
    </w:rPr>
  </w:style>
  <w:style w:type="paragraph" w:styleId="9">
    <w:name w:val="heading 8"/>
    <w:basedOn w:val="1"/>
    <w:next w:val="1"/>
    <w:link w:val="219"/>
    <w:qFormat/>
    <w:uiPriority w:val="0"/>
    <w:pPr>
      <w:keepNext/>
      <w:keepLines/>
      <w:spacing w:before="240" w:after="64" w:line="320" w:lineRule="auto"/>
      <w:outlineLvl w:val="7"/>
    </w:pPr>
    <w:rPr>
      <w:rFonts w:ascii="Arial" w:hAnsi="Arial" w:eastAsia="黑体"/>
      <w:kern w:val="0"/>
      <w:sz w:val="24"/>
    </w:rPr>
  </w:style>
  <w:style w:type="paragraph" w:styleId="10">
    <w:name w:val="heading 9"/>
    <w:basedOn w:val="1"/>
    <w:next w:val="1"/>
    <w:link w:val="113"/>
    <w:qFormat/>
    <w:uiPriority w:val="0"/>
    <w:pPr>
      <w:keepNext/>
      <w:keepLines/>
      <w:spacing w:before="240" w:after="64" w:line="320" w:lineRule="auto"/>
      <w:outlineLvl w:val="8"/>
    </w:pPr>
    <w:rPr>
      <w:rFonts w:ascii="Arial" w:hAnsi="Arial" w:eastAsia="黑体"/>
      <w:kern w:val="0"/>
      <w:sz w:val="20"/>
      <w:szCs w:val="21"/>
    </w:rPr>
  </w:style>
  <w:style w:type="character" w:default="1" w:styleId="50">
    <w:name w:val="Default Paragraph Font"/>
    <w:unhideWhenUsed/>
    <w:uiPriority w:val="1"/>
  </w:style>
  <w:style w:type="table" w:default="1" w:styleId="48">
    <w:name w:val="Normal Table"/>
    <w:unhideWhenUsed/>
    <w:qFormat/>
    <w:uiPriority w:val="99"/>
    <w:tblPr>
      <w:tblStyle w:val="48"/>
      <w:tblCellMar>
        <w:top w:w="0" w:type="dxa"/>
        <w:left w:w="108" w:type="dxa"/>
        <w:bottom w:w="0" w:type="dxa"/>
        <w:right w:w="108" w:type="dxa"/>
      </w:tblCellMar>
    </w:tblPr>
  </w:style>
  <w:style w:type="paragraph" w:styleId="11">
    <w:name w:val="toc 7"/>
    <w:basedOn w:val="1"/>
    <w:next w:val="1"/>
    <w:uiPriority w:val="39"/>
    <w:pPr>
      <w:ind w:left="2520" w:leftChars="1200"/>
    </w:pPr>
  </w:style>
  <w:style w:type="paragraph" w:styleId="12">
    <w:name w:val="List Number"/>
    <w:basedOn w:val="1"/>
    <w:uiPriority w:val="0"/>
    <w:pPr>
      <w:widowControl/>
      <w:tabs>
        <w:tab w:val="left" w:pos="454"/>
        <w:tab w:val="left" w:pos="720"/>
        <w:tab w:val="left" w:pos="900"/>
      </w:tabs>
      <w:spacing w:afterLines="50"/>
      <w:ind w:left="908" w:hanging="284"/>
      <w:jc w:val="left"/>
    </w:pPr>
    <w:rPr>
      <w:kern w:val="0"/>
      <w:sz w:val="24"/>
      <w:szCs w:val="20"/>
    </w:rPr>
  </w:style>
  <w:style w:type="paragraph" w:styleId="13">
    <w:name w:val="Normal Indent"/>
    <w:basedOn w:val="1"/>
    <w:link w:val="99"/>
    <w:uiPriority w:val="0"/>
    <w:pPr>
      <w:ind w:firstLine="420"/>
    </w:pPr>
    <w:rPr>
      <w:kern w:val="0"/>
      <w:sz w:val="2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List Bullet"/>
    <w:basedOn w:val="1"/>
    <w:uiPriority w:val="0"/>
    <w:pPr>
      <w:spacing w:line="360" w:lineRule="auto"/>
      <w:jc w:val="left"/>
    </w:pPr>
    <w:rPr>
      <w:rFonts w:ascii="宋体"/>
      <w:b/>
      <w:sz w:val="24"/>
    </w:rPr>
  </w:style>
  <w:style w:type="paragraph" w:styleId="16">
    <w:name w:val="Document Map"/>
    <w:basedOn w:val="1"/>
    <w:link w:val="108"/>
    <w:uiPriority w:val="99"/>
    <w:pPr>
      <w:shd w:val="clear" w:color="auto" w:fill="000080"/>
    </w:pPr>
    <w:rPr>
      <w:kern w:val="0"/>
      <w:sz w:val="20"/>
    </w:rPr>
  </w:style>
  <w:style w:type="paragraph" w:styleId="17">
    <w:name w:val="toa heading"/>
    <w:basedOn w:val="1"/>
    <w:next w:val="1"/>
    <w:link w:val="158"/>
    <w:uiPriority w:val="0"/>
    <w:pPr>
      <w:tabs>
        <w:tab w:val="left" w:pos="0"/>
      </w:tabs>
      <w:spacing w:before="120" w:line="360" w:lineRule="auto"/>
    </w:pPr>
    <w:rPr>
      <w:rFonts w:ascii="Arial" w:hAnsi="Arial"/>
      <w:kern w:val="0"/>
      <w:sz w:val="24"/>
      <w:szCs w:val="20"/>
    </w:rPr>
  </w:style>
  <w:style w:type="paragraph" w:styleId="18">
    <w:name w:val="annotation text"/>
    <w:basedOn w:val="1"/>
    <w:link w:val="164"/>
    <w:uiPriority w:val="0"/>
    <w:pPr>
      <w:jc w:val="left"/>
    </w:pPr>
    <w:rPr>
      <w:kern w:val="0"/>
      <w:sz w:val="20"/>
    </w:rPr>
  </w:style>
  <w:style w:type="paragraph" w:styleId="19">
    <w:name w:val="Body Text 3"/>
    <w:basedOn w:val="1"/>
    <w:link w:val="71"/>
    <w:uiPriority w:val="0"/>
    <w:pPr>
      <w:snapToGrid w:val="0"/>
      <w:spacing w:before="50" w:after="50"/>
    </w:pPr>
    <w:rPr>
      <w:rFonts w:hAnsi="宋体" w:eastAsia="仿宋_GB2312"/>
      <w:b/>
      <w:bCs/>
      <w:kern w:val="0"/>
      <w:sz w:val="24"/>
      <w:szCs w:val="20"/>
    </w:rPr>
  </w:style>
  <w:style w:type="paragraph" w:styleId="20">
    <w:name w:val="Body Text"/>
    <w:basedOn w:val="1"/>
    <w:link w:val="96"/>
    <w:uiPriority w:val="0"/>
    <w:pPr>
      <w:spacing w:after="120"/>
    </w:pPr>
    <w:rPr>
      <w:kern w:val="0"/>
      <w:sz w:val="28"/>
    </w:rPr>
  </w:style>
  <w:style w:type="paragraph" w:styleId="21">
    <w:name w:val="Body Text Indent"/>
    <w:basedOn w:val="1"/>
    <w:link w:val="139"/>
    <w:uiPriority w:val="0"/>
    <w:pPr>
      <w:spacing w:line="200" w:lineRule="exact"/>
      <w:ind w:firstLine="301"/>
    </w:pPr>
    <w:rPr>
      <w:rFonts w:ascii="宋体" w:hAnsi="Courier New"/>
      <w:spacing w:val="-4"/>
      <w:kern w:val="0"/>
      <w:sz w:val="18"/>
      <w:szCs w:val="20"/>
    </w:rPr>
  </w:style>
  <w:style w:type="paragraph" w:styleId="22">
    <w:name w:val="List Number 3"/>
    <w:basedOn w:val="1"/>
    <w:uiPriority w:val="0"/>
    <w:pPr>
      <w:tabs>
        <w:tab w:val="left" w:pos="1200"/>
      </w:tabs>
      <w:ind w:left="1200" w:hanging="360"/>
    </w:pPr>
  </w:style>
  <w:style w:type="paragraph" w:styleId="23">
    <w:name w:val="List 2"/>
    <w:basedOn w:val="1"/>
    <w:uiPriority w:val="0"/>
    <w:pPr>
      <w:ind w:left="100" w:leftChars="200" w:hanging="200" w:hangingChars="200"/>
    </w:pPr>
    <w:rPr>
      <w:sz w:val="28"/>
    </w:rPr>
  </w:style>
  <w:style w:type="paragraph" w:styleId="24">
    <w:name w:val="List Bullet 2"/>
    <w:basedOn w:val="1"/>
    <w:uiPriority w:val="0"/>
    <w:pPr>
      <w:tabs>
        <w:tab w:val="left" w:pos="840"/>
      </w:tabs>
      <w:spacing w:line="360" w:lineRule="auto"/>
      <w:ind w:left="989" w:leftChars="471" w:firstLine="2" w:firstLineChars="1"/>
    </w:pPr>
    <w:rPr>
      <w:rFonts w:ascii="宋体"/>
      <w:sz w:val="24"/>
    </w:rPr>
  </w:style>
  <w:style w:type="paragraph" w:styleId="25">
    <w:name w:val="toc 5"/>
    <w:basedOn w:val="1"/>
    <w:next w:val="1"/>
    <w:uiPriority w:val="39"/>
    <w:pPr>
      <w:ind w:left="1680" w:leftChars="800"/>
    </w:pPr>
  </w:style>
  <w:style w:type="paragraph" w:styleId="26">
    <w:name w:val="toc 3"/>
    <w:basedOn w:val="1"/>
    <w:next w:val="1"/>
    <w:qFormat/>
    <w:uiPriority w:val="39"/>
    <w:pPr>
      <w:ind w:left="840" w:leftChars="400"/>
    </w:pPr>
  </w:style>
  <w:style w:type="paragraph" w:styleId="27">
    <w:name w:val="Plain Text"/>
    <w:basedOn w:val="1"/>
    <w:link w:val="87"/>
    <w:uiPriority w:val="0"/>
    <w:pPr>
      <w:spacing w:beforeLines="50" w:afterLines="50" w:line="400" w:lineRule="exact"/>
    </w:pPr>
    <w:rPr>
      <w:rFonts w:ascii="宋体" w:hAnsi="Courier New"/>
      <w:kern w:val="0"/>
      <w:sz w:val="24"/>
    </w:rPr>
  </w:style>
  <w:style w:type="paragraph" w:styleId="28">
    <w:name w:val="toc 8"/>
    <w:basedOn w:val="1"/>
    <w:next w:val="1"/>
    <w:unhideWhenUsed/>
    <w:uiPriority w:val="39"/>
    <w:pPr>
      <w:ind w:left="2940" w:leftChars="1400"/>
    </w:pPr>
    <w:rPr>
      <w:rFonts w:ascii="Calibri" w:hAnsi="Calibri"/>
      <w:szCs w:val="22"/>
    </w:rPr>
  </w:style>
  <w:style w:type="paragraph" w:styleId="29">
    <w:name w:val="Date"/>
    <w:basedOn w:val="1"/>
    <w:next w:val="1"/>
    <w:link w:val="144"/>
    <w:uiPriority w:val="0"/>
    <w:pPr>
      <w:ind w:left="2500" w:leftChars="2500"/>
    </w:pPr>
    <w:rPr>
      <w:rFonts w:eastAsia="楷体_GB2312"/>
      <w:kern w:val="0"/>
      <w:sz w:val="32"/>
      <w:szCs w:val="20"/>
    </w:rPr>
  </w:style>
  <w:style w:type="paragraph" w:styleId="30">
    <w:name w:val="Body Text Indent 2"/>
    <w:basedOn w:val="1"/>
    <w:link w:val="171"/>
    <w:uiPriority w:val="0"/>
    <w:pPr>
      <w:snapToGrid w:val="0"/>
      <w:ind w:firstLine="542" w:firstLineChars="225"/>
    </w:pPr>
    <w:rPr>
      <w:rFonts w:ascii="仿宋_GB2312" w:hAnsi="宋体"/>
      <w:b/>
      <w:bCs/>
      <w:color w:val="000000"/>
      <w:kern w:val="0"/>
      <w:sz w:val="24"/>
    </w:rPr>
  </w:style>
  <w:style w:type="paragraph" w:styleId="31">
    <w:name w:val="Balloon Text"/>
    <w:basedOn w:val="1"/>
    <w:link w:val="109"/>
    <w:qFormat/>
    <w:uiPriority w:val="99"/>
    <w:rPr>
      <w:kern w:val="0"/>
      <w:sz w:val="18"/>
      <w:szCs w:val="18"/>
    </w:rPr>
  </w:style>
  <w:style w:type="paragraph" w:styleId="32">
    <w:name w:val="footer"/>
    <w:basedOn w:val="1"/>
    <w:link w:val="214"/>
    <w:uiPriority w:val="99"/>
    <w:pPr>
      <w:tabs>
        <w:tab w:val="center" w:pos="4153"/>
        <w:tab w:val="right" w:pos="8306"/>
      </w:tabs>
      <w:snapToGrid w:val="0"/>
      <w:jc w:val="left"/>
    </w:pPr>
    <w:rPr>
      <w:rFonts w:eastAsia="黑体"/>
      <w:kern w:val="0"/>
      <w:sz w:val="18"/>
      <w:szCs w:val="18"/>
    </w:rPr>
  </w:style>
  <w:style w:type="paragraph" w:styleId="33">
    <w:name w:val="header"/>
    <w:basedOn w:val="1"/>
    <w:link w:val="221"/>
    <w:uiPriority w:val="99"/>
    <w:pPr>
      <w:pBdr>
        <w:bottom w:val="single" w:color="auto" w:sz="6" w:space="1"/>
      </w:pBdr>
      <w:tabs>
        <w:tab w:val="center" w:pos="4153"/>
        <w:tab w:val="right" w:pos="8306"/>
      </w:tabs>
      <w:snapToGrid w:val="0"/>
      <w:jc w:val="center"/>
    </w:pPr>
    <w:rPr>
      <w:rFonts w:eastAsia="仿宋_GB2312"/>
      <w:kern w:val="0"/>
      <w:sz w:val="18"/>
      <w:szCs w:val="20"/>
    </w:rPr>
  </w:style>
  <w:style w:type="paragraph" w:styleId="34">
    <w:name w:val="toc 1"/>
    <w:basedOn w:val="1"/>
    <w:next w:val="1"/>
    <w:qFormat/>
    <w:uiPriority w:val="39"/>
  </w:style>
  <w:style w:type="paragraph" w:styleId="35">
    <w:name w:val="toc 4"/>
    <w:basedOn w:val="1"/>
    <w:next w:val="1"/>
    <w:unhideWhenUsed/>
    <w:uiPriority w:val="39"/>
    <w:pPr>
      <w:ind w:left="1260" w:leftChars="600"/>
    </w:pPr>
    <w:rPr>
      <w:rFonts w:ascii="Calibri" w:hAnsi="Calibri"/>
      <w:szCs w:val="22"/>
    </w:rPr>
  </w:style>
  <w:style w:type="paragraph" w:styleId="36">
    <w:name w:val="List"/>
    <w:basedOn w:val="1"/>
    <w:uiPriority w:val="0"/>
    <w:pPr>
      <w:ind w:left="200" w:hanging="200" w:hangingChars="200"/>
    </w:pPr>
    <w:rPr>
      <w:sz w:val="28"/>
    </w:rPr>
  </w:style>
  <w:style w:type="paragraph" w:styleId="37">
    <w:name w:val="toc 6"/>
    <w:basedOn w:val="1"/>
    <w:next w:val="1"/>
    <w:unhideWhenUsed/>
    <w:uiPriority w:val="39"/>
    <w:pPr>
      <w:ind w:left="2100" w:leftChars="1000"/>
    </w:pPr>
    <w:rPr>
      <w:rFonts w:ascii="Calibri" w:hAnsi="Calibri"/>
      <w:szCs w:val="22"/>
    </w:rPr>
  </w:style>
  <w:style w:type="paragraph" w:styleId="38">
    <w:name w:val="Body Text Indent 3"/>
    <w:basedOn w:val="1"/>
    <w:link w:val="166"/>
    <w:uiPriority w:val="0"/>
    <w:pPr>
      <w:snapToGrid w:val="0"/>
      <w:ind w:firstLine="480" w:firstLineChars="200"/>
      <w:jc w:val="left"/>
    </w:pPr>
    <w:rPr>
      <w:rFonts w:ascii="仿宋_GB2312" w:hAnsi="宋体" w:eastAsia="仿宋_GB2312"/>
      <w:color w:val="000000"/>
      <w:kern w:val="0"/>
      <w:sz w:val="24"/>
    </w:rPr>
  </w:style>
  <w:style w:type="paragraph" w:styleId="39">
    <w:name w:val="table of figures"/>
    <w:basedOn w:val="1"/>
    <w:next w:val="1"/>
    <w:unhideWhenUsed/>
    <w:uiPriority w:val="0"/>
    <w:pPr>
      <w:spacing w:line="360" w:lineRule="auto"/>
      <w:ind w:left="480" w:hanging="480"/>
      <w:jc w:val="left"/>
    </w:pPr>
    <w:rPr>
      <w:rFonts w:ascii="Calibri" w:hAnsi="Calibri" w:cs="Calibri"/>
      <w:smallCaps/>
      <w:sz w:val="20"/>
      <w:szCs w:val="20"/>
    </w:rPr>
  </w:style>
  <w:style w:type="paragraph" w:styleId="40">
    <w:name w:val="toc 2"/>
    <w:basedOn w:val="1"/>
    <w:next w:val="1"/>
    <w:qFormat/>
    <w:uiPriority w:val="39"/>
    <w:pPr>
      <w:ind w:left="420" w:leftChars="200"/>
    </w:pPr>
  </w:style>
  <w:style w:type="paragraph" w:styleId="41">
    <w:name w:val="toc 9"/>
    <w:basedOn w:val="1"/>
    <w:next w:val="1"/>
    <w:unhideWhenUsed/>
    <w:uiPriority w:val="39"/>
    <w:pPr>
      <w:ind w:left="3360" w:leftChars="1600"/>
    </w:pPr>
    <w:rPr>
      <w:rFonts w:ascii="Calibri" w:hAnsi="Calibri"/>
      <w:szCs w:val="22"/>
    </w:rPr>
  </w:style>
  <w:style w:type="paragraph" w:styleId="42">
    <w:name w:val="Body Text 2"/>
    <w:basedOn w:val="1"/>
    <w:link w:val="100"/>
    <w:uiPriority w:val="99"/>
    <w:pPr>
      <w:widowControl/>
      <w:snapToGrid w:val="0"/>
      <w:spacing w:before="50" w:afterLines="50" w:line="400" w:lineRule="exact"/>
      <w:jc w:val="left"/>
    </w:pPr>
    <w:rPr>
      <w:rFonts w:ascii="宋体" w:hAnsi="宋体"/>
      <w:color w:val="000000"/>
      <w:kern w:val="0"/>
      <w:sz w:val="24"/>
    </w:rPr>
  </w:style>
  <w:style w:type="paragraph" w:styleId="43">
    <w:name w:val="Normal (Web)"/>
    <w:basedOn w:val="1"/>
    <w:link w:val="75"/>
    <w:uiPriority w:val="0"/>
    <w:pPr>
      <w:widowControl/>
      <w:spacing w:before="100" w:beforeAutospacing="1" w:after="100" w:afterAutospacing="1"/>
      <w:jc w:val="left"/>
    </w:pPr>
    <w:rPr>
      <w:rFonts w:ascii="宋体" w:hAnsi="宋体"/>
      <w:kern w:val="0"/>
      <w:sz w:val="24"/>
    </w:rPr>
  </w:style>
  <w:style w:type="paragraph" w:styleId="44">
    <w:name w:val="index 1"/>
    <w:basedOn w:val="1"/>
    <w:next w:val="1"/>
    <w:uiPriority w:val="0"/>
    <w:pPr>
      <w:spacing w:line="360" w:lineRule="auto"/>
      <w:jc w:val="center"/>
    </w:pPr>
    <w:rPr>
      <w:rFonts w:ascii="宋体" w:hAnsi="宋体"/>
      <w:bCs/>
    </w:rPr>
  </w:style>
  <w:style w:type="paragraph" w:styleId="45">
    <w:name w:val="Title"/>
    <w:basedOn w:val="1"/>
    <w:next w:val="1"/>
    <w:link w:val="189"/>
    <w:qFormat/>
    <w:uiPriority w:val="0"/>
    <w:pPr>
      <w:spacing w:before="240" w:after="60"/>
      <w:jc w:val="center"/>
      <w:outlineLvl w:val="0"/>
    </w:pPr>
    <w:rPr>
      <w:rFonts w:ascii="Cambria" w:hAnsi="Cambria"/>
      <w:b/>
      <w:bCs/>
      <w:kern w:val="0"/>
      <w:sz w:val="32"/>
      <w:szCs w:val="32"/>
    </w:rPr>
  </w:style>
  <w:style w:type="paragraph" w:styleId="46">
    <w:name w:val="annotation subject"/>
    <w:basedOn w:val="18"/>
    <w:next w:val="18"/>
    <w:link w:val="168"/>
    <w:uiPriority w:val="99"/>
    <w:rPr>
      <w:b/>
      <w:bCs/>
    </w:rPr>
  </w:style>
  <w:style w:type="paragraph" w:styleId="47">
    <w:name w:val="Body Text First Indent"/>
    <w:basedOn w:val="20"/>
    <w:link w:val="161"/>
    <w:uiPriority w:val="0"/>
    <w:pPr>
      <w:spacing w:beforeLines="50" w:afterLines="50" w:line="360" w:lineRule="auto"/>
      <w:ind w:firstLine="480" w:firstLineChars="200"/>
    </w:pPr>
    <w:rPr>
      <w:sz w:val="24"/>
    </w:rPr>
  </w:style>
  <w:style w:type="table" w:styleId="49">
    <w:name w:val="Table Grid"/>
    <w:basedOn w:val="48"/>
    <w:uiPriority w:val="0"/>
    <w:rPr>
      <w:rFonts w:ascii="Times New Roman" w:hAnsi="Times New Roman" w:eastAsia="宋体" w:cs="Times New Roman"/>
      <w:kern w:val="0"/>
      <w:sz w:val="20"/>
      <w:szCs w:val="20"/>
    </w:rPr>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color w:val="000000"/>
    </w:rPr>
  </w:style>
  <w:style w:type="character" w:styleId="52">
    <w:name w:val="page number"/>
    <w:uiPriority w:val="0"/>
  </w:style>
  <w:style w:type="character" w:styleId="53">
    <w:name w:val="FollowedHyperlink"/>
    <w:qFormat/>
    <w:uiPriority w:val="99"/>
    <w:rPr>
      <w:color w:val="800080"/>
      <w:u w:val="single"/>
    </w:rPr>
  </w:style>
  <w:style w:type="character" w:styleId="54">
    <w:name w:val="Emphasis"/>
    <w:qFormat/>
    <w:uiPriority w:val="0"/>
  </w:style>
  <w:style w:type="character" w:styleId="55">
    <w:name w:val="Hyperlink"/>
    <w:uiPriority w:val="99"/>
    <w:rPr>
      <w:color w:val="0000FF"/>
      <w:u w:val="single"/>
    </w:rPr>
  </w:style>
  <w:style w:type="character" w:styleId="56">
    <w:name w:val="annotation reference"/>
    <w:uiPriority w:val="0"/>
    <w:rPr>
      <w:sz w:val="21"/>
      <w:szCs w:val="21"/>
    </w:rPr>
  </w:style>
  <w:style w:type="character" w:customStyle="1" w:styleId="57">
    <w:name w:val="Plain Text Char"/>
    <w:semiHidden/>
    <w:locked/>
    <w:uiPriority w:val="0"/>
    <w:rPr>
      <w:rFonts w:ascii="宋体" w:hAnsi="Courier New" w:cs="Courier New"/>
      <w:kern w:val="0"/>
      <w:sz w:val="21"/>
      <w:szCs w:val="21"/>
    </w:rPr>
  </w:style>
  <w:style w:type="character" w:customStyle="1" w:styleId="58">
    <w:name w:val="Char Char1111"/>
    <w:uiPriority w:val="0"/>
    <w:rPr>
      <w:kern w:val="2"/>
      <w:sz w:val="28"/>
      <w:szCs w:val="24"/>
    </w:rPr>
  </w:style>
  <w:style w:type="character" w:customStyle="1" w:styleId="59">
    <w:name w:val="标题 4 Char"/>
    <w:link w:val="5"/>
    <w:uiPriority w:val="0"/>
    <w:rPr>
      <w:rFonts w:ascii="Arial" w:hAnsi="Arial" w:eastAsia="黑体" w:cs="Times New Roman"/>
      <w:b/>
      <w:bCs/>
      <w:kern w:val="0"/>
      <w:sz w:val="28"/>
      <w:szCs w:val="28"/>
    </w:rPr>
  </w:style>
  <w:style w:type="character" w:customStyle="1" w:styleId="60">
    <w:name w:val="Heading 8 Char"/>
    <w:semiHidden/>
    <w:locked/>
    <w:uiPriority w:val="0"/>
    <w:rPr>
      <w:rFonts w:ascii="Cambria" w:hAnsi="Cambria" w:eastAsia="宋体" w:cs="Times New Roman"/>
      <w:kern w:val="0"/>
      <w:sz w:val="24"/>
      <w:szCs w:val="24"/>
    </w:rPr>
  </w:style>
  <w:style w:type="character" w:customStyle="1" w:styleId="61">
    <w:name w:val="Body Text Char"/>
    <w:semiHidden/>
    <w:locked/>
    <w:uiPriority w:val="0"/>
    <w:rPr>
      <w:rFonts w:cs="Times New Roman"/>
      <w:kern w:val="0"/>
      <w:sz w:val="21"/>
      <w:szCs w:val="21"/>
    </w:rPr>
  </w:style>
  <w:style w:type="character" w:customStyle="1" w:styleId="62">
    <w:name w:val="font11"/>
    <w:uiPriority w:val="0"/>
    <w:rPr>
      <w:rFonts w:hint="default" w:ascii="Times New Roman" w:hAnsi="Times New Roman" w:cs="Times New Roman"/>
      <w:color w:val="000000"/>
      <w:sz w:val="20"/>
      <w:szCs w:val="20"/>
      <w:u w:val="none"/>
    </w:rPr>
  </w:style>
  <w:style w:type="character" w:customStyle="1" w:styleId="63">
    <w:name w:val="wj1"/>
    <w:uiPriority w:val="0"/>
    <w:rPr>
      <w:color w:val="000000"/>
      <w:sz w:val="18"/>
      <w:szCs w:val="18"/>
      <w:u w:val="none"/>
    </w:rPr>
  </w:style>
  <w:style w:type="character" w:customStyle="1" w:styleId="64">
    <w:name w:val="!标题3 Ctrl+3 Char"/>
    <w:link w:val="65"/>
    <w:locked/>
    <w:uiPriority w:val="0"/>
    <w:rPr>
      <w:rFonts w:ascii="Arial" w:hAnsi="Arial" w:eastAsia="黑体"/>
      <w:b/>
      <w:kern w:val="2"/>
      <w:sz w:val="32"/>
      <w:szCs w:val="32"/>
    </w:rPr>
  </w:style>
  <w:style w:type="paragraph" w:customStyle="1" w:styleId="65">
    <w:name w:val="!标题3 Ctrl+3"/>
    <w:basedOn w:val="4"/>
    <w:next w:val="1"/>
    <w:link w:val="64"/>
    <w:uiPriority w:val="0"/>
    <w:pPr>
      <w:keepNext w:val="0"/>
      <w:keepLines w:val="0"/>
      <w:tabs>
        <w:tab w:val="left" w:pos="709"/>
      </w:tabs>
      <w:adjustRightInd w:val="0"/>
      <w:snapToGrid w:val="0"/>
      <w:spacing w:before="234" w:beforeLines="75" w:after="78" w:afterLines="25" w:line="360" w:lineRule="auto"/>
      <w:ind w:left="709" w:hanging="709"/>
      <w:jc w:val="both"/>
    </w:pPr>
    <w:rPr>
      <w:rFonts w:ascii="Arial" w:hAnsi="Arial" w:eastAsia="黑体"/>
      <w:bCs w:val="0"/>
      <w:kern w:val="2"/>
    </w:rPr>
  </w:style>
  <w:style w:type="character" w:customStyle="1" w:styleId="66">
    <w:name w:val="H4 Char"/>
    <w:aliases w:val="标题 4 Char Char Char Char Char Char Char Char Char,PIM 4 Char,4 Char,4heading Char,Ref Heading 1 Char,rh1 Char,Heading sql Char,sect 1.2.3.4 Char,bullet Char,bl Char,bb Char,heading 4 Char,付标题 Char,SS标题 4 Char,First Subheading Char,第三层条 Char"/>
    <w:uiPriority w:val="0"/>
    <w:rPr>
      <w:rFonts w:ascii="Arial" w:hAnsi="Arial" w:eastAsia="黑体" w:cs="Times New Roman"/>
      <w:b/>
      <w:bCs/>
      <w:sz w:val="28"/>
      <w:szCs w:val="28"/>
    </w:rPr>
  </w:style>
  <w:style w:type="character" w:customStyle="1" w:styleId="67">
    <w:name w:val="Char Char15"/>
    <w:uiPriority w:val="0"/>
    <w:rPr>
      <w:rFonts w:hAnsi="宋体" w:eastAsia="仿宋_GB2312"/>
      <w:b/>
      <w:bCs/>
      <w:kern w:val="2"/>
      <w:sz w:val="24"/>
    </w:rPr>
  </w:style>
  <w:style w:type="character" w:customStyle="1" w:styleId="68">
    <w:name w:val="Char Char18"/>
    <w:uiPriority w:val="0"/>
    <w:rPr>
      <w:rFonts w:eastAsia="黑体"/>
      <w:sz w:val="18"/>
      <w:szCs w:val="18"/>
    </w:rPr>
  </w:style>
  <w:style w:type="character" w:customStyle="1" w:styleId="69">
    <w:name w:val="Char Char12"/>
    <w:uiPriority w:val="0"/>
    <w:rPr>
      <w:rFonts w:ascii="仿宋_GB2312" w:hAnsi="宋体" w:eastAsia="仿宋_GB2312"/>
      <w:color w:val="000000"/>
      <w:kern w:val="2"/>
      <w:sz w:val="24"/>
      <w:szCs w:val="24"/>
    </w:rPr>
  </w:style>
  <w:style w:type="character" w:customStyle="1" w:styleId="70">
    <w:name w:val="标题 3 Char"/>
    <w:link w:val="4"/>
    <w:uiPriority w:val="0"/>
    <w:rPr>
      <w:rFonts w:ascii="Times New Roman" w:hAnsi="Times New Roman" w:eastAsia="楷体_GB2312" w:cs="Times New Roman"/>
      <w:b/>
      <w:bCs/>
      <w:kern w:val="0"/>
      <w:sz w:val="32"/>
      <w:szCs w:val="32"/>
    </w:rPr>
  </w:style>
  <w:style w:type="character" w:customStyle="1" w:styleId="71">
    <w:name w:val="正文文本 3 Char"/>
    <w:link w:val="19"/>
    <w:uiPriority w:val="0"/>
    <w:rPr>
      <w:rFonts w:hAnsi="宋体" w:eastAsia="仿宋_GB2312"/>
      <w:b/>
      <w:bCs/>
      <w:sz w:val="24"/>
    </w:rPr>
  </w:style>
  <w:style w:type="character" w:customStyle="1" w:styleId="72">
    <w:name w:val="Char Char3"/>
    <w:uiPriority w:val="0"/>
    <w:rPr>
      <w:kern w:val="2"/>
      <w:sz w:val="24"/>
      <w:szCs w:val="24"/>
    </w:rPr>
  </w:style>
  <w:style w:type="character" w:customStyle="1" w:styleId="73">
    <w:name w:val="Char Char7"/>
    <w:uiPriority w:val="0"/>
    <w:rPr>
      <w:rFonts w:eastAsia="宋体"/>
      <w:kern w:val="2"/>
      <w:sz w:val="21"/>
      <w:lang w:val="en-US" w:eastAsia="zh-CN" w:bidi="ar-SA"/>
    </w:rPr>
  </w:style>
  <w:style w:type="character" w:customStyle="1" w:styleId="74">
    <w:name w:val="样式7 Char"/>
    <w:uiPriority w:val="0"/>
    <w:rPr>
      <w:rFonts w:eastAsia="宋体" w:cs="宋体"/>
      <w:kern w:val="2"/>
      <w:sz w:val="24"/>
      <w:szCs w:val="24"/>
      <w:lang w:val="en-US" w:eastAsia="zh-CN" w:bidi="ar-SA"/>
    </w:rPr>
  </w:style>
  <w:style w:type="character" w:customStyle="1" w:styleId="75">
    <w:name w:val="普通(网站) Char"/>
    <w:link w:val="43"/>
    <w:uiPriority w:val="0"/>
    <w:rPr>
      <w:rFonts w:ascii="宋体" w:hAnsi="宋体"/>
      <w:sz w:val="24"/>
      <w:szCs w:val="24"/>
    </w:rPr>
  </w:style>
  <w:style w:type="character" w:customStyle="1" w:styleId="76">
    <w:name w:val="Char Char13"/>
    <w:uiPriority w:val="0"/>
    <w:rPr>
      <w:b/>
      <w:bCs/>
      <w:kern w:val="2"/>
      <w:sz w:val="21"/>
      <w:szCs w:val="24"/>
    </w:rPr>
  </w:style>
  <w:style w:type="character" w:customStyle="1" w:styleId="77">
    <w:name w:val="￥正文 Char Char"/>
    <w:uiPriority w:val="0"/>
    <w:rPr>
      <w:rFonts w:ascii="Calibri" w:hAnsi="Calibri"/>
      <w:sz w:val="24"/>
    </w:rPr>
  </w:style>
  <w:style w:type="character" w:customStyle="1" w:styleId="78">
    <w:name w:val="newscontent1"/>
    <w:uiPriority w:val="0"/>
    <w:rPr>
      <w:rFonts w:hint="default" w:ascii="Verdana" w:hAnsi="Verdana"/>
      <w:color w:val="333333"/>
      <w:sz w:val="18"/>
      <w:szCs w:val="18"/>
    </w:rPr>
  </w:style>
  <w:style w:type="character" w:customStyle="1" w:styleId="79">
    <w:name w:val="Heading 6 Char"/>
    <w:semiHidden/>
    <w:locked/>
    <w:uiPriority w:val="0"/>
    <w:rPr>
      <w:rFonts w:ascii="Cambria" w:hAnsi="Cambria" w:eastAsia="宋体" w:cs="Times New Roman"/>
      <w:b/>
      <w:bCs/>
      <w:kern w:val="0"/>
      <w:sz w:val="24"/>
      <w:szCs w:val="24"/>
    </w:rPr>
  </w:style>
  <w:style w:type="character" w:customStyle="1" w:styleId="80">
    <w:name w:val="中等深浅网格 2 字符"/>
    <w:link w:val="81"/>
    <w:uiPriority w:val="1"/>
    <w:rPr>
      <w:kern w:val="2"/>
      <w:sz w:val="21"/>
      <w:szCs w:val="24"/>
      <w:lang w:val="en-US" w:eastAsia="zh-CN" w:bidi="ar-SA"/>
    </w:rPr>
  </w:style>
  <w:style w:type="paragraph" w:customStyle="1" w:styleId="81">
    <w:name w:val="中等深浅网格 21"/>
    <w:link w:val="80"/>
    <w:qFormat/>
    <w:uiPriority w:val="1"/>
    <w:pPr>
      <w:widowControl w:val="0"/>
      <w:jc w:val="both"/>
    </w:pPr>
    <w:rPr>
      <w:kern w:val="2"/>
      <w:sz w:val="21"/>
      <w:szCs w:val="24"/>
      <w:lang w:val="en-US" w:eastAsia="zh-CN" w:bidi="ar-SA"/>
    </w:rPr>
  </w:style>
  <w:style w:type="character" w:customStyle="1" w:styleId="82">
    <w:name w:val="H2 Char"/>
    <w:aliases w:val="2nd level Char,h2 Char,2 Char,Header 2 Char,l2 Char,Titre2 Char,Head 2 Char,Heading 2 Hidden Char,Heading 2 CCBS Char,heading 2 Char,Underrubrik1 Char,prop2 Char,heading 2+ Indent: Left 0.25 in Char,SS标题 2 Char,PIM2 Char,DO NOT USE_h2 Char"/>
    <w:uiPriority w:val="0"/>
    <w:rPr>
      <w:rFonts w:ascii="Cambria" w:hAnsi="Cambria" w:eastAsia="宋体" w:cs="Times New Roman"/>
      <w:b/>
      <w:bCs/>
      <w:sz w:val="32"/>
      <w:szCs w:val="32"/>
    </w:rPr>
  </w:style>
  <w:style w:type="character" w:customStyle="1" w:styleId="83">
    <w:name w:val="正文文字缩进4字符 Char"/>
    <w:aliases w:val="HD正文1 Char,正文文字首行缩进 Char,PI Char Char"/>
    <w:uiPriority w:val="0"/>
    <w:rPr>
      <w:rFonts w:ascii="Times New Roman" w:hAnsi="Times New Roman" w:eastAsia="宋体" w:cs="Times New Roman"/>
      <w:sz w:val="24"/>
      <w:szCs w:val="24"/>
    </w:rPr>
  </w:style>
  <w:style w:type="character" w:customStyle="1" w:styleId="84">
    <w:name w:val="Balloon Text Char"/>
    <w:locked/>
    <w:uiPriority w:val="0"/>
    <w:rPr>
      <w:rFonts w:cs="Times New Roman"/>
      <w:sz w:val="18"/>
      <w:szCs w:val="18"/>
    </w:rPr>
  </w:style>
  <w:style w:type="character" w:customStyle="1" w:styleId="85">
    <w:name w:val="标题 2 Char"/>
    <w:link w:val="3"/>
    <w:uiPriority w:val="9"/>
    <w:rPr>
      <w:rFonts w:ascii="Arial" w:hAnsi="Arial" w:eastAsia="黑体" w:cs="Times New Roman"/>
      <w:b/>
      <w:bCs/>
      <w:kern w:val="0"/>
      <w:sz w:val="32"/>
      <w:szCs w:val="32"/>
    </w:rPr>
  </w:style>
  <w:style w:type="character" w:customStyle="1" w:styleId="86">
    <w:name w:val="表正文 Char"/>
    <w:aliases w:val="正文非缩进 Char,特点 Char,段1 Char,二 Char,ALT+Z Char1,四号 Char,首行缩进 Char,缩进 Char,正文不缩进 Char,正文缩进1 Char,正文（首行缩进两字）1 Char,正文（首行缩进两字） Char1 Char,正文缩进 Char Char Char Char Char Char Char Char Char Char Char,正文缩进 Char Char Char Char,body text Char,鋘drad Char"/>
    <w:uiPriority w:val="0"/>
    <w:rPr>
      <w:rFonts w:ascii="Times New Roman" w:hAnsi="Times New Roman" w:eastAsia="宋体" w:cs="Times New Roman"/>
      <w:szCs w:val="24"/>
    </w:rPr>
  </w:style>
  <w:style w:type="character" w:customStyle="1" w:styleId="87">
    <w:name w:val="纯文本 Char"/>
    <w:aliases w:val="普通文字 Char2,纯文本 Char Char Char2,Texte Char2,普通文字 Char Char Char Char Char2,普通文字1 Char2,普通文字2 Char2,普通文字3 Char2,普通文字4 Char2,普通文字5 Char2,普通文字6 Char2,普通文字11 Char2,普通文字21 Char2,普通文字31 Char1,普通文字41 Char1,普通文字7 Char1,正 文 1 Char1,正文非缩进 Char Char Char1"/>
    <w:link w:val="27"/>
    <w:uiPriority w:val="0"/>
    <w:rPr>
      <w:rFonts w:ascii="宋体" w:hAnsi="Courier New" w:eastAsia="宋体"/>
      <w:sz w:val="24"/>
      <w:szCs w:val="24"/>
    </w:rPr>
  </w:style>
  <w:style w:type="character" w:customStyle="1" w:styleId="88">
    <w:name w:val="正文文本 3 Char1"/>
    <w:semiHidden/>
    <w:uiPriority w:val="99"/>
    <w:rPr>
      <w:rFonts w:ascii="Times New Roman" w:hAnsi="Times New Roman" w:eastAsia="宋体" w:cs="Times New Roman"/>
      <w:sz w:val="16"/>
      <w:szCs w:val="16"/>
    </w:rPr>
  </w:style>
  <w:style w:type="character" w:customStyle="1" w:styleId="89">
    <w:name w:val="标题 6 Char"/>
    <w:link w:val="7"/>
    <w:uiPriority w:val="0"/>
    <w:rPr>
      <w:rFonts w:ascii="Arial" w:hAnsi="Arial" w:eastAsia="黑体" w:cs="Times New Roman"/>
      <w:b/>
      <w:bCs/>
      <w:kern w:val="0"/>
      <w:sz w:val="24"/>
      <w:szCs w:val="24"/>
    </w:rPr>
  </w:style>
  <w:style w:type="character" w:customStyle="1" w:styleId="90">
    <w:name w:val="彩色列表 - 着色 1 字符"/>
    <w:link w:val="91"/>
    <w:locked/>
    <w:uiPriority w:val="34"/>
    <w:rPr>
      <w:rFonts w:ascii="Times New Roman" w:hAnsi="Times New Roman"/>
      <w:kern w:val="2"/>
      <w:sz w:val="21"/>
      <w:szCs w:val="24"/>
    </w:rPr>
  </w:style>
  <w:style w:type="paragraph" w:customStyle="1" w:styleId="91">
    <w:name w:val="彩色列表 - 着色 11"/>
    <w:basedOn w:val="1"/>
    <w:link w:val="90"/>
    <w:qFormat/>
    <w:uiPriority w:val="34"/>
    <w:pPr>
      <w:ind w:firstLine="420" w:firstLineChars="200"/>
    </w:pPr>
  </w:style>
  <w:style w:type="character" w:customStyle="1" w:styleId="92">
    <w:name w:val="Item List Char"/>
    <w:link w:val="93"/>
    <w:uiPriority w:val="0"/>
    <w:rPr>
      <w:rFonts w:cs="Arial"/>
      <w:kern w:val="2"/>
      <w:sz w:val="21"/>
      <w:szCs w:val="21"/>
      <w:lang w:val="en-US" w:eastAsia="zh-CN" w:bidi="ar-SA"/>
    </w:rPr>
  </w:style>
  <w:style w:type="paragraph" w:customStyle="1" w:styleId="93">
    <w:name w:val="Item List"/>
    <w:link w:val="92"/>
    <w:uiPriority w:val="0"/>
    <w:pPr>
      <w:tabs>
        <w:tab w:val="left" w:pos="0"/>
        <w:tab w:val="left" w:pos="2126"/>
      </w:tabs>
      <w:adjustRightInd w:val="0"/>
      <w:snapToGrid w:val="0"/>
      <w:spacing w:before="80" w:after="80" w:line="240" w:lineRule="atLeast"/>
      <w:ind w:left="1134" w:hanging="1134"/>
    </w:pPr>
    <w:rPr>
      <w:rFonts w:cs="Arial"/>
      <w:kern w:val="2"/>
      <w:sz w:val="21"/>
      <w:szCs w:val="21"/>
      <w:lang w:val="en-US" w:eastAsia="zh-CN" w:bidi="ar-SA"/>
    </w:rPr>
  </w:style>
  <w:style w:type="character" w:customStyle="1" w:styleId="94">
    <w:name w:val="样式 (中文) 放宋 小四号"/>
    <w:uiPriority w:val="0"/>
    <w:rPr>
      <w:rFonts w:eastAsia="仿宋_GB2312"/>
      <w:sz w:val="24"/>
    </w:rPr>
  </w:style>
  <w:style w:type="character" w:customStyle="1" w:styleId="95">
    <w:name w:val="纯文本 Char1"/>
    <w:aliases w:val="普通文字 Char Char1,纯文本 Char Char Char,纯文本 Char Char1,普通文字 Char Char Char1,普通文字 Char1,普通文字 Char Char Char Char1,普通文字 Char Char Char Char Char,Texte Char,普通文字1 Char,普通文字2 Char,普通文字3 Char,普通文字4 Char,普通文字5 Char,普通文字6 Char,普通文字11 Char,普通文字21 Char"/>
    <w:uiPriority w:val="0"/>
    <w:rPr>
      <w:rFonts w:ascii="宋体" w:hAnsi="Courier New" w:eastAsia="宋体"/>
      <w:kern w:val="2"/>
      <w:sz w:val="24"/>
      <w:szCs w:val="24"/>
      <w:lang w:val="en-US" w:eastAsia="zh-CN" w:bidi="ar-SA"/>
    </w:rPr>
  </w:style>
  <w:style w:type="character" w:customStyle="1" w:styleId="96">
    <w:name w:val="正文文本 Char1"/>
    <w:link w:val="20"/>
    <w:uiPriority w:val="0"/>
    <w:rPr>
      <w:rFonts w:ascii="Times New Roman" w:hAnsi="Times New Roman" w:eastAsia="宋体" w:cs="Times New Roman"/>
      <w:kern w:val="0"/>
      <w:sz w:val="28"/>
      <w:szCs w:val="24"/>
    </w:rPr>
  </w:style>
  <w:style w:type="character" w:customStyle="1" w:styleId="97">
    <w:name w:val="Char Char4"/>
    <w:uiPriority w:val="0"/>
    <w:rPr>
      <w:rFonts w:ascii="宋体" w:hAnsi="Courier New" w:eastAsia="宋体"/>
      <w:kern w:val="2"/>
      <w:sz w:val="24"/>
      <w:szCs w:val="24"/>
      <w:lang w:val="en-US" w:eastAsia="zh-CN" w:bidi="ar-SA"/>
    </w:rPr>
  </w:style>
  <w:style w:type="character" w:customStyle="1" w:styleId="98">
    <w:name w:val="文档结构图 Char1"/>
    <w:semiHidden/>
    <w:uiPriority w:val="99"/>
    <w:rPr>
      <w:rFonts w:ascii="宋体" w:hAnsi="Times New Roman" w:eastAsia="宋体" w:cs="Times New Roman"/>
      <w:sz w:val="18"/>
      <w:szCs w:val="18"/>
    </w:rPr>
  </w:style>
  <w:style w:type="character" w:customStyle="1" w:styleId="99">
    <w:name w:val="正文缩进 Char"/>
    <w:link w:val="13"/>
    <w:uiPriority w:val="0"/>
    <w:rPr>
      <w:rFonts w:eastAsia="宋体"/>
    </w:rPr>
  </w:style>
  <w:style w:type="character" w:customStyle="1" w:styleId="100">
    <w:name w:val="正文文本 2 Char"/>
    <w:link w:val="42"/>
    <w:uiPriority w:val="99"/>
    <w:rPr>
      <w:rFonts w:ascii="宋体" w:hAnsi="宋体"/>
      <w:color w:val="000000"/>
      <w:sz w:val="24"/>
      <w:szCs w:val="24"/>
    </w:rPr>
  </w:style>
  <w:style w:type="character" w:customStyle="1" w:styleId="101">
    <w:name w:val="body1"/>
    <w:uiPriority w:val="0"/>
    <w:rPr>
      <w:rFonts w:hint="default"/>
      <w:sz w:val="18"/>
    </w:rPr>
  </w:style>
  <w:style w:type="character" w:customStyle="1" w:styleId="102">
    <w:name w:val="font71"/>
    <w:qFormat/>
    <w:uiPriority w:val="0"/>
    <w:rPr>
      <w:rFonts w:hint="default" w:ascii="Arial" w:hAnsi="Arial" w:cs="Arial"/>
      <w:color w:val="auto"/>
      <w:sz w:val="20"/>
      <w:szCs w:val="20"/>
      <w:u w:val="none"/>
    </w:rPr>
  </w:style>
  <w:style w:type="character" w:customStyle="1" w:styleId="103">
    <w:name w:val="正文文本 Char"/>
    <w:aliases w:val="NICMAN Body Text Char,无缩进 Char,bt Char, ändrad Char,标书正文 Char,小行距正文文字 Char,小行距正文文字1 Char,小行距正文文字2 Char,小行距正文文字3 Char,小行距正文文字4 Char,小行距正文文字5 Char,居中 Char,居中 Char Char"/>
    <w:uiPriority w:val="0"/>
    <w:rPr>
      <w:rFonts w:ascii="Times New Roman" w:hAnsi="Times New Roman" w:eastAsia="宋体" w:cs="Times New Roman"/>
      <w:szCs w:val="24"/>
    </w:rPr>
  </w:style>
  <w:style w:type="character" w:customStyle="1" w:styleId="104">
    <w:name w:val="Body Text Indent 3 Char"/>
    <w:locked/>
    <w:uiPriority w:val="0"/>
    <w:rPr>
      <w:rFonts w:cs="Times New Roman"/>
      <w:kern w:val="2"/>
      <w:sz w:val="16"/>
      <w:szCs w:val="16"/>
    </w:rPr>
  </w:style>
  <w:style w:type="character" w:customStyle="1" w:styleId="105">
    <w:name w:val="标题 5 Char"/>
    <w:link w:val="6"/>
    <w:uiPriority w:val="9"/>
    <w:rPr>
      <w:rFonts w:ascii="Times New Roman" w:hAnsi="Times New Roman" w:eastAsia="宋体" w:cs="Times New Roman"/>
      <w:b/>
      <w:bCs/>
      <w:kern w:val="0"/>
      <w:sz w:val="28"/>
      <w:szCs w:val="28"/>
    </w:rPr>
  </w:style>
  <w:style w:type="character" w:customStyle="1" w:styleId="106">
    <w:name w:val="文章正文 Char Char"/>
    <w:link w:val="107"/>
    <w:uiPriority w:val="0"/>
    <w:rPr>
      <w:rFonts w:ascii="宋体" w:hAnsi="宋体"/>
      <w:sz w:val="24"/>
      <w:szCs w:val="24"/>
    </w:rPr>
  </w:style>
  <w:style w:type="paragraph" w:customStyle="1" w:styleId="107">
    <w:name w:val="文章正文"/>
    <w:basedOn w:val="1"/>
    <w:link w:val="106"/>
    <w:uiPriority w:val="0"/>
    <w:pPr>
      <w:spacing w:line="360" w:lineRule="auto"/>
      <w:ind w:firstLine="200" w:firstLineChars="200"/>
      <w:jc w:val="left"/>
    </w:pPr>
    <w:rPr>
      <w:rFonts w:ascii="宋体" w:hAnsi="宋体"/>
      <w:kern w:val="0"/>
      <w:sz w:val="24"/>
    </w:rPr>
  </w:style>
  <w:style w:type="character" w:customStyle="1" w:styleId="108">
    <w:name w:val="文档结构图 Char"/>
    <w:link w:val="16"/>
    <w:uiPriority w:val="99"/>
    <w:rPr>
      <w:szCs w:val="24"/>
      <w:shd w:val="clear" w:color="auto" w:fill="000080"/>
    </w:rPr>
  </w:style>
  <w:style w:type="character" w:customStyle="1" w:styleId="109">
    <w:name w:val="批注框文本 Char"/>
    <w:link w:val="31"/>
    <w:uiPriority w:val="99"/>
    <w:rPr>
      <w:sz w:val="18"/>
      <w:szCs w:val="18"/>
    </w:rPr>
  </w:style>
  <w:style w:type="character" w:customStyle="1" w:styleId="110">
    <w:name w:val="con-all2"/>
    <w:uiPriority w:val="0"/>
  </w:style>
  <w:style w:type="character" w:customStyle="1" w:styleId="111">
    <w:name w:val="正文1 Char Char"/>
    <w:link w:val="112"/>
    <w:uiPriority w:val="0"/>
    <w:rPr>
      <w:rFonts w:ascii="宋体" w:hAnsi="宋体" w:eastAsia="宋体"/>
      <w:color w:val="000000"/>
      <w:sz w:val="24"/>
    </w:rPr>
  </w:style>
  <w:style w:type="paragraph" w:customStyle="1" w:styleId="112">
    <w:name w:val="正文1"/>
    <w:basedOn w:val="1"/>
    <w:link w:val="111"/>
    <w:uiPriority w:val="0"/>
    <w:pPr>
      <w:spacing w:line="360" w:lineRule="auto"/>
      <w:ind w:firstLine="200" w:firstLineChars="200"/>
      <w:jc w:val="left"/>
    </w:pPr>
    <w:rPr>
      <w:rFonts w:ascii="宋体" w:hAnsi="宋体"/>
      <w:color w:val="000000"/>
      <w:kern w:val="0"/>
      <w:sz w:val="24"/>
      <w:szCs w:val="20"/>
    </w:rPr>
  </w:style>
  <w:style w:type="character" w:customStyle="1" w:styleId="113">
    <w:name w:val="标题 9 Char"/>
    <w:link w:val="10"/>
    <w:uiPriority w:val="0"/>
    <w:rPr>
      <w:rFonts w:ascii="Arial" w:hAnsi="Arial" w:eastAsia="黑体" w:cs="Times New Roman"/>
      <w:kern w:val="0"/>
      <w:sz w:val="20"/>
      <w:szCs w:val="21"/>
    </w:rPr>
  </w:style>
  <w:style w:type="character" w:customStyle="1" w:styleId="114">
    <w:name w:val="Heading 2 Char"/>
    <w:semiHidden/>
    <w:locked/>
    <w:uiPriority w:val="0"/>
    <w:rPr>
      <w:rFonts w:ascii="Cambria" w:hAnsi="Cambria" w:eastAsia="宋体" w:cs="Times New Roman"/>
      <w:b/>
      <w:bCs/>
      <w:kern w:val="0"/>
      <w:sz w:val="32"/>
      <w:szCs w:val="32"/>
    </w:rPr>
  </w:style>
  <w:style w:type="character" w:customStyle="1" w:styleId="115">
    <w:name w:val="粘贴正文 Char"/>
    <w:link w:val="116"/>
    <w:uiPriority w:val="0"/>
    <w:rPr>
      <w:kern w:val="2"/>
      <w:sz w:val="24"/>
      <w:szCs w:val="21"/>
      <w:lang w:val="en-US" w:eastAsia="zh-CN" w:bidi="ar-SA"/>
    </w:rPr>
  </w:style>
  <w:style w:type="paragraph" w:customStyle="1" w:styleId="116">
    <w:name w:val="粘贴正文"/>
    <w:link w:val="115"/>
    <w:qFormat/>
    <w:uiPriority w:val="0"/>
    <w:pPr>
      <w:spacing w:before="260" w:after="260" w:line="360" w:lineRule="auto"/>
      <w:ind w:left="578" w:right="210" w:firstLine="480"/>
      <w:jc w:val="both"/>
    </w:pPr>
    <w:rPr>
      <w:kern w:val="2"/>
      <w:sz w:val="24"/>
      <w:szCs w:val="21"/>
      <w:lang w:val="en-US" w:eastAsia="zh-CN" w:bidi="ar-SA"/>
    </w:rPr>
  </w:style>
  <w:style w:type="character" w:customStyle="1" w:styleId="117">
    <w:name w:val="txt1"/>
    <w:uiPriority w:val="0"/>
    <w:rPr>
      <w:rFonts w:hint="default" w:ascii="ˎ̥" w:hAnsi="ˎ̥"/>
      <w:sz w:val="18"/>
      <w:szCs w:val="18"/>
    </w:rPr>
  </w:style>
  <w:style w:type="character" w:customStyle="1" w:styleId="118">
    <w:name w:val="font41"/>
    <w:uiPriority w:val="0"/>
    <w:rPr>
      <w:rFonts w:hint="eastAsia" w:ascii="宋体" w:hAnsi="宋体" w:eastAsia="宋体" w:cs="宋体"/>
      <w:color w:val="000000"/>
      <w:sz w:val="20"/>
      <w:szCs w:val="20"/>
      <w:u w:val="none"/>
    </w:rPr>
  </w:style>
  <w:style w:type="character" w:customStyle="1" w:styleId="119">
    <w:name w:val="Char Char20"/>
    <w:uiPriority w:val="0"/>
    <w:rPr>
      <w:rFonts w:ascii="Arial" w:hAnsi="Arial" w:eastAsia="黑体"/>
      <w:kern w:val="2"/>
      <w:sz w:val="24"/>
      <w:szCs w:val="24"/>
    </w:rPr>
  </w:style>
  <w:style w:type="character" w:customStyle="1" w:styleId="120">
    <w:name w:val="Char Char27"/>
    <w:uiPriority w:val="0"/>
    <w:rPr>
      <w:b/>
      <w:bCs/>
      <w:kern w:val="44"/>
      <w:sz w:val="44"/>
      <w:szCs w:val="44"/>
    </w:rPr>
  </w:style>
  <w:style w:type="character" w:customStyle="1" w:styleId="121">
    <w:name w:val="font51"/>
    <w:qFormat/>
    <w:uiPriority w:val="0"/>
    <w:rPr>
      <w:rFonts w:hint="eastAsia" w:ascii="宋体" w:hAnsi="宋体" w:eastAsia="宋体" w:cs="宋体"/>
      <w:color w:val="auto"/>
      <w:sz w:val="18"/>
      <w:szCs w:val="18"/>
      <w:u w:val="none"/>
    </w:rPr>
  </w:style>
  <w:style w:type="character" w:customStyle="1" w:styleId="122">
    <w:name w:val="Heading 7 Char"/>
    <w:semiHidden/>
    <w:locked/>
    <w:uiPriority w:val="0"/>
    <w:rPr>
      <w:rFonts w:cs="Times New Roman"/>
      <w:b/>
      <w:bCs/>
      <w:kern w:val="0"/>
      <w:sz w:val="24"/>
      <w:szCs w:val="24"/>
    </w:rPr>
  </w:style>
  <w:style w:type="character" w:customStyle="1" w:styleId="123">
    <w:name w:val="正文样式 Char"/>
    <w:link w:val="124"/>
    <w:uiPriority w:val="0"/>
    <w:rPr>
      <w:rFonts w:ascii="宋体" w:hAnsi="Calibri" w:eastAsia="宋体" w:cs="宋体"/>
      <w:sz w:val="24"/>
      <w:szCs w:val="24"/>
      <w:lang w:val="zh-CN" w:eastAsia="en-US" w:bidi="he-IL"/>
    </w:rPr>
  </w:style>
  <w:style w:type="paragraph" w:customStyle="1" w:styleId="124">
    <w:name w:val="正文样式"/>
    <w:basedOn w:val="1"/>
    <w:link w:val="123"/>
    <w:uiPriority w:val="0"/>
    <w:pPr>
      <w:widowControl/>
      <w:autoSpaceDE w:val="0"/>
      <w:autoSpaceDN w:val="0"/>
      <w:adjustRightInd w:val="0"/>
      <w:ind w:firstLine="480"/>
      <w:jc w:val="left"/>
    </w:pPr>
    <w:rPr>
      <w:rFonts w:ascii="宋体" w:hAnsi="Calibri" w:cs="宋体"/>
      <w:kern w:val="0"/>
      <w:sz w:val="24"/>
      <w:lang w:val="zh-CN" w:eastAsia="en-US" w:bidi="he-IL"/>
    </w:rPr>
  </w:style>
  <w:style w:type="character" w:customStyle="1" w:styleId="125">
    <w:name w:val="Heading 3 Char"/>
    <w:semiHidden/>
    <w:locked/>
    <w:uiPriority w:val="0"/>
    <w:rPr>
      <w:rFonts w:cs="Times New Roman"/>
      <w:b/>
      <w:bCs/>
      <w:kern w:val="0"/>
      <w:sz w:val="32"/>
      <w:szCs w:val="32"/>
    </w:rPr>
  </w:style>
  <w:style w:type="character" w:customStyle="1" w:styleId="126">
    <w:name w:val="标书正文格式 Char"/>
    <w:link w:val="127"/>
    <w:uiPriority w:val="0"/>
    <w:rPr>
      <w:rFonts w:eastAsia="楷体_GB2312"/>
      <w:kern w:val="2"/>
      <w:sz w:val="24"/>
      <w:szCs w:val="24"/>
      <w:lang w:val="en-US" w:eastAsia="zh-CN" w:bidi="ar-SA"/>
    </w:rPr>
  </w:style>
  <w:style w:type="paragraph" w:customStyle="1" w:styleId="127">
    <w:name w:val="标书正文格式"/>
    <w:link w:val="126"/>
    <w:uiPriority w:val="0"/>
    <w:pPr>
      <w:spacing w:line="360" w:lineRule="auto"/>
      <w:ind w:firstLine="200" w:firstLineChars="200"/>
      <w:jc w:val="both"/>
    </w:pPr>
    <w:rPr>
      <w:rFonts w:eastAsia="楷体_GB2312"/>
      <w:kern w:val="2"/>
      <w:sz w:val="24"/>
      <w:szCs w:val="24"/>
      <w:lang w:val="en-US" w:eastAsia="zh-CN" w:bidi="ar-SA"/>
    </w:rPr>
  </w:style>
  <w:style w:type="character" w:customStyle="1" w:styleId="128">
    <w:name w:val="BOD 4 Char Char"/>
    <w:uiPriority w:val="0"/>
    <w:rPr>
      <w:rFonts w:ascii="Arial" w:hAnsi="Arial" w:eastAsia="黑体" w:cs="Times New Roman"/>
      <w:b/>
      <w:bCs/>
      <w:sz w:val="24"/>
      <w:szCs w:val="24"/>
    </w:rPr>
  </w:style>
  <w:style w:type="character" w:customStyle="1" w:styleId="129">
    <w:name w:val="中等深浅网格 1 - 强调文字颜色 2 Char"/>
    <w:link w:val="130"/>
    <w:uiPriority w:val="0"/>
    <w:rPr>
      <w:rFonts w:ascii="Calibri" w:hAnsi="Calibri" w:eastAsia="宋体"/>
      <w:sz w:val="24"/>
      <w:lang w:bidi="ar-SA"/>
    </w:rPr>
  </w:style>
  <w:style w:type="paragraph" w:customStyle="1" w:styleId="130">
    <w:name w:val="中等深浅网格 1 - 强调文字颜色 21"/>
    <w:basedOn w:val="1"/>
    <w:link w:val="129"/>
    <w:qFormat/>
    <w:uiPriority w:val="0"/>
    <w:pPr>
      <w:spacing w:line="360" w:lineRule="auto"/>
      <w:ind w:firstLine="420" w:firstLineChars="200"/>
    </w:pPr>
    <w:rPr>
      <w:rFonts w:ascii="Calibri" w:hAnsi="Calibri"/>
      <w:kern w:val="0"/>
      <w:sz w:val="24"/>
      <w:szCs w:val="20"/>
    </w:rPr>
  </w:style>
  <w:style w:type="character" w:customStyle="1" w:styleId="131">
    <w:name w:val="Char Char26"/>
    <w:uiPriority w:val="0"/>
    <w:rPr>
      <w:rFonts w:ascii="Arial" w:hAnsi="Arial" w:eastAsia="黑体"/>
      <w:b/>
      <w:bCs/>
      <w:kern w:val="2"/>
      <w:sz w:val="32"/>
      <w:szCs w:val="32"/>
    </w:rPr>
  </w:style>
  <w:style w:type="character" w:customStyle="1" w:styleId="132">
    <w:name w:val="Char Char17"/>
    <w:uiPriority w:val="0"/>
    <w:rPr>
      <w:rFonts w:ascii="仿宋_GB2312" w:hAnsi="宋体" w:cs="Arial"/>
      <w:b/>
      <w:bCs/>
      <w:color w:val="000000"/>
      <w:kern w:val="2"/>
      <w:sz w:val="24"/>
      <w:szCs w:val="24"/>
    </w:rPr>
  </w:style>
  <w:style w:type="character" w:customStyle="1" w:styleId="133">
    <w:name w:val="Char Char22"/>
    <w:uiPriority w:val="0"/>
    <w:rPr>
      <w:rFonts w:ascii="Arial" w:hAnsi="Arial" w:eastAsia="黑体"/>
      <w:b/>
      <w:bCs/>
      <w:kern w:val="2"/>
      <w:sz w:val="24"/>
      <w:szCs w:val="24"/>
    </w:rPr>
  </w:style>
  <w:style w:type="character" w:customStyle="1" w:styleId="134">
    <w:name w:val="正文文本缩进 Char1"/>
    <w:semiHidden/>
    <w:uiPriority w:val="99"/>
    <w:rPr>
      <w:rFonts w:ascii="Times New Roman" w:hAnsi="Times New Roman" w:eastAsia="宋体" w:cs="Times New Roman"/>
      <w:szCs w:val="24"/>
    </w:rPr>
  </w:style>
  <w:style w:type="character" w:customStyle="1" w:styleId="135">
    <w:name w:val="Heading 4 Char"/>
    <w:locked/>
    <w:uiPriority w:val="0"/>
    <w:rPr>
      <w:rFonts w:cs="Times New Roman"/>
      <w:b/>
      <w:sz w:val="21"/>
    </w:rPr>
  </w:style>
  <w:style w:type="character" w:customStyle="1" w:styleId="136">
    <w:name w:val="Char Char14"/>
    <w:uiPriority w:val="0"/>
    <w:rPr>
      <w:kern w:val="2"/>
      <w:sz w:val="18"/>
      <w:szCs w:val="18"/>
    </w:rPr>
  </w:style>
  <w:style w:type="character" w:customStyle="1" w:styleId="137">
    <w:name w:val="批注主题 Char1"/>
    <w:semiHidden/>
    <w:uiPriority w:val="99"/>
    <w:rPr>
      <w:rFonts w:ascii="Times New Roman" w:hAnsi="Times New Roman" w:eastAsia="宋体" w:cs="Times New Roman"/>
      <w:b/>
      <w:bCs/>
      <w:szCs w:val="24"/>
    </w:rPr>
  </w:style>
  <w:style w:type="character" w:customStyle="1" w:styleId="138">
    <w:name w:val="批注文字 Char1"/>
    <w:semiHidden/>
    <w:uiPriority w:val="99"/>
    <w:rPr>
      <w:rFonts w:ascii="Times New Roman" w:hAnsi="Times New Roman" w:eastAsia="宋体" w:cs="Times New Roman"/>
      <w:szCs w:val="24"/>
    </w:rPr>
  </w:style>
  <w:style w:type="character" w:customStyle="1" w:styleId="139">
    <w:name w:val="正文文本缩进 Char"/>
    <w:link w:val="21"/>
    <w:uiPriority w:val="0"/>
    <w:rPr>
      <w:rFonts w:ascii="宋体" w:hAnsi="Courier New"/>
      <w:spacing w:val="-4"/>
      <w:sz w:val="18"/>
    </w:rPr>
  </w:style>
  <w:style w:type="character" w:customStyle="1" w:styleId="140">
    <w:name w:val="常规 Char"/>
    <w:link w:val="141"/>
    <w:uiPriority w:val="0"/>
    <w:rPr>
      <w:rFonts w:eastAsia="宋体"/>
      <w:szCs w:val="21"/>
      <w:lang w:bidi="ar-SA"/>
    </w:rPr>
  </w:style>
  <w:style w:type="paragraph" w:customStyle="1" w:styleId="141">
    <w:name w:val="常规"/>
    <w:basedOn w:val="1"/>
    <w:link w:val="140"/>
    <w:qFormat/>
    <w:uiPriority w:val="0"/>
    <w:pPr>
      <w:spacing w:before="100" w:beforeLines="100" w:after="100" w:afterLines="100"/>
      <w:ind w:left="1134"/>
    </w:pPr>
    <w:rPr>
      <w:kern w:val="0"/>
      <w:sz w:val="20"/>
      <w:szCs w:val="21"/>
    </w:rPr>
  </w:style>
  <w:style w:type="character" w:customStyle="1" w:styleId="142">
    <w:name w:val="Char Char6"/>
    <w:uiPriority w:val="0"/>
    <w:rPr>
      <w:rFonts w:ascii="Cambria" w:hAnsi="Cambria"/>
      <w:b/>
      <w:bCs/>
      <w:kern w:val="2"/>
      <w:sz w:val="32"/>
      <w:szCs w:val="32"/>
    </w:rPr>
  </w:style>
  <w:style w:type="character" w:customStyle="1" w:styleId="143">
    <w:name w:val="Char Char24"/>
    <w:uiPriority w:val="0"/>
    <w:rPr>
      <w:rFonts w:ascii="Arial" w:hAnsi="Arial" w:eastAsia="黑体"/>
      <w:b/>
      <w:bCs/>
      <w:kern w:val="2"/>
      <w:sz w:val="28"/>
      <w:szCs w:val="28"/>
    </w:rPr>
  </w:style>
  <w:style w:type="character" w:customStyle="1" w:styleId="144">
    <w:name w:val="日期 Char"/>
    <w:link w:val="29"/>
    <w:uiPriority w:val="0"/>
    <w:rPr>
      <w:rFonts w:eastAsia="楷体_GB2312"/>
      <w:sz w:val="32"/>
    </w:rPr>
  </w:style>
  <w:style w:type="character" w:customStyle="1" w:styleId="145">
    <w:name w:val="无格式标题 Char"/>
    <w:link w:val="146"/>
    <w:uiPriority w:val="0"/>
    <w:rPr>
      <w:rFonts w:ascii="微软雅黑" w:hAnsi="微软雅黑" w:eastAsia="微软雅黑"/>
      <w:b/>
      <w:szCs w:val="24"/>
      <w:lang w:bidi="ar-SA"/>
    </w:rPr>
  </w:style>
  <w:style w:type="paragraph" w:customStyle="1" w:styleId="146">
    <w:name w:val="无格式标题"/>
    <w:basedOn w:val="1"/>
    <w:link w:val="145"/>
    <w:qFormat/>
    <w:uiPriority w:val="0"/>
    <w:pPr>
      <w:spacing w:line="360" w:lineRule="auto"/>
    </w:pPr>
    <w:rPr>
      <w:rFonts w:ascii="微软雅黑" w:hAnsi="微软雅黑" w:eastAsia="微软雅黑"/>
      <w:b/>
      <w:kern w:val="0"/>
      <w:sz w:val="20"/>
    </w:rPr>
  </w:style>
  <w:style w:type="character" w:customStyle="1" w:styleId="147">
    <w:name w:val="Char Char19"/>
    <w:uiPriority w:val="0"/>
    <w:rPr>
      <w:rFonts w:ascii="Arial" w:hAnsi="Arial" w:eastAsia="黑体"/>
      <w:kern w:val="2"/>
      <w:sz w:val="21"/>
      <w:szCs w:val="21"/>
    </w:rPr>
  </w:style>
  <w:style w:type="character" w:customStyle="1" w:styleId="148">
    <w:name w:val="Char Char8"/>
    <w:uiPriority w:val="0"/>
    <w:rPr>
      <w:rFonts w:eastAsia="楷体_GB2312"/>
      <w:kern w:val="2"/>
      <w:sz w:val="32"/>
    </w:rPr>
  </w:style>
  <w:style w:type="character" w:customStyle="1" w:styleId="149">
    <w:name w:val="正文文本缩进 3 Char1"/>
    <w:semiHidden/>
    <w:uiPriority w:val="99"/>
    <w:rPr>
      <w:rFonts w:ascii="Times New Roman" w:hAnsi="Times New Roman" w:eastAsia="宋体" w:cs="Times New Roman"/>
      <w:sz w:val="16"/>
      <w:szCs w:val="16"/>
    </w:rPr>
  </w:style>
  <w:style w:type="character" w:customStyle="1" w:styleId="150">
    <w:name w:val="Heading 9 Char"/>
    <w:semiHidden/>
    <w:locked/>
    <w:uiPriority w:val="0"/>
    <w:rPr>
      <w:rFonts w:ascii="Cambria" w:hAnsi="Cambria" w:eastAsia="宋体" w:cs="Times New Roman"/>
      <w:kern w:val="0"/>
      <w:sz w:val="21"/>
      <w:szCs w:val="21"/>
    </w:rPr>
  </w:style>
  <w:style w:type="character" w:customStyle="1" w:styleId="151">
    <w:name w:val="页眉 Char1"/>
    <w:semiHidden/>
    <w:uiPriority w:val="99"/>
    <w:rPr>
      <w:rFonts w:ascii="Times New Roman" w:hAnsi="Times New Roman" w:eastAsia="宋体" w:cs="Times New Roman"/>
      <w:sz w:val="18"/>
      <w:szCs w:val="18"/>
    </w:rPr>
  </w:style>
  <w:style w:type="character" w:customStyle="1" w:styleId="152">
    <w:name w:val="批注框文本 Char1"/>
    <w:semiHidden/>
    <w:uiPriority w:val="99"/>
    <w:rPr>
      <w:rFonts w:ascii="Times New Roman" w:hAnsi="Times New Roman" w:eastAsia="宋体" w:cs="Times New Roman"/>
      <w:sz w:val="18"/>
      <w:szCs w:val="18"/>
    </w:rPr>
  </w:style>
  <w:style w:type="character" w:customStyle="1" w:styleId="153">
    <w:name w:val="Char Char9"/>
    <w:uiPriority w:val="0"/>
    <w:rPr>
      <w:rFonts w:eastAsia="仿宋_GB2312"/>
      <w:kern w:val="2"/>
      <w:sz w:val="18"/>
    </w:rPr>
  </w:style>
  <w:style w:type="character" w:customStyle="1" w:styleId="154">
    <w:name w:val="A7"/>
    <w:uiPriority w:val="0"/>
    <w:rPr>
      <w:rFonts w:ascii="HelveticaNeueLT Std Lt" w:eastAsia="HelveticaNeueLT Std Lt" w:cs="HelveticaNeueLT Std Lt"/>
      <w:color w:val="000000"/>
      <w:sz w:val="20"/>
      <w:szCs w:val="20"/>
    </w:rPr>
  </w:style>
  <w:style w:type="character" w:customStyle="1" w:styleId="155">
    <w:name w:val="普通段落 Char"/>
    <w:link w:val="156"/>
    <w:uiPriority w:val="0"/>
    <w:rPr>
      <w:rFonts w:ascii="Arial" w:hAnsi="Arial" w:eastAsia="宋体"/>
      <w:lang w:bidi="ar-SA"/>
    </w:rPr>
  </w:style>
  <w:style w:type="paragraph" w:customStyle="1" w:styleId="156">
    <w:name w:val="普通段落"/>
    <w:basedOn w:val="1"/>
    <w:link w:val="155"/>
    <w:qFormat/>
    <w:uiPriority w:val="0"/>
    <w:pPr>
      <w:spacing w:after="240" w:line="276" w:lineRule="auto"/>
    </w:pPr>
    <w:rPr>
      <w:rFonts w:ascii="Arial" w:hAnsi="Arial"/>
      <w:kern w:val="0"/>
      <w:sz w:val="20"/>
      <w:szCs w:val="20"/>
    </w:rPr>
  </w:style>
  <w:style w:type="character" w:customStyle="1" w:styleId="157">
    <w:name w:val="Char Char10"/>
    <w:uiPriority w:val="0"/>
    <w:rPr>
      <w:kern w:val="2"/>
      <w:sz w:val="21"/>
      <w:szCs w:val="24"/>
      <w:shd w:val="clear" w:color="auto" w:fill="000080"/>
    </w:rPr>
  </w:style>
  <w:style w:type="character" w:customStyle="1" w:styleId="158">
    <w:name w:val="引文目录标题 Char"/>
    <w:link w:val="17"/>
    <w:uiPriority w:val="0"/>
    <w:rPr>
      <w:rFonts w:ascii="Arial" w:hAnsi="Arial" w:eastAsia="宋体" w:cs="Times New Roman"/>
      <w:kern w:val="0"/>
      <w:sz w:val="24"/>
      <w:szCs w:val="20"/>
    </w:rPr>
  </w:style>
  <w:style w:type="character" w:customStyle="1" w:styleId="159">
    <w:name w:val="正文首行缩进1 Char"/>
    <w:aliases w:val="正文首行缩进 Char Char Char Char Char Char Char Char Char1 Char Char Char Char,正文首行缩进 Char Char Char Char Char Char Char Char Char1 Char Char Char Char Char Char Char Char"/>
    <w:uiPriority w:val="0"/>
    <w:rPr>
      <w:rFonts w:ascii="Arial" w:hAnsi="Arial" w:eastAsia="宋体"/>
      <w:sz w:val="24"/>
      <w:szCs w:val="21"/>
      <w:lang w:bidi="ar-SA"/>
    </w:rPr>
  </w:style>
  <w:style w:type="character" w:customStyle="1" w:styleId="160">
    <w:name w:val="cn1"/>
    <w:uiPriority w:val="0"/>
  </w:style>
  <w:style w:type="character" w:customStyle="1" w:styleId="161">
    <w:name w:val="正文首行缩进 Char"/>
    <w:link w:val="47"/>
    <w:uiPriority w:val="0"/>
    <w:rPr>
      <w:sz w:val="24"/>
      <w:szCs w:val="24"/>
    </w:rPr>
  </w:style>
  <w:style w:type="character" w:customStyle="1" w:styleId="162">
    <w:name w:val="H1 Char"/>
    <w:aliases w:val="Section Head Char,h1 Char,1st level Char,l1 Char,1 Char,H11 Char,H12 Char,H13 Char,H14 Char,H15 Char,H16 Char,H17 Char,张斌 Char Char,L1 Heading 1 Char,h11 Char,1st level1 Char,heading 11 Char,h12 Char,1st level2 Char,heading 12 Char,h111 Char"/>
    <w:uiPriority w:val="0"/>
    <w:rPr>
      <w:rFonts w:ascii="Times New Roman" w:hAnsi="Times New Roman" w:eastAsia="宋体" w:cs="Times New Roman"/>
      <w:b/>
      <w:bCs/>
      <w:kern w:val="44"/>
      <w:sz w:val="44"/>
      <w:szCs w:val="44"/>
    </w:rPr>
  </w:style>
  <w:style w:type="character" w:customStyle="1" w:styleId="163">
    <w:name w:val="Heading 3 - old Char"/>
    <w:aliases w:val="Title3 Char,h3 Char,3rd level Char,H3 Char,l3 Char,CT Char,level_3 Char,PIM 3 Char,3 Char,h4 Char,正文三级标题 Char,标题 4.1.1 Char,BOD 0 Char,sect1.2.3 Char,Level 3 Head Char,heading 3 Char,list 3 Char,Head 3 Char,Map Char,H31 Char1,33 Char"/>
    <w:uiPriority w:val="0"/>
    <w:rPr>
      <w:rFonts w:ascii="Times New Roman" w:hAnsi="Times New Roman" w:eastAsia="宋体" w:cs="Times New Roman"/>
      <w:b/>
      <w:bCs/>
      <w:sz w:val="32"/>
      <w:szCs w:val="32"/>
    </w:rPr>
  </w:style>
  <w:style w:type="character" w:customStyle="1" w:styleId="164">
    <w:name w:val="批注文字 Char"/>
    <w:link w:val="18"/>
    <w:uiPriority w:val="0"/>
    <w:rPr>
      <w:szCs w:val="24"/>
    </w:rPr>
  </w:style>
  <w:style w:type="character" w:customStyle="1" w:styleId="165">
    <w:name w:val="font31"/>
    <w:uiPriority w:val="0"/>
    <w:rPr>
      <w:rFonts w:hint="default" w:ascii="Times New Roman" w:hAnsi="Times New Roman" w:cs="Times New Roman"/>
      <w:color w:val="000000"/>
      <w:sz w:val="20"/>
      <w:szCs w:val="20"/>
      <w:u w:val="none"/>
    </w:rPr>
  </w:style>
  <w:style w:type="character" w:customStyle="1" w:styleId="166">
    <w:name w:val="正文文本缩进 3 Char"/>
    <w:link w:val="38"/>
    <w:uiPriority w:val="0"/>
    <w:rPr>
      <w:rFonts w:ascii="仿宋_GB2312" w:hAnsi="宋体" w:eastAsia="仿宋_GB2312"/>
      <w:color w:val="000000"/>
      <w:sz w:val="24"/>
      <w:szCs w:val="24"/>
    </w:rPr>
  </w:style>
  <w:style w:type="character" w:customStyle="1" w:styleId="167">
    <w:name w:val="Char Char16"/>
    <w:uiPriority w:val="0"/>
    <w:rPr>
      <w:rFonts w:ascii="宋体" w:hAnsi="Courier New"/>
      <w:spacing w:val="-4"/>
      <w:kern w:val="2"/>
      <w:sz w:val="18"/>
    </w:rPr>
  </w:style>
  <w:style w:type="character" w:customStyle="1" w:styleId="168">
    <w:name w:val="批注主题 Char"/>
    <w:link w:val="46"/>
    <w:uiPriority w:val="99"/>
    <w:rPr>
      <w:b/>
      <w:bCs/>
      <w:szCs w:val="24"/>
    </w:rPr>
  </w:style>
  <w:style w:type="character" w:customStyle="1" w:styleId="169">
    <w:name w:val="标题 1 Char"/>
    <w:link w:val="2"/>
    <w:uiPriority w:val="9"/>
    <w:rPr>
      <w:rFonts w:ascii="Times New Roman" w:hAnsi="Times New Roman" w:eastAsia="宋体" w:cs="Times New Roman"/>
      <w:b/>
      <w:bCs/>
      <w:kern w:val="44"/>
      <w:sz w:val="44"/>
      <w:szCs w:val="44"/>
    </w:rPr>
  </w:style>
  <w:style w:type="character" w:customStyle="1" w:styleId="170">
    <w:name w:val="正文首行缩进 Char1"/>
    <w:semiHidden/>
    <w:uiPriority w:val="99"/>
    <w:rPr>
      <w:rFonts w:ascii="Times New Roman" w:hAnsi="Times New Roman" w:eastAsia="宋体" w:cs="Times New Roman"/>
      <w:szCs w:val="24"/>
    </w:rPr>
  </w:style>
  <w:style w:type="character" w:customStyle="1" w:styleId="171">
    <w:name w:val="正文文本缩进 2 Char"/>
    <w:link w:val="30"/>
    <w:uiPriority w:val="0"/>
    <w:rPr>
      <w:rFonts w:ascii="仿宋_GB2312" w:hAnsi="宋体" w:cs="Arial"/>
      <w:b/>
      <w:bCs/>
      <w:color w:val="000000"/>
      <w:sz w:val="24"/>
      <w:szCs w:val="24"/>
    </w:rPr>
  </w:style>
  <w:style w:type="character" w:customStyle="1" w:styleId="172">
    <w:name w:val="普通 (Web) Char"/>
    <w:aliases w:val="普通(Web)1 Char,普通(Web)2 Char,普通 (Web)1 Char,普通(Web)3 Char,普通(Web)4 Char,普通(Web)5 Char,普通 (Web)211 Char,普通 (Web)21111 Char,普通(Web)211 Char,普通 (Web)11 Char,普通(Web) Char,普通 (Web)2 Char,普通 (Web)21 Char,普通 (Web)212 Char,普通 (Web)2111 Char"/>
    <w:uiPriority w:val="0"/>
    <w:rPr>
      <w:rFonts w:ascii="宋体" w:hAnsi="宋体" w:eastAsia="宋体" w:cs="Times New Roman"/>
      <w:kern w:val="0"/>
      <w:sz w:val="24"/>
      <w:szCs w:val="24"/>
    </w:rPr>
  </w:style>
  <w:style w:type="character" w:customStyle="1" w:styleId="173">
    <w:name w:val="zhenwen14"/>
    <w:uiPriority w:val="0"/>
    <w:rPr>
      <w:color w:val="085994"/>
      <w:sz w:val="18"/>
      <w:szCs w:val="18"/>
    </w:rPr>
  </w:style>
  <w:style w:type="character" w:customStyle="1" w:styleId="174">
    <w:name w:val="font81"/>
    <w:uiPriority w:val="0"/>
    <w:rPr>
      <w:rFonts w:hint="eastAsia" w:ascii="宋体" w:hAnsi="宋体" w:eastAsia="宋体" w:cs="宋体"/>
      <w:color w:val="000000"/>
      <w:sz w:val="20"/>
      <w:szCs w:val="20"/>
      <w:u w:val="none"/>
      <w:vertAlign w:val="superscript"/>
    </w:rPr>
  </w:style>
  <w:style w:type="character" w:customStyle="1" w:styleId="175">
    <w:name w:val="Heading 5 Char"/>
    <w:semiHidden/>
    <w:locked/>
    <w:uiPriority w:val="0"/>
    <w:rPr>
      <w:rFonts w:cs="Times New Roman"/>
      <w:b/>
      <w:bCs/>
      <w:kern w:val="0"/>
      <w:sz w:val="28"/>
      <w:szCs w:val="28"/>
    </w:rPr>
  </w:style>
  <w:style w:type="character" w:customStyle="1" w:styleId="176">
    <w:name w:val="日期 Char1"/>
    <w:semiHidden/>
    <w:uiPriority w:val="99"/>
    <w:rPr>
      <w:rFonts w:ascii="Times New Roman" w:hAnsi="Times New Roman" w:eastAsia="宋体" w:cs="Times New Roman"/>
      <w:szCs w:val="24"/>
    </w:rPr>
  </w:style>
  <w:style w:type="character" w:customStyle="1" w:styleId="177">
    <w:name w:val="缺省文本 Char"/>
    <w:link w:val="178"/>
    <w:uiPriority w:val="0"/>
    <w:rPr>
      <w:rFonts w:ascii="Arial" w:hAnsi="Arial"/>
      <w:szCs w:val="21"/>
    </w:rPr>
  </w:style>
  <w:style w:type="paragraph" w:customStyle="1" w:styleId="178">
    <w:name w:val="缺省文本"/>
    <w:basedOn w:val="1"/>
    <w:link w:val="177"/>
    <w:uiPriority w:val="0"/>
    <w:pPr>
      <w:autoSpaceDE w:val="0"/>
      <w:autoSpaceDN w:val="0"/>
      <w:adjustRightInd w:val="0"/>
      <w:spacing w:line="360" w:lineRule="auto"/>
      <w:jc w:val="left"/>
    </w:pPr>
    <w:rPr>
      <w:rFonts w:ascii="Arial" w:hAnsi="Arial"/>
      <w:kern w:val="0"/>
      <w:sz w:val="20"/>
      <w:szCs w:val="21"/>
    </w:rPr>
  </w:style>
  <w:style w:type="character" w:customStyle="1" w:styleId="179">
    <w:name w:val="A正文 Char"/>
    <w:link w:val="180"/>
    <w:uiPriority w:val="0"/>
    <w:rPr>
      <w:szCs w:val="24"/>
    </w:rPr>
  </w:style>
  <w:style w:type="paragraph" w:customStyle="1" w:styleId="180">
    <w:name w:val="A正文"/>
    <w:basedOn w:val="1"/>
    <w:link w:val="179"/>
    <w:uiPriority w:val="0"/>
    <w:pPr>
      <w:spacing w:line="360" w:lineRule="auto"/>
      <w:ind w:firstLine="200" w:firstLineChars="200"/>
    </w:pPr>
    <w:rPr>
      <w:kern w:val="0"/>
      <w:sz w:val="20"/>
    </w:rPr>
  </w:style>
  <w:style w:type="character" w:customStyle="1" w:styleId="181">
    <w:name w:val="style211"/>
    <w:uiPriority w:val="0"/>
    <w:rPr>
      <w:color w:val="0000FF"/>
    </w:rPr>
  </w:style>
  <w:style w:type="character" w:customStyle="1" w:styleId="182">
    <w:name w:val="def正文 Char Char"/>
    <w:link w:val="183"/>
    <w:uiPriority w:val="0"/>
    <w:rPr>
      <w:sz w:val="24"/>
      <w:szCs w:val="24"/>
    </w:rPr>
  </w:style>
  <w:style w:type="paragraph" w:customStyle="1" w:styleId="183">
    <w:name w:val="def正文"/>
    <w:basedOn w:val="20"/>
    <w:link w:val="182"/>
    <w:uiPriority w:val="0"/>
    <w:pPr>
      <w:widowControl/>
      <w:spacing w:after="0" w:line="360" w:lineRule="auto"/>
      <w:ind w:firstLine="510"/>
      <w:jc w:val="left"/>
    </w:pPr>
    <w:rPr>
      <w:sz w:val="24"/>
    </w:rPr>
  </w:style>
  <w:style w:type="character" w:customStyle="1" w:styleId="184">
    <w:name w:val="￥正文 Char"/>
    <w:link w:val="185"/>
    <w:uiPriority w:val="0"/>
    <w:rPr>
      <w:rFonts w:ascii="Calibri" w:hAnsi="Calibri" w:eastAsia="宋体"/>
      <w:sz w:val="24"/>
      <w:lang w:bidi="ar-SA"/>
    </w:rPr>
  </w:style>
  <w:style w:type="paragraph" w:customStyle="1" w:styleId="185">
    <w:name w:val="￥正文"/>
    <w:basedOn w:val="1"/>
    <w:link w:val="184"/>
    <w:qFormat/>
    <w:uiPriority w:val="0"/>
    <w:pPr>
      <w:spacing w:line="360" w:lineRule="auto"/>
      <w:ind w:firstLine="200" w:firstLineChars="200"/>
    </w:pPr>
    <w:rPr>
      <w:rFonts w:ascii="Calibri" w:hAnsi="Calibri"/>
      <w:kern w:val="0"/>
      <w:sz w:val="24"/>
      <w:szCs w:val="20"/>
    </w:rPr>
  </w:style>
  <w:style w:type="character" w:customStyle="1" w:styleId="186">
    <w:name w:val="Char Char21"/>
    <w:uiPriority w:val="0"/>
    <w:rPr>
      <w:b/>
      <w:bCs/>
      <w:kern w:val="2"/>
      <w:sz w:val="24"/>
      <w:szCs w:val="24"/>
    </w:rPr>
  </w:style>
  <w:style w:type="character" w:customStyle="1" w:styleId="187">
    <w:name w:val="页脚 Char1"/>
    <w:semiHidden/>
    <w:uiPriority w:val="99"/>
    <w:rPr>
      <w:rFonts w:ascii="Times New Roman" w:hAnsi="Times New Roman" w:eastAsia="宋体" w:cs="Times New Roman"/>
      <w:sz w:val="18"/>
      <w:szCs w:val="18"/>
    </w:rPr>
  </w:style>
  <w:style w:type="character" w:customStyle="1" w:styleId="188">
    <w:name w:val="Char Char25"/>
    <w:uiPriority w:val="0"/>
    <w:rPr>
      <w:rFonts w:eastAsia="楷体_GB2312"/>
      <w:b/>
      <w:bCs/>
      <w:kern w:val="2"/>
      <w:sz w:val="32"/>
      <w:szCs w:val="32"/>
    </w:rPr>
  </w:style>
  <w:style w:type="character" w:customStyle="1" w:styleId="189">
    <w:name w:val="标题 Char"/>
    <w:link w:val="45"/>
    <w:uiPriority w:val="0"/>
    <w:rPr>
      <w:rFonts w:ascii="Cambria" w:hAnsi="Cambria"/>
      <w:b/>
      <w:bCs/>
      <w:sz w:val="32"/>
      <w:szCs w:val="32"/>
    </w:rPr>
  </w:style>
  <w:style w:type="character" w:customStyle="1" w:styleId="190">
    <w:name w:val="h Char"/>
    <w:aliases w:val="Ò³Ã¼ Char,页眉1 Char Char"/>
    <w:uiPriority w:val="0"/>
    <w:rPr>
      <w:rFonts w:ascii="Times New Roman" w:hAnsi="Times New Roman" w:eastAsia="宋体" w:cs="Times New Roman"/>
      <w:sz w:val="18"/>
      <w:szCs w:val="18"/>
    </w:rPr>
  </w:style>
  <w:style w:type="character" w:customStyle="1" w:styleId="191">
    <w:name w:val="标题 Char1"/>
    <w:uiPriority w:val="10"/>
    <w:rPr>
      <w:rFonts w:ascii="Cambria" w:hAnsi="Cambria" w:eastAsia="宋体" w:cs="Times New Roman"/>
      <w:b/>
      <w:bCs/>
      <w:sz w:val="32"/>
      <w:szCs w:val="32"/>
    </w:rPr>
  </w:style>
  <w:style w:type="character" w:customStyle="1" w:styleId="192">
    <w:name w:val="表格文本 Char Char"/>
    <w:link w:val="193"/>
    <w:uiPriority w:val="0"/>
    <w:rPr>
      <w:rFonts w:ascii="Arial" w:hAnsi="Arial"/>
      <w:kern w:val="2"/>
      <w:sz w:val="21"/>
      <w:szCs w:val="21"/>
      <w:lang w:val="en-US" w:eastAsia="zh-CN" w:bidi="ar-SA"/>
    </w:rPr>
  </w:style>
  <w:style w:type="paragraph" w:customStyle="1" w:styleId="193">
    <w:name w:val="表格文本 Char"/>
    <w:link w:val="192"/>
    <w:qFormat/>
    <w:uiPriority w:val="0"/>
    <w:pPr>
      <w:tabs>
        <w:tab w:val="decimal" w:pos="0"/>
      </w:tabs>
    </w:pPr>
    <w:rPr>
      <w:rFonts w:ascii="Arial" w:hAnsi="Arial"/>
      <w:kern w:val="2"/>
      <w:sz w:val="21"/>
      <w:szCs w:val="21"/>
      <w:lang w:val="en-US" w:eastAsia="zh-CN" w:bidi="ar-SA"/>
    </w:rPr>
  </w:style>
  <w:style w:type="character" w:customStyle="1" w:styleId="194">
    <w:name w:val="Char Char23"/>
    <w:uiPriority w:val="0"/>
    <w:rPr>
      <w:b/>
      <w:bCs/>
      <w:kern w:val="2"/>
      <w:sz w:val="28"/>
      <w:szCs w:val="28"/>
    </w:rPr>
  </w:style>
  <w:style w:type="character" w:customStyle="1" w:styleId="195">
    <w:name w:val="style551"/>
    <w:uiPriority w:val="0"/>
    <w:rPr>
      <w:rFonts w:hint="default" w:ascii="Arial" w:hAnsi="Arial" w:cs="Arial"/>
      <w:color w:val="333333"/>
      <w:sz w:val="18"/>
      <w:szCs w:val="18"/>
    </w:rPr>
  </w:style>
  <w:style w:type="character" w:customStyle="1" w:styleId="196">
    <w:name w:val="unnamed21"/>
    <w:uiPriority w:val="0"/>
    <w:rPr>
      <w:b/>
      <w:bCs/>
      <w:spacing w:val="330"/>
      <w:sz w:val="21"/>
      <w:szCs w:val="21"/>
    </w:rPr>
  </w:style>
  <w:style w:type="character" w:customStyle="1" w:styleId="197">
    <w:name w:val="标题 1 Char Char"/>
    <w:uiPriority w:val="0"/>
    <w:rPr>
      <w:rFonts w:eastAsia="宋体"/>
      <w:b/>
      <w:spacing w:val="-2"/>
      <w:sz w:val="24"/>
      <w:lang w:val="en-US" w:eastAsia="zh-CN" w:bidi="ar-SA"/>
    </w:rPr>
  </w:style>
  <w:style w:type="character" w:customStyle="1" w:styleId="198">
    <w:name w:val="Char Char5"/>
    <w:uiPriority w:val="0"/>
    <w:rPr>
      <w:rFonts w:ascii="宋体" w:hAnsi="宋体"/>
      <w:sz w:val="24"/>
      <w:szCs w:val="24"/>
    </w:rPr>
  </w:style>
  <w:style w:type="character" w:customStyle="1" w:styleId="199">
    <w:name w:val="正文文本 2 Char1"/>
    <w:semiHidden/>
    <w:uiPriority w:val="99"/>
    <w:rPr>
      <w:rFonts w:ascii="Times New Roman" w:hAnsi="Times New Roman" w:eastAsia="宋体" w:cs="Times New Roman"/>
      <w:szCs w:val="24"/>
    </w:rPr>
  </w:style>
  <w:style w:type="character" w:customStyle="1" w:styleId="200">
    <w:name w:val="Char Char111"/>
    <w:uiPriority w:val="0"/>
    <w:rPr>
      <w:kern w:val="2"/>
      <w:sz w:val="28"/>
      <w:szCs w:val="24"/>
    </w:rPr>
  </w:style>
  <w:style w:type="character" w:customStyle="1" w:styleId="201">
    <w:name w:val="font91"/>
    <w:qFormat/>
    <w:uiPriority w:val="0"/>
    <w:rPr>
      <w:rFonts w:hint="default" w:ascii="Arial" w:hAnsi="Arial" w:cs="Arial"/>
      <w:b/>
      <w:color w:val="auto"/>
      <w:sz w:val="20"/>
      <w:szCs w:val="20"/>
      <w:u w:val="none"/>
    </w:rPr>
  </w:style>
  <w:style w:type="character" w:customStyle="1" w:styleId="202">
    <w:name w:val="普通文字 Char Char"/>
    <w:uiPriority w:val="0"/>
    <w:rPr>
      <w:rFonts w:ascii="宋体" w:hAnsi="Courier New" w:eastAsia="宋体" w:cs="Times New Roman"/>
      <w:szCs w:val="20"/>
    </w:rPr>
  </w:style>
  <w:style w:type="character" w:customStyle="1" w:styleId="203">
    <w:name w:val="3zw"/>
    <w:uiPriority w:val="0"/>
  </w:style>
  <w:style w:type="character" w:customStyle="1" w:styleId="204">
    <w:name w:val="普通 (Web) Char1"/>
    <w:aliases w:val="普通(Web)1 Char1,普通(Web)2 Char1,普通 (Web)1 Char1,普通(Web)3 Char1,普通(Web)4 Char1,普通(Web)5 Char1,普通 (Web)211 Char1,普通 (Web)21111 Char1,普通(Web)211 Char1,普通 (Web)11 Char1,普通(Web) Char1,普通 (Web)2 Char1,普通 (Web)21 Char1,普通 (Web)212 Char1"/>
    <w:locked/>
    <w:uiPriority w:val="0"/>
    <w:rPr>
      <w:rFonts w:ascii="宋体" w:hAnsi="宋体" w:eastAsia="宋体"/>
      <w:sz w:val="24"/>
      <w:szCs w:val="24"/>
      <w:lang w:val="en-US" w:eastAsia="zh-CN" w:bidi="ar-SA"/>
    </w:rPr>
  </w:style>
  <w:style w:type="character" w:customStyle="1" w:styleId="205">
    <w:name w:val="Heading 1 Char"/>
    <w:locked/>
    <w:uiPriority w:val="0"/>
    <w:rPr>
      <w:rFonts w:cs="Times New Roman"/>
      <w:b/>
      <w:bCs/>
      <w:kern w:val="44"/>
      <w:sz w:val="44"/>
      <w:szCs w:val="44"/>
    </w:rPr>
  </w:style>
  <w:style w:type="character" w:customStyle="1" w:styleId="206">
    <w:name w:val="Footer Char"/>
    <w:locked/>
    <w:uiPriority w:val="0"/>
    <w:rPr>
      <w:rFonts w:ascii="Calibri" w:hAnsi="Calibri" w:eastAsia="宋体" w:cs="Times New Roman"/>
      <w:sz w:val="18"/>
      <w:szCs w:val="18"/>
    </w:rPr>
  </w:style>
  <w:style w:type="character" w:customStyle="1" w:styleId="207">
    <w:name w:val="Char Char1"/>
    <w:uiPriority w:val="0"/>
    <w:rPr>
      <w:kern w:val="2"/>
      <w:sz w:val="21"/>
      <w:szCs w:val="24"/>
    </w:rPr>
  </w:style>
  <w:style w:type="character" w:customStyle="1" w:styleId="208">
    <w:name w:val="font61"/>
    <w:uiPriority w:val="0"/>
    <w:rPr>
      <w:rFonts w:hint="eastAsia" w:ascii="宋体" w:hAnsi="宋体" w:eastAsia="宋体" w:cs="宋体"/>
      <w:color w:val="000000"/>
      <w:sz w:val="24"/>
      <w:szCs w:val="24"/>
      <w:u w:val="none"/>
    </w:rPr>
  </w:style>
  <w:style w:type="character" w:customStyle="1" w:styleId="209">
    <w:name w:val="标题 7 Char"/>
    <w:link w:val="8"/>
    <w:uiPriority w:val="0"/>
    <w:rPr>
      <w:rFonts w:ascii="Times New Roman" w:hAnsi="Times New Roman" w:eastAsia="宋体" w:cs="Times New Roman"/>
      <w:b/>
      <w:bCs/>
      <w:kern w:val="0"/>
      <w:sz w:val="24"/>
      <w:szCs w:val="24"/>
    </w:rPr>
  </w:style>
  <w:style w:type="character" w:customStyle="1" w:styleId="210">
    <w:name w:val="font21"/>
    <w:uiPriority w:val="0"/>
    <w:rPr>
      <w:rFonts w:hint="eastAsia" w:ascii="宋体" w:hAnsi="宋体" w:eastAsia="宋体" w:cs="宋体"/>
      <w:color w:val="000000"/>
      <w:sz w:val="20"/>
      <w:szCs w:val="20"/>
      <w:u w:val="none"/>
    </w:rPr>
  </w:style>
  <w:style w:type="character" w:customStyle="1" w:styleId="211">
    <w:name w:val="页脚 Char"/>
    <w:uiPriority w:val="99"/>
    <w:rPr>
      <w:rFonts w:eastAsia="Calibri"/>
      <w:sz w:val="21"/>
    </w:rPr>
  </w:style>
  <w:style w:type="character" w:customStyle="1" w:styleId="212">
    <w:name w:val="标题 3 Char1"/>
    <w:aliases w:val="h3 Char1,H3 Char1,BOD 0 Char1,l3 Char1,CT Char1,3rd level Char1,Heading 3 - old Char1,3 Char1,sect1.2.3 Char1,HeadC Char,Map Char1,H31 Char,Level 3 Topic Heading Char,Org Heading 1 Char,Head 3 Char1,level_3 Char1,PIM 3 Char1,第二层条 Char,bh Char"/>
    <w:uiPriority w:val="0"/>
    <w:rPr>
      <w:rFonts w:ascii="Times New Roman" w:hAnsi="Times New Roman" w:eastAsia="宋体" w:cs="Times New Roman"/>
      <w:b/>
      <w:bCs/>
      <w:sz w:val="32"/>
      <w:szCs w:val="32"/>
    </w:rPr>
  </w:style>
  <w:style w:type="character" w:customStyle="1" w:styleId="213">
    <w:name w:val="纯文本 Char2"/>
    <w:semiHidden/>
    <w:uiPriority w:val="99"/>
    <w:rPr>
      <w:rFonts w:ascii="宋体" w:hAnsi="Courier New" w:eastAsia="宋体" w:cs="Courier New"/>
      <w:szCs w:val="21"/>
    </w:rPr>
  </w:style>
  <w:style w:type="character" w:customStyle="1" w:styleId="214">
    <w:name w:val="页脚 Char2"/>
    <w:link w:val="32"/>
    <w:uiPriority w:val="99"/>
    <w:rPr>
      <w:rFonts w:eastAsia="黑体"/>
      <w:sz w:val="18"/>
      <w:szCs w:val="18"/>
    </w:rPr>
  </w:style>
  <w:style w:type="character" w:customStyle="1" w:styleId="215">
    <w:name w:val="段落文本 Char"/>
    <w:link w:val="216"/>
    <w:uiPriority w:val="0"/>
    <w:rPr>
      <w:rFonts w:eastAsia="宋体"/>
      <w:szCs w:val="21"/>
      <w:lang w:bidi="ar-SA"/>
    </w:rPr>
  </w:style>
  <w:style w:type="paragraph" w:customStyle="1" w:styleId="216">
    <w:name w:val="段落文本"/>
    <w:basedOn w:val="1"/>
    <w:link w:val="215"/>
    <w:uiPriority w:val="0"/>
    <w:pPr>
      <w:spacing w:line="360" w:lineRule="auto"/>
      <w:ind w:firstLine="420"/>
    </w:pPr>
    <w:rPr>
      <w:kern w:val="0"/>
      <w:sz w:val="20"/>
      <w:szCs w:val="21"/>
    </w:rPr>
  </w:style>
  <w:style w:type="character" w:customStyle="1" w:styleId="217">
    <w:name w:val="彩色列表 - 强调文字颜色 1 Char"/>
    <w:aliases w:val="List Char,符号列表 Char,正文段落1 Char,列出段落2 Char,列出段落 Char,编号 Char,列出段落1 Char,列出段落12 Char,列出段落4 Char,List Paragraph Char"/>
    <w:link w:val="218"/>
    <w:uiPriority w:val="0"/>
    <w:rPr>
      <w:rFonts w:ascii="微软雅黑" w:hAnsi="微软雅黑" w:eastAsia="微软雅黑" w:cs="宋体"/>
      <w:kern w:val="2"/>
      <w:sz w:val="24"/>
      <w:szCs w:val="21"/>
      <w:lang w:val="en-US" w:eastAsia="zh-CN" w:bidi="ar-SA"/>
    </w:rPr>
  </w:style>
  <w:style w:type="paragraph" w:customStyle="1" w:styleId="218">
    <w:name w:val="列出段落2"/>
    <w:basedOn w:val="1"/>
    <w:link w:val="217"/>
    <w:qFormat/>
    <w:uiPriority w:val="0"/>
    <w:pPr>
      <w:widowControl/>
      <w:adjustRightInd w:val="0"/>
      <w:snapToGrid w:val="0"/>
      <w:spacing w:line="360" w:lineRule="auto"/>
      <w:ind w:firstLine="420" w:firstLineChars="200"/>
      <w:jc w:val="left"/>
    </w:pPr>
    <w:rPr>
      <w:rFonts w:ascii="微软雅黑" w:hAnsi="微软雅黑" w:eastAsia="微软雅黑" w:cs="宋体"/>
      <w:sz w:val="24"/>
      <w:szCs w:val="21"/>
    </w:rPr>
  </w:style>
  <w:style w:type="character" w:customStyle="1" w:styleId="219">
    <w:name w:val="标题 8 Char"/>
    <w:link w:val="9"/>
    <w:uiPriority w:val="0"/>
    <w:rPr>
      <w:rFonts w:ascii="Arial" w:hAnsi="Arial" w:eastAsia="黑体" w:cs="Times New Roman"/>
      <w:kern w:val="0"/>
      <w:sz w:val="24"/>
      <w:szCs w:val="24"/>
    </w:rPr>
  </w:style>
  <w:style w:type="character" w:customStyle="1" w:styleId="220">
    <w:name w:val="Normal Indent Char"/>
    <w:locked/>
    <w:uiPriority w:val="0"/>
    <w:rPr>
      <w:sz w:val="20"/>
    </w:rPr>
  </w:style>
  <w:style w:type="character" w:customStyle="1" w:styleId="221">
    <w:name w:val="页眉 Char"/>
    <w:link w:val="33"/>
    <w:uiPriority w:val="99"/>
    <w:rPr>
      <w:rFonts w:eastAsia="仿宋_GB2312"/>
      <w:sz w:val="18"/>
    </w:rPr>
  </w:style>
  <w:style w:type="character" w:customStyle="1" w:styleId="222">
    <w:name w:val="内容文本 Char"/>
    <w:link w:val="223"/>
    <w:uiPriority w:val="0"/>
    <w:rPr>
      <w:rFonts w:ascii="宋体" w:hAnsi="宋体" w:eastAsia="宋体"/>
      <w:kern w:val="2"/>
      <w:sz w:val="24"/>
      <w:szCs w:val="24"/>
      <w:lang w:bidi="ar-SA"/>
    </w:rPr>
  </w:style>
  <w:style w:type="paragraph" w:customStyle="1" w:styleId="223">
    <w:name w:val="内容文本"/>
    <w:basedOn w:val="1"/>
    <w:link w:val="222"/>
    <w:qFormat/>
    <w:uiPriority w:val="0"/>
    <w:pPr>
      <w:spacing w:line="360" w:lineRule="auto"/>
      <w:ind w:firstLine="480" w:firstLineChars="200"/>
    </w:pPr>
    <w:rPr>
      <w:rFonts w:ascii="宋体" w:hAnsi="宋体"/>
      <w:sz w:val="24"/>
    </w:rPr>
  </w:style>
  <w:style w:type="character" w:customStyle="1" w:styleId="224">
    <w:name w:val="style171"/>
    <w:uiPriority w:val="0"/>
    <w:rPr>
      <w:sz w:val="20"/>
      <w:szCs w:val="20"/>
    </w:rPr>
  </w:style>
  <w:style w:type="character" w:customStyle="1" w:styleId="225">
    <w:name w:val="Char Char2"/>
    <w:uiPriority w:val="0"/>
    <w:rPr>
      <w:rFonts w:ascii="宋体" w:hAnsi="宋体"/>
      <w:color w:val="000000"/>
      <w:kern w:val="2"/>
      <w:sz w:val="24"/>
      <w:szCs w:val="24"/>
    </w:rPr>
  </w:style>
  <w:style w:type="character" w:customStyle="1" w:styleId="226">
    <w:name w:val="正文文本缩进 2 Char1"/>
    <w:semiHidden/>
    <w:uiPriority w:val="99"/>
    <w:rPr>
      <w:rFonts w:ascii="Times New Roman" w:hAnsi="Times New Roman" w:eastAsia="宋体" w:cs="Times New Roman"/>
      <w:szCs w:val="24"/>
    </w:rPr>
  </w:style>
  <w:style w:type="character" w:customStyle="1" w:styleId="227">
    <w:name w:val="* table text Char"/>
    <w:link w:val="228"/>
    <w:locked/>
    <w:uiPriority w:val="0"/>
    <w:rPr>
      <w:rFonts w:ascii="Arial" w:hAnsi="Arial" w:eastAsia="宋体"/>
      <w:color w:val="333333"/>
      <w:sz w:val="18"/>
      <w:szCs w:val="18"/>
      <w:lang w:bidi="ar-SA"/>
    </w:rPr>
  </w:style>
  <w:style w:type="paragraph" w:customStyle="1" w:styleId="228">
    <w:name w:val="* table text"/>
    <w:basedOn w:val="1"/>
    <w:link w:val="227"/>
    <w:uiPriority w:val="0"/>
    <w:pPr>
      <w:widowControl/>
    </w:pPr>
    <w:rPr>
      <w:rFonts w:ascii="Arial" w:hAnsi="Arial"/>
      <w:color w:val="333333"/>
      <w:kern w:val="0"/>
      <w:sz w:val="18"/>
      <w:szCs w:val="18"/>
    </w:rPr>
  </w:style>
  <w:style w:type="character" w:customStyle="1" w:styleId="229">
    <w:name w:val="样式 加粗"/>
    <w:uiPriority w:val="0"/>
    <w:rPr>
      <w:rFonts w:eastAsia="仿宋_GB2312"/>
      <w:b/>
      <w:bCs/>
      <w:sz w:val="24"/>
    </w:rPr>
  </w:style>
  <w:style w:type="character" w:customStyle="1" w:styleId="230">
    <w:name w:val="Header Char"/>
    <w:locked/>
    <w:uiPriority w:val="0"/>
    <w:rPr>
      <w:rFonts w:ascii="Calibri" w:hAnsi="Calibri" w:eastAsia="宋体" w:cs="Times New Roman"/>
      <w:sz w:val="18"/>
      <w:szCs w:val="18"/>
    </w:rPr>
  </w:style>
  <w:style w:type="paragraph" w:customStyle="1" w:styleId="231">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32">
    <w:name w:val="网格表 3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3">
    <w:name w:val="xl1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34">
    <w:name w:val="Char Char1 Char1"/>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235">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Char11"/>
    <w:basedOn w:val="1"/>
    <w:uiPriority w:val="0"/>
    <w:rPr>
      <w:rFonts w:ascii="仿宋_GB2312" w:hAnsi="宋体" w:eastAsia="仿宋_GB2312" w:cs="宋体"/>
      <w:b/>
      <w:sz w:val="32"/>
      <w:szCs w:val="32"/>
    </w:rPr>
  </w:style>
  <w:style w:type="paragraph" w:customStyle="1" w:styleId="237">
    <w:name w:val="简单回函地址"/>
    <w:basedOn w:val="1"/>
    <w:uiPriority w:val="0"/>
    <w:rPr>
      <w:szCs w:val="20"/>
    </w:rPr>
  </w:style>
  <w:style w:type="paragraph" w:customStyle="1" w:styleId="238">
    <w:name w:val="正文段"/>
    <w:basedOn w:val="1"/>
    <w:uiPriority w:val="0"/>
    <w:pPr>
      <w:widowControl/>
      <w:snapToGrid w:val="0"/>
      <w:spacing w:afterLines="50"/>
      <w:ind w:firstLine="200" w:firstLineChars="200"/>
    </w:pPr>
    <w:rPr>
      <w:kern w:val="0"/>
      <w:sz w:val="24"/>
      <w:szCs w:val="20"/>
    </w:rPr>
  </w:style>
  <w:style w:type="paragraph" w:customStyle="1" w:styleId="239">
    <w:name w:val="font5"/>
    <w:basedOn w:val="1"/>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40">
    <w:name w:val="p0"/>
    <w:basedOn w:val="1"/>
    <w:uiPriority w:val="0"/>
    <w:pPr>
      <w:widowControl/>
      <w:jc w:val="left"/>
    </w:pPr>
    <w:rPr>
      <w:rFonts w:ascii="宋体" w:hAnsi="宋体"/>
      <w:kern w:val="0"/>
      <w:sz w:val="20"/>
      <w:szCs w:val="20"/>
    </w:rPr>
  </w:style>
  <w:style w:type="paragraph" w:customStyle="1" w:styleId="241">
    <w:name w:val="contentnoteheader"/>
    <w:basedOn w:val="1"/>
    <w:uiPriority w:val="0"/>
    <w:pPr>
      <w:widowControl/>
      <w:spacing w:before="30" w:after="100" w:afterAutospacing="1"/>
      <w:ind w:left="90"/>
      <w:jc w:val="left"/>
    </w:pPr>
    <w:rPr>
      <w:rFonts w:ascii="宋体" w:hAnsi="宋体"/>
      <w:b/>
      <w:bCs/>
      <w:color w:val="990000"/>
      <w:kern w:val="0"/>
      <w:sz w:val="18"/>
      <w:szCs w:val="18"/>
    </w:rPr>
  </w:style>
  <w:style w:type="paragraph" w:customStyle="1" w:styleId="242">
    <w:name w:val="xl1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Char Char Char Char Char Char11"/>
    <w:basedOn w:val="1"/>
    <w:uiPriority w:val="0"/>
    <w:pPr>
      <w:spacing w:line="360" w:lineRule="auto"/>
      <w:ind w:firstLine="200" w:firstLineChars="200"/>
    </w:pPr>
    <w:rPr>
      <w:rFonts w:ascii="Tahoma" w:hAnsi="Tahoma" w:cs="Tahoma"/>
      <w:sz w:val="24"/>
    </w:rPr>
  </w:style>
  <w:style w:type="paragraph" w:customStyle="1" w:styleId="244">
    <w:name w:val="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45">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46">
    <w:name w:val="Char Char Char Char Char Char"/>
    <w:basedOn w:val="1"/>
    <w:uiPriority w:val="0"/>
    <w:pPr>
      <w:ind w:firstLine="200" w:firstLineChars="200"/>
    </w:pPr>
    <w:rPr>
      <w:szCs w:val="20"/>
    </w:rPr>
  </w:style>
  <w:style w:type="paragraph" w:customStyle="1" w:styleId="247">
    <w:name w:val="Char Char1 Char"/>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248">
    <w:name w:val="xl9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9">
    <w:name w:val="首行缩进"/>
    <w:basedOn w:val="1"/>
    <w:uiPriority w:val="0"/>
    <w:pPr>
      <w:spacing w:line="360" w:lineRule="auto"/>
      <w:ind w:firstLine="720"/>
    </w:pPr>
    <w:rPr>
      <w:szCs w:val="21"/>
    </w:rPr>
  </w:style>
  <w:style w:type="paragraph" w:customStyle="1" w:styleId="250">
    <w:name w:val="样式7"/>
    <w:basedOn w:val="1"/>
    <w:uiPriority w:val="0"/>
    <w:pPr>
      <w:spacing w:beforeLines="30" w:afterLines="30" w:line="480" w:lineRule="exact"/>
      <w:ind w:left="840" w:leftChars="400" w:firstLine="480" w:firstLineChars="200"/>
    </w:pPr>
    <w:rPr>
      <w:rFonts w:cs="宋体"/>
      <w:sz w:val="24"/>
    </w:rPr>
  </w:style>
  <w:style w:type="paragraph" w:customStyle="1" w:styleId="251">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52">
    <w:name w:val="Char Char1 Char11"/>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253">
    <w:name w:val="列出段落1"/>
    <w:basedOn w:val="1"/>
    <w:uiPriority w:val="0"/>
    <w:pPr>
      <w:spacing w:line="360" w:lineRule="auto"/>
      <w:ind w:firstLine="420" w:firstLineChars="200"/>
    </w:pPr>
    <w:rPr>
      <w:rFonts w:ascii="宋体" w:hAnsi="宋体"/>
      <w:sz w:val="24"/>
    </w:rPr>
  </w:style>
  <w:style w:type="paragraph" w:customStyle="1" w:styleId="254">
    <w:name w:val="xl77"/>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55">
    <w:name w:val="小标题 1"/>
    <w:basedOn w:val="1"/>
    <w:uiPriority w:val="0"/>
    <w:pPr>
      <w:autoSpaceDE w:val="0"/>
      <w:autoSpaceDN w:val="0"/>
      <w:adjustRightInd w:val="0"/>
      <w:spacing w:line="360" w:lineRule="atLeast"/>
    </w:pPr>
    <w:rPr>
      <w:rFonts w:ascii="文鼎粗黑" w:eastAsia="文鼎粗黑"/>
      <w:kern w:val="0"/>
      <w:sz w:val="22"/>
      <w:szCs w:val="20"/>
    </w:rPr>
  </w:style>
  <w:style w:type="paragraph" w:customStyle="1" w:styleId="256">
    <w:name w:val="Char Char Char Char Char Char1"/>
    <w:basedOn w:val="1"/>
    <w:uiPriority w:val="0"/>
    <w:pPr>
      <w:spacing w:line="360" w:lineRule="auto"/>
      <w:ind w:firstLine="200" w:firstLineChars="200"/>
    </w:pPr>
    <w:rPr>
      <w:rFonts w:ascii="Tahoma" w:hAnsi="Tahoma" w:cs="Tahoma"/>
      <w:sz w:val="24"/>
    </w:rPr>
  </w:style>
  <w:style w:type="paragraph" w:customStyle="1" w:styleId="257">
    <w:name w:val="±íÉí"/>
    <w:basedOn w:val="1"/>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58">
    <w:name w:val="正文首行缩进11"/>
    <w:basedOn w:val="20"/>
    <w:uiPriority w:val="0"/>
    <w:pPr>
      <w:spacing w:line="360" w:lineRule="auto"/>
      <w:ind w:firstLine="420" w:firstLineChars="100"/>
    </w:pPr>
    <w:rPr>
      <w:rFonts w:ascii="Courier New" w:hAnsi="Courier New" w:eastAsia="仿宋_GB2312"/>
      <w:szCs w:val="22"/>
    </w:rPr>
  </w:style>
  <w:style w:type="paragraph" w:customStyle="1" w:styleId="259">
    <w:name w:val="样式 楷体_GB2312 小四 Char Char Char Char Char Char Char Char Char Char Char Char"/>
    <w:basedOn w:val="1"/>
    <w:next w:val="1"/>
    <w:uiPriority w:val="0"/>
    <w:pPr>
      <w:spacing w:line="360" w:lineRule="auto"/>
    </w:pPr>
    <w:rPr>
      <w:rFonts w:ascii="楷体_GB2312" w:eastAsia="楷体_GB2312"/>
      <w:sz w:val="24"/>
    </w:rPr>
  </w:style>
  <w:style w:type="paragraph" w:customStyle="1" w:styleId="26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261">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62">
    <w:name w:val="±íÏî"/>
    <w:basedOn w:val="1"/>
    <w:uiPriority w:val="0"/>
    <w:pPr>
      <w:widowControl/>
      <w:overflowPunct w:val="0"/>
      <w:autoSpaceDE w:val="0"/>
      <w:autoSpaceDN w:val="0"/>
      <w:adjustRightInd w:val="0"/>
      <w:snapToGrid w:val="0"/>
      <w:spacing w:line="300" w:lineRule="auto"/>
      <w:jc w:val="center"/>
      <w:textAlignment w:val="baseline"/>
    </w:pPr>
    <w:rPr>
      <w:kern w:val="0"/>
      <w:sz w:val="18"/>
      <w:szCs w:val="20"/>
    </w:rPr>
  </w:style>
  <w:style w:type="paragraph" w:customStyle="1" w:styleId="263">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6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5">
    <w:name w:val="列项——"/>
    <w:uiPriority w:val="0"/>
    <w:pPr>
      <w:widowControl w:val="0"/>
      <w:tabs>
        <w:tab w:val="left" w:pos="854"/>
      </w:tabs>
      <w:ind w:left="200" w:leftChars="200" w:hanging="200" w:hangingChars="200"/>
      <w:jc w:val="both"/>
    </w:pPr>
    <w:rPr>
      <w:rFonts w:ascii="宋体"/>
      <w:sz w:val="21"/>
      <w:lang w:val="en-US" w:eastAsia="zh-CN" w:bidi="ar-SA"/>
    </w:rPr>
  </w:style>
  <w:style w:type="paragraph" w:customStyle="1" w:styleId="266">
    <w:name w:val="段"/>
    <w:uiPriority w:val="0"/>
    <w:pPr>
      <w:autoSpaceDE w:val="0"/>
      <w:autoSpaceDN w:val="0"/>
      <w:ind w:firstLine="200" w:firstLineChars="200"/>
      <w:jc w:val="both"/>
    </w:pPr>
    <w:rPr>
      <w:rFonts w:ascii="宋体"/>
      <w:sz w:val="21"/>
      <w:lang w:val="en-US" w:eastAsia="zh-CN" w:bidi="ar-SA"/>
    </w:rPr>
  </w:style>
  <w:style w:type="paragraph" w:customStyle="1" w:styleId="267">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68">
    <w:name w:val="È±Ê¡ÎÄ±¾"/>
    <w:basedOn w:val="1"/>
    <w:uiPriority w:val="0"/>
    <w:pPr>
      <w:widowControl/>
      <w:overflowPunct w:val="0"/>
      <w:autoSpaceDE w:val="0"/>
      <w:autoSpaceDN w:val="0"/>
      <w:adjustRightInd w:val="0"/>
      <w:snapToGrid w:val="0"/>
      <w:spacing w:line="360" w:lineRule="auto"/>
      <w:textAlignment w:val="baseline"/>
    </w:pPr>
    <w:rPr>
      <w:kern w:val="0"/>
      <w:szCs w:val="20"/>
    </w:rPr>
  </w:style>
  <w:style w:type="paragraph" w:customStyle="1" w:styleId="269">
    <w:name w:val="Item Step in Table"/>
    <w:basedOn w:val="1"/>
    <w:uiPriority w:val="0"/>
    <w:pPr>
      <w:tabs>
        <w:tab w:val="left" w:pos="420"/>
      </w:tabs>
      <w:ind w:left="420" w:hanging="420"/>
      <w:jc w:val="left"/>
    </w:pPr>
  </w:style>
  <w:style w:type="paragraph" w:customStyle="1" w:styleId="270">
    <w:name w:val="xl11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71">
    <w:name w:val="样式22"/>
    <w:basedOn w:val="4"/>
    <w:uiPriority w:val="0"/>
    <w:pPr>
      <w:tabs>
        <w:tab w:val="left" w:pos="1080"/>
      </w:tabs>
      <w:spacing w:before="0" w:after="0" w:line="240" w:lineRule="auto"/>
      <w:ind w:left="1260" w:hanging="420"/>
      <w:jc w:val="both"/>
    </w:pPr>
    <w:rPr>
      <w:rFonts w:eastAsia="宋体"/>
      <w:sz w:val="28"/>
    </w:rPr>
  </w:style>
  <w:style w:type="paragraph" w:customStyle="1" w:styleId="272">
    <w:name w:val="首行缩进:  2 字符"/>
    <w:basedOn w:val="1"/>
    <w:uiPriority w:val="0"/>
    <w:pPr>
      <w:kinsoku w:val="0"/>
      <w:overflowPunct w:val="0"/>
      <w:snapToGrid w:val="0"/>
      <w:spacing w:line="360" w:lineRule="auto"/>
      <w:ind w:firstLine="200" w:firstLineChars="200"/>
      <w:jc w:val="left"/>
    </w:pPr>
    <w:rPr>
      <w:rFonts w:cs="宋体"/>
      <w:kern w:val="0"/>
      <w:szCs w:val="21"/>
    </w:rPr>
  </w:style>
  <w:style w:type="paragraph" w:customStyle="1" w:styleId="273">
    <w:name w:val="Pa5"/>
    <w:basedOn w:val="1"/>
    <w:next w:val="1"/>
    <w:uiPriority w:val="0"/>
    <w:pPr>
      <w:spacing w:line="241" w:lineRule="auto"/>
      <w:ind w:firstLine="1680" w:firstLineChars="200"/>
    </w:pPr>
    <w:rPr>
      <w:rFonts w:ascii="EtGsHeiBold" w:eastAsia="EtGsHeiBold"/>
      <w:sz w:val="24"/>
    </w:rPr>
  </w:style>
  <w:style w:type="paragraph" w:customStyle="1" w:styleId="274">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75">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276">
    <w:name w:val="style1"/>
    <w:basedOn w:val="1"/>
    <w:uiPriority w:val="0"/>
    <w:pPr>
      <w:widowControl/>
      <w:spacing w:before="100" w:beforeAutospacing="1" w:after="100" w:afterAutospacing="1" w:line="255" w:lineRule="atLeast"/>
      <w:jc w:val="left"/>
    </w:pPr>
    <w:rPr>
      <w:rFonts w:ascii="宋体" w:hAnsi="宋体" w:cs="宋体"/>
      <w:kern w:val="0"/>
      <w:sz w:val="18"/>
      <w:szCs w:val="18"/>
    </w:rPr>
  </w:style>
  <w:style w:type="paragraph" w:customStyle="1" w:styleId="277">
    <w:name w:val="Item List in Table"/>
    <w:basedOn w:val="1"/>
    <w:uiPriority w:val="0"/>
    <w:pPr>
      <w:numPr>
        <w:ilvl w:val="0"/>
        <w:numId w:val="1"/>
      </w:numPr>
      <w:jc w:val="left"/>
    </w:pPr>
  </w:style>
  <w:style w:type="paragraph" w:customStyle="1" w:styleId="278">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79">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80">
    <w:name w:val="_Style 3"/>
    <w:basedOn w:val="1"/>
    <w:qFormat/>
    <w:uiPriority w:val="34"/>
    <w:pPr>
      <w:spacing w:line="360" w:lineRule="auto"/>
      <w:ind w:firstLine="420" w:firstLineChars="200"/>
    </w:pPr>
    <w:rPr>
      <w:rFonts w:ascii="Calibri" w:hAnsi="Calibri"/>
      <w:szCs w:val="22"/>
    </w:rPr>
  </w:style>
  <w:style w:type="paragraph" w:customStyle="1" w:styleId="281">
    <w:name w:val="次小点说明"/>
    <w:basedOn w:val="13"/>
    <w:uiPriority w:val="0"/>
    <w:pPr>
      <w:tabs>
        <w:tab w:val="left" w:pos="720"/>
      </w:tabs>
      <w:spacing w:line="360" w:lineRule="auto"/>
      <w:ind w:left="777" w:hanging="417"/>
    </w:pPr>
    <w:rPr>
      <w:sz w:val="24"/>
    </w:rPr>
  </w:style>
  <w:style w:type="paragraph" w:customStyle="1" w:styleId="282">
    <w:name w:val="xl1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83">
    <w:name w:val="彩色底纹 - 着色 11"/>
    <w:semiHidden/>
    <w:uiPriority w:val="99"/>
    <w:rPr>
      <w:kern w:val="2"/>
      <w:sz w:val="21"/>
      <w:szCs w:val="24"/>
      <w:lang w:val="en-US" w:eastAsia="zh-CN" w:bidi="ar-SA"/>
    </w:rPr>
  </w:style>
  <w:style w:type="paragraph" w:customStyle="1" w:styleId="284">
    <w:name w:val="Char Char"/>
    <w:basedOn w:val="1"/>
    <w:uiPriority w:val="0"/>
    <w:pPr>
      <w:jc w:val="center"/>
    </w:pPr>
    <w:rPr>
      <w:rFonts w:ascii="仿宋_GB2312" w:eastAsia="仿宋_GB2312"/>
      <w:b/>
      <w:kern w:val="0"/>
      <w:sz w:val="32"/>
      <w:szCs w:val="32"/>
      <w:lang w:val="en-GB"/>
    </w:rPr>
  </w:style>
  <w:style w:type="paragraph" w:customStyle="1" w:styleId="285">
    <w:name w:val="此正文"/>
    <w:basedOn w:val="1"/>
    <w:uiPriority w:val="0"/>
    <w:pPr>
      <w:spacing w:line="360" w:lineRule="auto"/>
      <w:ind w:firstLine="200" w:firstLineChars="200"/>
    </w:pPr>
    <w:rPr>
      <w:sz w:val="24"/>
    </w:rPr>
  </w:style>
  <w:style w:type="paragraph" w:customStyle="1" w:styleId="286">
    <w:name w:val="Ê×ÐÐËõ½ø"/>
    <w:basedOn w:val="1"/>
    <w:uiPriority w:val="0"/>
    <w:pPr>
      <w:widowControl/>
      <w:overflowPunct w:val="0"/>
      <w:autoSpaceDE w:val="0"/>
      <w:autoSpaceDN w:val="0"/>
      <w:adjustRightInd w:val="0"/>
      <w:textAlignment w:val="baseline"/>
    </w:pPr>
    <w:rPr>
      <w:kern w:val="0"/>
      <w:sz w:val="28"/>
      <w:szCs w:val="20"/>
    </w:rPr>
  </w:style>
  <w:style w:type="paragraph" w:customStyle="1" w:styleId="287">
    <w:name w:val="font9"/>
    <w:basedOn w:val="1"/>
    <w:uiPriority w:val="0"/>
    <w:pPr>
      <w:widowControl/>
      <w:spacing w:before="100" w:beforeAutospacing="1" w:after="100" w:afterAutospacing="1"/>
      <w:jc w:val="left"/>
    </w:pPr>
    <w:rPr>
      <w:color w:val="000000"/>
      <w:kern w:val="0"/>
      <w:sz w:val="20"/>
      <w:szCs w:val="20"/>
    </w:rPr>
  </w:style>
  <w:style w:type="paragraph" w:customStyle="1" w:styleId="288">
    <w:name w:val="È±Ê¡ÎÄ±¾:1"/>
    <w:basedOn w:val="1"/>
    <w:uiPriority w:val="0"/>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289">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90">
    <w:name w:val="正文符号1"/>
    <w:basedOn w:val="291"/>
    <w:uiPriority w:val="0"/>
    <w:pPr>
      <w:tabs>
        <w:tab w:val="left" w:pos="1080"/>
      </w:tabs>
      <w:ind w:left="1134" w:firstLine="0" w:firstLineChars="0"/>
    </w:pPr>
  </w:style>
  <w:style w:type="paragraph" w:customStyle="1" w:styleId="291">
    <w:name w:val="正文首行缩进2字"/>
    <w:basedOn w:val="1"/>
    <w:uiPriority w:val="0"/>
    <w:pPr>
      <w:spacing w:line="360" w:lineRule="auto"/>
      <w:ind w:firstLine="412" w:firstLineChars="196"/>
    </w:pPr>
    <w:rPr>
      <w:rFonts w:ascii="宋体" w:hAnsi="宋体"/>
      <w:kern w:val="0"/>
      <w:szCs w:val="21"/>
    </w:rPr>
  </w:style>
  <w:style w:type="paragraph" w:customStyle="1" w:styleId="292">
    <w:name w:val="图片"/>
    <w:basedOn w:val="1"/>
    <w:next w:val="1"/>
    <w:uiPriority w:val="0"/>
    <w:pPr>
      <w:jc w:val="center"/>
    </w:pPr>
  </w:style>
  <w:style w:type="paragraph" w:customStyle="1" w:styleId="293">
    <w:name w:val="xl80"/>
    <w:basedOn w:val="1"/>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294">
    <w:name w:val="样式 Swis721 Lt BT 左 行距: 固定值 12.5 磅"/>
    <w:basedOn w:val="1"/>
    <w:uiPriority w:val="0"/>
    <w:pPr>
      <w:kinsoku w:val="0"/>
      <w:overflowPunct w:val="0"/>
      <w:snapToGrid w:val="0"/>
      <w:spacing w:line="250" w:lineRule="exact"/>
      <w:ind w:firstLine="420" w:firstLineChars="200"/>
      <w:jc w:val="left"/>
    </w:pPr>
    <w:rPr>
      <w:rFonts w:ascii="Swis721 Lt BT" w:hAnsi="Swis721 Lt BT" w:cs="宋体"/>
      <w:kern w:val="0"/>
      <w:szCs w:val="21"/>
    </w:rPr>
  </w:style>
  <w:style w:type="paragraph" w:customStyle="1" w:styleId="295">
    <w:name w:val="正文文本缩进 21"/>
    <w:basedOn w:val="1"/>
    <w:uiPriority w:val="0"/>
    <w:pPr>
      <w:autoSpaceDE w:val="0"/>
      <w:autoSpaceDN w:val="0"/>
      <w:adjustRightInd w:val="0"/>
      <w:spacing w:line="360" w:lineRule="auto"/>
      <w:ind w:firstLine="540" w:firstLineChars="200"/>
      <w:textAlignment w:val="baseline"/>
    </w:pPr>
    <w:rPr>
      <w:sz w:val="24"/>
      <w:szCs w:val="20"/>
    </w:rPr>
  </w:style>
  <w:style w:type="paragraph" w:customStyle="1" w:styleId="296">
    <w:name w:val="font8"/>
    <w:basedOn w:val="1"/>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297">
    <w:name w:val="Char"/>
    <w:basedOn w:val="1"/>
    <w:uiPriority w:val="0"/>
    <w:rPr>
      <w:rFonts w:ascii="仿宋_GB2312" w:eastAsia="仿宋_GB2312"/>
      <w:b/>
      <w:sz w:val="32"/>
      <w:szCs w:val="32"/>
    </w:rPr>
  </w:style>
  <w:style w:type="paragraph" w:customStyle="1" w:styleId="298">
    <w:name w:val="项目正文"/>
    <w:basedOn w:val="1"/>
    <w:uiPriority w:val="0"/>
    <w:pPr>
      <w:ind w:left="420" w:hanging="420"/>
    </w:pPr>
    <w:rPr>
      <w:sz w:val="28"/>
      <w:szCs w:val="20"/>
    </w:rPr>
  </w:style>
  <w:style w:type="paragraph" w:customStyle="1" w:styleId="299">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00">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01">
    <w:name w:val="样式26"/>
    <w:basedOn w:val="302"/>
    <w:uiPriority w:val="0"/>
    <w:pPr>
      <w:tabs>
        <w:tab w:val="left" w:pos="1580"/>
      </w:tabs>
      <w:ind w:left="1603" w:hanging="363"/>
    </w:pPr>
  </w:style>
  <w:style w:type="paragraph" w:customStyle="1" w:styleId="302">
    <w:name w:val="样式25"/>
    <w:basedOn w:val="1"/>
    <w:uiPriority w:val="0"/>
    <w:pPr>
      <w:tabs>
        <w:tab w:val="left" w:pos="180"/>
      </w:tabs>
      <w:ind w:left="1260" w:hanging="720"/>
    </w:pPr>
    <w:rPr>
      <w:sz w:val="24"/>
      <w:szCs w:val="20"/>
    </w:rPr>
  </w:style>
  <w:style w:type="paragraph" w:customStyle="1" w:styleId="303">
    <w:name w:val="Block"/>
    <w:basedOn w:val="1"/>
    <w:next w:val="141"/>
    <w:uiPriority w:val="0"/>
    <w:pPr>
      <w:tabs>
        <w:tab w:val="left" w:pos="0"/>
      </w:tabs>
    </w:pPr>
    <w:rPr>
      <w:rFonts w:ascii="Arial" w:hAnsi="Arial" w:eastAsia="楷体_GB2312"/>
      <w:color w:val="000080"/>
      <w:sz w:val="28"/>
      <w:szCs w:val="28"/>
    </w:rPr>
  </w:style>
  <w:style w:type="paragraph" w:customStyle="1" w:styleId="304">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05">
    <w:name w:val="标题1"/>
    <w:basedOn w:val="2"/>
    <w:next w:val="1"/>
    <w:qFormat/>
    <w:uiPriority w:val="0"/>
    <w:pPr>
      <w:numPr>
        <w:ilvl w:val="0"/>
        <w:numId w:val="2"/>
      </w:numPr>
      <w:spacing w:before="0" w:after="0" w:line="360" w:lineRule="auto"/>
      <w:jc w:val="left"/>
    </w:pPr>
    <w:rPr>
      <w:rFonts w:ascii="华文中宋" w:hAnsi="华文中宋" w:eastAsia="华文中宋"/>
      <w:szCs w:val="36"/>
      <w:lang w:val="en-US" w:eastAsia="zh-CN"/>
    </w:rPr>
  </w:style>
  <w:style w:type="paragraph" w:customStyle="1" w:styleId="306">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07">
    <w:name w:val="正文2 Char Char Char Char Char Char Char Char Char Char Char Char1 Char Char Char Char Char Char Char Char1 Char Char Char Char Char Char Char Char Char"/>
    <w:basedOn w:val="1"/>
    <w:uiPriority w:val="0"/>
    <w:pPr>
      <w:widowControl/>
      <w:spacing w:line="400" w:lineRule="exact"/>
      <w:jc w:val="center"/>
    </w:pPr>
    <w:rPr>
      <w:rFonts w:ascii="Verdana" w:hAnsi="Verdana"/>
      <w:kern w:val="0"/>
      <w:szCs w:val="20"/>
      <w:lang w:eastAsia="en-US"/>
    </w:rPr>
  </w:style>
  <w:style w:type="paragraph" w:customStyle="1" w:styleId="308">
    <w:name w:val="列出段落211"/>
    <w:basedOn w:val="1"/>
    <w:qFormat/>
    <w:uiPriority w:val="0"/>
    <w:pPr>
      <w:kinsoku w:val="0"/>
      <w:overflowPunct w:val="0"/>
      <w:snapToGrid w:val="0"/>
      <w:spacing w:line="360" w:lineRule="auto"/>
      <w:ind w:firstLine="420" w:firstLineChars="200"/>
      <w:jc w:val="left"/>
    </w:pPr>
    <w:rPr>
      <w:kern w:val="0"/>
      <w:szCs w:val="21"/>
    </w:rPr>
  </w:style>
  <w:style w:type="paragraph" w:customStyle="1" w:styleId="309">
    <w:name w:val="Item Step"/>
    <w:basedOn w:val="1"/>
    <w:uiPriority w:val="0"/>
    <w:pPr>
      <w:widowControl/>
      <w:numPr>
        <w:ilvl w:val="0"/>
        <w:numId w:val="3"/>
      </w:numPr>
      <w:spacing w:afterLines="50"/>
      <w:jc w:val="left"/>
    </w:pPr>
  </w:style>
  <w:style w:type="paragraph" w:customStyle="1" w:styleId="310">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11">
    <w:name w:val="正文文本1"/>
    <w:basedOn w:val="1"/>
    <w:uiPriority w:val="0"/>
    <w:pPr>
      <w:snapToGrid w:val="0"/>
      <w:spacing w:before="120" w:line="440" w:lineRule="atLeast"/>
      <w:ind w:firstLine="1680" w:firstLineChars="200"/>
      <w:textAlignment w:val="baseline"/>
    </w:pPr>
    <w:rPr>
      <w:rFonts w:hint="eastAsia" w:ascii="宋体" w:hAnsi="宋体"/>
      <w:spacing w:val="2"/>
      <w:sz w:val="28"/>
      <w:szCs w:val="20"/>
    </w:rPr>
  </w:style>
  <w:style w:type="paragraph" w:customStyle="1" w:styleId="312">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313">
    <w:name w:val="样式 正文文本正文文字 + 首行缩进:  2 字符"/>
    <w:basedOn w:val="20"/>
    <w:uiPriority w:val="0"/>
    <w:pPr>
      <w:widowControl/>
      <w:autoSpaceDE w:val="0"/>
      <w:autoSpaceDN w:val="0"/>
      <w:adjustRightInd w:val="0"/>
      <w:spacing w:before="60" w:after="60" w:line="460" w:lineRule="exact"/>
      <w:ind w:firstLine="200" w:firstLineChars="200"/>
      <w:jc w:val="left"/>
      <w:textAlignment w:val="baseline"/>
    </w:pPr>
    <w:rPr>
      <w:rFonts w:ascii="宋体" w:hAnsi="Garamond"/>
      <w:sz w:val="24"/>
      <w:szCs w:val="20"/>
      <w:lang w:val="en-GB" w:bidi="he-IL"/>
    </w:rPr>
  </w:style>
  <w:style w:type="paragraph" w:customStyle="1" w:styleId="314">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15">
    <w:name w:val="小点说明"/>
    <w:basedOn w:val="1"/>
    <w:uiPriority w:val="0"/>
    <w:pPr>
      <w:tabs>
        <w:tab w:val="left" w:pos="420"/>
      </w:tabs>
      <w:spacing w:after="80" w:line="360" w:lineRule="auto"/>
      <w:ind w:left="420" w:hanging="420"/>
    </w:pPr>
    <w:rPr>
      <w:sz w:val="24"/>
    </w:rPr>
  </w:style>
  <w:style w:type="paragraph" w:customStyle="1" w:styleId="316">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17">
    <w:name w:val="Char Char Char Char"/>
    <w:basedOn w:val="1"/>
    <w:uiPriority w:val="0"/>
    <w:pPr>
      <w:widowControl/>
      <w:spacing w:line="400" w:lineRule="exact"/>
      <w:jc w:val="center"/>
    </w:pPr>
    <w:rPr>
      <w:rFonts w:ascii="Verdana" w:hAnsi="Verdana"/>
      <w:kern w:val="0"/>
      <w:szCs w:val="20"/>
      <w:lang w:eastAsia="en-US"/>
    </w:rPr>
  </w:style>
  <w:style w:type="paragraph" w:customStyle="1" w:styleId="318">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19">
    <w:name w:val="样式 标题 2H2子系统子系统1子系统2子系统3子系统4子系统11子系统21子系统31子系统5子系统12...1"/>
    <w:basedOn w:val="3"/>
    <w:uiPriority w:val="0"/>
    <w:pPr>
      <w:keepLines w:val="0"/>
      <w:widowControl/>
      <w:tabs>
        <w:tab w:val="left" w:pos="151"/>
        <w:tab w:val="left" w:pos="432"/>
        <w:tab w:val="left" w:pos="576"/>
      </w:tabs>
      <w:autoSpaceDE w:val="0"/>
      <w:autoSpaceDN w:val="0"/>
      <w:spacing w:before="120" w:after="120" w:line="240" w:lineRule="auto"/>
      <w:ind w:left="576" w:hanging="576"/>
      <w:jc w:val="left"/>
    </w:pPr>
    <w:rPr>
      <w:rFonts w:ascii="黑体" w:hAnsi="黑体"/>
      <w:sz w:val="28"/>
      <w:szCs w:val="28"/>
      <w:lang w:val="en-US" w:eastAsia="zh-CN"/>
    </w:rPr>
  </w:style>
  <w:style w:type="paragraph" w:customStyle="1" w:styleId="320">
    <w:name w:val="段落正文 Char Char"/>
    <w:basedOn w:val="1"/>
    <w:uiPriority w:val="0"/>
    <w:pPr>
      <w:spacing w:line="360" w:lineRule="auto"/>
      <w:ind w:firstLine="461" w:firstLineChars="192"/>
    </w:pPr>
    <w:rPr>
      <w:rFonts w:ascii="宋体" w:hAnsi="宋体"/>
      <w:sz w:val="24"/>
    </w:rPr>
  </w:style>
  <w:style w:type="paragraph" w:customStyle="1" w:styleId="321">
    <w:name w:val="Figure Description"/>
    <w:basedOn w:val="322"/>
    <w:next w:val="141"/>
    <w:qFormat/>
    <w:uiPriority w:val="0"/>
    <w:pPr>
      <w:tabs>
        <w:tab w:val="left" w:pos="680"/>
      </w:tabs>
      <w:spacing w:after="312" w:afterLines="100"/>
    </w:pPr>
    <w:rPr>
      <w:sz w:val="18"/>
    </w:rPr>
  </w:style>
  <w:style w:type="paragraph" w:customStyle="1" w:styleId="322">
    <w:name w:val="Figure"/>
    <w:basedOn w:val="1"/>
    <w:next w:val="321"/>
    <w:uiPriority w:val="0"/>
    <w:pPr>
      <w:keepNext/>
      <w:keepLines/>
      <w:ind w:left="1134"/>
      <w:jc w:val="center"/>
    </w:pPr>
  </w:style>
  <w:style w:type="paragraph" w:customStyle="1" w:styleId="323">
    <w:name w:val="List Paragraph"/>
    <w:basedOn w:val="1"/>
    <w:qFormat/>
    <w:uiPriority w:val="34"/>
    <w:pPr>
      <w:ind w:firstLine="420" w:firstLineChars="200"/>
    </w:pPr>
  </w:style>
  <w:style w:type="paragraph" w:customStyle="1" w:styleId="324">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25">
    <w:name w:val="默认段落字体 Para Char Char Char Char"/>
    <w:basedOn w:val="1"/>
    <w:uiPriority w:val="0"/>
    <w:pPr>
      <w:adjustRightInd w:val="0"/>
      <w:spacing w:line="360" w:lineRule="auto"/>
      <w:ind w:firstLine="1680" w:firstLineChars="200"/>
    </w:pPr>
    <w:rPr>
      <w:kern w:val="0"/>
      <w:sz w:val="24"/>
      <w:szCs w:val="20"/>
    </w:rPr>
  </w:style>
  <w:style w:type="paragraph" w:customStyle="1" w:styleId="326">
    <w:name w:val="列出段落21"/>
    <w:basedOn w:val="1"/>
    <w:uiPriority w:val="0"/>
    <w:pPr>
      <w:kinsoku w:val="0"/>
      <w:overflowPunct w:val="0"/>
      <w:snapToGrid w:val="0"/>
      <w:spacing w:line="360" w:lineRule="auto"/>
      <w:ind w:firstLine="420" w:firstLineChars="200"/>
      <w:jc w:val="left"/>
    </w:pPr>
    <w:rPr>
      <w:kern w:val="0"/>
      <w:szCs w:val="21"/>
    </w:rPr>
  </w:style>
  <w:style w:type="paragraph" w:customStyle="1" w:styleId="327">
    <w:name w:val="正文缩进2"/>
    <w:basedOn w:val="1"/>
    <w:uiPriority w:val="0"/>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328">
    <w:name w:val="Table Text"/>
    <w:basedOn w:val="1"/>
    <w:uiPriority w:val="0"/>
    <w:rPr>
      <w:sz w:val="18"/>
    </w:rPr>
  </w:style>
  <w:style w:type="paragraph" w:customStyle="1" w:styleId="329">
    <w:name w:val="默认段落字体 Para Char Char Char Char Char Char Char Char Char1 Char Char Char Char"/>
    <w:basedOn w:val="1"/>
    <w:uiPriority w:val="0"/>
    <w:rPr>
      <w:rFonts w:ascii="Tahoma" w:hAnsi="Tahoma"/>
      <w:sz w:val="24"/>
      <w:szCs w:val="20"/>
    </w:rPr>
  </w:style>
  <w:style w:type="paragraph" w:customStyle="1" w:styleId="330">
    <w:name w:val="p18"/>
    <w:basedOn w:val="1"/>
    <w:uiPriority w:val="0"/>
    <w:pPr>
      <w:widowControl/>
      <w:spacing w:afterLines="100"/>
      <w:ind w:left="1134"/>
      <w:jc w:val="center"/>
    </w:pPr>
    <w:rPr>
      <w:kern w:val="0"/>
      <w:sz w:val="18"/>
      <w:szCs w:val="18"/>
    </w:rPr>
  </w:style>
  <w:style w:type="paragraph" w:customStyle="1" w:styleId="331">
    <w:name w:val="p16"/>
    <w:basedOn w:val="1"/>
    <w:uiPriority w:val="0"/>
    <w:pPr>
      <w:widowControl/>
    </w:pPr>
    <w:rPr>
      <w:rFonts w:ascii="Arial" w:hAnsi="Arial" w:cs="Arial"/>
      <w:color w:val="333333"/>
      <w:kern w:val="0"/>
      <w:sz w:val="18"/>
      <w:szCs w:val="18"/>
    </w:rPr>
  </w:style>
  <w:style w:type="paragraph" w:customStyle="1" w:styleId="33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333">
    <w:name w:val="xl78"/>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34">
    <w:name w:val="±íÌâ"/>
    <w:basedOn w:val="1"/>
    <w:uiPriority w:val="0"/>
    <w:pPr>
      <w:keepNext/>
      <w:widowControl/>
      <w:overflowPunct w:val="0"/>
      <w:autoSpaceDE w:val="0"/>
      <w:autoSpaceDN w:val="0"/>
      <w:adjustRightInd w:val="0"/>
      <w:snapToGrid w:val="0"/>
      <w:spacing w:before="80" w:after="80" w:line="360" w:lineRule="auto"/>
      <w:ind w:left="1417"/>
      <w:jc w:val="center"/>
      <w:textAlignment w:val="baseline"/>
    </w:pPr>
    <w:rPr>
      <w:rFonts w:ascii="Arial" w:hAnsi="Arial"/>
      <w:kern w:val="0"/>
      <w:sz w:val="18"/>
      <w:szCs w:val="20"/>
    </w:rPr>
  </w:style>
  <w:style w:type="paragraph" w:customStyle="1" w:styleId="335">
    <w:name w:val="正文首行缩进1"/>
    <w:uiPriority w:val="0"/>
    <w:pPr>
      <w:spacing w:after="120"/>
      <w:ind w:firstLine="420" w:firstLineChars="100"/>
    </w:pPr>
    <w:rPr>
      <w:lang w:val="en-US" w:eastAsia="zh-CN" w:bidi="ar-SA"/>
    </w:rPr>
  </w:style>
  <w:style w:type="paragraph" w:customStyle="1" w:styleId="336">
    <w:name w:val="ÕýÎÄ 1"/>
    <w:basedOn w:val="1"/>
    <w:uiPriority w:val="0"/>
    <w:pPr>
      <w:widowControl/>
      <w:overflowPunct w:val="0"/>
      <w:autoSpaceDE w:val="0"/>
      <w:autoSpaceDN w:val="0"/>
      <w:adjustRightInd w:val="0"/>
      <w:snapToGrid w:val="0"/>
      <w:spacing w:before="80" w:after="80" w:line="360" w:lineRule="auto"/>
      <w:ind w:left="1417"/>
      <w:textAlignment w:val="baseline"/>
    </w:pPr>
    <w:rPr>
      <w:kern w:val="0"/>
      <w:szCs w:val="20"/>
    </w:rPr>
  </w:style>
  <w:style w:type="paragraph" w:customStyle="1" w:styleId="337">
    <w:name w:val="标题4"/>
    <w:basedOn w:val="1"/>
    <w:uiPriority w:val="0"/>
    <w:pPr>
      <w:autoSpaceDE w:val="0"/>
      <w:autoSpaceDN w:val="0"/>
      <w:adjustRightInd w:val="0"/>
      <w:snapToGrid w:val="0"/>
      <w:spacing w:line="300" w:lineRule="auto"/>
      <w:jc w:val="left"/>
      <w:textAlignment w:val="baseline"/>
      <w:outlineLvl w:val="0"/>
    </w:pPr>
    <w:rPr>
      <w:rFonts w:ascii="黑体" w:hAnsi="Arial" w:eastAsia="黑体"/>
      <w:spacing w:val="30"/>
      <w:kern w:val="0"/>
      <w:sz w:val="28"/>
    </w:rPr>
  </w:style>
  <w:style w:type="paragraph" w:customStyle="1" w:styleId="338">
    <w:name w:val="列表1"/>
    <w:basedOn w:val="1"/>
    <w:uiPriority w:val="0"/>
    <w:pPr>
      <w:adjustRightInd w:val="0"/>
      <w:spacing w:line="360" w:lineRule="auto"/>
      <w:ind w:left="902" w:hanging="482"/>
      <w:textAlignment w:val="baseline"/>
    </w:pPr>
    <w:rPr>
      <w:rFonts w:ascii="昆仑仿宋" w:eastAsia="昆仑仿宋"/>
      <w:kern w:val="0"/>
      <w:szCs w:val="20"/>
    </w:rPr>
  </w:style>
  <w:style w:type="paragraph" w:customStyle="1" w:styleId="339">
    <w:name w:val="Char Char11"/>
    <w:basedOn w:val="1"/>
    <w:uiPriority w:val="0"/>
    <w:pPr>
      <w:widowControl/>
      <w:jc w:val="left"/>
    </w:pPr>
    <w:rPr>
      <w:sz w:val="36"/>
    </w:rPr>
  </w:style>
  <w:style w:type="paragraph" w:customStyle="1" w:styleId="340">
    <w:name w:val="正文文本2"/>
    <w:basedOn w:val="1"/>
    <w:uiPriority w:val="0"/>
    <w:pPr>
      <w:autoSpaceDE w:val="0"/>
      <w:autoSpaceDN w:val="0"/>
      <w:adjustRightInd w:val="0"/>
      <w:spacing w:before="60" w:after="60" w:line="360" w:lineRule="auto"/>
      <w:ind w:firstLine="425" w:firstLineChars="200"/>
      <w:textAlignment w:val="baseline"/>
    </w:pPr>
    <w:rPr>
      <w:rFonts w:ascii="宋体" w:hAnsi="Tms Rmn"/>
      <w:kern w:val="0"/>
      <w:sz w:val="24"/>
      <w:szCs w:val="20"/>
    </w:rPr>
  </w:style>
  <w:style w:type="paragraph" w:customStyle="1" w:styleId="341">
    <w:name w:val="Char2"/>
    <w:basedOn w:val="1"/>
    <w:uiPriority w:val="0"/>
    <w:pPr>
      <w:spacing w:line="240" w:lineRule="atLeast"/>
      <w:ind w:left="420" w:firstLine="420"/>
    </w:pPr>
  </w:style>
  <w:style w:type="paragraph" w:customStyle="1" w:styleId="342">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3">
    <w:name w:val="默认段落字体 Para Char"/>
    <w:basedOn w:val="1"/>
    <w:uiPriority w:val="0"/>
    <w:rPr>
      <w:szCs w:val="20"/>
    </w:rPr>
  </w:style>
  <w:style w:type="paragraph" w:customStyle="1" w:styleId="344">
    <w:name w:val="二级编号"/>
    <w:basedOn w:val="1"/>
    <w:uiPriority w:val="0"/>
    <w:pPr>
      <w:tabs>
        <w:tab w:val="left" w:pos="851"/>
      </w:tabs>
      <w:spacing w:line="360" w:lineRule="auto"/>
      <w:jc w:val="left"/>
    </w:pPr>
    <w:rPr>
      <w:rFonts w:cs="宋体"/>
      <w:sz w:val="24"/>
      <w:szCs w:val="20"/>
    </w:rPr>
  </w:style>
  <w:style w:type="paragraph" w:customStyle="1" w:styleId="345">
    <w:name w:val="xl10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6">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47">
    <w:name w:val="样式1"/>
    <w:basedOn w:val="1"/>
    <w:uiPriority w:val="0"/>
    <w:pPr>
      <w:adjustRightInd w:val="0"/>
      <w:snapToGrid w:val="0"/>
      <w:spacing w:line="360" w:lineRule="auto"/>
      <w:ind w:left="315" w:leftChars="150" w:firstLine="480" w:firstLineChars="200"/>
      <w:textAlignment w:val="baseline"/>
    </w:pPr>
    <w:rPr>
      <w:sz w:val="24"/>
      <w:szCs w:val="20"/>
    </w:rPr>
  </w:style>
  <w:style w:type="paragraph" w:customStyle="1" w:styleId="348">
    <w:name w:val="方案标题4"/>
    <w:basedOn w:val="5"/>
    <w:uiPriority w:val="0"/>
    <w:pPr>
      <w:keepNext w:val="0"/>
      <w:keepLines w:val="0"/>
      <w:adjustRightInd w:val="0"/>
      <w:snapToGrid w:val="0"/>
      <w:spacing w:before="60" w:after="0" w:line="360" w:lineRule="auto"/>
      <w:jc w:val="left"/>
      <w:outlineLvl w:val="4"/>
    </w:pPr>
    <w:rPr>
      <w:rFonts w:eastAsia="宋体"/>
      <w:b w:val="0"/>
      <w:spacing w:val="10"/>
      <w:sz w:val="24"/>
      <w:szCs w:val="20"/>
    </w:rPr>
  </w:style>
  <w:style w:type="paragraph" w:customStyle="1" w:styleId="349">
    <w:name w:val="样式 正文缩进 + 首行缩进:  2 字符"/>
    <w:basedOn w:val="13"/>
    <w:uiPriority w:val="0"/>
    <w:pPr>
      <w:spacing w:after="80" w:line="360" w:lineRule="auto"/>
      <w:ind w:firstLine="480" w:firstLineChars="200"/>
    </w:pPr>
    <w:rPr>
      <w:sz w:val="24"/>
    </w:rPr>
  </w:style>
  <w:style w:type="paragraph" w:customStyle="1" w:styleId="350">
    <w:name w:val="Char111"/>
    <w:basedOn w:val="1"/>
    <w:uiPriority w:val="0"/>
    <w:rPr>
      <w:rFonts w:ascii="仿宋_GB2312" w:hAnsi="宋体" w:eastAsia="仿宋_GB2312" w:cs="宋体"/>
      <w:b/>
      <w:sz w:val="32"/>
      <w:szCs w:val="32"/>
    </w:rPr>
  </w:style>
  <w:style w:type="paragraph" w:customStyle="1" w:styleId="351">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52">
    <w:name w:val="TOC 标题1"/>
    <w:basedOn w:val="2"/>
    <w:next w:val="1"/>
    <w:uiPriority w:val="0"/>
    <w:pPr>
      <w:widowControl/>
      <w:spacing w:before="0" w:after="0" w:line="276" w:lineRule="auto"/>
      <w:jc w:val="left"/>
      <w:outlineLvl w:val="9"/>
    </w:pPr>
    <w:rPr>
      <w:rFonts w:ascii="Calibri Light" w:hAnsi="Calibri Light"/>
      <w:color w:val="2E74B5"/>
      <w:kern w:val="0"/>
      <w:sz w:val="28"/>
      <w:szCs w:val="28"/>
    </w:rPr>
  </w:style>
  <w:style w:type="paragraph" w:customStyle="1" w:styleId="353">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54">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55">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356">
    <w:name w:val="xl26"/>
    <w:basedOn w:val="1"/>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35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358">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59">
    <w:name w:val="p19"/>
    <w:basedOn w:val="1"/>
    <w:uiPriority w:val="0"/>
    <w:pPr>
      <w:widowControl/>
      <w:spacing w:beforeLines="100" w:afterLines="100"/>
      <w:ind w:left="1134"/>
    </w:pPr>
    <w:rPr>
      <w:kern w:val="0"/>
      <w:szCs w:val="21"/>
    </w:rPr>
  </w:style>
  <w:style w:type="paragraph" w:customStyle="1" w:styleId="360">
    <w:name w:val="xl9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61">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62">
    <w:name w:val="样式23"/>
    <w:basedOn w:val="315"/>
    <w:uiPriority w:val="0"/>
    <w:pPr>
      <w:adjustRightInd w:val="0"/>
      <w:snapToGrid w:val="0"/>
      <w:spacing w:after="0" w:line="240" w:lineRule="auto"/>
    </w:pPr>
    <w:rPr>
      <w:szCs w:val="20"/>
    </w:rPr>
  </w:style>
  <w:style w:type="paragraph" w:customStyle="1" w:styleId="363">
    <w:name w:val="xl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364">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65">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66">
    <w:name w:val="a"/>
    <w:basedOn w:val="1"/>
    <w:uiPriority w:val="0"/>
    <w:pPr>
      <w:widowControl/>
      <w:spacing w:before="100" w:beforeAutospacing="1" w:after="100" w:afterAutospacing="1"/>
      <w:jc w:val="left"/>
    </w:pPr>
    <w:rPr>
      <w:rFonts w:ascii="宋体" w:hAnsi="宋体" w:cs="宋体"/>
      <w:kern w:val="0"/>
      <w:sz w:val="24"/>
    </w:rPr>
  </w:style>
  <w:style w:type="paragraph" w:customStyle="1" w:styleId="367">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68">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69">
    <w:name w:val="样式 宋体 小四 段前: 7.8 磅 段后: 7.8 磅 行距: 1.5 倍行距"/>
    <w:basedOn w:val="1"/>
    <w:uiPriority w:val="0"/>
    <w:pPr>
      <w:kinsoku w:val="0"/>
      <w:overflowPunct w:val="0"/>
      <w:snapToGrid w:val="0"/>
      <w:spacing w:beforeLines="50" w:afterLines="50" w:line="360" w:lineRule="auto"/>
      <w:ind w:firstLine="200" w:firstLineChars="200"/>
      <w:jc w:val="left"/>
    </w:pPr>
    <w:rPr>
      <w:rFonts w:ascii="宋体"/>
      <w:kern w:val="0"/>
      <w:sz w:val="24"/>
      <w:szCs w:val="20"/>
      <w:lang w:val="zh-CN"/>
    </w:rPr>
  </w:style>
  <w:style w:type="paragraph" w:customStyle="1" w:styleId="370">
    <w:name w:val="itemlistintable"/>
    <w:basedOn w:val="1"/>
    <w:uiPriority w:val="0"/>
    <w:pPr>
      <w:widowControl/>
      <w:spacing w:before="100" w:beforeAutospacing="1" w:after="100" w:afterAutospacing="1"/>
      <w:jc w:val="left"/>
    </w:pPr>
    <w:rPr>
      <w:rFonts w:ascii="宋体" w:hAnsi="宋体" w:cs="宋体"/>
      <w:kern w:val="0"/>
      <w:sz w:val="24"/>
    </w:rPr>
  </w:style>
  <w:style w:type="paragraph" w:customStyle="1" w:styleId="371">
    <w:name w:val="xl79"/>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372">
    <w:name w:val="样式 A正文 + 首行缩进:  0 字符"/>
    <w:basedOn w:val="180"/>
    <w:uiPriority w:val="0"/>
    <w:pPr>
      <w:spacing w:line="240" w:lineRule="auto"/>
      <w:ind w:firstLine="0" w:firstLineChars="0"/>
    </w:pPr>
    <w:rPr>
      <w:rFonts w:cs="宋体"/>
      <w:szCs w:val="20"/>
    </w:rPr>
  </w:style>
  <w:style w:type="paragraph" w:customStyle="1" w:styleId="373">
    <w:name w:val="方案正文"/>
    <w:basedOn w:val="1"/>
    <w:uiPriority w:val="0"/>
    <w:pPr>
      <w:adjustRightInd w:val="0"/>
      <w:snapToGrid w:val="0"/>
      <w:spacing w:beforeLines="30" w:line="420" w:lineRule="exact"/>
      <w:ind w:firstLine="567"/>
      <w:textAlignment w:val="baseline"/>
    </w:pPr>
    <w:rPr>
      <w:rFonts w:ascii="Arial" w:hAnsi="Arial" w:eastAsia="仿宋_GB2312"/>
      <w:bCs/>
      <w:snapToGrid w:val="0"/>
      <w:spacing w:val="14"/>
      <w:kern w:val="0"/>
      <w:sz w:val="24"/>
      <w:szCs w:val="20"/>
      <w:lang w:eastAsia="zh-TW"/>
    </w:rPr>
  </w:style>
  <w:style w:type="paragraph" w:customStyle="1" w:styleId="374">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75">
    <w:name w:val="5"/>
    <w:uiPriority w:val="0"/>
    <w:rPr>
      <w:kern w:val="2"/>
      <w:sz w:val="21"/>
      <w:szCs w:val="22"/>
      <w:lang w:val="en-US" w:eastAsia="zh-CN" w:bidi="ar-SA"/>
    </w:rPr>
  </w:style>
  <w:style w:type="paragraph" w:customStyle="1" w:styleId="376">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kern w:val="0"/>
      <w:sz w:val="20"/>
      <w:szCs w:val="20"/>
    </w:rPr>
  </w:style>
  <w:style w:type="paragraph" w:customStyle="1" w:styleId="377">
    <w:name w:val="xl76"/>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78">
    <w:name w:val="样式 标题 3列表编号3h33rd level + 段前: 1 行"/>
    <w:basedOn w:val="4"/>
    <w:uiPriority w:val="0"/>
    <w:pPr>
      <w:keepNext w:val="0"/>
      <w:keepLines w:val="0"/>
      <w:adjustRightInd w:val="0"/>
      <w:spacing w:before="312" w:after="156" w:afterLines="50" w:line="360" w:lineRule="auto"/>
      <w:jc w:val="both"/>
    </w:pPr>
    <w:rPr>
      <w:rFonts w:ascii="宋体" w:eastAsia="宋体"/>
      <w:bCs w:val="0"/>
      <w:sz w:val="21"/>
      <w:szCs w:val="20"/>
      <w:lang w:val="en-US" w:eastAsia="zh-CN"/>
    </w:rPr>
  </w:style>
  <w:style w:type="paragraph" w:customStyle="1" w:styleId="379">
    <w:name w:val="Table Heading"/>
    <w:basedOn w:val="1"/>
    <w:uiPriority w:val="0"/>
    <w:pPr>
      <w:jc w:val="center"/>
    </w:pPr>
    <w:rPr>
      <w:rFonts w:ascii="Arial" w:hAnsi="Arial" w:eastAsia="黑体"/>
      <w:b/>
    </w:rPr>
  </w:style>
  <w:style w:type="paragraph" w:customStyle="1" w:styleId="38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81">
    <w:name w:val="xl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382">
    <w:name w:val="纯文本 Char3"/>
    <w:aliases w:val="普通文字 Char,纯文本 Char Char Char1,Texte Char1,普通文字 Char Char Char Char Char1,普通文字1 Char1,普通文字2 Char1,普通文字3 Char1,普通文字4 Char1,普通文字5 Char1,普通文字6 Char1,普通文字11 Char1,普通文字21 Char1,普通文字31 Char,普通文字41 Char,普通文字7 Char,正 文 1 Char,正文非缩进 Char Char Char"/>
    <w:uiPriority w:val="0"/>
    <w:rPr>
      <w:rFonts w:ascii="宋体" w:hAnsi="Courier New" w:eastAsia="宋体"/>
      <w:sz w:val="24"/>
      <w:szCs w:val="24"/>
    </w:rPr>
  </w:style>
  <w:style w:type="character" w:customStyle="1" w:styleId="383">
    <w:name w:val="纯文本 字符"/>
    <w:uiPriority w:val="0"/>
    <w:rPr>
      <w:rFonts w:ascii="宋体" w:hAnsi="Courier New"/>
      <w:sz w:val="24"/>
      <w:szCs w:val="24"/>
    </w:rPr>
  </w:style>
  <w:style w:type="character" w:customStyle="1" w:styleId="384">
    <w:name w:val="正文文本缩进 字符"/>
    <w:uiPriority w:val="0"/>
    <w:rPr>
      <w:rFonts w:ascii="宋体" w:hAnsi="Courier New"/>
      <w:spacing w:val="-4"/>
      <w:sz w:val="18"/>
    </w:rPr>
  </w:style>
  <w:style w:type="paragraph" w:customStyle="1" w:styleId="385">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386">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87">
    <w:name w:val="xl66"/>
    <w:basedOn w:val="1"/>
    <w:qFormat/>
    <w:uiPriority w:val="0"/>
    <w:pPr>
      <w:widowControl/>
      <w:spacing w:before="100" w:beforeAutospacing="1" w:after="100" w:afterAutospacing="1"/>
      <w:jc w:val="left"/>
    </w:pPr>
    <w:rPr>
      <w:rFonts w:ascii="宋体" w:hAnsi="宋体" w:cs="宋体"/>
      <w:kern w:val="0"/>
      <w:sz w:val="24"/>
    </w:rPr>
  </w:style>
  <w:style w:type="paragraph" w:customStyle="1" w:styleId="38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8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90">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黑体" w:hAnsi="黑体" w:eastAsia="黑体" w:cs="宋体"/>
      <w:kern w:val="0"/>
      <w:sz w:val="20"/>
      <w:szCs w:val="20"/>
    </w:rPr>
  </w:style>
  <w:style w:type="paragraph" w:customStyle="1" w:styleId="39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character" w:customStyle="1" w:styleId="392">
    <w:name w:val="正文缩进 字符"/>
    <w:uiPriority w:val="0"/>
  </w:style>
  <w:style w:type="character" w:customStyle="1" w:styleId="393">
    <w:name w:val="纯文本 字符1"/>
    <w:uiPriority w:val="0"/>
    <w:rPr>
      <w:rFonts w:ascii="宋体" w:hAnsi="Courier New" w:eastAsia="宋体"/>
      <w:sz w:val="24"/>
      <w:szCs w:val="24"/>
    </w:rPr>
  </w:style>
  <w:style w:type="character" w:customStyle="1" w:styleId="394">
    <w:name w:val="页眉 字符"/>
    <w:uiPriority w:val="99"/>
    <w:rPr>
      <w:sz w:val="18"/>
      <w:szCs w:val="18"/>
    </w:rPr>
  </w:style>
  <w:style w:type="character" w:customStyle="1" w:styleId="395">
    <w:name w:val="页脚 字符"/>
    <w:uiPriority w:val="99"/>
    <w:rPr>
      <w:sz w:val="18"/>
      <w:szCs w:val="18"/>
    </w:rPr>
  </w:style>
  <w:style w:type="paragraph" w:styleId="396">
    <w:name w:val="No Spacing"/>
    <w:link w:val="397"/>
    <w:qFormat/>
    <w:uiPriority w:val="1"/>
    <w:rPr>
      <w:rFonts w:ascii="Calibri" w:hAnsi="Calibri"/>
      <w:sz w:val="22"/>
      <w:szCs w:val="22"/>
      <w:lang w:val="en-US" w:eastAsia="zh-CN" w:bidi="ar-SA"/>
    </w:rPr>
  </w:style>
  <w:style w:type="character" w:customStyle="1" w:styleId="397">
    <w:name w:val="无间隔 字符"/>
    <w:link w:val="396"/>
    <w:qFormat/>
    <w:uiPriority w:val="1"/>
    <w:rPr>
      <w:rFonts w:ascii="Calibri" w:hAnsi="Calibri"/>
      <w:sz w:val="22"/>
      <w:szCs w:val="22"/>
    </w:rPr>
  </w:style>
  <w:style w:type="character" w:customStyle="1" w:styleId="398">
    <w:name w:val="批注框文本 字符"/>
    <w:semiHidden/>
    <w:qFormat/>
    <w:uiPriority w:val="99"/>
    <w:rPr>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2.jpeg" Type="http://schemas.openxmlformats.org/officeDocument/2006/relationships/image"/><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theme/theme1.xml" Type="http://schemas.openxmlformats.org/officeDocument/2006/relationships/theme"/><Relationship Id="rId9" Target="media/image1.jpe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53</Pages>
  <Words>5203</Words>
  <Characters>29662</Characters>
  <Lines>247</Lines>
  <Paragraphs>69</Paragraphs>
  <TotalTime>0</TotalTime>
  <ScaleCrop>false</ScaleCrop>
  <LinksUpToDate>false</LinksUpToDate>
  <CharactersWithSpaces>34796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2018-01-26T03:29:00Z</dcterms:created>
  <dc:creator>Sky123.Org</dc:creator>
  <cp:lastModifiedBy>WPS_1701756769</cp:lastModifiedBy>
  <cp:lastPrinted>2019-06-23T02:33:00Z</cp:lastPrinted>
  <dcterms:modified xsi:type="dcterms:W3CDTF">2024-02-26T02:41:36Z</dcterms:modified>
  <cp:revision>456</cp:revision>
  <dc:title>临海市政府采购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9E73C561A5A6467A9FF82A106FADD128_13</vt:lpwstr>
  </property>
</Properties>
</file>