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763C">
      <w:pPr>
        <w:spacing w:before="35"/>
        <w:ind w:left="0" w:right="209" w:firstLine="0"/>
        <w:jc w:val="center"/>
        <w:rPr>
          <w:rFonts w:hint="eastAsia" w:ascii="宋体" w:hAnsi="宋体" w:eastAsia="宋体" w:cs="宋体"/>
          <w:b/>
          <w:color w:val="auto"/>
          <w:sz w:val="48"/>
          <w:szCs w:val="48"/>
          <w:lang w:eastAsia="zh-CN"/>
        </w:rPr>
      </w:pPr>
    </w:p>
    <w:p w14:paraId="5EF77FD4">
      <w:pPr>
        <w:spacing w:before="35"/>
        <w:ind w:left="0" w:right="209" w:firstLine="0"/>
        <w:jc w:val="center"/>
        <w:rPr>
          <w:rFonts w:hint="eastAsia" w:ascii="宋体" w:hAnsi="宋体" w:eastAsia="宋体" w:cs="宋体"/>
          <w:color w:val="auto"/>
          <w:sz w:val="32"/>
        </w:rPr>
      </w:pPr>
      <w:r>
        <w:rPr>
          <w:rFonts w:hint="eastAsia" w:ascii="宋体" w:hAnsi="宋体" w:eastAsia="宋体" w:cs="宋体"/>
          <w:b/>
          <w:color w:val="auto"/>
          <w:sz w:val="48"/>
          <w:szCs w:val="48"/>
          <w:lang w:eastAsia="zh-CN"/>
        </w:rPr>
        <w:t>温岭市国家教育考试标准化试场维护服务项目</w:t>
      </w:r>
    </w:p>
    <w:p w14:paraId="18FF3836">
      <w:pPr>
        <w:spacing w:before="35"/>
        <w:ind w:left="0" w:right="209" w:firstLine="0"/>
        <w:jc w:val="center"/>
        <w:rPr>
          <w:rFonts w:hint="eastAsia" w:ascii="宋体" w:hAnsi="宋体" w:eastAsia="宋体" w:cs="宋体"/>
          <w:color w:val="auto"/>
          <w:sz w:val="32"/>
        </w:rPr>
      </w:pPr>
    </w:p>
    <w:p w14:paraId="5D526B21">
      <w:pPr>
        <w:spacing w:before="35"/>
        <w:ind w:left="0" w:right="209" w:firstLine="0"/>
        <w:jc w:val="center"/>
        <w:rPr>
          <w:rFonts w:hint="eastAsia" w:ascii="宋体" w:hAnsi="宋体" w:eastAsia="宋体" w:cs="宋体"/>
          <w:color w:val="auto"/>
          <w:sz w:val="32"/>
        </w:rPr>
      </w:pPr>
    </w:p>
    <w:p w14:paraId="25521533">
      <w:pPr>
        <w:spacing w:before="35"/>
        <w:ind w:left="0" w:right="209" w:firstLine="0"/>
        <w:jc w:val="center"/>
        <w:rPr>
          <w:rFonts w:hint="eastAsia" w:ascii="宋体" w:hAnsi="宋体" w:eastAsia="宋体" w:cs="宋体"/>
          <w:color w:val="auto"/>
          <w:sz w:val="32"/>
        </w:rPr>
      </w:pPr>
    </w:p>
    <w:p w14:paraId="6C6DA8CB">
      <w:pPr>
        <w:spacing w:before="35"/>
        <w:ind w:left="0" w:right="209" w:firstLine="0"/>
        <w:jc w:val="center"/>
        <w:rPr>
          <w:rFonts w:hint="eastAsia" w:ascii="宋体" w:hAnsi="宋体" w:eastAsia="宋体" w:cs="宋体"/>
          <w:color w:val="auto"/>
          <w:sz w:val="32"/>
          <w:lang w:val="en-US" w:eastAsia="zh-CN"/>
        </w:rPr>
      </w:pPr>
      <w:r>
        <w:rPr>
          <w:rFonts w:hint="eastAsia" w:ascii="宋体" w:hAnsi="宋体" w:eastAsia="宋体" w:cs="宋体"/>
          <w:color w:val="auto"/>
          <w:sz w:val="32"/>
        </w:rPr>
        <w:t>项目编号：</w:t>
      </w:r>
      <w:r>
        <w:rPr>
          <w:rFonts w:hint="eastAsia" w:ascii="宋体" w:hAnsi="宋体" w:eastAsia="宋体" w:cs="宋体"/>
          <w:color w:val="auto"/>
          <w:sz w:val="32"/>
          <w:lang w:eastAsia="zh-CN"/>
        </w:rPr>
        <w:t>ZJGYZX-2025-2-030</w:t>
      </w:r>
    </w:p>
    <w:p w14:paraId="2C35DE0D">
      <w:pPr>
        <w:pStyle w:val="8"/>
        <w:rPr>
          <w:rFonts w:hint="eastAsia" w:ascii="宋体" w:hAnsi="宋体" w:eastAsia="宋体" w:cs="宋体"/>
          <w:color w:val="auto"/>
          <w:sz w:val="42"/>
        </w:rPr>
      </w:pPr>
    </w:p>
    <w:p w14:paraId="2C1AC22A">
      <w:pPr>
        <w:spacing w:before="0"/>
        <w:ind w:left="0" w:right="249" w:firstLine="0"/>
        <w:jc w:val="both"/>
        <w:rPr>
          <w:rFonts w:hint="eastAsia" w:ascii="宋体" w:hAnsi="宋体" w:eastAsia="宋体" w:cs="宋体"/>
          <w:b/>
          <w:color w:val="auto"/>
          <w:sz w:val="24"/>
          <w:szCs w:val="24"/>
        </w:rPr>
      </w:pPr>
    </w:p>
    <w:p w14:paraId="0D347CF8">
      <w:pPr>
        <w:pStyle w:val="9"/>
        <w:rPr>
          <w:rFonts w:hint="eastAsia" w:ascii="宋体" w:hAnsi="宋体" w:eastAsia="宋体" w:cs="宋体"/>
          <w:b/>
          <w:color w:val="auto"/>
          <w:sz w:val="24"/>
          <w:szCs w:val="24"/>
        </w:rPr>
      </w:pPr>
    </w:p>
    <w:p w14:paraId="49E4991C">
      <w:pPr>
        <w:pStyle w:val="10"/>
        <w:rPr>
          <w:rFonts w:hint="eastAsia"/>
          <w:color w:val="auto"/>
        </w:rPr>
      </w:pPr>
    </w:p>
    <w:p w14:paraId="4B58499A">
      <w:pPr>
        <w:spacing w:before="0"/>
        <w:ind w:left="0" w:right="249" w:firstLine="0"/>
        <w:jc w:val="center"/>
        <w:rPr>
          <w:rFonts w:hint="eastAsia" w:ascii="宋体" w:hAnsi="宋体" w:eastAsia="宋体" w:cs="宋体"/>
          <w:b/>
          <w:color w:val="auto"/>
          <w:sz w:val="72"/>
        </w:rPr>
      </w:pPr>
    </w:p>
    <w:p w14:paraId="1BBF2778">
      <w:pPr>
        <w:spacing w:before="0"/>
        <w:ind w:left="0" w:right="249" w:firstLine="0"/>
        <w:jc w:val="center"/>
        <w:rPr>
          <w:rFonts w:hint="eastAsia" w:ascii="宋体" w:hAnsi="宋体" w:eastAsia="宋体" w:cs="宋体"/>
          <w:b/>
          <w:color w:val="auto"/>
          <w:sz w:val="72"/>
        </w:rPr>
      </w:pPr>
      <w:r>
        <w:rPr>
          <w:rFonts w:hint="eastAsia" w:ascii="宋体" w:hAnsi="宋体" w:eastAsia="宋体" w:cs="宋体"/>
          <w:b/>
          <w:color w:val="auto"/>
          <w:sz w:val="72"/>
        </w:rPr>
        <w:t>竞争性谈判文件</w:t>
      </w:r>
    </w:p>
    <w:p w14:paraId="13624E43">
      <w:pPr>
        <w:spacing w:before="1"/>
        <w:ind w:right="0"/>
        <w:jc w:val="both"/>
        <w:rPr>
          <w:rFonts w:hint="eastAsia" w:ascii="宋体" w:hAnsi="宋体" w:eastAsia="宋体" w:cs="宋体"/>
          <w:color w:val="auto"/>
          <w:spacing w:val="-3"/>
          <w:sz w:val="28"/>
        </w:rPr>
      </w:pPr>
    </w:p>
    <w:p w14:paraId="31560F5B">
      <w:pPr>
        <w:pStyle w:val="9"/>
        <w:rPr>
          <w:rFonts w:hint="eastAsia"/>
          <w:color w:val="auto"/>
        </w:rPr>
      </w:pPr>
    </w:p>
    <w:p w14:paraId="7AD97D00">
      <w:pPr>
        <w:keepNext w:val="0"/>
        <w:keepLines w:val="0"/>
        <w:pageBreakBefore w:val="0"/>
        <w:widowControl w:val="0"/>
        <w:kinsoku/>
        <w:wordWrap/>
        <w:overflowPunct/>
        <w:topLinePunct w:val="0"/>
        <w:autoSpaceDE w:val="0"/>
        <w:autoSpaceDN w:val="0"/>
        <w:bidi w:val="0"/>
        <w:adjustRightInd/>
        <w:snapToGrid/>
        <w:spacing w:before="0"/>
        <w:ind w:right="0" w:firstLine="1096" w:firstLineChars="400"/>
        <w:jc w:val="left"/>
        <w:textAlignment w:val="auto"/>
        <w:rPr>
          <w:rFonts w:hint="eastAsia" w:ascii="宋体" w:hAnsi="宋体" w:eastAsia="宋体" w:cs="宋体"/>
          <w:color w:val="auto"/>
          <w:spacing w:val="-3"/>
          <w:sz w:val="28"/>
          <w:lang w:eastAsia="zh-CN"/>
        </w:rPr>
      </w:pPr>
      <w:r>
        <w:rPr>
          <w:rFonts w:hint="eastAsia" w:ascii="宋体" w:hAnsi="宋体" w:eastAsia="宋体" w:cs="宋体"/>
          <w:color w:val="auto"/>
          <w:spacing w:val="-3"/>
          <w:sz w:val="28"/>
        </w:rPr>
        <w:t xml:space="preserve">采购人： </w:t>
      </w:r>
      <w:r>
        <w:rPr>
          <w:rFonts w:hint="eastAsia" w:ascii="宋体" w:hAnsi="宋体" w:eastAsia="宋体" w:cs="宋体"/>
          <w:color w:val="auto"/>
          <w:spacing w:val="-3"/>
          <w:sz w:val="28"/>
          <w:lang w:eastAsia="zh-CN"/>
        </w:rPr>
        <w:t>温岭市教育局</w:t>
      </w:r>
    </w:p>
    <w:p w14:paraId="61CD66AC">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color w:val="auto"/>
          <w:sz w:val="28"/>
          <w:lang w:eastAsia="zh-CN"/>
        </w:rPr>
      </w:pPr>
      <w:r>
        <w:rPr>
          <w:rFonts w:hint="eastAsia" w:ascii="宋体" w:hAnsi="宋体" w:eastAsia="宋体" w:cs="宋体"/>
          <w:color w:val="auto"/>
          <w:sz w:val="28"/>
        </w:rPr>
        <w:t>采购代理机构：</w:t>
      </w:r>
      <w:r>
        <w:rPr>
          <w:rFonts w:hint="eastAsia" w:ascii="宋体" w:hAnsi="宋体" w:eastAsia="宋体" w:cs="宋体"/>
          <w:color w:val="auto"/>
          <w:sz w:val="28"/>
          <w:lang w:eastAsia="zh-CN"/>
        </w:rPr>
        <w:t>浙江冠宇工程咨询有限公司</w:t>
      </w:r>
    </w:p>
    <w:p w14:paraId="4A6B064C">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color w:val="auto"/>
          <w:sz w:val="28"/>
        </w:rPr>
      </w:pPr>
      <w:r>
        <w:rPr>
          <w:rFonts w:hint="eastAsia" w:ascii="宋体" w:hAnsi="宋体" w:eastAsia="宋体" w:cs="宋体"/>
          <w:color w:val="auto"/>
          <w:sz w:val="28"/>
        </w:rPr>
        <w:t>备 案 单 位 ：温岭市财政局政府采购监管科</w:t>
      </w:r>
    </w:p>
    <w:p w14:paraId="2CEC1D56">
      <w:pPr>
        <w:spacing w:before="0" w:line="516" w:lineRule="exact"/>
        <w:ind w:right="0"/>
        <w:jc w:val="center"/>
        <w:rPr>
          <w:rFonts w:hint="eastAsia" w:ascii="宋体" w:hAnsi="宋体" w:eastAsia="宋体" w:cs="宋体"/>
          <w:color w:val="auto"/>
          <w:sz w:val="28"/>
        </w:rPr>
      </w:pPr>
      <w:r>
        <w:rPr>
          <w:rFonts w:hint="eastAsia" w:ascii="宋体" w:hAnsi="宋体" w:eastAsia="宋体" w:cs="宋体"/>
          <w:color w:val="auto"/>
          <w:sz w:val="28"/>
          <w:lang w:eastAsia="zh-CN"/>
        </w:rPr>
        <w:t>2025</w:t>
      </w:r>
      <w:r>
        <w:rPr>
          <w:rFonts w:hint="eastAsia" w:ascii="宋体" w:hAnsi="宋体" w:eastAsia="宋体" w:cs="宋体"/>
          <w:color w:val="auto"/>
          <w:sz w:val="28"/>
        </w:rPr>
        <w:t>年</w:t>
      </w:r>
      <w:r>
        <w:rPr>
          <w:rFonts w:hint="eastAsia" w:ascii="宋体" w:hAnsi="宋体" w:eastAsia="宋体" w:cs="宋体"/>
          <w:color w:val="auto"/>
          <w:sz w:val="28"/>
          <w:lang w:val="en-US" w:eastAsia="zh-CN"/>
        </w:rPr>
        <w:t>06</w:t>
      </w:r>
      <w:r>
        <w:rPr>
          <w:rFonts w:hint="eastAsia" w:ascii="宋体" w:hAnsi="宋体" w:eastAsia="宋体" w:cs="宋体"/>
          <w:color w:val="auto"/>
          <w:sz w:val="28"/>
        </w:rPr>
        <w:t>月</w:t>
      </w:r>
    </w:p>
    <w:p w14:paraId="385CD336">
      <w:pPr>
        <w:rPr>
          <w:b/>
          <w:color w:val="auto"/>
          <w:sz w:val="48"/>
        </w:rPr>
      </w:pPr>
      <w:r>
        <w:rPr>
          <w:b/>
          <w:color w:val="auto"/>
          <w:sz w:val="48"/>
        </w:rPr>
        <w:br w:type="page"/>
      </w:r>
    </w:p>
    <w:p w14:paraId="744FBC20">
      <w:pPr>
        <w:tabs>
          <w:tab w:val="left" w:pos="1439"/>
        </w:tabs>
        <w:spacing w:before="0" w:line="860" w:lineRule="exact"/>
        <w:ind w:left="0" w:right="219" w:firstLine="0"/>
        <w:jc w:val="center"/>
        <w:rPr>
          <w:b/>
          <w:color w:val="auto"/>
          <w:sz w:val="48"/>
        </w:rPr>
      </w:pPr>
      <w:r>
        <w:rPr>
          <w:rFonts w:hint="eastAsia" w:ascii="宋体" w:hAnsi="宋体" w:eastAsia="宋体" w:cs="宋体"/>
          <w:b/>
          <w:color w:val="auto"/>
          <w:sz w:val="48"/>
        </w:rPr>
        <w:t>目</w:t>
      </w:r>
      <w:r>
        <w:rPr>
          <w:rFonts w:hint="eastAsia" w:ascii="宋体" w:hAnsi="宋体" w:eastAsia="宋体" w:cs="宋体"/>
          <w:b/>
          <w:color w:val="auto"/>
          <w:sz w:val="48"/>
        </w:rPr>
        <w:tab/>
      </w:r>
      <w:r>
        <w:rPr>
          <w:rFonts w:hint="eastAsia" w:ascii="宋体" w:hAnsi="宋体" w:eastAsia="宋体" w:cs="宋体"/>
          <w:b/>
          <w:color w:val="auto"/>
          <w:sz w:val="48"/>
        </w:rPr>
        <w:t>录</w:t>
      </w:r>
    </w:p>
    <w:p w14:paraId="2C1A3191">
      <w:pPr>
        <w:pStyle w:val="8"/>
        <w:spacing w:before="14"/>
        <w:rPr>
          <w:b/>
          <w:color w:val="auto"/>
          <w:sz w:val="61"/>
        </w:rPr>
      </w:pPr>
    </w:p>
    <w:p w14:paraId="2687BA31">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color w:val="auto"/>
          <w:sz w:val="28"/>
        </w:rPr>
      </w:pPr>
      <w:r>
        <w:rPr>
          <w:rFonts w:hint="eastAsia" w:ascii="宋体" w:hAnsi="宋体" w:eastAsia="宋体" w:cs="宋体"/>
          <w:color w:val="auto"/>
          <w:spacing w:val="-3"/>
          <w:sz w:val="28"/>
        </w:rPr>
        <w:t>第</w:t>
      </w:r>
      <w:r>
        <w:rPr>
          <w:rFonts w:hint="eastAsia" w:ascii="宋体" w:hAnsi="宋体" w:eastAsia="宋体" w:cs="宋体"/>
          <w:color w:val="auto"/>
          <w:spacing w:val="-3"/>
          <w:sz w:val="28"/>
          <w:lang w:eastAsia="zh-CN"/>
        </w:rPr>
        <w:t>一</w:t>
      </w:r>
      <w:r>
        <w:rPr>
          <w:rFonts w:hint="eastAsia" w:ascii="宋体" w:hAnsi="宋体" w:eastAsia="宋体" w:cs="宋体"/>
          <w:color w:val="auto"/>
          <w:sz w:val="28"/>
        </w:rPr>
        <w:t>章</w:t>
      </w:r>
      <w:r>
        <w:rPr>
          <w:rFonts w:hint="eastAsia" w:ascii="宋体" w:hAnsi="宋体" w:eastAsia="宋体" w:cs="宋体"/>
          <w:color w:val="auto"/>
          <w:sz w:val="28"/>
          <w:lang w:val="en-US" w:eastAsia="zh-CN"/>
        </w:rPr>
        <w:t xml:space="preserve">   </w:t>
      </w:r>
      <w:r>
        <w:rPr>
          <w:rFonts w:hint="eastAsia" w:ascii="宋体" w:hAnsi="宋体" w:eastAsia="宋体" w:cs="宋体"/>
          <w:color w:val="auto"/>
          <w:sz w:val="28"/>
        </w:rPr>
        <w:t>谈判公告</w:t>
      </w:r>
    </w:p>
    <w:p w14:paraId="03DB1845">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color w:val="auto"/>
          <w:sz w:val="28"/>
        </w:rPr>
      </w:pPr>
      <w:r>
        <w:rPr>
          <w:rFonts w:hint="eastAsia" w:ascii="宋体" w:hAnsi="宋体" w:eastAsia="宋体" w:cs="宋体"/>
          <w:color w:val="auto"/>
          <w:spacing w:val="-3"/>
          <w:sz w:val="28"/>
        </w:rPr>
        <w:t>第</w:t>
      </w:r>
      <w:r>
        <w:rPr>
          <w:rFonts w:hint="eastAsia" w:ascii="宋体" w:hAnsi="宋体" w:eastAsia="宋体" w:cs="宋体"/>
          <w:color w:val="auto"/>
          <w:spacing w:val="-3"/>
          <w:sz w:val="28"/>
          <w:lang w:eastAsia="zh-CN"/>
        </w:rPr>
        <w:t>二</w:t>
      </w:r>
      <w:r>
        <w:rPr>
          <w:rFonts w:hint="eastAsia" w:ascii="宋体" w:hAnsi="宋体" w:eastAsia="宋体" w:cs="宋体"/>
          <w:color w:val="auto"/>
          <w:sz w:val="28"/>
        </w:rPr>
        <w:t>章</w:t>
      </w:r>
      <w:r>
        <w:rPr>
          <w:rFonts w:hint="eastAsia" w:ascii="宋体" w:hAnsi="宋体" w:eastAsia="宋体" w:cs="宋体"/>
          <w:color w:val="auto"/>
          <w:sz w:val="28"/>
          <w:lang w:val="en-US" w:eastAsia="zh-CN"/>
        </w:rPr>
        <w:t xml:space="preserve">   </w:t>
      </w:r>
      <w:r>
        <w:rPr>
          <w:rFonts w:hint="eastAsia" w:ascii="宋体" w:hAnsi="宋体" w:eastAsia="宋体" w:cs="宋体"/>
          <w:color w:val="auto"/>
          <w:spacing w:val="-3"/>
          <w:sz w:val="28"/>
        </w:rPr>
        <w:t>供应</w:t>
      </w:r>
      <w:r>
        <w:rPr>
          <w:rFonts w:hint="eastAsia" w:ascii="宋体" w:hAnsi="宋体" w:eastAsia="宋体" w:cs="宋体"/>
          <w:color w:val="auto"/>
          <w:sz w:val="28"/>
        </w:rPr>
        <w:t>商</w:t>
      </w:r>
      <w:r>
        <w:rPr>
          <w:rFonts w:hint="eastAsia" w:ascii="宋体" w:hAnsi="宋体" w:eastAsia="宋体" w:cs="宋体"/>
          <w:color w:val="auto"/>
          <w:spacing w:val="-3"/>
          <w:sz w:val="28"/>
        </w:rPr>
        <w:t>须</w:t>
      </w:r>
      <w:r>
        <w:rPr>
          <w:rFonts w:hint="eastAsia" w:ascii="宋体" w:hAnsi="宋体" w:eastAsia="宋体" w:cs="宋体"/>
          <w:color w:val="auto"/>
          <w:spacing w:val="-15"/>
          <w:sz w:val="28"/>
        </w:rPr>
        <w:t>知</w:t>
      </w:r>
    </w:p>
    <w:p w14:paraId="1952D9EE">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color w:val="auto"/>
          <w:spacing w:val="-14"/>
          <w:sz w:val="28"/>
        </w:rPr>
      </w:pPr>
      <w:r>
        <w:rPr>
          <w:rFonts w:hint="eastAsia" w:ascii="宋体" w:hAnsi="宋体" w:eastAsia="宋体" w:cs="宋体"/>
          <w:color w:val="auto"/>
          <w:spacing w:val="-3"/>
          <w:sz w:val="28"/>
        </w:rPr>
        <w:t>第</w:t>
      </w:r>
      <w:r>
        <w:rPr>
          <w:rFonts w:hint="eastAsia" w:ascii="宋体" w:hAnsi="宋体" w:eastAsia="宋体" w:cs="宋体"/>
          <w:color w:val="auto"/>
          <w:spacing w:val="-3"/>
          <w:sz w:val="28"/>
          <w:lang w:eastAsia="zh-CN"/>
        </w:rPr>
        <w:t>三</w:t>
      </w:r>
      <w:r>
        <w:rPr>
          <w:rFonts w:hint="eastAsia" w:ascii="宋体" w:hAnsi="宋体" w:eastAsia="宋体" w:cs="宋体"/>
          <w:color w:val="auto"/>
          <w:sz w:val="28"/>
        </w:rPr>
        <w:t>章</w:t>
      </w:r>
      <w:r>
        <w:rPr>
          <w:rFonts w:hint="eastAsia" w:ascii="宋体" w:hAnsi="宋体" w:eastAsia="宋体" w:cs="宋体"/>
          <w:color w:val="auto"/>
          <w:sz w:val="28"/>
          <w:lang w:val="en-US" w:eastAsia="zh-CN"/>
        </w:rPr>
        <w:t xml:space="preserve">   </w:t>
      </w:r>
      <w:r>
        <w:rPr>
          <w:rFonts w:hint="eastAsia" w:ascii="宋体" w:hAnsi="宋体" w:eastAsia="宋体" w:cs="宋体"/>
          <w:color w:val="auto"/>
          <w:spacing w:val="-3"/>
          <w:sz w:val="28"/>
        </w:rPr>
        <w:t>评标</w:t>
      </w:r>
      <w:r>
        <w:rPr>
          <w:rFonts w:hint="eastAsia" w:ascii="宋体" w:hAnsi="宋体" w:eastAsia="宋体" w:cs="宋体"/>
          <w:color w:val="auto"/>
          <w:sz w:val="28"/>
        </w:rPr>
        <w:t>办</w:t>
      </w:r>
      <w:r>
        <w:rPr>
          <w:rFonts w:hint="eastAsia" w:ascii="宋体" w:hAnsi="宋体" w:eastAsia="宋体" w:cs="宋体"/>
          <w:color w:val="auto"/>
          <w:spacing w:val="-3"/>
          <w:sz w:val="28"/>
        </w:rPr>
        <w:t>法及</w:t>
      </w:r>
      <w:r>
        <w:rPr>
          <w:rFonts w:hint="eastAsia" w:ascii="宋体" w:hAnsi="宋体" w:eastAsia="宋体" w:cs="宋体"/>
          <w:color w:val="auto"/>
          <w:spacing w:val="-3"/>
          <w:sz w:val="28"/>
          <w:lang w:eastAsia="zh-CN"/>
        </w:rPr>
        <w:t>评分</w:t>
      </w:r>
      <w:r>
        <w:rPr>
          <w:rFonts w:hint="eastAsia" w:ascii="宋体" w:hAnsi="宋体" w:eastAsia="宋体" w:cs="宋体"/>
          <w:color w:val="auto"/>
          <w:spacing w:val="-3"/>
          <w:sz w:val="28"/>
        </w:rPr>
        <w:t>标</w:t>
      </w:r>
      <w:r>
        <w:rPr>
          <w:rFonts w:hint="eastAsia" w:ascii="宋体" w:hAnsi="宋体" w:eastAsia="宋体" w:cs="宋体"/>
          <w:color w:val="auto"/>
          <w:spacing w:val="-14"/>
          <w:sz w:val="28"/>
        </w:rPr>
        <w:t>准</w:t>
      </w:r>
    </w:p>
    <w:p w14:paraId="6239A8FA">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color w:val="auto"/>
          <w:sz w:val="28"/>
        </w:rPr>
      </w:pPr>
      <w:r>
        <w:rPr>
          <w:rFonts w:hint="eastAsia" w:ascii="宋体" w:hAnsi="宋体" w:eastAsia="宋体" w:cs="宋体"/>
          <w:color w:val="auto"/>
          <w:spacing w:val="-3"/>
          <w:sz w:val="28"/>
        </w:rPr>
        <w:t>第</w:t>
      </w:r>
      <w:r>
        <w:rPr>
          <w:rFonts w:hint="eastAsia" w:ascii="宋体" w:hAnsi="宋体" w:eastAsia="宋体" w:cs="宋体"/>
          <w:color w:val="auto"/>
          <w:spacing w:val="-3"/>
          <w:sz w:val="28"/>
          <w:lang w:eastAsia="zh-CN"/>
        </w:rPr>
        <w:t>四</w:t>
      </w:r>
      <w:r>
        <w:rPr>
          <w:rFonts w:hint="eastAsia" w:ascii="宋体" w:hAnsi="宋体" w:eastAsia="宋体" w:cs="宋体"/>
          <w:color w:val="auto"/>
          <w:sz w:val="28"/>
        </w:rPr>
        <w:t>章</w:t>
      </w:r>
      <w:r>
        <w:rPr>
          <w:rFonts w:hint="eastAsia" w:ascii="宋体" w:hAnsi="宋体" w:eastAsia="宋体" w:cs="宋体"/>
          <w:color w:val="auto"/>
          <w:sz w:val="28"/>
          <w:lang w:val="en-US" w:eastAsia="zh-CN"/>
        </w:rPr>
        <w:t xml:space="preserve">   </w:t>
      </w:r>
      <w:r>
        <w:rPr>
          <w:rFonts w:hint="eastAsia" w:ascii="宋体" w:hAnsi="宋体" w:eastAsia="宋体" w:cs="宋体"/>
          <w:color w:val="auto"/>
          <w:spacing w:val="-3"/>
          <w:sz w:val="28"/>
        </w:rPr>
        <w:t>采购</w:t>
      </w:r>
      <w:r>
        <w:rPr>
          <w:rFonts w:hint="eastAsia" w:ascii="宋体" w:hAnsi="宋体" w:eastAsia="宋体" w:cs="宋体"/>
          <w:color w:val="auto"/>
          <w:sz w:val="28"/>
        </w:rPr>
        <w:t>需求</w:t>
      </w:r>
    </w:p>
    <w:p w14:paraId="5C02BF48">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color w:val="auto"/>
          <w:spacing w:val="-12"/>
          <w:sz w:val="28"/>
        </w:rPr>
      </w:pPr>
      <w:r>
        <w:rPr>
          <w:rFonts w:hint="eastAsia" w:ascii="宋体" w:hAnsi="宋体" w:eastAsia="宋体" w:cs="宋体"/>
          <w:color w:val="auto"/>
          <w:spacing w:val="-3"/>
          <w:sz w:val="28"/>
        </w:rPr>
        <w:t>第</w:t>
      </w:r>
      <w:r>
        <w:rPr>
          <w:rFonts w:hint="eastAsia" w:ascii="宋体" w:hAnsi="宋体" w:eastAsia="宋体" w:cs="宋体"/>
          <w:color w:val="auto"/>
          <w:spacing w:val="-3"/>
          <w:sz w:val="28"/>
          <w:lang w:eastAsia="zh-CN"/>
        </w:rPr>
        <w:t>五</w:t>
      </w:r>
      <w:r>
        <w:rPr>
          <w:rFonts w:hint="eastAsia" w:ascii="宋体" w:hAnsi="宋体" w:eastAsia="宋体" w:cs="宋体"/>
          <w:color w:val="auto"/>
          <w:sz w:val="28"/>
        </w:rPr>
        <w:t>章</w:t>
      </w:r>
      <w:r>
        <w:rPr>
          <w:rFonts w:hint="eastAsia" w:ascii="宋体" w:hAnsi="宋体" w:eastAsia="宋体" w:cs="宋体"/>
          <w:color w:val="auto"/>
          <w:sz w:val="28"/>
        </w:rPr>
        <w:tab/>
      </w:r>
      <w:r>
        <w:rPr>
          <w:rFonts w:hint="eastAsia" w:ascii="宋体" w:hAnsi="宋体" w:eastAsia="宋体" w:cs="宋体"/>
          <w:color w:val="auto"/>
          <w:sz w:val="28"/>
          <w:lang w:val="en-US" w:eastAsia="zh-CN"/>
        </w:rPr>
        <w:t xml:space="preserve">   </w:t>
      </w:r>
      <w:r>
        <w:rPr>
          <w:rFonts w:hint="eastAsia" w:ascii="宋体" w:hAnsi="宋体" w:eastAsia="宋体" w:cs="宋体"/>
          <w:color w:val="auto"/>
          <w:spacing w:val="-3"/>
          <w:sz w:val="28"/>
        </w:rPr>
        <w:t>政府</w:t>
      </w:r>
      <w:r>
        <w:rPr>
          <w:rFonts w:hint="eastAsia" w:ascii="宋体" w:hAnsi="宋体" w:eastAsia="宋体" w:cs="宋体"/>
          <w:color w:val="auto"/>
          <w:sz w:val="28"/>
        </w:rPr>
        <w:t>采</w:t>
      </w:r>
      <w:r>
        <w:rPr>
          <w:rFonts w:hint="eastAsia" w:ascii="宋体" w:hAnsi="宋体" w:eastAsia="宋体" w:cs="宋体"/>
          <w:color w:val="auto"/>
          <w:spacing w:val="-3"/>
          <w:sz w:val="28"/>
        </w:rPr>
        <w:t>购合</w:t>
      </w:r>
      <w:r>
        <w:rPr>
          <w:rFonts w:hint="eastAsia" w:ascii="宋体" w:hAnsi="宋体" w:eastAsia="宋体" w:cs="宋体"/>
          <w:color w:val="auto"/>
          <w:sz w:val="28"/>
        </w:rPr>
        <w:t>同</w:t>
      </w:r>
      <w:r>
        <w:rPr>
          <w:rFonts w:hint="eastAsia" w:ascii="宋体" w:hAnsi="宋体" w:eastAsia="宋体" w:cs="宋体"/>
          <w:color w:val="auto"/>
          <w:spacing w:val="-3"/>
          <w:sz w:val="28"/>
        </w:rPr>
        <w:t>主</w:t>
      </w:r>
      <w:r>
        <w:rPr>
          <w:rFonts w:hint="eastAsia" w:ascii="宋体" w:hAnsi="宋体" w:eastAsia="宋体" w:cs="宋体"/>
          <w:color w:val="auto"/>
          <w:spacing w:val="-5"/>
          <w:sz w:val="28"/>
        </w:rPr>
        <w:t>要</w:t>
      </w:r>
      <w:r>
        <w:rPr>
          <w:rFonts w:hint="eastAsia" w:ascii="宋体" w:hAnsi="宋体" w:eastAsia="宋体" w:cs="宋体"/>
          <w:color w:val="auto"/>
          <w:sz w:val="28"/>
        </w:rPr>
        <w:t>条款</w:t>
      </w:r>
      <w:r>
        <w:rPr>
          <w:rFonts w:hint="eastAsia" w:ascii="宋体" w:hAnsi="宋体" w:eastAsia="宋体" w:cs="宋体"/>
          <w:color w:val="auto"/>
          <w:spacing w:val="-5"/>
          <w:sz w:val="28"/>
        </w:rPr>
        <w:t>指</w:t>
      </w:r>
      <w:r>
        <w:rPr>
          <w:rFonts w:hint="eastAsia" w:ascii="宋体" w:hAnsi="宋体" w:eastAsia="宋体" w:cs="宋体"/>
          <w:color w:val="auto"/>
          <w:spacing w:val="-12"/>
          <w:sz w:val="28"/>
        </w:rPr>
        <w:t>引</w:t>
      </w:r>
    </w:p>
    <w:p w14:paraId="6A40D817">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color w:val="auto"/>
          <w:sz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3"/>
          <w:sz w:val="28"/>
        </w:rPr>
        <w:t>第六</w:t>
      </w:r>
      <w:r>
        <w:rPr>
          <w:rFonts w:hint="eastAsia" w:ascii="宋体" w:hAnsi="宋体" w:eastAsia="宋体" w:cs="宋体"/>
          <w:color w:val="auto"/>
          <w:sz w:val="28"/>
        </w:rPr>
        <w:t>章</w:t>
      </w:r>
      <w:r>
        <w:rPr>
          <w:rFonts w:hint="eastAsia" w:ascii="宋体" w:hAnsi="宋体" w:eastAsia="宋体" w:cs="宋体"/>
          <w:color w:val="auto"/>
          <w:sz w:val="28"/>
        </w:rPr>
        <w:tab/>
      </w:r>
      <w:r>
        <w:rPr>
          <w:rFonts w:hint="eastAsia" w:ascii="宋体" w:hAnsi="宋体" w:eastAsia="宋体" w:cs="宋体"/>
          <w:color w:val="auto"/>
          <w:sz w:val="28"/>
          <w:lang w:val="en-US" w:eastAsia="zh-CN"/>
        </w:rPr>
        <w:t xml:space="preserve">   </w:t>
      </w:r>
      <w:r>
        <w:rPr>
          <w:rFonts w:hint="eastAsia" w:ascii="宋体" w:hAnsi="宋体" w:eastAsia="宋体" w:cs="宋体"/>
          <w:color w:val="auto"/>
          <w:spacing w:val="-3"/>
          <w:sz w:val="28"/>
        </w:rPr>
        <w:t>谈判</w:t>
      </w:r>
      <w:r>
        <w:rPr>
          <w:rFonts w:hint="eastAsia" w:ascii="宋体" w:hAnsi="宋体" w:eastAsia="宋体" w:cs="宋体"/>
          <w:color w:val="auto"/>
          <w:sz w:val="28"/>
        </w:rPr>
        <w:t>响</w:t>
      </w:r>
      <w:r>
        <w:rPr>
          <w:rFonts w:hint="eastAsia" w:ascii="宋体" w:hAnsi="宋体" w:eastAsia="宋体" w:cs="宋体"/>
          <w:color w:val="auto"/>
          <w:spacing w:val="-3"/>
          <w:sz w:val="28"/>
        </w:rPr>
        <w:t>应文</w:t>
      </w:r>
      <w:r>
        <w:rPr>
          <w:rFonts w:hint="eastAsia" w:ascii="宋体" w:hAnsi="宋体" w:eastAsia="宋体" w:cs="宋体"/>
          <w:color w:val="auto"/>
          <w:sz w:val="28"/>
        </w:rPr>
        <w:t>件</w:t>
      </w:r>
      <w:r>
        <w:rPr>
          <w:rFonts w:hint="eastAsia" w:ascii="宋体" w:hAnsi="宋体" w:eastAsia="宋体" w:cs="宋体"/>
          <w:color w:val="auto"/>
          <w:spacing w:val="-3"/>
          <w:sz w:val="28"/>
        </w:rPr>
        <w:t>格</w:t>
      </w:r>
      <w:r>
        <w:rPr>
          <w:rFonts w:hint="eastAsia" w:ascii="宋体" w:hAnsi="宋体" w:eastAsia="宋体" w:cs="宋体"/>
          <w:color w:val="auto"/>
          <w:spacing w:val="-5"/>
          <w:sz w:val="28"/>
        </w:rPr>
        <w:t>式</w:t>
      </w:r>
      <w:r>
        <w:rPr>
          <w:rFonts w:hint="eastAsia" w:ascii="宋体" w:hAnsi="宋体" w:eastAsia="宋体" w:cs="宋体"/>
          <w:color w:val="auto"/>
          <w:sz w:val="28"/>
        </w:rPr>
        <w:t>附件</w:t>
      </w:r>
    </w:p>
    <w:p w14:paraId="7357034B">
      <w:pPr>
        <w:spacing w:before="0" w:line="650" w:lineRule="exact"/>
        <w:ind w:left="0" w:right="238" w:firstLine="0"/>
        <w:jc w:val="center"/>
        <w:rPr>
          <w:b/>
          <w:color w:val="auto"/>
          <w:sz w:val="36"/>
        </w:rPr>
      </w:pPr>
      <w:r>
        <w:rPr>
          <w:b/>
          <w:color w:val="auto"/>
          <w:sz w:val="36"/>
        </w:rPr>
        <w:t>第一章 竞争性谈判公告</w:t>
      </w:r>
    </w:p>
    <w:tbl>
      <w:tblPr>
        <w:tblStyle w:val="17"/>
        <w:tblW w:w="909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14:paraId="4570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tcPr>
          <w:p w14:paraId="56ADCBFE">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项目概况：</w:t>
            </w:r>
          </w:p>
          <w:p w14:paraId="00CECCCD">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jc w:val="both"/>
              <w:textAlignment w:val="auto"/>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u w:val="single"/>
                <w:lang w:eastAsia="zh-CN"/>
              </w:rPr>
              <w:t>温岭市国家教育考试标准化试场维护服务项目</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w:t>
            </w:r>
            <w:r>
              <w:rPr>
                <w:rFonts w:hint="eastAsia" w:ascii="宋体" w:hAnsi="宋体" w:eastAsia="宋体" w:cs="宋体"/>
                <w:b/>
                <w:bCs/>
                <w:color w:val="auto"/>
                <w:sz w:val="24"/>
                <w:szCs w:val="24"/>
                <w:u w:val="single"/>
              </w:rPr>
              <w:t>“政府采购云平台”</w:t>
            </w: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，并于</w:t>
            </w:r>
            <w:r>
              <w:rPr>
                <w:rFonts w:hint="eastAsia" w:ascii="宋体" w:hAnsi="宋体" w:eastAsia="宋体" w:cs="宋体"/>
                <w:color w:val="auto"/>
                <w:sz w:val="24"/>
                <w:szCs w:val="24"/>
                <w:lang w:val="en-US" w:eastAsia="zh-CN"/>
              </w:rPr>
              <w:t>2025年6月26日9点00分</w:t>
            </w:r>
            <w:r>
              <w:rPr>
                <w:rFonts w:hint="eastAsia" w:ascii="宋体" w:hAnsi="宋体" w:eastAsia="宋体" w:cs="宋体"/>
                <w:color w:val="auto"/>
                <w:sz w:val="24"/>
                <w:szCs w:val="24"/>
              </w:rPr>
              <w:t>（北京时间）前递交谈判文件。本项目为竞争性谈判项目。</w:t>
            </w:r>
          </w:p>
        </w:tc>
      </w:tr>
    </w:tbl>
    <w:p w14:paraId="78DA5517">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color w:val="auto"/>
          <w:sz w:val="24"/>
          <w:szCs w:val="24"/>
        </w:rPr>
      </w:pPr>
      <w:bookmarkStart w:id="0" w:name="一、项目基本情况："/>
      <w:bookmarkEnd w:id="0"/>
      <w:r>
        <w:rPr>
          <w:rFonts w:hint="eastAsia" w:ascii="宋体" w:hAnsi="宋体" w:eastAsia="宋体" w:cs="宋体"/>
          <w:color w:val="auto"/>
          <w:sz w:val="24"/>
          <w:szCs w:val="24"/>
        </w:rPr>
        <w:t>一、项目基本情况：</w:t>
      </w:r>
    </w:p>
    <w:p w14:paraId="22F4E411">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ZJGYZX-2025-2-030</w:t>
      </w:r>
    </w:p>
    <w:p w14:paraId="73F0E4B4">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温岭市国家教育考试标准化试场维护服务项目</w:t>
      </w:r>
    </w:p>
    <w:p w14:paraId="6E731E40">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80万元</w:t>
      </w:r>
    </w:p>
    <w:p w14:paraId="2408E85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80万元</w:t>
      </w:r>
    </w:p>
    <w:p w14:paraId="0E531C6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采购需求：具体详见采购需求。</w:t>
      </w:r>
    </w:p>
    <w:p w14:paraId="3401DE7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合同履行期限：详见合同条款。</w:t>
      </w:r>
    </w:p>
    <w:p w14:paraId="60C6D952">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rPr>
        <w:t>联合体</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w:t>
      </w:r>
    </w:p>
    <w:p w14:paraId="108CF237">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color w:val="auto"/>
          <w:sz w:val="24"/>
          <w:szCs w:val="24"/>
        </w:rPr>
      </w:pPr>
      <w:bookmarkStart w:id="1" w:name="二、申请人的资格要求："/>
      <w:bookmarkEnd w:id="1"/>
      <w:r>
        <w:rPr>
          <w:rFonts w:hint="eastAsia" w:ascii="宋体" w:hAnsi="宋体" w:eastAsia="宋体" w:cs="宋体"/>
          <w:color w:val="auto"/>
          <w:sz w:val="24"/>
          <w:szCs w:val="24"/>
        </w:rPr>
        <w:t>二、申请人的资格要求：</w:t>
      </w:r>
    </w:p>
    <w:p w14:paraId="1236675D">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rPr>
        <w:t>（一）</w:t>
      </w:r>
      <w:r>
        <w:rPr>
          <w:rFonts w:hint="eastAsia" w:ascii="宋体" w:hAnsi="宋体" w:eastAsia="宋体" w:cs="宋体"/>
          <w:color w:val="auto"/>
          <w:spacing w:val="-6"/>
          <w:sz w:val="24"/>
          <w:szCs w:val="24"/>
        </w:rPr>
        <w:t>符合《中华人民共和国政府采购法》第二十二条规定的</w:t>
      </w:r>
      <w:r>
        <w:rPr>
          <w:rFonts w:hint="eastAsia" w:ascii="宋体" w:hAnsi="宋体" w:eastAsia="宋体" w:cs="宋体"/>
          <w:color w:val="auto"/>
          <w:spacing w:val="-6"/>
          <w:sz w:val="24"/>
          <w:szCs w:val="24"/>
          <w:lang w:eastAsia="zh-CN"/>
        </w:rPr>
        <w:t>供应商</w:t>
      </w:r>
      <w:r>
        <w:rPr>
          <w:rFonts w:hint="eastAsia" w:ascii="宋体" w:hAnsi="宋体" w:eastAsia="宋体" w:cs="宋体"/>
          <w:color w:val="auto"/>
          <w:spacing w:val="-6"/>
          <w:sz w:val="24"/>
          <w:szCs w:val="24"/>
        </w:rPr>
        <w:t>资格条件。</w:t>
      </w:r>
    </w:p>
    <w:p w14:paraId="29C89291">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具有独立承担民事责任的能力；</w:t>
      </w:r>
    </w:p>
    <w:p w14:paraId="570F4881">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具有良好的商业信誉和健全的财务会计制度；</w:t>
      </w:r>
    </w:p>
    <w:p w14:paraId="3CF65592">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具有履行合同所必需的设备和专业技术能力；</w:t>
      </w:r>
    </w:p>
    <w:p w14:paraId="2CF609B7">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有依法缴纳税收和社会保障资金的良好记录；</w:t>
      </w:r>
    </w:p>
    <w:p w14:paraId="7FD10816">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w:t>
      </w:r>
    </w:p>
    <w:p w14:paraId="1299E7A1">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法律、行政法规规定的其他条件。</w:t>
      </w:r>
    </w:p>
    <w:p w14:paraId="16D0CDAE">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落实政府采购政策需满足的资格要求：/。</w:t>
      </w:r>
    </w:p>
    <w:p w14:paraId="66AD13AA">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（三）本项目的特定资格条件：/。</w:t>
      </w:r>
    </w:p>
    <w:p w14:paraId="2EF023A9">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）截止</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截止时间前（北京时间），</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未被“信用中国”</w:t>
      </w:r>
    </w:p>
    <w:p w14:paraId="1D53685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）列入失信被执行人、重大税收违法</w:t>
      </w:r>
      <w:r>
        <w:rPr>
          <w:rFonts w:hint="eastAsia" w:ascii="宋体" w:hAnsi="宋体" w:eastAsia="宋体" w:cs="宋体"/>
          <w:color w:val="auto"/>
          <w:sz w:val="24"/>
          <w:szCs w:val="24"/>
          <w:lang w:val="en-US" w:eastAsia="zh-CN"/>
        </w:rPr>
        <w:t>失信主体</w:t>
      </w:r>
      <w:r>
        <w:rPr>
          <w:rFonts w:hint="eastAsia" w:ascii="宋体" w:hAnsi="宋体" w:eastAsia="宋体" w:cs="宋体"/>
          <w:color w:val="auto"/>
          <w:sz w:val="24"/>
          <w:szCs w:val="24"/>
        </w:rPr>
        <w:t>、政府采购严重违法失信行为记录名单。</w:t>
      </w:r>
    </w:p>
    <w:p w14:paraId="70036688">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）单位负责人为同一人或者存在直接控股、管理关系的不同供应商，不得参加同一合同项下的政府采购活动。</w:t>
      </w:r>
    </w:p>
    <w:p w14:paraId="4A7239E5">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）为采购项目提供整体设计、规范编制或者项目管理、监理、检测等服务的供应商，不得再参加该采购项目的其他采购活动。</w:t>
      </w:r>
    </w:p>
    <w:p w14:paraId="0BE7C718">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）公益一类事业单位不属于政府购买服务的承接主体，不得参与承接政府购买服务。</w:t>
      </w:r>
    </w:p>
    <w:p w14:paraId="44DC7EBF">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color w:val="auto"/>
          <w:sz w:val="24"/>
          <w:szCs w:val="24"/>
        </w:rPr>
      </w:pPr>
      <w:bookmarkStart w:id="2" w:name="三、获取招标文件："/>
      <w:bookmarkEnd w:id="2"/>
      <w:r>
        <w:rPr>
          <w:rFonts w:hint="eastAsia" w:ascii="宋体" w:hAnsi="宋体" w:eastAsia="宋体" w:cs="宋体"/>
          <w:color w:val="auto"/>
          <w:sz w:val="24"/>
          <w:szCs w:val="24"/>
        </w:rPr>
        <w:t>三、获取</w:t>
      </w:r>
      <w:r>
        <w:rPr>
          <w:rFonts w:hint="eastAsia" w:ascii="宋体" w:hAnsi="宋体" w:eastAsia="宋体" w:cs="宋体"/>
          <w:color w:val="auto"/>
          <w:sz w:val="24"/>
          <w:szCs w:val="24"/>
          <w:lang w:eastAsia="zh-CN"/>
        </w:rPr>
        <w:t>谈判文件的时间、地址及方式</w:t>
      </w:r>
      <w:r>
        <w:rPr>
          <w:rFonts w:hint="eastAsia" w:ascii="宋体" w:hAnsi="宋体" w:eastAsia="宋体" w:cs="宋体"/>
          <w:color w:val="auto"/>
          <w:sz w:val="24"/>
          <w:szCs w:val="24"/>
        </w:rPr>
        <w:t>：</w:t>
      </w:r>
    </w:p>
    <w:p w14:paraId="1BD99BE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（一）获取时间：</w:t>
      </w:r>
      <w:r>
        <w:rPr>
          <w:rFonts w:ascii="宋体" w:hAnsi="宋体" w:eastAsia="宋体" w:cs="宋体"/>
          <w:color w:val="auto"/>
          <w:sz w:val="24"/>
          <w:szCs w:val="24"/>
        </w:rPr>
        <w:t>谈判开始时间前</w:t>
      </w:r>
    </w:p>
    <w:p w14:paraId="06CCE56D">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（二）获取地址：浙江政府采购网</w:t>
      </w:r>
      <w:r>
        <w:rPr>
          <w:rFonts w:hint="eastAsia" w:ascii="宋体" w:hAnsi="宋体" w:eastAsia="宋体" w:cs="宋体"/>
          <w:color w:val="auto"/>
          <w:sz w:val="24"/>
          <w:szCs w:val="24"/>
          <w:lang w:val="en-US" w:eastAsia="zh-CN"/>
        </w:rPr>
        <w:t>“政府采购云平台”</w:t>
      </w:r>
    </w:p>
    <w:p w14:paraId="71753B4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（三）获取方式：</w:t>
      </w:r>
    </w:p>
    <w:p w14:paraId="407A2DE5">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rPr>
        <w:t>尚未注册浙江政府采购网正式供应商的应先进行注册申请，注册流程详见“浙江政府采购网—网上办事指南—供应商注册申请”，注册申请免费。</w:t>
      </w:r>
    </w:p>
    <w:p w14:paraId="465ABEF7">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3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2.</w:t>
      </w:r>
      <w:r>
        <w:rPr>
          <w:rFonts w:hint="eastAsia" w:ascii="宋体" w:hAnsi="宋体" w:eastAsia="宋体" w:cs="宋体"/>
          <w:color w:val="auto"/>
          <w:spacing w:val="-12"/>
          <w:sz w:val="24"/>
          <w:szCs w:val="24"/>
        </w:rPr>
        <w:t>供应商注册成功后，登录“政采云”平台进入“项目采购”应用模块，点击菜单的“申请</w:t>
      </w:r>
      <w:r>
        <w:rPr>
          <w:rFonts w:hint="eastAsia" w:ascii="宋体" w:hAnsi="宋体" w:eastAsia="宋体" w:cs="宋体"/>
          <w:color w:val="auto"/>
          <w:spacing w:val="-13"/>
          <w:sz w:val="24"/>
          <w:szCs w:val="24"/>
        </w:rPr>
        <w:t>获取</w:t>
      </w:r>
      <w:r>
        <w:rPr>
          <w:rFonts w:hint="eastAsia" w:ascii="宋体" w:hAnsi="宋体" w:eastAsia="宋体" w:cs="宋体"/>
          <w:color w:val="auto"/>
          <w:spacing w:val="-13"/>
          <w:sz w:val="24"/>
          <w:szCs w:val="24"/>
          <w:lang w:eastAsia="zh-CN"/>
        </w:rPr>
        <w:t>谈判文件</w:t>
      </w:r>
      <w:r>
        <w:rPr>
          <w:rFonts w:hint="eastAsia" w:ascii="宋体" w:hAnsi="宋体" w:eastAsia="宋体" w:cs="宋体"/>
          <w:color w:val="auto"/>
          <w:spacing w:val="-13"/>
          <w:sz w:val="24"/>
          <w:szCs w:val="24"/>
        </w:rPr>
        <w:t>”，填写获取</w:t>
      </w:r>
      <w:r>
        <w:rPr>
          <w:rFonts w:hint="eastAsia" w:ascii="宋体" w:hAnsi="宋体" w:eastAsia="宋体" w:cs="宋体"/>
          <w:color w:val="auto"/>
          <w:spacing w:val="-13"/>
          <w:sz w:val="24"/>
          <w:szCs w:val="24"/>
          <w:lang w:eastAsia="zh-CN"/>
        </w:rPr>
        <w:t>谈判文件</w:t>
      </w:r>
      <w:r>
        <w:rPr>
          <w:rFonts w:hint="eastAsia" w:ascii="宋体" w:hAnsi="宋体" w:eastAsia="宋体" w:cs="宋体"/>
          <w:color w:val="auto"/>
          <w:spacing w:val="-13"/>
          <w:sz w:val="24"/>
          <w:szCs w:val="24"/>
        </w:rPr>
        <w:t>的申请信息。点击“下载</w:t>
      </w:r>
      <w:r>
        <w:rPr>
          <w:rFonts w:hint="eastAsia" w:ascii="宋体" w:hAnsi="宋体" w:eastAsia="宋体" w:cs="宋体"/>
          <w:color w:val="auto"/>
          <w:spacing w:val="-13"/>
          <w:sz w:val="24"/>
          <w:szCs w:val="24"/>
          <w:lang w:eastAsia="zh-CN"/>
        </w:rPr>
        <w:t>谈判文件</w:t>
      </w:r>
      <w:r>
        <w:rPr>
          <w:rFonts w:hint="eastAsia" w:ascii="宋体" w:hAnsi="宋体" w:eastAsia="宋体" w:cs="宋体"/>
          <w:color w:val="auto"/>
          <w:spacing w:val="-13"/>
          <w:sz w:val="24"/>
          <w:szCs w:val="24"/>
        </w:rPr>
        <w:t>”即可获取</w:t>
      </w:r>
      <w:r>
        <w:rPr>
          <w:rFonts w:hint="eastAsia" w:ascii="宋体" w:hAnsi="宋体" w:eastAsia="宋体" w:cs="宋体"/>
          <w:color w:val="auto"/>
          <w:spacing w:val="-13"/>
          <w:sz w:val="24"/>
          <w:szCs w:val="24"/>
          <w:lang w:eastAsia="zh-CN"/>
        </w:rPr>
        <w:t>谈判文件</w:t>
      </w:r>
      <w:r>
        <w:rPr>
          <w:rFonts w:hint="eastAsia" w:ascii="宋体" w:hAnsi="宋体" w:eastAsia="宋体" w:cs="宋体"/>
          <w:color w:val="auto"/>
          <w:spacing w:val="-13"/>
          <w:sz w:val="24"/>
          <w:szCs w:val="24"/>
        </w:rPr>
        <w:t>。</w:t>
      </w:r>
    </w:p>
    <w:p w14:paraId="1CB078E9">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采购公告上附件里的</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仅供阅览使用，供应商应当在“政采云”平台注册登记后再获取</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，没有通过注册登记而获取</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的潜在供应商，对</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提起质疑投诉的，不予受理。</w:t>
      </w:r>
    </w:p>
    <w:p w14:paraId="1886B206">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宋体" w:hAnsi="宋体" w:eastAsia="宋体" w:cs="宋体"/>
          <w:color w:val="auto"/>
          <w:spacing w:val="-11"/>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pacing w:val="-11"/>
          <w:sz w:val="24"/>
          <w:szCs w:val="24"/>
          <w:lang w:val="en-US" w:eastAsia="zh-CN"/>
        </w:rPr>
        <w:t>采购代理机构将拒绝接受非通过以上方式获取谈判文件的供应商谈判响应文件。</w:t>
      </w:r>
    </w:p>
    <w:p w14:paraId="2A2955ED">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default" w:ascii="宋体" w:hAnsi="宋体" w:eastAsia="宋体" w:cs="宋体"/>
          <w:color w:val="auto"/>
          <w:sz w:val="24"/>
          <w:szCs w:val="24"/>
          <w:lang w:val="en-US" w:eastAsia="zh-CN"/>
        </w:rPr>
      </w:pPr>
      <w:bookmarkStart w:id="3" w:name="四、提交投标文件截止时间、开标时间和地点"/>
      <w:bookmarkEnd w:id="3"/>
      <w:r>
        <w:rPr>
          <w:rFonts w:hint="eastAsia" w:ascii="宋体" w:hAnsi="宋体" w:eastAsia="宋体" w:cs="宋体"/>
          <w:color w:val="auto"/>
          <w:sz w:val="24"/>
          <w:szCs w:val="24"/>
          <w:lang w:eastAsia="zh-CN"/>
        </w:rPr>
        <w:t>（四）售价：</w:t>
      </w:r>
      <w:r>
        <w:rPr>
          <w:rFonts w:hint="eastAsia" w:ascii="宋体" w:hAnsi="宋体" w:eastAsia="宋体" w:cs="宋体"/>
          <w:color w:val="auto"/>
          <w:sz w:val="24"/>
          <w:szCs w:val="24"/>
          <w:lang w:val="en-US" w:eastAsia="zh-CN"/>
        </w:rPr>
        <w:t>0元</w:t>
      </w:r>
    </w:p>
    <w:p w14:paraId="5D859F56">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递交</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2025年6月26日9点00分</w:t>
      </w:r>
    </w:p>
    <w:p w14:paraId="77C1C89B">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zh-CN" w:eastAsia="zh-CN" w:bidi="zh-CN"/>
        </w:rPr>
        <w:t>五、谈判响应文件递交地点：</w:t>
      </w:r>
      <w:r>
        <w:rPr>
          <w:rFonts w:hint="eastAsia" w:ascii="宋体" w:hAnsi="宋体" w:eastAsia="宋体" w:cs="宋体"/>
          <w:color w:val="auto"/>
          <w:sz w:val="24"/>
          <w:szCs w:val="24"/>
          <w:lang w:val="zh-CN" w:eastAsia="zh-CN"/>
        </w:rPr>
        <w:t>供应商应于谈判响应截止时间之前将电子谈判响应文件上传到“政府采购云平台”</w:t>
      </w:r>
    </w:p>
    <w:p w14:paraId="519A3375">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zh-CN" w:eastAsia="zh-CN" w:bidi="zh-CN"/>
        </w:rPr>
        <w:t>六、谈判开始时间：2025年6月26日</w:t>
      </w:r>
      <w:bookmarkStart w:id="33" w:name="_GoBack"/>
      <w:bookmarkEnd w:id="33"/>
      <w:r>
        <w:rPr>
          <w:rFonts w:hint="eastAsia" w:ascii="宋体" w:hAnsi="宋体" w:eastAsia="宋体" w:cs="宋体"/>
          <w:b/>
          <w:bCs/>
          <w:color w:val="auto"/>
          <w:sz w:val="24"/>
          <w:szCs w:val="24"/>
          <w:lang w:val="en-US" w:eastAsia="zh-CN" w:bidi="zh-CN"/>
        </w:rPr>
        <w:t>9</w:t>
      </w:r>
      <w:r>
        <w:rPr>
          <w:rFonts w:hint="eastAsia" w:ascii="宋体" w:hAnsi="宋体" w:eastAsia="宋体" w:cs="宋体"/>
          <w:b/>
          <w:bCs/>
          <w:color w:val="auto"/>
          <w:sz w:val="24"/>
          <w:szCs w:val="24"/>
          <w:lang w:val="zh-CN" w:eastAsia="zh-CN" w:bidi="zh-CN"/>
        </w:rPr>
        <w:t>点00分</w:t>
      </w:r>
    </w:p>
    <w:p w14:paraId="2045255A">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开标时间后 30 分钟内，供应商须登录“政采云”平台，用“项目采购-开标评标”功能解密电子谈判响应文件。</w:t>
      </w:r>
    </w:p>
    <w:p w14:paraId="69217F8F">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val="zh-CN" w:eastAsia="zh-CN"/>
        </w:rPr>
        <w:t>谈判地址：</w:t>
      </w:r>
      <w:r>
        <w:rPr>
          <w:rFonts w:hint="eastAsia" w:ascii="宋体" w:hAnsi="宋体" w:eastAsia="宋体" w:cs="宋体"/>
          <w:color w:val="auto"/>
          <w:sz w:val="24"/>
          <w:szCs w:val="24"/>
          <w:lang w:val="zh-CN" w:eastAsia="zh-CN"/>
        </w:rPr>
        <w:t>“政府采购云平台”线上谈判。</w:t>
      </w:r>
    </w:p>
    <w:p w14:paraId="678B582F">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en-US" w:eastAsia="zh-CN"/>
        </w:rPr>
        <w:t>八、谈判保证金：</w:t>
      </w:r>
      <w:r>
        <w:rPr>
          <w:rFonts w:hint="eastAsia" w:ascii="宋体" w:hAnsi="宋体" w:eastAsia="宋体" w:cs="宋体"/>
          <w:b w:val="0"/>
          <w:bCs w:val="0"/>
          <w:color w:val="auto"/>
          <w:sz w:val="24"/>
          <w:szCs w:val="24"/>
          <w:lang w:val="en-US" w:eastAsia="zh-CN"/>
        </w:rPr>
        <w:t>不收取</w:t>
      </w:r>
    </w:p>
    <w:p w14:paraId="4D475865">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jc w:val="both"/>
        <w:textAlignment w:val="auto"/>
        <w:rPr>
          <w:rFonts w:hint="eastAsia" w:ascii="宋体" w:hAnsi="宋体" w:eastAsia="宋体" w:cs="宋体"/>
          <w:b w:val="0"/>
          <w:bCs w:val="0"/>
          <w:color w:val="auto"/>
          <w:sz w:val="24"/>
          <w:szCs w:val="24"/>
          <w:lang w:val="zh-CN" w:eastAsia="zh-CN" w:bidi="zh-CN"/>
        </w:rPr>
      </w:pPr>
      <w:r>
        <w:rPr>
          <w:rFonts w:hint="eastAsia" w:ascii="宋体" w:hAnsi="宋体" w:eastAsia="宋体" w:cs="宋体"/>
          <w:b/>
          <w:bCs/>
          <w:color w:val="auto"/>
          <w:sz w:val="24"/>
          <w:szCs w:val="24"/>
          <w:lang w:val="zh-CN" w:eastAsia="zh-CN" w:bidi="zh-CN"/>
        </w:rPr>
        <w:t>九、公告期限：</w:t>
      </w:r>
      <w:r>
        <w:rPr>
          <w:rFonts w:hint="eastAsia" w:ascii="宋体" w:hAnsi="宋体" w:eastAsia="宋体" w:cs="宋体"/>
          <w:b w:val="0"/>
          <w:bCs w:val="0"/>
          <w:color w:val="auto"/>
          <w:sz w:val="24"/>
          <w:szCs w:val="24"/>
          <w:lang w:val="zh-CN" w:eastAsia="zh-CN" w:bidi="zh-CN"/>
        </w:rPr>
        <w:t>自本公告发布之日起</w:t>
      </w:r>
      <w:r>
        <w:rPr>
          <w:rFonts w:hint="eastAsia" w:ascii="宋体" w:hAnsi="宋体" w:eastAsia="宋体" w:cs="宋体"/>
          <w:b w:val="0"/>
          <w:bCs w:val="0"/>
          <w:color w:val="auto"/>
          <w:sz w:val="24"/>
          <w:szCs w:val="24"/>
          <w:lang w:val="en-US" w:eastAsia="zh-CN" w:bidi="zh-CN"/>
        </w:rPr>
        <w:t>3</w:t>
      </w:r>
      <w:r>
        <w:rPr>
          <w:rFonts w:hint="eastAsia" w:ascii="宋体" w:hAnsi="宋体" w:eastAsia="宋体" w:cs="宋体"/>
          <w:b w:val="0"/>
          <w:bCs w:val="0"/>
          <w:color w:val="auto"/>
          <w:sz w:val="24"/>
          <w:szCs w:val="24"/>
          <w:lang w:val="zh-CN" w:eastAsia="zh-CN" w:bidi="zh-CN"/>
        </w:rPr>
        <w:t>个工作日。</w:t>
      </w:r>
    </w:p>
    <w:p w14:paraId="5F6F9265">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eastAsia="zh-CN" w:bidi="zh-CN"/>
        </w:rPr>
        <w:t>十、电子招标其他补充事宜：</w:t>
      </w:r>
      <w:bookmarkStart w:id="4" w:name="（一）电子招投标相关事宜："/>
      <w:bookmarkEnd w:id="4"/>
    </w:p>
    <w:p w14:paraId="482D0207">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1、供应商注册：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应为浙江政府采购注册供应商，如尚未注册，务必在</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截止时间前登陆浙江政府采购网进行注册。</w:t>
      </w:r>
    </w:p>
    <w:p w14:paraId="459CA805">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2、本项目采取电子招</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，电子招</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有关事项说明如下：</w:t>
      </w:r>
    </w:p>
    <w:p w14:paraId="5C283E55">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本项目通过“政府采购云平台（www.zcygov.cn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）”实行电子</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，供应商须安装客户端软件，并按照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和电子交易平台的要求编制并加密</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、响应文件。供应商未按规定加密的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、响应文件，电子交易平台将拒收并提示。</w:t>
      </w:r>
    </w:p>
    <w:p w14:paraId="24B55C31">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客户端软件下载方式：供应商可通过“浙江政府采购网-下载专区-电子交易客户端”进行下载。</w:t>
      </w:r>
    </w:p>
    <w:p w14:paraId="14AB1433">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64" w:firstLineChars="200"/>
        <w:jc w:val="left"/>
        <w:textAlignment w:val="auto"/>
        <w:rPr>
          <w:rFonts w:hint="eastAsia" w:ascii="宋体" w:hAnsi="宋体" w:eastAsia="宋体" w:cs="宋体"/>
          <w:color w:val="auto"/>
          <w:spacing w:val="-11"/>
          <w:sz w:val="24"/>
          <w:szCs w:val="24"/>
        </w:rPr>
      </w:pP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11"/>
          <w:sz w:val="24"/>
          <w:szCs w:val="24"/>
        </w:rPr>
        <w:t>供应商须申领 CA，并在政采云平台完成绑定方可进行</w:t>
      </w:r>
      <w:r>
        <w:rPr>
          <w:rFonts w:hint="eastAsia" w:ascii="宋体" w:hAnsi="宋体" w:eastAsia="宋体" w:cs="宋体"/>
          <w:color w:val="auto"/>
          <w:spacing w:val="-11"/>
          <w:sz w:val="24"/>
          <w:szCs w:val="24"/>
          <w:lang w:eastAsia="zh-CN"/>
        </w:rPr>
        <w:t>谈判响应</w:t>
      </w:r>
      <w:r>
        <w:rPr>
          <w:rFonts w:hint="eastAsia" w:ascii="宋体" w:hAnsi="宋体" w:eastAsia="宋体" w:cs="宋体"/>
          <w:color w:val="auto"/>
          <w:spacing w:val="-11"/>
          <w:sz w:val="24"/>
          <w:szCs w:val="24"/>
        </w:rPr>
        <w:t>文件的编制，CA 相关操作可参考“浙江政府采购网-下载专区-电子交易客户端-CA 驱动和申领流程”。</w:t>
      </w:r>
    </w:p>
    <w:p w14:paraId="47BA95D2">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供应商在进行上述操作时，如遇技术问题可致电 400-881-7190 进行咨询。</w:t>
      </w:r>
    </w:p>
    <w:p w14:paraId="351A9D9E">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color w:val="auto"/>
          <w:sz w:val="24"/>
          <w:szCs w:val="24"/>
        </w:rPr>
      </w:pPr>
      <w:bookmarkStart w:id="5" w:name="（三）质疑和投诉："/>
      <w:bookmarkEnd w:id="5"/>
      <w:r>
        <w:rPr>
          <w:rFonts w:hint="eastAsia" w:ascii="宋体" w:hAnsi="宋体" w:eastAsia="宋体" w:cs="宋体"/>
          <w:b/>
          <w:bCs/>
          <w:color w:val="auto"/>
          <w:sz w:val="24"/>
          <w:szCs w:val="24"/>
          <w:lang w:val="zh-CN" w:eastAsia="zh-CN" w:bidi="zh-CN"/>
        </w:rPr>
        <w:t>十一、质疑和投诉：</w:t>
      </w:r>
    </w:p>
    <w:p w14:paraId="3CE5B153">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1、供应商认为</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FEECAA7">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2、质疑函范本、投诉书范本请到浙江政府采购网下载专区下载。</w:t>
      </w:r>
    </w:p>
    <w:p w14:paraId="3C733B08">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3、书面质疑受理地点：</w:t>
      </w:r>
    </w:p>
    <w:p w14:paraId="2F83FCB0">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kern w:val="0"/>
          <w:sz w:val="24"/>
          <w:szCs w:val="24"/>
          <w:lang w:eastAsia="zh-CN"/>
        </w:rPr>
        <w:t>黄露梦</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15058619215</w:t>
      </w:r>
    </w:p>
    <w:p w14:paraId="7ED3E43A">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地址：浙江省温岭市万昌中路1299号鞋业大厦1901室</w:t>
      </w:r>
    </w:p>
    <w:p w14:paraId="6D448931">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十二、公告发布媒体：</w:t>
      </w:r>
    </w:p>
    <w:p w14:paraId="31B191D2">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浙江省政府采购网（ https://zfcg.czt.zj.gov.cn/） 和温岭市公共资源交易中心网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"http://new.wl.gov.cn/col/col1402172/index.html"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（https://www.wl.gov.cn/col/col1402172/index.html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7C99A765">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36" w:lineRule="exact"/>
        <w:ind w:leftChars="0" w:right="0" w:rightChars="0" w:firstLine="482" w:firstLineChars="200"/>
        <w:textAlignment w:val="auto"/>
        <w:rPr>
          <w:rFonts w:hint="eastAsia" w:ascii="宋体" w:hAnsi="宋体" w:eastAsia="宋体" w:cs="宋体"/>
          <w:b/>
          <w:bCs/>
          <w:color w:val="auto"/>
          <w:sz w:val="24"/>
          <w:szCs w:val="24"/>
          <w:lang w:val="zh-CN" w:eastAsia="zh-CN" w:bidi="zh-CN"/>
        </w:rPr>
      </w:pPr>
      <w:bookmarkStart w:id="6" w:name="（五）其他事项："/>
      <w:bookmarkEnd w:id="6"/>
      <w:r>
        <w:rPr>
          <w:rFonts w:hint="eastAsia" w:ascii="宋体" w:hAnsi="宋体" w:eastAsia="宋体" w:cs="宋体"/>
          <w:b/>
          <w:bCs/>
          <w:color w:val="auto"/>
          <w:sz w:val="24"/>
          <w:szCs w:val="24"/>
          <w:lang w:val="zh-CN" w:eastAsia="zh-CN" w:bidi="zh-CN"/>
        </w:rPr>
        <w:t>十三、联系方式：</w:t>
      </w:r>
    </w:p>
    <w:p w14:paraId="6A819350">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1.采购人信息</w:t>
      </w:r>
    </w:p>
    <w:p w14:paraId="583E5287">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温岭市教育局</w:t>
      </w:r>
    </w:p>
    <w:p w14:paraId="36904DD9">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:柯先生</w:t>
      </w:r>
    </w:p>
    <w:p w14:paraId="35ABA9CF">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 xml:space="preserve">:13606670401  </w:t>
      </w:r>
    </w:p>
    <w:p w14:paraId="33CCCB35">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2.采购代理机构信息</w:t>
      </w:r>
    </w:p>
    <w:p w14:paraId="3BA5106F">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名称：浙江冠宇工程咨询有限公司</w:t>
      </w:r>
    </w:p>
    <w:p w14:paraId="58B9E595">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地址：浙江省温岭市万昌中路1299号鞋业大厦1901室</w:t>
      </w:r>
    </w:p>
    <w:p w14:paraId="1F8DA491">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联系人：黄露梦、</w:t>
      </w:r>
      <w:r>
        <w:rPr>
          <w:rFonts w:hint="eastAsia" w:ascii="宋体" w:hAnsi="宋体" w:eastAsia="宋体" w:cs="宋体"/>
          <w:color w:val="auto"/>
          <w:sz w:val="24"/>
          <w:szCs w:val="24"/>
          <w:lang w:val="en-US" w:eastAsia="zh-CN"/>
        </w:rPr>
        <w:t>叶政</w:t>
      </w:r>
    </w:p>
    <w:p w14:paraId="73B28330">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15058619215、13905864499</w:t>
      </w:r>
    </w:p>
    <w:p w14:paraId="15DE1DC3">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同级政府采购监督管理部门</w:t>
      </w:r>
    </w:p>
    <w:p w14:paraId="0F67FDB3">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名称：温岭市财政局</w:t>
      </w:r>
    </w:p>
    <w:p w14:paraId="6AA3C10F">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 ：温岭市财政局政府采购监管科</w:t>
      </w:r>
    </w:p>
    <w:p w14:paraId="6BE78E49">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监督投诉电话：0576-8608651</w:t>
      </w:r>
      <w:r>
        <w:rPr>
          <w:rFonts w:hint="eastAsia" w:ascii="宋体" w:hAnsi="宋体" w:eastAsia="宋体" w:cs="宋体"/>
          <w:color w:val="auto"/>
          <w:sz w:val="24"/>
          <w:szCs w:val="24"/>
          <w:lang w:val="en-US" w:eastAsia="zh-CN"/>
        </w:rPr>
        <w:t>1</w:t>
      </w:r>
    </w:p>
    <w:p w14:paraId="0E106E41">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color w:val="auto"/>
        </w:rPr>
      </w:pPr>
      <w:r>
        <w:rPr>
          <w:rFonts w:hint="eastAsia" w:ascii="宋体" w:hAnsi="宋体" w:eastAsia="宋体" w:cs="宋体"/>
          <w:color w:val="auto"/>
          <w:sz w:val="24"/>
          <w:szCs w:val="24"/>
          <w:lang w:val="zh-CN" w:eastAsia="zh-CN"/>
        </w:rPr>
        <w:t>地址：浙江省温岭市太平街道中华路 29 号</w:t>
      </w:r>
    </w:p>
    <w:p w14:paraId="25137087">
      <w:pPr>
        <w:rPr>
          <w:rFonts w:hint="eastAsia" w:ascii="微软雅黑" w:hAnsi="微软雅黑" w:eastAsia="微软雅黑" w:cs="微软雅黑"/>
          <w:b/>
          <w:bCs w:val="0"/>
          <w:color w:val="auto"/>
          <w:sz w:val="36"/>
          <w:szCs w:val="22"/>
          <w:lang w:val="zh-CN" w:eastAsia="zh-CN" w:bidi="zh-CN"/>
        </w:rPr>
      </w:pPr>
      <w:r>
        <w:rPr>
          <w:rFonts w:hint="eastAsia" w:ascii="微软雅黑" w:hAnsi="微软雅黑" w:eastAsia="微软雅黑" w:cs="微软雅黑"/>
          <w:b/>
          <w:bCs w:val="0"/>
          <w:color w:val="auto"/>
          <w:sz w:val="36"/>
          <w:szCs w:val="22"/>
          <w:lang w:val="zh-CN" w:eastAsia="zh-CN" w:bidi="zh-CN"/>
        </w:rPr>
        <w:br w:type="page"/>
      </w:r>
    </w:p>
    <w:p w14:paraId="6D4F4F5E">
      <w:pPr>
        <w:pStyle w:val="4"/>
        <w:spacing w:line="643" w:lineRule="exact"/>
        <w:jc w:val="center"/>
        <w:rPr>
          <w:rFonts w:hint="eastAsia" w:ascii="宋体" w:hAnsi="宋体" w:eastAsia="宋体" w:cs="宋体"/>
          <w:b/>
          <w:bCs w:val="0"/>
          <w:color w:val="auto"/>
          <w:sz w:val="48"/>
          <w:szCs w:val="22"/>
          <w:lang w:val="zh-CN" w:eastAsia="zh-CN" w:bidi="zh-CN"/>
        </w:rPr>
      </w:pPr>
      <w:r>
        <w:rPr>
          <w:rFonts w:hint="eastAsia" w:ascii="微软雅黑" w:hAnsi="微软雅黑" w:eastAsia="微软雅黑" w:cs="微软雅黑"/>
          <w:b/>
          <w:bCs w:val="0"/>
          <w:color w:val="auto"/>
          <w:sz w:val="36"/>
          <w:szCs w:val="22"/>
          <w:lang w:val="zh-CN" w:eastAsia="zh-CN" w:bidi="zh-CN"/>
        </w:rPr>
        <w:t xml:space="preserve">第二章 </w:t>
      </w:r>
      <w:r>
        <w:rPr>
          <w:rFonts w:hint="eastAsia" w:cs="微软雅黑"/>
          <w:b/>
          <w:bCs w:val="0"/>
          <w:color w:val="auto"/>
          <w:sz w:val="36"/>
          <w:szCs w:val="22"/>
          <w:lang w:val="zh-CN" w:eastAsia="zh-CN" w:bidi="zh-CN"/>
        </w:rPr>
        <w:t>供应商</w:t>
      </w:r>
      <w:r>
        <w:rPr>
          <w:rFonts w:hint="eastAsia" w:ascii="微软雅黑" w:hAnsi="微软雅黑" w:eastAsia="微软雅黑" w:cs="微软雅黑"/>
          <w:b/>
          <w:bCs w:val="0"/>
          <w:color w:val="auto"/>
          <w:sz w:val="36"/>
          <w:szCs w:val="22"/>
          <w:lang w:val="zh-CN" w:eastAsia="zh-CN" w:bidi="zh-CN"/>
        </w:rPr>
        <w:t>须知</w:t>
      </w:r>
    </w:p>
    <w:p w14:paraId="67FC9242">
      <w:pPr>
        <w:spacing w:before="0" w:after="35" w:line="513" w:lineRule="exact"/>
        <w:ind w:left="0" w:right="219" w:firstLine="0"/>
        <w:jc w:val="center"/>
        <w:rPr>
          <w:rFonts w:hint="eastAsia" w:ascii="宋体" w:hAnsi="宋体" w:eastAsia="宋体" w:cs="宋体"/>
          <w:b/>
          <w:bCs w:val="0"/>
          <w:color w:val="auto"/>
          <w:sz w:val="48"/>
          <w:szCs w:val="22"/>
          <w:lang w:val="zh-CN" w:eastAsia="zh-CN" w:bidi="zh-CN"/>
        </w:rPr>
      </w:pPr>
      <w:r>
        <w:rPr>
          <w:rFonts w:hint="eastAsia" w:ascii="宋体" w:hAnsi="宋体" w:eastAsia="宋体" w:cs="宋体"/>
          <w:b/>
          <w:bCs w:val="0"/>
          <w:color w:val="auto"/>
          <w:sz w:val="32"/>
          <w:szCs w:val="32"/>
          <w:lang w:val="zh-CN" w:eastAsia="zh-CN" w:bidi="zh-CN"/>
        </w:rPr>
        <w:t>前附表</w:t>
      </w:r>
    </w:p>
    <w:tbl>
      <w:tblPr>
        <w:tblStyle w:val="17"/>
        <w:tblW w:w="964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6"/>
        <w:gridCol w:w="7224"/>
      </w:tblGrid>
      <w:tr w14:paraId="377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D3E7A40">
            <w:pPr>
              <w:pStyle w:val="9"/>
              <w:keepNext w:val="0"/>
              <w:keepLines w:val="0"/>
              <w:pageBreakBefore w:val="0"/>
              <w:kinsoku/>
              <w:wordWrap/>
              <w:overflowPunct/>
              <w:topLinePunct w:val="0"/>
              <w:autoSpaceDE w:val="0"/>
              <w:autoSpaceDN w:val="0"/>
              <w:bidi w:val="0"/>
              <w:adjustRightInd/>
              <w:snapToGrid/>
              <w:spacing w:before="0" w:line="270" w:lineRule="exact"/>
              <w:ind w:left="0" w:leftChars="0" w:right="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716" w:type="dxa"/>
            <w:vAlign w:val="center"/>
          </w:tcPr>
          <w:p w14:paraId="78AABB40">
            <w:pPr>
              <w:pStyle w:val="9"/>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项</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目</w:t>
            </w:r>
          </w:p>
        </w:tc>
        <w:tc>
          <w:tcPr>
            <w:tcW w:w="7224" w:type="dxa"/>
            <w:vAlign w:val="center"/>
          </w:tcPr>
          <w:p w14:paraId="7DD5A29F">
            <w:pPr>
              <w:pStyle w:val="9"/>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内</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容</w:t>
            </w:r>
          </w:p>
        </w:tc>
      </w:tr>
      <w:tr w14:paraId="2E0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629CD4F7">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1</w:t>
            </w:r>
          </w:p>
        </w:tc>
        <w:tc>
          <w:tcPr>
            <w:tcW w:w="1716" w:type="dxa"/>
            <w:vAlign w:val="center"/>
          </w:tcPr>
          <w:p w14:paraId="771123EC">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采购项目</w:t>
            </w:r>
          </w:p>
        </w:tc>
        <w:tc>
          <w:tcPr>
            <w:tcW w:w="7224" w:type="dxa"/>
          </w:tcPr>
          <w:p w14:paraId="14E7550A">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温岭市国家教育考试标准化试场维护服务项目</w:t>
            </w:r>
          </w:p>
          <w:p w14:paraId="6CD35699">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项目编号：ZJGYZX-2025-2-030</w:t>
            </w:r>
          </w:p>
          <w:p w14:paraId="3088D31A">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项目内容：详见第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章“采购需求”</w:t>
            </w:r>
          </w:p>
        </w:tc>
      </w:tr>
      <w:tr w14:paraId="5867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8" w:type="dxa"/>
            <w:vAlign w:val="center"/>
          </w:tcPr>
          <w:p w14:paraId="1B92166D">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2</w:t>
            </w:r>
          </w:p>
        </w:tc>
        <w:tc>
          <w:tcPr>
            <w:tcW w:w="1716" w:type="dxa"/>
            <w:vAlign w:val="center"/>
          </w:tcPr>
          <w:p w14:paraId="6D8230C8">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采购方式</w:t>
            </w:r>
          </w:p>
        </w:tc>
        <w:tc>
          <w:tcPr>
            <w:tcW w:w="7224" w:type="dxa"/>
            <w:vAlign w:val="center"/>
          </w:tcPr>
          <w:p w14:paraId="3B7164D1">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竞争性谈判</w:t>
            </w:r>
          </w:p>
        </w:tc>
      </w:tr>
      <w:tr w14:paraId="5D9B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708" w:type="dxa"/>
            <w:vAlign w:val="center"/>
          </w:tcPr>
          <w:p w14:paraId="5D816366">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3</w:t>
            </w:r>
          </w:p>
        </w:tc>
        <w:tc>
          <w:tcPr>
            <w:tcW w:w="1716" w:type="dxa"/>
            <w:vAlign w:val="center"/>
          </w:tcPr>
          <w:p w14:paraId="633B88BC">
            <w:pPr>
              <w:pStyle w:val="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谈判响应文件形式</w:t>
            </w:r>
          </w:p>
        </w:tc>
        <w:tc>
          <w:tcPr>
            <w:tcW w:w="7224" w:type="dxa"/>
            <w:vAlign w:val="top"/>
          </w:tcPr>
          <w:p w14:paraId="4EE4A305">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电子</w:t>
            </w:r>
            <w:r>
              <w:rPr>
                <w:rFonts w:hint="eastAsia" w:ascii="宋体" w:hAnsi="宋体" w:eastAsia="宋体" w:cs="宋体"/>
                <w:color w:val="auto"/>
                <w:spacing w:val="-5"/>
                <w:sz w:val="24"/>
                <w:szCs w:val="24"/>
                <w:lang w:eastAsia="zh-CN"/>
              </w:rPr>
              <w:t>谈判响应</w:t>
            </w:r>
            <w:r>
              <w:rPr>
                <w:rFonts w:hint="eastAsia" w:ascii="宋体" w:hAnsi="宋体" w:eastAsia="宋体" w:cs="宋体"/>
                <w:color w:val="auto"/>
                <w:spacing w:val="-5"/>
                <w:sz w:val="24"/>
                <w:szCs w:val="24"/>
              </w:rPr>
              <w:t>文件包括“电子加密谈判响应文件”和“备份谈判响应文件”</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在谈判响应文件编制完成后同时生成。</w:t>
            </w:r>
          </w:p>
          <w:p w14:paraId="2AEE3471">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lang w:val="en-US" w:eastAsia="zh-CN"/>
              </w:rPr>
              <w:t>2.</w:t>
            </w:r>
            <w:r>
              <w:rPr>
                <w:rFonts w:hint="eastAsia" w:ascii="宋体" w:hAnsi="宋体" w:eastAsia="宋体" w:cs="宋体"/>
                <w:color w:val="auto"/>
                <w:spacing w:val="-5"/>
                <w:sz w:val="24"/>
                <w:szCs w:val="24"/>
              </w:rPr>
              <w:t>“电子加密谈判响应文件”是指通过“政采云电子交易客户端”完成谈判响应文件编制后生成并加密的数据电文形式的谈判响应文件。</w:t>
            </w:r>
          </w:p>
          <w:p w14:paraId="5F961730">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tc>
      </w:tr>
      <w:tr w14:paraId="1276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1593DC5">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4</w:t>
            </w:r>
          </w:p>
        </w:tc>
        <w:tc>
          <w:tcPr>
            <w:tcW w:w="1716" w:type="dxa"/>
            <w:vAlign w:val="center"/>
          </w:tcPr>
          <w:p w14:paraId="0E423645">
            <w:pPr>
              <w:pStyle w:val="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谈判响应文件份数</w:t>
            </w:r>
          </w:p>
        </w:tc>
        <w:tc>
          <w:tcPr>
            <w:tcW w:w="7224" w:type="dxa"/>
            <w:vAlign w:val="top"/>
          </w:tcPr>
          <w:p w14:paraId="43E058DF">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1.一份电子加密标书（后缀格式为.jmbs），一份备份标书文件（后缀格式为.bfbs）。</w:t>
            </w:r>
          </w:p>
          <w:p w14:paraId="250CAEC7">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2.每份电子谈判响应文件应包括资格证明文件、商务技术文件及报价文件三部分内容。</w:t>
            </w:r>
          </w:p>
          <w:p w14:paraId="307050C8">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pacing w:val="-5"/>
                <w:sz w:val="24"/>
                <w:szCs w:val="24"/>
                <w:lang w:val="en-US" w:eastAsia="zh-CN"/>
              </w:rPr>
              <w:t>3.如中标，中标人需根据采购人要求提供纸质谈判响应文件至少一份，采用胶装，不建议采用活页夹等可随时拆换的方式装订。</w:t>
            </w:r>
          </w:p>
        </w:tc>
      </w:tr>
      <w:tr w14:paraId="3B2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2884657">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5</w:t>
            </w:r>
          </w:p>
        </w:tc>
        <w:tc>
          <w:tcPr>
            <w:tcW w:w="1716" w:type="dxa"/>
            <w:vAlign w:val="center"/>
          </w:tcPr>
          <w:p w14:paraId="58D96DAB">
            <w:pPr>
              <w:pStyle w:val="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电子加密谈判响应文件</w:t>
            </w:r>
          </w:p>
        </w:tc>
        <w:tc>
          <w:tcPr>
            <w:tcW w:w="7224" w:type="dxa"/>
            <w:vAlign w:val="top"/>
          </w:tcPr>
          <w:p w14:paraId="68465754">
            <w:pPr>
              <w:pStyle w:val="21"/>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电子加密谈判响应文件：谈判响应文件制作完成并生成加密标书，在</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截止时间前，供应商需将加密的谈判响应文件上传至政采云平台，在开标时间开始后30分钟内，解密谈判响应文件。</w:t>
            </w:r>
          </w:p>
          <w:p w14:paraId="111C4782">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en-US" w:eastAsia="zh-CN"/>
              </w:rPr>
              <w:t>a</w:t>
            </w:r>
            <w:r>
              <w:rPr>
                <w:rFonts w:hint="eastAsia" w:ascii="宋体" w:hAnsi="宋体" w:eastAsia="宋体" w:cs="宋体"/>
                <w:b/>
                <w:bCs/>
                <w:color w:val="auto"/>
                <w:sz w:val="24"/>
                <w:szCs w:val="24"/>
                <w:lang w:val="en-US" w:eastAsia="zh-CN" w:bidi="zh-CN"/>
              </w:rPr>
              <w:t>.供应商未能在谈判响应截止时间前成功上传电子加密谈判响应文件的谈判响应无效。</w:t>
            </w:r>
          </w:p>
          <w:p w14:paraId="4032184E">
            <w:pPr>
              <w:pStyle w:val="21"/>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供应商成功上传电子加密谈判响应文件后，可自行打印谈判响应文件接收回执。</w:t>
            </w:r>
          </w:p>
        </w:tc>
      </w:tr>
      <w:tr w14:paraId="4F86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7404742">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6</w:t>
            </w:r>
          </w:p>
        </w:tc>
        <w:tc>
          <w:tcPr>
            <w:tcW w:w="1716" w:type="dxa"/>
            <w:vAlign w:val="center"/>
          </w:tcPr>
          <w:p w14:paraId="5399D0B6">
            <w:pPr>
              <w:pStyle w:val="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备份谈判响应文件</w:t>
            </w:r>
          </w:p>
        </w:tc>
        <w:tc>
          <w:tcPr>
            <w:tcW w:w="7224" w:type="dxa"/>
            <w:vAlign w:val="top"/>
          </w:tcPr>
          <w:p w14:paraId="42D338CD">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备份谈判响应文件： 供应商确保在</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截止时间前，将备份谈判响应文件通过快递形式寄达采购代理机构处，以便标书解密异常时应急使用（邮寄地址：浙江省温岭市万昌中路1299号鞋业大厦1901室，接收人：</w:t>
            </w:r>
            <w:r>
              <w:rPr>
                <w:rFonts w:hint="eastAsia" w:ascii="宋体" w:hAnsi="宋体" w:eastAsia="宋体" w:cs="宋体"/>
                <w:color w:val="auto"/>
                <w:sz w:val="24"/>
                <w:szCs w:val="24"/>
                <w:lang w:eastAsia="zh-CN"/>
              </w:rPr>
              <w:t>黄露梦</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15058619215</w:t>
            </w:r>
            <w:r>
              <w:rPr>
                <w:rFonts w:hint="eastAsia" w:ascii="宋体" w:hAnsi="宋体" w:eastAsia="宋体" w:cs="宋体"/>
                <w:color w:val="auto"/>
                <w:sz w:val="24"/>
                <w:szCs w:val="24"/>
              </w:rPr>
              <w:t xml:space="preserve"> ）。</w:t>
            </w:r>
          </w:p>
          <w:p w14:paraId="5A17811B">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备份谈判响应文件递交要求：供应商须将备份谈判响应文件以光盘或 U 盘形式放在密封袋中，密封后并在密封袋上注明</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单位名称并加盖公章。未密封包装或者逾期邮寄送达的“备份谈判响应文件”将不予接收。</w:t>
            </w:r>
          </w:p>
          <w:p w14:paraId="7BCF2FD4">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通过“政府采购云平台”成功上传递交的“电子加密谈判响应文件”已按时解密的，“备份谈判响应文件”自动失效。</w:t>
            </w:r>
            <w:r>
              <w:rPr>
                <w:rFonts w:hint="eastAsia" w:ascii="宋体" w:hAnsi="宋体" w:eastAsia="宋体" w:cs="宋体"/>
                <w:b/>
                <w:bCs/>
                <w:color w:val="auto"/>
                <w:sz w:val="24"/>
                <w:szCs w:val="24"/>
                <w:lang w:eastAsia="zh-CN"/>
              </w:rPr>
              <w:t>谈判响应</w:t>
            </w:r>
            <w:r>
              <w:rPr>
                <w:rFonts w:hint="eastAsia" w:ascii="宋体" w:hAnsi="宋体" w:eastAsia="宋体" w:cs="宋体"/>
                <w:b/>
                <w:bCs/>
                <w:color w:val="auto"/>
                <w:sz w:val="24"/>
                <w:szCs w:val="24"/>
              </w:rPr>
              <w:t>截止时间前，</w:t>
            </w:r>
            <w:r>
              <w:rPr>
                <w:rFonts w:hint="eastAsia" w:ascii="宋体" w:hAnsi="宋体" w:eastAsia="宋体" w:cs="宋体"/>
                <w:b/>
                <w:bCs/>
                <w:color w:val="auto"/>
                <w:sz w:val="24"/>
                <w:szCs w:val="24"/>
                <w:lang w:eastAsia="zh-CN"/>
              </w:rPr>
              <w:t>谈判响应</w:t>
            </w:r>
            <w:r>
              <w:rPr>
                <w:rFonts w:hint="eastAsia" w:ascii="宋体" w:hAnsi="宋体" w:eastAsia="宋体" w:cs="宋体"/>
                <w:b/>
                <w:bCs/>
                <w:color w:val="auto"/>
                <w:sz w:val="24"/>
                <w:szCs w:val="24"/>
              </w:rPr>
              <w:t>供应商仅递交了“备份谈判响应文件”而未将“电子加密谈判响应文件”成功上传至“政府采购云平台”的，</w:t>
            </w:r>
            <w:r>
              <w:rPr>
                <w:rFonts w:hint="eastAsia" w:ascii="宋体" w:hAnsi="宋体" w:eastAsia="宋体" w:cs="宋体"/>
                <w:b/>
                <w:bCs/>
                <w:color w:val="auto"/>
                <w:sz w:val="24"/>
                <w:szCs w:val="24"/>
                <w:lang w:eastAsia="zh-CN"/>
              </w:rPr>
              <w:t>谈判响应</w:t>
            </w:r>
            <w:r>
              <w:rPr>
                <w:rFonts w:hint="eastAsia" w:ascii="宋体" w:hAnsi="宋体" w:eastAsia="宋体" w:cs="宋体"/>
                <w:b/>
                <w:bCs/>
                <w:color w:val="auto"/>
                <w:sz w:val="24"/>
                <w:szCs w:val="24"/>
              </w:rPr>
              <w:t>无效</w:t>
            </w:r>
            <w:r>
              <w:rPr>
                <w:rFonts w:hint="eastAsia" w:ascii="宋体" w:hAnsi="宋体" w:eastAsia="宋体" w:cs="宋体"/>
                <w:color w:val="auto"/>
                <w:spacing w:val="1"/>
                <w:w w:val="95"/>
                <w:sz w:val="24"/>
                <w:szCs w:val="24"/>
              </w:rPr>
              <w:t>。</w:t>
            </w:r>
          </w:p>
        </w:tc>
      </w:tr>
      <w:tr w14:paraId="67D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BC96323">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w w:val="95"/>
                <w:sz w:val="24"/>
                <w:szCs w:val="24"/>
              </w:rPr>
              <w:t>7</w:t>
            </w:r>
          </w:p>
        </w:tc>
        <w:tc>
          <w:tcPr>
            <w:tcW w:w="1716" w:type="dxa"/>
            <w:vAlign w:val="center"/>
          </w:tcPr>
          <w:p w14:paraId="59188DE0">
            <w:pPr>
              <w:pStyle w:val="9"/>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电子加密谈判响应文件的解密和异常情况处理</w:t>
            </w:r>
          </w:p>
        </w:tc>
        <w:tc>
          <w:tcPr>
            <w:tcW w:w="7224" w:type="dxa"/>
            <w:vAlign w:val="top"/>
          </w:tcPr>
          <w:p w14:paraId="0F534601">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电子加密谈判响应文件的解密和异常情况处理：</w:t>
            </w:r>
          </w:p>
          <w:p w14:paraId="0BE5C5EA">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开标后，各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供应商代表应当在限定时间内自行完成“电子加密谈判响应文件”的在线解密。</w:t>
            </w:r>
          </w:p>
          <w:p w14:paraId="69E3F518">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通过“政府采购云平台”成功上传递交的“电子加密谈判响应文件”无法按时解</w:t>
            </w:r>
            <w:r>
              <w:rPr>
                <w:rFonts w:hint="eastAsia" w:ascii="宋体" w:hAnsi="宋体" w:eastAsia="宋体" w:cs="宋体"/>
                <w:color w:val="auto"/>
                <w:spacing w:val="-7"/>
                <w:w w:val="90"/>
                <w:sz w:val="24"/>
                <w:szCs w:val="24"/>
              </w:rPr>
              <w:t>密，</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供应商如按规定递交了“备份谈判响应文件”的，以“备份谈判响应文件”为依据（由采购组织机构按“政府采购云平台”操作规范将“备份谈判响应文件”上传至“政府采购云平台”，上传成功后，“电子加密谈判响应文件”自动失效），否则视为谈判响应文件撤回。</w:t>
            </w:r>
          </w:p>
          <w:p w14:paraId="7F4412C1">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rPr>
              <w:t>c.</w:t>
            </w:r>
            <w:r>
              <w:rPr>
                <w:rFonts w:hint="eastAsia" w:ascii="宋体" w:hAnsi="宋体" w:eastAsia="宋体" w:cs="宋体"/>
                <w:b/>
                <w:bCs/>
                <w:color w:val="auto"/>
                <w:spacing w:val="-6"/>
                <w:sz w:val="24"/>
                <w:szCs w:val="24"/>
                <w:lang w:eastAsia="zh-CN"/>
              </w:rPr>
              <w:t>谈判响应</w:t>
            </w:r>
            <w:r>
              <w:rPr>
                <w:rFonts w:hint="eastAsia" w:ascii="宋体" w:hAnsi="宋体" w:eastAsia="宋体" w:cs="宋体"/>
                <w:b/>
                <w:bCs/>
                <w:color w:val="auto"/>
                <w:spacing w:val="-6"/>
                <w:sz w:val="24"/>
                <w:szCs w:val="24"/>
              </w:rPr>
              <w:t>截止时间前，</w:t>
            </w:r>
            <w:r>
              <w:rPr>
                <w:rFonts w:hint="eastAsia" w:ascii="宋体" w:hAnsi="宋体" w:eastAsia="宋体" w:cs="宋体"/>
                <w:b/>
                <w:bCs/>
                <w:color w:val="auto"/>
                <w:spacing w:val="-6"/>
                <w:sz w:val="24"/>
                <w:szCs w:val="24"/>
                <w:lang w:eastAsia="zh-CN"/>
              </w:rPr>
              <w:t>谈判响应</w:t>
            </w:r>
            <w:r>
              <w:rPr>
                <w:rFonts w:hint="eastAsia" w:ascii="宋体" w:hAnsi="宋体" w:eastAsia="宋体" w:cs="宋体"/>
                <w:b/>
                <w:bCs/>
                <w:color w:val="auto"/>
                <w:spacing w:val="-6"/>
                <w:sz w:val="24"/>
                <w:szCs w:val="24"/>
              </w:rPr>
              <w:t>供应商仅递交了“备份谈判响应文件”而未将电子加密谈判响应文件上传至“政府采购云平台”的，</w:t>
            </w:r>
            <w:r>
              <w:rPr>
                <w:rFonts w:hint="eastAsia" w:ascii="宋体" w:hAnsi="宋体" w:eastAsia="宋体" w:cs="宋体"/>
                <w:b/>
                <w:bCs/>
                <w:color w:val="auto"/>
                <w:spacing w:val="-6"/>
                <w:sz w:val="24"/>
                <w:szCs w:val="24"/>
                <w:lang w:eastAsia="zh-CN"/>
              </w:rPr>
              <w:t>谈判响应</w:t>
            </w:r>
            <w:r>
              <w:rPr>
                <w:rFonts w:hint="eastAsia" w:ascii="宋体" w:hAnsi="宋体" w:eastAsia="宋体" w:cs="宋体"/>
                <w:b/>
                <w:bCs/>
                <w:color w:val="auto"/>
                <w:spacing w:val="-6"/>
                <w:sz w:val="24"/>
                <w:szCs w:val="24"/>
              </w:rPr>
              <w:t>无效。</w:t>
            </w:r>
          </w:p>
        </w:tc>
      </w:tr>
      <w:tr w14:paraId="569D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462E9FD4">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2D593475">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8</w:t>
            </w:r>
          </w:p>
        </w:tc>
        <w:tc>
          <w:tcPr>
            <w:tcW w:w="1716" w:type="dxa"/>
            <w:vAlign w:val="center"/>
          </w:tcPr>
          <w:p w14:paraId="00708BED">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谈判响应文 件、流程文件签章</w:t>
            </w:r>
          </w:p>
        </w:tc>
        <w:tc>
          <w:tcPr>
            <w:tcW w:w="7224" w:type="dxa"/>
            <w:vAlign w:val="top"/>
          </w:tcPr>
          <w:p w14:paraId="57C17E7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电子谈判响应文件必须有电子签章；</w:t>
            </w:r>
          </w:p>
          <w:p w14:paraId="23292926">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开标后，相关信息记录确认、澄清说明、回复等内容，电子签章、或者签章后上传相关文件，均认可；</w:t>
            </w:r>
          </w:p>
          <w:p w14:paraId="5AD84808">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政采云系统平台有新的操作流程的，按其规定。</w:t>
            </w:r>
          </w:p>
        </w:tc>
      </w:tr>
      <w:tr w14:paraId="4872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39467E23">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72D6C420">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35720DEA">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2E9ED92B">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6E5C1D24">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9</w:t>
            </w:r>
          </w:p>
        </w:tc>
        <w:tc>
          <w:tcPr>
            <w:tcW w:w="1716" w:type="dxa"/>
            <w:vAlign w:val="top"/>
          </w:tcPr>
          <w:p w14:paraId="47477401">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22E21781">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00C6075E">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217C65C6">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1970F457">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谈判程序</w:t>
            </w:r>
          </w:p>
        </w:tc>
        <w:tc>
          <w:tcPr>
            <w:tcW w:w="7224" w:type="dxa"/>
            <w:vAlign w:val="top"/>
          </w:tcPr>
          <w:p w14:paraId="17BD4E92">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谈判开始后，采购代理机构点击【开始解密】，供应商应在30分钟内完成解密。供应商在规定的时间内都已完成解密，则系统自动结束解密；供应商超过解密时限，默认自动放弃；</w:t>
            </w:r>
          </w:p>
          <w:p w14:paraId="2EEFDD8A">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解密不成功时，如</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供应商已按规定递交了“备份谈判响应文件”的，采购代理机构通过【异常处理】端口对备份谈判响应文件上传、解密；</w:t>
            </w:r>
          </w:p>
          <w:p w14:paraId="52B5DC24">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bCs/>
                <w:color w:val="auto"/>
                <w:sz w:val="24"/>
                <w:szCs w:val="24"/>
              </w:rPr>
              <w:t>结束解密后，供应商通过邮件形式将经授权代表签署的《政府采购活动现场确认声明书》（格式见</w:t>
            </w:r>
            <w:r>
              <w:rPr>
                <w:rFonts w:hint="eastAsia" w:ascii="宋体" w:hAnsi="宋体" w:eastAsia="宋体" w:cs="宋体"/>
                <w:b/>
                <w:bCs/>
                <w:color w:val="auto"/>
                <w:sz w:val="24"/>
                <w:szCs w:val="24"/>
                <w:lang w:eastAsia="zh-CN"/>
              </w:rPr>
              <w:t>谈判文件</w:t>
            </w:r>
            <w:r>
              <w:rPr>
                <w:rFonts w:hint="eastAsia" w:ascii="宋体" w:hAnsi="宋体" w:eastAsia="宋体" w:cs="宋体"/>
                <w:b/>
                <w:bCs/>
                <w:color w:val="auto"/>
                <w:sz w:val="24"/>
                <w:szCs w:val="24"/>
              </w:rPr>
              <w:t>最后一页内容） 扫描件发至代理机构经办人邮箱（ 邮箱地址：</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"mailto:360745117@qq.com"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lang w:val="en-US" w:eastAsia="zh-CN"/>
              </w:rPr>
              <w:t>894934825</w:t>
            </w:r>
            <w:r>
              <w:rPr>
                <w:rFonts w:hint="eastAsia" w:ascii="宋体" w:hAnsi="宋体" w:eastAsia="宋体" w:cs="宋体"/>
                <w:b/>
                <w:bCs/>
                <w:color w:val="auto"/>
                <w:sz w:val="24"/>
                <w:szCs w:val="24"/>
              </w:rPr>
              <w:t xml:space="preserve">@qq.com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lang w:eastAsia="zh-CN"/>
              </w:rPr>
              <w:t>黄露梦</w:t>
            </w: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lang w:val="en-US" w:eastAsia="zh-CN"/>
              </w:rPr>
              <w:t>15058619215</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14:paraId="5B5CD34E">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pacing w:val="-6"/>
                <w:sz w:val="24"/>
                <w:szCs w:val="24"/>
              </w:rPr>
              <w:t>采购组织机构点击【开启标书信息】，开启标书成功后进入开标流程。</w:t>
            </w:r>
          </w:p>
          <w:p w14:paraId="10F94109">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政采云系统平台有新的操作流程的，按其规定。</w:t>
            </w:r>
          </w:p>
        </w:tc>
      </w:tr>
      <w:tr w14:paraId="24AA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6665A87A">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4FDCFBE5">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7E82AA21">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7A4ECAB3">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4719372E">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0CA0935A">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7AA2B63C">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10</w:t>
            </w:r>
          </w:p>
        </w:tc>
        <w:tc>
          <w:tcPr>
            <w:tcW w:w="1716" w:type="dxa"/>
            <w:vAlign w:val="top"/>
          </w:tcPr>
          <w:p w14:paraId="41D9E678">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1AE51E24">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2320BD12">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36300793">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0A533DED">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4845CF5A">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6C1B55F6">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评审程序</w:t>
            </w:r>
          </w:p>
        </w:tc>
        <w:tc>
          <w:tcPr>
            <w:tcW w:w="7224" w:type="dxa"/>
            <w:vAlign w:val="top"/>
          </w:tcPr>
          <w:p w14:paraId="619F4A97">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资格审查：由采购人或采购代理机构代表根据</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的规定对供</w:t>
            </w:r>
            <w:r>
              <w:rPr>
                <w:rFonts w:hint="eastAsia" w:ascii="宋体" w:hAnsi="宋体" w:eastAsia="宋体" w:cs="宋体"/>
                <w:color w:val="auto"/>
                <w:spacing w:val="-6"/>
                <w:sz w:val="24"/>
                <w:szCs w:val="24"/>
              </w:rPr>
              <w:t>应商进行资格审查，资格审查不合格的供应商，其</w:t>
            </w:r>
            <w:r>
              <w:rPr>
                <w:rFonts w:hint="eastAsia" w:ascii="宋体" w:hAnsi="宋体" w:eastAsia="宋体" w:cs="宋体"/>
                <w:color w:val="auto"/>
                <w:spacing w:val="-6"/>
                <w:sz w:val="24"/>
                <w:szCs w:val="24"/>
                <w:lang w:eastAsia="zh-CN"/>
              </w:rPr>
              <w:t>谈判响应</w:t>
            </w:r>
            <w:r>
              <w:rPr>
                <w:rFonts w:hint="eastAsia" w:ascii="宋体" w:hAnsi="宋体" w:eastAsia="宋体" w:cs="宋体"/>
                <w:color w:val="auto"/>
                <w:spacing w:val="-6"/>
                <w:sz w:val="24"/>
                <w:szCs w:val="24"/>
              </w:rPr>
              <w:t>作无效标处理。</w:t>
            </w:r>
          </w:p>
          <w:p w14:paraId="7D6BA949">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符合性评审：依据</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的规定，从谈判响应文件的有效性、完整性和对</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的响应程度进行审查，以确定是否对</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的实质性要求作出响应。</w:t>
            </w:r>
          </w:p>
          <w:p w14:paraId="213ED188">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商务技术评审：由评标委员会对供应商的技术商务充分审核、讨论及评议。商务技术结果公布；代理机构公布符合性审查、商务技术评审无效供应商名称及理由；公布经商务技术评审后有效</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供应商的名单。</w:t>
            </w:r>
          </w:p>
          <w:p w14:paraId="520F207A">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启报价响应文件：采购代理机构成功开启报价响应文件后，方可查看供应商报价况。代理机构公布报价一览表有关内容，供应商签字确认《开标记录》后通过邮件形式发送回代理机构（不予确认的应说明理由，否则视为无异议）。</w:t>
            </w:r>
          </w:p>
          <w:p w14:paraId="0E037DC7">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报价评审：由评标委员会对报价的合理性、准确性等进行审查核实。结果公布：供应商可通过在线平台查看评审结果。</w:t>
            </w:r>
          </w:p>
          <w:p w14:paraId="4A7CB968">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注：除邮件交互外，如政采云平台提供信息发布、澄清说明、数据交换等操作方式的，或者政采云系统平台有新的操作流程的，按其规定。</w:t>
            </w:r>
          </w:p>
        </w:tc>
      </w:tr>
      <w:tr w14:paraId="3AC9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14:paraId="375A6D61">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p>
          <w:p w14:paraId="1974B704">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11</w:t>
            </w:r>
          </w:p>
        </w:tc>
        <w:tc>
          <w:tcPr>
            <w:tcW w:w="1716" w:type="dxa"/>
            <w:vAlign w:val="top"/>
          </w:tcPr>
          <w:p w14:paraId="6020C837">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p>
          <w:p w14:paraId="6A38045D">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询标澄清</w:t>
            </w:r>
          </w:p>
        </w:tc>
        <w:tc>
          <w:tcPr>
            <w:tcW w:w="7224" w:type="dxa"/>
            <w:vAlign w:val="top"/>
          </w:tcPr>
          <w:p w14:paraId="59281A09">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评审过程中，如评审小组对谈判响应文件有疑问，由评审组长将问题汇总后发起询标澄清函，供应商应在规定截止时间前回复相关内容并经签章后提交。逾期答复的，供应商自行承担由此可能导致的对其不利的评审结果，评标委员会按少数服从多数原则对相关内容进行评判。</w:t>
            </w:r>
          </w:p>
        </w:tc>
      </w:tr>
      <w:tr w14:paraId="084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8" w:type="dxa"/>
            <w:vAlign w:val="center"/>
          </w:tcPr>
          <w:p w14:paraId="64298255">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12</w:t>
            </w:r>
          </w:p>
        </w:tc>
        <w:tc>
          <w:tcPr>
            <w:tcW w:w="1716" w:type="dxa"/>
            <w:vAlign w:val="center"/>
          </w:tcPr>
          <w:p w14:paraId="2B5B29F1">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both"/>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pacing w:val="-17"/>
                <w:sz w:val="24"/>
                <w:szCs w:val="24"/>
                <w:lang w:val="zh-CN" w:eastAsia="zh-CN" w:bidi="zh-CN"/>
              </w:rPr>
              <w:t>谈判响应有效期</w:t>
            </w:r>
          </w:p>
        </w:tc>
        <w:tc>
          <w:tcPr>
            <w:tcW w:w="7224" w:type="dxa"/>
            <w:vAlign w:val="center"/>
          </w:tcPr>
          <w:p w14:paraId="5F1A7AA8">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截止日起 90 天。</w:t>
            </w:r>
          </w:p>
        </w:tc>
      </w:tr>
      <w:tr w14:paraId="69C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F3BD006">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13</w:t>
            </w:r>
          </w:p>
        </w:tc>
        <w:tc>
          <w:tcPr>
            <w:tcW w:w="1716" w:type="dxa"/>
            <w:vAlign w:val="center"/>
          </w:tcPr>
          <w:p w14:paraId="00EF18C4">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谈判响应报价</w:t>
            </w:r>
          </w:p>
        </w:tc>
        <w:tc>
          <w:tcPr>
            <w:tcW w:w="7224" w:type="dxa"/>
            <w:vAlign w:val="top"/>
          </w:tcPr>
          <w:p w14:paraId="4AC9F8A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应以人民币报价；</w:t>
            </w:r>
          </w:p>
          <w:p w14:paraId="450E8A5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不论</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结果如何，供应商均应自行承担所有与</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有关的全部费用。</w:t>
            </w:r>
          </w:p>
        </w:tc>
      </w:tr>
      <w:tr w14:paraId="499A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651C452">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14</w:t>
            </w:r>
          </w:p>
        </w:tc>
        <w:tc>
          <w:tcPr>
            <w:tcW w:w="1716" w:type="dxa"/>
            <w:vAlign w:val="center"/>
          </w:tcPr>
          <w:p w14:paraId="0E7C3588">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踏勘现场</w:t>
            </w:r>
          </w:p>
        </w:tc>
        <w:tc>
          <w:tcPr>
            <w:tcW w:w="7224" w:type="dxa"/>
            <w:vAlign w:val="center"/>
          </w:tcPr>
          <w:p w14:paraId="7ACE426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组织（详细内容）</w:t>
            </w:r>
            <w:r>
              <w:rPr>
                <w:rFonts w:hint="eastAsia" w:ascii="宋体" w:hAnsi="宋体" w:eastAsia="宋体" w:cs="宋体"/>
                <w:color w:val="auto"/>
                <w:sz w:val="24"/>
                <w:szCs w:val="24"/>
              </w:rPr>
              <w:tab/>
            </w:r>
            <w:r>
              <w:rPr>
                <w:rFonts w:hint="eastAsia" w:ascii="宋体" w:hAnsi="宋体" w:eastAsia="宋体" w:cs="宋体"/>
                <w:color w:val="auto"/>
                <w:sz w:val="24"/>
                <w:szCs w:val="24"/>
              </w:rPr>
              <w:t>☑ 不组织</w:t>
            </w:r>
          </w:p>
        </w:tc>
      </w:tr>
      <w:tr w14:paraId="3EE5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2545DA07">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15</w:t>
            </w:r>
          </w:p>
        </w:tc>
        <w:tc>
          <w:tcPr>
            <w:tcW w:w="1716" w:type="dxa"/>
            <w:vAlign w:val="center"/>
          </w:tcPr>
          <w:p w14:paraId="032207EA">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样品</w:t>
            </w:r>
          </w:p>
        </w:tc>
        <w:tc>
          <w:tcPr>
            <w:tcW w:w="7224" w:type="dxa"/>
            <w:vAlign w:val="center"/>
          </w:tcPr>
          <w:p w14:paraId="1D1AD18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提供，具体详见</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，中标人提供的样品将由采购人保管、封存并作为履约验收的参考</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不提供</w:t>
            </w:r>
          </w:p>
        </w:tc>
      </w:tr>
      <w:tr w14:paraId="11BC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5BCFB5A3">
            <w:pPr>
              <w:pStyle w:val="21"/>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16</w:t>
            </w:r>
          </w:p>
        </w:tc>
        <w:tc>
          <w:tcPr>
            <w:tcW w:w="1716" w:type="dxa"/>
            <w:vAlign w:val="center"/>
          </w:tcPr>
          <w:p w14:paraId="5211B993">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演示</w:t>
            </w:r>
          </w:p>
        </w:tc>
        <w:tc>
          <w:tcPr>
            <w:tcW w:w="7224" w:type="dxa"/>
            <w:vAlign w:val="center"/>
          </w:tcPr>
          <w:p w14:paraId="003EE4DB">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要求，具体详见</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t>☑ 不要求</w:t>
            </w:r>
          </w:p>
        </w:tc>
      </w:tr>
      <w:tr w14:paraId="73F8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3A75A49">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17</w:t>
            </w:r>
          </w:p>
        </w:tc>
        <w:tc>
          <w:tcPr>
            <w:tcW w:w="1716" w:type="dxa"/>
            <w:vAlign w:val="center"/>
          </w:tcPr>
          <w:p w14:paraId="0EB5F58A">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评标办法</w:t>
            </w:r>
          </w:p>
        </w:tc>
        <w:tc>
          <w:tcPr>
            <w:tcW w:w="7224" w:type="dxa"/>
            <w:vAlign w:val="center"/>
          </w:tcPr>
          <w:p w14:paraId="630DFD10">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综合评分法</w:t>
            </w:r>
            <w:r>
              <w:rPr>
                <w:rFonts w:hint="eastAsia" w:ascii="宋体" w:hAnsi="宋体" w:eastAsia="宋体" w:cs="宋体"/>
                <w:color w:val="auto"/>
                <w:sz w:val="24"/>
                <w:szCs w:val="24"/>
              </w:rPr>
              <w:tab/>
            </w:r>
            <w:r>
              <w:rPr>
                <w:rFonts w:hint="eastAsia" w:ascii="宋体" w:hAnsi="宋体" w:eastAsia="宋体" w:cs="宋体"/>
                <w:color w:val="auto"/>
                <w:sz w:val="24"/>
                <w:szCs w:val="24"/>
              </w:rPr>
              <w:t>☑ 最低评标价法</w:t>
            </w:r>
          </w:p>
        </w:tc>
      </w:tr>
      <w:tr w14:paraId="4461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0BD258BC">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18</w:t>
            </w:r>
          </w:p>
        </w:tc>
        <w:tc>
          <w:tcPr>
            <w:tcW w:w="1716" w:type="dxa"/>
            <w:vAlign w:val="center"/>
          </w:tcPr>
          <w:p w14:paraId="3BB2D172">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是否进口</w:t>
            </w:r>
          </w:p>
        </w:tc>
        <w:tc>
          <w:tcPr>
            <w:tcW w:w="7224" w:type="dxa"/>
            <w:vAlign w:val="center"/>
          </w:tcPr>
          <w:p w14:paraId="4199037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允许进口</w:t>
            </w:r>
            <w:r>
              <w:rPr>
                <w:rFonts w:hint="eastAsia" w:ascii="宋体" w:hAnsi="宋体" w:eastAsia="宋体" w:cs="宋体"/>
                <w:color w:val="auto"/>
                <w:sz w:val="24"/>
                <w:szCs w:val="24"/>
              </w:rPr>
              <w:tab/>
            </w:r>
            <w:r>
              <w:rPr>
                <w:rFonts w:hint="eastAsia" w:ascii="宋体" w:hAnsi="宋体" w:eastAsia="宋体" w:cs="宋体"/>
                <w:color w:val="auto"/>
                <w:sz w:val="24"/>
                <w:szCs w:val="24"/>
              </w:rPr>
              <w:t>☑ 不允许进口</w:t>
            </w:r>
          </w:p>
        </w:tc>
      </w:tr>
      <w:tr w14:paraId="71B1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1BE92E73">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19</w:t>
            </w:r>
          </w:p>
        </w:tc>
        <w:tc>
          <w:tcPr>
            <w:tcW w:w="1716" w:type="dxa"/>
            <w:vAlign w:val="center"/>
          </w:tcPr>
          <w:p w14:paraId="4D9F1CBC">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节能产品</w:t>
            </w:r>
          </w:p>
        </w:tc>
        <w:tc>
          <w:tcPr>
            <w:tcW w:w="7224" w:type="dxa"/>
            <w:vAlign w:val="center"/>
          </w:tcPr>
          <w:p w14:paraId="51CC6E05">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强制采购节能产品</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优先采购节能产品</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不适用</w:t>
            </w:r>
          </w:p>
        </w:tc>
      </w:tr>
      <w:tr w14:paraId="21A4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E280F1E">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20</w:t>
            </w:r>
          </w:p>
        </w:tc>
        <w:tc>
          <w:tcPr>
            <w:tcW w:w="1716" w:type="dxa"/>
            <w:vAlign w:val="center"/>
          </w:tcPr>
          <w:p w14:paraId="27B448CE">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环境标志产品</w:t>
            </w:r>
          </w:p>
        </w:tc>
        <w:tc>
          <w:tcPr>
            <w:tcW w:w="7224" w:type="dxa"/>
            <w:vAlign w:val="center"/>
          </w:tcPr>
          <w:p w14:paraId="22B4AFD4">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优先采购环境标志产品</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不适用</w:t>
            </w:r>
          </w:p>
        </w:tc>
      </w:tr>
      <w:tr w14:paraId="5F2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B090F14">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21</w:t>
            </w:r>
          </w:p>
        </w:tc>
        <w:tc>
          <w:tcPr>
            <w:tcW w:w="1716" w:type="dxa"/>
            <w:vAlign w:val="center"/>
          </w:tcPr>
          <w:p w14:paraId="0059EEAB">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促进小微企业</w:t>
            </w:r>
          </w:p>
          <w:p w14:paraId="29FD8246">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发展</w:t>
            </w:r>
          </w:p>
        </w:tc>
        <w:tc>
          <w:tcPr>
            <w:tcW w:w="7224" w:type="dxa"/>
            <w:vAlign w:val="top"/>
          </w:tcPr>
          <w:p w14:paraId="0FDE75C6">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本项目为执行促进中小企业发展政策，监狱企业、残疾人福利性单位视同小型、微型企业。</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不适用</w:t>
            </w:r>
          </w:p>
        </w:tc>
      </w:tr>
      <w:tr w14:paraId="4AC7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4F602A6">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22</w:t>
            </w:r>
          </w:p>
        </w:tc>
        <w:tc>
          <w:tcPr>
            <w:tcW w:w="1716" w:type="dxa"/>
            <w:vAlign w:val="center"/>
          </w:tcPr>
          <w:p w14:paraId="4604E302">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合同签订</w:t>
            </w:r>
          </w:p>
        </w:tc>
        <w:tc>
          <w:tcPr>
            <w:tcW w:w="7224" w:type="dxa"/>
            <w:vAlign w:val="top"/>
          </w:tcPr>
          <w:p w14:paraId="470FB2A0">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采购人与中标人应当在《中标通知书》发出之日起 30 日内签订政府采购合同。同时，采购代理机构对合同内容进行审查，如发现与采购结果和</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承诺内容不一致的，应予以纠正。中标人拖延、拒签合同的,将被取消中标资格。</w:t>
            </w:r>
          </w:p>
        </w:tc>
      </w:tr>
      <w:tr w14:paraId="053A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69D25760">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1B1DA6B8">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23</w:t>
            </w:r>
          </w:p>
        </w:tc>
        <w:tc>
          <w:tcPr>
            <w:tcW w:w="1716" w:type="dxa"/>
            <w:vAlign w:val="center"/>
          </w:tcPr>
          <w:p w14:paraId="71A3F494">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rPr>
            </w:pPr>
          </w:p>
          <w:p w14:paraId="516C3505">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w:t>
            </w:r>
            <w:r>
              <w:rPr>
                <w:rFonts w:hint="eastAsia" w:ascii="宋体" w:hAnsi="宋体" w:eastAsia="宋体" w:cs="宋体"/>
                <w:color w:val="auto"/>
                <w:sz w:val="24"/>
                <w:szCs w:val="24"/>
              </w:rPr>
              <w:t>应商注册</w:t>
            </w:r>
          </w:p>
          <w:p w14:paraId="36A4EC51">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事项</w:t>
            </w:r>
          </w:p>
        </w:tc>
        <w:tc>
          <w:tcPr>
            <w:tcW w:w="7224" w:type="dxa"/>
            <w:vAlign w:val="top"/>
          </w:tcPr>
          <w:p w14:paraId="3805618C">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根据《浙江省政府采购供应商注册及诚信管理暂行办法》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浙财采监字〔2009〕28号）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供应商中标后必须注册成为浙江政府采购网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"http://www.zjzfcg.gov.cn/"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http://www.zjzfcg.gov.cn/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的正式供应商，否则可以不与中标人签订合同，如未能按时签订合同，将取消其中标资格。</w:t>
            </w:r>
          </w:p>
        </w:tc>
      </w:tr>
      <w:tr w14:paraId="53ED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3537EEEC">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6126AEAD">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24</w:t>
            </w:r>
          </w:p>
        </w:tc>
        <w:tc>
          <w:tcPr>
            <w:tcW w:w="1716" w:type="dxa"/>
            <w:vAlign w:val="center"/>
          </w:tcPr>
          <w:p w14:paraId="19393E0B">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143F6372">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履约保证金</w:t>
            </w:r>
          </w:p>
        </w:tc>
        <w:tc>
          <w:tcPr>
            <w:tcW w:w="7224" w:type="dxa"/>
            <w:vAlign w:val="top"/>
          </w:tcPr>
          <w:p w14:paraId="5705E29B">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：合同价的1%</w:t>
            </w:r>
            <w:r>
              <w:rPr>
                <w:rFonts w:hint="eastAsia" w:ascii="宋体" w:hAnsi="宋体" w:eastAsia="宋体" w:cs="宋体"/>
                <w:color w:val="auto"/>
                <w:sz w:val="24"/>
                <w:szCs w:val="24"/>
              </w:rPr>
              <w:t>；</w:t>
            </w:r>
          </w:p>
          <w:p w14:paraId="580A8663">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收取方式：网银、汇票、电汇、转账支付等非现金方式或银行、保险公司出具的保函形式；</w:t>
            </w:r>
          </w:p>
          <w:p w14:paraId="32ECB9ED">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履约保证金在合同签订前交至采购人处，退还条件详见合同条款；</w:t>
            </w:r>
          </w:p>
        </w:tc>
      </w:tr>
      <w:tr w14:paraId="570B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48448F25">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25</w:t>
            </w:r>
          </w:p>
        </w:tc>
        <w:tc>
          <w:tcPr>
            <w:tcW w:w="1716" w:type="dxa"/>
            <w:vAlign w:val="center"/>
          </w:tcPr>
          <w:p w14:paraId="6705EFE2">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代理服务费</w:t>
            </w:r>
          </w:p>
        </w:tc>
        <w:tc>
          <w:tcPr>
            <w:tcW w:w="7224" w:type="dxa"/>
            <w:vAlign w:val="top"/>
          </w:tcPr>
          <w:p w14:paraId="0EBE2B0E">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rPr>
              <w:t>1.</w:t>
            </w:r>
            <w:bookmarkStart w:id="7" w:name="OLE_LINK1"/>
            <w:r>
              <w:rPr>
                <w:rFonts w:hint="eastAsia" w:ascii="宋体" w:hAnsi="宋体" w:eastAsia="宋体" w:cs="宋体"/>
                <w:color w:val="auto"/>
                <w:sz w:val="24"/>
                <w:szCs w:val="24"/>
                <w:lang w:val="en-US" w:eastAsia="zh-CN" w:bidi="zh-CN"/>
              </w:rPr>
              <w:t>本项目代理服务费以中标金额为基数，参考发改价格【2011】534号文件中的费率表计算的基准价格的8折计收，不足8000元的，按8000元收取</w:t>
            </w:r>
            <w:bookmarkEnd w:id="7"/>
            <w:r>
              <w:rPr>
                <w:rFonts w:hint="eastAsia" w:ascii="宋体" w:hAnsi="宋体" w:eastAsia="宋体" w:cs="宋体"/>
                <w:color w:val="auto"/>
                <w:sz w:val="24"/>
                <w:szCs w:val="24"/>
                <w:lang w:val="en-US" w:eastAsia="zh-CN" w:bidi="zh-CN"/>
              </w:rPr>
              <w:t>。</w:t>
            </w:r>
          </w:p>
          <w:p w14:paraId="43ECAC17">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bidi="zh-CN"/>
              </w:rPr>
              <w:t>2.收取方式：由代理机构向中标单位收取，中标单位在中标公告发布后5个工作日内支付至招标代理机构处。</w:t>
            </w:r>
          </w:p>
        </w:tc>
      </w:tr>
      <w:tr w14:paraId="20E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0188ACA1">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26</w:t>
            </w:r>
          </w:p>
        </w:tc>
        <w:tc>
          <w:tcPr>
            <w:tcW w:w="1716" w:type="dxa"/>
            <w:vAlign w:val="center"/>
          </w:tcPr>
          <w:p w14:paraId="78C67782">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现场组织实施</w:t>
            </w:r>
          </w:p>
        </w:tc>
        <w:tc>
          <w:tcPr>
            <w:tcW w:w="7224" w:type="dxa"/>
            <w:vAlign w:val="top"/>
          </w:tcPr>
          <w:p w14:paraId="2AC6A1CD">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根据浙江省财政厅文件浙财采监〔2015〕13 号文件《关于印发浙江省政府采购活动现场组织管理办法的通知》实施。</w:t>
            </w:r>
          </w:p>
        </w:tc>
      </w:tr>
      <w:tr w14:paraId="6BC8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61FCA72F">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27</w:t>
            </w:r>
          </w:p>
        </w:tc>
        <w:tc>
          <w:tcPr>
            <w:tcW w:w="1716" w:type="dxa"/>
            <w:vAlign w:val="center"/>
          </w:tcPr>
          <w:p w14:paraId="23DFAC20">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解释权</w:t>
            </w:r>
          </w:p>
        </w:tc>
        <w:tc>
          <w:tcPr>
            <w:tcW w:w="7224" w:type="dxa"/>
            <w:vAlign w:val="center"/>
          </w:tcPr>
          <w:p w14:paraId="22A35A55">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的解释权属于采购人和采购代理机构</w:t>
            </w:r>
          </w:p>
        </w:tc>
      </w:tr>
      <w:tr w14:paraId="0F38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4ACA5428">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3853D08B">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28</w:t>
            </w:r>
          </w:p>
        </w:tc>
        <w:tc>
          <w:tcPr>
            <w:tcW w:w="1716" w:type="dxa"/>
            <w:vAlign w:val="center"/>
          </w:tcPr>
          <w:p w14:paraId="77EC055D">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0C76F1B5">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其他说明</w:t>
            </w:r>
          </w:p>
        </w:tc>
        <w:tc>
          <w:tcPr>
            <w:tcW w:w="7224" w:type="dxa"/>
            <w:vAlign w:val="top"/>
          </w:tcPr>
          <w:p w14:paraId="3CC25C84">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根据《浙江省财政厅关于规范政府采购供应商资格设定及资格审查的通知》浙财采监〔2013〕24号文件，金融、保险、通讯等特定行业的全国性企业所设立的区域性分支机构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时应提供该单位负责人签署的相关文件材料，与其他法人单位法定代表人签署的文件材料具有同等效力。</w:t>
            </w:r>
          </w:p>
        </w:tc>
      </w:tr>
      <w:tr w14:paraId="12FD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14:paraId="75EEF74E">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709EEF8C">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53A8B8E1">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w w:val="95"/>
                <w:sz w:val="24"/>
                <w:szCs w:val="24"/>
              </w:rPr>
            </w:pPr>
            <w:r>
              <w:rPr>
                <w:rFonts w:hint="eastAsia" w:ascii="宋体" w:hAnsi="宋体" w:eastAsia="宋体" w:cs="宋体"/>
                <w:color w:val="auto"/>
                <w:sz w:val="24"/>
                <w:szCs w:val="24"/>
              </w:rPr>
              <w:t>29</w:t>
            </w:r>
          </w:p>
        </w:tc>
        <w:tc>
          <w:tcPr>
            <w:tcW w:w="1716" w:type="dxa"/>
            <w:vAlign w:val="center"/>
          </w:tcPr>
          <w:p w14:paraId="38A9C5E0">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10FBC543">
            <w:pPr>
              <w:pStyle w:val="21"/>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color w:val="auto"/>
                <w:sz w:val="24"/>
                <w:szCs w:val="24"/>
              </w:rPr>
            </w:pPr>
          </w:p>
          <w:p w14:paraId="4AA9744A">
            <w:pPr>
              <w:pStyle w:val="21"/>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rPr>
              <w:t>注意事项</w:t>
            </w:r>
          </w:p>
        </w:tc>
        <w:tc>
          <w:tcPr>
            <w:tcW w:w="7224" w:type="dxa"/>
            <w:vAlign w:val="top"/>
          </w:tcPr>
          <w:p w14:paraId="03D72639">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应严格按照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及补充文件的规定和要求编制</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文件。在编制</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文过  程中,应严格遵循实事求是、诚信</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的原则,如有偏离,应如实填写响应偏离。如果发现本</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中存在歧视性不公正条款或违法违规等内容时,请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在获取</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后,在</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的质疑有效期内及时书面提出。</w:t>
            </w:r>
          </w:p>
          <w:p w14:paraId="2246D8C7">
            <w:pPr>
              <w:pStyle w:val="21"/>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采购结果公告期间,</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不得通过非正当途径获取法律法规规定评标委员会(包括其他相关人员)应当保密的相关内容。</w:t>
            </w:r>
          </w:p>
        </w:tc>
      </w:tr>
    </w:tbl>
    <w:p w14:paraId="0F42ED8D">
      <w:pPr>
        <w:pStyle w:val="9"/>
        <w:rPr>
          <w:color w:val="auto"/>
        </w:rPr>
        <w:sectPr>
          <w:pgSz w:w="11906" w:h="16838"/>
          <w:pgMar w:top="1440" w:right="1800" w:bottom="1440" w:left="1800" w:header="851" w:footer="992" w:gutter="0"/>
          <w:cols w:space="425" w:num="1"/>
          <w:docGrid w:type="lines" w:linePitch="312" w:charSpace="0"/>
        </w:sectPr>
      </w:pPr>
    </w:p>
    <w:p w14:paraId="20AC873B">
      <w:pPr>
        <w:pStyle w:val="8"/>
        <w:numPr>
          <w:ilvl w:val="0"/>
          <w:numId w:val="1"/>
        </w:numPr>
        <w:spacing w:line="346" w:lineRule="exact"/>
        <w:ind w:left="1132"/>
        <w:jc w:val="center"/>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总则</w:t>
      </w:r>
    </w:p>
    <w:p w14:paraId="16AE74FC">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2" w:firstLineChars="200"/>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（一）适用范围</w:t>
      </w:r>
    </w:p>
    <w:p w14:paraId="3E46099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w:t>
      </w:r>
      <w:r>
        <w:rPr>
          <w:rFonts w:hint="eastAsia" w:ascii="宋体" w:hAnsi="宋体" w:eastAsia="宋体" w:cs="宋体"/>
          <w:color w:val="auto"/>
          <w:spacing w:val="0"/>
          <w:sz w:val="24"/>
          <w:szCs w:val="24"/>
          <w:lang w:val="en-US" w:eastAsia="zh-CN"/>
        </w:rPr>
        <w:t>竞争性谈判文件</w:t>
      </w:r>
      <w:r>
        <w:rPr>
          <w:rFonts w:hint="eastAsia" w:ascii="宋体" w:hAnsi="宋体" w:eastAsia="宋体" w:cs="宋体"/>
          <w:color w:val="auto"/>
          <w:spacing w:val="0"/>
          <w:sz w:val="24"/>
          <w:szCs w:val="24"/>
        </w:rPr>
        <w:t>适用于本次项目的招标、</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、评标、定标、验收、合同履约、付款等行为（法律、法规另有规定的，从其规定）。</w:t>
      </w:r>
    </w:p>
    <w:p w14:paraId="0E9E35C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lang w:val="zh-CN" w:eastAsia="zh-CN" w:bidi="zh-CN"/>
        </w:rPr>
      </w:pPr>
      <w:bookmarkStart w:id="8" w:name="（二）定义"/>
      <w:bookmarkEnd w:id="8"/>
      <w:r>
        <w:rPr>
          <w:rFonts w:hint="eastAsia" w:ascii="宋体" w:hAnsi="宋体" w:eastAsia="宋体" w:cs="宋体"/>
          <w:b/>
          <w:bCs/>
          <w:color w:val="auto"/>
          <w:spacing w:val="0"/>
          <w:sz w:val="24"/>
          <w:szCs w:val="24"/>
        </w:rPr>
        <w:t>（</w:t>
      </w:r>
      <w:r>
        <w:rPr>
          <w:rFonts w:hint="eastAsia" w:ascii="宋体" w:hAnsi="宋体" w:eastAsia="宋体" w:cs="宋体"/>
          <w:b/>
          <w:bCs/>
          <w:color w:val="auto"/>
          <w:spacing w:val="0"/>
          <w:sz w:val="24"/>
          <w:szCs w:val="24"/>
          <w:lang w:val="zh-CN" w:eastAsia="zh-CN" w:bidi="zh-CN"/>
        </w:rPr>
        <w:t>二）定义</w:t>
      </w:r>
    </w:p>
    <w:p w14:paraId="307C821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1、采购代理机构：是指受采购人委托，在委托的范围内办理政府采购事宜的机构。</w:t>
      </w:r>
    </w:p>
    <w:p w14:paraId="5CEBC40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2、采购人：是指依法进行政府采购的国家机关、事业单位和团体组织。</w:t>
      </w:r>
    </w:p>
    <w:p w14:paraId="53CEF03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3、供应商：是指参加本政府采购项目</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的供应商。</w:t>
      </w:r>
    </w:p>
    <w:p w14:paraId="6E0E614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4、货物：是指各种形态和种类的物品，包括原材料、燃料、设备、产品等。</w:t>
      </w:r>
    </w:p>
    <w:p w14:paraId="1289C23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5、服务：是指除货物和工程以外的其他政府采购对象，包括各类专业服务、信息网络开发服务、金融保险服务、运输服务，以及维修与维护服务等。</w:t>
      </w:r>
    </w:p>
    <w:p w14:paraId="331FEF2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6、“书面形式”包括信函、传真等。</w:t>
      </w:r>
    </w:p>
    <w:p w14:paraId="73B3A0A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7、“▲”系指实质性要求条款。</w:t>
      </w:r>
    </w:p>
    <w:p w14:paraId="3C4F9CF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9" w:name="（三）投标费用"/>
      <w:bookmarkEnd w:id="9"/>
      <w:r>
        <w:rPr>
          <w:rFonts w:hint="eastAsia" w:ascii="宋体" w:hAnsi="宋体" w:eastAsia="宋体" w:cs="宋体"/>
          <w:b/>
          <w:bCs/>
          <w:color w:val="auto"/>
          <w:spacing w:val="0"/>
          <w:sz w:val="24"/>
          <w:szCs w:val="24"/>
        </w:rPr>
        <w:t>（三）</w:t>
      </w:r>
      <w:r>
        <w:rPr>
          <w:rFonts w:hint="eastAsia" w:ascii="宋体" w:hAnsi="宋体" w:eastAsia="宋体" w:cs="宋体"/>
          <w:b/>
          <w:bCs/>
          <w:color w:val="auto"/>
          <w:spacing w:val="0"/>
          <w:sz w:val="24"/>
          <w:szCs w:val="24"/>
          <w:lang w:eastAsia="zh-CN"/>
        </w:rPr>
        <w:t>谈判响应</w:t>
      </w:r>
      <w:r>
        <w:rPr>
          <w:rFonts w:hint="eastAsia" w:ascii="宋体" w:hAnsi="宋体" w:eastAsia="宋体" w:cs="宋体"/>
          <w:b/>
          <w:bCs/>
          <w:color w:val="auto"/>
          <w:spacing w:val="0"/>
          <w:sz w:val="24"/>
          <w:szCs w:val="24"/>
        </w:rPr>
        <w:t>费用</w:t>
      </w:r>
    </w:p>
    <w:p w14:paraId="2DBB54A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不论</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结果如何，供应商均应自行承担所有与</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有关的全部费用（</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有相关规定除外）。</w:t>
      </w:r>
    </w:p>
    <w:p w14:paraId="3237B4C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2、收取方式：</w:t>
      </w:r>
      <w:r>
        <w:rPr>
          <w:rFonts w:hint="eastAsia" w:ascii="宋体" w:hAnsi="宋体" w:eastAsia="宋体" w:cs="宋体"/>
          <w:color w:val="auto"/>
          <w:sz w:val="24"/>
          <w:szCs w:val="24"/>
          <w:lang w:val="en-US" w:eastAsia="zh-CN" w:bidi="zh-CN"/>
        </w:rPr>
        <w:t>本项目代理服务费以中标金额为基数，参考发改价格【2011】534号文件中的费率表计算的基准价格的8折计收，不足8000元的，按8000元收取</w:t>
      </w:r>
      <w:r>
        <w:rPr>
          <w:rFonts w:hint="eastAsia" w:ascii="宋体" w:hAnsi="宋体" w:eastAsia="宋体" w:cs="宋体"/>
          <w:color w:val="auto"/>
          <w:spacing w:val="0"/>
          <w:sz w:val="24"/>
          <w:szCs w:val="24"/>
          <w:lang w:val="en-US" w:eastAsia="zh-CN"/>
        </w:rPr>
        <w:t>，由代理机构向成交单位收取，成交单位在成交结果公告发布之日起5个工作日内支付至招标代理机构处。</w:t>
      </w:r>
    </w:p>
    <w:p w14:paraId="6CE18B6C">
      <w:pPr>
        <w:pStyle w:val="9"/>
        <w:jc w:val="center"/>
        <w:rPr>
          <w:rFonts w:hint="eastAsia" w:ascii="宋体" w:hAnsi="宋体" w:eastAsia="宋体" w:cs="宋体"/>
          <w:b/>
          <w:bCs/>
          <w:color w:val="auto"/>
          <w:spacing w:val="0"/>
          <w:sz w:val="24"/>
          <w:szCs w:val="24"/>
          <w:lang w:val="zh-CN" w:eastAsia="zh-CN" w:bidi="zh-CN"/>
        </w:rPr>
      </w:pPr>
      <w:r>
        <w:rPr>
          <w:rFonts w:hint="eastAsia" w:ascii="宋体" w:hAnsi="宋体" w:eastAsia="宋体" w:cs="宋体"/>
          <w:b/>
          <w:bCs/>
          <w:color w:val="auto"/>
          <w:spacing w:val="0"/>
          <w:sz w:val="24"/>
          <w:szCs w:val="24"/>
          <w:lang w:val="zh-CN" w:eastAsia="zh-CN" w:bidi="zh-CN"/>
        </w:rPr>
        <w:t>附表：招标代理服务收费标准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566"/>
        <w:gridCol w:w="2131"/>
        <w:gridCol w:w="2131"/>
      </w:tblGrid>
      <w:tr w14:paraId="5A4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694" w:type="dxa"/>
            <mc:AlternateContent>
              <mc:Choice Requires="wpsCustomData">
                <wpsCustomData:diagonals>
                  <wpsCustomData:diagonal from="30000" to="7500">
                    <wpsCustomData:border w:val="single" w:color="auto" w:sz="4" w:space="0"/>
                  </wpsCustomData:diagonal>
                  <wpsCustomData:diagonal from="30000" to="13000">
                    <wpsCustomData:border w:val="single" w:color="auto" w:sz="4" w:space="0"/>
                  </wpsCustomData:diagonal>
                </wpsCustomData:diagonals>
              </mc:Choice>
            </mc:AlternateContent>
          </w:tcPr>
          <w:p w14:paraId="42A22360">
            <w:pPr>
              <w:pStyle w:val="10"/>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w:rPr>
                <w:rFonts w:hint="eastAsia" w:ascii="宋体" w:hAnsi="宋体" w:eastAsia="宋体" w:cs="宋体"/>
                <w:color w:val="auto"/>
                <w:sz w:val="21"/>
                <w:szCs w:val="21"/>
                <w:vertAlign w:val="baseline"/>
                <w:lang w:val="zh-CN" w:eastAsia="zh-CN"/>
              </w:rPr>
            </w:pPr>
          </w:p>
          <w:p w14:paraId="2DCA3E5E">
            <w:pPr>
              <w:pStyle w:val="10"/>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mc:AlternateContent>
                <mc:Choice Requires="wpsCustomData">
                  <wpsCustomData:diagonalParaType/>
                </mc:Choice>
              </mc:AlternateContent>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中标金额</w:t>
            </w:r>
          </w:p>
          <w:p w14:paraId="6838634F">
            <w:pPr>
              <w:pStyle w:val="10"/>
              <w:keepNext w:val="0"/>
              <w:keepLines w:val="0"/>
              <w:pageBreakBefore w:val="0"/>
              <w:widowControl w:val="0"/>
              <w:tabs>
                <w:tab w:val="left" w:pos="1290"/>
              </w:tabs>
              <w:kinsoku/>
              <w:wordWrap/>
              <w:overflowPunct/>
              <w:topLinePunct w:val="0"/>
              <w:autoSpaceDE w:val="0"/>
              <w:autoSpaceDN w:val="0"/>
              <w:bidi w:val="0"/>
              <w:adjustRightInd/>
              <w:snapToGrid w:val="0"/>
              <w:ind w:left="0" w:leftChars="0" w:firstLine="210" w:firstLineChars="100"/>
              <w:textAlignment w:val="auto"/>
              <mc:AlternateContent>
                <mc:Choice Requires="wpsCustomData">
                  <wpsCustomData:diagonalParaType/>
                </mc:Choice>
              </mc:AlternateContent>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费率</w:t>
            </w:r>
          </w:p>
          <w:p w14:paraId="4B190DCF">
            <w:pPr>
              <w:pStyle w:val="10"/>
              <w:keepNext w:val="0"/>
              <w:keepLines w:val="0"/>
              <w:pageBreakBefore w:val="0"/>
              <w:widowControl w:val="0"/>
              <w:tabs>
                <w:tab w:val="left" w:pos="1290"/>
              </w:tabs>
              <w:kinsoku/>
              <w:wordWrap/>
              <w:overflowPunct/>
              <w:topLinePunct w:val="0"/>
              <w:autoSpaceDE w:val="0"/>
              <w:autoSpaceDN w:val="0"/>
              <w:bidi w:val="0"/>
              <w:adjustRightInd/>
              <w:snapToGrid/>
              <w:ind w:left="0" w:leftChars="0"/>
              <w:textAlignment w:val="auto"/>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服务类型</w:t>
            </w:r>
          </w:p>
        </w:tc>
        <w:tc>
          <w:tcPr>
            <w:tcW w:w="1566" w:type="dxa"/>
            <w:vAlign w:val="center"/>
          </w:tcPr>
          <w:p w14:paraId="15F9929A">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货物招标</w:t>
            </w:r>
          </w:p>
        </w:tc>
        <w:tc>
          <w:tcPr>
            <w:tcW w:w="2131" w:type="dxa"/>
            <w:vAlign w:val="center"/>
          </w:tcPr>
          <w:p w14:paraId="2D172225">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服务招标</w:t>
            </w:r>
          </w:p>
        </w:tc>
        <w:tc>
          <w:tcPr>
            <w:tcW w:w="2131" w:type="dxa"/>
            <w:vAlign w:val="center"/>
          </w:tcPr>
          <w:p w14:paraId="4B5AB8FD">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工程招标</w:t>
            </w:r>
          </w:p>
        </w:tc>
      </w:tr>
      <w:tr w14:paraId="55A7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3C002CD9">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100以下</w:t>
            </w:r>
          </w:p>
        </w:tc>
        <w:tc>
          <w:tcPr>
            <w:tcW w:w="1566" w:type="dxa"/>
            <w:vAlign w:val="center"/>
          </w:tcPr>
          <w:p w14:paraId="50F93EC6">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2131" w:type="dxa"/>
            <w:vAlign w:val="center"/>
          </w:tcPr>
          <w:p w14:paraId="76891AB5">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2131" w:type="dxa"/>
            <w:vAlign w:val="center"/>
          </w:tcPr>
          <w:p w14:paraId="3CBE3E78">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r>
      <w:tr w14:paraId="63E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7127DFD7">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100-500</w:t>
            </w:r>
          </w:p>
        </w:tc>
        <w:tc>
          <w:tcPr>
            <w:tcW w:w="1566" w:type="dxa"/>
            <w:vAlign w:val="center"/>
          </w:tcPr>
          <w:p w14:paraId="6363AA7F">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2131" w:type="dxa"/>
            <w:vAlign w:val="center"/>
          </w:tcPr>
          <w:p w14:paraId="59D1D3E0">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w:t>
            </w:r>
          </w:p>
        </w:tc>
        <w:tc>
          <w:tcPr>
            <w:tcW w:w="2131" w:type="dxa"/>
            <w:vAlign w:val="center"/>
          </w:tcPr>
          <w:p w14:paraId="3760B0A5">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0.7%</w:t>
            </w:r>
          </w:p>
        </w:tc>
      </w:tr>
      <w:tr w14:paraId="3DAE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549725D2">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500-1000</w:t>
            </w:r>
          </w:p>
        </w:tc>
        <w:tc>
          <w:tcPr>
            <w:tcW w:w="1566" w:type="dxa"/>
            <w:vAlign w:val="center"/>
          </w:tcPr>
          <w:p w14:paraId="7160BA1F">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w:t>
            </w:r>
          </w:p>
        </w:tc>
        <w:tc>
          <w:tcPr>
            <w:tcW w:w="2131" w:type="dxa"/>
            <w:vAlign w:val="center"/>
          </w:tcPr>
          <w:p w14:paraId="7DAE5AB6">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0.45%</w:t>
            </w:r>
          </w:p>
        </w:tc>
        <w:tc>
          <w:tcPr>
            <w:tcW w:w="2131" w:type="dxa"/>
            <w:vAlign w:val="center"/>
          </w:tcPr>
          <w:p w14:paraId="3D98EA75">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0.55%</w:t>
            </w:r>
          </w:p>
        </w:tc>
      </w:tr>
      <w:tr w14:paraId="286D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51B90A34">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1000-5000</w:t>
            </w:r>
          </w:p>
        </w:tc>
        <w:tc>
          <w:tcPr>
            <w:tcW w:w="1566" w:type="dxa"/>
            <w:vAlign w:val="center"/>
          </w:tcPr>
          <w:p w14:paraId="1EC0A246">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0.5%</w:t>
            </w:r>
          </w:p>
        </w:tc>
        <w:tc>
          <w:tcPr>
            <w:tcW w:w="2131" w:type="dxa"/>
            <w:vAlign w:val="center"/>
          </w:tcPr>
          <w:p w14:paraId="05EC5140">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0.25%</w:t>
            </w:r>
          </w:p>
        </w:tc>
        <w:tc>
          <w:tcPr>
            <w:tcW w:w="2131" w:type="dxa"/>
            <w:vAlign w:val="center"/>
          </w:tcPr>
          <w:p w14:paraId="1DB289F1">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0.35%</w:t>
            </w:r>
          </w:p>
        </w:tc>
      </w:tr>
      <w:tr w14:paraId="6074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75A5234A">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5000-10000</w:t>
            </w:r>
          </w:p>
        </w:tc>
        <w:tc>
          <w:tcPr>
            <w:tcW w:w="1566" w:type="dxa"/>
            <w:vAlign w:val="center"/>
          </w:tcPr>
          <w:p w14:paraId="58E1A647">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0.25%</w:t>
            </w:r>
          </w:p>
        </w:tc>
        <w:tc>
          <w:tcPr>
            <w:tcW w:w="2131" w:type="dxa"/>
            <w:vAlign w:val="center"/>
          </w:tcPr>
          <w:p w14:paraId="23138B37">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w:t>
            </w:r>
          </w:p>
        </w:tc>
        <w:tc>
          <w:tcPr>
            <w:tcW w:w="2131" w:type="dxa"/>
            <w:vAlign w:val="center"/>
          </w:tcPr>
          <w:p w14:paraId="6C19F4D1">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0.2%</w:t>
            </w:r>
          </w:p>
        </w:tc>
      </w:tr>
      <w:tr w14:paraId="3F61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14:paraId="620205FC">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10000-50000</w:t>
            </w:r>
          </w:p>
        </w:tc>
        <w:tc>
          <w:tcPr>
            <w:tcW w:w="1566" w:type="dxa"/>
            <w:vAlign w:val="center"/>
          </w:tcPr>
          <w:p w14:paraId="60973EF3">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c>
          <w:tcPr>
            <w:tcW w:w="2131" w:type="dxa"/>
            <w:vAlign w:val="center"/>
          </w:tcPr>
          <w:p w14:paraId="3F935078">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c>
          <w:tcPr>
            <w:tcW w:w="2131" w:type="dxa"/>
            <w:vAlign w:val="center"/>
          </w:tcPr>
          <w:p w14:paraId="4F089FBE">
            <w:pPr>
              <w:pStyle w:val="10"/>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0.05%</w:t>
            </w:r>
          </w:p>
        </w:tc>
      </w:tr>
    </w:tbl>
    <w:p w14:paraId="3D23780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10" w:name="（四）特别说明"/>
      <w:bookmarkEnd w:id="10"/>
      <w:r>
        <w:rPr>
          <w:rFonts w:hint="eastAsia" w:ascii="宋体" w:hAnsi="宋体" w:eastAsia="宋体" w:cs="宋体"/>
          <w:b/>
          <w:bCs/>
          <w:color w:val="auto"/>
          <w:spacing w:val="0"/>
          <w:sz w:val="24"/>
          <w:szCs w:val="24"/>
        </w:rPr>
        <w:t>（四）特别说明</w:t>
      </w:r>
    </w:p>
    <w:p w14:paraId="3244565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1、供应商</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所使用的资格、信誉、荣誉、业绩与企业认证必须为本法人所拥有。供应商</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所使用的采购项目实施人员必须为本法人员工（指本法人或控股公司正式员工）。</w:t>
      </w:r>
    </w:p>
    <w:p w14:paraId="108B54B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供应商所投产品除</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中明确规定要求“提供官网截图或相应检测报告的证明材料”以外，所有技术参数描述均以谈判响应文件为准，</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供应商需在谈判响应文件中说明本次</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产品的技术参数是否与官网上公开的技术参数一致，如不一致，明确哪些参数不一致，不一致的原因以及使用何种技术可以达到</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产品参数。</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供应商对所投产品技术参数的真实性承担法律责任。项目招标结束后、质疑期限内，如有质疑供应商认为中标供应商所投产品、谈判响应文件技术参数与招标需求存在重大偏离、错误、甚至造假的情况， 应提供具体有效的证明材料。</w:t>
      </w:r>
    </w:p>
    <w:p w14:paraId="25A8014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3、供应商在</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活动中提供任何虚假材料,其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w:t>
      </w:r>
    </w:p>
    <w:p w14:paraId="0536909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4、供应商不得相互串通</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报价，不得妨碍其他供应商的公平竞争，不得损害采购人或其他供应商的合法权益，供应商不得以向采购人、评标委员会成员行贿或者采取其他不正当手段谋取中标。</w:t>
      </w:r>
    </w:p>
    <w:p w14:paraId="189C5E2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5、谈判响应文件格式中的表格式样可以根据项目差别做适当调整,但应当保持表格样式基本形态不变。</w:t>
      </w:r>
    </w:p>
    <w:p w14:paraId="4ECEC388">
      <w:pPr>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6、本项目不允许分包</w:t>
      </w:r>
      <w:r>
        <w:rPr>
          <w:rFonts w:hint="eastAsia" w:ascii="宋体" w:hAnsi="宋体" w:eastAsia="宋体" w:cs="宋体"/>
          <w:color w:val="auto"/>
          <w:spacing w:val="0"/>
          <w:sz w:val="24"/>
          <w:szCs w:val="24"/>
          <w:lang w:eastAsia="zh-CN"/>
        </w:rPr>
        <w:t>。</w:t>
      </w:r>
    </w:p>
    <w:p w14:paraId="0D0F1DA4">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eastAsia="微软雅黑"/>
          <w:b/>
          <w:color w:val="auto"/>
          <w:sz w:val="28"/>
          <w:lang w:eastAsia="zh-CN"/>
        </w:rPr>
      </w:pPr>
      <w:r>
        <w:rPr>
          <w:b/>
          <w:color w:val="auto"/>
          <w:sz w:val="28"/>
        </w:rPr>
        <w:t>二、</w:t>
      </w:r>
      <w:r>
        <w:rPr>
          <w:rFonts w:hint="eastAsia"/>
          <w:b/>
          <w:color w:val="auto"/>
          <w:sz w:val="28"/>
          <w:lang w:eastAsia="zh-CN"/>
        </w:rPr>
        <w:t>竞争性谈判文件</w:t>
      </w:r>
    </w:p>
    <w:p w14:paraId="5E086E4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（一）</w:t>
      </w:r>
      <w:r>
        <w:rPr>
          <w:rFonts w:hint="eastAsia" w:ascii="宋体" w:hAnsi="宋体" w:eastAsia="宋体" w:cs="宋体"/>
          <w:color w:val="auto"/>
          <w:spacing w:val="0"/>
          <w:sz w:val="24"/>
          <w:lang w:eastAsia="zh-CN"/>
        </w:rPr>
        <w:t>竞争性谈判文件</w:t>
      </w:r>
      <w:r>
        <w:rPr>
          <w:rFonts w:hint="eastAsia" w:ascii="宋体" w:hAnsi="宋体" w:eastAsia="宋体" w:cs="宋体"/>
          <w:color w:val="auto"/>
          <w:spacing w:val="0"/>
          <w:sz w:val="24"/>
        </w:rPr>
        <w:t>由</w:t>
      </w:r>
      <w:r>
        <w:rPr>
          <w:rFonts w:hint="eastAsia" w:ascii="宋体" w:hAnsi="宋体" w:eastAsia="宋体" w:cs="宋体"/>
          <w:color w:val="auto"/>
          <w:spacing w:val="0"/>
          <w:sz w:val="24"/>
          <w:lang w:eastAsia="zh-CN"/>
        </w:rPr>
        <w:t>竞争性谈判文件</w:t>
      </w:r>
      <w:r>
        <w:rPr>
          <w:rFonts w:hint="eastAsia" w:ascii="宋体" w:hAnsi="宋体" w:eastAsia="宋体" w:cs="宋体"/>
          <w:color w:val="auto"/>
          <w:spacing w:val="0"/>
          <w:sz w:val="24"/>
        </w:rPr>
        <w:t>总目录所列内容组成。</w:t>
      </w:r>
    </w:p>
    <w:p w14:paraId="3B974D6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（二）</w:t>
      </w:r>
      <w:r>
        <w:rPr>
          <w:rFonts w:hint="eastAsia" w:ascii="宋体" w:hAnsi="宋体" w:eastAsia="宋体" w:cs="宋体"/>
          <w:color w:val="auto"/>
          <w:spacing w:val="0"/>
          <w:sz w:val="24"/>
          <w:lang w:eastAsia="zh-CN"/>
        </w:rPr>
        <w:t>竞争性谈判文件</w:t>
      </w:r>
      <w:r>
        <w:rPr>
          <w:rFonts w:hint="eastAsia" w:ascii="宋体" w:hAnsi="宋体" w:eastAsia="宋体" w:cs="宋体"/>
          <w:color w:val="auto"/>
          <w:spacing w:val="0"/>
          <w:sz w:val="24"/>
        </w:rPr>
        <w:t>的澄清或修改</w:t>
      </w:r>
    </w:p>
    <w:p w14:paraId="49324148">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1、</w:t>
      </w:r>
      <w:r>
        <w:rPr>
          <w:rFonts w:hint="eastAsia" w:ascii="宋体" w:hAnsi="宋体" w:eastAsia="宋体" w:cs="宋体"/>
          <w:color w:val="auto"/>
          <w:spacing w:val="0"/>
          <w:sz w:val="24"/>
          <w:szCs w:val="24"/>
          <w:lang w:val="en-US" w:eastAsia="zh-CN" w:bidi="zh-CN"/>
        </w:rPr>
        <w:t>提交首次响应文件截止之日前，</w:t>
      </w:r>
      <w:r>
        <w:rPr>
          <w:rFonts w:hint="eastAsia" w:ascii="宋体" w:hAnsi="宋体" w:eastAsia="宋体" w:cs="宋体"/>
          <w:color w:val="auto"/>
          <w:spacing w:val="0"/>
          <w:sz w:val="24"/>
          <w:szCs w:val="24"/>
          <w:lang w:val="zh-CN" w:eastAsia="zh-CN" w:bidi="zh-CN"/>
        </w:rPr>
        <w:t>采购人或采购代理机构可以对已发出的谈判文件进行必要的澄清或者修改，</w:t>
      </w:r>
      <w:r>
        <w:rPr>
          <w:rFonts w:hint="eastAsia" w:ascii="宋体" w:hAnsi="宋体" w:eastAsia="宋体" w:cs="宋体"/>
          <w:color w:val="auto"/>
          <w:spacing w:val="0"/>
          <w:sz w:val="24"/>
          <w:szCs w:val="24"/>
          <w:lang w:val="en-US" w:eastAsia="zh-CN" w:bidi="zh-CN"/>
        </w:rPr>
        <w:t>但不得改变采购标的和资格条件。澄清或者修改应当在原公告发布媒体上发布澄清公告。</w:t>
      </w:r>
      <w:r>
        <w:rPr>
          <w:rFonts w:hint="eastAsia" w:ascii="宋体" w:hAnsi="宋体" w:eastAsia="宋体" w:cs="宋体"/>
          <w:color w:val="auto"/>
          <w:spacing w:val="0"/>
          <w:sz w:val="24"/>
          <w:szCs w:val="24"/>
          <w:lang w:val="zh-CN" w:eastAsia="zh-CN" w:bidi="zh-CN"/>
        </w:rPr>
        <w:t>澄清或者修改的内容为谈判文件的组成部分。</w:t>
      </w:r>
    </w:p>
    <w:p w14:paraId="01CCC8D7">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en-US" w:eastAsia="zh-CN" w:bidi="zh-CN"/>
        </w:rPr>
        <w:t>2、澄清或者修改的内容可能影响响应文件编制的，采购人</w:t>
      </w:r>
      <w:r>
        <w:rPr>
          <w:rFonts w:hint="eastAsia" w:ascii="宋体" w:hAnsi="宋体" w:eastAsia="宋体" w:cs="宋体"/>
          <w:color w:val="auto"/>
          <w:spacing w:val="0"/>
          <w:sz w:val="24"/>
          <w:szCs w:val="24"/>
          <w:lang w:val="zh-CN" w:eastAsia="zh-CN" w:bidi="zh-CN"/>
        </w:rPr>
        <w:t>或</w:t>
      </w:r>
      <w:r>
        <w:rPr>
          <w:rFonts w:hint="eastAsia" w:ascii="宋体" w:hAnsi="宋体" w:eastAsia="宋体" w:cs="宋体"/>
          <w:color w:val="auto"/>
          <w:spacing w:val="0"/>
          <w:sz w:val="24"/>
          <w:szCs w:val="24"/>
          <w:lang w:val="en-US" w:eastAsia="zh-CN" w:bidi="zh-CN"/>
        </w:rPr>
        <w:t>采购代理机构应当在提交首次响应文件截止时间至少5日前，以书面形式通知所有获取谈判文件的供应商；不足5日的，采购人或采购代理机构应当顺延提交首次响应文件截止时间。</w:t>
      </w:r>
    </w:p>
    <w:p w14:paraId="1C35166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color w:val="auto"/>
          <w:spacing w:val="0"/>
          <w:sz w:val="24"/>
        </w:rPr>
      </w:pP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供应商在规定的时间内未对</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提出疑问、质疑或要求澄清的，将视其为无异议。对</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中描述有歧义或前后不一致的地方，评标委员会有权进行评判，但对同一条款的评判应适用于每个供应商。</w:t>
      </w:r>
    </w:p>
    <w:p w14:paraId="6E86AC8C">
      <w:pPr>
        <w:pStyle w:val="9"/>
        <w:keepNext w:val="0"/>
        <w:keepLines w:val="0"/>
        <w:pageBreakBefore w:val="0"/>
        <w:widowControl w:val="0"/>
        <w:kinsoku/>
        <w:wordWrap/>
        <w:overflowPunct/>
        <w:topLinePunct w:val="0"/>
        <w:autoSpaceDE w:val="0"/>
        <w:autoSpaceDN w:val="0"/>
        <w:bidi w:val="0"/>
        <w:adjustRightInd/>
        <w:snapToGrid/>
        <w:spacing w:line="400" w:lineRule="exact"/>
        <w:ind w:leftChars="0" w:firstLine="560" w:firstLineChars="200"/>
        <w:jc w:val="center"/>
        <w:textAlignment w:val="auto"/>
        <w:rPr>
          <w:b/>
          <w:color w:val="auto"/>
          <w:sz w:val="28"/>
        </w:rPr>
      </w:pPr>
      <w:r>
        <w:rPr>
          <w:b/>
          <w:color w:val="auto"/>
          <w:sz w:val="28"/>
        </w:rPr>
        <w:t>三、谈判响应文件</w:t>
      </w:r>
    </w:p>
    <w:p w14:paraId="6DCB33E0">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宋体" w:hAnsi="宋体" w:eastAsia="宋体" w:cs="宋体"/>
          <w:b/>
          <w:bCs/>
          <w:color w:val="auto"/>
          <w:spacing w:val="0"/>
          <w:sz w:val="24"/>
          <w:szCs w:val="24"/>
          <w:lang w:val="zh-CN" w:eastAsia="zh-CN" w:bidi="zh-CN"/>
        </w:rPr>
      </w:pPr>
      <w:r>
        <w:rPr>
          <w:rFonts w:hint="eastAsia" w:ascii="宋体" w:hAnsi="宋体" w:eastAsia="宋体" w:cs="宋体"/>
          <w:b/>
          <w:bCs/>
          <w:color w:val="auto"/>
          <w:spacing w:val="0"/>
          <w:sz w:val="24"/>
          <w:szCs w:val="24"/>
          <w:lang w:val="zh-CN" w:eastAsia="zh-CN" w:bidi="zh-CN"/>
        </w:rPr>
        <w:t>（一）谈判响应文件的组成</w:t>
      </w:r>
    </w:p>
    <w:p w14:paraId="765D0777">
      <w:pPr>
        <w:keepNext w:val="0"/>
        <w:keepLines w:val="0"/>
        <w:pageBreakBefore w:val="0"/>
        <w:widowControl w:val="0"/>
        <w:kinsoku/>
        <w:wordWrap/>
        <w:overflowPunct/>
        <w:topLinePunct w:val="0"/>
        <w:autoSpaceDE w:val="0"/>
        <w:autoSpaceDN w:val="0"/>
        <w:bidi w:val="0"/>
        <w:adjustRightInd/>
        <w:snapToGrid/>
        <w:spacing w:line="400" w:lineRule="exact"/>
        <w:ind w:leftChars="0" w:firstLine="480" w:firstLineChars="200"/>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供应商获取谈判文件后，按照谈判文件的要求提供：资格证明文件、商务技术文件和报</w:t>
      </w:r>
      <w:bookmarkStart w:id="11" w:name="价文件。以下为应包含的内容："/>
      <w:bookmarkEnd w:id="11"/>
      <w:r>
        <w:rPr>
          <w:rFonts w:hint="eastAsia" w:ascii="宋体" w:hAnsi="宋体" w:eastAsia="宋体" w:cs="宋体"/>
          <w:color w:val="auto"/>
          <w:spacing w:val="0"/>
          <w:sz w:val="24"/>
          <w:szCs w:val="24"/>
          <w:lang w:val="zh-CN" w:eastAsia="zh-CN" w:bidi="zh-CN"/>
        </w:rPr>
        <w:t>价文件。</w:t>
      </w:r>
    </w:p>
    <w:p w14:paraId="33A6001F">
      <w:pPr>
        <w:pStyle w:val="9"/>
        <w:keepNext w:val="0"/>
        <w:keepLines w:val="0"/>
        <w:pageBreakBefore w:val="0"/>
        <w:numPr>
          <w:ilvl w:val="0"/>
          <w:numId w:val="0"/>
        </w:numPr>
        <w:kinsoku/>
        <w:wordWrap/>
        <w:overflowPunct/>
        <w:topLinePunct w:val="0"/>
        <w:autoSpaceDE w:val="0"/>
        <w:autoSpaceDN w:val="0"/>
        <w:bidi w:val="0"/>
        <w:adjustRightInd/>
        <w:snapToGrid/>
        <w:spacing w:line="400" w:lineRule="exact"/>
        <w:ind w:leftChars="0" w:right="0" w:rightChars="0" w:firstLine="480" w:firstLineChars="200"/>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en-US" w:eastAsia="zh-CN" w:bidi="zh-CN"/>
        </w:rPr>
        <w:t>1、</w:t>
      </w:r>
      <w:r>
        <w:rPr>
          <w:rFonts w:hint="eastAsia" w:ascii="宋体" w:hAnsi="宋体" w:eastAsia="宋体" w:cs="宋体"/>
          <w:color w:val="auto"/>
          <w:spacing w:val="0"/>
          <w:sz w:val="24"/>
          <w:szCs w:val="24"/>
          <w:lang w:val="zh-CN" w:eastAsia="zh-CN" w:bidi="zh-CN"/>
        </w:rPr>
        <w:t>资格证明文件的组成：</w:t>
      </w:r>
    </w:p>
    <w:tbl>
      <w:tblPr>
        <w:tblStyle w:val="17"/>
        <w:tblW w:w="985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6"/>
        <w:gridCol w:w="2916"/>
      </w:tblGrid>
      <w:tr w14:paraId="3F1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8D733B5">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color w:val="auto"/>
                <w:w w:val="100"/>
                <w:sz w:val="24"/>
                <w:szCs w:val="24"/>
                <w:lang w:val="zh-CN" w:eastAsia="zh-CN" w:bidi="zh-CN"/>
              </w:rPr>
            </w:pPr>
            <w:r>
              <w:rPr>
                <w:rFonts w:hint="eastAsia" w:ascii="宋体" w:hAnsi="宋体" w:eastAsia="宋体" w:cs="宋体"/>
                <w:color w:val="auto"/>
                <w:w w:val="100"/>
                <w:sz w:val="24"/>
                <w:szCs w:val="24"/>
                <w:lang w:val="zh-CN" w:eastAsia="zh-CN" w:bidi="zh-CN"/>
              </w:rPr>
              <w:t>序号</w:t>
            </w:r>
          </w:p>
        </w:tc>
        <w:tc>
          <w:tcPr>
            <w:tcW w:w="6216" w:type="dxa"/>
          </w:tcPr>
          <w:p w14:paraId="4AF0EC00">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color w:val="auto"/>
                <w:w w:val="100"/>
                <w:sz w:val="24"/>
                <w:szCs w:val="24"/>
                <w:lang w:val="zh-CN" w:eastAsia="zh-CN" w:bidi="zh-CN"/>
              </w:rPr>
            </w:pPr>
            <w:r>
              <w:rPr>
                <w:rFonts w:hint="eastAsia" w:ascii="宋体" w:hAnsi="宋体" w:eastAsia="宋体" w:cs="宋体"/>
                <w:color w:val="auto"/>
                <w:w w:val="100"/>
                <w:sz w:val="24"/>
                <w:szCs w:val="24"/>
                <w:lang w:val="zh-CN" w:eastAsia="zh-CN" w:bidi="zh-CN"/>
              </w:rPr>
              <w:t>内容</w:t>
            </w:r>
          </w:p>
        </w:tc>
        <w:tc>
          <w:tcPr>
            <w:tcW w:w="2916" w:type="dxa"/>
          </w:tcPr>
          <w:p w14:paraId="549D3C6C">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color w:val="auto"/>
                <w:w w:val="100"/>
                <w:sz w:val="24"/>
                <w:szCs w:val="24"/>
                <w:lang w:val="zh-CN" w:eastAsia="zh-CN" w:bidi="zh-CN"/>
              </w:rPr>
            </w:pPr>
            <w:r>
              <w:rPr>
                <w:rFonts w:hint="eastAsia" w:ascii="宋体" w:hAnsi="宋体" w:eastAsia="宋体" w:cs="宋体"/>
                <w:color w:val="auto"/>
                <w:w w:val="100"/>
                <w:sz w:val="24"/>
                <w:szCs w:val="24"/>
                <w:lang w:val="zh-CN" w:eastAsia="zh-CN" w:bidi="zh-CN"/>
              </w:rPr>
              <w:t>备注</w:t>
            </w:r>
          </w:p>
        </w:tc>
      </w:tr>
      <w:tr w14:paraId="1873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D0D80E0">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b/>
                <w:color w:val="auto"/>
                <w:sz w:val="24"/>
                <w:szCs w:val="24"/>
              </w:rPr>
              <w:t>▲</w:t>
            </w:r>
            <w:r>
              <w:rPr>
                <w:rFonts w:hint="eastAsia" w:ascii="宋体" w:hAnsi="宋体" w:eastAsia="宋体" w:cs="宋体"/>
                <w:color w:val="auto"/>
                <w:sz w:val="24"/>
                <w:szCs w:val="24"/>
                <w:lang w:val="en-US" w:eastAsia="zh-CN"/>
              </w:rPr>
              <w:t>1</w:t>
            </w:r>
          </w:p>
        </w:tc>
        <w:tc>
          <w:tcPr>
            <w:tcW w:w="6216" w:type="dxa"/>
            <w:vAlign w:val="center"/>
          </w:tcPr>
          <w:p w14:paraId="4D021FD7">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声明书</w:t>
            </w:r>
          </w:p>
        </w:tc>
        <w:tc>
          <w:tcPr>
            <w:tcW w:w="2916" w:type="dxa"/>
            <w:vAlign w:val="center"/>
          </w:tcPr>
          <w:p w14:paraId="002B0C9C">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格式附后</w:t>
            </w:r>
          </w:p>
        </w:tc>
      </w:tr>
      <w:tr w14:paraId="0B81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22DA06">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lang w:val="en-US" w:eastAsia="zh-CN"/>
              </w:rPr>
              <w:t>2</w:t>
            </w:r>
          </w:p>
        </w:tc>
        <w:tc>
          <w:tcPr>
            <w:tcW w:w="6216" w:type="dxa"/>
            <w:vAlign w:val="center"/>
          </w:tcPr>
          <w:p w14:paraId="05C4A832">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法定代表人资格证明书</w:t>
            </w:r>
          </w:p>
        </w:tc>
        <w:tc>
          <w:tcPr>
            <w:tcW w:w="2916" w:type="dxa"/>
            <w:vAlign w:val="center"/>
          </w:tcPr>
          <w:p w14:paraId="5293F6ED">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格式附后</w:t>
            </w:r>
          </w:p>
        </w:tc>
      </w:tr>
      <w:tr w14:paraId="16F7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224F62F">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lang w:val="en-US" w:eastAsia="zh-CN"/>
              </w:rPr>
              <w:t>3</w:t>
            </w:r>
          </w:p>
        </w:tc>
        <w:tc>
          <w:tcPr>
            <w:tcW w:w="6216" w:type="dxa"/>
            <w:vAlign w:val="center"/>
          </w:tcPr>
          <w:p w14:paraId="6681B02A">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授权委托书</w:t>
            </w:r>
          </w:p>
        </w:tc>
        <w:tc>
          <w:tcPr>
            <w:tcW w:w="2916" w:type="dxa"/>
            <w:vAlign w:val="center"/>
          </w:tcPr>
          <w:p w14:paraId="71A58857">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如授权委托代理人的则需提供该项，格式附后</w:t>
            </w:r>
          </w:p>
        </w:tc>
      </w:tr>
      <w:tr w14:paraId="7C7B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E2F7022">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b/>
                <w:color w:val="auto"/>
                <w:sz w:val="24"/>
                <w:szCs w:val="24"/>
              </w:rPr>
              <w:t>▲</w:t>
            </w:r>
            <w:r>
              <w:rPr>
                <w:rFonts w:hint="eastAsia" w:ascii="宋体" w:hAnsi="宋体" w:eastAsia="宋体" w:cs="宋体"/>
                <w:color w:val="auto"/>
                <w:sz w:val="24"/>
                <w:szCs w:val="24"/>
                <w:lang w:val="en-US" w:eastAsia="zh-CN"/>
              </w:rPr>
              <w:t>4</w:t>
            </w:r>
          </w:p>
        </w:tc>
        <w:tc>
          <w:tcPr>
            <w:tcW w:w="6216" w:type="dxa"/>
            <w:vAlign w:val="center"/>
          </w:tcPr>
          <w:p w14:paraId="5CDD4913">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法人或者其他组织的营业执照等复印件</w:t>
            </w:r>
          </w:p>
        </w:tc>
        <w:tc>
          <w:tcPr>
            <w:tcW w:w="2916" w:type="dxa"/>
            <w:vAlign w:val="center"/>
          </w:tcPr>
          <w:p w14:paraId="3FCF3B75">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格式、内容自拟</w:t>
            </w:r>
          </w:p>
        </w:tc>
      </w:tr>
      <w:tr w14:paraId="57CA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F3552C6">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b/>
                <w:color w:val="auto"/>
                <w:sz w:val="24"/>
                <w:szCs w:val="24"/>
              </w:rPr>
              <w:t>▲</w:t>
            </w:r>
            <w:r>
              <w:rPr>
                <w:rFonts w:hint="eastAsia" w:ascii="宋体" w:hAnsi="宋体" w:eastAsia="宋体" w:cs="宋体"/>
                <w:color w:val="auto"/>
                <w:sz w:val="24"/>
                <w:szCs w:val="24"/>
                <w:lang w:val="en-US" w:eastAsia="zh-CN"/>
              </w:rPr>
              <w:t>5</w:t>
            </w:r>
          </w:p>
        </w:tc>
        <w:tc>
          <w:tcPr>
            <w:tcW w:w="6216" w:type="dxa"/>
            <w:vAlign w:val="center"/>
          </w:tcPr>
          <w:p w14:paraId="3BA3A841">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default" w:ascii="宋体" w:hAnsi="宋体" w:eastAsia="宋体" w:cs="宋体"/>
                <w:color w:val="auto"/>
                <w:sz w:val="24"/>
                <w:szCs w:val="24"/>
                <w:vertAlign w:val="baseline"/>
                <w:lang w:val="en-US" w:eastAsia="zh-CN"/>
              </w:rPr>
            </w:pPr>
            <w:r>
              <w:rPr>
                <w:rFonts w:ascii="宋体" w:hAnsi="宋体" w:eastAsia="宋体" w:cs="宋体"/>
                <w:color w:val="auto"/>
                <w:sz w:val="24"/>
                <w:szCs w:val="24"/>
              </w:rPr>
              <w:t>提供符合资格条件的声明函或同时提供以下四项相关材料： （1）财务状况报告；（2）依法缴纳税收；（3）依法缴纳社会保障资金；（4）具备履行合同所必需的设备和专业技术能力的证明材料</w:t>
            </w:r>
          </w:p>
        </w:tc>
        <w:tc>
          <w:tcPr>
            <w:tcW w:w="2916" w:type="dxa"/>
            <w:vAlign w:val="center"/>
          </w:tcPr>
          <w:p w14:paraId="7227F002">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zh-CN" w:eastAsia="zh-CN"/>
              </w:rPr>
              <w:t>格式附后</w:t>
            </w:r>
          </w:p>
        </w:tc>
      </w:tr>
      <w:tr w14:paraId="7705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D774A94">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w w:val="100"/>
                <w:sz w:val="24"/>
                <w:szCs w:val="24"/>
                <w:lang w:val="en-US" w:eastAsia="zh-CN"/>
              </w:rPr>
              <w:t>6</w:t>
            </w:r>
          </w:p>
        </w:tc>
        <w:tc>
          <w:tcPr>
            <w:tcW w:w="6216" w:type="dxa"/>
            <w:vAlign w:val="center"/>
          </w:tcPr>
          <w:p w14:paraId="47B93CAE">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供应商认为需要提供的其它文件和资料</w:t>
            </w:r>
          </w:p>
        </w:tc>
        <w:tc>
          <w:tcPr>
            <w:tcW w:w="2916" w:type="dxa"/>
            <w:vAlign w:val="center"/>
          </w:tcPr>
          <w:p w14:paraId="2D02634A">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rPr>
              <w:t>内容自拟（可选择性提供）</w:t>
            </w:r>
          </w:p>
        </w:tc>
      </w:tr>
    </w:tbl>
    <w:p w14:paraId="1454F6CF">
      <w:pPr>
        <w:pStyle w:val="10"/>
        <w:numPr>
          <w:ilvl w:val="0"/>
          <w:numId w:val="0"/>
        </w:numPr>
        <w:ind w:leftChars="100" w:right="0" w:rightChars="0"/>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en-US" w:eastAsia="zh-CN" w:bidi="zh-CN"/>
        </w:rPr>
        <w:t>2、</w:t>
      </w:r>
      <w:r>
        <w:rPr>
          <w:rFonts w:hint="eastAsia" w:ascii="宋体" w:hAnsi="宋体" w:eastAsia="宋体" w:cs="宋体"/>
          <w:color w:val="auto"/>
          <w:spacing w:val="0"/>
          <w:sz w:val="24"/>
          <w:szCs w:val="24"/>
          <w:lang w:val="zh-CN" w:eastAsia="zh-CN" w:bidi="zh-CN"/>
        </w:rPr>
        <w:t>商务技术文件的组成：</w:t>
      </w:r>
    </w:p>
    <w:tbl>
      <w:tblPr>
        <w:tblStyle w:val="17"/>
        <w:tblW w:w="984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28"/>
        <w:gridCol w:w="2916"/>
      </w:tblGrid>
      <w:tr w14:paraId="7C2A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594F19B4">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序号</w:t>
            </w:r>
          </w:p>
        </w:tc>
        <w:tc>
          <w:tcPr>
            <w:tcW w:w="6228" w:type="dxa"/>
            <w:vAlign w:val="top"/>
          </w:tcPr>
          <w:p w14:paraId="7A447E73">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内容</w:t>
            </w:r>
          </w:p>
        </w:tc>
        <w:tc>
          <w:tcPr>
            <w:tcW w:w="2916" w:type="dxa"/>
            <w:vAlign w:val="top"/>
          </w:tcPr>
          <w:p w14:paraId="775600FC">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备注</w:t>
            </w:r>
          </w:p>
        </w:tc>
      </w:tr>
      <w:tr w14:paraId="67A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E50D799">
            <w:pPr>
              <w:pStyle w:val="21"/>
              <w:spacing w:before="37" w:line="369" w:lineRule="exact"/>
              <w:ind w:left="17" w:leftChars="0" w:right="0" w:rightChars="0"/>
              <w:jc w:val="center"/>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rPr>
              <w:t>1</w:t>
            </w:r>
          </w:p>
        </w:tc>
        <w:tc>
          <w:tcPr>
            <w:tcW w:w="6228" w:type="dxa"/>
            <w:vAlign w:val="center"/>
          </w:tcPr>
          <w:p w14:paraId="3672AF85">
            <w:pPr>
              <w:pStyle w:val="21"/>
              <w:spacing w:before="17" w:line="387" w:lineRule="exact"/>
              <w:ind w:left="110" w:leftChars="0" w:right="0" w:rightChars="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封面</w:t>
            </w:r>
          </w:p>
        </w:tc>
        <w:tc>
          <w:tcPr>
            <w:tcW w:w="2916" w:type="dxa"/>
            <w:vAlign w:val="center"/>
          </w:tcPr>
          <w:p w14:paraId="7AB4AC9A">
            <w:pPr>
              <w:pStyle w:val="21"/>
              <w:spacing w:before="17" w:line="387" w:lineRule="exact"/>
              <w:ind w:left="112"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格式附后</w:t>
            </w:r>
          </w:p>
        </w:tc>
      </w:tr>
      <w:tr w14:paraId="0D19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25BAD9F">
            <w:pPr>
              <w:pStyle w:val="21"/>
              <w:spacing w:before="37" w:line="369" w:lineRule="exact"/>
              <w:ind w:left="17" w:leftChars="0" w:right="0" w:rightChars="0"/>
              <w:jc w:val="center"/>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rPr>
              <w:t>2</w:t>
            </w:r>
          </w:p>
        </w:tc>
        <w:tc>
          <w:tcPr>
            <w:tcW w:w="6228" w:type="dxa"/>
            <w:vAlign w:val="center"/>
          </w:tcPr>
          <w:p w14:paraId="59A8E4BF">
            <w:pPr>
              <w:pStyle w:val="21"/>
              <w:spacing w:before="18" w:line="386" w:lineRule="exact"/>
              <w:ind w:left="110" w:leftChars="0" w:right="0" w:rightChars="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目录</w:t>
            </w:r>
          </w:p>
        </w:tc>
        <w:tc>
          <w:tcPr>
            <w:tcW w:w="2916" w:type="dxa"/>
            <w:vAlign w:val="center"/>
          </w:tcPr>
          <w:p w14:paraId="2A7E341D">
            <w:pPr>
              <w:pStyle w:val="21"/>
              <w:spacing w:before="18" w:line="386" w:lineRule="exact"/>
              <w:ind w:left="112"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内容自拟</w:t>
            </w:r>
          </w:p>
        </w:tc>
      </w:tr>
      <w:tr w14:paraId="2C27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E9F3336">
            <w:pPr>
              <w:pStyle w:val="21"/>
              <w:spacing w:before="37" w:line="369" w:lineRule="exact"/>
              <w:ind w:left="17" w:leftChars="0" w:right="0" w:rightChars="0"/>
              <w:jc w:val="center"/>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rPr>
              <w:t>3</w:t>
            </w:r>
          </w:p>
        </w:tc>
        <w:tc>
          <w:tcPr>
            <w:tcW w:w="6228" w:type="dxa"/>
            <w:vAlign w:val="center"/>
          </w:tcPr>
          <w:p w14:paraId="7231B2A3">
            <w:pPr>
              <w:pStyle w:val="21"/>
              <w:spacing w:before="20" w:line="383" w:lineRule="exact"/>
              <w:ind w:left="110" w:leftChars="0" w:right="0" w:rightChars="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供应商基本情况表</w:t>
            </w:r>
          </w:p>
        </w:tc>
        <w:tc>
          <w:tcPr>
            <w:tcW w:w="2916" w:type="dxa"/>
            <w:vAlign w:val="center"/>
          </w:tcPr>
          <w:p w14:paraId="7132C416">
            <w:pPr>
              <w:pStyle w:val="21"/>
              <w:spacing w:before="20" w:line="383" w:lineRule="exact"/>
              <w:ind w:left="112"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格式附后</w:t>
            </w:r>
          </w:p>
        </w:tc>
      </w:tr>
      <w:tr w14:paraId="5300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C70EE9A">
            <w:pPr>
              <w:pStyle w:val="21"/>
              <w:spacing w:before="37" w:line="369" w:lineRule="exact"/>
              <w:ind w:left="17" w:leftChars="0" w:right="0" w:rightChars="0"/>
              <w:jc w:val="center"/>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rPr>
              <w:t>4</w:t>
            </w:r>
          </w:p>
        </w:tc>
        <w:tc>
          <w:tcPr>
            <w:tcW w:w="6228" w:type="dxa"/>
            <w:vAlign w:val="center"/>
          </w:tcPr>
          <w:p w14:paraId="6DFBAEDD">
            <w:pPr>
              <w:pStyle w:val="21"/>
              <w:spacing w:before="18" w:line="388" w:lineRule="exact"/>
              <w:ind w:left="111" w:leftChars="0" w:right="0" w:rightChars="0"/>
              <w:jc w:val="left"/>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rPr>
              <w:t>项目负责人资格情况表</w:t>
            </w:r>
          </w:p>
        </w:tc>
        <w:tc>
          <w:tcPr>
            <w:tcW w:w="2916" w:type="dxa"/>
            <w:vAlign w:val="center"/>
          </w:tcPr>
          <w:p w14:paraId="49935372">
            <w:pPr>
              <w:pStyle w:val="21"/>
              <w:spacing w:before="18" w:line="388" w:lineRule="exact"/>
              <w:ind w:left="113" w:leftChars="0" w:right="0" w:rightChars="0"/>
              <w:jc w:val="center"/>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rPr>
              <w:t>格式附后</w:t>
            </w:r>
          </w:p>
        </w:tc>
      </w:tr>
      <w:tr w14:paraId="1FAB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5A2983F">
            <w:pPr>
              <w:pStyle w:val="21"/>
              <w:spacing w:before="37" w:line="369" w:lineRule="exact"/>
              <w:ind w:left="17"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rPr>
              <w:t>5</w:t>
            </w:r>
          </w:p>
        </w:tc>
        <w:tc>
          <w:tcPr>
            <w:tcW w:w="6228" w:type="dxa"/>
            <w:vAlign w:val="center"/>
          </w:tcPr>
          <w:p w14:paraId="6ECA2FFB">
            <w:pPr>
              <w:pStyle w:val="21"/>
              <w:spacing w:before="18" w:line="386" w:lineRule="exact"/>
              <w:ind w:left="111" w:leftChars="0" w:right="0" w:rightChars="0"/>
              <w:jc w:val="left"/>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rPr>
              <w:t>技术、商务偏离表</w:t>
            </w:r>
          </w:p>
        </w:tc>
        <w:tc>
          <w:tcPr>
            <w:tcW w:w="2916" w:type="dxa"/>
            <w:vAlign w:val="center"/>
          </w:tcPr>
          <w:p w14:paraId="1CA3AE21">
            <w:pPr>
              <w:pStyle w:val="21"/>
              <w:spacing w:before="18" w:line="386" w:lineRule="exact"/>
              <w:ind w:left="113" w:leftChars="0" w:right="0" w:rightChars="0"/>
              <w:jc w:val="center"/>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rPr>
              <w:t>格式附后</w:t>
            </w:r>
          </w:p>
        </w:tc>
      </w:tr>
      <w:tr w14:paraId="16A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0196683">
            <w:pPr>
              <w:pStyle w:val="21"/>
              <w:spacing w:before="38" w:line="367" w:lineRule="exact"/>
              <w:ind w:left="17"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rPr>
              <w:t>6</w:t>
            </w:r>
          </w:p>
        </w:tc>
        <w:tc>
          <w:tcPr>
            <w:tcW w:w="6228" w:type="dxa"/>
            <w:vAlign w:val="center"/>
          </w:tcPr>
          <w:p w14:paraId="7C07B7F4">
            <w:pPr>
              <w:pStyle w:val="21"/>
              <w:spacing w:before="18" w:line="379" w:lineRule="exact"/>
              <w:ind w:left="111" w:leftChars="0" w:right="0" w:rightChars="0"/>
              <w:jc w:val="left"/>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认为需要提供的其它文件和资料</w:t>
            </w:r>
          </w:p>
        </w:tc>
        <w:tc>
          <w:tcPr>
            <w:tcW w:w="2916" w:type="dxa"/>
            <w:vAlign w:val="center"/>
          </w:tcPr>
          <w:p w14:paraId="00D7D209">
            <w:pPr>
              <w:pStyle w:val="21"/>
              <w:spacing w:before="18" w:line="379" w:lineRule="exact"/>
              <w:ind w:left="0" w:leftChars="0" w:right="0" w:rightChars="0"/>
              <w:jc w:val="both"/>
              <w:rPr>
                <w:rFonts w:hint="eastAsia" w:ascii="宋体" w:hAnsi="宋体" w:eastAsia="宋体" w:cs="宋体"/>
                <w:color w:val="auto"/>
                <w:sz w:val="24"/>
                <w:szCs w:val="24"/>
                <w:vertAlign w:val="baseline"/>
                <w:lang w:val="en-US" w:eastAsia="zh-CN" w:bidi="zh-CN"/>
              </w:rPr>
            </w:pPr>
            <w:r>
              <w:rPr>
                <w:rFonts w:hint="eastAsia" w:ascii="宋体" w:hAnsi="宋体" w:eastAsia="宋体" w:cs="宋体"/>
                <w:color w:val="auto"/>
                <w:sz w:val="24"/>
                <w:szCs w:val="24"/>
              </w:rPr>
              <w:t>内容自拟（可选择性提供）</w:t>
            </w:r>
          </w:p>
        </w:tc>
      </w:tr>
    </w:tbl>
    <w:p w14:paraId="1C29ECFD">
      <w:pPr>
        <w:numPr>
          <w:ilvl w:val="0"/>
          <w:numId w:val="2"/>
        </w:numPr>
        <w:ind w:leftChars="100" w:right="0" w:rightChars="0"/>
        <w:rPr>
          <w:rFonts w:hint="eastAsia" w:ascii="宋体" w:hAnsi="宋体" w:eastAsia="宋体" w:cs="宋体"/>
          <w:color w:val="auto"/>
          <w:spacing w:val="0"/>
          <w:sz w:val="24"/>
          <w:szCs w:val="24"/>
          <w:lang w:val="en-US" w:eastAsia="zh-CN" w:bidi="zh-CN"/>
        </w:rPr>
      </w:pPr>
      <w:r>
        <w:rPr>
          <w:rFonts w:hint="eastAsia" w:ascii="宋体" w:hAnsi="宋体" w:eastAsia="宋体" w:cs="宋体"/>
          <w:color w:val="auto"/>
          <w:spacing w:val="0"/>
          <w:sz w:val="24"/>
          <w:szCs w:val="24"/>
          <w:lang w:val="en-US" w:eastAsia="zh-CN" w:bidi="zh-CN"/>
        </w:rPr>
        <w:t>报价文件的组成：</w:t>
      </w:r>
    </w:p>
    <w:tbl>
      <w:tblPr>
        <w:tblStyle w:val="17"/>
        <w:tblW w:w="987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24"/>
        <w:gridCol w:w="4656"/>
      </w:tblGrid>
      <w:tr w14:paraId="7979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14:paraId="5B5CFEEB">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序号</w:t>
            </w:r>
          </w:p>
        </w:tc>
        <w:tc>
          <w:tcPr>
            <w:tcW w:w="4524" w:type="dxa"/>
            <w:vAlign w:val="top"/>
          </w:tcPr>
          <w:p w14:paraId="5E6FFBC1">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内容</w:t>
            </w:r>
          </w:p>
        </w:tc>
        <w:tc>
          <w:tcPr>
            <w:tcW w:w="4656" w:type="dxa"/>
            <w:vAlign w:val="top"/>
          </w:tcPr>
          <w:p w14:paraId="1CCFCC16">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color w:val="auto"/>
                <w:vertAlign w:val="baseline"/>
                <w:lang w:val="en-US" w:eastAsia="zh-CN"/>
              </w:rPr>
            </w:pPr>
            <w:r>
              <w:rPr>
                <w:rFonts w:hint="eastAsia" w:ascii="宋体" w:hAnsi="宋体" w:eastAsia="宋体" w:cs="宋体"/>
                <w:color w:val="auto"/>
                <w:w w:val="100"/>
                <w:sz w:val="24"/>
                <w:szCs w:val="24"/>
                <w:lang w:val="zh-CN" w:eastAsia="zh-CN" w:bidi="zh-CN"/>
              </w:rPr>
              <w:t>备注</w:t>
            </w:r>
          </w:p>
        </w:tc>
      </w:tr>
      <w:tr w14:paraId="2B2E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B1B6B3D">
            <w:pPr>
              <w:pStyle w:val="21"/>
              <w:spacing w:line="300" w:lineRule="exact"/>
              <w:ind w:left="21"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rPr>
              <w:t>1</w:t>
            </w:r>
          </w:p>
        </w:tc>
        <w:tc>
          <w:tcPr>
            <w:tcW w:w="4524" w:type="dxa"/>
            <w:vAlign w:val="center"/>
          </w:tcPr>
          <w:p w14:paraId="0A486AA0">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封面</w:t>
            </w:r>
          </w:p>
        </w:tc>
        <w:tc>
          <w:tcPr>
            <w:tcW w:w="4656" w:type="dxa"/>
            <w:vAlign w:val="top"/>
          </w:tcPr>
          <w:p w14:paraId="24A577B3">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格式附后</w:t>
            </w:r>
          </w:p>
        </w:tc>
      </w:tr>
      <w:tr w14:paraId="790A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FBA6A9D">
            <w:pPr>
              <w:pStyle w:val="21"/>
              <w:spacing w:line="320" w:lineRule="exact"/>
              <w:ind w:left="21"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rPr>
              <w:t>2</w:t>
            </w:r>
          </w:p>
        </w:tc>
        <w:tc>
          <w:tcPr>
            <w:tcW w:w="4524" w:type="dxa"/>
            <w:vAlign w:val="center"/>
          </w:tcPr>
          <w:p w14:paraId="416A5896">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目录</w:t>
            </w:r>
          </w:p>
        </w:tc>
        <w:tc>
          <w:tcPr>
            <w:tcW w:w="4656" w:type="dxa"/>
            <w:vAlign w:val="top"/>
          </w:tcPr>
          <w:p w14:paraId="7BECAD96">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内容自拟</w:t>
            </w:r>
          </w:p>
        </w:tc>
      </w:tr>
      <w:tr w14:paraId="4642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050A0DB">
            <w:pPr>
              <w:pStyle w:val="21"/>
              <w:spacing w:line="300" w:lineRule="exact"/>
              <w:ind w:left="21"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rPr>
              <w:t>3</w:t>
            </w:r>
          </w:p>
        </w:tc>
        <w:tc>
          <w:tcPr>
            <w:tcW w:w="4524" w:type="dxa"/>
            <w:vAlign w:val="center"/>
          </w:tcPr>
          <w:p w14:paraId="6F350380">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谈判响应函</w:t>
            </w:r>
          </w:p>
        </w:tc>
        <w:tc>
          <w:tcPr>
            <w:tcW w:w="4656" w:type="dxa"/>
            <w:vAlign w:val="top"/>
          </w:tcPr>
          <w:p w14:paraId="07872A20">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格式附后</w:t>
            </w:r>
          </w:p>
        </w:tc>
      </w:tr>
      <w:tr w14:paraId="38D2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96" w:type="dxa"/>
            <w:vAlign w:val="center"/>
          </w:tcPr>
          <w:p w14:paraId="22F4B021">
            <w:pPr>
              <w:pStyle w:val="21"/>
              <w:spacing w:line="300" w:lineRule="exact"/>
              <w:ind w:left="21" w:leftChars="0" w:right="0" w:rightChars="0"/>
              <w:jc w:val="center"/>
              <w:rPr>
                <w:rFonts w:hint="eastAsia" w:ascii="宋体" w:hAnsi="宋体" w:eastAsia="宋体" w:cs="宋体"/>
                <w:color w:val="auto"/>
                <w:w w:val="100"/>
                <w:sz w:val="24"/>
                <w:szCs w:val="24"/>
                <w:lang w:val="en-US" w:eastAsia="zh-CN"/>
              </w:rPr>
            </w:pPr>
            <w:r>
              <w:rPr>
                <w:rFonts w:hint="eastAsia" w:ascii="宋体" w:hAnsi="宋体" w:eastAsia="宋体" w:cs="宋体"/>
                <w:color w:val="auto"/>
                <w:w w:val="100"/>
                <w:sz w:val="24"/>
                <w:szCs w:val="24"/>
                <w:lang w:val="en-US" w:eastAsia="zh-CN"/>
              </w:rPr>
              <w:t>4</w:t>
            </w:r>
          </w:p>
        </w:tc>
        <w:tc>
          <w:tcPr>
            <w:tcW w:w="4524" w:type="dxa"/>
            <w:vAlign w:val="center"/>
          </w:tcPr>
          <w:p w14:paraId="5FBDADDE">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中小企业声明函（若属于中小企业）；</w:t>
            </w:r>
          </w:p>
          <w:p w14:paraId="37AE15E0">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残疾人福利性单位声明函（若属于残疾人福利性单位）；</w:t>
            </w:r>
          </w:p>
          <w:p w14:paraId="339DC98C">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省级以上监狱管理局、戒毒管理局（含新疆生产建设兵团）开具的属于监狱企业的证明文件（若属于监狱企业）</w:t>
            </w:r>
          </w:p>
        </w:tc>
        <w:tc>
          <w:tcPr>
            <w:tcW w:w="4656" w:type="dxa"/>
            <w:vAlign w:val="top"/>
          </w:tcPr>
          <w:p w14:paraId="3716C035">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声明函格式附后；投标人若属于监狱企业的，根据《财政部司法部关于政府采购支持监狱企业发展有关问题的通知》（财库【2014】68 号）的规定,</w:t>
            </w:r>
            <w:r>
              <w:rPr>
                <w:rFonts w:ascii="宋体" w:hAnsi="宋体" w:eastAsia="宋体" w:cs="宋体"/>
                <w:color w:val="auto"/>
                <w:sz w:val="24"/>
                <w:szCs w:val="24"/>
              </w:rPr>
              <w:t>格式自拟。</w:t>
            </w:r>
          </w:p>
        </w:tc>
      </w:tr>
      <w:tr w14:paraId="45AA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4A9071D">
            <w:pPr>
              <w:pStyle w:val="21"/>
              <w:spacing w:line="300" w:lineRule="exact"/>
              <w:ind w:left="21"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lang w:val="en-US" w:eastAsia="zh-CN"/>
              </w:rPr>
              <w:t>5</w:t>
            </w:r>
          </w:p>
        </w:tc>
        <w:tc>
          <w:tcPr>
            <w:tcW w:w="4524" w:type="dxa"/>
            <w:vAlign w:val="center"/>
          </w:tcPr>
          <w:p w14:paraId="163A5A9C">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报价一览表（第一次报价）</w:t>
            </w:r>
          </w:p>
        </w:tc>
        <w:tc>
          <w:tcPr>
            <w:tcW w:w="4656" w:type="dxa"/>
            <w:vAlign w:val="top"/>
          </w:tcPr>
          <w:p w14:paraId="357DA516">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格式附后</w:t>
            </w:r>
          </w:p>
        </w:tc>
      </w:tr>
      <w:tr w14:paraId="3E86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9C36C43">
            <w:pPr>
              <w:pStyle w:val="21"/>
              <w:spacing w:line="320" w:lineRule="exact"/>
              <w:ind w:left="21" w:leftChars="0" w:right="0" w:right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w w:val="100"/>
                <w:sz w:val="24"/>
                <w:szCs w:val="24"/>
                <w:lang w:val="en-US" w:eastAsia="zh-CN"/>
              </w:rPr>
              <w:t>6</w:t>
            </w:r>
          </w:p>
        </w:tc>
        <w:tc>
          <w:tcPr>
            <w:tcW w:w="4524" w:type="dxa"/>
            <w:vAlign w:val="center"/>
          </w:tcPr>
          <w:p w14:paraId="3D710BA6">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认为需要提供的其它文件和资料</w:t>
            </w:r>
          </w:p>
        </w:tc>
        <w:tc>
          <w:tcPr>
            <w:tcW w:w="4656" w:type="dxa"/>
            <w:vAlign w:val="top"/>
          </w:tcPr>
          <w:p w14:paraId="469CF6E9">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内容自拟（可选择性提供）</w:t>
            </w:r>
          </w:p>
        </w:tc>
      </w:tr>
    </w:tbl>
    <w:p w14:paraId="293B481C">
      <w:pPr>
        <w:pStyle w:val="8"/>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谈判响应文件的制作、封装及递交要求</w:t>
      </w:r>
    </w:p>
    <w:p w14:paraId="4A8059C7">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482" w:firstLineChars="200"/>
        <w:textAlignment w:val="auto"/>
        <w:rPr>
          <w:rFonts w:hint="eastAsia" w:ascii="宋体" w:hAnsi="宋体" w:eastAsia="宋体" w:cs="宋体"/>
          <w:b/>
          <w:bCs/>
          <w:color w:val="auto"/>
          <w:spacing w:val="0"/>
        </w:rPr>
      </w:pPr>
      <w:r>
        <w:rPr>
          <w:rFonts w:hint="eastAsia" w:ascii="宋体" w:hAnsi="宋体" w:eastAsia="宋体" w:cs="宋体"/>
          <w:b/>
          <w:bCs/>
          <w:color w:val="auto"/>
          <w:spacing w:val="0"/>
        </w:rPr>
        <w:t>1、谈判响应文件的制作要求</w:t>
      </w:r>
    </w:p>
    <w:p w14:paraId="30256D7B">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供应商应按照谈判响应文件组成内容及项目需求制作谈判响应文件，不按</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要求制作谈判响应文件的将视情处理，责任由供应商自行承担。</w:t>
      </w:r>
    </w:p>
    <w:p w14:paraId="5B0DADBF">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供应商应对所提供的全部资料的真实性承担法律责任，谈判响应文件内容中有要求盖章或签字的地方，必须加盖供应商的公章以及法定代表人或授权代理人的签字或盖章。</w:t>
      </w:r>
    </w:p>
    <w:p w14:paraId="07AEB9F6">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3</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谈判响应文件以及供应商与采购代理机构就有关</w:t>
      </w:r>
      <w:r>
        <w:rPr>
          <w:rFonts w:hint="eastAsia" w:ascii="宋体" w:hAnsi="宋体" w:eastAsia="宋体" w:cs="宋体"/>
          <w:color w:val="auto"/>
          <w:spacing w:val="0"/>
          <w:sz w:val="24"/>
          <w:lang w:eastAsia="zh-CN"/>
        </w:rPr>
        <w:t>谈判响应</w:t>
      </w:r>
      <w:r>
        <w:rPr>
          <w:rFonts w:hint="eastAsia" w:ascii="宋体" w:hAnsi="宋体" w:eastAsia="宋体" w:cs="宋体"/>
          <w:color w:val="auto"/>
          <w:spacing w:val="0"/>
          <w:sz w:val="24"/>
        </w:rPr>
        <w:t>事宜的所有来往函电，均应以中文汉语书写。除签字、盖章、专用名称等特殊情形外，以中文汉语以外的文字表述的谈判响应文件视同未提供。</w:t>
      </w:r>
    </w:p>
    <w:p w14:paraId="59BA0C91">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4</w:t>
      </w:r>
      <w:r>
        <w:rPr>
          <w:rFonts w:hint="eastAsia" w:ascii="宋体" w:hAnsi="宋体" w:eastAsia="宋体" w:cs="宋体"/>
          <w:color w:val="auto"/>
          <w:spacing w:val="0"/>
          <w:sz w:val="24"/>
          <w:lang w:eastAsia="zh-CN"/>
        </w:rPr>
        <w:t>）谈判响应</w:t>
      </w:r>
      <w:r>
        <w:rPr>
          <w:rFonts w:hint="eastAsia" w:ascii="宋体" w:hAnsi="宋体" w:eastAsia="宋体" w:cs="宋体"/>
          <w:color w:val="auto"/>
          <w:spacing w:val="0"/>
          <w:sz w:val="24"/>
        </w:rPr>
        <w:t>计量单位，</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已有明确规定的，使用</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规定的计量单位；</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没有规定的，应采用中华人民共和国法定计量单位（货币单位：人民币元）。</w:t>
      </w:r>
    </w:p>
    <w:p w14:paraId="6BC8FBD4">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5</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若供应商不按</w:t>
      </w:r>
      <w:r>
        <w:rPr>
          <w:rFonts w:hint="eastAsia" w:ascii="宋体" w:hAnsi="宋体" w:eastAsia="宋体" w:cs="宋体"/>
          <w:color w:val="auto"/>
          <w:spacing w:val="0"/>
          <w:sz w:val="24"/>
          <w:lang w:eastAsia="zh-CN"/>
        </w:rPr>
        <w:t>谈判文件</w:t>
      </w:r>
      <w:r>
        <w:rPr>
          <w:rFonts w:hint="eastAsia" w:ascii="宋体" w:hAnsi="宋体" w:eastAsia="宋体" w:cs="宋体"/>
          <w:color w:val="auto"/>
          <w:spacing w:val="0"/>
          <w:sz w:val="24"/>
        </w:rPr>
        <w:t>的要求提供资格审查材料，其责任由供应商自行承担。</w:t>
      </w:r>
      <w:bookmarkStart w:id="12" w:name="2、谈判响应文件的式样"/>
      <w:bookmarkEnd w:id="12"/>
    </w:p>
    <w:p w14:paraId="77303F4D">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color w:val="auto"/>
          <w:spacing w:val="0"/>
          <w:sz w:val="24"/>
        </w:rPr>
      </w:pPr>
      <w:r>
        <w:rPr>
          <w:rFonts w:hint="eastAsia" w:ascii="宋体" w:hAnsi="宋体" w:eastAsia="宋体" w:cs="宋体"/>
          <w:b/>
          <w:bCs/>
          <w:color w:val="auto"/>
          <w:spacing w:val="0"/>
          <w:sz w:val="24"/>
        </w:rPr>
        <w:t>2、谈判响应文件的式样</w:t>
      </w:r>
    </w:p>
    <w:p w14:paraId="63DCEF4B">
      <w:pPr>
        <w:pStyle w:val="20"/>
        <w:keepNext w:val="0"/>
        <w:keepLines w:val="0"/>
        <w:pageBreakBefore w:val="0"/>
        <w:widowControl w:val="0"/>
        <w:numPr>
          <w:ilvl w:val="0"/>
          <w:numId w:val="0"/>
        </w:numPr>
        <w:tabs>
          <w:tab w:val="left" w:pos="187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供应商通过“政采云”平台制作电子谈判响应文件，谈判响应文件制作详见“供</w:t>
      </w:r>
      <w:r>
        <w:rPr>
          <w:rFonts w:hint="eastAsia" w:ascii="宋体" w:hAnsi="宋体" w:eastAsia="宋体" w:cs="宋体"/>
          <w:color w:val="auto"/>
          <w:spacing w:val="0"/>
        </w:rPr>
        <w:t>应商-政府采购项目电子交易操作指南”</w:t>
      </w:r>
    </w:p>
    <w:p w14:paraId="520697DF">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宋体" w:hAnsi="宋体" w:eastAsia="宋体" w:cs="宋体"/>
          <w:color w:val="auto"/>
          <w:spacing w:val="0"/>
          <w:sz w:val="24"/>
          <w:lang w:eastAsia="zh-CN"/>
        </w:rPr>
      </w:pP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rPr>
        <w:t>谈判响应文件是电子谈判响应文件，包括“电子加密谈判响应文件”和“备份谈判响应文件”，在谈判响应文件编制完成后同时生成</w:t>
      </w:r>
      <w:r>
        <w:rPr>
          <w:rFonts w:hint="eastAsia" w:ascii="宋体" w:hAnsi="宋体" w:eastAsia="宋体" w:cs="宋体"/>
          <w:color w:val="auto"/>
          <w:spacing w:val="0"/>
          <w:sz w:val="24"/>
          <w:lang w:eastAsia="zh-CN"/>
        </w:rPr>
        <w:t>。</w:t>
      </w:r>
    </w:p>
    <w:p w14:paraId="73CDFC73">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“电子加密谈判响应文件”是指通过“政采云电子交易客户端”完成谈判响应文件编制后生成并加密的数据电文形式的谈判响应文件。</w:t>
      </w:r>
    </w:p>
    <w:p w14:paraId="1B981B2E">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p w14:paraId="09A5207B">
      <w:pPr>
        <w:pStyle w:val="20"/>
        <w:keepNext w:val="0"/>
        <w:keepLines w:val="0"/>
        <w:pageBreakBefore w:val="0"/>
        <w:widowControl w:val="0"/>
        <w:numPr>
          <w:ilvl w:val="0"/>
          <w:numId w:val="0"/>
        </w:numPr>
        <w:tabs>
          <w:tab w:val="left" w:pos="199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一份电子加密标书（后缀格式为.jmbs），一份备份标书文件（后缀格式为.bfbs）</w:t>
      </w:r>
    </w:p>
    <w:p w14:paraId="138B661D">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每份电子谈判响应文件应包括资格响应文件、商务技术响应文件、报价响应文件三部分内容。</w:t>
      </w:r>
    </w:p>
    <w:p w14:paraId="00D1F049">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bookmarkStart w:id="13" w:name="（3）谈判响应文件中投标声明书、授权委托书的格式、签字、盖章及内容均应符合采购文"/>
      <w:bookmarkEnd w:id="13"/>
      <w:bookmarkStart w:id="14" w:name="（3）谈判响应文件中投标声明书、授权委托书的格式、签字、盖章及内容均应符合采购文"/>
      <w:bookmarkEnd w:id="14"/>
      <w:r>
        <w:rPr>
          <w:rFonts w:hint="eastAsia" w:ascii="宋体" w:hAnsi="宋体" w:eastAsia="宋体" w:cs="宋体"/>
          <w:color w:val="auto"/>
          <w:spacing w:val="0"/>
          <w:sz w:val="24"/>
          <w:szCs w:val="24"/>
          <w:lang w:val="en-US" w:eastAsia="zh-CN"/>
        </w:rPr>
        <w:t>（3）谈判响应文件中谈判响应声明书、授权委托书的格式、签字、盖章及内容均应符合谈判文件格式要求。</w:t>
      </w:r>
    </w:p>
    <w:p w14:paraId="6B8222CF">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供应商应根据“政采云供应商项目采购-电子招谈判响应操作指南”及本谈判文件规定编制电子谈判响应文件。如对谈判文件的某项要求，供应商的谈判响应响应文件未能提供相应的内容与其对应，则评标委员会在评审时会提示供应商未对此项招标要求提供相应内容。由此产生的影响由供应商自行承担。</w:t>
      </w:r>
    </w:p>
    <w:p w14:paraId="0B926A7B">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谈判响应文件内容不完整、编排混乱导致谈判响应文件被误读、漏读，或者在按谈判文件规定的部分查找不到相关内容的，是供应商的责任。</w:t>
      </w:r>
    </w:p>
    <w:p w14:paraId="099A3A7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15" w:name="3、谈判响应文件的递交要求"/>
      <w:bookmarkEnd w:id="15"/>
      <w:r>
        <w:rPr>
          <w:rFonts w:hint="eastAsia" w:ascii="宋体" w:hAnsi="宋体" w:eastAsia="宋体" w:cs="宋体"/>
          <w:b/>
          <w:bCs/>
          <w:color w:val="auto"/>
          <w:spacing w:val="0"/>
          <w:sz w:val="24"/>
          <w:szCs w:val="24"/>
        </w:rPr>
        <w:t>3、谈判响应文件的递交要求</w:t>
      </w:r>
    </w:p>
    <w:p w14:paraId="2D754FFD">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（1）电子加密谈判响应文件：谈判响应文件制作完成并生成加密标书，在谈判响应截止时间前，供应商需将加密的谈判响应文件上传至政采云平台，到达开标时间后，解密谈判响应文件。</w:t>
      </w:r>
    </w:p>
    <w:p w14:paraId="7571829C">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0"/>
          <w:sz w:val="24"/>
          <w:szCs w:val="24"/>
          <w:lang w:val="en-US" w:eastAsia="zh-CN"/>
        </w:rPr>
        <w:t>a.</w:t>
      </w:r>
      <w:r>
        <w:rPr>
          <w:rFonts w:hint="eastAsia" w:ascii="宋体" w:hAnsi="宋体" w:eastAsia="宋体" w:cs="宋体"/>
          <w:color w:val="auto"/>
          <w:spacing w:val="-6"/>
          <w:sz w:val="24"/>
          <w:szCs w:val="24"/>
          <w:lang w:val="en-US" w:eastAsia="zh-CN"/>
        </w:rPr>
        <w:t>供应商未能在谈判响应截止时间前成功上传电子加密谈判响应文件的谈判响应无效。</w:t>
      </w:r>
    </w:p>
    <w:p w14:paraId="0E3E10A8">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0"/>
          <w:sz w:val="24"/>
          <w:szCs w:val="24"/>
          <w:lang w:val="en-US" w:eastAsia="zh-CN"/>
        </w:rPr>
        <w:t>b.</w:t>
      </w:r>
      <w:r>
        <w:rPr>
          <w:rFonts w:hint="eastAsia" w:ascii="宋体" w:hAnsi="宋体" w:eastAsia="宋体" w:cs="宋体"/>
          <w:color w:val="auto"/>
          <w:spacing w:val="-11"/>
          <w:sz w:val="24"/>
          <w:szCs w:val="24"/>
          <w:lang w:val="en-US" w:eastAsia="zh-CN"/>
        </w:rPr>
        <w:t>供应商成功上传电子加密谈判响应文件后，可自行打印谈判响应文件接收回执。</w:t>
      </w:r>
    </w:p>
    <w:p w14:paraId="38BBAFF4">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（2）备份谈判响应文件：供应商确保在谈判响应截止时间前，将备份谈判响应文件通过快递形式寄达采购代理机构处，以便标书解密异常时应急使用。</w:t>
      </w:r>
    </w:p>
    <w:p w14:paraId="517D7879">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a.备份谈判响应文件递交要求：供应商须将备份谈判响应文件以光盘或 U 盘形式放在密封袋中，密封后并在密封袋上注明谈判响应项目名称、谈判响应单位名称并加盖公章。未密封包装或者逾期邮寄送达的“备份谈判响应文件”将不予接收。</w:t>
      </w:r>
    </w:p>
    <w:p w14:paraId="157D73DC">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b.供应商仅提交备份谈判响应文件的，谈判响应无效。</w:t>
      </w:r>
    </w:p>
    <w:p w14:paraId="19AA8A5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4、谈判响应文件的补充、修改和撤回</w:t>
      </w:r>
    </w:p>
    <w:p w14:paraId="50D37B53">
      <w:pPr>
        <w:pStyle w:val="20"/>
        <w:keepNext w:val="0"/>
        <w:keepLines w:val="0"/>
        <w:pageBreakBefore w:val="0"/>
        <w:widowControl w:val="0"/>
        <w:numPr>
          <w:ilvl w:val="0"/>
          <w:numId w:val="0"/>
        </w:numPr>
        <w:tabs>
          <w:tab w:val="left" w:pos="1266"/>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供应商在递交谈判响应文件后，在规定的</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截止时间前，可以补充、修改或者撤回电子交易文件。补充或者修改电子交易文件的，应当先行撤回原文件，补充、修改后重新传输递交。</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截止时间前未完成传输的，视为谈判响应文件撤回，</w:t>
      </w:r>
      <w:r>
        <w:rPr>
          <w:rFonts w:hint="eastAsia" w:ascii="宋体" w:hAnsi="宋体" w:eastAsia="宋体" w:cs="宋体"/>
          <w:color w:val="auto"/>
          <w:spacing w:val="0"/>
          <w:sz w:val="24"/>
          <w:szCs w:val="24"/>
          <w:lang w:eastAsia="zh-CN"/>
        </w:rPr>
        <w:t>投标</w:t>
      </w:r>
      <w:r>
        <w:rPr>
          <w:rFonts w:hint="eastAsia" w:ascii="宋体" w:hAnsi="宋体" w:eastAsia="宋体" w:cs="宋体"/>
          <w:color w:val="auto"/>
          <w:spacing w:val="0"/>
          <w:sz w:val="24"/>
          <w:szCs w:val="24"/>
        </w:rPr>
        <w:t>无效。</w:t>
      </w:r>
    </w:p>
    <w:p w14:paraId="63D1C408">
      <w:pPr>
        <w:pStyle w:val="20"/>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bookmarkStart w:id="16" w:name="（2）在投标截止期之后，供应商不得对其投标作任何修改。"/>
      <w:bookmarkEnd w:id="16"/>
      <w:bookmarkStart w:id="17" w:name="（2）在投标截止期之后，供应商不得对其投标作任何修改。"/>
      <w:bookmarkEnd w:id="17"/>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在</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截止期之后，供应商不得对其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作任何修改。</w:t>
      </w:r>
    </w:p>
    <w:p w14:paraId="57337D1E">
      <w:pPr>
        <w:pStyle w:val="20"/>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从</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截止期至供应商在</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函格式中确定的</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有效期期满这段时间内，供应商不得撤回其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w:t>
      </w:r>
    </w:p>
    <w:p w14:paraId="79821C5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18" w:name="（三）谈判响应文件的有效期"/>
      <w:bookmarkEnd w:id="18"/>
      <w:r>
        <w:rPr>
          <w:rFonts w:hint="eastAsia" w:ascii="宋体" w:hAnsi="宋体" w:eastAsia="宋体" w:cs="宋体"/>
          <w:b/>
          <w:bCs/>
          <w:color w:val="auto"/>
          <w:spacing w:val="0"/>
          <w:sz w:val="24"/>
          <w:szCs w:val="24"/>
        </w:rPr>
        <w:t>（三）谈判响应文件的有效期</w:t>
      </w:r>
    </w:p>
    <w:p w14:paraId="2AA337E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1、自</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截止日起 90 天谈判响应文件应保持有效。有效期不足的谈判响应文件将被拒绝。</w:t>
      </w:r>
    </w:p>
    <w:p w14:paraId="73A37A6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2、在特殊情况下，采购人可与供应商协商延长谈判响应文件的有效期，这种要求和答复均以书面形式进行。</w:t>
      </w:r>
    </w:p>
    <w:p w14:paraId="11DEF81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3、中标人的谈判响应文件自开标之日起至合同履行完毕均应保持有效。</w:t>
      </w:r>
    </w:p>
    <w:p w14:paraId="474705F0">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zh-CN" w:eastAsia="zh-CN" w:bidi="zh-CN"/>
        </w:rPr>
        <w:t>四、谈判</w:t>
      </w:r>
    </w:p>
    <w:p w14:paraId="18D9642B">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（一）谈判事项</w:t>
      </w:r>
    </w:p>
    <w:p w14:paraId="46990C9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1、采购人将于</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规定的时间和地点公开开标。若采购人通过修改</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更改了开标时间和地点的，以后者为准。</w:t>
      </w:r>
    </w:p>
    <w:p w14:paraId="2BBABB7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2、评审期间，供应商代表应在线操作，并关注政采云有关信息公布、澄清等情况。供应商代表不参加谈判程序的，事后不得对采购相关人员、评审过程和评审结果提出异议。</w:t>
      </w:r>
    </w:p>
    <w:p w14:paraId="2E6A3F8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3、谈判程序</w:t>
      </w:r>
    </w:p>
    <w:p w14:paraId="487D9E2F">
      <w:pPr>
        <w:pStyle w:val="20"/>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color w:val="auto"/>
          <w:spacing w:val="0"/>
          <w:sz w:val="24"/>
          <w:szCs w:val="24"/>
        </w:rPr>
      </w:pPr>
      <w:bookmarkStart w:id="19" w:name="3.1谈判第一阶段"/>
      <w:bookmarkEnd w:id="19"/>
      <w:bookmarkStart w:id="20" w:name="3.1谈判第一阶段"/>
      <w:bookmarkEnd w:id="20"/>
      <w:r>
        <w:rPr>
          <w:rFonts w:hint="eastAsia" w:ascii="宋体" w:hAnsi="宋体" w:eastAsia="宋体" w:cs="宋体"/>
          <w:b/>
          <w:bCs/>
          <w:color w:val="auto"/>
          <w:spacing w:val="0"/>
          <w:sz w:val="24"/>
          <w:szCs w:val="24"/>
          <w:lang w:val="en-US" w:eastAsia="zh-CN"/>
        </w:rPr>
        <w:t>3.1</w:t>
      </w:r>
      <w:r>
        <w:rPr>
          <w:rFonts w:hint="eastAsia" w:ascii="宋体" w:hAnsi="宋体" w:eastAsia="宋体" w:cs="宋体"/>
          <w:b/>
          <w:bCs/>
          <w:color w:val="auto"/>
          <w:spacing w:val="0"/>
          <w:sz w:val="24"/>
          <w:szCs w:val="24"/>
        </w:rPr>
        <w:t>谈判第一阶段</w:t>
      </w:r>
    </w:p>
    <w:p w14:paraId="4DCB9E70">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1</w:t>
      </w:r>
      <w:r>
        <w:rPr>
          <w:rFonts w:hint="eastAsia" w:ascii="宋体" w:hAnsi="宋体" w:eastAsia="宋体" w:cs="宋体"/>
          <w:color w:val="auto"/>
          <w:spacing w:val="0"/>
          <w:sz w:val="24"/>
          <w:szCs w:val="24"/>
          <w:lang w:val="zh-CN" w:eastAsia="zh-CN" w:bidi="zh-CN"/>
        </w:rPr>
        <w:t>）向各供应商发出电子加密谈判响应文件【开始解密】通知，由供应商按谈判文件规定的时间内自行进行谈判响应文件解密。供应商在规定的时间内无法完成已递交的“电子加密谈判响应文件”解密的，如已按规定递交了备份谈判响应文件的，将由采购组织机构按“ 政府采购云平台”操作规范将备份谈判响应文件上传至“政府采购云平台”，上传成功后，“ 电子加密谈判响应文件”自动失效；</w:t>
      </w:r>
    </w:p>
    <w:p w14:paraId="3D40B21C">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2</w:t>
      </w:r>
      <w:r>
        <w:rPr>
          <w:rFonts w:hint="eastAsia" w:ascii="宋体" w:hAnsi="宋体" w:eastAsia="宋体" w:cs="宋体"/>
          <w:color w:val="auto"/>
          <w:spacing w:val="0"/>
          <w:sz w:val="24"/>
          <w:szCs w:val="24"/>
          <w:lang w:val="zh-CN" w:eastAsia="zh-CN" w:bidi="zh-CN"/>
        </w:rPr>
        <w:t>）谈判响应文件解密结束，各供应商组织签署《政府采购活动现场确认声明书》</w:t>
      </w:r>
      <w:r>
        <w:rPr>
          <w:rFonts w:hint="eastAsia" w:ascii="宋体" w:hAnsi="宋体" w:eastAsia="宋体" w:cs="宋体"/>
          <w:b/>
          <w:bCs/>
          <w:color w:val="auto"/>
          <w:spacing w:val="0"/>
          <w:sz w:val="24"/>
          <w:szCs w:val="24"/>
          <w:lang w:val="en-US" w:eastAsia="zh-CN" w:bidi="zh-CN"/>
        </w:rPr>
        <w:t>（格式见采购文件最后一页内容）的扫描件或（图片）发送至代理机构经办人邮箱（邮箱地址894934825@qq.com）</w:t>
      </w:r>
      <w:r>
        <w:rPr>
          <w:rFonts w:hint="eastAsia" w:ascii="宋体" w:hAnsi="宋体" w:eastAsia="宋体" w:cs="宋体"/>
          <w:color w:val="auto"/>
          <w:spacing w:val="0"/>
          <w:sz w:val="24"/>
          <w:szCs w:val="24"/>
          <w:lang w:val="zh-CN" w:eastAsia="zh-CN" w:bidi="zh-CN"/>
        </w:rPr>
        <w:t>；</w:t>
      </w:r>
    </w:p>
    <w:p w14:paraId="1C58A48E">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3</w:t>
      </w:r>
      <w:r>
        <w:rPr>
          <w:rFonts w:hint="eastAsia" w:ascii="宋体" w:hAnsi="宋体" w:eastAsia="宋体" w:cs="宋体"/>
          <w:color w:val="auto"/>
          <w:spacing w:val="0"/>
          <w:sz w:val="24"/>
          <w:szCs w:val="24"/>
          <w:lang w:val="zh-CN" w:eastAsia="zh-CN" w:bidi="zh-CN"/>
        </w:rPr>
        <w:t>）开启谈判响应文件，进入资格审查；</w:t>
      </w:r>
    </w:p>
    <w:p w14:paraId="75CB729C">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4</w:t>
      </w:r>
      <w:r>
        <w:rPr>
          <w:rFonts w:hint="eastAsia" w:ascii="宋体" w:hAnsi="宋体" w:eastAsia="宋体" w:cs="宋体"/>
          <w:color w:val="auto"/>
          <w:spacing w:val="0"/>
          <w:sz w:val="24"/>
          <w:szCs w:val="24"/>
          <w:lang w:val="zh-CN" w:eastAsia="zh-CN" w:bidi="zh-CN"/>
        </w:rPr>
        <w:t>）开启资格审查通过的谈判响应供应商的商务技术文件进入符合性审查、商务技术评审；</w:t>
      </w:r>
    </w:p>
    <w:p w14:paraId="2E804EB8">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5</w:t>
      </w:r>
      <w:r>
        <w:rPr>
          <w:rFonts w:hint="eastAsia" w:ascii="宋体" w:hAnsi="宋体" w:eastAsia="宋体" w:cs="宋体"/>
          <w:color w:val="auto"/>
          <w:spacing w:val="0"/>
          <w:sz w:val="24"/>
          <w:szCs w:val="24"/>
          <w:lang w:val="zh-CN" w:eastAsia="zh-CN" w:bidi="zh-CN"/>
        </w:rPr>
        <w:t>）第一阶段开标结束。</w:t>
      </w:r>
    </w:p>
    <w:p w14:paraId="52A732D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56" w:firstLineChars="200"/>
        <w:textAlignment w:val="auto"/>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备注：开标程序的第一阶段结束后，采购人或采购代理机构将对依法对谈判响应供应商的资格进行审查，资格审查结束后进入符合性审查和商务技术的评审工作。</w:t>
      </w:r>
    </w:p>
    <w:p w14:paraId="029C6D69">
      <w:pPr>
        <w:pStyle w:val="20"/>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color w:val="auto"/>
          <w:spacing w:val="0"/>
          <w:sz w:val="24"/>
          <w:szCs w:val="24"/>
        </w:rPr>
      </w:pPr>
      <w:bookmarkStart w:id="21" w:name="3.2谈判第二阶段"/>
      <w:bookmarkEnd w:id="21"/>
      <w:bookmarkStart w:id="22" w:name="3.2谈判第二阶段"/>
      <w:bookmarkEnd w:id="22"/>
      <w:r>
        <w:rPr>
          <w:rFonts w:hint="eastAsia" w:ascii="宋体" w:hAnsi="宋体" w:eastAsia="宋体" w:cs="宋体"/>
          <w:b/>
          <w:bCs/>
          <w:color w:val="auto"/>
          <w:spacing w:val="0"/>
          <w:sz w:val="24"/>
          <w:szCs w:val="24"/>
          <w:lang w:val="en-US" w:eastAsia="zh-CN"/>
        </w:rPr>
        <w:t>3.2</w:t>
      </w:r>
      <w:r>
        <w:rPr>
          <w:rFonts w:hint="eastAsia" w:ascii="宋体" w:hAnsi="宋体" w:eastAsia="宋体" w:cs="宋体"/>
          <w:b/>
          <w:bCs/>
          <w:color w:val="auto"/>
          <w:spacing w:val="0"/>
          <w:sz w:val="24"/>
          <w:szCs w:val="24"/>
        </w:rPr>
        <w:t>谈判第二阶段</w:t>
      </w:r>
    </w:p>
    <w:p w14:paraId="11D783AB">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1</w:t>
      </w: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rPr>
        <w:t>商务技术评审结束后，举行开标程序第二阶段会议。首先公布符合性审查、商务技术评审无效供应商名称及理由；公布经商务技术评审后有效供应商的名单，同时公布其商务技术部分情况。</w:t>
      </w:r>
    </w:p>
    <w:p w14:paraId="49590FED">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6"/>
          <w:sz w:val="24"/>
          <w:szCs w:val="24"/>
        </w:rPr>
        <w:t>开启符合性审查、商务技术评审有效供应商的《报价响应文件》后，公布报价一览表有关内容，同时当场制作开标记录表，供应商确认（不予确认的应说明理由，否则视为无异议）。评标委员会对报价的合理性、准确性等进行审查核实。</w:t>
      </w:r>
    </w:p>
    <w:p w14:paraId="10AFCAE6">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评审结束后，公布中标（成交）候选供应商名单，及采购人最终确定中标或成交供应商名单的时间和公告方式等。</w:t>
      </w:r>
    </w:p>
    <w:p w14:paraId="180BC183">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如遇“政府采购云平台”电子化开标或评审程序调整的，或者政采云系统提供数据电文交互功能的，按其规定执行。</w:t>
      </w:r>
    </w:p>
    <w:p w14:paraId="2D179B21">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zh-CN" w:eastAsia="zh-CN" w:bidi="zh-CN"/>
        </w:rPr>
        <w:t>五、评审</w:t>
      </w:r>
    </w:p>
    <w:p w14:paraId="5CABB51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color w:val="auto"/>
          <w:spacing w:val="0"/>
          <w:sz w:val="24"/>
          <w:szCs w:val="24"/>
        </w:rPr>
      </w:pPr>
      <w:bookmarkStart w:id="23" w:name="（一）组建评标委员会"/>
      <w:bookmarkEnd w:id="23"/>
      <w:r>
        <w:rPr>
          <w:rFonts w:hint="eastAsia" w:ascii="宋体" w:hAnsi="宋体" w:eastAsia="宋体" w:cs="宋体"/>
          <w:b/>
          <w:bCs/>
          <w:color w:val="auto"/>
          <w:spacing w:val="0"/>
          <w:sz w:val="24"/>
          <w:szCs w:val="24"/>
        </w:rPr>
        <w:t>（一）组建评标委员会</w:t>
      </w:r>
    </w:p>
    <w:p w14:paraId="54036FF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评标委员会由采购人依法组建。</w:t>
      </w:r>
    </w:p>
    <w:p w14:paraId="2054075C">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24" w:name="（二）评标程序"/>
      <w:bookmarkEnd w:id="24"/>
      <w:r>
        <w:rPr>
          <w:rFonts w:hint="eastAsia" w:ascii="宋体" w:hAnsi="宋体" w:eastAsia="宋体" w:cs="宋体"/>
          <w:b/>
          <w:bCs/>
          <w:color w:val="auto"/>
          <w:spacing w:val="0"/>
          <w:sz w:val="24"/>
          <w:szCs w:val="24"/>
        </w:rPr>
        <w:t>（二）评标程序</w:t>
      </w:r>
    </w:p>
    <w:p w14:paraId="0DF5D71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1、谈判响应文件初审。初审分为资格性检查和符合性检查。</w:t>
      </w:r>
    </w:p>
    <w:p w14:paraId="2CEC3EB7">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lang w:val="en-US" w:eastAsia="zh-CN"/>
        </w:rPr>
        <w:t>1</w:t>
      </w: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rPr>
        <w:t>资格性检查。</w:t>
      </w:r>
    </w:p>
    <w:p w14:paraId="5E4319A2">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谈判开始后，采购人或采购代理机构将对供应商的基本资格条件、特定资格条件进行审查。</w:t>
      </w:r>
    </w:p>
    <w:p w14:paraId="5B43F772">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56"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供应商未按照谈判文件要求提供与基本资格条件、特定资格条件相应的有效资格证明材料的，视为供应商不具备谈判文件中规定的资格要求，其资格审查不通过。</w:t>
      </w:r>
    </w:p>
    <w:p w14:paraId="3C10AEB9">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b/>
          <w:bCs/>
          <w:color w:val="auto"/>
          <w:spacing w:val="-6"/>
          <w:sz w:val="24"/>
          <w:szCs w:val="24"/>
          <w:lang w:eastAsia="zh-CN"/>
        </w:rPr>
        <w:t>符合性检查。</w:t>
      </w:r>
      <w:r>
        <w:rPr>
          <w:rFonts w:hint="eastAsia" w:ascii="宋体" w:hAnsi="宋体" w:eastAsia="宋体" w:cs="宋体"/>
          <w:color w:val="auto"/>
          <w:spacing w:val="-6"/>
          <w:sz w:val="24"/>
          <w:szCs w:val="24"/>
          <w:lang w:eastAsia="zh-CN"/>
        </w:rPr>
        <w:t>依据谈判文件的规定，从谈判响应文件的有效性、完整性和对谈判文件的响应程度进行审查，以确定是否对谈判文件的实质性要求作出响应。</w:t>
      </w:r>
    </w:p>
    <w:p w14:paraId="22B528F0">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评标委员会决定谈判响应文件的响应性只根据谈判响应文件本身的内容，而不寻求外部证据。</w:t>
      </w:r>
    </w:p>
    <w:p w14:paraId="73C6F55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如果谈判响应文件没有实质上响应</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的要求，评标委员会将判定无效，供应商不得通过修改或撤销不合要求的偏离或保留而使其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成为实质性响应的</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w:t>
      </w:r>
    </w:p>
    <w:p w14:paraId="3B91717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0"/>
          <w:sz w:val="24"/>
          <w:szCs w:val="24"/>
        </w:rPr>
        <w:t>2、澄清有关问题。在评标期间，对谈判响应文件中含义不明确、同类问题表述不一致或者有明显文字和计算错误的内容，评标委员会可以书面形式（或有效电子数据电文）要求供应商作出必要的澄清、说明或者纠正。供应商的澄清、</w:t>
      </w:r>
      <w:r>
        <w:rPr>
          <w:rFonts w:hint="eastAsia" w:ascii="宋体" w:hAnsi="宋体" w:eastAsia="宋体" w:cs="宋体"/>
          <w:color w:val="auto"/>
          <w:spacing w:val="-6"/>
          <w:sz w:val="24"/>
          <w:szCs w:val="24"/>
        </w:rPr>
        <w:t>说明或者补正不得超出谈判响应文件的范围或者改变谈判响应文件的实质性内容。</w:t>
      </w:r>
    </w:p>
    <w:p w14:paraId="46C9891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供应商的澄清、说明或者补正应当由法定代表人或其授权的代表签字（或加盖公章）后扫描上传提交。</w:t>
      </w:r>
    </w:p>
    <w:p w14:paraId="01FC3E3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授权代表对澄清、说明或者补正内容未签字确认的，将自行承担由此可能导致的对其不利的评审结果，评标委员会按少数服从多数原则对相关内容进行评判。</w:t>
      </w:r>
    </w:p>
    <w:p w14:paraId="4419379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除邮件交互外，如政采云平台提供信息发布、澄清说明、数据交换等操作方式的，或者政采云系统平台有新的操作流程的，按其规定。</w:t>
      </w:r>
    </w:p>
    <w:p w14:paraId="6F5F872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3、修正原则</w:t>
      </w:r>
    </w:p>
    <w:p w14:paraId="11501E0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谈判响应文件报价出现前后不一致的，按照下列规定修正：</w:t>
      </w:r>
    </w:p>
    <w:p w14:paraId="28B8CF68">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1</w:t>
      </w:r>
      <w:r>
        <w:rPr>
          <w:rFonts w:hint="eastAsia" w:ascii="宋体" w:hAnsi="宋体" w:eastAsia="宋体" w:cs="宋体"/>
          <w:color w:val="auto"/>
          <w:spacing w:val="0"/>
          <w:sz w:val="24"/>
          <w:szCs w:val="24"/>
          <w:lang w:val="zh-CN" w:eastAsia="zh-CN" w:bidi="zh-CN"/>
        </w:rPr>
        <w:t>）谈判响应文件中报价一览表(报价表)内容与谈判响应文件中相应内容不一致的，以报价一览表(报价表)为准；</w:t>
      </w:r>
    </w:p>
    <w:p w14:paraId="73333E11">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lang w:val="zh-CN" w:eastAsia="zh-CN" w:bidi="zh-CN"/>
        </w:rPr>
      </w:pPr>
      <w:r>
        <w:rPr>
          <w:rFonts w:hint="eastAsia" w:ascii="宋体" w:hAnsi="宋体" w:eastAsia="宋体" w:cs="宋体"/>
          <w:color w:val="auto"/>
          <w:spacing w:val="0"/>
          <w:sz w:val="24"/>
          <w:szCs w:val="24"/>
          <w:lang w:val="zh-CN" w:eastAsia="zh-CN" w:bidi="zh-CN"/>
        </w:rPr>
        <w:t>（</w:t>
      </w:r>
      <w:r>
        <w:rPr>
          <w:rFonts w:hint="eastAsia" w:ascii="宋体" w:hAnsi="宋体" w:eastAsia="宋体" w:cs="宋体"/>
          <w:color w:val="auto"/>
          <w:spacing w:val="0"/>
          <w:sz w:val="24"/>
          <w:szCs w:val="24"/>
          <w:lang w:val="en-US" w:eastAsia="zh-CN" w:bidi="zh-CN"/>
        </w:rPr>
        <w:t>2</w:t>
      </w:r>
      <w:r>
        <w:rPr>
          <w:rFonts w:hint="eastAsia" w:ascii="宋体" w:hAnsi="宋体" w:eastAsia="宋体" w:cs="宋体"/>
          <w:color w:val="auto"/>
          <w:spacing w:val="0"/>
          <w:sz w:val="24"/>
          <w:szCs w:val="24"/>
          <w:lang w:val="zh-CN" w:eastAsia="zh-CN" w:bidi="zh-CN"/>
        </w:rPr>
        <w:t>）大写金额和小写金额不一致的，以大写金额为准；</w:t>
      </w:r>
    </w:p>
    <w:p w14:paraId="60DFCFD1">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单价金额小数点或者百分比有明显错位的，以报价一览表的总价为准，并修改单价；</w:t>
      </w:r>
    </w:p>
    <w:p w14:paraId="5558EA87">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总价金额与按单价汇总金额不一致的，以单价金额计算结果为准。</w:t>
      </w:r>
    </w:p>
    <w:p w14:paraId="4CEC976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同时出现两种以上不一致的，按照前款规定的顺序修正。修正后的报价按照财政部公布第87号令《政府采购货物和服务招标</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管理办法》第五十一条第二款的规定经供应商确认后产生约束力，供应商不确认的，其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无效。</w:t>
      </w:r>
    </w:p>
    <w:p w14:paraId="5E00685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4、比较与评价。</w:t>
      </w:r>
    </w:p>
    <w:p w14:paraId="55A9A1E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按</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中规定的评标方法和标准，对资格性检查和符合性检查合格的谈判响应文件进行商务和技术评估，综合比较与评价。</w:t>
      </w:r>
    </w:p>
    <w:p w14:paraId="739D19B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5、按</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中规定的评标方法和标准，对供应商进行排序，并推荐中标（成交）候选人。</w:t>
      </w:r>
    </w:p>
    <w:p w14:paraId="5B40224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b/>
          <w:color w:val="auto"/>
          <w:spacing w:val="0"/>
          <w:sz w:val="24"/>
          <w:szCs w:val="24"/>
        </w:rPr>
      </w:pPr>
      <w:r>
        <w:rPr>
          <w:rFonts w:hint="eastAsia" w:ascii="宋体" w:hAnsi="宋体" w:eastAsia="宋体" w:cs="宋体"/>
          <w:color w:val="auto"/>
          <w:spacing w:val="0"/>
          <w:sz w:val="24"/>
          <w:szCs w:val="24"/>
        </w:rPr>
        <w:t>6、编写评标报告</w:t>
      </w:r>
      <w:r>
        <w:rPr>
          <w:rFonts w:hint="eastAsia" w:ascii="宋体" w:hAnsi="宋体" w:eastAsia="宋体" w:cs="宋体"/>
          <w:b/>
          <w:color w:val="auto"/>
          <w:spacing w:val="0"/>
          <w:sz w:val="24"/>
          <w:szCs w:val="24"/>
        </w:rPr>
        <w:t>。</w:t>
      </w:r>
    </w:p>
    <w:p w14:paraId="542C19A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7、评价</w:t>
      </w:r>
    </w:p>
    <w:p w14:paraId="19F37A45">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采购代理机构对评标委员会评审专家进行评价。</w:t>
      </w:r>
    </w:p>
    <w:p w14:paraId="11BB13E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（三）供应商存在下列情况之一的，</w:t>
      </w:r>
      <w:r>
        <w:rPr>
          <w:rFonts w:hint="eastAsia" w:ascii="宋体" w:hAnsi="宋体" w:eastAsia="宋体" w:cs="宋体"/>
          <w:b/>
          <w:bCs/>
          <w:color w:val="auto"/>
          <w:spacing w:val="0"/>
          <w:sz w:val="24"/>
          <w:szCs w:val="24"/>
          <w:lang w:eastAsia="zh-CN"/>
        </w:rPr>
        <w:t>投标</w:t>
      </w:r>
      <w:r>
        <w:rPr>
          <w:rFonts w:hint="eastAsia" w:ascii="宋体" w:hAnsi="宋体" w:eastAsia="宋体" w:cs="宋体"/>
          <w:b/>
          <w:bCs/>
          <w:color w:val="auto"/>
          <w:spacing w:val="0"/>
          <w:sz w:val="24"/>
          <w:szCs w:val="24"/>
        </w:rPr>
        <w:t>无效</w:t>
      </w:r>
    </w:p>
    <w:p w14:paraId="1310946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1、不具备采购文件中规定的资格要求的。</w:t>
      </w:r>
    </w:p>
    <w:p w14:paraId="61D4185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资格证明文件、商务与技术文件、报价文件出现混</w:t>
      </w:r>
      <w:r>
        <w:rPr>
          <w:rFonts w:hint="eastAsia" w:ascii="宋体" w:hAnsi="宋体" w:eastAsia="宋体" w:cs="宋体"/>
          <w:color w:val="auto"/>
          <w:spacing w:val="0"/>
          <w:sz w:val="24"/>
          <w:szCs w:val="24"/>
          <w:lang w:val="en-US" w:eastAsia="zh-CN"/>
        </w:rPr>
        <w:t>乱编制</w:t>
      </w:r>
      <w:r>
        <w:rPr>
          <w:rFonts w:hint="eastAsia" w:ascii="宋体" w:hAnsi="宋体" w:eastAsia="宋体" w:cs="宋体"/>
          <w:color w:val="auto"/>
          <w:spacing w:val="0"/>
          <w:sz w:val="24"/>
          <w:szCs w:val="24"/>
          <w:lang w:eastAsia="zh-CN"/>
        </w:rPr>
        <w:t>或在资格证明文件或商务与技术文件中出现投标报价的，或者报价文件中报价的</w:t>
      </w:r>
      <w:r>
        <w:rPr>
          <w:rFonts w:hint="eastAsia" w:ascii="宋体" w:hAnsi="宋体" w:eastAsia="宋体" w:cs="宋体"/>
          <w:color w:val="auto"/>
          <w:spacing w:val="0"/>
          <w:sz w:val="24"/>
          <w:szCs w:val="24"/>
          <w:lang w:val="en-US" w:eastAsia="zh-CN"/>
        </w:rPr>
        <w:t>服务</w:t>
      </w:r>
      <w:r>
        <w:rPr>
          <w:rFonts w:hint="eastAsia" w:ascii="宋体" w:hAnsi="宋体" w:eastAsia="宋体" w:cs="宋体"/>
          <w:color w:val="auto"/>
          <w:spacing w:val="0"/>
          <w:sz w:val="24"/>
          <w:szCs w:val="24"/>
          <w:lang w:eastAsia="zh-CN"/>
        </w:rPr>
        <w:t>跟商务与技术文件中的投标</w:t>
      </w:r>
      <w:r>
        <w:rPr>
          <w:rFonts w:hint="eastAsia" w:ascii="宋体" w:hAnsi="宋体" w:eastAsia="宋体" w:cs="宋体"/>
          <w:color w:val="auto"/>
          <w:spacing w:val="0"/>
          <w:sz w:val="24"/>
          <w:szCs w:val="24"/>
          <w:lang w:val="en-US" w:eastAsia="zh-CN"/>
        </w:rPr>
        <w:t>服务</w:t>
      </w:r>
      <w:r>
        <w:rPr>
          <w:rFonts w:hint="eastAsia" w:ascii="宋体" w:hAnsi="宋体" w:eastAsia="宋体" w:cs="宋体"/>
          <w:color w:val="auto"/>
          <w:spacing w:val="0"/>
          <w:sz w:val="24"/>
          <w:szCs w:val="24"/>
          <w:lang w:eastAsia="zh-CN"/>
        </w:rPr>
        <w:t>出现重大偏差的。</w:t>
      </w:r>
    </w:p>
    <w:p w14:paraId="79921B8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3、未实质性响应采购文件要求或者</w:t>
      </w:r>
      <w:r>
        <w:rPr>
          <w:rFonts w:hint="eastAsia" w:ascii="宋体" w:hAnsi="宋体" w:eastAsia="宋体" w:cs="宋体"/>
          <w:color w:val="auto"/>
          <w:spacing w:val="0"/>
          <w:sz w:val="24"/>
          <w:szCs w:val="24"/>
          <w:lang w:eastAsia="zh-CN"/>
        </w:rPr>
        <w:t>投标文件含有采购人不能接受的附加条件的。</w:t>
      </w:r>
    </w:p>
    <w:p w14:paraId="6759AFC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投标代表人未能出具身份证明或与法定代表人、代理人身份不符的。</w:t>
      </w:r>
    </w:p>
    <w:p w14:paraId="4D50EAB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5、投标文件未按采购文件规定的要求提交或签署、盖章的。</w:t>
      </w:r>
    </w:p>
    <w:p w14:paraId="506C4FA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6、投标文件的实质性内容未使用中文表述、意思表述不明确、前后矛盾或者使用计量单位不符合采购文件要求的（经评标委员会认定并允许其当场更正的笔误除外）。</w:t>
      </w:r>
    </w:p>
    <w:p w14:paraId="154CD98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7、明显不符合采购文件要求的技术参数、质量标准，或者与采购文件中标“▲”的技术指标、主要功能项目发生实质性偏离的。</w:t>
      </w:r>
    </w:p>
    <w:p w14:paraId="6259F52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8、投标技术方案不明确，存在一个或一个以上备选（替代）投标方案的。</w:t>
      </w:r>
    </w:p>
    <w:p w14:paraId="20DA9E1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9、与其他投标人的投标文件（技术文件）的文字表述内容相同连续20行以上或者差错相同2处以上的。</w:t>
      </w:r>
    </w:p>
    <w:p w14:paraId="4015EBB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10、投标参数未如实填写，完全复制粘贴采购需求参数的。</w:t>
      </w:r>
    </w:p>
    <w:p w14:paraId="264403C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11、</w:t>
      </w:r>
      <w:r>
        <w:rPr>
          <w:rFonts w:hint="eastAsia" w:ascii="宋体" w:hAnsi="宋体" w:eastAsia="宋体" w:cs="宋体"/>
          <w:color w:val="auto"/>
          <w:spacing w:val="0"/>
          <w:sz w:val="24"/>
          <w:szCs w:val="24"/>
          <w:lang w:eastAsia="zh-CN"/>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495E200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12、报价超过采购文件中规定的预算金额或最高限价或单价最高限价的</w:t>
      </w:r>
      <w:r>
        <w:rPr>
          <w:rFonts w:hint="eastAsia" w:ascii="宋体" w:hAnsi="宋体" w:eastAsia="宋体" w:cs="宋体"/>
          <w:color w:val="auto"/>
          <w:spacing w:val="0"/>
          <w:sz w:val="24"/>
          <w:szCs w:val="24"/>
          <w:lang w:eastAsia="zh-CN"/>
        </w:rPr>
        <w:t xml:space="preserve">。 </w:t>
      </w:r>
    </w:p>
    <w:p w14:paraId="5D5F523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13、</w:t>
      </w:r>
      <w:r>
        <w:rPr>
          <w:rFonts w:hint="eastAsia" w:ascii="宋体" w:hAnsi="宋体" w:eastAsia="宋体" w:cs="宋体"/>
          <w:color w:val="auto"/>
          <w:spacing w:val="0"/>
          <w:sz w:val="24"/>
          <w:szCs w:val="24"/>
          <w:lang w:eastAsia="zh-CN"/>
        </w:rPr>
        <w:t xml:space="preserve">投标文件提供虚假材料的。 </w:t>
      </w:r>
    </w:p>
    <w:p w14:paraId="31A054E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14、投标截止时间前，投标人未将投标文件成功上传至政企采购云平台的。</w:t>
      </w:r>
    </w:p>
    <w:p w14:paraId="16B7B17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15、投标文件解密不成功，且投标人未按规定提交备份投标文件的。</w:t>
      </w:r>
    </w:p>
    <w:p w14:paraId="39566ED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16、符合以下情形之一的，视为投标人串通投标，其投标无效，并移送相关部门：</w:t>
      </w:r>
    </w:p>
    <w:p w14:paraId="0BBB0CFE">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（1）不同投标人的投标文件由同一单位或者个人编制；</w:t>
      </w:r>
    </w:p>
    <w:p w14:paraId="610A9AB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（2）不同投标人委托同一单位或者个人办理投标事宜；</w:t>
      </w:r>
    </w:p>
    <w:p w14:paraId="3AEF51D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（3）不同投标人的投标文件载明的项目管理成员或者联系人员为同一人；</w:t>
      </w:r>
    </w:p>
    <w:p w14:paraId="038CF7B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（4）不同投标人的投标文件异常一致或者投标报价呈规律性差异；</w:t>
      </w:r>
    </w:p>
    <w:p w14:paraId="035375B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（5）不同投标人的投标文件相互混装。</w:t>
      </w:r>
    </w:p>
    <w:p w14:paraId="7523CCB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17、</w:t>
      </w:r>
      <w:r>
        <w:rPr>
          <w:rFonts w:hint="eastAsia" w:ascii="宋体" w:hAnsi="宋体" w:eastAsia="宋体" w:cs="宋体"/>
          <w:color w:val="auto"/>
          <w:spacing w:val="0"/>
          <w:sz w:val="24"/>
          <w:szCs w:val="24"/>
          <w:lang w:eastAsia="zh-CN"/>
        </w:rPr>
        <w:t>不同供应商的电子投标（响应）文件上传计算机的网卡MAC地址或硬盘序列号等硬件信息相同的【包括但不限于下列情形：不同投标人电子投标文件中的 IP 地址重复、MAC 地址重复或硬件号重复】；</w:t>
      </w:r>
    </w:p>
    <w:p w14:paraId="54CB28C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18、</w:t>
      </w:r>
      <w:r>
        <w:rPr>
          <w:rFonts w:hint="eastAsia" w:ascii="宋体" w:hAnsi="宋体" w:eastAsia="宋体" w:cs="宋体"/>
          <w:color w:val="auto"/>
          <w:spacing w:val="0"/>
          <w:sz w:val="24"/>
          <w:szCs w:val="24"/>
          <w:lang w:eastAsia="zh-CN"/>
        </w:rPr>
        <w:t>上传的电子投标（响应）文件若出现使用本项目其他投标（响应）供应商的数字证书加密的，或者加盖本项目其他投标（响应）供应商的电子印章的；</w:t>
      </w:r>
    </w:p>
    <w:p w14:paraId="6DBD2FB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19、</w:t>
      </w:r>
      <w:r>
        <w:rPr>
          <w:rFonts w:hint="eastAsia" w:ascii="宋体" w:hAnsi="宋体" w:eastAsia="宋体" w:cs="宋体"/>
          <w:color w:val="auto"/>
          <w:spacing w:val="0"/>
          <w:sz w:val="24"/>
          <w:szCs w:val="24"/>
          <w:lang w:eastAsia="zh-CN"/>
        </w:rPr>
        <w:t>不同供应商的投标（响应）文件的内容存在3处（含）以上错误一致的；</w:t>
      </w:r>
    </w:p>
    <w:p w14:paraId="24DB5F7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20、</w:t>
      </w:r>
      <w:r>
        <w:rPr>
          <w:rFonts w:hint="eastAsia" w:ascii="宋体" w:hAnsi="宋体" w:eastAsia="宋体" w:cs="宋体"/>
          <w:color w:val="auto"/>
          <w:spacing w:val="0"/>
          <w:sz w:val="24"/>
          <w:szCs w:val="24"/>
          <w:lang w:eastAsia="zh-CN"/>
        </w:rPr>
        <w:t>不同供应商联系人为同一人或不同联系人的联系电话一致的。</w:t>
      </w:r>
    </w:p>
    <w:p w14:paraId="3E021A4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（四）有下列情况之一的，本次招标作为废标处理</w:t>
      </w:r>
    </w:p>
    <w:p w14:paraId="1D9F3BB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1、符合专业条件的供应商或者对</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作实质响应的供应商不足</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家的；</w:t>
      </w:r>
    </w:p>
    <w:p w14:paraId="30217E1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2、出现影响采购公正的违法、违规行为的；</w:t>
      </w:r>
    </w:p>
    <w:p w14:paraId="50CB666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3、因重大变故，采购任务取消的；</w:t>
      </w:r>
    </w:p>
    <w:p w14:paraId="06181B6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4、法律、法规和</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规定的其他导致评标结果无效的。</w:t>
      </w:r>
    </w:p>
    <w:p w14:paraId="6476065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（五）采购过程中出现以下情形，导致电子交易平台无法正常运行，或者无法保证电子交易的公平、公正和安全时，采购组织机构可中止电子交易活动：</w:t>
      </w:r>
    </w:p>
    <w:p w14:paraId="412ABDE8">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电子交易平台发生故障而无法登录访问的；</w:t>
      </w:r>
    </w:p>
    <w:p w14:paraId="754CC8A8">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电子交易平台应用或数据库出现错误，不能进行正常操作的；</w:t>
      </w:r>
    </w:p>
    <w:p w14:paraId="02486435">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电子交易平台发现严重安全漏洞，有潜在泄密危险的；</w:t>
      </w:r>
    </w:p>
    <w:p w14:paraId="1E6A6F01">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病毒发作导致不能进行正常操作的；</w:t>
      </w:r>
    </w:p>
    <w:p w14:paraId="4235ABD5">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其他无法保证电子交易的公平、公正和安全的情况。</w:t>
      </w:r>
    </w:p>
    <w:p w14:paraId="344DA32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E423A1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废标后，采购人应当将废标理由通知所有供应商并重新组织招标；或者经主管部门批准， 采取其他方式组织采购。</w:t>
      </w:r>
    </w:p>
    <w:p w14:paraId="6FCCF3A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25" w:name="（六）评标原则和评标办法"/>
      <w:bookmarkEnd w:id="25"/>
      <w:r>
        <w:rPr>
          <w:rFonts w:hint="eastAsia" w:ascii="宋体" w:hAnsi="宋体" w:eastAsia="宋体" w:cs="宋体"/>
          <w:b/>
          <w:bCs/>
          <w:color w:val="auto"/>
          <w:spacing w:val="0"/>
          <w:sz w:val="24"/>
          <w:szCs w:val="24"/>
        </w:rPr>
        <w:t>（六）评标原则和评标办法</w:t>
      </w:r>
    </w:p>
    <w:p w14:paraId="0F858FE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D99AC9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2、评标委员会发现</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存在歧义、重大缺陷导致评标工作无法进行，或者</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内容违反国家有关强制性规定的，应当停止评标工作，与采购人或者采购代理机构沟通并作书面记录。采购人或者采购代理机构确认后，应当修改</w:t>
      </w:r>
      <w:r>
        <w:rPr>
          <w:rFonts w:hint="eastAsia" w:ascii="宋体" w:hAnsi="宋体" w:eastAsia="宋体" w:cs="宋体"/>
          <w:color w:val="auto"/>
          <w:spacing w:val="0"/>
          <w:sz w:val="24"/>
          <w:szCs w:val="24"/>
          <w:lang w:eastAsia="zh-CN"/>
        </w:rPr>
        <w:t>谈判文件</w:t>
      </w:r>
      <w:r>
        <w:rPr>
          <w:rFonts w:hint="eastAsia" w:ascii="宋体" w:hAnsi="宋体" w:eastAsia="宋体" w:cs="宋体"/>
          <w:color w:val="auto"/>
          <w:spacing w:val="0"/>
          <w:sz w:val="24"/>
          <w:szCs w:val="24"/>
        </w:rPr>
        <w:t>，重新组织采购活动。</w:t>
      </w:r>
    </w:p>
    <w:p w14:paraId="6EBB684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3、评标办法。具体评标内容及标准等详见《第三章：评标方法及</w:t>
      </w:r>
      <w:r>
        <w:rPr>
          <w:rFonts w:hint="eastAsia" w:ascii="宋体" w:hAnsi="宋体" w:eastAsia="宋体" w:cs="宋体"/>
          <w:color w:val="auto"/>
          <w:spacing w:val="0"/>
          <w:sz w:val="24"/>
          <w:szCs w:val="24"/>
          <w:lang w:eastAsia="zh-CN"/>
        </w:rPr>
        <w:t>评标</w:t>
      </w:r>
      <w:r>
        <w:rPr>
          <w:rFonts w:hint="eastAsia" w:ascii="宋体" w:hAnsi="宋体" w:eastAsia="宋体" w:cs="宋体"/>
          <w:color w:val="auto"/>
          <w:spacing w:val="0"/>
          <w:sz w:val="24"/>
          <w:szCs w:val="24"/>
        </w:rPr>
        <w:t>标准》。</w:t>
      </w:r>
    </w:p>
    <w:p w14:paraId="33697FB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26" w:name="（七）评标过程的监控"/>
      <w:bookmarkEnd w:id="26"/>
      <w:r>
        <w:rPr>
          <w:rFonts w:hint="eastAsia" w:ascii="宋体" w:hAnsi="宋体" w:eastAsia="宋体" w:cs="宋体"/>
          <w:b/>
          <w:bCs/>
          <w:color w:val="auto"/>
          <w:spacing w:val="0"/>
          <w:sz w:val="24"/>
          <w:szCs w:val="24"/>
        </w:rPr>
        <w:t>（七）评标过程的监控</w:t>
      </w:r>
    </w:p>
    <w:p w14:paraId="58517B2D">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本项目评标过程实行全程录音、录像监控，政府采购监管部门视情进行现场监督，供应商在评标过程中所进行的试图影响评标结果的不公正活动，可能导致其</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被拒绝。</w:t>
      </w:r>
    </w:p>
    <w:p w14:paraId="39D38ACD">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zh-CN" w:eastAsia="zh-CN" w:bidi="zh-CN"/>
        </w:rPr>
        <w:t>六、定标</w:t>
      </w:r>
    </w:p>
    <w:p w14:paraId="0D1BDA8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2626C61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2、发布中标结果公告。采购代理机构应当自中标人确定之日起2个工作日内，在省级以上财政部门指定的媒体及相关网站上公告中标结果。</w:t>
      </w:r>
    </w:p>
    <w:p w14:paraId="3B5CE50B">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3、发出中标通知书。采购代理机构在发布中标结果的同时，向中标人发出中标通知书</w:t>
      </w:r>
      <w:r>
        <w:rPr>
          <w:rFonts w:hint="eastAsia" w:ascii="宋体" w:hAnsi="宋体" w:eastAsia="宋体" w:cs="宋体"/>
          <w:color w:val="auto"/>
          <w:spacing w:val="0"/>
          <w:sz w:val="24"/>
          <w:szCs w:val="24"/>
          <w:lang w:eastAsia="zh-CN"/>
        </w:rPr>
        <w:t>。</w:t>
      </w:r>
    </w:p>
    <w:p w14:paraId="14842B76">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zh-CN" w:eastAsia="zh-CN" w:bidi="zh-CN"/>
        </w:rPr>
        <w:t>七、合同签订及公告</w:t>
      </w:r>
    </w:p>
    <w:p w14:paraId="54742F8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（一）签订合同</w:t>
      </w:r>
    </w:p>
    <w:p w14:paraId="6B5EC114">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1、采购人应当自中标通知书发出之日起30日内，按照采购文件和中标人谈判响应文件的规定，与中标人签订书面合同。所签订的合同不得对采购文件确定的事项和中标人谈判响应文件作实质性修改。</w:t>
      </w:r>
    </w:p>
    <w:p w14:paraId="58DF4501">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2、采购人不得向中标人提出任何不合理的要求作为签订合同的条件。 </w:t>
      </w:r>
    </w:p>
    <w:p w14:paraId="3595D269">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3、中标供应商无正当理由拖延、拒签合同的,按《政府采购法》及等有关规 </w:t>
      </w:r>
    </w:p>
    <w:p w14:paraId="35C1D0AB">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定进行处理处罚。</w:t>
      </w:r>
    </w:p>
    <w:p w14:paraId="153E678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E4CDF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、询问或者质疑事项可能影响中标结果的，采购人应当暂停签订合同，已经签订合同的，应当中止履行合同（中标结果的质疑期为中标结果公告期限届满之日起七个工作日）。</w:t>
      </w:r>
    </w:p>
    <w:p w14:paraId="470E8FB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color w:val="auto"/>
          <w:spacing w:val="0"/>
          <w:sz w:val="24"/>
          <w:szCs w:val="24"/>
        </w:rPr>
      </w:pPr>
      <w:bookmarkStart w:id="27" w:name="（二）合同公告及备案"/>
      <w:bookmarkEnd w:id="27"/>
      <w:r>
        <w:rPr>
          <w:rFonts w:hint="eastAsia" w:ascii="宋体" w:hAnsi="宋体" w:eastAsia="宋体" w:cs="宋体"/>
          <w:b/>
          <w:bCs/>
          <w:color w:val="auto"/>
          <w:spacing w:val="0"/>
          <w:sz w:val="24"/>
          <w:szCs w:val="24"/>
        </w:rPr>
        <w:t>（二）合同公告及备案</w:t>
      </w:r>
    </w:p>
    <w:p w14:paraId="2BC4396A">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1、采购人应当自政府采购合同签订之日起 2 个工作日内，在省级以上财政部门指定的政府采购信息发布媒体及相关网站上公告。</w:t>
      </w:r>
    </w:p>
    <w:p w14:paraId="77885600">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2、采购人应当自政府采购合同签订之日起 7 个工作日内，将政府采购合同副本报同级人民政府财政部门备案以及采购代理机构存档。</w:t>
      </w:r>
    </w:p>
    <w:p w14:paraId="6D6311F8">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en-US" w:eastAsia="zh-CN" w:bidi="zh-CN"/>
        </w:rPr>
        <w:t>八、其他</w:t>
      </w:r>
    </w:p>
    <w:p w14:paraId="118BAF75">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采购过程中出现以下情形，导致电子交易平台无法正常运行，或者无法保证电子交易的公平、公正和安全时，采购代理机构可中止电子交易活动： </w:t>
      </w:r>
    </w:p>
    <w:p w14:paraId="7F790B79">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1、电子交易平台发生故障而无法登录访问的； </w:t>
      </w:r>
    </w:p>
    <w:p w14:paraId="41CC119D">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2、电子交易平台应用或数据库出现错误，不能进行正常操作的； </w:t>
      </w:r>
    </w:p>
    <w:p w14:paraId="5875075F">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3、电子交易平台发现严重安全漏洞，有潜在泄密危险的； </w:t>
      </w:r>
    </w:p>
    <w:p w14:paraId="4CD1A0D3">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4、病毒发作导致不能进行正常操作的； </w:t>
      </w:r>
    </w:p>
    <w:p w14:paraId="1D63D6F1">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5、其他无法保证电子交易的公平、公正和安全的情况。 </w:t>
      </w:r>
    </w:p>
    <w:p w14:paraId="14589642">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出现前款规定情形，不影响采购公平、公正性的，采购代理机构可以待上述情形消除后继续组织电子交易活动；影响或可能影响采购公平、公正性的，应当重新开展采购活动。</w:t>
      </w:r>
    </w:p>
    <w:p w14:paraId="7DCBA2E6">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color w:val="auto"/>
          <w:sz w:val="28"/>
          <w:szCs w:val="24"/>
          <w:lang w:val="zh-CN" w:eastAsia="zh-CN" w:bidi="zh-CN"/>
        </w:rPr>
      </w:pPr>
      <w:r>
        <w:rPr>
          <w:rFonts w:hint="eastAsia" w:ascii="微软雅黑" w:hAnsi="微软雅黑" w:eastAsia="微软雅黑" w:cs="微软雅黑"/>
          <w:b/>
          <w:color w:val="auto"/>
          <w:sz w:val="28"/>
          <w:szCs w:val="24"/>
          <w:lang w:val="zh-CN" w:eastAsia="zh-CN" w:bidi="zh-CN"/>
        </w:rPr>
        <w:t>第三章 评标办法及评分标准</w:t>
      </w:r>
    </w:p>
    <w:p w14:paraId="68B1F62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为公正、公平、科学地选择成交人，根据有关法律法规的规定，并结合本项目的实际，制定本办法。</w:t>
      </w:r>
    </w:p>
    <w:p w14:paraId="64ECC347">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color w:val="auto"/>
          <w:spacing w:val="0"/>
          <w:sz w:val="24"/>
          <w:szCs w:val="24"/>
        </w:rPr>
      </w:pPr>
      <w:bookmarkStart w:id="28" w:name="一、总则"/>
      <w:bookmarkEnd w:id="28"/>
      <w:r>
        <w:rPr>
          <w:rFonts w:hint="eastAsia" w:ascii="宋体" w:hAnsi="宋体" w:eastAsia="宋体" w:cs="宋体"/>
          <w:b/>
          <w:bCs/>
          <w:color w:val="auto"/>
          <w:spacing w:val="0"/>
          <w:sz w:val="24"/>
          <w:szCs w:val="24"/>
          <w:lang w:val="en-US" w:eastAsia="zh-CN"/>
        </w:rPr>
        <w:t>1、</w:t>
      </w:r>
      <w:r>
        <w:rPr>
          <w:rFonts w:hint="eastAsia" w:ascii="宋体" w:hAnsi="宋体" w:eastAsia="宋体" w:cs="宋体"/>
          <w:b/>
          <w:bCs/>
          <w:color w:val="auto"/>
          <w:spacing w:val="0"/>
          <w:sz w:val="24"/>
          <w:szCs w:val="24"/>
        </w:rPr>
        <w:t>总则</w:t>
      </w:r>
    </w:p>
    <w:p w14:paraId="136B7FF2">
      <w:pPr>
        <w:pStyle w:val="20"/>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1.1</w:t>
      </w:r>
      <w:r>
        <w:rPr>
          <w:rFonts w:hint="eastAsia" w:ascii="宋体" w:hAnsi="宋体" w:eastAsia="宋体" w:cs="宋体"/>
          <w:color w:val="auto"/>
          <w:spacing w:val="0"/>
          <w:sz w:val="24"/>
          <w:szCs w:val="24"/>
        </w:rPr>
        <w:t>本项目成交方法如下：本项目以报价排名，</w:t>
      </w:r>
      <w:r>
        <w:rPr>
          <w:rFonts w:hint="eastAsia" w:ascii="宋体" w:hAnsi="宋体" w:eastAsia="宋体" w:cs="宋体"/>
          <w:color w:val="auto"/>
          <w:spacing w:val="0"/>
          <w:sz w:val="24"/>
          <w:szCs w:val="24"/>
          <w:u w:val="single"/>
        </w:rPr>
        <w:t>从质量和服务均能满足</w:t>
      </w:r>
      <w:r>
        <w:rPr>
          <w:rFonts w:hint="eastAsia" w:ascii="宋体" w:hAnsi="宋体" w:eastAsia="宋体" w:cs="宋体"/>
          <w:color w:val="auto"/>
          <w:spacing w:val="0"/>
          <w:sz w:val="24"/>
          <w:szCs w:val="24"/>
          <w:u w:val="single"/>
          <w:lang w:eastAsia="zh-CN"/>
        </w:rPr>
        <w:t>谈判文件</w:t>
      </w:r>
      <w:r>
        <w:rPr>
          <w:rFonts w:hint="eastAsia" w:ascii="宋体" w:hAnsi="宋体" w:eastAsia="宋体" w:cs="宋体"/>
          <w:color w:val="auto"/>
          <w:spacing w:val="0"/>
          <w:sz w:val="24"/>
          <w:szCs w:val="24"/>
          <w:u w:val="single"/>
        </w:rPr>
        <w:t>实质性响应要求的供应商中，以评审的最终报价从低到高顺序排列取成交候选人，取评审价的值最小的为第1成交（中标候选人）</w:t>
      </w:r>
      <w:r>
        <w:rPr>
          <w:rFonts w:hint="eastAsia" w:ascii="宋体" w:hAnsi="宋体" w:eastAsia="宋体" w:cs="宋体"/>
          <w:color w:val="auto"/>
          <w:spacing w:val="0"/>
          <w:sz w:val="24"/>
          <w:szCs w:val="24"/>
        </w:rPr>
        <w:t>。</w:t>
      </w:r>
    </w:p>
    <w:p w14:paraId="2039A1C9">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评审后的最终报价相同的则由采购人现场抽签确定排序。</w:t>
      </w:r>
    </w:p>
    <w:p w14:paraId="4D1A9706">
      <w:pPr>
        <w:pStyle w:val="20"/>
        <w:keepNext w:val="0"/>
        <w:keepLines w:val="0"/>
        <w:pageBreakBefore w:val="0"/>
        <w:widowControl w:val="0"/>
        <w:numPr>
          <w:ilvl w:val="0"/>
          <w:numId w:val="0"/>
        </w:numPr>
        <w:tabs>
          <w:tab w:val="left" w:pos="1753"/>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第1成交候选人若放弃成交，因不可抗力提出不能履行合同，不按照谈判文件要求提交履约保证金，或者被查实存在影响成交结果的违法行为等情形，不符合成交条件的，本次采购失败，采购人将重新依法组织采购。</w:t>
      </w:r>
    </w:p>
    <w:p w14:paraId="735CBF8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成交候选人因不可抗力之外的原因放弃成交权给采购人造成损失的，由放弃成交权的成交候选人承担。有关行政监督部门应将其放弃成交权的情况记入其信用档案。所有成交候选人放弃成交权或被取消成交资格的，采购人将重新依法组织采购。</w:t>
      </w:r>
    </w:p>
    <w:p w14:paraId="51B2A30A">
      <w:pPr>
        <w:pStyle w:val="20"/>
        <w:keepNext w:val="0"/>
        <w:keepLines w:val="0"/>
        <w:pageBreakBefore w:val="0"/>
        <w:widowControl w:val="0"/>
        <w:numPr>
          <w:ilvl w:val="0"/>
          <w:numId w:val="0"/>
        </w:numPr>
        <w:tabs>
          <w:tab w:val="left" w:pos="1889"/>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1.3</w:t>
      </w:r>
      <w:r>
        <w:rPr>
          <w:rFonts w:hint="eastAsia" w:ascii="宋体" w:hAnsi="宋体" w:eastAsia="宋体" w:cs="宋体"/>
          <w:color w:val="auto"/>
          <w:spacing w:val="0"/>
          <w:sz w:val="24"/>
          <w:szCs w:val="24"/>
        </w:rPr>
        <w:t>评审过程计算均采用四舍五入法，并保留小数 2 位。</w:t>
      </w:r>
    </w:p>
    <w:p w14:paraId="4ED75704">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1.4</w:t>
      </w:r>
      <w:r>
        <w:rPr>
          <w:rFonts w:hint="eastAsia" w:ascii="宋体" w:hAnsi="宋体" w:eastAsia="宋体" w:cs="宋体"/>
          <w:color w:val="auto"/>
          <w:spacing w:val="0"/>
          <w:sz w:val="24"/>
          <w:szCs w:val="24"/>
        </w:rPr>
        <w:t>由谈判小组专家与谈判响应方就该项目的价格等进行商谈，与谈判响应方商谈的次数根据谈判当时的情况确定。当谈判结束后，再统一报价口径，由谈</w:t>
      </w:r>
      <w:r>
        <w:rPr>
          <w:rFonts w:hint="eastAsia" w:ascii="宋体" w:hAnsi="宋体" w:eastAsia="宋体" w:cs="宋体"/>
          <w:color w:val="auto"/>
          <w:spacing w:val="-6"/>
          <w:sz w:val="24"/>
          <w:szCs w:val="24"/>
        </w:rPr>
        <w:t>判响应方在规定时间内提交最终报价，超过规定时间提交的报价应当作为无效处理。</w:t>
      </w:r>
    </w:p>
    <w:p w14:paraId="15C9527C">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在谈判期间，谈判响应方不得向谈判小组成员询问谈判情况，不得进行旨在影响谈判结果的活动。否则将废除其谈判资格。在谈判过程中，谈判小组成员不得与谈判响应方私下交换意见。在谈判工作结束后，凡与谈判情况有接触的任何人不得将谈判情况扩散出谈判小组成员之外。谈判小组不向落选方解释落选原因。</w:t>
      </w:r>
    </w:p>
    <w:p w14:paraId="493C846D">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color w:val="auto"/>
          <w:spacing w:val="0"/>
          <w:sz w:val="24"/>
          <w:szCs w:val="24"/>
        </w:rPr>
      </w:pPr>
      <w:bookmarkStart w:id="29" w:name="二、谈判程序"/>
      <w:bookmarkEnd w:id="29"/>
      <w:r>
        <w:rPr>
          <w:rFonts w:hint="eastAsia" w:ascii="宋体" w:hAnsi="宋体" w:eastAsia="宋体" w:cs="宋体"/>
          <w:b/>
          <w:bCs/>
          <w:color w:val="auto"/>
          <w:spacing w:val="0"/>
          <w:sz w:val="24"/>
          <w:szCs w:val="24"/>
          <w:lang w:val="en-US" w:eastAsia="zh-CN"/>
        </w:rPr>
        <w:t>2、</w:t>
      </w:r>
      <w:r>
        <w:rPr>
          <w:rFonts w:hint="eastAsia" w:ascii="宋体" w:hAnsi="宋体" w:eastAsia="宋体" w:cs="宋体"/>
          <w:b/>
          <w:bCs/>
          <w:color w:val="auto"/>
          <w:spacing w:val="0"/>
          <w:sz w:val="24"/>
          <w:szCs w:val="24"/>
        </w:rPr>
        <w:t>谈判程序</w:t>
      </w:r>
    </w:p>
    <w:p w14:paraId="21C0C3D0">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2.1</w:t>
      </w:r>
      <w:r>
        <w:rPr>
          <w:rFonts w:hint="eastAsia" w:ascii="宋体" w:hAnsi="宋体" w:eastAsia="宋体" w:cs="宋体"/>
          <w:color w:val="auto"/>
          <w:spacing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39095D4B">
      <w:pPr>
        <w:pStyle w:val="20"/>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2.2</w:t>
      </w:r>
      <w:r>
        <w:rPr>
          <w:rFonts w:hint="eastAsia" w:ascii="宋体" w:hAnsi="宋体" w:eastAsia="宋体" w:cs="宋体"/>
          <w:color w:val="auto"/>
          <w:spacing w:val="0"/>
          <w:sz w:val="24"/>
          <w:szCs w:val="24"/>
        </w:rPr>
        <w:t>谈判小组所有成员应当集中与单一供应商分别进行谈判，并给予所有参加谈判的供应商平等的谈判机会。</w:t>
      </w:r>
    </w:p>
    <w:p w14:paraId="35F445DE">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2.3</w:t>
      </w:r>
      <w:r>
        <w:rPr>
          <w:rFonts w:hint="eastAsia" w:ascii="宋体" w:hAnsi="宋体" w:eastAsia="宋体" w:cs="宋体"/>
          <w:color w:val="auto"/>
          <w:spacing w:val="0"/>
          <w:sz w:val="24"/>
          <w:szCs w:val="24"/>
        </w:rPr>
        <w:t>在谈判过程中，谈判小组可以根据谈判文件和谈判情况实质性变动采购需求中的技术、服务要求以及合同草案条款，但不得变动谈判文件中的其他内容。实质性变动的内容， 须经采购人代表确认。</w:t>
      </w:r>
    </w:p>
    <w:p w14:paraId="61D7A981">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对谈判文件作出的实质性变动是谈判文件的有效组成部分，谈判小组应当及时以书面形式同时通知所有参加谈判的供应商。</w:t>
      </w:r>
    </w:p>
    <w:p w14:paraId="2AC7D76E">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BBD4B5C">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2.4谈判文件能够详细列明采购标的的技术、服务要求的，谈判结束后，谈判小组应当要求所有继续参加谈判的供应商在规定时间内提交最后报价，提交最后报价的供应商不得少于 3家。</w:t>
      </w:r>
    </w:p>
    <w:p w14:paraId="433403E1">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2.5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A46A2FB">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最后报价是供应商响应文件的有效组成部分。</w:t>
      </w:r>
    </w:p>
    <w:p w14:paraId="5A782F6D">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2.6已提交响应文件的供应商，在提交最后报价之前，可以根据谈判情况退出谈判。</w:t>
      </w:r>
    </w:p>
    <w:p w14:paraId="46284743">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2.7谈判小组应当从质量和服务均能满足谈判文件实质性响应要求的供应商中，按照最后报价由低到高的顺序提出 成交候选人，并编写评审报告。</w:t>
      </w:r>
    </w:p>
    <w:p w14:paraId="5555F588">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0"/>
          <w:sz w:val="24"/>
          <w:szCs w:val="24"/>
          <w:lang w:val="en-US" w:eastAsia="zh-CN"/>
        </w:rPr>
        <w:t>2.8</w:t>
      </w:r>
      <w:r>
        <w:rPr>
          <w:rFonts w:hint="eastAsia" w:ascii="宋体" w:hAnsi="宋体" w:eastAsia="宋体" w:cs="宋体"/>
          <w:color w:val="auto"/>
          <w:spacing w:val="-6"/>
          <w:sz w:val="24"/>
          <w:szCs w:val="24"/>
          <w:lang w:val="en-US" w:eastAsia="zh-CN"/>
        </w:rPr>
        <w:t>采购代理机构应当在评审结束后 2 个工作日内将评审报告送采购人确认。</w:t>
      </w:r>
    </w:p>
    <w:p w14:paraId="4BA5D3C1">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2.9采购人应当在收到评审报告后 5 个工作日内，从评审报告提出的成交候选人中，根据质量和服务均能满足谈判文件实质性响应要求且最后报价最低的原则确定成交供应商， 也可以书面授权谈判小组直接确定成交供应商。采购人逾期未确定成交供应商且不提出异议的， 视为确定评审报告提出的最后报价最低的供应商为成交供应商。</w:t>
      </w:r>
    </w:p>
    <w:p w14:paraId="49130CA5">
      <w:pPr>
        <w:pStyle w:val="20"/>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2.10出现下列情形之一的，采购人或者采购代理机构应当终止竞争性谈判采购活动，发布项目终止公告并说明原因，重新开展采购活动：</w:t>
      </w:r>
    </w:p>
    <w:p w14:paraId="62AA624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（一）因情况变化，不再符合规定的竞争性谈判采购方式适用情形的；</w:t>
      </w:r>
    </w:p>
    <w:p w14:paraId="374C91B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（二）出现影响采购公正的违法、违规行为的；</w:t>
      </w:r>
    </w:p>
    <w:p w14:paraId="1CB9FAD7">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bookmarkStart w:id="30" w:name="（三）在采购过程中符合竞争要求的供应商或者报价未超过采购预算的供应商不足 2 家"/>
      <w:bookmarkEnd w:id="30"/>
      <w:r>
        <w:rPr>
          <w:rFonts w:hint="eastAsia" w:ascii="宋体" w:hAnsi="宋体" w:eastAsia="宋体" w:cs="宋体"/>
          <w:color w:val="auto"/>
          <w:spacing w:val="0"/>
          <w:sz w:val="24"/>
          <w:szCs w:val="24"/>
        </w:rPr>
        <w:t xml:space="preserve">（三）在采购过程中符合竞争要求的供应商或者报价未超过采购预算的供应商不足 </w:t>
      </w:r>
      <w:r>
        <w:rPr>
          <w:rFonts w:hint="eastAsia" w:ascii="宋体" w:hAnsi="宋体" w:eastAsia="宋体" w:cs="宋体"/>
          <w:color w:val="auto"/>
          <w:spacing w:val="0"/>
          <w:sz w:val="24"/>
          <w:szCs w:val="24"/>
          <w:lang w:eastAsia="zh-CN"/>
        </w:rPr>
        <w:t>3家</w:t>
      </w:r>
      <w:r>
        <w:rPr>
          <w:rFonts w:hint="eastAsia" w:ascii="宋体" w:hAnsi="宋体" w:eastAsia="宋体" w:cs="宋体"/>
          <w:color w:val="auto"/>
          <w:spacing w:val="0"/>
          <w:sz w:val="24"/>
          <w:szCs w:val="24"/>
        </w:rPr>
        <w:t>的。</w:t>
      </w:r>
    </w:p>
    <w:p w14:paraId="2569B338">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val="en-US" w:eastAsia="zh-CN"/>
        </w:rPr>
        <w:t>3、其他</w:t>
      </w:r>
    </w:p>
    <w:p w14:paraId="5D6DDF65">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color w:val="auto"/>
          <w:spacing w:val="0"/>
          <w:sz w:val="24"/>
          <w:szCs w:val="24"/>
        </w:rPr>
      </w:pPr>
      <w:r>
        <w:rPr>
          <w:rFonts w:ascii="宋体" w:hAnsi="宋体" w:eastAsia="宋体" w:cs="宋体"/>
          <w:b/>
          <w:bCs/>
          <w:color w:val="auto"/>
          <w:sz w:val="24"/>
          <w:szCs w:val="24"/>
        </w:rPr>
        <w:t>政府采购政策</w:t>
      </w:r>
      <w:r>
        <w:rPr>
          <w:rFonts w:hint="eastAsia" w:ascii="宋体" w:hAnsi="宋体" w:eastAsia="宋体" w:cs="宋体"/>
          <w:color w:val="auto"/>
          <w:spacing w:val="0"/>
          <w:sz w:val="24"/>
          <w:szCs w:val="24"/>
        </w:rPr>
        <w:t>：</w:t>
      </w:r>
    </w:p>
    <w:p w14:paraId="75C107E9">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 xml:space="preserve">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投标人未提供以上资料或者经评标委员会核查不符的，将不能享受相应的小微企业优惠政策； </w:t>
      </w:r>
    </w:p>
    <w:p w14:paraId="652570A1">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Chars="20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对于符合《政府采购促进中小企业发展管理办法》规定的小微企业报价给予 20%的扣除，用扣除后的价格参加评审</w:t>
      </w:r>
      <w:r>
        <w:rPr>
          <w:rFonts w:hint="eastAsia" w:ascii="宋体" w:hAnsi="宋体" w:eastAsia="宋体" w:cs="宋体"/>
          <w:color w:val="auto"/>
          <w:sz w:val="24"/>
          <w:szCs w:val="24"/>
          <w:lang w:eastAsia="zh-CN"/>
        </w:rPr>
        <w:t>；</w:t>
      </w:r>
    </w:p>
    <w:p w14:paraId="69BA9EF2">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 xml:space="preserve">监狱企业参加政府采购活动时，应当提供由省级以上监狱管理局、戒毒管理局（含新疆生产建设兵团）出具的属于监狱企业的证明文件，视同小型、微型企业，享受小微企业政府采购优惠政策； </w:t>
      </w:r>
    </w:p>
    <w:p w14:paraId="6F885F97">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残疾人福利性单位在参加政府采购活动时，应提供《残疾人福利性单位声明函》</w:t>
      </w:r>
      <w:r>
        <w:rPr>
          <w:rFonts w:hint="eastAsia" w:ascii="宋体" w:hAnsi="宋体" w:eastAsia="宋体" w:cs="宋体"/>
          <w:color w:val="auto"/>
          <w:sz w:val="24"/>
          <w:szCs w:val="24"/>
          <w:lang w:eastAsia="zh-CN"/>
        </w:rPr>
        <w:t>，</w:t>
      </w:r>
      <w:r>
        <w:rPr>
          <w:rFonts w:ascii="宋体" w:hAnsi="宋体" w:eastAsia="宋体" w:cs="宋体"/>
          <w:color w:val="auto"/>
          <w:sz w:val="24"/>
          <w:szCs w:val="24"/>
        </w:rPr>
        <w:t>视同小型、微型企业，享受小微企业政府采购优惠政策。</w:t>
      </w:r>
    </w:p>
    <w:p w14:paraId="5911B770">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注：得分以系统计算为准，保留2位小数。</w:t>
      </w:r>
    </w:p>
    <w:p w14:paraId="02F3D00E">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right="0" w:rightChars="0" w:firstLine="480" w:firstLineChars="200"/>
        <w:jc w:val="both"/>
        <w:textAlignment w:val="auto"/>
        <w:rPr>
          <w:rFonts w:hint="eastAsia" w:ascii="宋体" w:hAnsi="宋体" w:eastAsia="宋体" w:cs="宋体"/>
          <w:color w:val="auto"/>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0"/>
          <w:sz w:val="24"/>
          <w:szCs w:val="24"/>
        </w:rPr>
        <w:t>评审委员会不向未成交单位解释落标具体原因，不退还谈判响应文件。</w:t>
      </w:r>
    </w:p>
    <w:p w14:paraId="70AD33AE">
      <w:pPr>
        <w:keepNext w:val="0"/>
        <w:keepLines w:val="0"/>
        <w:widowControl/>
        <w:suppressLineNumbers w:val="0"/>
        <w:jc w:val="center"/>
        <w:rPr>
          <w:rFonts w:hint="eastAsia" w:ascii="宋体" w:hAnsi="宋体" w:eastAsia="宋体" w:cs="宋体"/>
          <w:color w:val="auto"/>
          <w:spacing w:val="0"/>
          <w:sz w:val="24"/>
          <w:szCs w:val="24"/>
        </w:rPr>
      </w:pPr>
      <w:r>
        <w:rPr>
          <w:rFonts w:hint="eastAsia" w:ascii="微软雅黑" w:hAnsi="微软雅黑" w:eastAsia="微软雅黑" w:cs="微软雅黑"/>
          <w:b/>
          <w:color w:val="auto"/>
          <w:sz w:val="28"/>
          <w:szCs w:val="24"/>
          <w:lang w:val="en-US" w:eastAsia="zh-CN" w:bidi="zh-CN"/>
        </w:rPr>
        <w:t>第四章 采购需求</w:t>
      </w:r>
    </w:p>
    <w:p w14:paraId="07E181AF">
      <w:pPr>
        <w:pStyle w:val="7"/>
        <w:ind w:left="699"/>
        <w:rPr>
          <w:color w:val="auto"/>
        </w:rPr>
      </w:pPr>
      <w:r>
        <w:rPr>
          <w:rFonts w:hint="eastAsia"/>
          <w:color w:val="auto"/>
          <w:lang w:val="en-US"/>
        </w:rPr>
        <w:t>一、</w:t>
      </w:r>
      <w:r>
        <w:rPr>
          <w:rFonts w:hint="eastAsia"/>
          <w:color w:val="auto"/>
        </w:rPr>
        <w:t>招标项目一览表</w:t>
      </w:r>
    </w:p>
    <w:tbl>
      <w:tblPr>
        <w:tblStyle w:val="16"/>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961"/>
        <w:gridCol w:w="1208"/>
        <w:gridCol w:w="744"/>
        <w:gridCol w:w="756"/>
        <w:gridCol w:w="1022"/>
        <w:gridCol w:w="1680"/>
        <w:gridCol w:w="1318"/>
      </w:tblGrid>
      <w:tr w14:paraId="54C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70" w:type="dxa"/>
            <w:noWrap w:val="0"/>
            <w:vAlign w:val="center"/>
          </w:tcPr>
          <w:p w14:paraId="7AEA3188">
            <w:pPr>
              <w:rPr>
                <w:color w:val="auto"/>
              </w:rPr>
            </w:pPr>
            <w:r>
              <w:rPr>
                <w:rFonts w:hint="eastAsia"/>
                <w:color w:val="auto"/>
              </w:rPr>
              <w:t>标段号</w:t>
            </w:r>
          </w:p>
        </w:tc>
        <w:tc>
          <w:tcPr>
            <w:tcW w:w="2961" w:type="dxa"/>
            <w:noWrap w:val="0"/>
            <w:vAlign w:val="center"/>
          </w:tcPr>
          <w:p w14:paraId="65413DAE">
            <w:pPr>
              <w:rPr>
                <w:color w:val="auto"/>
              </w:rPr>
            </w:pPr>
            <w:r>
              <w:rPr>
                <w:rFonts w:hint="eastAsia"/>
                <w:color w:val="auto"/>
              </w:rPr>
              <w:t>项目名称</w:t>
            </w:r>
          </w:p>
        </w:tc>
        <w:tc>
          <w:tcPr>
            <w:tcW w:w="1208" w:type="dxa"/>
            <w:noWrap w:val="0"/>
            <w:vAlign w:val="center"/>
          </w:tcPr>
          <w:p w14:paraId="79BEBAC2">
            <w:pPr>
              <w:rPr>
                <w:color w:val="auto"/>
              </w:rPr>
            </w:pPr>
            <w:r>
              <w:rPr>
                <w:rFonts w:hint="eastAsia"/>
                <w:color w:val="auto"/>
              </w:rPr>
              <w:t>规格型号</w:t>
            </w:r>
          </w:p>
        </w:tc>
        <w:tc>
          <w:tcPr>
            <w:tcW w:w="744" w:type="dxa"/>
            <w:noWrap w:val="0"/>
            <w:vAlign w:val="center"/>
          </w:tcPr>
          <w:p w14:paraId="1E5A2B55">
            <w:pPr>
              <w:rPr>
                <w:color w:val="auto"/>
              </w:rPr>
            </w:pPr>
            <w:r>
              <w:rPr>
                <w:rFonts w:hint="eastAsia"/>
                <w:color w:val="auto"/>
              </w:rPr>
              <w:t>数量</w:t>
            </w:r>
          </w:p>
        </w:tc>
        <w:tc>
          <w:tcPr>
            <w:tcW w:w="756" w:type="dxa"/>
            <w:noWrap w:val="0"/>
            <w:vAlign w:val="center"/>
          </w:tcPr>
          <w:p w14:paraId="5C6C309B">
            <w:pPr>
              <w:rPr>
                <w:color w:val="auto"/>
              </w:rPr>
            </w:pPr>
            <w:r>
              <w:rPr>
                <w:rFonts w:hint="eastAsia"/>
                <w:color w:val="auto"/>
              </w:rPr>
              <w:t>单位</w:t>
            </w:r>
          </w:p>
        </w:tc>
        <w:tc>
          <w:tcPr>
            <w:tcW w:w="1022" w:type="dxa"/>
            <w:noWrap w:val="0"/>
            <w:vAlign w:val="center"/>
          </w:tcPr>
          <w:p w14:paraId="57C989D5">
            <w:pPr>
              <w:rPr>
                <w:color w:val="auto"/>
              </w:rPr>
            </w:pPr>
            <w:r>
              <w:rPr>
                <w:rFonts w:hint="eastAsia"/>
                <w:color w:val="auto"/>
              </w:rPr>
              <w:t>预算（元）</w:t>
            </w:r>
          </w:p>
        </w:tc>
        <w:tc>
          <w:tcPr>
            <w:tcW w:w="1680" w:type="dxa"/>
            <w:noWrap w:val="0"/>
            <w:vAlign w:val="center"/>
          </w:tcPr>
          <w:p w14:paraId="36A7A303">
            <w:pPr>
              <w:rPr>
                <w:color w:val="auto"/>
              </w:rPr>
            </w:pPr>
            <w:r>
              <w:rPr>
                <w:rFonts w:hint="eastAsia"/>
                <w:color w:val="auto"/>
              </w:rPr>
              <w:t>服务期</w:t>
            </w:r>
          </w:p>
        </w:tc>
        <w:tc>
          <w:tcPr>
            <w:tcW w:w="1318" w:type="dxa"/>
            <w:noWrap w:val="0"/>
            <w:vAlign w:val="center"/>
          </w:tcPr>
          <w:p w14:paraId="6DCD1143">
            <w:pPr>
              <w:rPr>
                <w:color w:val="auto"/>
              </w:rPr>
            </w:pPr>
            <w:r>
              <w:rPr>
                <w:rFonts w:hint="eastAsia"/>
                <w:color w:val="auto"/>
              </w:rPr>
              <w:t>交付地点</w:t>
            </w:r>
          </w:p>
        </w:tc>
      </w:tr>
      <w:tr w14:paraId="6D3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70" w:type="dxa"/>
            <w:noWrap w:val="0"/>
            <w:vAlign w:val="center"/>
          </w:tcPr>
          <w:p w14:paraId="6258B674">
            <w:pPr>
              <w:jc w:val="center"/>
              <w:rPr>
                <w:color w:val="auto"/>
              </w:rPr>
            </w:pPr>
            <w:r>
              <w:rPr>
                <w:rFonts w:hint="eastAsia"/>
                <w:color w:val="auto"/>
              </w:rPr>
              <w:t>1</w:t>
            </w:r>
          </w:p>
        </w:tc>
        <w:tc>
          <w:tcPr>
            <w:tcW w:w="2961" w:type="dxa"/>
            <w:noWrap w:val="0"/>
            <w:vAlign w:val="center"/>
          </w:tcPr>
          <w:p w14:paraId="5E5A0B87">
            <w:pPr>
              <w:jc w:val="center"/>
              <w:rPr>
                <w:color w:val="auto"/>
              </w:rPr>
            </w:pPr>
            <w:r>
              <w:rPr>
                <w:rFonts w:hint="eastAsia"/>
                <w:color w:val="auto"/>
                <w:lang w:val="en-US" w:eastAsia="zh-CN"/>
              </w:rPr>
              <w:t>温岭市国家教育考试标准化试场维护服务项目</w:t>
            </w:r>
          </w:p>
        </w:tc>
        <w:tc>
          <w:tcPr>
            <w:tcW w:w="1208" w:type="dxa"/>
            <w:noWrap w:val="0"/>
            <w:vAlign w:val="center"/>
          </w:tcPr>
          <w:p w14:paraId="3C481CF8">
            <w:pPr>
              <w:jc w:val="center"/>
              <w:rPr>
                <w:color w:val="auto"/>
              </w:rPr>
            </w:pPr>
            <w:r>
              <w:rPr>
                <w:rFonts w:hint="eastAsia"/>
                <w:color w:val="auto"/>
              </w:rPr>
              <w:t>详见具体技术需求</w:t>
            </w:r>
          </w:p>
        </w:tc>
        <w:tc>
          <w:tcPr>
            <w:tcW w:w="744" w:type="dxa"/>
            <w:noWrap w:val="0"/>
            <w:vAlign w:val="center"/>
          </w:tcPr>
          <w:p w14:paraId="0249DC4D">
            <w:pPr>
              <w:jc w:val="center"/>
              <w:rPr>
                <w:color w:val="auto"/>
              </w:rPr>
            </w:pPr>
            <w:r>
              <w:rPr>
                <w:rFonts w:hint="eastAsia"/>
                <w:color w:val="auto"/>
              </w:rPr>
              <w:t>1</w:t>
            </w:r>
          </w:p>
        </w:tc>
        <w:tc>
          <w:tcPr>
            <w:tcW w:w="756" w:type="dxa"/>
            <w:noWrap w:val="0"/>
            <w:vAlign w:val="center"/>
          </w:tcPr>
          <w:p w14:paraId="4E13A046">
            <w:pPr>
              <w:jc w:val="center"/>
              <w:rPr>
                <w:color w:val="auto"/>
              </w:rPr>
            </w:pPr>
            <w:r>
              <w:rPr>
                <w:rFonts w:hint="eastAsia"/>
                <w:color w:val="auto"/>
              </w:rPr>
              <w:t>批</w:t>
            </w:r>
          </w:p>
        </w:tc>
        <w:tc>
          <w:tcPr>
            <w:tcW w:w="1022" w:type="dxa"/>
            <w:noWrap w:val="0"/>
            <w:vAlign w:val="center"/>
          </w:tcPr>
          <w:p w14:paraId="776AA9EC">
            <w:pPr>
              <w:jc w:val="center"/>
              <w:rPr>
                <w:rFonts w:hint="eastAsia" w:eastAsia="宋体"/>
                <w:color w:val="auto"/>
                <w:lang w:eastAsia="zh-CN"/>
              </w:rPr>
            </w:pPr>
            <w:r>
              <w:rPr>
                <w:rFonts w:hint="eastAsia"/>
                <w:color w:val="auto"/>
                <w:lang w:eastAsia="zh-CN"/>
              </w:rPr>
              <w:t>8</w:t>
            </w:r>
            <w:r>
              <w:rPr>
                <w:rFonts w:hint="eastAsia"/>
                <w:color w:val="auto"/>
                <w:lang w:val="en-US" w:eastAsia="zh-CN"/>
              </w:rPr>
              <w:t>00</w:t>
            </w:r>
            <w:r>
              <w:rPr>
                <w:rFonts w:hint="eastAsia"/>
                <w:color w:val="auto"/>
                <w:lang w:eastAsia="zh-CN"/>
              </w:rPr>
              <w:t>000</w:t>
            </w:r>
          </w:p>
        </w:tc>
        <w:tc>
          <w:tcPr>
            <w:tcW w:w="1680" w:type="dxa"/>
            <w:noWrap w:val="0"/>
            <w:vAlign w:val="center"/>
          </w:tcPr>
          <w:p w14:paraId="208C4B4D">
            <w:pPr>
              <w:jc w:val="center"/>
              <w:rPr>
                <w:rFonts w:cs="Times New Roman"/>
                <w:color w:val="auto"/>
                <w:szCs w:val="21"/>
              </w:rPr>
            </w:pPr>
            <w:r>
              <w:rPr>
                <w:rFonts w:hint="eastAsia"/>
                <w:color w:val="auto"/>
              </w:rPr>
              <w:t>服务时间为202</w:t>
            </w:r>
            <w:r>
              <w:rPr>
                <w:rFonts w:hint="eastAsia"/>
                <w:color w:val="auto"/>
                <w:lang w:val="en-US" w:eastAsia="zh-CN"/>
              </w:rPr>
              <w:t>5</w:t>
            </w:r>
            <w:r>
              <w:rPr>
                <w:rFonts w:hint="eastAsia"/>
                <w:color w:val="auto"/>
              </w:rPr>
              <w:t>年7月1日至202</w:t>
            </w:r>
            <w:r>
              <w:rPr>
                <w:rFonts w:hint="eastAsia"/>
                <w:color w:val="auto"/>
                <w:lang w:val="en-US" w:eastAsia="zh-CN"/>
              </w:rPr>
              <w:t>6</w:t>
            </w:r>
            <w:r>
              <w:rPr>
                <w:rFonts w:hint="eastAsia"/>
                <w:color w:val="auto"/>
              </w:rPr>
              <w:t>年6月30日</w:t>
            </w:r>
          </w:p>
        </w:tc>
        <w:tc>
          <w:tcPr>
            <w:tcW w:w="1318" w:type="dxa"/>
            <w:noWrap w:val="0"/>
            <w:vAlign w:val="center"/>
          </w:tcPr>
          <w:p w14:paraId="0767C625">
            <w:pPr>
              <w:jc w:val="center"/>
              <w:rPr>
                <w:bCs/>
                <w:color w:val="auto"/>
                <w:szCs w:val="21"/>
              </w:rPr>
            </w:pPr>
            <w:r>
              <w:rPr>
                <w:rFonts w:hint="eastAsia"/>
                <w:color w:val="auto"/>
              </w:rPr>
              <w:t>采购人指定地点</w:t>
            </w:r>
          </w:p>
        </w:tc>
      </w:tr>
    </w:tbl>
    <w:p w14:paraId="3A88F072">
      <w:pPr>
        <w:pStyle w:val="7"/>
        <w:ind w:left="699"/>
        <w:rPr>
          <w:color w:val="auto"/>
        </w:rPr>
      </w:pPr>
      <w:r>
        <w:rPr>
          <w:rFonts w:hint="eastAsia"/>
          <w:color w:val="auto"/>
          <w:lang w:val="en-US"/>
        </w:rPr>
        <w:t>二、</w:t>
      </w:r>
      <w:r>
        <w:rPr>
          <w:rFonts w:hint="eastAsia"/>
          <w:color w:val="auto"/>
        </w:rPr>
        <w:t>项目概况及维保内容</w:t>
      </w:r>
    </w:p>
    <w:p w14:paraId="7EB2A8F3">
      <w:pPr>
        <w:pStyle w:val="7"/>
        <w:ind w:left="699"/>
        <w:rPr>
          <w:rFonts w:hint="eastAsia"/>
          <w:color w:val="auto"/>
        </w:rPr>
      </w:pPr>
      <w:r>
        <w:rPr>
          <w:rFonts w:hint="eastAsia"/>
          <w:color w:val="auto"/>
          <w:lang w:val="en-US"/>
        </w:rPr>
        <w:t>2.1</w:t>
      </w:r>
      <w:r>
        <w:rPr>
          <w:rFonts w:hint="eastAsia"/>
          <w:color w:val="auto"/>
        </w:rPr>
        <w:t>项目概况</w:t>
      </w:r>
    </w:p>
    <w:p w14:paraId="78EBC8B0">
      <w:pPr>
        <w:pStyle w:val="8"/>
        <w:ind w:left="552" w:right="1075" w:firstLine="480" w:firstLineChars="200"/>
        <w:rPr>
          <w:color w:val="auto"/>
        </w:rPr>
      </w:pPr>
      <w:r>
        <w:rPr>
          <w:rFonts w:hint="eastAsia"/>
          <w:color w:val="auto"/>
        </w:rPr>
        <w:t>维保范围包括温岭中学、温岭第二中学、温岭之江中学、温岭职业技术学校北山校区、温岭职业技术学校石夫人东校区、温岭市第四中学、温岭市第三中学、温中实验学校、温西中学、温岭市第八中学、城南中学、泽国中学、大溪中学、箬横中学、松门中学及温岭市教育局监控中心等16所学校的网上巡查系统。</w:t>
      </w:r>
    </w:p>
    <w:p w14:paraId="2EC85254">
      <w:pPr>
        <w:pStyle w:val="8"/>
        <w:ind w:left="552" w:right="1075" w:firstLine="480" w:firstLineChars="200"/>
        <w:rPr>
          <w:color w:val="auto"/>
        </w:rPr>
      </w:pPr>
      <w:r>
        <w:rPr>
          <w:rFonts w:hint="eastAsia"/>
          <w:color w:val="auto"/>
        </w:rPr>
        <w:t>维保服务内容包含：对考场内所有设备（详见项目维护清单）及整体线路的维修及日常维护工作，含相关配件（耗材）的免费更换，以保证学校标准化考场巡查系统正常运行。本次维保费用包含维保过程人工费用和在维保期内的所有设备在坏了时候全新更换，档次不能低于现有设备相关配置（须相当于与高于招标文件要求设备）。</w:t>
      </w:r>
    </w:p>
    <w:p w14:paraId="69A05EA1">
      <w:pPr>
        <w:pStyle w:val="7"/>
        <w:ind w:left="699"/>
        <w:rPr>
          <w:rFonts w:hint="eastAsia"/>
          <w:color w:val="auto"/>
        </w:rPr>
      </w:pPr>
      <w:r>
        <w:rPr>
          <w:rFonts w:hint="eastAsia"/>
          <w:color w:val="auto"/>
          <w:lang w:val="en-US"/>
        </w:rPr>
        <w:t>2.2</w:t>
      </w:r>
      <w:r>
        <w:rPr>
          <w:rFonts w:hint="eastAsia"/>
          <w:color w:val="auto"/>
        </w:rPr>
        <w:t>维护总体要求</w:t>
      </w:r>
    </w:p>
    <w:p w14:paraId="76A838B3">
      <w:pPr>
        <w:pStyle w:val="8"/>
        <w:ind w:left="552" w:right="1075" w:firstLine="480" w:firstLineChars="200"/>
        <w:rPr>
          <w:rFonts w:hint="eastAsia"/>
          <w:color w:val="auto"/>
        </w:rPr>
      </w:pPr>
      <w:r>
        <w:rPr>
          <w:rFonts w:hint="eastAsia"/>
          <w:color w:val="auto"/>
        </w:rPr>
        <w:t>项目维护保证教育巡查系统的持续性和稳定性，提高国家教育考试考点管理标准化、规范化工作水平，维护国家教育考试的严肃性、权威性和广大考生、考试工作人员的合法权益提供重要保障。</w:t>
      </w:r>
    </w:p>
    <w:p w14:paraId="01773860">
      <w:pPr>
        <w:pStyle w:val="8"/>
        <w:ind w:left="552" w:right="1075" w:firstLine="480" w:firstLineChars="200"/>
        <w:rPr>
          <w:color w:val="auto"/>
        </w:rPr>
      </w:pPr>
      <w:r>
        <w:rPr>
          <w:rFonts w:hint="eastAsia"/>
          <w:color w:val="auto"/>
        </w:rPr>
        <w:t>目前平台运行正常稳定，保障了包括高考（学考、选考）、教师资格证考试、成人高校考试、美术类省级统考、全国研究生考试、全国英语等级考试、自学考试、全国计算机等级考试、大学外语等级考试、高校计算机考试在内等共计30余次考试，考虑到项目合同期即将到期，需要采购项目到期后的维保服务，</w:t>
      </w:r>
      <w:r>
        <w:rPr>
          <w:color w:val="auto"/>
        </w:rPr>
        <w:t>202</w:t>
      </w:r>
      <w:r>
        <w:rPr>
          <w:rFonts w:hint="eastAsia"/>
          <w:color w:val="auto"/>
          <w:lang w:val="en-US" w:eastAsia="zh-CN"/>
        </w:rPr>
        <w:t>5</w:t>
      </w:r>
      <w:r>
        <w:rPr>
          <w:color w:val="auto"/>
        </w:rPr>
        <w:t>年7月1日至202</w:t>
      </w:r>
      <w:r>
        <w:rPr>
          <w:rFonts w:hint="eastAsia"/>
          <w:color w:val="auto"/>
          <w:lang w:val="en-US" w:eastAsia="zh-CN"/>
        </w:rPr>
        <w:t>6</w:t>
      </w:r>
      <w:r>
        <w:rPr>
          <w:color w:val="auto"/>
        </w:rPr>
        <w:t>年6月30日</w:t>
      </w:r>
      <w:r>
        <w:rPr>
          <w:rFonts w:hint="eastAsia"/>
          <w:color w:val="auto"/>
        </w:rPr>
        <w:t>。</w:t>
      </w:r>
    </w:p>
    <w:p w14:paraId="0F669E55">
      <w:pPr>
        <w:pStyle w:val="7"/>
        <w:ind w:left="699"/>
        <w:rPr>
          <w:rFonts w:hint="eastAsia"/>
          <w:color w:val="auto"/>
        </w:rPr>
      </w:pPr>
      <w:r>
        <w:rPr>
          <w:rFonts w:hint="eastAsia"/>
          <w:color w:val="auto"/>
          <w:lang w:val="en-US"/>
        </w:rPr>
        <w:t>2.3</w:t>
      </w:r>
      <w:r>
        <w:rPr>
          <w:rFonts w:hint="eastAsia"/>
          <w:color w:val="auto"/>
        </w:rPr>
        <w:t>设备运行维护要求</w:t>
      </w:r>
    </w:p>
    <w:p w14:paraId="43377B00">
      <w:pPr>
        <w:pStyle w:val="8"/>
        <w:ind w:left="552" w:right="1075" w:firstLine="480" w:firstLineChars="200"/>
        <w:rPr>
          <w:rFonts w:hint="eastAsia"/>
          <w:color w:val="auto"/>
        </w:rPr>
      </w:pPr>
      <w:r>
        <w:rPr>
          <w:rFonts w:hint="eastAsia"/>
          <w:color w:val="auto"/>
        </w:rPr>
        <w:t>1、提供现有设备的整机（包括所有相关部件）在服务期内硬件质保服务和软件的维护。在合同期内提供免费保修服务，包括非人为损坏造成的设备故障的免费维修、免费技术咨询、设备软件版本免费升级等服务。包括对所有内、外场设备进行巡检、故障抢修、硬件维护和升级、软件维护和升级、特征库及防火墙维护和升级、数据接入服务等。</w:t>
      </w:r>
    </w:p>
    <w:p w14:paraId="01A94340">
      <w:pPr>
        <w:pStyle w:val="8"/>
        <w:ind w:left="552" w:right="1075" w:firstLine="480" w:firstLineChars="200"/>
        <w:rPr>
          <w:rFonts w:hint="eastAsia"/>
          <w:color w:val="auto"/>
        </w:rPr>
      </w:pPr>
      <w:r>
        <w:rPr>
          <w:rFonts w:hint="eastAsia"/>
          <w:color w:val="auto"/>
        </w:rPr>
        <w:t>2、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应由供应商负责，采购人不承担责任。</w:t>
      </w:r>
    </w:p>
    <w:p w14:paraId="44D007A0">
      <w:pPr>
        <w:pStyle w:val="7"/>
        <w:ind w:left="699"/>
        <w:rPr>
          <w:rFonts w:hint="eastAsia"/>
          <w:color w:val="auto"/>
        </w:rPr>
      </w:pPr>
      <w:r>
        <w:rPr>
          <w:rFonts w:hint="eastAsia"/>
          <w:color w:val="auto"/>
          <w:lang w:val="en-US"/>
        </w:rPr>
        <w:t>2.4</w:t>
      </w:r>
      <w:r>
        <w:rPr>
          <w:rFonts w:hint="eastAsia"/>
          <w:color w:val="auto"/>
        </w:rPr>
        <w:t>故障修复时限要求</w:t>
      </w:r>
    </w:p>
    <w:p w14:paraId="22BBCE9E">
      <w:pPr>
        <w:pStyle w:val="8"/>
        <w:ind w:left="552" w:right="1075" w:firstLine="480" w:firstLineChars="200"/>
        <w:rPr>
          <w:rFonts w:hint="eastAsia"/>
          <w:color w:val="auto"/>
        </w:rPr>
      </w:pPr>
      <w:r>
        <w:rPr>
          <w:rFonts w:hint="eastAsia"/>
          <w:color w:val="auto"/>
        </w:rPr>
        <w:t>1、设专人全天候响应服务（提供7*24小时电话咨询和故障报修服务），电话30分钟内响应；一般故障30分钟内解决，大故障2个小时内解决，特殊故障8小时内解决问题并提供备机以保证设备的正常运行。系统的检查、调试以及相关的卫生清理工作，发现系统故障、损坏等情况，应及时以书面形式与采购人取得联系并予以处理。</w:t>
      </w:r>
    </w:p>
    <w:p w14:paraId="01EB72D8">
      <w:pPr>
        <w:pStyle w:val="8"/>
        <w:ind w:left="552" w:right="1075" w:firstLine="480" w:firstLineChars="200"/>
        <w:rPr>
          <w:rFonts w:hint="eastAsia"/>
          <w:color w:val="auto"/>
        </w:rPr>
      </w:pPr>
      <w:r>
        <w:rPr>
          <w:rFonts w:hint="eastAsia"/>
          <w:color w:val="auto"/>
        </w:rPr>
        <w:t>2、考试前故障：2小时内修复。</w:t>
      </w:r>
    </w:p>
    <w:p w14:paraId="01AF1684">
      <w:pPr>
        <w:pStyle w:val="8"/>
        <w:ind w:left="552" w:right="1075" w:firstLine="480" w:firstLineChars="200"/>
        <w:rPr>
          <w:rFonts w:hint="eastAsia"/>
          <w:color w:val="auto"/>
        </w:rPr>
      </w:pPr>
      <w:r>
        <w:rPr>
          <w:rFonts w:hint="eastAsia"/>
          <w:color w:val="auto"/>
        </w:rPr>
        <w:t>3、考试中故障：下一场考试前必须修复，并采取相应的应急及补救措施、例如录像备份、应急电源备份等等。</w:t>
      </w:r>
    </w:p>
    <w:p w14:paraId="12CF1C7B">
      <w:pPr>
        <w:pStyle w:val="8"/>
        <w:ind w:left="552" w:right="1075" w:firstLine="480" w:firstLineChars="200"/>
        <w:rPr>
          <w:rFonts w:hint="eastAsia"/>
          <w:color w:val="auto"/>
        </w:rPr>
      </w:pPr>
      <w:r>
        <w:rPr>
          <w:rFonts w:hint="eastAsia"/>
          <w:color w:val="auto"/>
        </w:rPr>
        <w:t>4、做好加急服务保障，确保不影响考前考中考后的保障服务工作。</w:t>
      </w:r>
    </w:p>
    <w:p w14:paraId="3B570B63">
      <w:pPr>
        <w:pStyle w:val="7"/>
        <w:ind w:left="699"/>
        <w:rPr>
          <w:rFonts w:hint="eastAsia"/>
          <w:color w:val="auto"/>
        </w:rPr>
      </w:pPr>
      <w:r>
        <w:rPr>
          <w:rFonts w:hint="eastAsia"/>
          <w:color w:val="auto"/>
          <w:lang w:val="en-US"/>
        </w:rPr>
        <w:t>2.5</w:t>
      </w:r>
      <w:r>
        <w:rPr>
          <w:rFonts w:hint="eastAsia"/>
          <w:color w:val="auto"/>
        </w:rPr>
        <w:t>维护人员配备及相关事项</w:t>
      </w:r>
    </w:p>
    <w:p w14:paraId="1FEB065A">
      <w:pPr>
        <w:pStyle w:val="8"/>
        <w:ind w:left="552" w:right="1075" w:firstLine="480" w:firstLineChars="200"/>
        <w:rPr>
          <w:rFonts w:hint="eastAsia"/>
          <w:color w:val="auto"/>
        </w:rPr>
      </w:pPr>
      <w:r>
        <w:rPr>
          <w:rFonts w:hint="eastAsia"/>
          <w:color w:val="auto"/>
        </w:rPr>
        <w:t>1、项目车辆不少于2辆、项目维护人员不少于4人，每次考试期间每个考点在考试期间保障人员不少于1人。</w:t>
      </w:r>
    </w:p>
    <w:p w14:paraId="0A17B836">
      <w:pPr>
        <w:pStyle w:val="8"/>
        <w:ind w:left="552" w:right="1075" w:firstLine="480" w:firstLineChars="200"/>
        <w:rPr>
          <w:rFonts w:hint="eastAsia"/>
          <w:color w:val="auto"/>
        </w:rPr>
      </w:pPr>
      <w:r>
        <w:rPr>
          <w:rFonts w:hint="eastAsia"/>
          <w:color w:val="auto"/>
        </w:rPr>
        <w:t>2、驻点维护人员能服从采购人管理，工作内容由采购人安排调配，需严格遵守采购人单位规章制度。</w:t>
      </w:r>
    </w:p>
    <w:p w14:paraId="3EDBA7EA">
      <w:pPr>
        <w:pStyle w:val="8"/>
        <w:ind w:left="552" w:right="1075" w:firstLine="480" w:firstLineChars="200"/>
        <w:rPr>
          <w:rFonts w:hint="eastAsia"/>
          <w:color w:val="auto"/>
        </w:rPr>
      </w:pPr>
      <w:r>
        <w:rPr>
          <w:rFonts w:hint="eastAsia"/>
          <w:color w:val="auto"/>
        </w:rPr>
        <w:t>3、维护工作人员需严格遵守保密协定，工作中违反保密协定的，视情节严重情况扣除5000-10000元服务费用，情节特别严重的依法追究其刑事责任。</w:t>
      </w:r>
    </w:p>
    <w:p w14:paraId="3F71CB29">
      <w:pPr>
        <w:pStyle w:val="7"/>
        <w:ind w:left="699"/>
        <w:rPr>
          <w:rFonts w:hint="eastAsia"/>
          <w:color w:val="auto"/>
        </w:rPr>
      </w:pPr>
      <w:r>
        <w:rPr>
          <w:rFonts w:hint="eastAsia"/>
          <w:color w:val="auto"/>
          <w:lang w:val="en-US"/>
        </w:rPr>
        <w:t>2.6</w:t>
      </w:r>
      <w:r>
        <w:rPr>
          <w:rFonts w:hint="eastAsia"/>
          <w:color w:val="auto"/>
        </w:rPr>
        <w:t>考试及考后要求</w:t>
      </w:r>
    </w:p>
    <w:p w14:paraId="63064FCD">
      <w:pPr>
        <w:pStyle w:val="8"/>
        <w:ind w:left="552" w:right="1075" w:firstLine="480" w:firstLineChars="200"/>
        <w:rPr>
          <w:rFonts w:hint="eastAsia"/>
          <w:color w:val="auto"/>
        </w:rPr>
      </w:pPr>
      <w:r>
        <w:rPr>
          <w:rFonts w:hint="eastAsia"/>
          <w:color w:val="auto"/>
        </w:rPr>
        <w:t>维护内容:巡检、故障抢修、硬件维护和升级、软件维护和升级、特征库及防火墙维护和升级、数据接入服务等。</w:t>
      </w:r>
    </w:p>
    <w:p w14:paraId="5DA1BD23">
      <w:pPr>
        <w:pStyle w:val="8"/>
        <w:ind w:left="552" w:right="1075" w:firstLine="480" w:firstLineChars="200"/>
        <w:rPr>
          <w:rFonts w:hint="eastAsia"/>
          <w:color w:val="auto"/>
        </w:rPr>
      </w:pPr>
      <w:r>
        <w:rPr>
          <w:rFonts w:hint="eastAsia"/>
          <w:color w:val="auto"/>
        </w:rPr>
        <w:t>每次考试后协助考点老师做好考试录像的备份及相关工作。</w:t>
      </w:r>
    </w:p>
    <w:p w14:paraId="77D8BEEF">
      <w:pPr>
        <w:pStyle w:val="8"/>
        <w:ind w:left="552" w:right="1075" w:firstLine="480" w:firstLineChars="200"/>
        <w:rPr>
          <w:rFonts w:hint="eastAsia"/>
          <w:color w:val="auto"/>
        </w:rPr>
      </w:pPr>
      <w:r>
        <w:rPr>
          <w:rFonts w:hint="eastAsia"/>
          <w:color w:val="auto"/>
        </w:rPr>
        <w:t>做好加急服务保障，确保不影响考前考中考后的保障服务工作。</w:t>
      </w:r>
    </w:p>
    <w:p w14:paraId="0115130E">
      <w:pPr>
        <w:pStyle w:val="7"/>
        <w:ind w:left="699"/>
        <w:rPr>
          <w:rFonts w:hint="eastAsia"/>
          <w:color w:val="auto"/>
        </w:rPr>
      </w:pPr>
      <w:r>
        <w:rPr>
          <w:rFonts w:hint="eastAsia"/>
          <w:color w:val="auto"/>
          <w:lang w:val="en-US"/>
        </w:rPr>
        <w:t>2.</w:t>
      </w:r>
      <w:r>
        <w:rPr>
          <w:rFonts w:hint="eastAsia"/>
          <w:color w:val="auto"/>
          <w:lang w:val="en-US" w:eastAsia="zh-CN"/>
        </w:rPr>
        <w:t>7</w:t>
      </w:r>
      <w:r>
        <w:rPr>
          <w:rFonts w:hint="eastAsia"/>
          <w:color w:val="auto"/>
        </w:rPr>
        <w:t>备件清单</w:t>
      </w:r>
    </w:p>
    <w:tbl>
      <w:tblPr>
        <w:tblStyle w:val="16"/>
        <w:tblW w:w="9376" w:type="dxa"/>
        <w:jc w:val="center"/>
        <w:tblLayout w:type="fixed"/>
        <w:tblCellMar>
          <w:top w:w="0" w:type="dxa"/>
          <w:left w:w="108" w:type="dxa"/>
          <w:bottom w:w="0" w:type="dxa"/>
          <w:right w:w="108" w:type="dxa"/>
        </w:tblCellMar>
      </w:tblPr>
      <w:tblGrid>
        <w:gridCol w:w="808"/>
        <w:gridCol w:w="1167"/>
        <w:gridCol w:w="5156"/>
        <w:gridCol w:w="759"/>
        <w:gridCol w:w="691"/>
        <w:gridCol w:w="795"/>
      </w:tblGrid>
      <w:tr w14:paraId="681B651E">
        <w:tblPrEx>
          <w:tblCellMar>
            <w:top w:w="0" w:type="dxa"/>
            <w:left w:w="108" w:type="dxa"/>
            <w:bottom w:w="0" w:type="dxa"/>
            <w:right w:w="108" w:type="dxa"/>
          </w:tblCellMar>
        </w:tblPrEx>
        <w:trPr>
          <w:trHeight w:val="439"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255B7D0">
            <w:pPr>
              <w:widowControl/>
              <w:jc w:val="center"/>
              <w:textAlignment w:val="center"/>
              <w:rPr>
                <w:b/>
                <w:bCs/>
                <w:color w:val="auto"/>
                <w:sz w:val="21"/>
                <w:szCs w:val="21"/>
              </w:rPr>
            </w:pPr>
            <w:r>
              <w:rPr>
                <w:rFonts w:hint="eastAsia"/>
                <w:b/>
                <w:bCs/>
                <w:color w:val="auto"/>
                <w:sz w:val="21"/>
                <w:szCs w:val="21"/>
                <w:lang w:bidi="ar"/>
              </w:rPr>
              <w:t>序号</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A37821E">
            <w:pPr>
              <w:widowControl/>
              <w:jc w:val="center"/>
              <w:textAlignment w:val="center"/>
              <w:rPr>
                <w:b/>
                <w:bCs/>
                <w:color w:val="auto"/>
                <w:sz w:val="21"/>
                <w:szCs w:val="21"/>
              </w:rPr>
            </w:pPr>
            <w:r>
              <w:rPr>
                <w:rFonts w:hint="eastAsia"/>
                <w:b/>
                <w:bCs/>
                <w:color w:val="auto"/>
                <w:sz w:val="21"/>
                <w:szCs w:val="21"/>
                <w:lang w:bidi="ar"/>
              </w:rPr>
              <w:t>产品名称</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05BCEA8A">
            <w:pPr>
              <w:widowControl/>
              <w:jc w:val="center"/>
              <w:textAlignment w:val="center"/>
              <w:rPr>
                <w:b/>
                <w:bCs/>
                <w:color w:val="auto"/>
                <w:sz w:val="21"/>
                <w:szCs w:val="21"/>
              </w:rPr>
            </w:pPr>
            <w:r>
              <w:rPr>
                <w:rFonts w:hint="eastAsia"/>
                <w:b/>
                <w:bCs/>
                <w:color w:val="auto"/>
                <w:sz w:val="21"/>
                <w:szCs w:val="21"/>
                <w:lang w:bidi="ar"/>
              </w:rPr>
              <w:t>参数</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302BE4B">
            <w:pPr>
              <w:widowControl/>
              <w:jc w:val="center"/>
              <w:textAlignment w:val="center"/>
              <w:rPr>
                <w:b/>
                <w:bCs/>
                <w:color w:val="auto"/>
                <w:sz w:val="21"/>
                <w:szCs w:val="21"/>
              </w:rPr>
            </w:pPr>
            <w:r>
              <w:rPr>
                <w:rFonts w:hint="eastAsia"/>
                <w:b/>
                <w:bCs/>
                <w:color w:val="auto"/>
                <w:sz w:val="21"/>
                <w:szCs w:val="21"/>
                <w:lang w:bidi="ar"/>
              </w:rPr>
              <w:t>数量</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382614F">
            <w:pPr>
              <w:widowControl/>
              <w:jc w:val="center"/>
              <w:textAlignment w:val="center"/>
              <w:rPr>
                <w:b/>
                <w:bCs/>
                <w:color w:val="auto"/>
                <w:sz w:val="21"/>
                <w:szCs w:val="21"/>
              </w:rPr>
            </w:pPr>
            <w:r>
              <w:rPr>
                <w:rFonts w:hint="eastAsia"/>
                <w:b/>
                <w:bCs/>
                <w:color w:val="auto"/>
                <w:sz w:val="21"/>
                <w:szCs w:val="21"/>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7B8587">
            <w:pPr>
              <w:widowControl/>
              <w:jc w:val="center"/>
              <w:textAlignment w:val="center"/>
              <w:rPr>
                <w:b/>
                <w:bCs/>
                <w:color w:val="auto"/>
                <w:sz w:val="21"/>
                <w:szCs w:val="21"/>
              </w:rPr>
            </w:pPr>
            <w:r>
              <w:rPr>
                <w:rFonts w:hint="eastAsia"/>
                <w:b/>
                <w:bCs/>
                <w:color w:val="auto"/>
                <w:sz w:val="21"/>
                <w:szCs w:val="21"/>
                <w:lang w:bidi="ar"/>
              </w:rPr>
              <w:t>备注</w:t>
            </w:r>
          </w:p>
        </w:tc>
      </w:tr>
      <w:tr w14:paraId="6E859F58">
        <w:tblPrEx>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8D9A99F">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1</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5E0565B1">
            <w:pPr>
              <w:widowControl/>
              <w:jc w:val="center"/>
              <w:textAlignment w:val="center"/>
              <w:rPr>
                <w:color w:val="auto"/>
                <w:sz w:val="21"/>
                <w:szCs w:val="21"/>
              </w:rPr>
            </w:pPr>
            <w:r>
              <w:rPr>
                <w:rFonts w:hint="eastAsia"/>
                <w:color w:val="auto"/>
                <w:sz w:val="21"/>
                <w:szCs w:val="21"/>
                <w:lang w:bidi="ar"/>
              </w:rPr>
              <w:t>高清网络半球摄像机</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1CFC5364">
            <w:pPr>
              <w:widowControl/>
              <w:textAlignment w:val="center"/>
              <w:rPr>
                <w:rFonts w:hint="eastAsia"/>
                <w:color w:val="auto"/>
                <w:sz w:val="21"/>
                <w:szCs w:val="21"/>
                <w:lang w:bidi="ar"/>
              </w:rPr>
            </w:pPr>
            <w:r>
              <w:rPr>
                <w:rFonts w:hint="eastAsia"/>
                <w:color w:val="auto"/>
                <w:sz w:val="21"/>
                <w:szCs w:val="21"/>
                <w:lang w:bidi="ar"/>
              </w:rPr>
              <w:t>1.图像传感器：1/2.7 英寸 CMOS；</w:t>
            </w:r>
          </w:p>
          <w:p w14:paraId="769417D9">
            <w:pPr>
              <w:widowControl/>
              <w:textAlignment w:val="center"/>
              <w:rPr>
                <w:rFonts w:hint="eastAsia"/>
                <w:color w:val="auto"/>
                <w:sz w:val="21"/>
                <w:szCs w:val="21"/>
                <w:lang w:bidi="ar"/>
              </w:rPr>
            </w:pPr>
            <w:r>
              <w:rPr>
                <w:rFonts w:hint="eastAsia"/>
                <w:color w:val="auto"/>
                <w:sz w:val="21"/>
                <w:szCs w:val="21"/>
                <w:lang w:bidi="ar"/>
              </w:rPr>
              <w:t>2.水平分辨率：1920*1080；</w:t>
            </w:r>
          </w:p>
          <w:p w14:paraId="2576094D">
            <w:pPr>
              <w:widowControl/>
              <w:textAlignment w:val="center"/>
              <w:rPr>
                <w:rFonts w:hint="eastAsia"/>
                <w:color w:val="auto"/>
                <w:sz w:val="21"/>
                <w:szCs w:val="21"/>
                <w:lang w:bidi="ar"/>
              </w:rPr>
            </w:pPr>
            <w:r>
              <w:rPr>
                <w:rFonts w:hint="eastAsia"/>
                <w:color w:val="auto"/>
                <w:sz w:val="21"/>
                <w:szCs w:val="21"/>
                <w:lang w:bidi="ar"/>
              </w:rPr>
              <w:t>3.水平视角：水平视场角视场角≥100°；</w:t>
            </w:r>
          </w:p>
          <w:p w14:paraId="3051E595">
            <w:pPr>
              <w:widowControl/>
              <w:textAlignment w:val="center"/>
              <w:rPr>
                <w:rFonts w:hint="eastAsia"/>
                <w:color w:val="auto"/>
                <w:sz w:val="21"/>
                <w:szCs w:val="21"/>
                <w:lang w:bidi="ar"/>
              </w:rPr>
            </w:pPr>
            <w:r>
              <w:rPr>
                <w:rFonts w:hint="eastAsia"/>
                <w:color w:val="auto"/>
                <w:sz w:val="21"/>
                <w:szCs w:val="21"/>
                <w:lang w:bidi="ar"/>
              </w:rPr>
              <w:t>4.最低照度：0.01Lux（F1.2）；</w:t>
            </w:r>
          </w:p>
          <w:p w14:paraId="41795888">
            <w:pPr>
              <w:widowControl/>
              <w:textAlignment w:val="center"/>
              <w:rPr>
                <w:rFonts w:hint="eastAsia"/>
                <w:color w:val="auto"/>
                <w:sz w:val="21"/>
                <w:szCs w:val="21"/>
                <w:lang w:bidi="ar"/>
              </w:rPr>
            </w:pPr>
            <w:r>
              <w:rPr>
                <w:rFonts w:hint="eastAsia"/>
                <w:color w:val="auto"/>
                <w:sz w:val="21"/>
                <w:szCs w:val="21"/>
                <w:lang w:bidi="ar"/>
              </w:rPr>
              <w:t>5.高清升级支持H.264、H.265视频编码标准，图像分辨率应支持主码流1080P，子码流支持720P。支持G.711、AAC音频编码标准，并支持Program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p>
          <w:p w14:paraId="0B65BEEC">
            <w:pPr>
              <w:widowControl/>
              <w:textAlignment w:val="center"/>
              <w:rPr>
                <w:rFonts w:hint="eastAsia"/>
                <w:color w:val="auto"/>
                <w:sz w:val="21"/>
                <w:szCs w:val="21"/>
                <w:lang w:bidi="ar"/>
              </w:rPr>
            </w:pPr>
            <w:r>
              <w:rPr>
                <w:rFonts w:hint="eastAsia"/>
                <w:color w:val="auto"/>
                <w:sz w:val="21"/>
                <w:szCs w:val="21"/>
                <w:lang w:bidi="ar"/>
              </w:rPr>
              <w:t>6.镜头：2.8mm定焦镜头；</w:t>
            </w:r>
          </w:p>
          <w:p w14:paraId="577965F1">
            <w:pPr>
              <w:widowControl/>
              <w:textAlignment w:val="center"/>
              <w:rPr>
                <w:rFonts w:hint="eastAsia"/>
                <w:color w:val="auto"/>
                <w:sz w:val="21"/>
                <w:szCs w:val="21"/>
                <w:lang w:bidi="ar"/>
              </w:rPr>
            </w:pPr>
            <w:r>
              <w:rPr>
                <w:rFonts w:hint="eastAsia"/>
                <w:color w:val="auto"/>
                <w:sz w:val="21"/>
                <w:szCs w:val="21"/>
                <w:lang w:bidi="ar"/>
              </w:rPr>
              <w:t>7.红外照射：红外照射距离可达10-30米；</w:t>
            </w:r>
          </w:p>
          <w:p w14:paraId="0BFF2B42">
            <w:pPr>
              <w:widowControl/>
              <w:textAlignment w:val="center"/>
              <w:rPr>
                <w:rFonts w:hint="eastAsia"/>
                <w:color w:val="auto"/>
                <w:sz w:val="21"/>
                <w:szCs w:val="21"/>
                <w:lang w:bidi="ar"/>
              </w:rPr>
            </w:pPr>
            <w:r>
              <w:rPr>
                <w:rFonts w:hint="eastAsia"/>
                <w:color w:val="auto"/>
                <w:sz w:val="21"/>
                <w:szCs w:val="21"/>
                <w:lang w:bidi="ar"/>
              </w:rPr>
              <w:t>8.自动背光补偿、自动跟踪白平衡、支持日夜转换；</w:t>
            </w:r>
          </w:p>
          <w:p w14:paraId="1CCC7CA3">
            <w:pPr>
              <w:widowControl/>
              <w:textAlignment w:val="center"/>
              <w:rPr>
                <w:rFonts w:hint="eastAsia"/>
                <w:color w:val="auto"/>
                <w:sz w:val="21"/>
                <w:szCs w:val="21"/>
                <w:lang w:bidi="ar"/>
              </w:rPr>
            </w:pPr>
            <w:r>
              <w:rPr>
                <w:rFonts w:hint="eastAsia"/>
                <w:color w:val="auto"/>
                <w:sz w:val="21"/>
                <w:szCs w:val="21"/>
                <w:lang w:bidi="ar"/>
              </w:rPr>
              <w:t>9.视频输出：10/100M以太网接口(RJ45 接口)。可通过三个IE 浏览器分别同时浏览主码 1920×1080(25fps )、子码流 704× 576(25fps)、第三码流 1920x1080(25fps) 的视频图像</w:t>
            </w:r>
          </w:p>
          <w:p w14:paraId="1CFAEDDB">
            <w:pPr>
              <w:widowControl/>
              <w:textAlignment w:val="center"/>
              <w:rPr>
                <w:rFonts w:hint="eastAsia"/>
                <w:color w:val="auto"/>
                <w:sz w:val="21"/>
                <w:szCs w:val="21"/>
                <w:lang w:bidi="ar"/>
              </w:rPr>
            </w:pPr>
            <w:r>
              <w:rPr>
                <w:rFonts w:hint="eastAsia"/>
                <w:color w:val="auto"/>
                <w:sz w:val="21"/>
                <w:szCs w:val="21"/>
                <w:lang w:bidi="ar"/>
              </w:rPr>
              <w:t>10.电源：DC 12V，支持POE供电；</w:t>
            </w:r>
          </w:p>
          <w:p w14:paraId="4EEDCCEB">
            <w:pPr>
              <w:widowControl/>
              <w:textAlignment w:val="center"/>
              <w:rPr>
                <w:rFonts w:hint="eastAsia"/>
                <w:color w:val="auto"/>
                <w:sz w:val="21"/>
                <w:szCs w:val="21"/>
                <w:lang w:bidi="ar"/>
              </w:rPr>
            </w:pPr>
            <w:r>
              <w:rPr>
                <w:rFonts w:hint="eastAsia"/>
                <w:color w:val="auto"/>
                <w:sz w:val="21"/>
                <w:szCs w:val="21"/>
                <w:lang w:bidi="ar"/>
              </w:rPr>
              <w:t>11.外壳防暴力破坏；</w:t>
            </w:r>
          </w:p>
          <w:p w14:paraId="019EB6E1">
            <w:pPr>
              <w:widowControl/>
              <w:textAlignment w:val="center"/>
              <w:rPr>
                <w:rFonts w:hint="eastAsia"/>
                <w:color w:val="auto"/>
                <w:sz w:val="21"/>
                <w:szCs w:val="21"/>
                <w:lang w:bidi="ar"/>
              </w:rPr>
            </w:pPr>
            <w:r>
              <w:rPr>
                <w:rFonts w:hint="eastAsia"/>
                <w:color w:val="auto"/>
                <w:sz w:val="21"/>
                <w:szCs w:val="21"/>
                <w:lang w:bidi="ar"/>
              </w:rPr>
              <w:t>12.内置拾音器；</w:t>
            </w:r>
          </w:p>
          <w:p w14:paraId="19008B65">
            <w:pPr>
              <w:widowControl/>
              <w:textAlignment w:val="center"/>
              <w:rPr>
                <w:rFonts w:hint="eastAsia"/>
                <w:color w:val="auto"/>
                <w:sz w:val="21"/>
                <w:szCs w:val="21"/>
                <w:lang w:bidi="ar"/>
              </w:rPr>
            </w:pPr>
            <w:r>
              <w:rPr>
                <w:rFonts w:hint="eastAsia"/>
                <w:color w:val="auto"/>
                <w:sz w:val="21"/>
                <w:szCs w:val="21"/>
                <w:lang w:bidi="ar"/>
              </w:rPr>
              <w:t>★13.产品内置SIP-UA，支持直接向SIP服务器注册、支持标准SIP2.0，支持SIP地址解析，信令转发（提供具有CMA和CNAS资质的国家权威机构出具的检测报告。 ）</w:t>
            </w:r>
          </w:p>
          <w:p w14:paraId="6ECB975C">
            <w:pPr>
              <w:widowControl/>
              <w:textAlignment w:val="center"/>
              <w:rPr>
                <w:rFonts w:hint="eastAsia"/>
                <w:color w:val="auto"/>
                <w:sz w:val="21"/>
                <w:szCs w:val="21"/>
                <w:lang w:bidi="ar"/>
              </w:rPr>
            </w:pPr>
            <w:r>
              <w:rPr>
                <w:rFonts w:hint="eastAsia"/>
                <w:color w:val="auto"/>
                <w:sz w:val="21"/>
                <w:szCs w:val="21"/>
                <w:lang w:bidi="ar"/>
              </w:rPr>
              <w:t>★14.具备启动视频数据签名控制功能，（提供具有CMA和CNAS资质的国家权威机构出具的检测报告。）</w:t>
            </w:r>
          </w:p>
          <w:p w14:paraId="528E4478">
            <w:pPr>
              <w:widowControl/>
              <w:textAlignment w:val="center"/>
              <w:rPr>
                <w:color w:val="auto"/>
                <w:sz w:val="21"/>
                <w:szCs w:val="21"/>
              </w:rPr>
            </w:pPr>
            <w:r>
              <w:rPr>
                <w:rFonts w:hint="eastAsia"/>
                <w:color w:val="auto"/>
                <w:sz w:val="21"/>
                <w:szCs w:val="21"/>
                <w:lang w:bidi="ar"/>
              </w:rPr>
              <w:t>★15.具备停止启动视频数据签名控制功能，（提供具有国家权威机构出具的检测报告。）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18E877D">
            <w:pPr>
              <w:widowControl/>
              <w:jc w:val="center"/>
              <w:textAlignment w:val="center"/>
              <w:rPr>
                <w:color w:val="auto"/>
                <w:sz w:val="21"/>
                <w:szCs w:val="21"/>
              </w:rPr>
            </w:pPr>
            <w:r>
              <w:rPr>
                <w:rFonts w:hint="eastAsia"/>
                <w:color w:val="auto"/>
                <w:sz w:val="21"/>
                <w:szCs w:val="21"/>
                <w:lang w:bidi="ar"/>
              </w:rPr>
              <w:t>20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60DDE8A9">
            <w:pPr>
              <w:widowControl/>
              <w:jc w:val="center"/>
              <w:textAlignment w:val="center"/>
              <w:rPr>
                <w:color w:val="auto"/>
                <w:sz w:val="21"/>
                <w:szCs w:val="21"/>
              </w:rPr>
            </w:pPr>
            <w:r>
              <w:rPr>
                <w:rFonts w:hint="eastAsia"/>
                <w:color w:val="auto"/>
                <w:sz w:val="21"/>
                <w:szCs w:val="21"/>
                <w:lang w:bidi="ar"/>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43F3E69">
            <w:pPr>
              <w:widowControl/>
              <w:rPr>
                <w:color w:val="auto"/>
                <w:sz w:val="21"/>
                <w:szCs w:val="21"/>
              </w:rPr>
            </w:pPr>
          </w:p>
        </w:tc>
      </w:tr>
      <w:tr w14:paraId="4B4D26C4">
        <w:tblPrEx>
          <w:tblCellMar>
            <w:top w:w="0" w:type="dxa"/>
            <w:left w:w="108" w:type="dxa"/>
            <w:bottom w:w="0" w:type="dxa"/>
            <w:right w:w="108" w:type="dxa"/>
          </w:tblCellMar>
        </w:tblPrEx>
        <w:trPr>
          <w:trHeight w:val="1559"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CE83E80">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DE10896">
            <w:pPr>
              <w:widowControl/>
              <w:jc w:val="center"/>
              <w:textAlignment w:val="center"/>
              <w:rPr>
                <w:color w:val="auto"/>
                <w:sz w:val="21"/>
                <w:szCs w:val="21"/>
              </w:rPr>
            </w:pPr>
            <w:r>
              <w:rPr>
                <w:rFonts w:hint="eastAsia"/>
                <w:color w:val="auto"/>
                <w:sz w:val="21"/>
                <w:szCs w:val="21"/>
                <w:lang w:bidi="ar"/>
              </w:rPr>
              <w:t>拾音器</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18C7B318">
            <w:pPr>
              <w:widowControl/>
              <w:textAlignment w:val="center"/>
              <w:rPr>
                <w:rFonts w:hint="eastAsia"/>
                <w:color w:val="auto"/>
                <w:sz w:val="21"/>
                <w:szCs w:val="21"/>
                <w:lang w:bidi="ar"/>
              </w:rPr>
            </w:pPr>
            <w:r>
              <w:rPr>
                <w:rFonts w:hint="eastAsia"/>
                <w:color w:val="auto"/>
                <w:sz w:val="21"/>
                <w:szCs w:val="21"/>
                <w:lang w:bidi="ar"/>
              </w:rPr>
              <w:t>1.低噪声全指向驻极体电容咪头.</w:t>
            </w:r>
          </w:p>
          <w:p w14:paraId="4AAE6789">
            <w:pPr>
              <w:widowControl/>
              <w:textAlignment w:val="center"/>
              <w:rPr>
                <w:rFonts w:hint="eastAsia"/>
                <w:color w:val="auto"/>
                <w:sz w:val="21"/>
                <w:szCs w:val="21"/>
                <w:lang w:bidi="ar"/>
              </w:rPr>
            </w:pPr>
            <w:r>
              <w:rPr>
                <w:rFonts w:hint="eastAsia"/>
                <w:color w:val="auto"/>
                <w:sz w:val="21"/>
                <w:szCs w:val="21"/>
                <w:lang w:bidi="ar"/>
              </w:rPr>
              <w:t>2.低噪声高增益放大器，声学及电场环境噪声抑制、话音清晰度增强设计。灵敏度可调节，输出信号幅度与后端监控设备良好匹配。</w:t>
            </w:r>
          </w:p>
          <w:p w14:paraId="4D915AAA">
            <w:pPr>
              <w:widowControl/>
              <w:textAlignment w:val="center"/>
              <w:rPr>
                <w:rFonts w:hint="eastAsia"/>
                <w:color w:val="auto"/>
                <w:sz w:val="21"/>
                <w:szCs w:val="21"/>
                <w:lang w:bidi="ar"/>
              </w:rPr>
            </w:pPr>
            <w:r>
              <w:rPr>
                <w:rFonts w:hint="eastAsia"/>
                <w:color w:val="auto"/>
                <w:sz w:val="21"/>
                <w:szCs w:val="21"/>
                <w:lang w:bidi="ar"/>
              </w:rPr>
              <w:t>3.内置混音器，多拾音器级联分布式拾音。</w:t>
            </w:r>
          </w:p>
          <w:p w14:paraId="66086149">
            <w:pPr>
              <w:widowControl/>
              <w:textAlignment w:val="center"/>
              <w:rPr>
                <w:rFonts w:hint="eastAsia"/>
                <w:color w:val="auto"/>
                <w:sz w:val="21"/>
                <w:szCs w:val="21"/>
                <w:lang w:bidi="ar"/>
              </w:rPr>
            </w:pPr>
            <w:r>
              <w:rPr>
                <w:rFonts w:hint="eastAsia"/>
                <w:color w:val="auto"/>
                <w:sz w:val="21"/>
                <w:szCs w:val="21"/>
                <w:lang w:bidi="ar"/>
              </w:rPr>
              <w:t>4. ABS阻燃塑料外壳、特氟龙PTFE高温阻燃引线。</w:t>
            </w:r>
          </w:p>
          <w:p w14:paraId="01CF3161">
            <w:pPr>
              <w:widowControl/>
              <w:textAlignment w:val="center"/>
              <w:rPr>
                <w:rFonts w:hint="eastAsia"/>
                <w:color w:val="auto"/>
                <w:sz w:val="21"/>
                <w:szCs w:val="21"/>
                <w:lang w:bidi="ar"/>
              </w:rPr>
            </w:pPr>
            <w:r>
              <w:rPr>
                <w:rFonts w:hint="eastAsia"/>
                <w:color w:val="auto"/>
                <w:sz w:val="21"/>
                <w:szCs w:val="21"/>
                <w:lang w:bidi="ar"/>
              </w:rPr>
              <w:t>5.IP摄像机共用12VDC电源无噪声。</w:t>
            </w:r>
          </w:p>
          <w:p w14:paraId="2BF24B9C">
            <w:pPr>
              <w:widowControl/>
              <w:textAlignment w:val="center"/>
              <w:rPr>
                <w:rFonts w:hint="eastAsia"/>
                <w:color w:val="auto"/>
                <w:sz w:val="21"/>
                <w:szCs w:val="21"/>
                <w:lang w:bidi="ar"/>
              </w:rPr>
            </w:pPr>
            <w:r>
              <w:rPr>
                <w:rFonts w:hint="eastAsia"/>
                <w:color w:val="auto"/>
                <w:sz w:val="21"/>
                <w:szCs w:val="21"/>
                <w:lang w:bidi="ar"/>
              </w:rPr>
              <w:t>6. 监听面积： 110m2 (自然发音，信噪比≧20dB)</w:t>
            </w:r>
          </w:p>
          <w:p w14:paraId="60B5CA01">
            <w:pPr>
              <w:widowControl/>
              <w:textAlignment w:val="center"/>
              <w:rPr>
                <w:rFonts w:hint="eastAsia"/>
                <w:color w:val="auto"/>
                <w:sz w:val="21"/>
                <w:szCs w:val="21"/>
                <w:lang w:bidi="ar"/>
              </w:rPr>
            </w:pPr>
            <w:r>
              <w:rPr>
                <w:rFonts w:hint="eastAsia"/>
                <w:color w:val="auto"/>
                <w:sz w:val="21"/>
                <w:szCs w:val="21"/>
                <w:lang w:bidi="ar"/>
              </w:rPr>
              <w:t>7. 频率响应： 300Hz～8500Hz(±6dB)</w:t>
            </w:r>
          </w:p>
          <w:p w14:paraId="768A00F4">
            <w:pPr>
              <w:widowControl/>
              <w:textAlignment w:val="center"/>
              <w:rPr>
                <w:rFonts w:hint="eastAsia"/>
                <w:color w:val="auto"/>
                <w:sz w:val="21"/>
                <w:szCs w:val="21"/>
                <w:lang w:bidi="ar"/>
              </w:rPr>
            </w:pPr>
            <w:r>
              <w:rPr>
                <w:rFonts w:hint="eastAsia"/>
                <w:color w:val="auto"/>
                <w:sz w:val="21"/>
                <w:szCs w:val="21"/>
                <w:lang w:bidi="ar"/>
              </w:rPr>
              <w:t>8.信噪比： &gt;60dB (标准音源1米,94dB SPL)</w:t>
            </w:r>
          </w:p>
          <w:p w14:paraId="713902FE">
            <w:pPr>
              <w:widowControl/>
              <w:textAlignment w:val="center"/>
              <w:rPr>
                <w:rFonts w:hint="eastAsia"/>
                <w:color w:val="auto"/>
                <w:sz w:val="21"/>
                <w:szCs w:val="21"/>
                <w:lang w:bidi="ar"/>
              </w:rPr>
            </w:pPr>
            <w:r>
              <w:rPr>
                <w:rFonts w:hint="eastAsia"/>
                <w:color w:val="auto"/>
                <w:sz w:val="21"/>
                <w:szCs w:val="21"/>
                <w:lang w:bidi="ar"/>
              </w:rPr>
              <w:t>9.最大输出电平： 2.8Vrms/8Vpp (@ Vcc = 12V, THD&lt;1%)</w:t>
            </w:r>
          </w:p>
          <w:p w14:paraId="5F628045">
            <w:pPr>
              <w:widowControl/>
              <w:textAlignment w:val="center"/>
              <w:rPr>
                <w:rFonts w:hint="eastAsia"/>
                <w:color w:val="auto"/>
                <w:sz w:val="21"/>
                <w:szCs w:val="21"/>
                <w:lang w:bidi="ar"/>
              </w:rPr>
            </w:pPr>
            <w:r>
              <w:rPr>
                <w:rFonts w:hint="eastAsia"/>
                <w:color w:val="auto"/>
                <w:sz w:val="21"/>
                <w:szCs w:val="21"/>
                <w:lang w:bidi="ar"/>
              </w:rPr>
              <w:t>10.输出动态范围： 80dB (@ Vcc = 12V, THD&lt;1%)</w:t>
            </w:r>
          </w:p>
          <w:p w14:paraId="11AD9069">
            <w:pPr>
              <w:widowControl/>
              <w:textAlignment w:val="center"/>
              <w:rPr>
                <w:rFonts w:hint="eastAsia"/>
                <w:color w:val="auto"/>
                <w:sz w:val="21"/>
                <w:szCs w:val="21"/>
                <w:lang w:bidi="ar"/>
              </w:rPr>
            </w:pPr>
            <w:r>
              <w:rPr>
                <w:rFonts w:hint="eastAsia"/>
                <w:color w:val="auto"/>
                <w:sz w:val="21"/>
                <w:szCs w:val="21"/>
                <w:lang w:bidi="ar"/>
              </w:rPr>
              <w:t>11.驻极体灵敏度：-40dB</w:t>
            </w:r>
          </w:p>
          <w:p w14:paraId="6300CF44">
            <w:pPr>
              <w:widowControl/>
              <w:textAlignment w:val="center"/>
              <w:rPr>
                <w:rFonts w:hint="eastAsia"/>
                <w:color w:val="auto"/>
                <w:sz w:val="21"/>
                <w:szCs w:val="21"/>
                <w:lang w:bidi="ar"/>
              </w:rPr>
            </w:pPr>
            <w:r>
              <w:rPr>
                <w:rFonts w:hint="eastAsia"/>
                <w:color w:val="auto"/>
                <w:sz w:val="21"/>
                <w:szCs w:val="21"/>
                <w:lang w:bidi="ar"/>
              </w:rPr>
              <w:t>12.驻极体最大承受声压： 120dB SPL(f=1KHz,THD 1%)</w:t>
            </w:r>
          </w:p>
          <w:p w14:paraId="18BF5AEF">
            <w:pPr>
              <w:widowControl/>
              <w:textAlignment w:val="center"/>
              <w:rPr>
                <w:rFonts w:hint="eastAsia"/>
                <w:color w:val="auto"/>
                <w:sz w:val="21"/>
                <w:szCs w:val="21"/>
                <w:lang w:bidi="ar"/>
              </w:rPr>
            </w:pPr>
            <w:r>
              <w:rPr>
                <w:rFonts w:hint="eastAsia"/>
                <w:color w:val="auto"/>
                <w:sz w:val="21"/>
                <w:szCs w:val="21"/>
                <w:lang w:bidi="ar"/>
              </w:rPr>
              <w:t>13.输出阻抗： 200Ω非平衡</w:t>
            </w:r>
          </w:p>
          <w:p w14:paraId="0C207CEE">
            <w:pPr>
              <w:widowControl/>
              <w:textAlignment w:val="center"/>
              <w:rPr>
                <w:rFonts w:hint="eastAsia"/>
                <w:color w:val="auto"/>
                <w:sz w:val="21"/>
                <w:szCs w:val="21"/>
                <w:lang w:bidi="ar"/>
              </w:rPr>
            </w:pPr>
            <w:r>
              <w:rPr>
                <w:rFonts w:hint="eastAsia"/>
                <w:color w:val="auto"/>
                <w:sz w:val="21"/>
                <w:szCs w:val="21"/>
                <w:lang w:bidi="ar"/>
              </w:rPr>
              <w:t>14.级联混音接口：非平衡Line-In，输入阻抗7.5KΩ，内置混音器</w:t>
            </w:r>
          </w:p>
          <w:p w14:paraId="56D72FCB">
            <w:pPr>
              <w:widowControl/>
              <w:textAlignment w:val="center"/>
              <w:rPr>
                <w:color w:val="auto"/>
                <w:sz w:val="21"/>
                <w:szCs w:val="21"/>
              </w:rPr>
            </w:pPr>
            <w:r>
              <w:rPr>
                <w:rFonts w:hint="eastAsia"/>
                <w:color w:val="auto"/>
                <w:sz w:val="21"/>
                <w:szCs w:val="21"/>
                <w:lang w:bidi="ar"/>
              </w:rPr>
              <w:t>15.环境温度： -20°C ～ 60°C</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7DE37F0">
            <w:pPr>
              <w:widowControl/>
              <w:jc w:val="center"/>
              <w:textAlignment w:val="center"/>
              <w:rPr>
                <w:color w:val="auto"/>
                <w:sz w:val="21"/>
                <w:szCs w:val="21"/>
              </w:rPr>
            </w:pPr>
            <w:r>
              <w:rPr>
                <w:rFonts w:hint="eastAsia"/>
                <w:color w:val="auto"/>
                <w:sz w:val="21"/>
                <w:szCs w:val="21"/>
                <w:lang w:bidi="ar"/>
              </w:rPr>
              <w:t>20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11162EC">
            <w:pPr>
              <w:widowControl/>
              <w:jc w:val="center"/>
              <w:textAlignment w:val="center"/>
              <w:rPr>
                <w:color w:val="auto"/>
                <w:sz w:val="21"/>
                <w:szCs w:val="21"/>
              </w:rPr>
            </w:pPr>
            <w:r>
              <w:rPr>
                <w:rFonts w:hint="eastAsia"/>
                <w:color w:val="auto"/>
                <w:sz w:val="21"/>
                <w:szCs w:val="21"/>
                <w:lang w:bidi="ar"/>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D01FD70">
            <w:pPr>
              <w:widowControl/>
              <w:rPr>
                <w:color w:val="auto"/>
                <w:sz w:val="21"/>
                <w:szCs w:val="21"/>
              </w:rPr>
            </w:pPr>
          </w:p>
        </w:tc>
      </w:tr>
      <w:tr w14:paraId="311B9AE6">
        <w:tblPrEx>
          <w:tblCellMar>
            <w:top w:w="0" w:type="dxa"/>
            <w:left w:w="108" w:type="dxa"/>
            <w:bottom w:w="0" w:type="dxa"/>
            <w:right w:w="108" w:type="dxa"/>
          </w:tblCellMar>
        </w:tblPrEx>
        <w:trPr>
          <w:trHeight w:val="284"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FFF1CC7">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09D9376">
            <w:pPr>
              <w:widowControl/>
              <w:jc w:val="center"/>
              <w:textAlignment w:val="center"/>
              <w:rPr>
                <w:color w:val="auto"/>
                <w:sz w:val="21"/>
                <w:szCs w:val="21"/>
              </w:rPr>
            </w:pPr>
            <w:r>
              <w:rPr>
                <w:rFonts w:hint="eastAsia"/>
                <w:color w:val="auto"/>
                <w:sz w:val="21"/>
                <w:szCs w:val="21"/>
                <w:lang w:bidi="ar"/>
              </w:rPr>
              <w:t>光模块</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12765599">
            <w:pPr>
              <w:widowControl/>
              <w:textAlignment w:val="center"/>
              <w:rPr>
                <w:color w:val="auto"/>
                <w:sz w:val="21"/>
                <w:szCs w:val="21"/>
              </w:rPr>
            </w:pPr>
            <w:r>
              <w:rPr>
                <w:rFonts w:hint="eastAsia"/>
                <w:color w:val="auto"/>
                <w:sz w:val="21"/>
                <w:szCs w:val="21"/>
                <w:lang w:bidi="ar"/>
              </w:rPr>
              <w:t>1000BASE-LX mini GBIC转换模块（1310nm）</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B0EAEE7">
            <w:pPr>
              <w:widowControl/>
              <w:jc w:val="center"/>
              <w:textAlignment w:val="center"/>
              <w:rPr>
                <w:color w:val="auto"/>
                <w:sz w:val="21"/>
                <w:szCs w:val="21"/>
              </w:rPr>
            </w:pPr>
            <w:r>
              <w:rPr>
                <w:rFonts w:hint="eastAsia"/>
                <w:color w:val="auto"/>
                <w:sz w:val="21"/>
                <w:szCs w:val="21"/>
                <w:lang w:bidi="ar"/>
              </w:rPr>
              <w:t>4</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6A84EB2B">
            <w:pPr>
              <w:widowControl/>
              <w:jc w:val="center"/>
              <w:textAlignment w:val="center"/>
              <w:rPr>
                <w:color w:val="auto"/>
                <w:sz w:val="21"/>
                <w:szCs w:val="21"/>
              </w:rPr>
            </w:pPr>
            <w:r>
              <w:rPr>
                <w:rFonts w:hint="eastAsia"/>
                <w:color w:val="auto"/>
                <w:sz w:val="21"/>
                <w:szCs w:val="21"/>
                <w:lang w:bidi="ar"/>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B346498">
            <w:pPr>
              <w:widowControl/>
              <w:rPr>
                <w:color w:val="auto"/>
                <w:sz w:val="21"/>
                <w:szCs w:val="21"/>
              </w:rPr>
            </w:pPr>
          </w:p>
        </w:tc>
      </w:tr>
      <w:tr w14:paraId="71898CF3">
        <w:tblPrEx>
          <w:tblCellMar>
            <w:top w:w="0" w:type="dxa"/>
            <w:left w:w="108" w:type="dxa"/>
            <w:bottom w:w="0" w:type="dxa"/>
            <w:right w:w="108" w:type="dxa"/>
          </w:tblCellMar>
        </w:tblPrEx>
        <w:trPr>
          <w:trHeight w:val="2732"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5A847E7">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4</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E313D32">
            <w:pPr>
              <w:widowControl/>
              <w:jc w:val="center"/>
              <w:textAlignment w:val="center"/>
              <w:rPr>
                <w:color w:val="auto"/>
                <w:sz w:val="21"/>
                <w:szCs w:val="21"/>
              </w:rPr>
            </w:pPr>
            <w:r>
              <w:rPr>
                <w:rFonts w:hint="eastAsia"/>
                <w:color w:val="auto"/>
                <w:sz w:val="21"/>
                <w:szCs w:val="21"/>
                <w:lang w:bidi="ar"/>
              </w:rPr>
              <w:t>接入交换机</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2B48E321">
            <w:pPr>
              <w:widowControl/>
              <w:textAlignment w:val="center"/>
              <w:rPr>
                <w:rFonts w:hint="eastAsia"/>
                <w:color w:val="auto"/>
                <w:sz w:val="21"/>
                <w:szCs w:val="21"/>
                <w:lang w:bidi="ar"/>
              </w:rPr>
            </w:pPr>
            <w:r>
              <w:rPr>
                <w:rFonts w:hint="eastAsia"/>
                <w:color w:val="auto"/>
                <w:sz w:val="21"/>
                <w:szCs w:val="21"/>
                <w:lang w:bidi="ar"/>
              </w:rPr>
              <w:t>★交换容量≥336Gbps，转发性能≥51Mpps(为满足实际应用避免虚假 参数，官网参数若标注:交换容量 8T/15Tbps 以 8Tbps 为准，提供 官网截图证明)。</w:t>
            </w:r>
          </w:p>
          <w:p w14:paraId="439F3F5B">
            <w:pPr>
              <w:widowControl/>
              <w:textAlignment w:val="center"/>
              <w:rPr>
                <w:rFonts w:hint="eastAsia"/>
                <w:color w:val="auto"/>
                <w:sz w:val="21"/>
                <w:szCs w:val="21"/>
                <w:lang w:bidi="ar"/>
              </w:rPr>
            </w:pPr>
            <w:r>
              <w:rPr>
                <w:rFonts w:hint="eastAsia"/>
                <w:color w:val="auto"/>
                <w:sz w:val="21"/>
                <w:szCs w:val="21"/>
                <w:lang w:bidi="ar"/>
              </w:rPr>
              <w:t xml:space="preserve">10/100/1000M 以太网端口≥24， SFP 光接口≥4 个;整机最大可 用千兆口≥28。 为提升设备适应恶劣环境能力，采用无风扇设计，减少外部污染物的流入。 </w:t>
            </w:r>
          </w:p>
          <w:p w14:paraId="683687AD">
            <w:pPr>
              <w:widowControl/>
              <w:textAlignment w:val="center"/>
              <w:rPr>
                <w:rFonts w:hint="eastAsia"/>
                <w:color w:val="auto"/>
                <w:sz w:val="21"/>
                <w:szCs w:val="21"/>
                <w:lang w:bidi="ar"/>
              </w:rPr>
            </w:pPr>
            <w:r>
              <w:rPr>
                <w:rFonts w:hint="eastAsia"/>
                <w:color w:val="auto"/>
                <w:sz w:val="21"/>
                <w:szCs w:val="21"/>
                <w:lang w:bidi="ar"/>
              </w:rPr>
              <w:t>要求所投产品支持防雷等级≥10KV；</w:t>
            </w:r>
          </w:p>
          <w:p w14:paraId="4708B48C">
            <w:pPr>
              <w:widowControl/>
              <w:textAlignment w:val="center"/>
              <w:rPr>
                <w:rFonts w:hint="eastAsia"/>
                <w:color w:val="auto"/>
                <w:sz w:val="21"/>
                <w:szCs w:val="21"/>
                <w:lang w:bidi="ar"/>
              </w:rPr>
            </w:pPr>
            <w:r>
              <w:rPr>
                <w:rFonts w:hint="eastAsia"/>
                <w:color w:val="auto"/>
                <w:sz w:val="21"/>
                <w:szCs w:val="21"/>
                <w:lang w:bidi="ar"/>
              </w:rPr>
              <w:t>工作温度 0-50°。</w:t>
            </w:r>
          </w:p>
          <w:p w14:paraId="7E3AE881">
            <w:pPr>
              <w:widowControl/>
              <w:textAlignment w:val="center"/>
              <w:rPr>
                <w:rFonts w:hint="eastAsia"/>
                <w:color w:val="auto"/>
                <w:sz w:val="21"/>
                <w:szCs w:val="21"/>
                <w:lang w:bidi="ar"/>
              </w:rPr>
            </w:pPr>
            <w:r>
              <w:rPr>
                <w:rFonts w:hint="eastAsia"/>
                <w:color w:val="auto"/>
                <w:sz w:val="21"/>
                <w:szCs w:val="21"/>
                <w:lang w:bidi="ar"/>
              </w:rPr>
              <w:t xml:space="preserve">支持静态路由、RIP/RIPng、OSPFv2/OSPFv3 等三层路由协议。 要求所投设备支持 1 对 1、1 对多、多对 1 和基于流的镜像;且支 持 RSPAN 和 ERSPAN。 </w:t>
            </w:r>
          </w:p>
          <w:p w14:paraId="4AEBF8CF">
            <w:pPr>
              <w:widowControl/>
              <w:textAlignment w:val="center"/>
              <w:rPr>
                <w:rFonts w:hint="eastAsia"/>
                <w:color w:val="auto"/>
                <w:sz w:val="21"/>
                <w:szCs w:val="21"/>
                <w:lang w:bidi="ar"/>
              </w:rPr>
            </w:pPr>
            <w:r>
              <w:rPr>
                <w:rFonts w:hint="eastAsia"/>
                <w:color w:val="auto"/>
                <w:sz w:val="21"/>
                <w:szCs w:val="21"/>
                <w:lang w:bidi="ar"/>
              </w:rPr>
              <w:t>要求所投产品支持软件定义网络 SDN，符合 OpenFlow 1.3 协议标 准。针对 CPU 的保护机制，能够针对发往 CPU 处理的各种报文进行流量 控制和优先级处理，保护交换机在各种环境下稳定工作。</w:t>
            </w:r>
          </w:p>
          <w:p w14:paraId="275B40D0">
            <w:pPr>
              <w:widowControl/>
              <w:textAlignment w:val="center"/>
              <w:rPr>
                <w:rFonts w:hint="eastAsia"/>
                <w:color w:val="auto"/>
                <w:sz w:val="21"/>
                <w:szCs w:val="21"/>
                <w:lang w:bidi="ar"/>
              </w:rPr>
            </w:pPr>
            <w:r>
              <w:rPr>
                <w:rFonts w:hint="eastAsia"/>
                <w:color w:val="auto"/>
                <w:sz w:val="21"/>
                <w:szCs w:val="21"/>
                <w:lang w:bidi="ar"/>
              </w:rPr>
              <w:t xml:space="preserve">支持专门基础网络保护机制，增强设备防攻击能力，即使在受到攻 击的情况下，也能保护系统各种服务的正常运行，保持较低的 CPU 负载，从而保障整个网络的稳定运行。 </w:t>
            </w:r>
          </w:p>
          <w:p w14:paraId="16361775">
            <w:pPr>
              <w:widowControl/>
              <w:textAlignment w:val="center"/>
              <w:rPr>
                <w:rFonts w:hint="eastAsia"/>
                <w:color w:val="auto"/>
                <w:sz w:val="21"/>
                <w:szCs w:val="21"/>
                <w:lang w:bidi="ar"/>
              </w:rPr>
            </w:pPr>
            <w:r>
              <w:rPr>
                <w:rFonts w:hint="eastAsia"/>
                <w:color w:val="auto"/>
                <w:sz w:val="21"/>
                <w:szCs w:val="21"/>
                <w:lang w:bidi="ar"/>
              </w:rPr>
              <w:t xml:space="preserve">要求所投产品支持 sFlow 网络监测技术，可提供完整的第二层到第 四层信息，可以适应超大网络流量环境下的流量分析，让用户详细、 实时地分析网络传输流的性能、趋势和存在的问题。 </w:t>
            </w:r>
          </w:p>
          <w:p w14:paraId="1BE856B6">
            <w:pPr>
              <w:widowControl/>
              <w:textAlignment w:val="center"/>
              <w:rPr>
                <w:rFonts w:hint="eastAsia"/>
                <w:color w:val="auto"/>
                <w:sz w:val="21"/>
                <w:szCs w:val="21"/>
                <w:lang w:bidi="ar"/>
              </w:rPr>
            </w:pPr>
            <w:r>
              <w:rPr>
                <w:rFonts w:hint="eastAsia"/>
                <w:color w:val="auto"/>
                <w:sz w:val="21"/>
                <w:szCs w:val="21"/>
                <w:lang w:bidi="ar"/>
              </w:rPr>
              <w:t xml:space="preserve">支持虚拟化功能，最多可将 9 台物理设备虚拟化为一台逻辑设备统 一管理。 </w:t>
            </w:r>
          </w:p>
          <w:p w14:paraId="5BE84620">
            <w:pPr>
              <w:widowControl/>
              <w:textAlignment w:val="center"/>
              <w:rPr>
                <w:rFonts w:hint="eastAsia"/>
                <w:color w:val="auto"/>
                <w:sz w:val="21"/>
                <w:szCs w:val="21"/>
                <w:lang w:bidi="ar"/>
              </w:rPr>
            </w:pPr>
            <w:r>
              <w:rPr>
                <w:rFonts w:hint="eastAsia"/>
                <w:color w:val="auto"/>
                <w:sz w:val="21"/>
                <w:szCs w:val="21"/>
                <w:lang w:bidi="ar"/>
              </w:rPr>
              <w:t xml:space="preserve">要求所投产品支持 ITU-TG.8032 国际公有环网协议 ERPS,支持相切环和相交环，并且链路故障的收敛时间≤50ms。 </w:t>
            </w:r>
          </w:p>
          <w:p w14:paraId="3B7C47EA">
            <w:pPr>
              <w:widowControl/>
              <w:textAlignment w:val="center"/>
              <w:rPr>
                <w:rFonts w:hint="eastAsia"/>
                <w:color w:val="auto"/>
                <w:sz w:val="21"/>
                <w:szCs w:val="21"/>
                <w:lang w:bidi="ar"/>
              </w:rPr>
            </w:pPr>
            <w:r>
              <w:rPr>
                <w:rFonts w:hint="eastAsia"/>
                <w:color w:val="auto"/>
                <w:sz w:val="21"/>
                <w:szCs w:val="21"/>
                <w:lang w:bidi="ar"/>
              </w:rPr>
              <w:t>符合国家低碳环保等政策要求，支持 IEEE 802.3az 标准的 EEE 节 能技术。</w:t>
            </w:r>
            <w:r>
              <w:rPr>
                <w:rStyle w:val="25"/>
                <w:rFonts w:hint="default"/>
                <w:color w:val="auto"/>
                <w:sz w:val="21"/>
                <w:szCs w:val="21"/>
                <w:lang w:bidi="ar"/>
              </w:rPr>
              <w:t> </w:t>
            </w:r>
            <w:r>
              <w:rPr>
                <w:rFonts w:hint="eastAsia"/>
                <w:color w:val="auto"/>
                <w:sz w:val="21"/>
                <w:szCs w:val="21"/>
                <w:lang w:bidi="ar"/>
              </w:rPr>
              <w:t>提供工信部设备进网许可证复印件。 要求所投产品具备节能环保设计。</w:t>
            </w:r>
          </w:p>
          <w:p w14:paraId="20149A57">
            <w:pPr>
              <w:widowControl/>
              <w:textAlignment w:val="center"/>
              <w:rPr>
                <w:color w:val="auto"/>
                <w:sz w:val="21"/>
                <w:szCs w:val="21"/>
              </w:rPr>
            </w:pPr>
            <w:r>
              <w:rPr>
                <w:rFonts w:hint="eastAsia"/>
                <w:color w:val="auto"/>
                <w:sz w:val="21"/>
                <w:szCs w:val="21"/>
                <w:lang w:bidi="ar"/>
              </w:rPr>
              <w:t xml:space="preserve">支持 SNMPv1/v2C/v3、CLI(Telnet/Console)、RMON(1,2,3,9)、SSH、 Syslog、NTP/SNTP、FTP、TFTP、Web。 </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B94F737">
            <w:pPr>
              <w:widowControl/>
              <w:jc w:val="center"/>
              <w:textAlignment w:val="center"/>
              <w:rPr>
                <w:color w:val="auto"/>
                <w:sz w:val="21"/>
                <w:szCs w:val="21"/>
              </w:rPr>
            </w:pPr>
            <w:r>
              <w:rPr>
                <w:rFonts w:hint="eastAsia"/>
                <w:color w:val="auto"/>
                <w:sz w:val="21"/>
                <w:szCs w:val="21"/>
                <w:lang w:bidi="ar"/>
              </w:rPr>
              <w:t>1</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B91ACC1">
            <w:pPr>
              <w:widowControl/>
              <w:jc w:val="center"/>
              <w:textAlignment w:val="center"/>
              <w:rPr>
                <w:color w:val="auto"/>
                <w:sz w:val="21"/>
                <w:szCs w:val="21"/>
              </w:rPr>
            </w:pPr>
            <w:r>
              <w:rPr>
                <w:rFonts w:hint="eastAsia"/>
                <w:color w:val="auto"/>
                <w:sz w:val="21"/>
                <w:szCs w:val="21"/>
                <w:lang w:bidi="ar"/>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C0F3AC0">
            <w:pPr>
              <w:widowControl/>
              <w:rPr>
                <w:color w:val="auto"/>
                <w:sz w:val="21"/>
                <w:szCs w:val="21"/>
              </w:rPr>
            </w:pPr>
          </w:p>
        </w:tc>
      </w:tr>
      <w:tr w14:paraId="12C4014E">
        <w:tblPrEx>
          <w:tblCellMar>
            <w:top w:w="0" w:type="dxa"/>
            <w:left w:w="108" w:type="dxa"/>
            <w:bottom w:w="0" w:type="dxa"/>
            <w:right w:w="108" w:type="dxa"/>
          </w:tblCellMar>
        </w:tblPrEx>
        <w:trPr>
          <w:trHeight w:val="439"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F8ED808">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5</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F889B59">
            <w:pPr>
              <w:widowControl/>
              <w:jc w:val="center"/>
              <w:textAlignment w:val="center"/>
              <w:rPr>
                <w:color w:val="auto"/>
                <w:sz w:val="21"/>
                <w:szCs w:val="21"/>
              </w:rPr>
            </w:pPr>
            <w:r>
              <w:rPr>
                <w:rFonts w:hint="eastAsia"/>
                <w:color w:val="auto"/>
                <w:sz w:val="21"/>
                <w:szCs w:val="21"/>
                <w:lang w:bidi="ar"/>
              </w:rPr>
              <w:t>8口POE交换机</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25D11AD1">
            <w:pPr>
              <w:widowControl/>
              <w:textAlignment w:val="center"/>
              <w:rPr>
                <w:rFonts w:hint="eastAsia"/>
                <w:color w:val="auto"/>
                <w:sz w:val="21"/>
                <w:szCs w:val="21"/>
                <w:lang w:bidi="ar"/>
              </w:rPr>
            </w:pPr>
            <w:r>
              <w:rPr>
                <w:rFonts w:hint="eastAsia"/>
                <w:color w:val="auto"/>
                <w:sz w:val="21"/>
                <w:szCs w:val="21"/>
                <w:lang w:bidi="ar"/>
              </w:rPr>
              <w:t>1、8个百兆POE供电端口，2个百兆电口</w:t>
            </w:r>
          </w:p>
          <w:p w14:paraId="3C7E9F3B">
            <w:pPr>
              <w:widowControl/>
              <w:textAlignment w:val="center"/>
              <w:rPr>
                <w:color w:val="auto"/>
                <w:sz w:val="21"/>
                <w:szCs w:val="21"/>
              </w:rPr>
            </w:pPr>
            <w:r>
              <w:rPr>
                <w:rFonts w:hint="eastAsia"/>
                <w:color w:val="auto"/>
                <w:sz w:val="21"/>
                <w:szCs w:val="21"/>
                <w:lang w:bidi="ar"/>
              </w:rPr>
              <w:t>2、电源总功率120W</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7EBC1C0">
            <w:pPr>
              <w:widowControl/>
              <w:jc w:val="center"/>
              <w:textAlignment w:val="center"/>
              <w:rPr>
                <w:color w:val="auto"/>
                <w:sz w:val="21"/>
                <w:szCs w:val="21"/>
              </w:rPr>
            </w:pPr>
            <w:r>
              <w:rPr>
                <w:rFonts w:hint="eastAsia"/>
                <w:color w:val="auto"/>
                <w:sz w:val="21"/>
                <w:szCs w:val="21"/>
                <w:lang w:bidi="ar"/>
              </w:rPr>
              <w:t>1</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30BAD89">
            <w:pPr>
              <w:widowControl/>
              <w:jc w:val="center"/>
              <w:textAlignment w:val="center"/>
              <w:rPr>
                <w:color w:val="auto"/>
                <w:sz w:val="21"/>
                <w:szCs w:val="21"/>
              </w:rPr>
            </w:pPr>
            <w:r>
              <w:rPr>
                <w:rFonts w:hint="eastAsia"/>
                <w:color w:val="auto"/>
                <w:sz w:val="21"/>
                <w:szCs w:val="21"/>
                <w:lang w:bidi="ar"/>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D1F0D60">
            <w:pPr>
              <w:widowControl/>
              <w:rPr>
                <w:color w:val="auto"/>
                <w:sz w:val="21"/>
                <w:szCs w:val="21"/>
              </w:rPr>
            </w:pPr>
          </w:p>
        </w:tc>
      </w:tr>
      <w:tr w14:paraId="6C7DF9C6">
        <w:tblPrEx>
          <w:tblCellMar>
            <w:top w:w="0" w:type="dxa"/>
            <w:left w:w="108" w:type="dxa"/>
            <w:bottom w:w="0" w:type="dxa"/>
            <w:right w:w="108" w:type="dxa"/>
          </w:tblCellMar>
        </w:tblPrEx>
        <w:trPr>
          <w:trHeight w:val="439"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251AC8E">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6</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522A4F2">
            <w:pPr>
              <w:widowControl/>
              <w:jc w:val="center"/>
              <w:textAlignment w:val="center"/>
              <w:rPr>
                <w:color w:val="auto"/>
                <w:sz w:val="21"/>
                <w:szCs w:val="21"/>
              </w:rPr>
            </w:pPr>
            <w:r>
              <w:rPr>
                <w:rFonts w:hint="eastAsia"/>
                <w:color w:val="auto"/>
                <w:sz w:val="21"/>
                <w:szCs w:val="21"/>
                <w:lang w:bidi="ar"/>
              </w:rPr>
              <w:t>24口POE交换机</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1B775760">
            <w:pPr>
              <w:widowControl/>
              <w:textAlignment w:val="center"/>
              <w:rPr>
                <w:color w:val="auto"/>
                <w:sz w:val="21"/>
                <w:szCs w:val="21"/>
              </w:rPr>
            </w:pPr>
            <w:r>
              <w:rPr>
                <w:rFonts w:hint="eastAsia"/>
                <w:color w:val="auto"/>
                <w:sz w:val="21"/>
                <w:szCs w:val="21"/>
                <w:lang w:bidi="ar"/>
              </w:rPr>
              <w:t xml:space="preserve">1、24个百兆POE供电端口，2个千兆电口，                                                                                                          2、电源总功率350W </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CC291EC">
            <w:pPr>
              <w:widowControl/>
              <w:jc w:val="center"/>
              <w:textAlignment w:val="center"/>
              <w:rPr>
                <w:color w:val="auto"/>
                <w:sz w:val="21"/>
                <w:szCs w:val="21"/>
              </w:rPr>
            </w:pPr>
            <w:r>
              <w:rPr>
                <w:rFonts w:hint="eastAsia"/>
                <w:color w:val="auto"/>
                <w:sz w:val="21"/>
                <w:szCs w:val="21"/>
                <w:lang w:bidi="ar"/>
              </w:rPr>
              <w:t>1</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5E76DDD">
            <w:pPr>
              <w:widowControl/>
              <w:jc w:val="center"/>
              <w:textAlignment w:val="center"/>
              <w:rPr>
                <w:color w:val="auto"/>
                <w:sz w:val="21"/>
                <w:szCs w:val="21"/>
              </w:rPr>
            </w:pPr>
            <w:r>
              <w:rPr>
                <w:rFonts w:hint="eastAsia"/>
                <w:color w:val="auto"/>
                <w:sz w:val="21"/>
                <w:szCs w:val="21"/>
                <w:lang w:bidi="ar"/>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10EF041">
            <w:pPr>
              <w:widowControl/>
              <w:rPr>
                <w:color w:val="auto"/>
                <w:sz w:val="21"/>
                <w:szCs w:val="21"/>
              </w:rPr>
            </w:pPr>
          </w:p>
        </w:tc>
      </w:tr>
      <w:tr w14:paraId="3BCDF5D1">
        <w:tblPrEx>
          <w:tblCellMar>
            <w:top w:w="0" w:type="dxa"/>
            <w:left w:w="108" w:type="dxa"/>
            <w:bottom w:w="0" w:type="dxa"/>
            <w:right w:w="108" w:type="dxa"/>
          </w:tblCellMar>
        </w:tblPrEx>
        <w:trPr>
          <w:trHeight w:val="284"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5235959">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7</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0153A2B">
            <w:pPr>
              <w:widowControl/>
              <w:jc w:val="center"/>
              <w:textAlignment w:val="center"/>
              <w:rPr>
                <w:color w:val="auto"/>
                <w:sz w:val="21"/>
                <w:szCs w:val="21"/>
              </w:rPr>
            </w:pPr>
            <w:r>
              <w:rPr>
                <w:rFonts w:hint="eastAsia"/>
                <w:color w:val="auto"/>
                <w:sz w:val="21"/>
                <w:szCs w:val="21"/>
                <w:lang w:bidi="ar"/>
              </w:rPr>
              <w:t>硬盘</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50378788">
            <w:pPr>
              <w:widowControl/>
              <w:textAlignment w:val="center"/>
              <w:rPr>
                <w:color w:val="auto"/>
                <w:sz w:val="21"/>
                <w:szCs w:val="21"/>
              </w:rPr>
            </w:pPr>
            <w:r>
              <w:rPr>
                <w:rFonts w:hint="eastAsia"/>
                <w:color w:val="auto"/>
                <w:sz w:val="21"/>
                <w:szCs w:val="21"/>
                <w:lang w:bidi="ar"/>
              </w:rPr>
              <w:t>4T/7200转/64M</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B92F30B">
            <w:pPr>
              <w:widowControl/>
              <w:jc w:val="center"/>
              <w:textAlignment w:val="center"/>
              <w:rPr>
                <w:color w:val="auto"/>
                <w:sz w:val="21"/>
                <w:szCs w:val="21"/>
              </w:rPr>
            </w:pPr>
            <w:r>
              <w:rPr>
                <w:rFonts w:hint="eastAsia"/>
                <w:color w:val="auto"/>
                <w:sz w:val="21"/>
                <w:szCs w:val="21"/>
                <w:lang w:bidi="ar"/>
              </w:rPr>
              <w:t>8</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655363DF">
            <w:pPr>
              <w:widowControl/>
              <w:jc w:val="center"/>
              <w:textAlignment w:val="center"/>
              <w:rPr>
                <w:color w:val="auto"/>
                <w:sz w:val="21"/>
                <w:szCs w:val="21"/>
              </w:rPr>
            </w:pPr>
            <w:r>
              <w:rPr>
                <w:rFonts w:hint="eastAsia"/>
                <w:color w:val="auto"/>
                <w:sz w:val="21"/>
                <w:szCs w:val="21"/>
                <w:lang w:bidi="ar"/>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FF745BF">
            <w:pPr>
              <w:widowControl/>
              <w:rPr>
                <w:color w:val="auto"/>
                <w:sz w:val="21"/>
                <w:szCs w:val="21"/>
              </w:rPr>
            </w:pPr>
          </w:p>
        </w:tc>
      </w:tr>
      <w:tr w14:paraId="7AE555A6">
        <w:tblPrEx>
          <w:tblCellMar>
            <w:top w:w="0" w:type="dxa"/>
            <w:left w:w="108" w:type="dxa"/>
            <w:bottom w:w="0" w:type="dxa"/>
            <w:right w:w="108" w:type="dxa"/>
          </w:tblCellMar>
        </w:tblPrEx>
        <w:trPr>
          <w:trHeight w:val="5402"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AE6BB6F">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8</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33B52E0">
            <w:pPr>
              <w:widowControl/>
              <w:jc w:val="center"/>
              <w:textAlignment w:val="center"/>
              <w:rPr>
                <w:color w:val="auto"/>
                <w:sz w:val="21"/>
                <w:szCs w:val="21"/>
              </w:rPr>
            </w:pPr>
            <w:r>
              <w:rPr>
                <w:rFonts w:hint="eastAsia"/>
                <w:color w:val="auto"/>
                <w:sz w:val="21"/>
                <w:szCs w:val="21"/>
                <w:lang w:bidi="ar"/>
              </w:rPr>
              <w:t>身份识别仪</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0BB65A39">
            <w:pPr>
              <w:widowControl/>
              <w:textAlignment w:val="center"/>
              <w:rPr>
                <w:rFonts w:hint="eastAsia"/>
                <w:color w:val="auto"/>
                <w:sz w:val="21"/>
                <w:szCs w:val="21"/>
                <w:lang w:bidi="ar"/>
              </w:rPr>
            </w:pPr>
            <w:r>
              <w:rPr>
                <w:rFonts w:hint="eastAsia"/>
                <w:color w:val="auto"/>
                <w:sz w:val="21"/>
                <w:szCs w:val="21"/>
                <w:lang w:bidi="ar"/>
              </w:rPr>
              <w:t>1.监测频率范围：40MHz~3000MHz（可扩展）。频率侦测精度：1kHz - 25kHz可调，侦测灵敏度：不低于-85dBm；</w:t>
            </w:r>
          </w:p>
          <w:p w14:paraId="1D4D2C64">
            <w:pPr>
              <w:widowControl/>
              <w:textAlignment w:val="center"/>
              <w:rPr>
                <w:rFonts w:hint="eastAsia"/>
                <w:color w:val="auto"/>
                <w:sz w:val="21"/>
                <w:szCs w:val="21"/>
                <w:lang w:bidi="ar"/>
              </w:rPr>
            </w:pPr>
            <w:r>
              <w:rPr>
                <w:rFonts w:hint="eastAsia"/>
                <w:color w:val="auto"/>
                <w:sz w:val="21"/>
                <w:szCs w:val="21"/>
                <w:lang w:bidi="ar"/>
              </w:rPr>
              <w:t>2.根据相关技术规范对一定频段的信号进行智能扫描，获取作弊可疑信号。支持设备自动捕获功能，也可通过人工设置信号信息对作弊信号进行捕获；</w:t>
            </w:r>
          </w:p>
          <w:p w14:paraId="5C3FE59A">
            <w:pPr>
              <w:widowControl/>
              <w:textAlignment w:val="center"/>
              <w:rPr>
                <w:rFonts w:hint="eastAsia"/>
                <w:color w:val="auto"/>
                <w:sz w:val="21"/>
                <w:szCs w:val="21"/>
                <w:lang w:bidi="ar"/>
              </w:rPr>
            </w:pPr>
            <w:r>
              <w:rPr>
                <w:rFonts w:hint="eastAsia"/>
                <w:color w:val="auto"/>
                <w:sz w:val="21"/>
                <w:szCs w:val="21"/>
                <w:lang w:bidi="ar"/>
              </w:rPr>
              <w:t>3.工作模式：支持无人值守式侦测引导阻断工作模式；支持自动发现异常信号并引导阻断器对异常信号的阻断功能；可完成无线电信号实时侦测、可疑信号自动采集和自动引导阻断；支持平台远程管理；</w:t>
            </w:r>
          </w:p>
          <w:p w14:paraId="0E61DAFA">
            <w:pPr>
              <w:widowControl/>
              <w:textAlignment w:val="center"/>
              <w:rPr>
                <w:rFonts w:hint="eastAsia"/>
                <w:color w:val="auto"/>
                <w:sz w:val="21"/>
                <w:szCs w:val="21"/>
                <w:lang w:bidi="ar"/>
              </w:rPr>
            </w:pPr>
            <w:r>
              <w:rPr>
                <w:rFonts w:hint="eastAsia"/>
                <w:color w:val="auto"/>
                <w:sz w:val="21"/>
                <w:szCs w:val="21"/>
                <w:lang w:bidi="ar"/>
              </w:rPr>
              <w:t>4.具有RJ45，100M或以上接口；</w:t>
            </w:r>
          </w:p>
          <w:p w14:paraId="7D396F2E">
            <w:pPr>
              <w:widowControl/>
              <w:textAlignment w:val="center"/>
              <w:rPr>
                <w:rFonts w:hint="eastAsia"/>
                <w:color w:val="auto"/>
                <w:sz w:val="21"/>
                <w:szCs w:val="21"/>
                <w:lang w:bidi="ar"/>
              </w:rPr>
            </w:pPr>
            <w:r>
              <w:rPr>
                <w:rFonts w:hint="eastAsia"/>
                <w:color w:val="auto"/>
                <w:sz w:val="21"/>
                <w:szCs w:val="21"/>
                <w:lang w:bidi="ar"/>
              </w:rPr>
              <w:t>5.可设置黑白名单：设置黑名单时对应黑名单信号一旦出现即优先引导阻断器进行阻断。用户可根据考务等工作需要自定义白名单频点（频段），其通信不受系统影响；</w:t>
            </w:r>
          </w:p>
          <w:p w14:paraId="102F6AF8">
            <w:pPr>
              <w:widowControl/>
              <w:textAlignment w:val="center"/>
              <w:rPr>
                <w:rFonts w:hint="eastAsia"/>
                <w:color w:val="auto"/>
                <w:sz w:val="21"/>
                <w:szCs w:val="21"/>
                <w:lang w:bidi="ar"/>
              </w:rPr>
            </w:pPr>
            <w:r>
              <w:rPr>
                <w:rFonts w:hint="eastAsia"/>
                <w:color w:val="auto"/>
                <w:sz w:val="21"/>
                <w:szCs w:val="21"/>
                <w:lang w:bidi="ar"/>
              </w:rPr>
              <w:t>6.提取可疑作弊信号的信息特征，并能够对可疑作弊信号进行包括频率、带宽、功率、时长、调制方式等信号特征的分析。整套系统具备主流作弊设备实时还原能力，对于语音作弊信号能进行实时监听；</w:t>
            </w:r>
          </w:p>
          <w:p w14:paraId="66208F6A">
            <w:pPr>
              <w:widowControl/>
              <w:textAlignment w:val="center"/>
              <w:rPr>
                <w:rFonts w:hint="eastAsia"/>
                <w:color w:val="auto"/>
                <w:sz w:val="21"/>
                <w:szCs w:val="21"/>
                <w:lang w:bidi="ar"/>
              </w:rPr>
            </w:pPr>
            <w:r>
              <w:rPr>
                <w:rFonts w:hint="eastAsia"/>
                <w:color w:val="auto"/>
                <w:sz w:val="21"/>
                <w:szCs w:val="21"/>
                <w:lang w:bidi="ar"/>
              </w:rPr>
              <w:t>7.软件具有：作弊信号查看,作弊系统全局统计展示,设备状态查看,根据设置的考试计划自动选择工作模式，可集中控制和远程控制管理，能与上级进行对接等功能；</w:t>
            </w:r>
          </w:p>
          <w:p w14:paraId="4B1C1E13">
            <w:pPr>
              <w:widowControl/>
              <w:textAlignment w:val="center"/>
              <w:rPr>
                <w:color w:val="auto"/>
                <w:sz w:val="21"/>
                <w:szCs w:val="21"/>
              </w:rPr>
            </w:pPr>
            <w:r>
              <w:rPr>
                <w:rFonts w:hint="eastAsia"/>
                <w:color w:val="auto"/>
                <w:sz w:val="21"/>
                <w:szCs w:val="21"/>
                <w:lang w:bidi="ar"/>
              </w:rPr>
              <w:t>8.提供相应软件著作权登记证书。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5EB3E8B">
            <w:pPr>
              <w:widowControl/>
              <w:jc w:val="center"/>
              <w:textAlignment w:val="center"/>
              <w:rPr>
                <w:color w:val="auto"/>
                <w:sz w:val="21"/>
                <w:szCs w:val="21"/>
              </w:rPr>
            </w:pPr>
            <w:r>
              <w:rPr>
                <w:rFonts w:hint="eastAsia"/>
                <w:color w:val="auto"/>
                <w:sz w:val="21"/>
                <w:szCs w:val="21"/>
                <w:lang w:bidi="ar"/>
              </w:rPr>
              <w:t>6</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020F5E19">
            <w:pPr>
              <w:widowControl/>
              <w:jc w:val="center"/>
              <w:textAlignment w:val="center"/>
              <w:rPr>
                <w:color w:val="auto"/>
                <w:sz w:val="21"/>
                <w:szCs w:val="21"/>
              </w:rPr>
            </w:pPr>
            <w:r>
              <w:rPr>
                <w:rFonts w:hint="eastAsia"/>
                <w:color w:val="auto"/>
                <w:sz w:val="21"/>
                <w:szCs w:val="21"/>
                <w:lang w:bidi="ar"/>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715FE8F">
            <w:pPr>
              <w:widowControl/>
              <w:rPr>
                <w:color w:val="auto"/>
                <w:sz w:val="21"/>
                <w:szCs w:val="21"/>
              </w:rPr>
            </w:pPr>
          </w:p>
        </w:tc>
      </w:tr>
      <w:tr w14:paraId="1EA023F2">
        <w:tblPrEx>
          <w:tblCellMar>
            <w:top w:w="0" w:type="dxa"/>
            <w:left w:w="108" w:type="dxa"/>
            <w:bottom w:w="0" w:type="dxa"/>
            <w:right w:w="108" w:type="dxa"/>
          </w:tblCellMar>
        </w:tblPrEx>
        <w:trPr>
          <w:trHeight w:val="446"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55EA26A">
            <w:pPr>
              <w:widowControl/>
              <w:jc w:val="center"/>
              <w:textAlignment w:val="center"/>
              <w:rPr>
                <w:rFonts w:hint="eastAsia" w:eastAsia="宋体"/>
                <w:color w:val="auto"/>
                <w:sz w:val="21"/>
                <w:szCs w:val="21"/>
                <w:lang w:val="en-US" w:eastAsia="zh-CN"/>
              </w:rPr>
            </w:pPr>
            <w:r>
              <w:rPr>
                <w:rFonts w:hint="eastAsia"/>
                <w:color w:val="auto"/>
                <w:sz w:val="21"/>
                <w:szCs w:val="21"/>
                <w:lang w:val="en-US" w:eastAsia="zh-CN"/>
              </w:rPr>
              <w:t>9</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F5254B5">
            <w:pPr>
              <w:widowControl/>
              <w:jc w:val="center"/>
              <w:textAlignment w:val="center"/>
              <w:rPr>
                <w:color w:val="auto"/>
                <w:sz w:val="21"/>
                <w:szCs w:val="21"/>
              </w:rPr>
            </w:pPr>
            <w:r>
              <w:rPr>
                <w:rFonts w:hint="eastAsia"/>
                <w:color w:val="auto"/>
                <w:sz w:val="21"/>
                <w:szCs w:val="21"/>
                <w:lang w:bidi="ar"/>
              </w:rPr>
              <w:t>身份识别仪电池</w:t>
            </w:r>
          </w:p>
        </w:tc>
        <w:tc>
          <w:tcPr>
            <w:tcW w:w="5156" w:type="dxa"/>
            <w:tcBorders>
              <w:top w:val="single" w:color="000000" w:sz="4" w:space="0"/>
              <w:left w:val="single" w:color="000000" w:sz="4" w:space="0"/>
              <w:bottom w:val="single" w:color="000000" w:sz="4" w:space="0"/>
              <w:right w:val="single" w:color="000000" w:sz="4" w:space="0"/>
            </w:tcBorders>
            <w:noWrap w:val="0"/>
            <w:vAlign w:val="center"/>
          </w:tcPr>
          <w:p w14:paraId="04F38F7F">
            <w:pPr>
              <w:widowControl/>
              <w:textAlignment w:val="center"/>
              <w:rPr>
                <w:color w:val="auto"/>
                <w:sz w:val="21"/>
                <w:szCs w:val="21"/>
              </w:rPr>
            </w:pPr>
            <w:r>
              <w:rPr>
                <w:rFonts w:hint="eastAsia"/>
                <w:color w:val="auto"/>
                <w:sz w:val="21"/>
                <w:szCs w:val="21"/>
                <w:lang w:bidi="ar"/>
              </w:rPr>
              <w:t>锂离子充电电池，容量6000mAh，标称电压3.7V，充电限制4.2V，执行标准GB/T18287</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6CD16E1">
            <w:pPr>
              <w:widowControl/>
              <w:jc w:val="center"/>
              <w:textAlignment w:val="center"/>
              <w:rPr>
                <w:color w:val="auto"/>
                <w:sz w:val="21"/>
                <w:szCs w:val="21"/>
              </w:rPr>
            </w:pPr>
            <w:r>
              <w:rPr>
                <w:rFonts w:hint="eastAsia"/>
                <w:color w:val="auto"/>
                <w:sz w:val="21"/>
                <w:szCs w:val="21"/>
                <w:lang w:bidi="ar"/>
              </w:rPr>
              <w:t>20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2145DC14">
            <w:pPr>
              <w:widowControl/>
              <w:jc w:val="center"/>
              <w:textAlignment w:val="center"/>
              <w:rPr>
                <w:color w:val="auto"/>
                <w:sz w:val="21"/>
                <w:szCs w:val="21"/>
              </w:rPr>
            </w:pPr>
            <w:r>
              <w:rPr>
                <w:rFonts w:hint="eastAsia"/>
                <w:color w:val="auto"/>
                <w:sz w:val="21"/>
                <w:szCs w:val="21"/>
                <w:lang w:bidi="ar"/>
              </w:rPr>
              <w:t>节</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0BC8095">
            <w:pPr>
              <w:widowControl/>
              <w:rPr>
                <w:color w:val="auto"/>
                <w:sz w:val="21"/>
                <w:szCs w:val="21"/>
              </w:rPr>
            </w:pPr>
          </w:p>
        </w:tc>
      </w:tr>
    </w:tbl>
    <w:p w14:paraId="46CD367C">
      <w:pPr>
        <w:pStyle w:val="8"/>
        <w:ind w:left="552" w:right="1075" w:firstLine="480" w:firstLineChars="200"/>
        <w:rPr>
          <w:rFonts w:hint="eastAsia"/>
          <w:b/>
          <w:bCs/>
          <w:color w:val="auto"/>
        </w:rPr>
      </w:pPr>
      <w:r>
        <w:rPr>
          <w:rFonts w:hint="eastAsia"/>
          <w:b/>
          <w:bCs/>
          <w:color w:val="auto"/>
        </w:rPr>
        <w:t>备件存放在中标供应商仓库，需确保能及时提供备件服务。</w:t>
      </w:r>
    </w:p>
    <w:p w14:paraId="4F93DC84">
      <w:pPr>
        <w:pStyle w:val="7"/>
        <w:ind w:left="699"/>
        <w:rPr>
          <w:rFonts w:hint="eastAsia"/>
          <w:color w:val="auto"/>
        </w:rPr>
      </w:pPr>
      <w:r>
        <w:rPr>
          <w:rFonts w:hint="eastAsia"/>
          <w:color w:val="auto"/>
          <w:lang w:val="en-US"/>
        </w:rPr>
        <w:t>2.9</w:t>
      </w:r>
      <w:r>
        <w:rPr>
          <w:rFonts w:hint="eastAsia"/>
          <w:color w:val="auto"/>
        </w:rPr>
        <w:t>项目维护清单</w:t>
      </w:r>
    </w:p>
    <w:p w14:paraId="36C39A6A">
      <w:pPr>
        <w:ind w:firstLine="660" w:firstLineChars="300"/>
        <w:rPr>
          <w:b/>
          <w:bCs/>
          <w:color w:val="auto"/>
        </w:rPr>
      </w:pPr>
      <w:r>
        <w:rPr>
          <w:rFonts w:hint="eastAsia"/>
          <w:b/>
          <w:bCs/>
          <w:color w:val="auto"/>
        </w:rPr>
        <w:t>1、中考部分</w:t>
      </w:r>
    </w:p>
    <w:tbl>
      <w:tblPr>
        <w:tblStyle w:val="16"/>
        <w:tblW w:w="9716" w:type="dxa"/>
        <w:jc w:val="center"/>
        <w:tblLayout w:type="autofit"/>
        <w:tblCellMar>
          <w:top w:w="0" w:type="dxa"/>
          <w:left w:w="108" w:type="dxa"/>
          <w:bottom w:w="0" w:type="dxa"/>
          <w:right w:w="108" w:type="dxa"/>
        </w:tblCellMar>
      </w:tblPr>
      <w:tblGrid>
        <w:gridCol w:w="736"/>
        <w:gridCol w:w="3002"/>
        <w:gridCol w:w="3444"/>
        <w:gridCol w:w="899"/>
        <w:gridCol w:w="899"/>
        <w:gridCol w:w="736"/>
      </w:tblGrid>
      <w:tr w14:paraId="41C74E40">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99D0D">
            <w:pPr>
              <w:rPr>
                <w:color w:val="auto"/>
              </w:rPr>
            </w:pPr>
            <w:r>
              <w:rPr>
                <w:rFonts w:hint="eastAsia"/>
                <w:color w:val="auto"/>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5453B">
            <w:pPr>
              <w:rPr>
                <w:color w:val="auto"/>
              </w:rPr>
            </w:pPr>
            <w:r>
              <w:rPr>
                <w:rFonts w:hint="eastAsia"/>
                <w:color w:val="auto"/>
                <w:lang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EB5CEF">
            <w:pPr>
              <w:rPr>
                <w:color w:val="auto"/>
              </w:rPr>
            </w:pPr>
            <w:r>
              <w:rPr>
                <w:rFonts w:hint="eastAsia"/>
                <w:color w:val="auto"/>
                <w:lang w:bidi="ar"/>
              </w:rPr>
              <w:t>品牌及型号</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8F6B723">
            <w:pPr>
              <w:rPr>
                <w:color w:val="auto"/>
              </w:rPr>
            </w:pPr>
            <w:r>
              <w:rPr>
                <w:rFonts w:hint="eastAsia"/>
                <w:color w:val="auto"/>
                <w:lang w:bidi="ar"/>
              </w:rPr>
              <w:t>数量</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BFEE4A5">
            <w:pPr>
              <w:rPr>
                <w:color w:val="auto"/>
              </w:rPr>
            </w:pPr>
            <w:r>
              <w:rPr>
                <w:rFonts w:hint="eastAsia"/>
                <w:color w:val="auto"/>
                <w:lang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1A92A">
            <w:pPr>
              <w:rPr>
                <w:color w:val="auto"/>
              </w:rPr>
            </w:pPr>
            <w:r>
              <w:rPr>
                <w:rFonts w:hint="eastAsia"/>
                <w:color w:val="auto"/>
                <w:lang w:bidi="ar"/>
              </w:rPr>
              <w:t>备注</w:t>
            </w:r>
          </w:p>
        </w:tc>
      </w:tr>
      <w:tr w14:paraId="4FE962ED">
        <w:tblPrEx>
          <w:tblCellMar>
            <w:top w:w="0" w:type="dxa"/>
            <w:left w:w="108" w:type="dxa"/>
            <w:bottom w:w="0" w:type="dxa"/>
            <w:right w:w="108" w:type="dxa"/>
          </w:tblCellMar>
        </w:tblPrEx>
        <w:trPr>
          <w:trHeight w:val="386"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345450A8">
            <w:pPr>
              <w:rPr>
                <w:color w:val="auto"/>
              </w:rPr>
            </w:pPr>
            <w:r>
              <w:rPr>
                <w:rFonts w:hint="eastAsia"/>
                <w:color w:val="auto"/>
                <w:lang w:eastAsia="zh-CN" w:bidi="ar"/>
              </w:rPr>
              <w:t>温岭市考试中心</w:t>
            </w:r>
          </w:p>
        </w:tc>
      </w:tr>
      <w:tr w14:paraId="718CA4F5">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61E1FE">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C89FED">
            <w:pPr>
              <w:rPr>
                <w:color w:val="auto"/>
              </w:rPr>
            </w:pPr>
            <w:r>
              <w:rPr>
                <w:rFonts w:hint="eastAsia"/>
                <w:color w:val="auto"/>
                <w:lang w:bidi="ar"/>
              </w:rPr>
              <w:t>SIP服务器维护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730284">
            <w:pPr>
              <w:rPr>
                <w:color w:val="auto"/>
              </w:rPr>
            </w:pPr>
            <w:r>
              <w:rPr>
                <w:rFonts w:hint="eastAsia"/>
                <w:color w:val="auto"/>
                <w:lang w:bidi="ar"/>
              </w:rPr>
              <w:t>恒生SIP6000TDF</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5C519F7">
            <w:pPr>
              <w:rPr>
                <w:color w:val="auto"/>
              </w:rPr>
            </w:pPr>
            <w:r>
              <w:rPr>
                <w:rFonts w:hint="eastAsia"/>
                <w:color w:val="auto"/>
                <w:lang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C0E9EBE">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3745F">
            <w:pPr>
              <w:rPr>
                <w:color w:val="auto"/>
              </w:rPr>
            </w:pPr>
          </w:p>
        </w:tc>
      </w:tr>
      <w:tr w14:paraId="0FB3DD5E">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E5C235">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FD30D">
            <w:pPr>
              <w:rPr>
                <w:color w:val="auto"/>
              </w:rPr>
            </w:pPr>
            <w:r>
              <w:rPr>
                <w:rFonts w:hint="eastAsia"/>
                <w:color w:val="auto"/>
                <w:lang w:bidi="ar"/>
              </w:rPr>
              <w:t>平台软件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3AD51E">
            <w:pPr>
              <w:rPr>
                <w:color w:val="auto"/>
              </w:rPr>
            </w:pPr>
            <w:r>
              <w:rPr>
                <w:rFonts w:hint="eastAsia"/>
                <w:color w:val="auto"/>
                <w:lang w:bidi="ar"/>
              </w:rPr>
              <w:t>恒生HSMG-SIP</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20EF451">
            <w:pPr>
              <w:rPr>
                <w:color w:val="auto"/>
              </w:rPr>
            </w:pPr>
            <w:r>
              <w:rPr>
                <w:rFonts w:hint="eastAsia"/>
                <w:color w:val="auto"/>
                <w:lang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9466DB">
            <w:pPr>
              <w:rPr>
                <w:color w:val="auto"/>
              </w:rPr>
            </w:pPr>
            <w:r>
              <w:rPr>
                <w:rFonts w:hint="eastAsia"/>
                <w:color w:val="auto"/>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A00EB">
            <w:pPr>
              <w:rPr>
                <w:color w:val="auto"/>
              </w:rPr>
            </w:pPr>
          </w:p>
        </w:tc>
      </w:tr>
      <w:tr w14:paraId="454858CC">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516D5">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2D8401">
            <w:pPr>
              <w:rPr>
                <w:color w:val="auto"/>
              </w:rPr>
            </w:pPr>
            <w:r>
              <w:rPr>
                <w:rFonts w:hint="eastAsia"/>
                <w:color w:val="auto"/>
                <w:lang w:bidi="ar"/>
              </w:rPr>
              <w:t>电视墙服务器维护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F6C14A">
            <w:pPr>
              <w:rPr>
                <w:color w:val="auto"/>
              </w:rPr>
            </w:pPr>
            <w:r>
              <w:rPr>
                <w:rFonts w:hint="eastAsia"/>
                <w:color w:val="auto"/>
                <w:lang w:bidi="ar"/>
              </w:rPr>
              <w:t>恒生M3516E</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539A6F8">
            <w:pPr>
              <w:rPr>
                <w:color w:val="auto"/>
              </w:rPr>
            </w:pPr>
            <w:r>
              <w:rPr>
                <w:rFonts w:hint="eastAsia"/>
                <w:color w:val="auto"/>
                <w:lang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B52B83A">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497AB4">
            <w:pPr>
              <w:rPr>
                <w:color w:val="auto"/>
              </w:rPr>
            </w:pPr>
          </w:p>
        </w:tc>
      </w:tr>
      <w:tr w14:paraId="705C8C78">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BA3B16">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DA01CE">
            <w:pPr>
              <w:rPr>
                <w:color w:val="auto"/>
              </w:rPr>
            </w:pPr>
            <w:r>
              <w:rPr>
                <w:rFonts w:hint="eastAsia"/>
                <w:color w:val="auto"/>
                <w:lang w:bidi="ar"/>
              </w:rPr>
              <w:t>视频连接线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39DAF">
            <w:pPr>
              <w:rPr>
                <w:color w:val="auto"/>
              </w:rPr>
            </w:pPr>
            <w:r>
              <w:rPr>
                <w:rFonts w:hint="eastAsia"/>
                <w:color w:val="auto"/>
                <w:lang w:bidi="ar"/>
              </w:rPr>
              <w:t>绿联</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47FC74F">
            <w:pPr>
              <w:rPr>
                <w:color w:val="auto"/>
              </w:rPr>
            </w:pPr>
            <w:r>
              <w:rPr>
                <w:rFonts w:hint="eastAsia"/>
                <w:color w:val="auto"/>
                <w:lang w:bidi="ar"/>
              </w:rPr>
              <w:t>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8A7F7C">
            <w:pPr>
              <w:rPr>
                <w:color w:val="auto"/>
              </w:rPr>
            </w:pPr>
            <w:r>
              <w:rPr>
                <w:rFonts w:hint="eastAsia"/>
                <w:color w:val="auto"/>
                <w:lang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B441A">
            <w:pPr>
              <w:rPr>
                <w:color w:val="auto"/>
              </w:rPr>
            </w:pPr>
          </w:p>
        </w:tc>
      </w:tr>
      <w:tr w14:paraId="688DBCBD">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22F54D">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5AB7E9">
            <w:pPr>
              <w:rPr>
                <w:color w:val="auto"/>
              </w:rPr>
            </w:pPr>
            <w:r>
              <w:rPr>
                <w:rFonts w:hint="eastAsia"/>
                <w:color w:val="auto"/>
                <w:lang w:bidi="ar"/>
              </w:rPr>
              <w:t>视频切换器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0A11F9">
            <w:pPr>
              <w:rPr>
                <w:color w:val="auto"/>
              </w:rPr>
            </w:pPr>
            <w:r>
              <w:rPr>
                <w:rFonts w:hint="eastAsia"/>
                <w:color w:val="auto"/>
                <w:lang w:bidi="ar"/>
              </w:rPr>
              <w:t>迈拓维矩</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673790">
            <w:pPr>
              <w:rPr>
                <w:color w:val="auto"/>
              </w:rPr>
            </w:pPr>
            <w:r>
              <w:rPr>
                <w:rFonts w:hint="eastAsia"/>
                <w:color w:val="auto"/>
                <w:lang w:bidi="ar"/>
              </w:rPr>
              <w:t>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F380347">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7F68A7">
            <w:pPr>
              <w:rPr>
                <w:color w:val="auto"/>
              </w:rPr>
            </w:pPr>
          </w:p>
        </w:tc>
      </w:tr>
      <w:tr w14:paraId="69A17351">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48D272">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934954">
            <w:pPr>
              <w:rPr>
                <w:color w:val="auto"/>
              </w:rPr>
            </w:pPr>
            <w:r>
              <w:rPr>
                <w:rFonts w:hint="eastAsia"/>
                <w:color w:val="auto"/>
                <w:lang w:bidi="ar"/>
              </w:rPr>
              <w:t>核心交换机维护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DFCEC3">
            <w:pPr>
              <w:rPr>
                <w:color w:val="auto"/>
              </w:rPr>
            </w:pPr>
            <w:r>
              <w:rPr>
                <w:rFonts w:hint="eastAsia"/>
                <w:color w:val="auto"/>
                <w:lang w:bidi="ar"/>
              </w:rPr>
              <w:t>锐捷RG-S7808C</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8E7E09E">
            <w:pPr>
              <w:rPr>
                <w:color w:val="auto"/>
              </w:rPr>
            </w:pPr>
            <w:r>
              <w:rPr>
                <w:rFonts w:hint="eastAsia"/>
                <w:color w:val="auto"/>
                <w:lang w:bidi="ar"/>
              </w:rPr>
              <w:t>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3434">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13F9A">
            <w:pPr>
              <w:rPr>
                <w:color w:val="auto"/>
              </w:rPr>
            </w:pPr>
          </w:p>
        </w:tc>
      </w:tr>
      <w:tr w14:paraId="13B6C75B">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F7112">
            <w:pPr>
              <w:rPr>
                <w:color w:val="auto"/>
              </w:rPr>
            </w:pPr>
            <w:r>
              <w:rPr>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5730E">
            <w:pPr>
              <w:rPr>
                <w:color w:val="auto"/>
              </w:rPr>
            </w:pPr>
            <w:r>
              <w:rPr>
                <w:rFonts w:hint="eastAsia"/>
                <w:color w:val="auto"/>
                <w:lang w:bidi="ar"/>
              </w:rPr>
              <w:t>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E3B448">
            <w:pPr>
              <w:rPr>
                <w:color w:val="auto"/>
              </w:rPr>
            </w:pPr>
            <w:r>
              <w:rPr>
                <w:rFonts w:hint="eastAsia"/>
                <w:color w:val="auto"/>
                <w:lang w:bidi="ar"/>
              </w:rPr>
              <w:t>图腾</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41DDBDA">
            <w:pPr>
              <w:rPr>
                <w:color w:val="auto"/>
              </w:rPr>
            </w:pPr>
            <w:r>
              <w:rPr>
                <w:rFonts w:hint="eastAsia"/>
                <w:color w:val="auto"/>
                <w:lang w:bidi="ar"/>
              </w:rPr>
              <w:t>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85E3C6">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3BFBE1">
            <w:pPr>
              <w:rPr>
                <w:color w:val="auto"/>
              </w:rPr>
            </w:pPr>
          </w:p>
        </w:tc>
      </w:tr>
      <w:tr w14:paraId="2A0BC43C">
        <w:tblPrEx>
          <w:tblCellMar>
            <w:top w:w="0" w:type="dxa"/>
            <w:left w:w="108" w:type="dxa"/>
            <w:bottom w:w="0" w:type="dxa"/>
            <w:right w:w="108" w:type="dxa"/>
          </w:tblCellMar>
        </w:tblPrEx>
        <w:trPr>
          <w:trHeight w:val="386"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462694BD">
            <w:pPr>
              <w:rPr>
                <w:color w:val="auto"/>
              </w:rPr>
            </w:pPr>
            <w:r>
              <w:rPr>
                <w:rFonts w:hint="eastAsia"/>
                <w:color w:val="auto"/>
                <w:lang w:bidi="ar"/>
              </w:rPr>
              <w:t>考务室、保密室</w:t>
            </w:r>
          </w:p>
        </w:tc>
      </w:tr>
      <w:tr w14:paraId="0C4BF53F">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A6BCEF">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0DD47">
            <w:pPr>
              <w:rPr>
                <w:color w:val="auto"/>
              </w:rPr>
            </w:pPr>
            <w:r>
              <w:rPr>
                <w:rFonts w:hint="eastAsia"/>
                <w:color w:val="auto"/>
                <w:lang w:bidi="ar"/>
              </w:rPr>
              <w:t>高清网络半球摄像机维护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8B91A">
            <w:pPr>
              <w:rPr>
                <w:color w:val="auto"/>
                <w:lang w:val="en-US"/>
              </w:rPr>
            </w:pPr>
            <w:r>
              <w:rPr>
                <w:rFonts w:hint="eastAsia"/>
                <w:color w:val="auto"/>
                <w:lang w:bidi="ar"/>
              </w:rPr>
              <w:t>恒生</w:t>
            </w:r>
            <w:r>
              <w:rPr>
                <w:rFonts w:hint="eastAsia"/>
                <w:color w:val="auto"/>
                <w:lang w:val="en-US" w:bidi="ar"/>
              </w:rPr>
              <w:t>HISOME-CIRD-12-S</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8C170E">
            <w:pPr>
              <w:rPr>
                <w:color w:val="auto"/>
              </w:rPr>
            </w:pPr>
            <w:r>
              <w:rPr>
                <w:rFonts w:hint="eastAsia"/>
                <w:color w:val="auto"/>
                <w:lang w:bidi="ar"/>
              </w:rPr>
              <w:t>20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1B3693">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F88C3A">
            <w:pPr>
              <w:rPr>
                <w:color w:val="auto"/>
              </w:rPr>
            </w:pPr>
          </w:p>
        </w:tc>
      </w:tr>
      <w:tr w14:paraId="34AF5345">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F44C05">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0D254">
            <w:pPr>
              <w:rPr>
                <w:color w:val="auto"/>
              </w:rPr>
            </w:pPr>
            <w:r>
              <w:rPr>
                <w:rFonts w:hint="eastAsia"/>
                <w:color w:val="auto"/>
                <w:lang w:bidi="ar"/>
              </w:rPr>
              <w:t xml:space="preserve"> 拾音器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67A25">
            <w:pPr>
              <w:rPr>
                <w:color w:val="auto"/>
              </w:rPr>
            </w:pPr>
            <w:r>
              <w:rPr>
                <w:rFonts w:hint="eastAsia"/>
                <w:color w:val="auto"/>
                <w:lang w:bidi="ar"/>
              </w:rPr>
              <w:t>思正 COTT-7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C86BFFC">
            <w:pPr>
              <w:rPr>
                <w:color w:val="auto"/>
              </w:rPr>
            </w:pPr>
            <w:r>
              <w:rPr>
                <w:rFonts w:hint="eastAsia"/>
                <w:color w:val="auto"/>
                <w:lang w:bidi="ar"/>
              </w:rPr>
              <w:t>20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57CE137">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BE697">
            <w:pPr>
              <w:rPr>
                <w:color w:val="auto"/>
              </w:rPr>
            </w:pPr>
          </w:p>
        </w:tc>
      </w:tr>
      <w:tr w14:paraId="401AD543">
        <w:tblPrEx>
          <w:tblCellMar>
            <w:top w:w="0" w:type="dxa"/>
            <w:left w:w="108" w:type="dxa"/>
            <w:bottom w:w="0" w:type="dxa"/>
            <w:right w:w="108" w:type="dxa"/>
          </w:tblCellMar>
        </w:tblPrEx>
        <w:trPr>
          <w:trHeight w:val="386"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61F1B48C">
            <w:pPr>
              <w:rPr>
                <w:color w:val="auto"/>
              </w:rPr>
            </w:pPr>
            <w:r>
              <w:rPr>
                <w:rFonts w:hint="eastAsia"/>
                <w:color w:val="auto"/>
                <w:lang w:bidi="ar"/>
              </w:rPr>
              <w:t>学校考场设备</w:t>
            </w:r>
          </w:p>
        </w:tc>
      </w:tr>
      <w:tr w14:paraId="699FE780">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C5010D">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91292">
            <w:pPr>
              <w:rPr>
                <w:color w:val="auto"/>
              </w:rPr>
            </w:pPr>
            <w:r>
              <w:rPr>
                <w:rFonts w:hint="eastAsia"/>
                <w:color w:val="auto"/>
                <w:lang w:bidi="ar"/>
              </w:rPr>
              <w:t>汇聚交换机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6EDE67">
            <w:pPr>
              <w:rPr>
                <w:color w:val="auto"/>
              </w:rPr>
            </w:pPr>
            <w:r>
              <w:rPr>
                <w:rFonts w:hint="eastAsia"/>
                <w:color w:val="auto"/>
                <w:lang w:bidi="ar"/>
              </w:rPr>
              <w:t>锐捷 RG-S2910-24GT4XS-E</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B527F91">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548E9D4">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2EC1AE">
            <w:pPr>
              <w:rPr>
                <w:color w:val="auto"/>
              </w:rPr>
            </w:pPr>
          </w:p>
        </w:tc>
      </w:tr>
      <w:tr w14:paraId="178C8462">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EBEAECF">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A6AD0B">
            <w:pPr>
              <w:rPr>
                <w:color w:val="auto"/>
              </w:rPr>
            </w:pPr>
            <w:r>
              <w:rPr>
                <w:rFonts w:hint="eastAsia"/>
                <w:color w:val="auto"/>
                <w:lang w:bidi="ar"/>
              </w:rPr>
              <w:t>光模块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AFB85">
            <w:pPr>
              <w:rPr>
                <w:color w:val="auto"/>
              </w:rPr>
            </w:pPr>
            <w:r>
              <w:rPr>
                <w:rFonts w:hint="eastAsia"/>
                <w:color w:val="auto"/>
                <w:lang w:bidi="ar"/>
              </w:rPr>
              <w:t>锐捷 Mini-GBIC-LX</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7825C2A">
            <w:pPr>
              <w:rPr>
                <w:color w:val="auto"/>
              </w:rPr>
            </w:pPr>
            <w:r>
              <w:rPr>
                <w:rFonts w:hint="eastAsia"/>
                <w:color w:val="auto"/>
                <w:lang w:bidi="ar"/>
              </w:rPr>
              <w:t>26</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192987">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2C669B">
            <w:pPr>
              <w:rPr>
                <w:color w:val="auto"/>
              </w:rPr>
            </w:pPr>
          </w:p>
        </w:tc>
      </w:tr>
      <w:tr w14:paraId="739D345F">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974C91">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3052F">
            <w:pPr>
              <w:rPr>
                <w:color w:val="auto"/>
              </w:rPr>
            </w:pPr>
            <w:r>
              <w:rPr>
                <w:rFonts w:hint="eastAsia"/>
                <w:color w:val="auto"/>
                <w:lang w:bidi="ar"/>
              </w:rPr>
              <w:t>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30C67D">
            <w:pPr>
              <w:rPr>
                <w:color w:val="auto"/>
              </w:rPr>
            </w:pPr>
            <w:r>
              <w:rPr>
                <w:rFonts w:hint="eastAsia"/>
                <w:color w:val="auto"/>
                <w:lang w:bidi="ar"/>
              </w:rPr>
              <w:t>图腾</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09A0D02">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F4AB913">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32DF6">
            <w:pPr>
              <w:rPr>
                <w:color w:val="auto"/>
              </w:rPr>
            </w:pPr>
          </w:p>
        </w:tc>
      </w:tr>
      <w:tr w14:paraId="6802EFC4">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C84C0A">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A568A">
            <w:pPr>
              <w:rPr>
                <w:color w:val="auto"/>
              </w:rPr>
            </w:pPr>
            <w:r>
              <w:rPr>
                <w:rFonts w:hint="eastAsia"/>
                <w:color w:val="auto"/>
                <w:lang w:bidi="ar"/>
              </w:rPr>
              <w:t>监视器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108CC9">
            <w:pPr>
              <w:rPr>
                <w:color w:val="auto"/>
              </w:rPr>
            </w:pPr>
            <w:r>
              <w:rPr>
                <w:rFonts w:hint="eastAsia"/>
                <w:color w:val="auto"/>
                <w:lang w:bidi="ar"/>
              </w:rPr>
              <w:t>大华 DHL43-F600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D3095DD">
            <w:pPr>
              <w:rPr>
                <w:color w:val="auto"/>
              </w:rPr>
            </w:pPr>
            <w:r>
              <w:rPr>
                <w:rFonts w:hint="eastAsia"/>
                <w:color w:val="auto"/>
                <w:lang w:bidi="ar"/>
              </w:rPr>
              <w:t>18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FDC249A">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B6336">
            <w:pPr>
              <w:rPr>
                <w:color w:val="auto"/>
              </w:rPr>
            </w:pPr>
          </w:p>
        </w:tc>
      </w:tr>
      <w:tr w14:paraId="5F0CD080">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3DE175">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CE6FBE">
            <w:pPr>
              <w:rPr>
                <w:color w:val="auto"/>
              </w:rPr>
            </w:pPr>
            <w:r>
              <w:rPr>
                <w:rFonts w:hint="eastAsia"/>
                <w:color w:val="auto"/>
                <w:lang w:bidi="ar"/>
              </w:rPr>
              <w:t>视频连接线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B8737E">
            <w:pPr>
              <w:rPr>
                <w:color w:val="auto"/>
              </w:rPr>
            </w:pPr>
            <w:r>
              <w:rPr>
                <w:rFonts w:hint="eastAsia"/>
                <w:color w:val="auto"/>
                <w:lang w:bidi="ar"/>
              </w:rPr>
              <w:t>绿联</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05B41B">
            <w:pPr>
              <w:rPr>
                <w:color w:val="auto"/>
              </w:rPr>
            </w:pPr>
            <w:r>
              <w:rPr>
                <w:rFonts w:hint="eastAsia"/>
                <w:color w:val="auto"/>
                <w:lang w:bidi="ar"/>
              </w:rPr>
              <w:t>18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B718B32">
            <w:pPr>
              <w:rPr>
                <w:color w:val="auto"/>
              </w:rPr>
            </w:pPr>
            <w:r>
              <w:rPr>
                <w:rFonts w:hint="eastAsia"/>
                <w:color w:val="auto"/>
                <w:lang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803BC">
            <w:pPr>
              <w:rPr>
                <w:color w:val="auto"/>
              </w:rPr>
            </w:pPr>
          </w:p>
        </w:tc>
      </w:tr>
      <w:tr w14:paraId="40C135A2">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35B1F7">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C57D38">
            <w:pPr>
              <w:rPr>
                <w:color w:val="auto"/>
              </w:rPr>
            </w:pPr>
            <w:r>
              <w:rPr>
                <w:rFonts w:hint="eastAsia"/>
                <w:color w:val="auto"/>
                <w:lang w:bidi="ar"/>
              </w:rPr>
              <w:t>8口POE交换机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AC82C5">
            <w:pPr>
              <w:rPr>
                <w:color w:val="auto"/>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3A598CD">
            <w:pPr>
              <w:rPr>
                <w:color w:val="auto"/>
              </w:rPr>
            </w:pPr>
            <w:r>
              <w:rPr>
                <w:rFonts w:hint="eastAsia"/>
                <w:color w:val="auto"/>
                <w:lang w:bidi="ar"/>
              </w:rPr>
              <w:t>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5BAE65">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85AFF">
            <w:pPr>
              <w:rPr>
                <w:color w:val="auto"/>
              </w:rPr>
            </w:pPr>
          </w:p>
        </w:tc>
      </w:tr>
      <w:tr w14:paraId="7F264DAD">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D456B6">
            <w:pPr>
              <w:rPr>
                <w:color w:val="auto"/>
              </w:rPr>
            </w:pPr>
            <w:r>
              <w:rPr>
                <w:rFonts w:hint="eastAsia"/>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9B8138">
            <w:pPr>
              <w:rPr>
                <w:color w:val="auto"/>
              </w:rPr>
            </w:pPr>
            <w:r>
              <w:rPr>
                <w:rFonts w:hint="eastAsia"/>
                <w:color w:val="auto"/>
                <w:lang w:bidi="ar"/>
              </w:rPr>
              <w:t>24口POE交换机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D4F73">
            <w:pPr>
              <w:rPr>
                <w:color w:val="auto"/>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CF299AD">
            <w:pPr>
              <w:rPr>
                <w:color w:val="auto"/>
              </w:rPr>
            </w:pPr>
            <w:r>
              <w:rPr>
                <w:rFonts w:hint="eastAsia"/>
                <w:color w:val="auto"/>
                <w:lang w:bidi="ar"/>
              </w:rPr>
              <w:t>18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8EBE94D">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02E97">
            <w:pPr>
              <w:rPr>
                <w:color w:val="auto"/>
              </w:rPr>
            </w:pPr>
          </w:p>
        </w:tc>
      </w:tr>
      <w:tr w14:paraId="2455AA20">
        <w:tblPrEx>
          <w:tblCellMar>
            <w:top w:w="0" w:type="dxa"/>
            <w:left w:w="108" w:type="dxa"/>
            <w:bottom w:w="0" w:type="dxa"/>
            <w:right w:w="108" w:type="dxa"/>
          </w:tblCellMar>
        </w:tblPrEx>
        <w:trPr>
          <w:trHeight w:val="65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241C04">
            <w:pPr>
              <w:rPr>
                <w:color w:val="auto"/>
              </w:rPr>
            </w:pPr>
            <w:r>
              <w:rPr>
                <w:rFonts w:hint="eastAsia"/>
                <w:color w:val="auto"/>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2EA0B2">
            <w:pPr>
              <w:rPr>
                <w:color w:val="auto"/>
              </w:rPr>
            </w:pPr>
            <w:r>
              <w:rPr>
                <w:rFonts w:hint="eastAsia"/>
                <w:color w:val="auto"/>
                <w:lang w:bidi="ar"/>
              </w:rPr>
              <w:t>高清网络半球摄像机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F40A4A">
            <w:pPr>
              <w:rPr>
                <w:rFonts w:hint="eastAsia"/>
                <w:color w:val="auto"/>
                <w:lang w:val="en-US" w:bidi="ar"/>
              </w:rPr>
            </w:pPr>
            <w:r>
              <w:rPr>
                <w:rFonts w:hint="eastAsia"/>
                <w:color w:val="auto"/>
                <w:lang w:bidi="ar"/>
              </w:rPr>
              <w:t>恒生</w:t>
            </w:r>
          </w:p>
          <w:p w14:paraId="0B6C0C63">
            <w:pPr>
              <w:rPr>
                <w:color w:val="auto"/>
                <w:lang w:val="en-US"/>
              </w:rPr>
            </w:pPr>
            <w:r>
              <w:rPr>
                <w:rFonts w:hint="eastAsia"/>
                <w:color w:val="auto"/>
                <w:lang w:val="en-US" w:bidi="ar"/>
              </w:rPr>
              <w:t>HISOME-CIRD-12-S</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D54EAA0">
            <w:pPr>
              <w:rPr>
                <w:color w:val="auto"/>
              </w:rPr>
            </w:pPr>
            <w:r>
              <w:rPr>
                <w:rFonts w:hint="eastAsia"/>
                <w:color w:val="auto"/>
                <w:lang w:bidi="ar"/>
              </w:rPr>
              <w:t>299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5CA33F2">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23E04">
            <w:pPr>
              <w:rPr>
                <w:color w:val="auto"/>
              </w:rPr>
            </w:pPr>
          </w:p>
        </w:tc>
      </w:tr>
      <w:tr w14:paraId="5FABD93F">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E2D3DD">
            <w:pPr>
              <w:rPr>
                <w:color w:val="auto"/>
              </w:rPr>
            </w:pPr>
            <w:r>
              <w:rPr>
                <w:rFonts w:hint="eastAsia"/>
                <w:color w:val="auto"/>
                <w:lang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77223A">
            <w:pPr>
              <w:rPr>
                <w:color w:val="auto"/>
              </w:rPr>
            </w:pPr>
            <w:r>
              <w:rPr>
                <w:rFonts w:hint="eastAsia"/>
                <w:color w:val="auto"/>
                <w:lang w:bidi="ar"/>
              </w:rPr>
              <w:t>拾音器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2EA5FD">
            <w:pPr>
              <w:rPr>
                <w:color w:val="auto"/>
              </w:rPr>
            </w:pPr>
            <w:r>
              <w:rPr>
                <w:rFonts w:hint="eastAsia"/>
                <w:color w:val="auto"/>
                <w:lang w:bidi="ar"/>
              </w:rPr>
              <w:t>思正 COTT-7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29DE030">
            <w:pPr>
              <w:rPr>
                <w:color w:val="auto"/>
              </w:rPr>
            </w:pPr>
            <w:r>
              <w:rPr>
                <w:rFonts w:hint="eastAsia"/>
                <w:color w:val="auto"/>
                <w:lang w:bidi="ar"/>
              </w:rPr>
              <w:t>299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F68E81F">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012F2">
            <w:pPr>
              <w:rPr>
                <w:color w:val="auto"/>
              </w:rPr>
            </w:pPr>
          </w:p>
        </w:tc>
      </w:tr>
      <w:tr w14:paraId="7958A38B">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C5ADAE">
            <w:pPr>
              <w:rPr>
                <w:color w:val="auto"/>
              </w:rPr>
            </w:pPr>
            <w:r>
              <w:rPr>
                <w:rFonts w:hint="eastAsia"/>
                <w:color w:val="auto"/>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4C4188">
            <w:pPr>
              <w:rPr>
                <w:color w:val="auto"/>
              </w:rPr>
            </w:pPr>
            <w:r>
              <w:rPr>
                <w:rFonts w:hint="eastAsia"/>
                <w:color w:val="auto"/>
                <w:lang w:bidi="ar"/>
              </w:rPr>
              <w:t>硬盘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76908B">
            <w:pPr>
              <w:rPr>
                <w:color w:val="auto"/>
              </w:rPr>
            </w:pPr>
            <w:r>
              <w:rPr>
                <w:rFonts w:hint="eastAsia"/>
                <w:color w:val="auto"/>
                <w:lang w:bidi="ar"/>
              </w:rPr>
              <w:t>希捷 ST4000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C07F938">
            <w:pPr>
              <w:rPr>
                <w:color w:val="auto"/>
              </w:rPr>
            </w:pPr>
            <w:r>
              <w:rPr>
                <w:rFonts w:hint="eastAsia"/>
                <w:color w:val="auto"/>
                <w:lang w:bidi="ar"/>
              </w:rPr>
              <w:t>104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6CE4BF5">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D07EDE">
            <w:pPr>
              <w:rPr>
                <w:color w:val="auto"/>
              </w:rPr>
            </w:pPr>
          </w:p>
        </w:tc>
      </w:tr>
      <w:tr w14:paraId="3870D117">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67F0B5">
            <w:pPr>
              <w:rPr>
                <w:color w:val="auto"/>
              </w:rPr>
            </w:pPr>
            <w:r>
              <w:rPr>
                <w:rFonts w:hint="eastAsia"/>
                <w:color w:val="auto"/>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DF3F6E">
            <w:pPr>
              <w:rPr>
                <w:color w:val="auto"/>
              </w:rPr>
            </w:pPr>
            <w:r>
              <w:rPr>
                <w:rFonts w:hint="eastAsia"/>
                <w:color w:val="auto"/>
                <w:lang w:bidi="ar"/>
              </w:rPr>
              <w:t>32通道流媒体服务器维护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67C10">
            <w:pPr>
              <w:rPr>
                <w:color w:val="auto"/>
                <w:lang w:val="en-US"/>
              </w:rPr>
            </w:pPr>
            <w:r>
              <w:rPr>
                <w:rFonts w:hint="eastAsia"/>
                <w:color w:val="auto"/>
                <w:lang w:bidi="ar"/>
              </w:rPr>
              <w:t>恒生</w:t>
            </w:r>
            <w:r>
              <w:rPr>
                <w:rFonts w:hint="eastAsia"/>
                <w:color w:val="auto"/>
                <w:lang w:val="en-US" w:bidi="ar"/>
              </w:rPr>
              <w:t xml:space="preserve"> HISOME-NVR4032S</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5EC6197">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EE4D300">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6D1C4">
            <w:pPr>
              <w:rPr>
                <w:color w:val="auto"/>
              </w:rPr>
            </w:pPr>
          </w:p>
        </w:tc>
      </w:tr>
      <w:tr w14:paraId="379833DA">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C8EE8A">
            <w:pPr>
              <w:rPr>
                <w:color w:val="auto"/>
              </w:rPr>
            </w:pPr>
            <w:r>
              <w:rPr>
                <w:rFonts w:hint="eastAsia"/>
                <w:color w:val="auto"/>
                <w:lang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657337">
            <w:pPr>
              <w:rPr>
                <w:color w:val="auto"/>
              </w:rPr>
            </w:pPr>
            <w:r>
              <w:rPr>
                <w:rFonts w:hint="eastAsia"/>
                <w:color w:val="auto"/>
                <w:lang w:bidi="ar"/>
              </w:rPr>
              <w:t>16通道流媒体服务器维护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5C7C1">
            <w:pPr>
              <w:rPr>
                <w:color w:val="auto"/>
                <w:lang w:val="en-US"/>
              </w:rPr>
            </w:pPr>
            <w:r>
              <w:rPr>
                <w:rFonts w:hint="eastAsia"/>
                <w:color w:val="auto"/>
                <w:lang w:bidi="ar"/>
              </w:rPr>
              <w:t>恒生</w:t>
            </w:r>
            <w:r>
              <w:rPr>
                <w:rFonts w:hint="eastAsia"/>
                <w:color w:val="auto"/>
                <w:lang w:val="en-US" w:bidi="ar"/>
              </w:rPr>
              <w:t xml:space="preserve"> HISOME-NVR4016S</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39BABB">
            <w:pPr>
              <w:rPr>
                <w:color w:val="auto"/>
              </w:rPr>
            </w:pPr>
            <w:r>
              <w:rPr>
                <w:rFonts w:hint="eastAsia"/>
                <w:color w:val="auto"/>
                <w:lang w:bidi="ar"/>
              </w:rPr>
              <w:t>6</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DA3ED7">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6D975">
            <w:pPr>
              <w:rPr>
                <w:color w:val="auto"/>
              </w:rPr>
            </w:pPr>
          </w:p>
        </w:tc>
      </w:tr>
      <w:tr w14:paraId="62B141C9">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E824D6">
            <w:pPr>
              <w:rPr>
                <w:color w:val="auto"/>
              </w:rPr>
            </w:pPr>
            <w:r>
              <w:rPr>
                <w:rFonts w:hint="eastAsia"/>
                <w:color w:val="auto"/>
                <w:lang w:bidi="ar"/>
              </w:rPr>
              <w:t>1</w:t>
            </w:r>
            <w:r>
              <w:rPr>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E58EC4">
            <w:pPr>
              <w:rPr>
                <w:color w:val="auto"/>
              </w:rPr>
            </w:pPr>
            <w:r>
              <w:rPr>
                <w:rFonts w:hint="eastAsia"/>
                <w:color w:val="auto"/>
                <w:lang w:bidi="ar"/>
              </w:rPr>
              <w:t>UPS主机维护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31F82">
            <w:pPr>
              <w:rPr>
                <w:color w:val="auto"/>
              </w:rPr>
            </w:pPr>
            <w:r>
              <w:rPr>
                <w:rFonts w:hint="eastAsia"/>
                <w:color w:val="auto"/>
                <w:lang w:bidi="ar"/>
              </w:rPr>
              <w:t>EAST EA903</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BB883BC">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4601DC6">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E8129">
            <w:pPr>
              <w:rPr>
                <w:color w:val="auto"/>
              </w:rPr>
            </w:pPr>
          </w:p>
        </w:tc>
      </w:tr>
      <w:tr w14:paraId="45724B67">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E29542">
            <w:pPr>
              <w:rPr>
                <w:color w:val="auto"/>
              </w:rPr>
            </w:pPr>
            <w:r>
              <w:rPr>
                <w:rFonts w:hint="eastAsia"/>
                <w:color w:val="auto"/>
                <w:lang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7CBEB">
            <w:pPr>
              <w:rPr>
                <w:color w:val="auto"/>
              </w:rPr>
            </w:pPr>
            <w:r>
              <w:rPr>
                <w:rFonts w:hint="eastAsia"/>
                <w:color w:val="auto"/>
                <w:lang w:bidi="ar"/>
              </w:rPr>
              <w:t>UPS电池维护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642EE">
            <w:pPr>
              <w:rPr>
                <w:color w:val="auto"/>
              </w:rPr>
            </w:pPr>
            <w:r>
              <w:rPr>
                <w:rFonts w:hint="eastAsia"/>
                <w:color w:val="auto"/>
                <w:lang w:bidi="ar"/>
              </w:rPr>
              <w:t>EAST EA12-65AH</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5DFDF">
            <w:pPr>
              <w:rPr>
                <w:color w:val="auto"/>
              </w:rPr>
            </w:pPr>
            <w:r>
              <w:rPr>
                <w:rFonts w:hint="eastAsia"/>
                <w:color w:val="auto"/>
                <w:lang w:bidi="ar"/>
              </w:rPr>
              <w:t>54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326DAE">
            <w:pPr>
              <w:rPr>
                <w:color w:val="auto"/>
              </w:rPr>
            </w:pPr>
            <w:r>
              <w:rPr>
                <w:rFonts w:hint="eastAsia"/>
                <w:color w:val="auto"/>
                <w:lang w:bidi="ar"/>
              </w:rPr>
              <w:t>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B4CFC">
            <w:pPr>
              <w:rPr>
                <w:color w:val="auto"/>
              </w:rPr>
            </w:pPr>
          </w:p>
        </w:tc>
      </w:tr>
      <w:tr w14:paraId="7E0A9F72">
        <w:tblPrEx>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21AA86">
            <w:pPr>
              <w:rPr>
                <w:color w:val="auto"/>
              </w:rPr>
            </w:pPr>
            <w:r>
              <w:rPr>
                <w:rFonts w:hint="eastAsia"/>
                <w:color w:val="auto"/>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9ED00">
            <w:pPr>
              <w:rPr>
                <w:color w:val="auto"/>
              </w:rPr>
            </w:pPr>
            <w:r>
              <w:rPr>
                <w:rFonts w:hint="eastAsia"/>
                <w:color w:val="auto"/>
                <w:lang w:bidi="ar"/>
              </w:rPr>
              <w:t>电池柜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9B4DFF">
            <w:pPr>
              <w:rPr>
                <w:color w:val="auto"/>
              </w:rPr>
            </w:pPr>
            <w:r>
              <w:rPr>
                <w:rFonts w:hint="eastAsia"/>
                <w:color w:val="auto"/>
                <w:lang w:bidi="ar"/>
              </w:rPr>
              <w:t>EAST C-6</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C5E08BD">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CB365E5">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A803A6">
            <w:pPr>
              <w:rPr>
                <w:color w:val="auto"/>
              </w:rPr>
            </w:pPr>
          </w:p>
        </w:tc>
      </w:tr>
      <w:tr w14:paraId="0165A5A0">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D2678B">
            <w:pPr>
              <w:rPr>
                <w:color w:val="auto"/>
              </w:rPr>
            </w:pPr>
            <w:r>
              <w:rPr>
                <w:rFonts w:hint="eastAsia"/>
                <w:color w:val="auto"/>
                <w:lang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DA854">
            <w:pPr>
              <w:rPr>
                <w:color w:val="auto"/>
              </w:rPr>
            </w:pPr>
            <w:r>
              <w:rPr>
                <w:rFonts w:hint="eastAsia"/>
                <w:color w:val="auto"/>
                <w:lang w:bidi="ar"/>
              </w:rPr>
              <w:t>配电箱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0C458">
            <w:pPr>
              <w:rPr>
                <w:color w:val="auto"/>
              </w:rPr>
            </w:pPr>
            <w:r>
              <w:rPr>
                <w:rFonts w:hint="eastAsia"/>
                <w:color w:val="auto"/>
                <w:lang w:bidi="ar"/>
              </w:rPr>
              <w:t>国产定制</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631429">
            <w:pPr>
              <w:rPr>
                <w:color w:val="auto"/>
              </w:rPr>
            </w:pPr>
            <w:r>
              <w:rPr>
                <w:rFonts w:hint="eastAsia"/>
                <w:color w:val="auto"/>
                <w:lang w:bidi="ar"/>
              </w:rPr>
              <w:t>9</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92C28D">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598755">
            <w:pPr>
              <w:rPr>
                <w:color w:val="auto"/>
              </w:rPr>
            </w:pPr>
          </w:p>
        </w:tc>
      </w:tr>
      <w:tr w14:paraId="0AF8BC31">
        <w:tblPrEx>
          <w:tblCellMar>
            <w:top w:w="0" w:type="dxa"/>
            <w:left w:w="108" w:type="dxa"/>
            <w:bottom w:w="0" w:type="dxa"/>
            <w:right w:w="108" w:type="dxa"/>
          </w:tblCellMar>
        </w:tblPrEx>
        <w:trPr>
          <w:trHeight w:val="386"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01A5FB20">
            <w:pPr>
              <w:rPr>
                <w:color w:val="auto"/>
              </w:rPr>
            </w:pPr>
            <w:r>
              <w:rPr>
                <w:rFonts w:hint="eastAsia"/>
                <w:color w:val="auto"/>
                <w:lang w:bidi="ar"/>
              </w:rPr>
              <w:t>管线部分</w:t>
            </w:r>
          </w:p>
        </w:tc>
      </w:tr>
      <w:tr w14:paraId="5FD0B7DA">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745320">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C10849">
            <w:pPr>
              <w:rPr>
                <w:color w:val="auto"/>
              </w:rPr>
            </w:pPr>
            <w:r>
              <w:rPr>
                <w:rFonts w:hint="eastAsia"/>
                <w:color w:val="auto"/>
                <w:lang w:bidi="ar"/>
              </w:rPr>
              <w:t>六类线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02E07">
            <w:pPr>
              <w:rPr>
                <w:color w:val="auto"/>
              </w:rPr>
            </w:pPr>
            <w:r>
              <w:rPr>
                <w:rFonts w:hint="eastAsia"/>
                <w:color w:val="auto"/>
                <w:lang w:bidi="ar"/>
              </w:rPr>
              <w:t>海康威视</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D08DC47">
            <w:pPr>
              <w:rPr>
                <w:color w:val="auto"/>
              </w:rPr>
            </w:pPr>
            <w:r>
              <w:rPr>
                <w:rFonts w:hint="eastAsia"/>
                <w:color w:val="auto"/>
                <w:lang w:bidi="ar"/>
              </w:rPr>
              <w:t>64</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538AC89">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7AC43">
            <w:pPr>
              <w:rPr>
                <w:color w:val="auto"/>
              </w:rPr>
            </w:pPr>
          </w:p>
        </w:tc>
      </w:tr>
      <w:tr w14:paraId="08F5348C">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ABFE3A">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366B9">
            <w:pPr>
              <w:rPr>
                <w:color w:val="auto"/>
              </w:rPr>
            </w:pPr>
            <w:r>
              <w:rPr>
                <w:rFonts w:hint="eastAsia"/>
                <w:color w:val="auto"/>
                <w:lang w:bidi="ar"/>
              </w:rPr>
              <w:t>电源线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65547">
            <w:pPr>
              <w:rPr>
                <w:color w:val="auto"/>
              </w:rPr>
            </w:pPr>
            <w:r>
              <w:rPr>
                <w:rFonts w:hint="eastAsia"/>
                <w:color w:val="auto"/>
                <w:lang w:bidi="ar"/>
              </w:rPr>
              <w:t>金诚</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1CA289D">
            <w:pPr>
              <w:rPr>
                <w:color w:val="auto"/>
              </w:rPr>
            </w:pPr>
            <w:r>
              <w:rPr>
                <w:rFonts w:hint="eastAsia"/>
                <w:color w:val="auto"/>
                <w:lang w:bidi="ar"/>
              </w:rPr>
              <w:t>3200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511AB7E">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6C6FB">
            <w:pPr>
              <w:rPr>
                <w:color w:val="auto"/>
              </w:rPr>
            </w:pPr>
          </w:p>
        </w:tc>
      </w:tr>
      <w:tr w14:paraId="331AC15C">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B88CC7A">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245AC0">
            <w:pPr>
              <w:rPr>
                <w:color w:val="auto"/>
              </w:rPr>
            </w:pPr>
            <w:r>
              <w:rPr>
                <w:rFonts w:hint="eastAsia"/>
                <w:color w:val="auto"/>
                <w:lang w:bidi="ar"/>
              </w:rPr>
              <w:t>电源音频线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2D95F">
            <w:pPr>
              <w:rPr>
                <w:color w:val="auto"/>
              </w:rPr>
            </w:pPr>
            <w:r>
              <w:rPr>
                <w:rFonts w:hint="eastAsia"/>
                <w:color w:val="auto"/>
                <w:lang w:bidi="ar"/>
              </w:rPr>
              <w:t>金诚</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EDC396A">
            <w:pPr>
              <w:rPr>
                <w:color w:val="auto"/>
              </w:rPr>
            </w:pPr>
            <w:r>
              <w:rPr>
                <w:rFonts w:hint="eastAsia"/>
                <w:color w:val="auto"/>
                <w:lang w:bidi="ar"/>
              </w:rPr>
              <w:t>8000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4258279">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403BE">
            <w:pPr>
              <w:rPr>
                <w:color w:val="auto"/>
              </w:rPr>
            </w:pPr>
          </w:p>
        </w:tc>
      </w:tr>
      <w:tr w14:paraId="229C20FD">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4F415C">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16174">
            <w:pPr>
              <w:rPr>
                <w:color w:val="auto"/>
              </w:rPr>
            </w:pPr>
            <w:r>
              <w:rPr>
                <w:rFonts w:hint="eastAsia"/>
                <w:color w:val="auto"/>
                <w:lang w:bidi="ar"/>
              </w:rPr>
              <w:t>单模光纤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2E3819">
            <w:pPr>
              <w:rPr>
                <w:color w:val="auto"/>
              </w:rPr>
            </w:pPr>
            <w:r>
              <w:rPr>
                <w:rFonts w:hint="eastAsia"/>
                <w:color w:val="auto"/>
                <w:lang w:bidi="ar"/>
              </w:rPr>
              <w:t>辰飞</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EC549BD">
            <w:pPr>
              <w:rPr>
                <w:color w:val="auto"/>
              </w:rPr>
            </w:pPr>
            <w:r>
              <w:rPr>
                <w:rFonts w:hint="eastAsia"/>
                <w:color w:val="auto"/>
                <w:lang w:bidi="ar"/>
              </w:rPr>
              <w:t>3200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FD79AFE">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75DB7">
            <w:pPr>
              <w:rPr>
                <w:color w:val="auto"/>
              </w:rPr>
            </w:pPr>
          </w:p>
        </w:tc>
      </w:tr>
      <w:tr w14:paraId="57CE522E">
        <w:tblPrEx>
          <w:tblCellMar>
            <w:top w:w="0" w:type="dxa"/>
            <w:left w:w="108" w:type="dxa"/>
            <w:bottom w:w="0" w:type="dxa"/>
            <w:right w:w="108" w:type="dxa"/>
          </w:tblCellMar>
        </w:tblPrEx>
        <w:trPr>
          <w:trHeight w:val="38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C15C84">
            <w:pPr>
              <w:rPr>
                <w:color w:val="auto"/>
              </w:rPr>
            </w:pPr>
            <w:r>
              <w:rPr>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03B36">
            <w:pPr>
              <w:rPr>
                <w:color w:val="auto"/>
              </w:rPr>
            </w:pPr>
            <w:r>
              <w:rPr>
                <w:rFonts w:hint="eastAsia"/>
                <w:color w:val="auto"/>
                <w:lang w:bidi="ar"/>
              </w:rPr>
              <w:t>墙柜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A42C3">
            <w:pPr>
              <w:rPr>
                <w:color w:val="auto"/>
              </w:rPr>
            </w:pPr>
            <w:r>
              <w:rPr>
                <w:rFonts w:hint="eastAsia"/>
                <w:color w:val="auto"/>
                <w:lang w:bidi="ar"/>
              </w:rPr>
              <w:t>图腾</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3C7A41">
            <w:pPr>
              <w:rPr>
                <w:color w:val="auto"/>
              </w:rPr>
            </w:pPr>
            <w:r>
              <w:rPr>
                <w:rFonts w:hint="eastAsia"/>
                <w:color w:val="auto"/>
                <w:lang w:bidi="ar"/>
              </w:rPr>
              <w:t>26</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114207">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96CEBD">
            <w:pPr>
              <w:rPr>
                <w:color w:val="auto"/>
              </w:rPr>
            </w:pPr>
          </w:p>
        </w:tc>
      </w:tr>
    </w:tbl>
    <w:p w14:paraId="21CC80C4">
      <w:pPr>
        <w:pStyle w:val="20"/>
        <w:numPr>
          <w:ilvl w:val="0"/>
          <w:numId w:val="5"/>
        </w:numPr>
        <w:rPr>
          <w:b/>
          <w:bCs/>
          <w:color w:val="auto"/>
        </w:rPr>
      </w:pPr>
      <w:r>
        <w:rPr>
          <w:rFonts w:hint="eastAsia"/>
          <w:b/>
          <w:bCs/>
          <w:color w:val="auto"/>
        </w:rPr>
        <w:t>高考部分</w:t>
      </w:r>
    </w:p>
    <w:tbl>
      <w:tblPr>
        <w:tblStyle w:val="16"/>
        <w:tblW w:w="0" w:type="auto"/>
        <w:jc w:val="center"/>
        <w:tblLayout w:type="autofit"/>
        <w:tblCellMar>
          <w:top w:w="0" w:type="dxa"/>
          <w:left w:w="108" w:type="dxa"/>
          <w:bottom w:w="0" w:type="dxa"/>
          <w:right w:w="108" w:type="dxa"/>
        </w:tblCellMar>
      </w:tblPr>
      <w:tblGrid>
        <w:gridCol w:w="656"/>
        <w:gridCol w:w="3736"/>
        <w:gridCol w:w="3678"/>
        <w:gridCol w:w="862"/>
        <w:gridCol w:w="656"/>
        <w:gridCol w:w="656"/>
      </w:tblGrid>
      <w:tr w14:paraId="1D65FE04">
        <w:tblPrEx>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E84024">
            <w:pPr>
              <w:rPr>
                <w:color w:val="auto"/>
              </w:rPr>
            </w:pPr>
            <w:r>
              <w:rPr>
                <w:rFonts w:hint="eastAsia"/>
                <w:color w:val="auto"/>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4D0EF8">
            <w:pPr>
              <w:rPr>
                <w:color w:val="auto"/>
              </w:rPr>
            </w:pPr>
            <w:r>
              <w:rPr>
                <w:rFonts w:hint="eastAsia"/>
                <w:color w:val="auto"/>
                <w:lang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CF4398">
            <w:pPr>
              <w:rPr>
                <w:color w:val="auto"/>
              </w:rPr>
            </w:pPr>
            <w:r>
              <w:rPr>
                <w:rFonts w:hint="eastAsia"/>
                <w:color w:val="auto"/>
                <w:lang w:bidi="ar"/>
              </w:rPr>
              <w:t>品牌及型号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6B1AA6">
            <w:pPr>
              <w:rPr>
                <w:color w:val="auto"/>
              </w:rPr>
            </w:pPr>
            <w:r>
              <w:rPr>
                <w:rFonts w:hint="eastAsia"/>
                <w:color w:val="auto"/>
                <w:lang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5D52EC">
            <w:pPr>
              <w:rPr>
                <w:color w:val="auto"/>
              </w:rPr>
            </w:pPr>
            <w:r>
              <w:rPr>
                <w:rFonts w:hint="eastAsia"/>
                <w:color w:val="auto"/>
                <w:lang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9E2F74">
            <w:pPr>
              <w:rPr>
                <w:color w:val="auto"/>
              </w:rPr>
            </w:pPr>
            <w:r>
              <w:rPr>
                <w:rFonts w:hint="eastAsia"/>
                <w:color w:val="auto"/>
                <w:lang w:bidi="ar"/>
              </w:rPr>
              <w:t>备注</w:t>
            </w:r>
          </w:p>
        </w:tc>
      </w:tr>
      <w:tr w14:paraId="552DDD6E">
        <w:tblPrEx>
          <w:tblCellMar>
            <w:top w:w="0" w:type="dxa"/>
            <w:left w:w="108" w:type="dxa"/>
            <w:bottom w:w="0" w:type="dxa"/>
            <w:right w:w="108" w:type="dxa"/>
          </w:tblCellMar>
        </w:tblPrEx>
        <w:trPr>
          <w:trHeight w:val="499"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D2072F">
            <w:pPr>
              <w:rPr>
                <w:color w:val="auto"/>
              </w:rPr>
            </w:pPr>
            <w:r>
              <w:rPr>
                <w:rFonts w:hint="eastAsia"/>
                <w:color w:val="auto"/>
                <w:lang w:bidi="ar"/>
              </w:rPr>
              <w:t>第一部分 网上巡查系统清单</w:t>
            </w:r>
          </w:p>
        </w:tc>
      </w:tr>
      <w:tr w14:paraId="3196F039">
        <w:tblPrEx>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4F6CD62">
            <w:pPr>
              <w:rPr>
                <w:color w:val="auto"/>
              </w:rPr>
            </w:pPr>
            <w:r>
              <w:rPr>
                <w:rFonts w:hint="eastAsia"/>
                <w:color w:val="auto"/>
                <w:lang w:val="en-US" w:eastAsia="zh-CN" w:bidi="ar"/>
              </w:rPr>
              <w:t>温岭市考试</w:t>
            </w:r>
            <w:r>
              <w:rPr>
                <w:rFonts w:hint="eastAsia"/>
                <w:color w:val="auto"/>
                <w:lang w:bidi="ar"/>
              </w:rPr>
              <w:t>中心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E3472">
            <w:pPr>
              <w:rPr>
                <w:color w:val="auto"/>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89A0B6">
            <w:pPr>
              <w:rPr>
                <w:color w:val="auto"/>
              </w:rPr>
            </w:pPr>
          </w:p>
        </w:tc>
      </w:tr>
      <w:tr w14:paraId="64EE5D27">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54E84">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84637">
            <w:pPr>
              <w:rPr>
                <w:color w:val="auto"/>
              </w:rPr>
            </w:pPr>
            <w:r>
              <w:rPr>
                <w:rFonts w:hint="eastAsia"/>
                <w:color w:val="auto"/>
                <w:lang w:bidi="ar"/>
              </w:rPr>
              <w:t>平台软件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E7A0C">
            <w:pPr>
              <w:rPr>
                <w:color w:val="auto"/>
              </w:rPr>
            </w:pPr>
            <w:r>
              <w:rPr>
                <w:rFonts w:hint="eastAsia"/>
                <w:color w:val="auto"/>
                <w:lang w:bidi="ar"/>
              </w:rPr>
              <w:t>HSMG-SIP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AC31E">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32777">
            <w:pPr>
              <w:rPr>
                <w:color w:val="auto"/>
              </w:rPr>
            </w:pPr>
            <w:r>
              <w:rPr>
                <w:rFonts w:hint="eastAsia"/>
                <w:color w:val="auto"/>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595ABB">
            <w:pPr>
              <w:rPr>
                <w:color w:val="auto"/>
              </w:rPr>
            </w:pPr>
          </w:p>
        </w:tc>
      </w:tr>
      <w:tr w14:paraId="73CAB9DC">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D9D9D7">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DB699E">
            <w:pPr>
              <w:rPr>
                <w:color w:val="auto"/>
              </w:rPr>
            </w:pPr>
            <w:r>
              <w:rPr>
                <w:rFonts w:hint="eastAsia"/>
                <w:color w:val="auto"/>
                <w:lang w:bidi="ar"/>
              </w:rPr>
              <w:t>核心交换机维护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CF8B0">
            <w:pPr>
              <w:rPr>
                <w:color w:val="auto"/>
              </w:rPr>
            </w:pPr>
            <w:r>
              <w:rPr>
                <w:rFonts w:hint="eastAsia"/>
                <w:color w:val="auto"/>
                <w:lang w:bidi="ar"/>
              </w:rPr>
              <w:t>RG-S5750C-28GT4XS-H</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A8029">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F5FDBC">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B92BFE">
            <w:pPr>
              <w:rPr>
                <w:color w:val="auto"/>
              </w:rPr>
            </w:pPr>
          </w:p>
        </w:tc>
      </w:tr>
      <w:tr w14:paraId="22E06C5A">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A20BF97">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B462A3">
            <w:pPr>
              <w:rPr>
                <w:color w:val="auto"/>
              </w:rPr>
            </w:pPr>
            <w:r>
              <w:rPr>
                <w:rFonts w:hint="eastAsia"/>
                <w:color w:val="auto"/>
                <w:lang w:bidi="ar"/>
              </w:rPr>
              <w:t>防火墙维护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D72F4">
            <w:pPr>
              <w:rPr>
                <w:color w:val="auto"/>
              </w:rPr>
            </w:pPr>
            <w:r>
              <w:rPr>
                <w:rFonts w:hint="eastAsia"/>
                <w:color w:val="auto"/>
                <w:lang w:bidi="ar"/>
              </w:rPr>
              <w:t>Power V 6000-F1310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70D5E">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6012B">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0E0CEE">
            <w:pPr>
              <w:rPr>
                <w:color w:val="auto"/>
              </w:rPr>
            </w:pPr>
          </w:p>
        </w:tc>
      </w:tr>
      <w:tr w14:paraId="2EF7EF97">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7048632">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F94418">
            <w:pPr>
              <w:rPr>
                <w:color w:val="auto"/>
              </w:rPr>
            </w:pPr>
            <w:r>
              <w:rPr>
                <w:rFonts w:hint="eastAsia"/>
                <w:color w:val="auto"/>
                <w:lang w:bidi="ar"/>
              </w:rPr>
              <w:t>巡查系统存储服务器1维护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EBC902">
            <w:pPr>
              <w:rPr>
                <w:color w:val="auto"/>
              </w:rPr>
            </w:pPr>
            <w:r>
              <w:rPr>
                <w:rFonts w:hint="eastAsia"/>
                <w:color w:val="auto"/>
                <w:lang w:bidi="ar"/>
              </w:rPr>
              <w:t>HISOM-NVR4016S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BFFC9F">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91B02">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AD8E1D">
            <w:pPr>
              <w:rPr>
                <w:color w:val="auto"/>
              </w:rPr>
            </w:pPr>
          </w:p>
        </w:tc>
      </w:tr>
      <w:tr w14:paraId="3DC79BEE">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CB3B27">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78584">
            <w:pPr>
              <w:rPr>
                <w:color w:val="auto"/>
              </w:rPr>
            </w:pPr>
            <w:r>
              <w:rPr>
                <w:rFonts w:hint="eastAsia"/>
                <w:color w:val="auto"/>
                <w:lang w:bidi="ar"/>
              </w:rPr>
              <w:t>硬盘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DF88EE">
            <w:pPr>
              <w:rPr>
                <w:color w:val="auto"/>
              </w:rPr>
            </w:pPr>
            <w:r>
              <w:rPr>
                <w:rFonts w:hint="eastAsia"/>
                <w:color w:val="auto"/>
                <w:lang w:bidi="ar"/>
              </w:rPr>
              <w:t xml:space="preserve"> WD4000FYYZ</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BA9155">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44E78">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140FDA">
            <w:pPr>
              <w:rPr>
                <w:color w:val="auto"/>
              </w:rPr>
            </w:pPr>
          </w:p>
        </w:tc>
      </w:tr>
      <w:tr w14:paraId="4989EB9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B2A29">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D87932">
            <w:pPr>
              <w:rPr>
                <w:color w:val="auto"/>
              </w:rPr>
            </w:pPr>
            <w:r>
              <w:rPr>
                <w:rFonts w:hint="eastAsia"/>
                <w:color w:val="auto"/>
                <w:lang w:bidi="ar"/>
              </w:rPr>
              <w:t>高清网络半球摄像机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13B6A2">
            <w:pPr>
              <w:rPr>
                <w:color w:val="auto"/>
              </w:rPr>
            </w:pPr>
            <w:r>
              <w:rPr>
                <w:rFonts w:hint="eastAsia"/>
                <w:color w:val="auto"/>
                <w:lang w:bidi="ar"/>
              </w:rPr>
              <w:t>HISOME-CIPD-12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8B7D58">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FF9FB">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BD0EA0">
            <w:pPr>
              <w:rPr>
                <w:color w:val="auto"/>
              </w:rPr>
            </w:pPr>
          </w:p>
        </w:tc>
      </w:tr>
      <w:tr w14:paraId="147A7A32">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50FE4D">
            <w:pPr>
              <w:rPr>
                <w:color w:val="auto"/>
              </w:rPr>
            </w:pPr>
            <w:r>
              <w:rPr>
                <w:rFonts w:hint="eastAsia"/>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985AF">
            <w:pPr>
              <w:rPr>
                <w:color w:val="auto"/>
              </w:rPr>
            </w:pPr>
            <w:r>
              <w:rPr>
                <w:rFonts w:hint="eastAsia"/>
                <w:color w:val="auto"/>
                <w:lang w:bidi="ar"/>
              </w:rPr>
              <w:t xml:space="preserve"> 拾音器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01AB81">
            <w:pPr>
              <w:rPr>
                <w:color w:val="auto"/>
              </w:rPr>
            </w:pPr>
            <w:r>
              <w:rPr>
                <w:rFonts w:hint="eastAsia"/>
                <w:color w:val="auto"/>
                <w:lang w:bidi="ar"/>
              </w:rPr>
              <w:t>H805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3D53A9">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13124C">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2312C3">
            <w:pPr>
              <w:rPr>
                <w:color w:val="auto"/>
              </w:rPr>
            </w:pPr>
          </w:p>
        </w:tc>
      </w:tr>
      <w:tr w14:paraId="19604B2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B2BAE">
            <w:pPr>
              <w:rPr>
                <w:color w:val="auto"/>
              </w:rPr>
            </w:pPr>
            <w:r>
              <w:rPr>
                <w:color w:val="auto"/>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430F10">
            <w:pPr>
              <w:rPr>
                <w:color w:val="auto"/>
              </w:rPr>
            </w:pPr>
            <w:r>
              <w:rPr>
                <w:rFonts w:hint="eastAsia"/>
                <w:color w:val="auto"/>
                <w:lang w:bidi="ar"/>
              </w:rPr>
              <w:t>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6D846C">
            <w:pPr>
              <w:rPr>
                <w:color w:val="auto"/>
              </w:rPr>
            </w:pPr>
            <w:r>
              <w:rPr>
                <w:rFonts w:hint="eastAsia"/>
                <w:color w:val="auto"/>
                <w:lang w:bidi="ar"/>
              </w:rPr>
              <w:t>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CB2059">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235745">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B6C3AE">
            <w:pPr>
              <w:rPr>
                <w:color w:val="auto"/>
              </w:rPr>
            </w:pPr>
          </w:p>
        </w:tc>
      </w:tr>
      <w:tr w14:paraId="104B7BC8">
        <w:tblPrEx>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E1CAF96">
            <w:pPr>
              <w:rPr>
                <w:color w:val="auto"/>
              </w:rPr>
            </w:pPr>
            <w:r>
              <w:rPr>
                <w:rFonts w:hint="eastAsia"/>
                <w:color w:val="auto"/>
                <w:lang w:bidi="ar"/>
              </w:rPr>
              <w:t>考务室、保密室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594DEC">
            <w:pPr>
              <w:rPr>
                <w:color w:val="auto"/>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946C5D">
            <w:pPr>
              <w:rPr>
                <w:color w:val="auto"/>
              </w:rPr>
            </w:pPr>
          </w:p>
        </w:tc>
      </w:tr>
      <w:tr w14:paraId="4287B44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0DD19A">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254F9">
            <w:pPr>
              <w:rPr>
                <w:color w:val="auto"/>
              </w:rPr>
            </w:pPr>
            <w:r>
              <w:rPr>
                <w:rFonts w:hint="eastAsia"/>
                <w:color w:val="auto"/>
                <w:lang w:bidi="ar"/>
              </w:rPr>
              <w:t>高清网络半球摄像机维护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F1E2C8">
            <w:pPr>
              <w:rPr>
                <w:color w:val="auto"/>
              </w:rPr>
            </w:pPr>
            <w:r>
              <w:rPr>
                <w:rFonts w:hint="eastAsia"/>
                <w:color w:val="auto"/>
                <w:lang w:bidi="ar"/>
              </w:rPr>
              <w:t>恒生 HISOME-CIPD-12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E3AF9">
            <w:pPr>
              <w:rPr>
                <w:color w:val="auto"/>
              </w:rPr>
            </w:pPr>
            <w:r>
              <w:rPr>
                <w:rFonts w:hint="eastAsia"/>
                <w:color w:val="auto"/>
                <w:lang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A9A20A">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C04480">
            <w:pPr>
              <w:rPr>
                <w:color w:val="auto"/>
              </w:rPr>
            </w:pPr>
          </w:p>
        </w:tc>
      </w:tr>
      <w:tr w14:paraId="148A33AB">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349B925">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9DDB6">
            <w:pPr>
              <w:rPr>
                <w:color w:val="auto"/>
              </w:rPr>
            </w:pPr>
            <w:r>
              <w:rPr>
                <w:rFonts w:hint="eastAsia"/>
                <w:color w:val="auto"/>
                <w:lang w:bidi="ar"/>
              </w:rPr>
              <w:t>拾音器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0604A6">
            <w:pPr>
              <w:rPr>
                <w:color w:val="auto"/>
              </w:rPr>
            </w:pPr>
            <w:r>
              <w:rPr>
                <w:rFonts w:hint="eastAsia"/>
                <w:color w:val="auto"/>
                <w:lang w:bidi="ar"/>
              </w:rPr>
              <w:t>睿声 H805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05A2D">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5A2B51">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001A96">
            <w:pPr>
              <w:rPr>
                <w:color w:val="auto"/>
              </w:rPr>
            </w:pPr>
          </w:p>
        </w:tc>
      </w:tr>
      <w:tr w14:paraId="626CB7C9">
        <w:tblPrEx>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CC78F33">
            <w:pPr>
              <w:rPr>
                <w:color w:val="auto"/>
              </w:rPr>
            </w:pPr>
            <w:r>
              <w:rPr>
                <w:rFonts w:hint="eastAsia"/>
                <w:color w:val="auto"/>
                <w:lang w:bidi="ar"/>
              </w:rPr>
              <w:t>学校考场设备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A2C317">
            <w:pPr>
              <w:rPr>
                <w:color w:val="auto"/>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6A484A">
            <w:pPr>
              <w:rPr>
                <w:color w:val="auto"/>
              </w:rPr>
            </w:pPr>
          </w:p>
        </w:tc>
      </w:tr>
      <w:tr w14:paraId="438B1259">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1A2852">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F1B69">
            <w:pPr>
              <w:rPr>
                <w:color w:val="auto"/>
              </w:rPr>
            </w:pPr>
            <w:r>
              <w:rPr>
                <w:rFonts w:hint="eastAsia"/>
                <w:color w:val="auto"/>
                <w:lang w:bidi="ar"/>
              </w:rPr>
              <w:t>SIP服务器维护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8B5686">
            <w:pPr>
              <w:rPr>
                <w:color w:val="auto"/>
                <w:lang w:val="en-US"/>
              </w:rPr>
            </w:pPr>
            <w:r>
              <w:rPr>
                <w:rFonts w:hint="eastAsia"/>
                <w:color w:val="auto"/>
                <w:lang w:bidi="ar"/>
              </w:rPr>
              <w:t>恒生</w:t>
            </w:r>
            <w:r>
              <w:rPr>
                <w:rFonts w:hint="eastAsia"/>
                <w:color w:val="auto"/>
                <w:lang w:val="en-US" w:bidi="ar"/>
              </w:rPr>
              <w:t xml:space="preserve"> HISOME-SIP6000TDF</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D4B54D">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55F0BF">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597F65">
            <w:pPr>
              <w:rPr>
                <w:color w:val="auto"/>
              </w:rPr>
            </w:pPr>
          </w:p>
        </w:tc>
      </w:tr>
      <w:tr w14:paraId="3646375A">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EBE9F6">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EA8C7F">
            <w:pPr>
              <w:rPr>
                <w:color w:val="auto"/>
              </w:rPr>
            </w:pPr>
            <w:r>
              <w:rPr>
                <w:rFonts w:hint="eastAsia"/>
                <w:color w:val="auto"/>
                <w:lang w:bidi="ar"/>
              </w:rPr>
              <w:t>存储转发管理服务器软件维护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4F6651">
            <w:pPr>
              <w:rPr>
                <w:color w:val="auto"/>
              </w:rPr>
            </w:pPr>
            <w:r>
              <w:rPr>
                <w:rFonts w:hint="eastAsia"/>
                <w:color w:val="auto"/>
                <w:lang w:bidi="ar"/>
              </w:rPr>
              <w:t>恒生 HSMG-JC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0792CF">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A8C0B">
            <w:pPr>
              <w:rPr>
                <w:color w:val="auto"/>
              </w:rPr>
            </w:pPr>
            <w:r>
              <w:rPr>
                <w:rFonts w:hint="eastAsia"/>
                <w:color w:val="auto"/>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5D89B2">
            <w:pPr>
              <w:rPr>
                <w:color w:val="auto"/>
              </w:rPr>
            </w:pPr>
          </w:p>
        </w:tc>
      </w:tr>
      <w:tr w14:paraId="372D94C3">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4E4163">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DB78DE">
            <w:pPr>
              <w:rPr>
                <w:color w:val="auto"/>
              </w:rPr>
            </w:pPr>
            <w:r>
              <w:rPr>
                <w:rFonts w:hint="eastAsia"/>
                <w:color w:val="auto"/>
                <w:lang w:bidi="ar"/>
              </w:rPr>
              <w:t>防火墙维护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71E8C9">
            <w:pPr>
              <w:rPr>
                <w:color w:val="auto"/>
                <w:lang w:val="en-US"/>
              </w:rPr>
            </w:pPr>
            <w:r>
              <w:rPr>
                <w:rFonts w:hint="eastAsia"/>
                <w:color w:val="auto"/>
                <w:lang w:bidi="ar"/>
              </w:rPr>
              <w:t>网御星云</w:t>
            </w:r>
            <w:r>
              <w:rPr>
                <w:rFonts w:hint="eastAsia"/>
                <w:color w:val="auto"/>
                <w:lang w:val="en-US" w:bidi="ar"/>
              </w:rPr>
              <w:t xml:space="preserve"> Power V 6000-F1310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86D434">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61D2C1">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53E9E4">
            <w:pPr>
              <w:rPr>
                <w:color w:val="auto"/>
              </w:rPr>
            </w:pPr>
          </w:p>
        </w:tc>
      </w:tr>
      <w:tr w14:paraId="7F6AD91E">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7EA71">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78FA5">
            <w:pPr>
              <w:rPr>
                <w:color w:val="auto"/>
              </w:rPr>
            </w:pPr>
            <w:r>
              <w:rPr>
                <w:rFonts w:hint="eastAsia"/>
                <w:color w:val="auto"/>
                <w:lang w:bidi="ar"/>
              </w:rPr>
              <w:t>汇聚交换机维护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41C6C2">
            <w:pPr>
              <w:rPr>
                <w:rFonts w:hint="eastAsia"/>
                <w:color w:val="auto"/>
                <w:lang w:bidi="ar"/>
              </w:rPr>
            </w:pPr>
            <w:r>
              <w:rPr>
                <w:rFonts w:hint="eastAsia"/>
                <w:color w:val="auto"/>
                <w:lang w:bidi="ar"/>
              </w:rPr>
              <w:t>锐捷</w:t>
            </w:r>
          </w:p>
          <w:p w14:paraId="2F890785">
            <w:pPr>
              <w:rPr>
                <w:color w:val="auto"/>
              </w:rPr>
            </w:pPr>
            <w:r>
              <w:rPr>
                <w:rFonts w:hint="eastAsia"/>
                <w:color w:val="auto"/>
                <w:lang w:bidi="ar"/>
              </w:rPr>
              <w:t xml:space="preserve"> RG-S2928G-E V3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9B35A6">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56654">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829E79">
            <w:pPr>
              <w:rPr>
                <w:color w:val="auto"/>
              </w:rPr>
            </w:pPr>
          </w:p>
        </w:tc>
      </w:tr>
      <w:tr w14:paraId="28B7E92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E196E">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ED8730">
            <w:pPr>
              <w:rPr>
                <w:color w:val="auto"/>
              </w:rPr>
            </w:pPr>
            <w:r>
              <w:rPr>
                <w:rFonts w:hint="eastAsia"/>
                <w:color w:val="auto"/>
                <w:lang w:bidi="ar"/>
              </w:rPr>
              <w:t>接入交换机维护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BF6C51">
            <w:pPr>
              <w:rPr>
                <w:rFonts w:hint="eastAsia"/>
                <w:color w:val="auto"/>
                <w:lang w:bidi="ar"/>
              </w:rPr>
            </w:pPr>
            <w:r>
              <w:rPr>
                <w:rFonts w:hint="eastAsia"/>
                <w:color w:val="auto"/>
                <w:lang w:bidi="ar"/>
              </w:rPr>
              <w:t>锐捷</w:t>
            </w:r>
          </w:p>
          <w:p w14:paraId="7D72E0A3">
            <w:pPr>
              <w:rPr>
                <w:color w:val="auto"/>
              </w:rPr>
            </w:pPr>
            <w:r>
              <w:rPr>
                <w:rFonts w:hint="eastAsia"/>
                <w:color w:val="auto"/>
                <w:lang w:bidi="ar"/>
              </w:rPr>
              <w:t xml:space="preserve"> RG-S2928G-E V3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0D2C59">
            <w:pPr>
              <w:rPr>
                <w:color w:val="auto"/>
              </w:rPr>
            </w:pPr>
            <w:r>
              <w:rPr>
                <w:rFonts w:hint="eastAsia"/>
                <w:color w:val="auto"/>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F905A6">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49E9E7">
            <w:pPr>
              <w:rPr>
                <w:color w:val="auto"/>
              </w:rPr>
            </w:pPr>
          </w:p>
        </w:tc>
      </w:tr>
      <w:tr w14:paraId="7F600AC9">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4326B">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0CD809">
            <w:pPr>
              <w:rPr>
                <w:color w:val="auto"/>
              </w:rPr>
            </w:pPr>
            <w:r>
              <w:rPr>
                <w:rFonts w:hint="eastAsia"/>
                <w:color w:val="auto"/>
                <w:lang w:bidi="ar"/>
              </w:rPr>
              <w:t>光模块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ED0AF">
            <w:pPr>
              <w:rPr>
                <w:rFonts w:hint="eastAsia"/>
                <w:color w:val="auto"/>
                <w:lang w:bidi="ar"/>
              </w:rPr>
            </w:pPr>
            <w:r>
              <w:rPr>
                <w:rFonts w:hint="eastAsia"/>
                <w:color w:val="auto"/>
                <w:lang w:bidi="ar"/>
              </w:rPr>
              <w:t>锐捷</w:t>
            </w:r>
          </w:p>
          <w:p w14:paraId="6E52E477">
            <w:pPr>
              <w:rPr>
                <w:color w:val="auto"/>
              </w:rPr>
            </w:pPr>
            <w:r>
              <w:rPr>
                <w:rFonts w:hint="eastAsia"/>
                <w:color w:val="auto"/>
                <w:lang w:bidi="ar"/>
              </w:rPr>
              <w:t xml:space="preserve"> Mini-GBIC-LX</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7EDAC">
            <w:pPr>
              <w:rPr>
                <w:color w:val="auto"/>
              </w:rPr>
            </w:pPr>
            <w:r>
              <w:rPr>
                <w:rFonts w:hint="eastAsia"/>
                <w:color w:val="auto"/>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C4D97E">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94C5EC">
            <w:pPr>
              <w:rPr>
                <w:color w:val="auto"/>
              </w:rPr>
            </w:pPr>
          </w:p>
        </w:tc>
      </w:tr>
      <w:tr w14:paraId="02E266B4">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3C7501">
            <w:pPr>
              <w:rPr>
                <w:color w:val="auto"/>
              </w:rPr>
            </w:pPr>
            <w:r>
              <w:rPr>
                <w:rFonts w:hint="eastAsia"/>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48563B">
            <w:pPr>
              <w:rPr>
                <w:color w:val="auto"/>
              </w:rPr>
            </w:pPr>
            <w:r>
              <w:rPr>
                <w:rFonts w:hint="eastAsia"/>
                <w:color w:val="auto"/>
                <w:lang w:bidi="ar"/>
              </w:rPr>
              <w:t>光纤收发器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66215B">
            <w:pPr>
              <w:rPr>
                <w:color w:val="auto"/>
              </w:rPr>
            </w:pPr>
            <w:r>
              <w:rPr>
                <w:rFonts w:hint="eastAsia"/>
                <w:color w:val="auto"/>
                <w:lang w:bidi="ar"/>
              </w:rPr>
              <w:t xml:space="preserve">  汤湖 HTB-4100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A4F80E">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0BDBD5">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CD8D07">
            <w:pPr>
              <w:rPr>
                <w:color w:val="auto"/>
              </w:rPr>
            </w:pPr>
          </w:p>
        </w:tc>
      </w:tr>
      <w:tr w14:paraId="51B3D192">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85863">
            <w:pPr>
              <w:rPr>
                <w:color w:val="auto"/>
              </w:rPr>
            </w:pPr>
            <w:r>
              <w:rPr>
                <w:rFonts w:hint="eastAsia"/>
                <w:color w:val="auto"/>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7EE119">
            <w:pPr>
              <w:rPr>
                <w:color w:val="auto"/>
              </w:rPr>
            </w:pPr>
            <w:r>
              <w:rPr>
                <w:rFonts w:hint="eastAsia"/>
                <w:color w:val="auto"/>
                <w:lang w:bidi="ar"/>
              </w:rPr>
              <w:t>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AA2CB0">
            <w:pPr>
              <w:rPr>
                <w:color w:val="auto"/>
              </w:rPr>
            </w:pPr>
            <w:r>
              <w:rPr>
                <w:rFonts w:hint="eastAsia"/>
                <w:color w:val="auto"/>
                <w:lang w:bidi="ar"/>
              </w:rPr>
              <w:t>图腾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0FF83">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43E19E">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EB6DE9">
            <w:pPr>
              <w:rPr>
                <w:color w:val="auto"/>
              </w:rPr>
            </w:pPr>
          </w:p>
        </w:tc>
      </w:tr>
      <w:tr w14:paraId="13D84F89">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AAE21B">
            <w:pPr>
              <w:rPr>
                <w:color w:val="auto"/>
              </w:rPr>
            </w:pPr>
            <w:r>
              <w:rPr>
                <w:rFonts w:hint="eastAsia"/>
                <w:color w:val="auto"/>
                <w:lang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840353">
            <w:pPr>
              <w:rPr>
                <w:color w:val="auto"/>
              </w:rPr>
            </w:pPr>
            <w:r>
              <w:rPr>
                <w:rFonts w:hint="eastAsia"/>
                <w:color w:val="auto"/>
                <w:lang w:bidi="ar"/>
              </w:rPr>
              <w:t>拼接屏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43F89">
            <w:pPr>
              <w:rPr>
                <w:color w:val="auto"/>
              </w:rPr>
            </w:pPr>
            <w:r>
              <w:rPr>
                <w:rFonts w:hint="eastAsia"/>
                <w:color w:val="auto"/>
                <w:lang w:bidi="ar"/>
              </w:rPr>
              <w:t>海康威视 DS-D2055NL-B/Y</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C7F89E">
            <w:pPr>
              <w:rPr>
                <w:color w:val="auto"/>
              </w:rPr>
            </w:pPr>
            <w:r>
              <w:rPr>
                <w:rFonts w:hint="eastAsia"/>
                <w:color w:val="auto"/>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8BF385">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EE69F5">
            <w:pPr>
              <w:rPr>
                <w:color w:val="auto"/>
              </w:rPr>
            </w:pPr>
          </w:p>
        </w:tc>
      </w:tr>
      <w:tr w14:paraId="250E1DDB">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C236C0">
            <w:pPr>
              <w:rPr>
                <w:color w:val="auto"/>
              </w:rPr>
            </w:pPr>
            <w:r>
              <w:rPr>
                <w:rFonts w:hint="eastAsia"/>
                <w:color w:val="auto"/>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8F73B">
            <w:pPr>
              <w:rPr>
                <w:color w:val="auto"/>
              </w:rPr>
            </w:pPr>
            <w:r>
              <w:rPr>
                <w:rFonts w:hint="eastAsia"/>
                <w:color w:val="auto"/>
                <w:lang w:bidi="ar"/>
              </w:rPr>
              <w:t>拼接屏支架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74D44B">
            <w:pPr>
              <w:rPr>
                <w:color w:val="auto"/>
              </w:rPr>
            </w:pPr>
            <w:r>
              <w:rPr>
                <w:rFonts w:hint="eastAsia"/>
                <w:color w:val="auto"/>
                <w:lang w:bidi="ar"/>
              </w:rPr>
              <w:t>海康威视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AD55B1">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A7816B">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524A4E">
            <w:pPr>
              <w:rPr>
                <w:color w:val="auto"/>
              </w:rPr>
            </w:pPr>
          </w:p>
        </w:tc>
      </w:tr>
      <w:tr w14:paraId="5CCF2BB6">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80F4E2">
            <w:pPr>
              <w:rPr>
                <w:color w:val="auto"/>
              </w:rPr>
            </w:pPr>
            <w:r>
              <w:rPr>
                <w:rFonts w:hint="eastAsia"/>
                <w:color w:val="auto"/>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D03A3">
            <w:pPr>
              <w:rPr>
                <w:color w:val="auto"/>
              </w:rPr>
            </w:pPr>
            <w:r>
              <w:rPr>
                <w:rFonts w:hint="eastAsia"/>
                <w:color w:val="auto"/>
                <w:lang w:bidi="ar"/>
              </w:rPr>
              <w:t>数字音视频矩阵（数字画面分割器）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6030D">
            <w:pPr>
              <w:rPr>
                <w:color w:val="auto"/>
                <w:lang w:val="en-US"/>
              </w:rPr>
            </w:pPr>
            <w:r>
              <w:rPr>
                <w:rFonts w:hint="eastAsia"/>
                <w:color w:val="auto"/>
                <w:lang w:bidi="ar"/>
              </w:rPr>
              <w:t>恒生</w:t>
            </w:r>
            <w:r>
              <w:rPr>
                <w:rFonts w:hint="eastAsia"/>
                <w:color w:val="auto"/>
                <w:lang w:val="en-US" w:bidi="ar"/>
              </w:rPr>
              <w:t xml:space="preserve"> HISOME-M3516E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D56A9F">
            <w:pPr>
              <w:rPr>
                <w:color w:val="auto"/>
              </w:rPr>
            </w:pPr>
            <w:r>
              <w:rPr>
                <w:rFonts w:hint="eastAsia"/>
                <w:color w:val="auto"/>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1AC93">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4C1F0E">
            <w:pPr>
              <w:rPr>
                <w:color w:val="auto"/>
              </w:rPr>
            </w:pPr>
          </w:p>
        </w:tc>
      </w:tr>
      <w:tr w14:paraId="4D5E3F67">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965F23">
            <w:pPr>
              <w:rPr>
                <w:color w:val="auto"/>
              </w:rPr>
            </w:pPr>
            <w:r>
              <w:rPr>
                <w:rFonts w:hint="eastAsia"/>
                <w:color w:val="auto"/>
                <w:lang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0BD04">
            <w:pPr>
              <w:rPr>
                <w:color w:val="auto"/>
              </w:rPr>
            </w:pPr>
            <w:r>
              <w:rPr>
                <w:rFonts w:hint="eastAsia"/>
                <w:color w:val="auto"/>
                <w:lang w:bidi="ar"/>
              </w:rPr>
              <w:t>视频连接线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96ADC">
            <w:pPr>
              <w:rPr>
                <w:color w:val="auto"/>
              </w:rPr>
            </w:pPr>
            <w:r>
              <w:rPr>
                <w:rFonts w:hint="eastAsia"/>
                <w:color w:val="auto"/>
                <w:lang w:bidi="ar"/>
              </w:rPr>
              <w:t>绿联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623EE">
            <w:pPr>
              <w:rPr>
                <w:color w:val="auto"/>
              </w:rPr>
            </w:pPr>
            <w:r>
              <w:rPr>
                <w:rFonts w:hint="eastAsia"/>
                <w:color w:val="auto"/>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746A5">
            <w:pPr>
              <w:rPr>
                <w:color w:val="auto"/>
              </w:rPr>
            </w:pPr>
            <w:r>
              <w:rPr>
                <w:rFonts w:hint="eastAsia"/>
                <w:color w:val="auto"/>
                <w:lang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C5C6B6">
            <w:pPr>
              <w:rPr>
                <w:color w:val="auto"/>
              </w:rPr>
            </w:pPr>
          </w:p>
        </w:tc>
      </w:tr>
      <w:tr w14:paraId="3F1E869C">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531490">
            <w:pPr>
              <w:rPr>
                <w:color w:val="auto"/>
              </w:rPr>
            </w:pPr>
            <w:r>
              <w:rPr>
                <w:rFonts w:hint="eastAsia"/>
                <w:color w:val="auto"/>
                <w:lang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142B71">
            <w:pPr>
              <w:rPr>
                <w:color w:val="auto"/>
              </w:rPr>
            </w:pPr>
            <w:r>
              <w:rPr>
                <w:rFonts w:hint="eastAsia"/>
                <w:color w:val="auto"/>
                <w:lang w:bidi="ar"/>
              </w:rPr>
              <w:t>高清网络半球摄像机维护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AA2EB">
            <w:pPr>
              <w:rPr>
                <w:color w:val="auto"/>
              </w:rPr>
            </w:pPr>
            <w:r>
              <w:rPr>
                <w:rFonts w:hint="eastAsia"/>
                <w:color w:val="auto"/>
                <w:lang w:bidi="ar"/>
              </w:rPr>
              <w:t>恒生 HISOME-CIPD-12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E4CC0">
            <w:pPr>
              <w:rPr>
                <w:color w:val="auto"/>
              </w:rPr>
            </w:pPr>
            <w:r>
              <w:rPr>
                <w:rFonts w:hint="eastAsia"/>
                <w:color w:val="auto"/>
                <w:lang w:bidi="ar"/>
              </w:rPr>
              <w:t>249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9EB0AD">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E4ABE2">
            <w:pPr>
              <w:rPr>
                <w:color w:val="auto"/>
              </w:rPr>
            </w:pPr>
          </w:p>
        </w:tc>
      </w:tr>
      <w:tr w14:paraId="1912253C">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51EBD">
            <w:pPr>
              <w:rPr>
                <w:color w:val="auto"/>
              </w:rPr>
            </w:pPr>
            <w:r>
              <w:rPr>
                <w:rFonts w:hint="eastAsia"/>
                <w:color w:val="auto"/>
                <w:lang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AE4E0">
            <w:pPr>
              <w:rPr>
                <w:color w:val="auto"/>
              </w:rPr>
            </w:pPr>
            <w:r>
              <w:rPr>
                <w:rFonts w:hint="eastAsia"/>
                <w:color w:val="auto"/>
                <w:lang w:bidi="ar"/>
              </w:rPr>
              <w:t>拾音器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FF0FE6">
            <w:pPr>
              <w:rPr>
                <w:color w:val="auto"/>
              </w:rPr>
            </w:pPr>
            <w:r>
              <w:rPr>
                <w:rFonts w:hint="eastAsia"/>
                <w:color w:val="auto"/>
                <w:lang w:bidi="ar"/>
              </w:rPr>
              <w:t>睿声 H805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2CC400">
            <w:pPr>
              <w:rPr>
                <w:color w:val="auto"/>
              </w:rPr>
            </w:pPr>
            <w:r>
              <w:rPr>
                <w:rFonts w:hint="eastAsia"/>
                <w:color w:val="auto"/>
                <w:lang w:bidi="ar"/>
              </w:rPr>
              <w:t>249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1A424">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A7C4CD">
            <w:pPr>
              <w:rPr>
                <w:color w:val="auto"/>
              </w:rPr>
            </w:pPr>
          </w:p>
        </w:tc>
      </w:tr>
      <w:tr w14:paraId="60E232CF">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DABA6">
            <w:pPr>
              <w:rPr>
                <w:color w:val="auto"/>
              </w:rPr>
            </w:pPr>
            <w:r>
              <w:rPr>
                <w:rFonts w:hint="eastAsia"/>
                <w:color w:val="auto"/>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BDB4CE">
            <w:pPr>
              <w:rPr>
                <w:color w:val="auto"/>
              </w:rPr>
            </w:pPr>
            <w:r>
              <w:rPr>
                <w:rFonts w:hint="eastAsia"/>
                <w:color w:val="auto"/>
                <w:lang w:bidi="ar"/>
              </w:rPr>
              <w:t>硬盘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9F59D7">
            <w:pPr>
              <w:rPr>
                <w:color w:val="auto"/>
              </w:rPr>
            </w:pPr>
            <w:r>
              <w:rPr>
                <w:rFonts w:hint="eastAsia"/>
                <w:color w:val="auto"/>
                <w:lang w:bidi="ar"/>
              </w:rPr>
              <w:t>西数  WD4000FYYZ</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3FAC1">
            <w:pPr>
              <w:rPr>
                <w:color w:val="auto"/>
              </w:rPr>
            </w:pPr>
            <w:r>
              <w:rPr>
                <w:rFonts w:hint="eastAsia"/>
                <w:color w:val="auto"/>
                <w:lang w:bidi="ar"/>
              </w:rPr>
              <w:t>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09862">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C06A9C">
            <w:pPr>
              <w:rPr>
                <w:color w:val="auto"/>
              </w:rPr>
            </w:pPr>
          </w:p>
        </w:tc>
      </w:tr>
      <w:tr w14:paraId="3FA8816D">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5E9602">
            <w:pPr>
              <w:rPr>
                <w:color w:val="auto"/>
              </w:rPr>
            </w:pPr>
            <w:r>
              <w:rPr>
                <w:rFonts w:hint="eastAsia"/>
                <w:color w:val="auto"/>
                <w:lang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53026">
            <w:pPr>
              <w:rPr>
                <w:color w:val="auto"/>
              </w:rPr>
            </w:pPr>
            <w:r>
              <w:rPr>
                <w:rFonts w:hint="eastAsia"/>
                <w:color w:val="auto"/>
                <w:lang w:bidi="ar"/>
              </w:rPr>
              <w:t>巡查系统存储服务器1维护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EE3F8">
            <w:pPr>
              <w:rPr>
                <w:color w:val="auto"/>
                <w:lang w:val="en-US"/>
              </w:rPr>
            </w:pPr>
            <w:r>
              <w:rPr>
                <w:rFonts w:hint="eastAsia"/>
                <w:color w:val="auto"/>
                <w:lang w:bidi="ar"/>
              </w:rPr>
              <w:t>恒生</w:t>
            </w:r>
            <w:r>
              <w:rPr>
                <w:rFonts w:hint="eastAsia"/>
                <w:color w:val="auto"/>
                <w:lang w:val="en-US" w:bidi="ar"/>
              </w:rPr>
              <w:t xml:space="preserve"> HISOM-NVR4016S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3BEF48">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623390">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1ECE46">
            <w:pPr>
              <w:rPr>
                <w:color w:val="auto"/>
              </w:rPr>
            </w:pPr>
          </w:p>
        </w:tc>
      </w:tr>
      <w:tr w14:paraId="04DD5C7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27E98">
            <w:pPr>
              <w:rPr>
                <w:color w:val="auto"/>
              </w:rPr>
            </w:pPr>
            <w:r>
              <w:rPr>
                <w:rFonts w:hint="eastAsia"/>
                <w:color w:val="auto"/>
                <w:lang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F7513F">
            <w:pPr>
              <w:rPr>
                <w:color w:val="auto"/>
              </w:rPr>
            </w:pPr>
            <w:r>
              <w:rPr>
                <w:rFonts w:hint="eastAsia"/>
                <w:color w:val="auto"/>
                <w:lang w:bidi="ar"/>
              </w:rPr>
              <w:t>巡查系统存储服务器2维护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E0768">
            <w:pPr>
              <w:rPr>
                <w:color w:val="auto"/>
                <w:lang w:val="en-US"/>
              </w:rPr>
            </w:pPr>
            <w:r>
              <w:rPr>
                <w:rFonts w:hint="eastAsia"/>
                <w:color w:val="auto"/>
                <w:lang w:bidi="ar"/>
              </w:rPr>
              <w:t>恒生</w:t>
            </w:r>
            <w:r>
              <w:rPr>
                <w:rFonts w:hint="eastAsia"/>
                <w:color w:val="auto"/>
                <w:lang w:val="en-US" w:bidi="ar"/>
              </w:rPr>
              <w:t xml:space="preserve"> HISOM-NVR4064X</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A3A8A">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CF3633">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74175">
            <w:pPr>
              <w:rPr>
                <w:color w:val="auto"/>
              </w:rPr>
            </w:pPr>
          </w:p>
        </w:tc>
      </w:tr>
      <w:tr w14:paraId="1E066DE6">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9AA97BA">
            <w:pPr>
              <w:rPr>
                <w:color w:val="auto"/>
              </w:rPr>
            </w:pPr>
            <w:r>
              <w:rPr>
                <w:rFonts w:hint="eastAsia"/>
                <w:color w:val="auto"/>
                <w:lang w:bidi="ar"/>
              </w:rPr>
              <w:t>1</w:t>
            </w:r>
            <w:r>
              <w:rPr>
                <w:color w:val="auto"/>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A583B">
            <w:pPr>
              <w:rPr>
                <w:color w:val="auto"/>
              </w:rPr>
            </w:pPr>
            <w:r>
              <w:rPr>
                <w:rFonts w:hint="eastAsia"/>
                <w:color w:val="auto"/>
                <w:lang w:bidi="ar"/>
              </w:rPr>
              <w:t>考生身份信息采集验证终端维护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1DF159">
            <w:pPr>
              <w:rPr>
                <w:color w:val="auto"/>
                <w:lang w:val="en-US"/>
              </w:rPr>
            </w:pPr>
            <w:r>
              <w:rPr>
                <w:rFonts w:hint="eastAsia"/>
                <w:color w:val="auto"/>
                <w:lang w:bidi="ar"/>
              </w:rPr>
              <w:t>恒生</w:t>
            </w:r>
            <w:r>
              <w:rPr>
                <w:rFonts w:hint="eastAsia"/>
                <w:color w:val="auto"/>
                <w:lang w:val="en-US" w:bidi="ar"/>
              </w:rPr>
              <w:t xml:space="preserve"> HISOME-CID100TD</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DE2E9">
            <w:pPr>
              <w:rPr>
                <w:color w:val="auto"/>
              </w:rPr>
            </w:pPr>
            <w:r>
              <w:rPr>
                <w:rFonts w:hint="eastAsia"/>
                <w:color w:val="auto"/>
                <w:lang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9336D9">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4649D7">
            <w:pPr>
              <w:rPr>
                <w:color w:val="auto"/>
              </w:rPr>
            </w:pPr>
          </w:p>
        </w:tc>
      </w:tr>
      <w:tr w14:paraId="3F7A6AAB">
        <w:tblPrEx>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41E00CB4">
            <w:pPr>
              <w:rPr>
                <w:color w:val="auto"/>
              </w:rPr>
            </w:pPr>
            <w:r>
              <w:rPr>
                <w:rFonts w:hint="eastAsia"/>
                <w:color w:val="auto"/>
                <w:lang w:bidi="ar"/>
              </w:rPr>
              <w:t>管线部分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0F0025">
            <w:pPr>
              <w:rPr>
                <w:color w:val="auto"/>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96DD60">
            <w:pPr>
              <w:rPr>
                <w:color w:val="auto"/>
              </w:rPr>
            </w:pPr>
          </w:p>
        </w:tc>
      </w:tr>
      <w:tr w14:paraId="1796255E">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3A9078">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5334A8">
            <w:pPr>
              <w:rPr>
                <w:color w:val="auto"/>
              </w:rPr>
            </w:pPr>
            <w:r>
              <w:rPr>
                <w:rFonts w:hint="eastAsia"/>
                <w:color w:val="auto"/>
                <w:lang w:bidi="ar"/>
              </w:rPr>
              <w:t>六类非屏蔽双绞线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F6012">
            <w:pPr>
              <w:rPr>
                <w:color w:val="auto"/>
              </w:rPr>
            </w:pPr>
            <w:r>
              <w:rPr>
                <w:rFonts w:hint="eastAsia"/>
                <w:color w:val="auto"/>
                <w:lang w:bidi="ar"/>
              </w:rPr>
              <w:t>爱谱华顿 UTP6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DE2FD3">
            <w:pPr>
              <w:rPr>
                <w:color w:val="auto"/>
              </w:rPr>
            </w:pPr>
            <w:r>
              <w:rPr>
                <w:rFonts w:hint="eastAsia"/>
                <w:color w:val="auto"/>
                <w:lang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D310E">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A979B0">
            <w:pPr>
              <w:rPr>
                <w:color w:val="auto"/>
              </w:rPr>
            </w:pPr>
          </w:p>
        </w:tc>
      </w:tr>
      <w:tr w14:paraId="30A6F1A6">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1D7AEF">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1E5C37">
            <w:pPr>
              <w:rPr>
                <w:color w:val="auto"/>
              </w:rPr>
            </w:pPr>
            <w:r>
              <w:rPr>
                <w:rFonts w:hint="eastAsia"/>
                <w:color w:val="auto"/>
                <w:lang w:bidi="ar"/>
              </w:rPr>
              <w:t>电源线1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C7776B">
            <w:pPr>
              <w:rPr>
                <w:color w:val="auto"/>
              </w:rPr>
            </w:pPr>
            <w:r>
              <w:rPr>
                <w:rFonts w:hint="eastAsia"/>
                <w:color w:val="auto"/>
                <w:lang w:bidi="ar"/>
              </w:rPr>
              <w:t>瑞平 RVV3*2.5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75CC53">
            <w:pPr>
              <w:rPr>
                <w:color w:val="auto"/>
              </w:rPr>
            </w:pPr>
            <w:r>
              <w:rPr>
                <w:rFonts w:hint="eastAsia"/>
                <w:color w:val="auto"/>
                <w:lang w:bidi="ar"/>
              </w:rPr>
              <w:t>3600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2774A4">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84A95D">
            <w:pPr>
              <w:rPr>
                <w:color w:val="auto"/>
              </w:rPr>
            </w:pPr>
          </w:p>
        </w:tc>
      </w:tr>
      <w:tr w14:paraId="310EDA95">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4455EE">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9E0D55">
            <w:pPr>
              <w:rPr>
                <w:color w:val="auto"/>
              </w:rPr>
            </w:pPr>
            <w:r>
              <w:rPr>
                <w:rFonts w:hint="eastAsia"/>
                <w:color w:val="auto"/>
                <w:lang w:bidi="ar"/>
              </w:rPr>
              <w:t>电源线2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EC3D15">
            <w:pPr>
              <w:rPr>
                <w:color w:val="auto"/>
              </w:rPr>
            </w:pPr>
            <w:r>
              <w:rPr>
                <w:rFonts w:hint="eastAsia"/>
                <w:color w:val="auto"/>
                <w:lang w:bidi="ar"/>
              </w:rPr>
              <w:t>瑞平 RVV2*1.0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54BB7E">
            <w:pPr>
              <w:rPr>
                <w:color w:val="auto"/>
              </w:rPr>
            </w:pPr>
            <w:r>
              <w:rPr>
                <w:rFonts w:hint="eastAsia"/>
                <w:color w:val="auto"/>
                <w:lang w:bidi="ar"/>
              </w:rPr>
              <w:t>12000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68B3E">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00277">
            <w:pPr>
              <w:rPr>
                <w:color w:val="auto"/>
              </w:rPr>
            </w:pPr>
          </w:p>
        </w:tc>
      </w:tr>
      <w:tr w14:paraId="3003DA90">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F8ECB5">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C20D5F">
            <w:pPr>
              <w:rPr>
                <w:color w:val="auto"/>
              </w:rPr>
            </w:pPr>
            <w:r>
              <w:rPr>
                <w:rFonts w:hint="eastAsia"/>
                <w:color w:val="auto"/>
                <w:lang w:bidi="ar"/>
              </w:rPr>
              <w:t>电源线3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044D5D">
            <w:pPr>
              <w:rPr>
                <w:color w:val="auto"/>
              </w:rPr>
            </w:pPr>
            <w:r>
              <w:rPr>
                <w:rFonts w:hint="eastAsia"/>
                <w:color w:val="auto"/>
                <w:lang w:bidi="ar"/>
              </w:rPr>
              <w:t>瑞平 RVVP2*0.5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D24FF">
            <w:pPr>
              <w:rPr>
                <w:color w:val="auto"/>
              </w:rPr>
            </w:pPr>
            <w:r>
              <w:rPr>
                <w:rFonts w:hint="eastAsia"/>
                <w:color w:val="auto"/>
                <w:lang w:bidi="ar"/>
              </w:rPr>
              <w:t>12000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8B2DAC">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3EE53B">
            <w:pPr>
              <w:rPr>
                <w:color w:val="auto"/>
              </w:rPr>
            </w:pPr>
          </w:p>
        </w:tc>
      </w:tr>
      <w:tr w14:paraId="1C312581">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4C32E5">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383507">
            <w:pPr>
              <w:rPr>
                <w:color w:val="auto"/>
              </w:rPr>
            </w:pPr>
            <w:r>
              <w:rPr>
                <w:rFonts w:hint="eastAsia"/>
                <w:color w:val="auto"/>
                <w:lang w:bidi="ar"/>
              </w:rPr>
              <w:t>单模室外光纤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08921">
            <w:pPr>
              <w:rPr>
                <w:color w:val="auto"/>
              </w:rPr>
            </w:pPr>
            <w:r>
              <w:rPr>
                <w:rFonts w:hint="eastAsia"/>
                <w:color w:val="auto"/>
                <w:lang w:bidi="ar"/>
              </w:rPr>
              <w:t>国产 8芯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7DF62">
            <w:pPr>
              <w:rPr>
                <w:color w:val="auto"/>
              </w:rPr>
            </w:pPr>
            <w:r>
              <w:rPr>
                <w:rFonts w:hint="eastAsia"/>
                <w:color w:val="auto"/>
                <w:lang w:bidi="ar"/>
              </w:rPr>
              <w:t>3600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5D129">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39CBEB">
            <w:pPr>
              <w:rPr>
                <w:color w:val="auto"/>
              </w:rPr>
            </w:pPr>
          </w:p>
        </w:tc>
      </w:tr>
      <w:tr w14:paraId="356C4410">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3B3FBF">
            <w:pPr>
              <w:rPr>
                <w:color w:val="auto"/>
              </w:rPr>
            </w:pPr>
            <w:r>
              <w:rPr>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3EB52">
            <w:pPr>
              <w:rPr>
                <w:color w:val="auto"/>
              </w:rPr>
            </w:pPr>
            <w:r>
              <w:rPr>
                <w:rFonts w:hint="eastAsia"/>
                <w:color w:val="auto"/>
                <w:lang w:bidi="ar"/>
              </w:rPr>
              <w:t>桥架及支架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0E678">
            <w:pPr>
              <w:rPr>
                <w:color w:val="auto"/>
              </w:rPr>
            </w:pPr>
            <w:r>
              <w:rPr>
                <w:rFonts w:hint="eastAsia"/>
                <w:color w:val="auto"/>
                <w:lang w:bidi="ar"/>
              </w:rPr>
              <w:t>国产 100*50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DB1EE0">
            <w:pPr>
              <w:rPr>
                <w:color w:val="auto"/>
              </w:rPr>
            </w:pPr>
            <w:r>
              <w:rPr>
                <w:rFonts w:hint="eastAsia"/>
                <w:color w:val="auto"/>
                <w:lang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C4E4C">
            <w:pPr>
              <w:rPr>
                <w:color w:val="auto"/>
              </w:rPr>
            </w:pPr>
            <w:r>
              <w:rPr>
                <w:rFonts w:hint="eastAsia"/>
                <w:color w:val="auto"/>
                <w:lang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1AFF45">
            <w:pPr>
              <w:rPr>
                <w:color w:val="auto"/>
              </w:rPr>
            </w:pPr>
          </w:p>
        </w:tc>
      </w:tr>
      <w:tr w14:paraId="4E463A6E">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0D43114">
            <w:pPr>
              <w:rPr>
                <w:color w:val="auto"/>
              </w:rPr>
            </w:pPr>
            <w:r>
              <w:rPr>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D1F251">
            <w:pPr>
              <w:rPr>
                <w:color w:val="auto"/>
              </w:rPr>
            </w:pPr>
            <w:r>
              <w:rPr>
                <w:rFonts w:hint="eastAsia"/>
                <w:color w:val="auto"/>
                <w:lang w:bidi="ar"/>
              </w:rPr>
              <w:t>墙柜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E9575E">
            <w:pPr>
              <w:rPr>
                <w:color w:val="auto"/>
              </w:rPr>
            </w:pPr>
            <w:r>
              <w:rPr>
                <w:rFonts w:hint="eastAsia"/>
                <w:color w:val="auto"/>
                <w:lang w:bidi="ar"/>
              </w:rPr>
              <w:t>国产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281C5">
            <w:pPr>
              <w:rPr>
                <w:color w:val="auto"/>
              </w:rPr>
            </w:pPr>
            <w:r>
              <w:rPr>
                <w:rFonts w:hint="eastAsia"/>
                <w:color w:val="auto"/>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148DA">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C6CD0F">
            <w:pPr>
              <w:rPr>
                <w:color w:val="auto"/>
              </w:rPr>
            </w:pPr>
          </w:p>
        </w:tc>
      </w:tr>
      <w:tr w14:paraId="74BAB72A">
        <w:tblPrEx>
          <w:tblCellMar>
            <w:top w:w="0" w:type="dxa"/>
            <w:left w:w="108" w:type="dxa"/>
            <w:bottom w:w="0" w:type="dxa"/>
            <w:right w:w="108" w:type="dxa"/>
          </w:tblCellMar>
        </w:tblPrEx>
        <w:trPr>
          <w:trHeight w:val="499"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2908BA2A">
            <w:pPr>
              <w:rPr>
                <w:color w:val="auto"/>
              </w:rPr>
            </w:pPr>
            <w:r>
              <w:rPr>
                <w:rFonts w:hint="eastAsia"/>
                <w:color w:val="auto"/>
                <w:lang w:bidi="ar"/>
              </w:rPr>
              <w:t xml:space="preserve">第二部分 </w:t>
            </w:r>
            <w:r>
              <w:rPr>
                <w:rFonts w:hint="eastAsia"/>
                <w:color w:val="auto"/>
                <w:lang w:val="en-US" w:eastAsia="zh-CN" w:bidi="ar"/>
              </w:rPr>
              <w:t>考试中心</w:t>
            </w:r>
            <w:r>
              <w:rPr>
                <w:rFonts w:hint="eastAsia"/>
                <w:color w:val="auto"/>
                <w:lang w:bidi="ar"/>
              </w:rPr>
              <w:t>机房大屏设备</w:t>
            </w:r>
          </w:p>
        </w:tc>
      </w:tr>
      <w:tr w14:paraId="6C681FEE">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8F4DE1">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59DE0F">
            <w:pPr>
              <w:rPr>
                <w:color w:val="auto"/>
              </w:rPr>
            </w:pPr>
            <w:r>
              <w:rPr>
                <w:rFonts w:hint="eastAsia"/>
                <w:color w:val="auto"/>
                <w:lang w:bidi="ar"/>
              </w:rPr>
              <w:t>拼接屏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3B3B0">
            <w:pPr>
              <w:rPr>
                <w:color w:val="auto"/>
              </w:rPr>
            </w:pPr>
            <w:r>
              <w:rPr>
                <w:rFonts w:hint="eastAsia"/>
                <w:color w:val="auto"/>
                <w:lang w:bidi="ar"/>
              </w:rPr>
              <w:t>海康威视 DS-D2055NL-B/Y</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067CDB">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998EB0">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389216">
            <w:pPr>
              <w:rPr>
                <w:color w:val="auto"/>
              </w:rPr>
            </w:pPr>
          </w:p>
        </w:tc>
      </w:tr>
      <w:tr w14:paraId="29BEB791">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B35032">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18DF1">
            <w:pPr>
              <w:rPr>
                <w:color w:val="auto"/>
              </w:rPr>
            </w:pPr>
            <w:r>
              <w:rPr>
                <w:rFonts w:hint="eastAsia"/>
                <w:color w:val="auto"/>
                <w:lang w:bidi="ar"/>
              </w:rPr>
              <w:t>数字音视频矩阵（数字画面分割器）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E094C">
            <w:pPr>
              <w:rPr>
                <w:color w:val="auto"/>
                <w:lang w:val="en-US"/>
              </w:rPr>
            </w:pPr>
            <w:r>
              <w:rPr>
                <w:rFonts w:hint="eastAsia"/>
                <w:color w:val="auto"/>
                <w:lang w:bidi="ar"/>
              </w:rPr>
              <w:t>恒生</w:t>
            </w:r>
            <w:r>
              <w:rPr>
                <w:rFonts w:hint="eastAsia"/>
                <w:color w:val="auto"/>
                <w:lang w:val="en-US" w:bidi="ar"/>
              </w:rPr>
              <w:t xml:space="preserve"> HISOME-M3516E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52C5DA">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C3B686">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AF325B">
            <w:pPr>
              <w:rPr>
                <w:color w:val="auto"/>
              </w:rPr>
            </w:pPr>
          </w:p>
        </w:tc>
      </w:tr>
      <w:tr w14:paraId="64B3C32F">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842896">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D6CBF">
            <w:pPr>
              <w:rPr>
                <w:color w:val="auto"/>
              </w:rPr>
            </w:pPr>
            <w:r>
              <w:rPr>
                <w:rFonts w:hint="eastAsia"/>
                <w:color w:val="auto"/>
                <w:lang w:bidi="ar"/>
              </w:rPr>
              <w:t>拼接屏支架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6DA1E5">
            <w:pPr>
              <w:rPr>
                <w:color w:val="auto"/>
              </w:rPr>
            </w:pPr>
            <w:r>
              <w:rPr>
                <w:rFonts w:hint="eastAsia"/>
                <w:color w:val="auto"/>
                <w:lang w:bidi="ar"/>
              </w:rPr>
              <w:t>海康威视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4D129">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9FACC8">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C8DCF0">
            <w:pPr>
              <w:rPr>
                <w:color w:val="auto"/>
              </w:rPr>
            </w:pPr>
          </w:p>
        </w:tc>
      </w:tr>
      <w:tr w14:paraId="23AC272B">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71A4FA">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B24D0">
            <w:pPr>
              <w:rPr>
                <w:color w:val="auto"/>
              </w:rPr>
            </w:pPr>
            <w:r>
              <w:rPr>
                <w:rFonts w:hint="eastAsia"/>
                <w:color w:val="auto"/>
                <w:lang w:bidi="ar"/>
              </w:rPr>
              <w:t>连接线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335D42">
            <w:pPr>
              <w:rPr>
                <w:color w:val="auto"/>
              </w:rPr>
            </w:pPr>
            <w:r>
              <w:rPr>
                <w:rFonts w:hint="eastAsia"/>
                <w:color w:val="auto"/>
                <w:lang w:bidi="ar"/>
              </w:rPr>
              <w:t>绿联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078D9">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44282D">
            <w:pPr>
              <w:rPr>
                <w:color w:val="auto"/>
              </w:rPr>
            </w:pPr>
            <w:r>
              <w:rPr>
                <w:rFonts w:hint="eastAsia"/>
                <w:color w:val="auto"/>
                <w:lang w:bidi="ar"/>
              </w:rPr>
              <w:t>根</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88DB1E">
            <w:pPr>
              <w:rPr>
                <w:color w:val="auto"/>
              </w:rPr>
            </w:pPr>
          </w:p>
        </w:tc>
      </w:tr>
      <w:tr w14:paraId="57B408BA">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5C20C8A">
            <w:pPr>
              <w:rPr>
                <w:color w:val="auto"/>
              </w:rPr>
            </w:pPr>
            <w:r>
              <w:rPr>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E1AEB">
            <w:pPr>
              <w:rPr>
                <w:color w:val="auto"/>
              </w:rPr>
            </w:pPr>
            <w:r>
              <w:rPr>
                <w:rFonts w:hint="eastAsia"/>
                <w:color w:val="auto"/>
                <w:lang w:bidi="ar"/>
              </w:rPr>
              <w:t>操作台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DC01F3">
            <w:pPr>
              <w:rPr>
                <w:color w:val="auto"/>
              </w:rPr>
            </w:pPr>
            <w:r>
              <w:rPr>
                <w:rFonts w:hint="eastAsia"/>
                <w:color w:val="auto"/>
                <w:lang w:bidi="ar"/>
              </w:rPr>
              <w:t>国产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0B9408">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36982F">
            <w:pPr>
              <w:rPr>
                <w:color w:val="auto"/>
              </w:rPr>
            </w:pPr>
            <w:r>
              <w:rPr>
                <w:rFonts w:hint="eastAsia"/>
                <w:color w:val="auto"/>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D7AD7B">
            <w:pPr>
              <w:rPr>
                <w:color w:val="auto"/>
              </w:rPr>
            </w:pPr>
          </w:p>
        </w:tc>
      </w:tr>
      <w:tr w14:paraId="17C75FAA">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86CAE9">
            <w:pPr>
              <w:rPr>
                <w:color w:val="auto"/>
              </w:rPr>
            </w:pPr>
            <w:r>
              <w:rPr>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D31B8F">
            <w:pPr>
              <w:rPr>
                <w:color w:val="auto"/>
              </w:rPr>
            </w:pPr>
            <w:r>
              <w:rPr>
                <w:rFonts w:hint="eastAsia"/>
                <w:color w:val="auto"/>
                <w:lang w:bidi="ar"/>
              </w:rPr>
              <w:t>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B6D5F">
            <w:pPr>
              <w:rPr>
                <w:color w:val="auto"/>
              </w:rPr>
            </w:pPr>
            <w:r>
              <w:rPr>
                <w:rFonts w:hint="eastAsia"/>
                <w:color w:val="auto"/>
                <w:lang w:bidi="ar"/>
              </w:rPr>
              <w:t>图腾 定制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18562B">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74514D">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ABE2C4">
            <w:pPr>
              <w:rPr>
                <w:color w:val="auto"/>
              </w:rPr>
            </w:pPr>
          </w:p>
        </w:tc>
      </w:tr>
      <w:tr w14:paraId="1255EA8B">
        <w:tblPrEx>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150F0574">
            <w:pPr>
              <w:rPr>
                <w:color w:val="auto"/>
              </w:rPr>
            </w:pPr>
            <w:r>
              <w:rPr>
                <w:rFonts w:hint="eastAsia"/>
                <w:color w:val="auto"/>
                <w:lang w:bidi="ar"/>
              </w:rPr>
              <w:t>第三部分 保密室及楼道监控改造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74096">
            <w:pPr>
              <w:rPr>
                <w:color w:val="auto"/>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42AC40">
            <w:pPr>
              <w:rPr>
                <w:color w:val="auto"/>
              </w:rPr>
            </w:pPr>
          </w:p>
        </w:tc>
      </w:tr>
      <w:tr w14:paraId="7C09B801">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28C08A">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F270BC">
            <w:pPr>
              <w:rPr>
                <w:color w:val="auto"/>
              </w:rPr>
            </w:pPr>
            <w:r>
              <w:rPr>
                <w:rFonts w:hint="eastAsia"/>
                <w:color w:val="auto"/>
                <w:lang w:bidi="ar"/>
              </w:rPr>
              <w:t>300万红外筒形摄像机维护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EB990">
            <w:pPr>
              <w:rPr>
                <w:color w:val="auto"/>
              </w:rPr>
            </w:pPr>
            <w:r>
              <w:rPr>
                <w:rFonts w:hint="eastAsia"/>
                <w:color w:val="auto"/>
                <w:lang w:bidi="ar"/>
              </w:rPr>
              <w:t>海康威视 DS-2CD2T35D-I3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892CA">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AF94F">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E13176">
            <w:pPr>
              <w:rPr>
                <w:color w:val="auto"/>
              </w:rPr>
            </w:pPr>
          </w:p>
        </w:tc>
      </w:tr>
      <w:tr w14:paraId="4FA32704">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6965E9">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2C818">
            <w:pPr>
              <w:rPr>
                <w:color w:val="auto"/>
              </w:rPr>
            </w:pPr>
            <w:r>
              <w:rPr>
                <w:rFonts w:hint="eastAsia"/>
                <w:color w:val="auto"/>
                <w:lang w:bidi="ar"/>
              </w:rPr>
              <w:t>枪机支架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309A0">
            <w:pPr>
              <w:rPr>
                <w:color w:val="auto"/>
              </w:rPr>
            </w:pPr>
            <w:r>
              <w:rPr>
                <w:rFonts w:hint="eastAsia"/>
                <w:color w:val="auto"/>
                <w:lang w:bidi="ar"/>
              </w:rPr>
              <w:t>海康威视 DS-1212ZJ</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3C5CD">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3491D5">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D5030C">
            <w:pPr>
              <w:rPr>
                <w:color w:val="auto"/>
              </w:rPr>
            </w:pPr>
          </w:p>
        </w:tc>
      </w:tr>
      <w:tr w14:paraId="527450A7">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ADC71B">
            <w:pPr>
              <w:rPr>
                <w:color w:val="auto"/>
              </w:rPr>
            </w:pPr>
            <w:r>
              <w:rPr>
                <w:rFonts w:hint="eastAsia"/>
                <w:color w:val="auto"/>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FD1BA9">
            <w:pPr>
              <w:rPr>
                <w:color w:val="auto"/>
              </w:rPr>
            </w:pPr>
            <w:r>
              <w:rPr>
                <w:rFonts w:hint="eastAsia"/>
                <w:color w:val="auto"/>
                <w:lang w:bidi="ar"/>
              </w:rPr>
              <w:t>300万红外半球摄像机维护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6E59C">
            <w:pPr>
              <w:rPr>
                <w:color w:val="auto"/>
              </w:rPr>
            </w:pPr>
            <w:r>
              <w:rPr>
                <w:rFonts w:hint="eastAsia"/>
                <w:color w:val="auto"/>
                <w:lang w:bidi="ar"/>
              </w:rPr>
              <w:t>海康威视 DS-2CD2335D-I</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0F75E1">
            <w:pPr>
              <w:rPr>
                <w:color w:val="auto"/>
              </w:rPr>
            </w:pPr>
            <w:r>
              <w:rPr>
                <w:rFonts w:hint="eastAsia"/>
                <w:color w:val="auto"/>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7740C">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E23F70">
            <w:pPr>
              <w:rPr>
                <w:color w:val="auto"/>
              </w:rPr>
            </w:pPr>
          </w:p>
        </w:tc>
      </w:tr>
      <w:tr w14:paraId="19D07EF9">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E1A2B5">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88AF1A">
            <w:pPr>
              <w:rPr>
                <w:color w:val="auto"/>
              </w:rPr>
            </w:pPr>
            <w:r>
              <w:rPr>
                <w:rFonts w:hint="eastAsia"/>
                <w:color w:val="auto"/>
                <w:lang w:bidi="ar"/>
              </w:rPr>
              <w:t>电梯摄像机维护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B3597A">
            <w:pPr>
              <w:rPr>
                <w:color w:val="auto"/>
              </w:rPr>
            </w:pPr>
            <w:r>
              <w:rPr>
                <w:rFonts w:hint="eastAsia"/>
                <w:color w:val="auto"/>
                <w:lang w:bidi="ar"/>
              </w:rPr>
              <w:t>海康威视 DS-2CD2510F</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94ED9">
            <w:pPr>
              <w:rPr>
                <w:color w:val="auto"/>
              </w:rPr>
            </w:pPr>
            <w:r>
              <w:rPr>
                <w:rFonts w:hint="eastAsia"/>
                <w:color w:val="auto"/>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1139C6">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8595E3">
            <w:pPr>
              <w:rPr>
                <w:color w:val="auto"/>
              </w:rPr>
            </w:pPr>
          </w:p>
        </w:tc>
      </w:tr>
      <w:tr w14:paraId="3D2B191C">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21C9BD">
            <w:pPr>
              <w:rPr>
                <w:color w:val="auto"/>
              </w:rPr>
            </w:pPr>
            <w:r>
              <w:rPr>
                <w:rFonts w:hint="eastAsia"/>
                <w:color w:val="auto"/>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E24DC5">
            <w:pPr>
              <w:rPr>
                <w:color w:val="auto"/>
              </w:rPr>
            </w:pPr>
            <w:r>
              <w:rPr>
                <w:rFonts w:hint="eastAsia"/>
                <w:color w:val="auto"/>
                <w:lang w:bidi="ar"/>
              </w:rPr>
              <w:t>千兆24口POE交换机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323C15">
            <w:pPr>
              <w:rPr>
                <w:rFonts w:hint="eastAsia"/>
                <w:color w:val="auto"/>
                <w:lang w:bidi="ar"/>
              </w:rPr>
            </w:pPr>
            <w:r>
              <w:rPr>
                <w:rFonts w:hint="eastAsia"/>
                <w:color w:val="auto"/>
                <w:lang w:bidi="ar"/>
              </w:rPr>
              <w:t>锐捷</w:t>
            </w:r>
          </w:p>
          <w:p w14:paraId="61AED9BC">
            <w:pPr>
              <w:rPr>
                <w:color w:val="auto"/>
              </w:rPr>
            </w:pPr>
            <w:r>
              <w:rPr>
                <w:rFonts w:hint="eastAsia"/>
                <w:color w:val="auto"/>
                <w:lang w:bidi="ar"/>
              </w:rPr>
              <w:t>RG-S2910-24GT4SFP-UP-H(V3.0)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60BBB">
            <w:pPr>
              <w:rPr>
                <w:color w:val="auto"/>
              </w:rPr>
            </w:pPr>
            <w:r>
              <w:rPr>
                <w:rFonts w:hint="eastAsia"/>
                <w:color w:val="auto"/>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8C651E">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095FEA">
            <w:pPr>
              <w:rPr>
                <w:color w:val="auto"/>
              </w:rPr>
            </w:pPr>
          </w:p>
        </w:tc>
      </w:tr>
      <w:tr w14:paraId="12C18670">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E6458E">
            <w:pPr>
              <w:rPr>
                <w:color w:val="auto"/>
              </w:rPr>
            </w:pPr>
            <w:r>
              <w:rPr>
                <w:rFonts w:hint="eastAsia"/>
                <w:color w:val="auto"/>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12FA7">
            <w:pPr>
              <w:rPr>
                <w:color w:val="auto"/>
              </w:rPr>
            </w:pPr>
            <w:r>
              <w:rPr>
                <w:rFonts w:hint="eastAsia"/>
                <w:color w:val="auto"/>
                <w:lang w:bidi="ar"/>
              </w:rPr>
              <w:t>16路NVR维护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5C3D49">
            <w:pPr>
              <w:rPr>
                <w:color w:val="auto"/>
              </w:rPr>
            </w:pPr>
            <w:r>
              <w:rPr>
                <w:rFonts w:hint="eastAsia"/>
                <w:color w:val="auto"/>
                <w:lang w:bidi="ar"/>
              </w:rPr>
              <w:t>海康威视 DS-8616N-K8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DB025">
            <w:pPr>
              <w:rPr>
                <w:rFonts w:hint="eastAsia" w:eastAsia="宋体"/>
                <w:color w:val="auto"/>
                <w:lang w:val="en-US" w:eastAsia="zh-CN"/>
              </w:rPr>
            </w:pPr>
            <w:r>
              <w:rPr>
                <w:rFonts w:hint="eastAsia"/>
                <w:color w:val="auto"/>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7A7E7E">
            <w:pPr>
              <w:rPr>
                <w:color w:val="auto"/>
              </w:rPr>
            </w:pPr>
            <w:r>
              <w:rPr>
                <w:rFonts w:hint="eastAsia"/>
                <w:color w:val="auto"/>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503FC1">
            <w:pPr>
              <w:rPr>
                <w:color w:val="auto"/>
              </w:rPr>
            </w:pPr>
          </w:p>
        </w:tc>
      </w:tr>
      <w:tr w14:paraId="5286E01D">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06DA7B">
            <w:pPr>
              <w:rPr>
                <w:color w:val="auto"/>
              </w:rPr>
            </w:pPr>
            <w:r>
              <w:rPr>
                <w:rFonts w:hint="eastAsia"/>
                <w:color w:val="auto"/>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12F912">
            <w:pPr>
              <w:rPr>
                <w:color w:val="auto"/>
              </w:rPr>
            </w:pPr>
            <w:r>
              <w:rPr>
                <w:rFonts w:hint="eastAsia"/>
                <w:color w:val="auto"/>
                <w:lang w:bidi="ar"/>
              </w:rPr>
              <w:t>监控专用硬盘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B1921">
            <w:pPr>
              <w:rPr>
                <w:color w:val="auto"/>
              </w:rPr>
            </w:pPr>
            <w:r>
              <w:rPr>
                <w:rFonts w:hint="eastAsia"/>
                <w:color w:val="auto"/>
                <w:lang w:bidi="ar"/>
              </w:rPr>
              <w:t>西数 WD4002FYYZ</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B0F13">
            <w:pPr>
              <w:rPr>
                <w:color w:val="auto"/>
              </w:rPr>
            </w:pPr>
            <w:r>
              <w:rPr>
                <w:rFonts w:hint="eastAsia"/>
                <w:color w:val="auto"/>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71DBF6">
            <w:pPr>
              <w:rPr>
                <w:color w:val="auto"/>
              </w:rPr>
            </w:pPr>
            <w:r>
              <w:rPr>
                <w:rFonts w:hint="eastAsia"/>
                <w:color w:val="auto"/>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F69A78">
            <w:pPr>
              <w:rPr>
                <w:color w:val="auto"/>
              </w:rPr>
            </w:pPr>
          </w:p>
        </w:tc>
      </w:tr>
    </w:tbl>
    <w:p w14:paraId="0869EF7B">
      <w:pPr>
        <w:pStyle w:val="7"/>
        <w:ind w:left="0"/>
        <w:rPr>
          <w:color w:val="auto"/>
        </w:rPr>
      </w:pPr>
      <w:r>
        <w:rPr>
          <w:rFonts w:hint="eastAsia"/>
          <w:color w:val="auto"/>
          <w:lang w:val="en-US"/>
        </w:rPr>
        <w:t>三、</w:t>
      </w:r>
      <w:r>
        <w:rPr>
          <w:rFonts w:hint="eastAsia"/>
          <w:color w:val="auto"/>
        </w:rPr>
        <w:t>商务需求</w:t>
      </w:r>
    </w:p>
    <w:p w14:paraId="50B12B1F">
      <w:pPr>
        <w:pStyle w:val="8"/>
        <w:ind w:left="552" w:right="1075"/>
        <w:rPr>
          <w:rFonts w:hint="eastAsia"/>
          <w:color w:val="auto"/>
        </w:rPr>
      </w:pPr>
      <w:r>
        <w:rPr>
          <w:rFonts w:hint="eastAsia"/>
          <w:color w:val="auto"/>
        </w:rPr>
        <w:t>1、服务期：</w:t>
      </w:r>
    </w:p>
    <w:p w14:paraId="11670492">
      <w:pPr>
        <w:pStyle w:val="8"/>
        <w:ind w:left="552" w:right="1075" w:firstLine="480" w:firstLineChars="200"/>
        <w:rPr>
          <w:rFonts w:hint="eastAsia"/>
          <w:color w:val="auto"/>
        </w:rPr>
      </w:pPr>
      <w:r>
        <w:rPr>
          <w:color w:val="auto"/>
        </w:rPr>
        <w:t>202</w:t>
      </w:r>
      <w:r>
        <w:rPr>
          <w:rFonts w:hint="eastAsia"/>
          <w:color w:val="auto"/>
          <w:lang w:val="en-US" w:eastAsia="zh-CN"/>
        </w:rPr>
        <w:t>5</w:t>
      </w:r>
      <w:r>
        <w:rPr>
          <w:color w:val="auto"/>
        </w:rPr>
        <w:t>年7月1日至202</w:t>
      </w:r>
      <w:r>
        <w:rPr>
          <w:rFonts w:hint="eastAsia"/>
          <w:color w:val="auto"/>
          <w:lang w:val="en-US" w:eastAsia="zh-CN"/>
        </w:rPr>
        <w:t>6</w:t>
      </w:r>
      <w:r>
        <w:rPr>
          <w:color w:val="auto"/>
        </w:rPr>
        <w:t>年6月30日</w:t>
      </w:r>
    </w:p>
    <w:p w14:paraId="0352C438">
      <w:pPr>
        <w:pStyle w:val="8"/>
        <w:numPr>
          <w:ilvl w:val="0"/>
          <w:numId w:val="5"/>
        </w:numPr>
        <w:ind w:left="219" w:right="1075" w:firstLine="480"/>
        <w:rPr>
          <w:rFonts w:hint="eastAsia"/>
          <w:color w:val="auto"/>
        </w:rPr>
      </w:pPr>
      <w:r>
        <w:rPr>
          <w:rFonts w:hint="eastAsia"/>
          <w:color w:val="auto"/>
        </w:rPr>
        <w:t>服务地点：</w:t>
      </w:r>
    </w:p>
    <w:p w14:paraId="3371DAD3">
      <w:pPr>
        <w:pStyle w:val="8"/>
        <w:ind w:left="552" w:right="1075" w:firstLine="480" w:firstLineChars="200"/>
        <w:rPr>
          <w:rFonts w:hint="eastAsia"/>
          <w:color w:val="auto"/>
        </w:rPr>
      </w:pPr>
      <w:r>
        <w:rPr>
          <w:rFonts w:hint="eastAsia"/>
          <w:color w:val="auto"/>
        </w:rPr>
        <w:t xml:space="preserve">采购人指定地点。 </w:t>
      </w:r>
    </w:p>
    <w:p w14:paraId="4FD045B8">
      <w:pPr>
        <w:pStyle w:val="8"/>
        <w:ind w:left="552" w:right="1075"/>
        <w:rPr>
          <w:rFonts w:hint="eastAsia"/>
          <w:color w:val="auto"/>
        </w:rPr>
      </w:pPr>
      <w:r>
        <w:rPr>
          <w:rFonts w:hint="eastAsia"/>
          <w:color w:val="auto"/>
        </w:rPr>
        <w:t>3、付款方式：</w:t>
      </w:r>
    </w:p>
    <w:p w14:paraId="66560BAF">
      <w:pPr>
        <w:pStyle w:val="8"/>
        <w:ind w:left="552" w:right="1075" w:firstLine="480" w:firstLineChars="200"/>
        <w:rPr>
          <w:rFonts w:hint="eastAsia" w:eastAsia="宋体"/>
          <w:color w:val="auto"/>
          <w:lang w:eastAsia="zh-CN"/>
        </w:rPr>
      </w:pPr>
      <w:r>
        <w:rPr>
          <w:rFonts w:hint="eastAsia"/>
          <w:color w:val="auto"/>
          <w:lang w:val="en-US"/>
        </w:rPr>
        <w:t>合同签订后七日内支付合同总额的40%，</w:t>
      </w:r>
      <w:r>
        <w:rPr>
          <w:rFonts w:hint="eastAsia"/>
          <w:color w:val="auto"/>
          <w:lang w:val="en-US" w:eastAsia="zh-CN"/>
        </w:rPr>
        <w:t>2025年12月31日前</w:t>
      </w:r>
      <w:r>
        <w:rPr>
          <w:rFonts w:hint="eastAsia"/>
          <w:color w:val="auto"/>
          <w:lang w:val="en-US"/>
        </w:rPr>
        <w:t>支付合同总额的60%</w:t>
      </w:r>
      <w:r>
        <w:rPr>
          <w:rFonts w:hint="eastAsia"/>
          <w:color w:val="auto"/>
          <w:lang w:val="en-US" w:eastAsia="zh-CN"/>
        </w:rPr>
        <w:t>。</w:t>
      </w:r>
    </w:p>
    <w:p w14:paraId="3BDF3265">
      <w:pPr>
        <w:pStyle w:val="8"/>
        <w:ind w:left="552" w:right="1075"/>
        <w:rPr>
          <w:rFonts w:hint="eastAsia"/>
          <w:color w:val="auto"/>
        </w:rPr>
      </w:pPr>
      <w:r>
        <w:rPr>
          <w:rFonts w:hint="eastAsia"/>
          <w:color w:val="auto"/>
        </w:rPr>
        <w:t>4、服务质量考核</w:t>
      </w:r>
    </w:p>
    <w:p w14:paraId="7D12C84D">
      <w:pPr>
        <w:pStyle w:val="8"/>
        <w:ind w:left="552" w:right="1075" w:firstLine="480" w:firstLineChars="200"/>
        <w:rPr>
          <w:rFonts w:hint="eastAsia"/>
          <w:color w:val="auto"/>
        </w:rPr>
      </w:pPr>
      <w:r>
        <w:rPr>
          <w:rFonts w:hint="eastAsia"/>
          <w:color w:val="auto"/>
          <w:lang w:val="en-US"/>
        </w:rPr>
        <w:t>(1)</w:t>
      </w:r>
      <w:r>
        <w:rPr>
          <w:rFonts w:hint="eastAsia"/>
          <w:color w:val="auto"/>
        </w:rPr>
        <w:t>服务供应商须将本项目技术团队情况告知用户。如果用户认为团队不符合要求的，服务供应商在半个月内调整到位。若未及时调整团队的，视为一次服务不合格，并继续作为新提出的服务团队要求，重新计算服务质量考核。</w:t>
      </w:r>
    </w:p>
    <w:p w14:paraId="4A1B990F">
      <w:pPr>
        <w:pStyle w:val="8"/>
        <w:ind w:left="552" w:right="1075" w:firstLine="480" w:firstLineChars="200"/>
        <w:rPr>
          <w:rFonts w:hint="eastAsia"/>
          <w:color w:val="auto"/>
        </w:rPr>
      </w:pPr>
      <w:r>
        <w:rPr>
          <w:rFonts w:hint="eastAsia"/>
          <w:color w:val="auto"/>
          <w:lang w:val="en-US"/>
        </w:rPr>
        <w:t>(</w:t>
      </w:r>
      <w:r>
        <w:rPr>
          <w:rFonts w:hint="eastAsia"/>
          <w:color w:val="auto"/>
        </w:rPr>
        <w:t>2</w:t>
      </w:r>
      <w:r>
        <w:rPr>
          <w:rFonts w:hint="eastAsia"/>
          <w:color w:val="auto"/>
          <w:lang w:val="en-US"/>
        </w:rPr>
        <w:t>)</w:t>
      </w:r>
      <w:r>
        <w:rPr>
          <w:rFonts w:hint="eastAsia"/>
          <w:color w:val="auto"/>
        </w:rPr>
        <w:t>服务年度内，本项目技术团队人员变动需提前一个月通知用户，如未按时提前通知，视为一次服务不合格。</w:t>
      </w:r>
    </w:p>
    <w:p w14:paraId="39493898">
      <w:pPr>
        <w:pStyle w:val="8"/>
        <w:ind w:left="552" w:right="1075" w:firstLine="480" w:firstLineChars="200"/>
        <w:rPr>
          <w:rFonts w:hint="eastAsia"/>
          <w:color w:val="auto"/>
        </w:rPr>
      </w:pPr>
      <w:r>
        <w:rPr>
          <w:rFonts w:hint="eastAsia"/>
          <w:color w:val="auto"/>
          <w:lang w:val="en-US"/>
        </w:rPr>
        <w:t>(3)</w:t>
      </w:r>
      <w:r>
        <w:rPr>
          <w:rFonts w:hint="eastAsia"/>
          <w:color w:val="auto"/>
        </w:rPr>
        <w:t>从用户提出故障或者服务要求开始，服务供应商未能按照服务要求解决故障，视为一次服务不合格。并继续作为新提出的故障申告处理，重新计算服务质量考核。</w:t>
      </w:r>
    </w:p>
    <w:p w14:paraId="5D680E61">
      <w:pPr>
        <w:pStyle w:val="8"/>
        <w:ind w:left="552" w:right="1075" w:firstLine="480" w:firstLineChars="200"/>
        <w:rPr>
          <w:rFonts w:hint="eastAsia"/>
          <w:color w:val="auto"/>
        </w:rPr>
      </w:pPr>
      <w:r>
        <w:rPr>
          <w:rFonts w:hint="eastAsia"/>
          <w:color w:val="auto"/>
          <w:lang w:val="en-US"/>
        </w:rPr>
        <w:t>(4)</w:t>
      </w:r>
      <w:r>
        <w:rPr>
          <w:rFonts w:hint="eastAsia"/>
          <w:color w:val="auto"/>
        </w:rPr>
        <w:t>未按规定进行巡检或者未按要求进行现场服务的，视为一次服务不合格。</w:t>
      </w:r>
    </w:p>
    <w:p w14:paraId="4EEC0804">
      <w:pPr>
        <w:pStyle w:val="8"/>
        <w:ind w:left="552" w:right="1075" w:firstLine="480" w:firstLineChars="200"/>
        <w:rPr>
          <w:rFonts w:hint="eastAsia"/>
          <w:color w:val="auto"/>
        </w:rPr>
      </w:pPr>
      <w:r>
        <w:rPr>
          <w:rFonts w:hint="eastAsia"/>
          <w:color w:val="auto"/>
          <w:lang w:val="en-US"/>
        </w:rPr>
        <w:t>(5)</w:t>
      </w:r>
      <w:r>
        <w:rPr>
          <w:rFonts w:hint="eastAsia"/>
          <w:color w:val="auto"/>
        </w:rPr>
        <w:t>24小时热线电话技术支持服务，5分钟内无法接通或无人接听的，累计达到3次视为一次服务不合格。</w:t>
      </w:r>
    </w:p>
    <w:p w14:paraId="1840BB7E">
      <w:pPr>
        <w:pStyle w:val="8"/>
        <w:ind w:left="552" w:right="1075" w:firstLine="480" w:firstLineChars="200"/>
        <w:rPr>
          <w:rFonts w:hint="eastAsia"/>
          <w:color w:val="auto"/>
        </w:rPr>
      </w:pPr>
      <w:r>
        <w:rPr>
          <w:rFonts w:hint="eastAsia"/>
          <w:color w:val="auto"/>
          <w:lang w:val="en-US"/>
        </w:rPr>
        <w:t>(6)</w:t>
      </w:r>
      <w:r>
        <w:rPr>
          <w:rFonts w:hint="eastAsia"/>
          <w:color w:val="auto"/>
        </w:rPr>
        <w:t>一次服务不合格，扣2000元人民币。</w:t>
      </w:r>
    </w:p>
    <w:p w14:paraId="1608357E">
      <w:pPr>
        <w:pStyle w:val="8"/>
        <w:ind w:left="552" w:right="1075" w:firstLine="480" w:firstLineChars="200"/>
        <w:rPr>
          <w:rFonts w:hint="eastAsia"/>
          <w:color w:val="auto"/>
        </w:rPr>
      </w:pPr>
      <w:r>
        <w:rPr>
          <w:rFonts w:hint="eastAsia"/>
          <w:color w:val="auto"/>
          <w:lang w:val="en-US"/>
        </w:rPr>
        <w:t>(7)</w:t>
      </w:r>
      <w:r>
        <w:rPr>
          <w:rFonts w:hint="eastAsia"/>
          <w:color w:val="auto"/>
        </w:rPr>
        <w:t>若一个服务年度内超过3次服务不合格记录，用户有权终止合同，剩余款项将不予支付。</w:t>
      </w:r>
    </w:p>
    <w:p w14:paraId="248F4B09">
      <w:pPr>
        <w:rPr>
          <w:color w:val="auto"/>
        </w:rPr>
      </w:pPr>
    </w:p>
    <w:p w14:paraId="1FCB8F34">
      <w:pPr>
        <w:pStyle w:val="8"/>
        <w:keepNext w:val="0"/>
        <w:keepLines w:val="0"/>
        <w:pageBreakBefore w:val="0"/>
        <w:kinsoku/>
        <w:wordWrap/>
        <w:overflowPunct/>
        <w:topLinePunct w:val="0"/>
        <w:autoSpaceDE w:val="0"/>
        <w:autoSpaceDN w:val="0"/>
        <w:bidi w:val="0"/>
        <w:adjustRightInd/>
        <w:snapToGrid/>
        <w:spacing w:line="360" w:lineRule="exact"/>
        <w:ind w:left="552" w:right="1075" w:firstLine="480" w:firstLineChars="200"/>
        <w:textAlignment w:val="auto"/>
        <w:rPr>
          <w:rFonts w:hint="eastAsia"/>
          <w:color w:val="auto"/>
        </w:rPr>
      </w:pPr>
    </w:p>
    <w:p w14:paraId="29658310">
      <w:pPr>
        <w:keepNext w:val="0"/>
        <w:keepLines w:val="0"/>
        <w:pageBreakBefore w:val="0"/>
        <w:kinsoku/>
        <w:wordWrap/>
        <w:overflowPunct/>
        <w:topLinePunct w:val="0"/>
        <w:autoSpaceDE w:val="0"/>
        <w:autoSpaceDN w:val="0"/>
        <w:bidi w:val="0"/>
        <w:adjustRightInd/>
        <w:snapToGrid/>
        <w:spacing w:line="360" w:lineRule="exact"/>
        <w:textAlignment w:val="auto"/>
        <w:rPr>
          <w:color w:val="auto"/>
        </w:rPr>
      </w:pPr>
    </w:p>
    <w:p w14:paraId="46587CF3">
      <w:pPr>
        <w:keepNext w:val="0"/>
        <w:keepLines w:val="0"/>
        <w:pageBreakBefore w:val="0"/>
        <w:kinsoku/>
        <w:wordWrap/>
        <w:overflowPunct/>
        <w:topLinePunct w:val="0"/>
        <w:autoSpaceDE w:val="0"/>
        <w:autoSpaceDN w:val="0"/>
        <w:bidi w:val="0"/>
        <w:adjustRightInd/>
        <w:snapToGrid/>
        <w:spacing w:line="360" w:lineRule="exact"/>
        <w:textAlignment w:val="auto"/>
        <w:rPr>
          <w:rFonts w:hint="eastAsia" w:ascii="微软雅黑" w:hAnsi="微软雅黑" w:eastAsia="微软雅黑" w:cs="微软雅黑"/>
          <w:b/>
          <w:color w:val="auto"/>
          <w:sz w:val="28"/>
          <w:szCs w:val="24"/>
          <w:lang w:val="en-US" w:eastAsia="zh-CN" w:bidi="zh-CN"/>
        </w:rPr>
      </w:pPr>
      <w:r>
        <w:rPr>
          <w:rFonts w:hint="eastAsia" w:ascii="微软雅黑" w:hAnsi="微软雅黑" w:eastAsia="微软雅黑" w:cs="微软雅黑"/>
          <w:b/>
          <w:color w:val="auto"/>
          <w:sz w:val="28"/>
          <w:szCs w:val="24"/>
          <w:lang w:val="en-US" w:eastAsia="zh-CN" w:bidi="zh-CN"/>
        </w:rPr>
        <w:br w:type="page"/>
      </w:r>
    </w:p>
    <w:p w14:paraId="7F3992D8">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sz w:val="24"/>
          <w:szCs w:val="24"/>
        </w:rPr>
      </w:pPr>
      <w:r>
        <w:rPr>
          <w:rFonts w:hint="eastAsia" w:ascii="微软雅黑" w:hAnsi="微软雅黑" w:eastAsia="微软雅黑" w:cs="微软雅黑"/>
          <w:b/>
          <w:color w:val="auto"/>
          <w:sz w:val="28"/>
          <w:szCs w:val="24"/>
          <w:lang w:val="en-US" w:eastAsia="zh-CN" w:bidi="zh-CN"/>
        </w:rPr>
        <w:t>第五章 合同文本</w:t>
      </w:r>
    </w:p>
    <w:p w14:paraId="6F1ECFD0">
      <w:pPr>
        <w:pStyle w:val="8"/>
        <w:tabs>
          <w:tab w:val="center" w:pos="5554"/>
        </w:tabs>
        <w:ind w:left="552" w:right="1075" w:firstLine="480" w:firstLineChars="200"/>
        <w:rPr>
          <w:rFonts w:hint="eastAsia"/>
        </w:rPr>
      </w:pPr>
      <w:bookmarkStart w:id="31" w:name="_Toc505659180"/>
      <w:bookmarkStart w:id="32" w:name="_Toc108432323"/>
      <w:r>
        <w:rPr>
          <w:rFonts w:hint="eastAsia"/>
        </w:rPr>
        <w:t>项目名称： 台州市国家教育考试标准化试场维护项目</w:t>
      </w:r>
    </w:p>
    <w:p w14:paraId="7F3AA975">
      <w:pPr>
        <w:pStyle w:val="8"/>
        <w:tabs>
          <w:tab w:val="center" w:pos="5554"/>
        </w:tabs>
        <w:ind w:left="552" w:right="1075" w:firstLine="480" w:firstLineChars="200"/>
        <w:rPr>
          <w:rFonts w:hint="eastAsia"/>
        </w:rPr>
      </w:pPr>
      <w:r>
        <w:rPr>
          <w:rFonts w:hint="eastAsia"/>
        </w:rPr>
        <w:t>项目编号：</w:t>
      </w:r>
    </w:p>
    <w:p w14:paraId="71D01A69">
      <w:pPr>
        <w:pStyle w:val="8"/>
        <w:tabs>
          <w:tab w:val="center" w:pos="5554"/>
        </w:tabs>
        <w:ind w:left="552" w:right="1075" w:firstLine="480" w:firstLineChars="200"/>
        <w:rPr>
          <w:rFonts w:hint="eastAsia"/>
        </w:rPr>
      </w:pPr>
      <w:r>
        <w:rPr>
          <w:rFonts w:hint="eastAsia"/>
        </w:rPr>
        <w:t xml:space="preserve">甲方：（采购人）                            所在地：                              </w:t>
      </w:r>
    </w:p>
    <w:p w14:paraId="1B411D7D">
      <w:pPr>
        <w:pStyle w:val="8"/>
        <w:tabs>
          <w:tab w:val="center" w:pos="5554"/>
        </w:tabs>
        <w:ind w:left="552" w:right="1075" w:firstLine="480" w:firstLineChars="200"/>
        <w:rPr>
          <w:rFonts w:hint="eastAsia"/>
        </w:rPr>
      </w:pPr>
      <w:r>
        <w:rPr>
          <w:rFonts w:hint="eastAsia"/>
        </w:rPr>
        <w:t>乙方：（中标人）                            所在地：</w:t>
      </w:r>
    </w:p>
    <w:bookmarkEnd w:id="31"/>
    <w:bookmarkEnd w:id="32"/>
    <w:p w14:paraId="7BF8C1DD">
      <w:pPr>
        <w:pStyle w:val="8"/>
        <w:tabs>
          <w:tab w:val="center" w:pos="5554"/>
        </w:tabs>
        <w:ind w:left="552" w:right="1075" w:firstLine="480" w:firstLineChars="200"/>
        <w:rPr>
          <w:rFonts w:hint="eastAsia"/>
        </w:rPr>
      </w:pPr>
      <w:r>
        <w:rPr>
          <w:rFonts w:hint="eastAsia"/>
        </w:rPr>
        <w:t>甲、乙双方根据××（采购组织机构名称）关于××单位××项目竞争性</w:t>
      </w:r>
      <w:r>
        <w:rPr>
          <w:rFonts w:hint="eastAsia"/>
          <w:lang w:eastAsia="zh-CN"/>
        </w:rPr>
        <w:t>谈判</w:t>
      </w:r>
      <w:r>
        <w:rPr>
          <w:rFonts w:hint="eastAsia"/>
        </w:rPr>
        <w:t>的结果，签署本合同。</w:t>
      </w:r>
    </w:p>
    <w:p w14:paraId="2C8D9FE7">
      <w:pPr>
        <w:pStyle w:val="8"/>
        <w:tabs>
          <w:tab w:val="center" w:pos="5554"/>
        </w:tabs>
        <w:ind w:left="552" w:right="1075" w:firstLine="480" w:firstLineChars="200"/>
        <w:rPr>
          <w:rFonts w:hint="eastAsia"/>
        </w:rPr>
      </w:pPr>
      <w:r>
        <w:rPr>
          <w:rFonts w:hint="eastAsia"/>
        </w:rPr>
        <w:t xml:space="preserve">一、合同文件： </w:t>
      </w:r>
    </w:p>
    <w:p w14:paraId="642A52BC">
      <w:pPr>
        <w:pStyle w:val="8"/>
        <w:tabs>
          <w:tab w:val="center" w:pos="5554"/>
        </w:tabs>
        <w:ind w:left="552" w:right="1075" w:firstLine="480" w:firstLineChars="200"/>
        <w:rPr>
          <w:rFonts w:hint="eastAsia"/>
        </w:rPr>
      </w:pPr>
      <w:r>
        <w:rPr>
          <w:rFonts w:hint="eastAsia"/>
        </w:rPr>
        <w:t>1.合同条款。</w:t>
      </w:r>
    </w:p>
    <w:p w14:paraId="36B5F6EC">
      <w:pPr>
        <w:pStyle w:val="8"/>
        <w:tabs>
          <w:tab w:val="center" w:pos="5554"/>
        </w:tabs>
        <w:ind w:left="552" w:right="1075" w:firstLine="480" w:firstLineChars="200"/>
        <w:rPr>
          <w:rFonts w:hint="eastAsia"/>
        </w:rPr>
      </w:pPr>
      <w:r>
        <w:rPr>
          <w:rFonts w:hint="eastAsia"/>
        </w:rPr>
        <w:t>2.中标通知书。</w:t>
      </w:r>
    </w:p>
    <w:p w14:paraId="72D4D2FD">
      <w:pPr>
        <w:pStyle w:val="8"/>
        <w:tabs>
          <w:tab w:val="center" w:pos="5554"/>
        </w:tabs>
        <w:ind w:left="552" w:right="1075" w:firstLine="480" w:firstLineChars="200"/>
        <w:rPr>
          <w:rFonts w:hint="eastAsia"/>
        </w:rPr>
      </w:pPr>
      <w:r>
        <w:rPr>
          <w:rFonts w:hint="eastAsia"/>
        </w:rPr>
        <w:t>3.更正补充文件。</w:t>
      </w:r>
    </w:p>
    <w:p w14:paraId="6BF8FBE6">
      <w:pPr>
        <w:pStyle w:val="8"/>
        <w:tabs>
          <w:tab w:val="center" w:pos="5554"/>
        </w:tabs>
        <w:ind w:left="552" w:right="1075" w:firstLine="480" w:firstLineChars="200"/>
        <w:rPr>
          <w:rFonts w:hint="eastAsia"/>
        </w:rPr>
      </w:pPr>
      <w:r>
        <w:rPr>
          <w:rFonts w:hint="eastAsia"/>
        </w:rPr>
        <w:t>4.</w:t>
      </w:r>
      <w:r>
        <w:rPr>
          <w:rFonts w:hint="eastAsia"/>
          <w:lang w:eastAsia="zh-CN"/>
        </w:rPr>
        <w:t>谈判</w:t>
      </w:r>
      <w:r>
        <w:rPr>
          <w:rFonts w:hint="eastAsia"/>
        </w:rPr>
        <w:t>文件。</w:t>
      </w:r>
    </w:p>
    <w:p w14:paraId="4DADE2DF">
      <w:pPr>
        <w:pStyle w:val="8"/>
        <w:tabs>
          <w:tab w:val="center" w:pos="5554"/>
        </w:tabs>
        <w:ind w:left="552" w:right="1075" w:firstLine="480" w:firstLineChars="200"/>
        <w:rPr>
          <w:rFonts w:hint="eastAsia"/>
        </w:rPr>
      </w:pPr>
      <w:r>
        <w:rPr>
          <w:rFonts w:hint="eastAsia"/>
        </w:rPr>
        <w:t>5.中标人投标文件。</w:t>
      </w:r>
    </w:p>
    <w:p w14:paraId="6FD494CF">
      <w:pPr>
        <w:pStyle w:val="8"/>
        <w:tabs>
          <w:tab w:val="center" w:pos="5554"/>
        </w:tabs>
        <w:ind w:left="552" w:right="1075" w:firstLine="480" w:firstLineChars="200"/>
        <w:rPr>
          <w:rFonts w:hint="eastAsia"/>
        </w:rPr>
      </w:pPr>
      <w:r>
        <w:rPr>
          <w:rFonts w:hint="eastAsia"/>
        </w:rPr>
        <w:t>6.其他。</w:t>
      </w:r>
    </w:p>
    <w:p w14:paraId="6DEF35F2">
      <w:pPr>
        <w:pStyle w:val="8"/>
        <w:tabs>
          <w:tab w:val="center" w:pos="5554"/>
        </w:tabs>
        <w:ind w:left="552" w:right="1075" w:firstLine="480" w:firstLineChars="200"/>
        <w:rPr>
          <w:rFonts w:hint="eastAsia"/>
        </w:rPr>
      </w:pPr>
      <w:r>
        <w:rPr>
          <w:rFonts w:hint="eastAsia"/>
        </w:rPr>
        <w:t>上述所指合同文件应认为是互相补充和解释的，但是有模棱两可或互相矛盾之处，以其所列内容顺序为准。</w:t>
      </w:r>
    </w:p>
    <w:p w14:paraId="152C986F">
      <w:pPr>
        <w:pStyle w:val="8"/>
        <w:tabs>
          <w:tab w:val="center" w:pos="5554"/>
        </w:tabs>
        <w:ind w:left="552" w:right="1075" w:firstLine="480" w:firstLineChars="200"/>
        <w:rPr>
          <w:rFonts w:hint="eastAsia"/>
        </w:rPr>
      </w:pPr>
      <w:r>
        <w:rPr>
          <w:rFonts w:hint="eastAsia"/>
        </w:rPr>
        <w:t>二、合同内容及服务标准</w:t>
      </w:r>
    </w:p>
    <w:p w14:paraId="293A5AE0">
      <w:pPr>
        <w:pStyle w:val="8"/>
        <w:tabs>
          <w:tab w:val="center" w:pos="5554"/>
        </w:tabs>
        <w:ind w:left="552" w:right="1075" w:firstLine="480" w:firstLineChars="200"/>
        <w:rPr>
          <w:rFonts w:hint="eastAsia"/>
        </w:rPr>
      </w:pPr>
      <w:r>
        <w:rPr>
          <w:rFonts w:hint="eastAsia"/>
        </w:rPr>
        <w:t>（具体见项目需求）</w:t>
      </w:r>
    </w:p>
    <w:p w14:paraId="7740EB13">
      <w:pPr>
        <w:pStyle w:val="8"/>
        <w:tabs>
          <w:tab w:val="center" w:pos="5554"/>
        </w:tabs>
        <w:ind w:left="552" w:right="1075" w:firstLine="480" w:firstLineChars="200"/>
        <w:rPr>
          <w:rFonts w:hint="eastAsia"/>
        </w:rPr>
      </w:pPr>
      <w:r>
        <w:rPr>
          <w:rFonts w:hint="eastAsia"/>
        </w:rPr>
        <w:t>三、合同金额</w:t>
      </w:r>
    </w:p>
    <w:p w14:paraId="46525C63">
      <w:pPr>
        <w:pStyle w:val="8"/>
        <w:tabs>
          <w:tab w:val="center" w:pos="5554"/>
        </w:tabs>
        <w:ind w:left="552" w:right="1075" w:firstLine="480" w:firstLineChars="200"/>
        <w:rPr>
          <w:rFonts w:hint="eastAsia"/>
        </w:rPr>
      </w:pPr>
      <w:r>
        <w:rPr>
          <w:rFonts w:hint="eastAsia"/>
        </w:rPr>
        <w:t>本合同总金额为（大写）        元（小写：￥           元）人民币。</w:t>
      </w:r>
    </w:p>
    <w:p w14:paraId="48041D1A">
      <w:pPr>
        <w:pStyle w:val="8"/>
        <w:tabs>
          <w:tab w:val="center" w:pos="5554"/>
        </w:tabs>
        <w:ind w:left="552" w:right="1075" w:firstLine="480" w:firstLineChars="200"/>
        <w:rPr>
          <w:rFonts w:hint="eastAsia"/>
        </w:rPr>
      </w:pPr>
      <w:r>
        <w:rPr>
          <w:rFonts w:hint="eastAsia"/>
        </w:rPr>
        <w:t>该总金额中包括包括设备采购、需求调研、开发设计、系统集成、测试、实施部署、培训、维护、税费等所有费用，即一直到整个系统调试验收合格交付业主使用，在本合同履行期间业主不再另行支付费用。</w:t>
      </w:r>
    </w:p>
    <w:p w14:paraId="5DF41740">
      <w:pPr>
        <w:pStyle w:val="8"/>
        <w:tabs>
          <w:tab w:val="center" w:pos="5554"/>
        </w:tabs>
        <w:ind w:left="552" w:right="1075" w:firstLine="480" w:firstLineChars="200"/>
        <w:rPr>
          <w:rFonts w:hint="eastAsia"/>
        </w:rPr>
      </w:pPr>
      <w:r>
        <w:rPr>
          <w:rFonts w:hint="eastAsia"/>
        </w:rPr>
        <w:t>四、技术资料</w:t>
      </w:r>
    </w:p>
    <w:p w14:paraId="0202F3B1">
      <w:pPr>
        <w:pStyle w:val="8"/>
        <w:tabs>
          <w:tab w:val="center" w:pos="5554"/>
        </w:tabs>
        <w:ind w:left="552" w:right="1075" w:firstLine="480" w:firstLineChars="200"/>
        <w:rPr>
          <w:rFonts w:hint="eastAsia"/>
        </w:rPr>
      </w:pPr>
      <w:r>
        <w:rPr>
          <w:rFonts w:hint="eastAsia"/>
        </w:rPr>
        <w:t>1.乙方应按</w:t>
      </w:r>
      <w:r>
        <w:rPr>
          <w:rFonts w:hint="eastAsia"/>
          <w:lang w:eastAsia="zh-CN"/>
        </w:rPr>
        <w:t>谈判</w:t>
      </w:r>
      <w:r>
        <w:rPr>
          <w:rFonts w:hint="eastAsia"/>
        </w:rPr>
        <w:t>文件规定的时间向甲方提供有关技术资料。</w:t>
      </w:r>
    </w:p>
    <w:p w14:paraId="1877AB14">
      <w:pPr>
        <w:pStyle w:val="8"/>
        <w:tabs>
          <w:tab w:val="center" w:pos="5554"/>
        </w:tabs>
        <w:ind w:left="552" w:right="1075" w:firstLine="480" w:firstLineChars="200"/>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1068F5">
      <w:pPr>
        <w:pStyle w:val="8"/>
        <w:tabs>
          <w:tab w:val="center" w:pos="5554"/>
        </w:tabs>
        <w:ind w:left="552" w:right="1075" w:firstLine="480" w:firstLineChars="200"/>
        <w:rPr>
          <w:rFonts w:hint="eastAsia"/>
        </w:rPr>
      </w:pPr>
      <w:r>
        <w:rPr>
          <w:rFonts w:hint="eastAsia"/>
        </w:rPr>
        <w:t>五、知识产权</w:t>
      </w:r>
    </w:p>
    <w:p w14:paraId="42F60319">
      <w:pPr>
        <w:pStyle w:val="8"/>
        <w:tabs>
          <w:tab w:val="center" w:pos="5554"/>
        </w:tabs>
        <w:ind w:left="552" w:right="1075" w:firstLine="480" w:firstLineChars="200"/>
        <w:rPr>
          <w:rFonts w:hint="eastAsia"/>
        </w:rPr>
      </w:pPr>
      <w:r>
        <w:rPr>
          <w:rFonts w:hint="eastAsia"/>
        </w:rPr>
        <w:t>乙方应保证提供服务过程中不会侵犯任何第三方的知识产权。</w:t>
      </w:r>
    </w:p>
    <w:p w14:paraId="0A01AE7F">
      <w:pPr>
        <w:pStyle w:val="8"/>
        <w:numPr>
          <w:ilvl w:val="0"/>
          <w:numId w:val="6"/>
        </w:numPr>
        <w:tabs>
          <w:tab w:val="center" w:pos="5554"/>
        </w:tabs>
        <w:ind w:left="552" w:right="1075" w:firstLine="480" w:firstLineChars="200"/>
        <w:rPr>
          <w:rFonts w:hint="eastAsia"/>
        </w:rPr>
      </w:pPr>
      <w:r>
        <w:rPr>
          <w:rFonts w:hint="eastAsia"/>
          <w:b/>
          <w:bCs/>
          <w:sz w:val="24"/>
          <w:szCs w:val="24"/>
          <w:highlight w:val="none"/>
        </w:rPr>
        <w:t>履约保证金</w:t>
      </w:r>
    </w:p>
    <w:p w14:paraId="38B025CE">
      <w:pPr>
        <w:pStyle w:val="8"/>
        <w:numPr>
          <w:ilvl w:val="0"/>
          <w:numId w:val="7"/>
        </w:numPr>
        <w:tabs>
          <w:tab w:val="center" w:pos="5554"/>
        </w:tabs>
        <w:ind w:leftChars="200" w:right="1075" w:rightChars="0" w:firstLine="720" w:firstLineChars="300"/>
        <w:rPr>
          <w:rFonts w:hint="eastAsia"/>
        </w:rPr>
      </w:pPr>
      <w:r>
        <w:rPr>
          <w:rFonts w:hint="eastAsia"/>
        </w:rPr>
        <w:t>金额：合同价的</w:t>
      </w:r>
      <w:r>
        <w:rPr>
          <w:rFonts w:hint="eastAsia"/>
          <w:lang w:val="en-US"/>
        </w:rPr>
        <w:t xml:space="preserve"> </w:t>
      </w:r>
      <w:r>
        <w:rPr>
          <w:rFonts w:hint="eastAsia"/>
        </w:rPr>
        <w:t>%；</w:t>
      </w:r>
    </w:p>
    <w:p w14:paraId="173A1403">
      <w:pPr>
        <w:pStyle w:val="8"/>
        <w:numPr>
          <w:ilvl w:val="0"/>
          <w:numId w:val="7"/>
        </w:numPr>
        <w:tabs>
          <w:tab w:val="center" w:pos="5554"/>
        </w:tabs>
        <w:ind w:leftChars="200" w:right="1075" w:rightChars="0" w:firstLine="720" w:firstLineChars="300"/>
        <w:rPr>
          <w:rFonts w:hint="eastAsia"/>
        </w:rPr>
      </w:pPr>
      <w:r>
        <w:rPr>
          <w:rFonts w:hint="eastAsia"/>
        </w:rPr>
        <w:t>收取方式：网银、汇票、电汇、转账支付等非现金方式或银行、保险公司出具的保函形式；</w:t>
      </w:r>
    </w:p>
    <w:p w14:paraId="48B24BB5">
      <w:pPr>
        <w:pStyle w:val="8"/>
        <w:numPr>
          <w:ilvl w:val="0"/>
          <w:numId w:val="7"/>
        </w:numPr>
        <w:tabs>
          <w:tab w:val="center" w:pos="5554"/>
        </w:tabs>
        <w:ind w:leftChars="200" w:right="1075" w:rightChars="0" w:firstLine="720" w:firstLineChars="300"/>
        <w:rPr>
          <w:rFonts w:hint="eastAsia"/>
        </w:rPr>
      </w:pPr>
      <w:r>
        <w:rPr>
          <w:rFonts w:hint="eastAsia"/>
        </w:rPr>
        <w:t>履约保证金交至采购人处，</w:t>
      </w:r>
      <w:r>
        <w:rPr>
          <w:color w:val="000000"/>
          <w:sz w:val="24"/>
          <w:highlight w:val="none"/>
        </w:rPr>
        <w:t>在</w:t>
      </w:r>
      <w:r>
        <w:rPr>
          <w:rFonts w:hint="eastAsia"/>
          <w:color w:val="000000"/>
          <w:sz w:val="24"/>
          <w:highlight w:val="none"/>
        </w:rPr>
        <w:t>服务期满或提前终止服务后</w:t>
      </w:r>
      <w:r>
        <w:rPr>
          <w:color w:val="000000"/>
          <w:sz w:val="24"/>
          <w:highlight w:val="none"/>
        </w:rPr>
        <w:t>15天内无息退还履约保证金</w:t>
      </w:r>
      <w:r>
        <w:rPr>
          <w:rFonts w:hint="eastAsia"/>
        </w:rPr>
        <w:t>；</w:t>
      </w:r>
    </w:p>
    <w:p w14:paraId="0C296758">
      <w:pPr>
        <w:pStyle w:val="8"/>
        <w:numPr>
          <w:ilvl w:val="0"/>
          <w:numId w:val="0"/>
        </w:numPr>
        <w:tabs>
          <w:tab w:val="center" w:pos="5554"/>
        </w:tabs>
        <w:ind w:leftChars="500" w:right="1075" w:rightChars="0"/>
        <w:rPr>
          <w:rFonts w:hint="eastAsia"/>
        </w:rPr>
      </w:pPr>
      <w:r>
        <w:rPr>
          <w:rFonts w:hint="eastAsia"/>
          <w:lang w:val="en-US" w:eastAsia="zh-CN"/>
        </w:rPr>
        <w:t>七、</w:t>
      </w:r>
      <w:r>
        <w:rPr>
          <w:rFonts w:hint="eastAsia"/>
        </w:rPr>
        <w:t>转包或分包</w:t>
      </w:r>
    </w:p>
    <w:p w14:paraId="74014C97">
      <w:pPr>
        <w:pStyle w:val="8"/>
        <w:tabs>
          <w:tab w:val="center" w:pos="5554"/>
        </w:tabs>
        <w:ind w:left="552" w:right="1075" w:firstLine="480" w:firstLineChars="200"/>
        <w:rPr>
          <w:rFonts w:hint="eastAsia"/>
        </w:rPr>
      </w:pPr>
      <w:r>
        <w:rPr>
          <w:rFonts w:hint="eastAsia"/>
        </w:rPr>
        <w:t>1.本合同范围的服务，应由乙方直接供应，不得转让他人供应；</w:t>
      </w:r>
    </w:p>
    <w:p w14:paraId="0437B4F6">
      <w:pPr>
        <w:pStyle w:val="8"/>
        <w:tabs>
          <w:tab w:val="center" w:pos="5554"/>
        </w:tabs>
        <w:ind w:left="552" w:right="1075" w:firstLine="480" w:firstLineChars="200"/>
        <w:rPr>
          <w:rFonts w:hint="eastAsia"/>
        </w:rPr>
      </w:pPr>
      <w:r>
        <w:rPr>
          <w:rFonts w:hint="eastAsia"/>
        </w:rPr>
        <w:t>2.除非得到甲方的书面同意，乙方不得将本合同范围的服务全部或部分分包给他人供应；</w:t>
      </w:r>
    </w:p>
    <w:p w14:paraId="1A484504">
      <w:pPr>
        <w:pStyle w:val="8"/>
        <w:tabs>
          <w:tab w:val="center" w:pos="5554"/>
        </w:tabs>
        <w:ind w:left="552" w:right="1075" w:firstLine="480" w:firstLineChars="200"/>
        <w:rPr>
          <w:rFonts w:hint="eastAsia"/>
        </w:rPr>
      </w:pPr>
      <w:r>
        <w:rPr>
          <w:rFonts w:hint="eastAsia"/>
        </w:rPr>
        <w:t xml:space="preserve">3.如有转让和未经甲方同意的分包行为，甲方有权解除合同，并追究乙方合同总金额  </w:t>
      </w:r>
      <w:r>
        <w:rPr>
          <w:rFonts w:hint="eastAsia"/>
          <w:lang w:val="en-US"/>
        </w:rPr>
        <w:t xml:space="preserve"> </w:t>
      </w:r>
      <w:r>
        <w:rPr>
          <w:rFonts w:hint="eastAsia"/>
        </w:rPr>
        <w:t xml:space="preserve">    %的违约责任。</w:t>
      </w:r>
    </w:p>
    <w:p w14:paraId="2F0DA6C6">
      <w:pPr>
        <w:pStyle w:val="8"/>
        <w:tabs>
          <w:tab w:val="center" w:pos="5554"/>
        </w:tabs>
        <w:ind w:left="552" w:right="1075" w:firstLine="480" w:firstLineChars="200"/>
        <w:rPr>
          <w:rFonts w:hint="eastAsia"/>
        </w:rPr>
      </w:pPr>
      <w:r>
        <w:rPr>
          <w:rFonts w:hint="eastAsia"/>
          <w:lang w:val="en-US" w:eastAsia="zh-CN"/>
        </w:rPr>
        <w:t>八</w:t>
      </w:r>
      <w:r>
        <w:rPr>
          <w:rFonts w:hint="eastAsia"/>
        </w:rPr>
        <w:t>、服务期</w:t>
      </w:r>
    </w:p>
    <w:p w14:paraId="7446EFB0">
      <w:pPr>
        <w:pStyle w:val="8"/>
        <w:tabs>
          <w:tab w:val="center" w:pos="5554"/>
        </w:tabs>
        <w:ind w:left="552" w:right="1075" w:firstLine="480" w:firstLineChars="200"/>
        <w:rPr>
          <w:rFonts w:hint="eastAsia"/>
        </w:rPr>
      </w:pPr>
      <w:r>
        <w:rPr>
          <w:rFonts w:hint="eastAsia"/>
          <w:lang w:val="en-US"/>
        </w:rPr>
        <w:t>服务期：</w:t>
      </w:r>
      <w:r>
        <w:rPr>
          <w:rFonts w:hint="eastAsia"/>
        </w:rPr>
        <w:t xml:space="preserve">      年（</w:t>
      </w:r>
      <w:r>
        <w:rPr>
          <w:rFonts w:hint="eastAsia"/>
          <w:lang w:val="en-US"/>
        </w:rPr>
        <w:t xml:space="preserve">       </w:t>
      </w:r>
      <w:r>
        <w:rPr>
          <w:rFonts w:hint="eastAsia"/>
        </w:rPr>
        <w:t xml:space="preserve">年  </w:t>
      </w:r>
      <w:r>
        <w:rPr>
          <w:rFonts w:hint="eastAsia"/>
          <w:lang w:val="en-US"/>
        </w:rPr>
        <w:t xml:space="preserve">   </w:t>
      </w:r>
      <w:r>
        <w:rPr>
          <w:rFonts w:hint="eastAsia"/>
        </w:rPr>
        <w:t xml:space="preserve">月  </w:t>
      </w:r>
      <w:r>
        <w:rPr>
          <w:rFonts w:hint="eastAsia"/>
          <w:lang w:val="en-US"/>
        </w:rPr>
        <w:t xml:space="preserve">   </w:t>
      </w:r>
      <w:r>
        <w:rPr>
          <w:rFonts w:hint="eastAsia"/>
        </w:rPr>
        <w:t>日至</w:t>
      </w:r>
      <w:r>
        <w:rPr>
          <w:rFonts w:hint="eastAsia"/>
          <w:lang w:val="en-US"/>
        </w:rPr>
        <w:t xml:space="preserve">       </w:t>
      </w:r>
      <w:r>
        <w:rPr>
          <w:rFonts w:hint="eastAsia"/>
        </w:rPr>
        <w:t xml:space="preserve">年  </w:t>
      </w:r>
      <w:r>
        <w:rPr>
          <w:rFonts w:hint="eastAsia"/>
          <w:lang w:val="en-US"/>
        </w:rPr>
        <w:t xml:space="preserve">   </w:t>
      </w:r>
      <w:r>
        <w:rPr>
          <w:rFonts w:hint="eastAsia"/>
        </w:rPr>
        <w:t xml:space="preserve">月 </w:t>
      </w:r>
      <w:r>
        <w:rPr>
          <w:rFonts w:hint="eastAsia"/>
          <w:lang w:val="en-US"/>
        </w:rPr>
        <w:t xml:space="preserve">    </w:t>
      </w:r>
      <w:r>
        <w:rPr>
          <w:rFonts w:hint="eastAsia"/>
        </w:rPr>
        <w:t>日）</w:t>
      </w:r>
    </w:p>
    <w:p w14:paraId="07DE2989">
      <w:pPr>
        <w:pStyle w:val="8"/>
        <w:tabs>
          <w:tab w:val="center" w:pos="5554"/>
        </w:tabs>
        <w:ind w:left="552" w:right="1075" w:firstLine="480" w:firstLineChars="200"/>
        <w:rPr>
          <w:rFonts w:hint="eastAsia"/>
        </w:rPr>
      </w:pPr>
      <w:r>
        <w:rPr>
          <w:rFonts w:hint="eastAsia"/>
          <w:lang w:val="en-US" w:eastAsia="zh-CN"/>
        </w:rPr>
        <w:t>九</w:t>
      </w:r>
      <w:r>
        <w:rPr>
          <w:rFonts w:hint="eastAsia"/>
        </w:rPr>
        <w:t>、合同履履行方式及履行地点</w:t>
      </w:r>
    </w:p>
    <w:p w14:paraId="2A299F24">
      <w:pPr>
        <w:pStyle w:val="8"/>
        <w:tabs>
          <w:tab w:val="center" w:pos="5554"/>
        </w:tabs>
        <w:ind w:left="552" w:right="1075" w:firstLine="480" w:firstLineChars="200"/>
        <w:rPr>
          <w:rFonts w:hint="eastAsia"/>
          <w:lang w:val="en-US"/>
        </w:rPr>
      </w:pPr>
      <w:r>
        <w:rPr>
          <w:rFonts w:hint="eastAsia"/>
        </w:rPr>
        <w:t>1.履行方式：</w:t>
      </w:r>
      <w:r>
        <w:rPr>
          <w:rFonts w:hint="eastAsia"/>
          <w:lang w:val="en-US"/>
        </w:rPr>
        <w:t xml:space="preserve">               </w:t>
      </w:r>
    </w:p>
    <w:p w14:paraId="17560738">
      <w:pPr>
        <w:pStyle w:val="8"/>
        <w:tabs>
          <w:tab w:val="center" w:pos="5554"/>
        </w:tabs>
        <w:ind w:left="552" w:right="1075" w:firstLine="480" w:firstLineChars="200"/>
        <w:rPr>
          <w:rFonts w:hint="eastAsia"/>
          <w:lang w:val="en-US"/>
        </w:rPr>
      </w:pPr>
      <w:r>
        <w:rPr>
          <w:rFonts w:hint="eastAsia"/>
          <w:lang w:val="en-US"/>
        </w:rPr>
        <w:t>2</w:t>
      </w:r>
      <w:r>
        <w:rPr>
          <w:rFonts w:hint="eastAsia"/>
        </w:rPr>
        <w:t>.履行地点：</w:t>
      </w:r>
      <w:r>
        <w:rPr>
          <w:rFonts w:hint="eastAsia"/>
          <w:lang w:val="en-US"/>
        </w:rPr>
        <w:t xml:space="preserve">                </w:t>
      </w:r>
    </w:p>
    <w:p w14:paraId="38E1A9CD">
      <w:pPr>
        <w:pStyle w:val="8"/>
        <w:tabs>
          <w:tab w:val="center" w:pos="5554"/>
        </w:tabs>
        <w:ind w:left="552" w:right="1075" w:firstLine="480" w:firstLineChars="200"/>
        <w:rPr>
          <w:rFonts w:hint="eastAsia"/>
        </w:rPr>
      </w:pPr>
      <w:r>
        <w:rPr>
          <w:rFonts w:hint="eastAsia"/>
          <w:lang w:val="en-US" w:eastAsia="zh-CN"/>
        </w:rPr>
        <w:t>十</w:t>
      </w:r>
      <w:r>
        <w:rPr>
          <w:rFonts w:hint="eastAsia"/>
        </w:rPr>
        <w:t>、款项支付</w:t>
      </w:r>
    </w:p>
    <w:p w14:paraId="180F2785">
      <w:pPr>
        <w:pStyle w:val="8"/>
        <w:tabs>
          <w:tab w:val="center" w:pos="5554"/>
        </w:tabs>
        <w:ind w:left="552" w:right="1075" w:firstLine="480" w:firstLineChars="200"/>
        <w:rPr>
          <w:rFonts w:hint="eastAsia"/>
        </w:rPr>
      </w:pPr>
      <w:r>
        <w:rPr>
          <w:rFonts w:hint="eastAsia"/>
        </w:rPr>
        <w:t>合同签订后七日内支付合同总额的40%，</w:t>
      </w:r>
      <w:r>
        <w:rPr>
          <w:rFonts w:hint="eastAsia"/>
          <w:lang w:eastAsia="zh-CN"/>
        </w:rPr>
        <w:t>2025</w:t>
      </w:r>
      <w:r>
        <w:rPr>
          <w:rFonts w:hint="eastAsia"/>
        </w:rPr>
        <w:t>年12月31日前支付合同总额的60%。</w:t>
      </w:r>
    </w:p>
    <w:p w14:paraId="1077F3E0">
      <w:pPr>
        <w:pStyle w:val="8"/>
        <w:tabs>
          <w:tab w:val="center" w:pos="5554"/>
        </w:tabs>
        <w:ind w:left="552" w:right="1075" w:firstLine="480" w:firstLineChars="200"/>
        <w:rPr>
          <w:rFonts w:hint="eastAsia"/>
        </w:rPr>
      </w:pPr>
      <w:r>
        <w:rPr>
          <w:rFonts w:hint="eastAsia"/>
        </w:rPr>
        <w:t>十</w:t>
      </w:r>
      <w:r>
        <w:rPr>
          <w:rFonts w:hint="eastAsia"/>
          <w:lang w:val="en-US" w:eastAsia="zh-CN"/>
        </w:rPr>
        <w:t>一</w:t>
      </w:r>
      <w:r>
        <w:rPr>
          <w:rFonts w:hint="eastAsia"/>
        </w:rPr>
        <w:t>、税费</w:t>
      </w:r>
    </w:p>
    <w:p w14:paraId="1B9DF1F0">
      <w:pPr>
        <w:pStyle w:val="8"/>
        <w:tabs>
          <w:tab w:val="center" w:pos="5554"/>
        </w:tabs>
        <w:ind w:left="552" w:right="1075" w:firstLine="480" w:firstLineChars="200"/>
        <w:rPr>
          <w:rFonts w:hint="eastAsia"/>
        </w:rPr>
      </w:pPr>
      <w:r>
        <w:rPr>
          <w:rFonts w:hint="eastAsia"/>
        </w:rPr>
        <w:t>本合同执行中相关的一切税费均由乙方负担。</w:t>
      </w:r>
    </w:p>
    <w:p w14:paraId="0573853E">
      <w:pPr>
        <w:pStyle w:val="8"/>
        <w:tabs>
          <w:tab w:val="center" w:pos="5554"/>
        </w:tabs>
        <w:ind w:left="552" w:right="1075" w:firstLine="480" w:firstLineChars="200"/>
        <w:rPr>
          <w:rFonts w:hint="eastAsia"/>
          <w:lang w:val="en-US"/>
        </w:rPr>
      </w:pPr>
      <w:r>
        <w:rPr>
          <w:rFonts w:hint="eastAsia"/>
        </w:rPr>
        <w:t>十</w:t>
      </w:r>
      <w:r>
        <w:rPr>
          <w:rFonts w:hint="eastAsia"/>
          <w:lang w:val="en-US" w:eastAsia="zh-CN"/>
        </w:rPr>
        <w:t>二</w:t>
      </w:r>
      <w:r>
        <w:rPr>
          <w:rFonts w:hint="eastAsia"/>
        </w:rPr>
        <w:t>、</w:t>
      </w:r>
      <w:r>
        <w:rPr>
          <w:rFonts w:hint="eastAsia"/>
          <w:lang w:val="en-US"/>
        </w:rPr>
        <w:t>甲乙双方责任</w:t>
      </w:r>
    </w:p>
    <w:p w14:paraId="33D6DD67">
      <w:pPr>
        <w:pStyle w:val="8"/>
        <w:tabs>
          <w:tab w:val="center" w:pos="5554"/>
        </w:tabs>
        <w:ind w:left="552" w:right="1075" w:firstLine="480" w:firstLineChars="200"/>
        <w:rPr>
          <w:rFonts w:hint="eastAsia"/>
        </w:rPr>
      </w:pPr>
      <w:r>
        <w:rPr>
          <w:rFonts w:hint="eastAsia"/>
        </w:rPr>
        <w:t>1．乙方应按</w:t>
      </w:r>
      <w:r>
        <w:rPr>
          <w:rFonts w:hint="eastAsia"/>
          <w:lang w:eastAsia="zh-CN"/>
        </w:rPr>
        <w:t>谈判</w:t>
      </w:r>
      <w:r>
        <w:rPr>
          <w:rFonts w:hint="eastAsia"/>
        </w:rPr>
        <w:t>文件规定向甲方提供服务。</w:t>
      </w:r>
    </w:p>
    <w:p w14:paraId="342CD900">
      <w:pPr>
        <w:pStyle w:val="8"/>
        <w:tabs>
          <w:tab w:val="center" w:pos="5554"/>
        </w:tabs>
        <w:ind w:left="552" w:right="1075" w:firstLine="480" w:firstLineChars="200"/>
        <w:rPr>
          <w:rFonts w:hint="eastAsia"/>
        </w:rPr>
      </w:pPr>
      <w:r>
        <w:rPr>
          <w:rFonts w:hint="eastAsia"/>
        </w:rPr>
        <w:t>2．乙方提供的服务成果在服务质量保证期内发生故障，乙方应负责免费提供后续服务。对达不到要求者，根据实际情况，经双方协商，可按以下办法处理：</w:t>
      </w:r>
    </w:p>
    <w:p w14:paraId="0CCB942D">
      <w:pPr>
        <w:pStyle w:val="8"/>
        <w:tabs>
          <w:tab w:val="center" w:pos="5554"/>
        </w:tabs>
        <w:ind w:left="552" w:right="1075" w:firstLine="480" w:firstLineChars="200"/>
        <w:rPr>
          <w:rFonts w:hint="eastAsia"/>
        </w:rPr>
      </w:pPr>
      <w:r>
        <w:rPr>
          <w:rFonts w:hint="eastAsia"/>
        </w:rPr>
        <w:t>⑴重做：由乙方承担所发生的全部费用。</w:t>
      </w:r>
    </w:p>
    <w:p w14:paraId="0D73872B">
      <w:pPr>
        <w:pStyle w:val="8"/>
        <w:tabs>
          <w:tab w:val="center" w:pos="5554"/>
        </w:tabs>
        <w:ind w:left="552" w:right="1075" w:firstLine="480" w:firstLineChars="200"/>
        <w:rPr>
          <w:rFonts w:hint="eastAsia"/>
        </w:rPr>
      </w:pPr>
      <w:r>
        <w:rPr>
          <w:rFonts w:hint="eastAsia"/>
        </w:rPr>
        <w:t>⑵贬值处理：由甲乙双方合议定价。</w:t>
      </w:r>
    </w:p>
    <w:p w14:paraId="04435820">
      <w:pPr>
        <w:pStyle w:val="8"/>
        <w:tabs>
          <w:tab w:val="center" w:pos="5554"/>
        </w:tabs>
        <w:ind w:left="552" w:right="1075" w:firstLine="480" w:firstLineChars="200"/>
        <w:rPr>
          <w:rFonts w:hint="eastAsia"/>
        </w:rPr>
      </w:pPr>
      <w:r>
        <w:rPr>
          <w:rFonts w:hint="eastAsia"/>
        </w:rPr>
        <w:t>⑶解除合同。</w:t>
      </w:r>
    </w:p>
    <w:p w14:paraId="0D080C2F">
      <w:pPr>
        <w:pStyle w:val="8"/>
        <w:tabs>
          <w:tab w:val="center" w:pos="5554"/>
        </w:tabs>
        <w:ind w:left="552" w:right="1075" w:firstLine="480" w:firstLineChars="200"/>
        <w:rPr>
          <w:rFonts w:hint="eastAsia"/>
        </w:rPr>
      </w:pPr>
      <w:r>
        <w:rPr>
          <w:rFonts w:hint="eastAsia"/>
        </w:rPr>
        <w:t>3．如在使用过程中发生问题，第一时间通知</w:t>
      </w:r>
      <w:r>
        <w:rPr>
          <w:rFonts w:hint="eastAsia"/>
          <w:lang w:val="en-US"/>
        </w:rPr>
        <w:t>甲方</w:t>
      </w:r>
      <w:r>
        <w:rPr>
          <w:rFonts w:hint="eastAsia"/>
        </w:rPr>
        <w:t>并采取各项应急措施，会同</w:t>
      </w:r>
      <w:r>
        <w:rPr>
          <w:rFonts w:hint="eastAsia"/>
          <w:lang w:val="en-US"/>
        </w:rPr>
        <w:t>甲方</w:t>
      </w:r>
      <w:r>
        <w:rPr>
          <w:rFonts w:hint="eastAsia"/>
        </w:rPr>
        <w:t>技术人员一同尽快恢复设备及系统正常运行。</w:t>
      </w:r>
    </w:p>
    <w:p w14:paraId="5111FCBD">
      <w:pPr>
        <w:pStyle w:val="8"/>
        <w:tabs>
          <w:tab w:val="center" w:pos="5554"/>
        </w:tabs>
        <w:ind w:left="552" w:right="1075" w:firstLine="480" w:firstLineChars="200"/>
        <w:rPr>
          <w:rFonts w:hint="eastAsia"/>
        </w:rPr>
      </w:pPr>
      <w:r>
        <w:rPr>
          <w:rFonts w:hint="eastAsia"/>
        </w:rPr>
        <w:t>4．在服务质量保证期内，乙方应对出现的质量及安全问题负责处理解决并承担</w:t>
      </w:r>
    </w:p>
    <w:p w14:paraId="42DEB9E0">
      <w:pPr>
        <w:pStyle w:val="8"/>
        <w:tabs>
          <w:tab w:val="center" w:pos="5554"/>
        </w:tabs>
        <w:ind w:left="552" w:right="1075" w:firstLine="480" w:firstLineChars="200"/>
        <w:rPr>
          <w:rFonts w:hint="eastAsia"/>
        </w:rPr>
      </w:pPr>
      <w:r>
        <w:rPr>
          <w:rFonts w:hint="eastAsia"/>
        </w:rPr>
        <w:t>一切费用。</w:t>
      </w:r>
    </w:p>
    <w:p w14:paraId="43BFED9D">
      <w:pPr>
        <w:pStyle w:val="8"/>
        <w:tabs>
          <w:tab w:val="center" w:pos="5554"/>
        </w:tabs>
        <w:ind w:left="552" w:right="1075" w:firstLine="480" w:firstLineChars="200"/>
        <w:rPr>
          <w:rFonts w:hint="eastAsia"/>
          <w:lang w:val="en-US"/>
        </w:rPr>
      </w:pPr>
      <w:r>
        <w:rPr>
          <w:rFonts w:hint="eastAsia"/>
        </w:rPr>
        <w:t>十</w:t>
      </w:r>
      <w:r>
        <w:rPr>
          <w:rFonts w:hint="eastAsia"/>
          <w:lang w:val="en-US" w:eastAsia="zh-CN"/>
        </w:rPr>
        <w:t>三</w:t>
      </w:r>
      <w:r>
        <w:rPr>
          <w:rFonts w:hint="eastAsia"/>
        </w:rPr>
        <w:t>、</w:t>
      </w:r>
      <w:r>
        <w:rPr>
          <w:rFonts w:hint="eastAsia"/>
          <w:lang w:val="en-US"/>
        </w:rPr>
        <w:t>验收</w:t>
      </w:r>
    </w:p>
    <w:p w14:paraId="32CE97AB">
      <w:pPr>
        <w:pStyle w:val="8"/>
        <w:tabs>
          <w:tab w:val="center" w:pos="5554"/>
        </w:tabs>
        <w:ind w:left="552" w:right="1075" w:firstLine="480" w:firstLineChars="200"/>
        <w:rPr>
          <w:rFonts w:hint="eastAsia"/>
        </w:rPr>
      </w:pPr>
      <w:r>
        <w:rPr>
          <w:rFonts w:hint="eastAsia"/>
          <w:lang w:val="en-US"/>
        </w:rPr>
        <w:t>1、验收要求：在服务期满后，在甲方提供整个服务期的相关维护资料，由甲方在7个工作日内组织项目验收，验收的服务内容及相关要求按照招标文件要求及乙方的投标响应文件执行。</w:t>
      </w:r>
    </w:p>
    <w:p w14:paraId="4369AB14">
      <w:pPr>
        <w:pStyle w:val="8"/>
        <w:tabs>
          <w:tab w:val="center" w:pos="5554"/>
        </w:tabs>
        <w:ind w:left="552" w:right="1075" w:firstLine="480" w:firstLineChars="200"/>
        <w:rPr>
          <w:rFonts w:hint="eastAsia"/>
        </w:rPr>
      </w:pPr>
      <w:r>
        <w:rPr>
          <w:rFonts w:hint="eastAsia"/>
          <w:lang w:val="en-US"/>
        </w:rPr>
        <w:t>十</w:t>
      </w:r>
      <w:r>
        <w:rPr>
          <w:rFonts w:hint="eastAsia"/>
          <w:lang w:val="en-US" w:eastAsia="zh-CN"/>
        </w:rPr>
        <w:t>四</w:t>
      </w:r>
      <w:r>
        <w:rPr>
          <w:rFonts w:hint="eastAsia"/>
          <w:lang w:val="en-US"/>
        </w:rPr>
        <w:t>、</w:t>
      </w:r>
      <w:r>
        <w:rPr>
          <w:rFonts w:hint="eastAsia"/>
        </w:rPr>
        <w:t>违约责任</w:t>
      </w:r>
    </w:p>
    <w:p w14:paraId="7C6719E9">
      <w:pPr>
        <w:pStyle w:val="8"/>
        <w:tabs>
          <w:tab w:val="center" w:pos="5554"/>
        </w:tabs>
        <w:ind w:left="552" w:right="1075" w:firstLine="480" w:firstLineChars="200"/>
        <w:rPr>
          <w:rFonts w:hint="eastAsia"/>
        </w:rPr>
      </w:pPr>
      <w:r>
        <w:rPr>
          <w:rFonts w:hint="eastAsia"/>
        </w:rPr>
        <w:t>1．甲方无正当理由拒收接受服务的，甲方向乙方偿付合同款项百分之五作为违约金。</w:t>
      </w:r>
    </w:p>
    <w:p w14:paraId="365453F3">
      <w:pPr>
        <w:pStyle w:val="8"/>
        <w:tabs>
          <w:tab w:val="center" w:pos="5554"/>
        </w:tabs>
        <w:ind w:left="552" w:right="1075" w:firstLine="480" w:firstLineChars="200"/>
        <w:rPr>
          <w:rFonts w:hint="eastAsia"/>
        </w:rPr>
      </w:pPr>
      <w:r>
        <w:rPr>
          <w:rFonts w:hint="eastAsia"/>
        </w:rPr>
        <w:t>2．甲方无故逾期办理款项支付手续的,甲方应按逾期付款总额每日万分之五向乙方支付违约金。</w:t>
      </w:r>
    </w:p>
    <w:p w14:paraId="033D3094">
      <w:pPr>
        <w:pStyle w:val="8"/>
        <w:tabs>
          <w:tab w:val="center" w:pos="5554"/>
        </w:tabs>
        <w:ind w:left="552" w:right="1075" w:firstLine="480" w:firstLineChars="200"/>
        <w:rPr>
          <w:rFonts w:hint="eastAsia"/>
          <w:lang w:val="en-US"/>
        </w:rPr>
      </w:pPr>
      <w:r>
        <w:rPr>
          <w:rFonts w:hint="eastAsia"/>
        </w:rPr>
        <w:t>3．</w:t>
      </w:r>
      <w:r>
        <w:rPr>
          <w:rFonts w:hint="eastAsia"/>
          <w:lang w:val="en-US"/>
        </w:rPr>
        <w:t xml:space="preserve">乙方未能提供服务的，每日向甲方支付合同款项的千分之五作为违约金。乙方超过约定日期10个工作日仍不能提供服务的，甲方可解除本合同。乙方因未能提供服务或因其他违约行为导致甲方解除合同的，乙方除应向甲方偿还已支付的金额，还应向甲方支付合同总值5%的违约金，未履行的部分将不再支付服务费用，如造成甲方损失超过违约金的，超出部分由乙方继续承担赔偿责任。 </w:t>
      </w:r>
    </w:p>
    <w:p w14:paraId="08BCE4BA">
      <w:pPr>
        <w:pStyle w:val="8"/>
        <w:tabs>
          <w:tab w:val="center" w:pos="5554"/>
        </w:tabs>
        <w:ind w:left="552" w:right="1075" w:firstLine="480" w:firstLineChars="200"/>
        <w:rPr>
          <w:rFonts w:hint="eastAsia"/>
          <w:lang w:val="en-US"/>
        </w:rPr>
      </w:pPr>
      <w:r>
        <w:rPr>
          <w:rFonts w:hint="eastAsia"/>
          <w:lang w:val="en-US"/>
        </w:rPr>
        <w:t>4、其他：按招标文件第四章项目需求，运行维护要求及考核办法中的有关条款执行。</w:t>
      </w:r>
    </w:p>
    <w:p w14:paraId="6412E183">
      <w:pPr>
        <w:pStyle w:val="8"/>
        <w:tabs>
          <w:tab w:val="center" w:pos="5554"/>
        </w:tabs>
        <w:ind w:left="552" w:right="1075" w:firstLine="480" w:firstLineChars="200"/>
        <w:rPr>
          <w:rFonts w:hint="eastAsia"/>
        </w:rPr>
      </w:pPr>
      <w:r>
        <w:rPr>
          <w:rFonts w:hint="eastAsia"/>
        </w:rPr>
        <w:t>十</w:t>
      </w:r>
      <w:r>
        <w:rPr>
          <w:rFonts w:hint="eastAsia"/>
          <w:lang w:val="en-US" w:eastAsia="zh-CN"/>
        </w:rPr>
        <w:t>五</w:t>
      </w:r>
      <w:r>
        <w:rPr>
          <w:rFonts w:hint="eastAsia"/>
        </w:rPr>
        <w:t>、不可抗力事件处理</w:t>
      </w:r>
    </w:p>
    <w:p w14:paraId="1C877E3F">
      <w:pPr>
        <w:pStyle w:val="8"/>
        <w:tabs>
          <w:tab w:val="center" w:pos="5554"/>
        </w:tabs>
        <w:ind w:left="552" w:right="1075" w:firstLine="480" w:firstLineChars="200"/>
        <w:rPr>
          <w:rFonts w:hint="eastAsia"/>
        </w:rPr>
      </w:pPr>
      <w:r>
        <w:rPr>
          <w:rFonts w:hint="eastAsia"/>
        </w:rPr>
        <w:t>1．在合同有效期内，任何一方因不可抗力事件导致不能履行合同，则合同履行</w:t>
      </w:r>
    </w:p>
    <w:p w14:paraId="08F86422">
      <w:pPr>
        <w:pStyle w:val="8"/>
        <w:tabs>
          <w:tab w:val="center" w:pos="5554"/>
        </w:tabs>
        <w:ind w:left="552" w:right="1075" w:firstLine="480" w:firstLineChars="200"/>
        <w:rPr>
          <w:rFonts w:hint="eastAsia"/>
        </w:rPr>
      </w:pPr>
      <w:r>
        <w:rPr>
          <w:rFonts w:hint="eastAsia"/>
        </w:rPr>
        <w:t>期可延长，其延长期与不可抗力影响期相同。</w:t>
      </w:r>
    </w:p>
    <w:p w14:paraId="03F00211">
      <w:pPr>
        <w:pStyle w:val="8"/>
        <w:tabs>
          <w:tab w:val="center" w:pos="5554"/>
        </w:tabs>
        <w:ind w:left="552" w:right="1075" w:firstLine="480" w:firstLineChars="200"/>
        <w:rPr>
          <w:rFonts w:hint="eastAsia"/>
        </w:rPr>
      </w:pPr>
      <w:r>
        <w:rPr>
          <w:rFonts w:hint="eastAsia"/>
        </w:rPr>
        <w:t>2．不可抗力事件发生后，应立即通知对方，并寄送有关权威机构出具的证明。</w:t>
      </w:r>
    </w:p>
    <w:p w14:paraId="0001E53F">
      <w:pPr>
        <w:pStyle w:val="8"/>
        <w:tabs>
          <w:tab w:val="center" w:pos="5554"/>
        </w:tabs>
        <w:ind w:left="552" w:right="1075" w:firstLine="480" w:firstLineChars="200"/>
        <w:rPr>
          <w:rFonts w:hint="eastAsia"/>
        </w:rPr>
      </w:pPr>
      <w:r>
        <w:rPr>
          <w:rFonts w:hint="eastAsia"/>
        </w:rPr>
        <w:t>3．不可抗力事件延续120天以上，双方应通过友好协商，确定是否继续履行合</w:t>
      </w:r>
    </w:p>
    <w:p w14:paraId="32F193AF">
      <w:pPr>
        <w:pStyle w:val="8"/>
        <w:tabs>
          <w:tab w:val="center" w:pos="5554"/>
        </w:tabs>
        <w:ind w:left="552" w:right="1075" w:firstLine="480" w:firstLineChars="200"/>
        <w:rPr>
          <w:rFonts w:hint="eastAsia"/>
        </w:rPr>
      </w:pPr>
      <w:r>
        <w:rPr>
          <w:rFonts w:hint="eastAsia"/>
        </w:rPr>
        <w:t>同。</w:t>
      </w:r>
    </w:p>
    <w:p w14:paraId="3CACAC06">
      <w:pPr>
        <w:pStyle w:val="8"/>
        <w:tabs>
          <w:tab w:val="center" w:pos="5554"/>
        </w:tabs>
        <w:ind w:left="552" w:right="1075" w:firstLine="480" w:firstLineChars="200"/>
        <w:rPr>
          <w:rFonts w:hint="eastAsia"/>
        </w:rPr>
      </w:pPr>
      <w:r>
        <w:rPr>
          <w:rFonts w:hint="eastAsia"/>
        </w:rPr>
        <w:t>十</w:t>
      </w:r>
      <w:r>
        <w:rPr>
          <w:rFonts w:hint="eastAsia"/>
          <w:lang w:val="en-US" w:eastAsia="zh-CN"/>
        </w:rPr>
        <w:t>六</w:t>
      </w:r>
      <w:r>
        <w:rPr>
          <w:rFonts w:hint="eastAsia"/>
        </w:rPr>
        <w:t>、争议的解决方式</w:t>
      </w:r>
      <w:r>
        <w:rPr>
          <w:rFonts w:hint="eastAsia"/>
        </w:rPr>
        <w:tab/>
      </w:r>
    </w:p>
    <w:p w14:paraId="45D724A5">
      <w:pPr>
        <w:pStyle w:val="8"/>
        <w:tabs>
          <w:tab w:val="center" w:pos="5554"/>
        </w:tabs>
        <w:ind w:left="552" w:right="1075" w:firstLine="480" w:firstLineChars="200"/>
        <w:rPr>
          <w:rFonts w:hint="eastAsia"/>
        </w:rPr>
      </w:pPr>
      <w:r>
        <w:rPr>
          <w:rFonts w:hint="eastAsia"/>
        </w:rPr>
        <w:t>双方在执行合同中所发生的一切争议，应通过协商解决。如协商不成，可向甲方所在地经济仲裁机构提请仲裁。</w:t>
      </w:r>
    </w:p>
    <w:p w14:paraId="09A14371">
      <w:pPr>
        <w:pStyle w:val="8"/>
        <w:tabs>
          <w:tab w:val="center" w:pos="5554"/>
        </w:tabs>
        <w:ind w:left="552" w:right="1075" w:firstLine="480" w:firstLineChars="200"/>
        <w:rPr>
          <w:rFonts w:hint="eastAsia"/>
        </w:rPr>
      </w:pPr>
      <w:r>
        <w:rPr>
          <w:rFonts w:hint="eastAsia"/>
        </w:rPr>
        <w:t>十</w:t>
      </w:r>
      <w:r>
        <w:rPr>
          <w:rFonts w:hint="eastAsia"/>
          <w:lang w:val="en-US" w:eastAsia="zh-CN"/>
        </w:rPr>
        <w:t>七</w:t>
      </w:r>
      <w:r>
        <w:rPr>
          <w:rFonts w:hint="eastAsia"/>
        </w:rPr>
        <w:t>、合同生效及其它</w:t>
      </w:r>
    </w:p>
    <w:p w14:paraId="5B809458">
      <w:pPr>
        <w:pStyle w:val="8"/>
        <w:tabs>
          <w:tab w:val="center" w:pos="5554"/>
        </w:tabs>
        <w:ind w:left="552" w:right="1075" w:firstLine="480" w:firstLineChars="200"/>
        <w:rPr>
          <w:rFonts w:hint="eastAsia"/>
        </w:rPr>
      </w:pPr>
      <w:r>
        <w:rPr>
          <w:rFonts w:hint="eastAsia"/>
        </w:rPr>
        <w:t>1.合同经双方法定代表人或授权代表签字并加盖单位公章后生效。</w:t>
      </w:r>
    </w:p>
    <w:p w14:paraId="0EC2EAC0">
      <w:pPr>
        <w:pStyle w:val="8"/>
        <w:tabs>
          <w:tab w:val="center" w:pos="5554"/>
        </w:tabs>
        <w:ind w:left="552" w:right="1075" w:firstLine="480" w:firstLineChars="200"/>
        <w:rPr>
          <w:rFonts w:hint="eastAsia"/>
        </w:rPr>
      </w:pPr>
      <w:r>
        <w:rPr>
          <w:rFonts w:hint="eastAsia"/>
        </w:rPr>
        <w:t>2. 本合同未尽事宜，遵照《中华人民共和国民法典》有关条文执行。</w:t>
      </w:r>
    </w:p>
    <w:p w14:paraId="55ADAAA8">
      <w:pPr>
        <w:pStyle w:val="8"/>
        <w:tabs>
          <w:tab w:val="center" w:pos="5554"/>
        </w:tabs>
        <w:ind w:left="552" w:right="1075" w:firstLine="480" w:firstLineChars="200"/>
        <w:rPr>
          <w:rFonts w:hint="eastAsia"/>
        </w:rPr>
      </w:pPr>
      <w:r>
        <w:rPr>
          <w:rFonts w:hint="eastAsia"/>
        </w:rPr>
        <w:t>3. 本合同一式</w:t>
      </w:r>
      <w:r>
        <w:rPr>
          <w:rFonts w:hint="eastAsia"/>
          <w:lang w:val="en-US"/>
        </w:rPr>
        <w:t>伍</w:t>
      </w:r>
      <w:r>
        <w:rPr>
          <w:rFonts w:hint="eastAsia"/>
        </w:rPr>
        <w:t>份。甲、乙双方各执贰份，采购组织机构执一份。本项目未尽事宜以招标文件、投标文件及澄清文件等为准。</w:t>
      </w:r>
    </w:p>
    <w:p w14:paraId="3C94489D">
      <w:pPr>
        <w:spacing w:line="312" w:lineRule="auto"/>
        <w:rPr>
          <w:rFonts w:hint="eastAsia"/>
          <w:szCs w:val="24"/>
          <w:lang w:val="en-US"/>
        </w:rPr>
      </w:pPr>
      <w:r>
        <w:rPr>
          <w:rFonts w:hint="eastAsia"/>
          <w:szCs w:val="24"/>
        </w:rPr>
        <w:t xml:space="preserve"> </w:t>
      </w:r>
      <w:r>
        <w:rPr>
          <w:rFonts w:hint="eastAsia"/>
          <w:szCs w:val="24"/>
          <w:lang w:val="en-US"/>
        </w:rPr>
        <w:t xml:space="preserve">   </w:t>
      </w:r>
    </w:p>
    <w:p w14:paraId="3D79106B">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甲方（盖章）：</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乙方（盖章）：</w:t>
      </w:r>
      <w:r>
        <w:rPr>
          <w:rFonts w:hint="eastAsia" w:ascii="宋体" w:hAnsi="宋体" w:eastAsia="宋体" w:cs="宋体"/>
          <w:b/>
          <w:bCs/>
          <w:color w:val="auto"/>
          <w:kern w:val="0"/>
          <w:sz w:val="24"/>
          <w:szCs w:val="24"/>
          <w:u w:val="single"/>
        </w:rPr>
        <w:t xml:space="preserve">                         </w:t>
      </w:r>
    </w:p>
    <w:p w14:paraId="35B224FE">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地址：</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地址：</w:t>
      </w:r>
      <w:r>
        <w:rPr>
          <w:rFonts w:hint="eastAsia" w:ascii="宋体" w:hAnsi="宋体" w:eastAsia="宋体" w:cs="宋体"/>
          <w:b/>
          <w:bCs/>
          <w:color w:val="auto"/>
          <w:kern w:val="0"/>
          <w:sz w:val="24"/>
          <w:szCs w:val="24"/>
          <w:u w:val="single"/>
        </w:rPr>
        <w:t xml:space="preserve">                         　　　　</w:t>
      </w:r>
    </w:p>
    <w:p w14:paraId="610A4FB0">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法定代表人（负责人）：</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法定代表人（负责人）：</w:t>
      </w:r>
      <w:r>
        <w:rPr>
          <w:rFonts w:hint="eastAsia" w:ascii="宋体" w:hAnsi="宋体" w:eastAsia="宋体" w:cs="宋体"/>
          <w:b/>
          <w:bCs/>
          <w:color w:val="auto"/>
          <w:kern w:val="0"/>
          <w:sz w:val="24"/>
          <w:szCs w:val="24"/>
          <w:u w:val="single"/>
        </w:rPr>
        <w:t xml:space="preserve">                 </w:t>
      </w:r>
    </w:p>
    <w:p w14:paraId="4A0CEA1A">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委托代理人：</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委托代理人：</w:t>
      </w:r>
      <w:r>
        <w:rPr>
          <w:rFonts w:hint="eastAsia" w:ascii="宋体" w:hAnsi="宋体" w:eastAsia="宋体" w:cs="宋体"/>
          <w:b/>
          <w:bCs/>
          <w:color w:val="auto"/>
          <w:kern w:val="0"/>
          <w:sz w:val="24"/>
          <w:szCs w:val="24"/>
          <w:u w:val="single"/>
        </w:rPr>
        <w:t xml:space="preserve">                           </w:t>
      </w:r>
    </w:p>
    <w:p w14:paraId="023F790A">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账户名称：</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账户名称：</w:t>
      </w:r>
      <w:r>
        <w:rPr>
          <w:rFonts w:hint="eastAsia" w:ascii="宋体" w:hAnsi="宋体" w:eastAsia="宋体" w:cs="宋体"/>
          <w:b/>
          <w:bCs/>
          <w:color w:val="auto"/>
          <w:kern w:val="0"/>
          <w:sz w:val="24"/>
          <w:szCs w:val="24"/>
          <w:u w:val="single"/>
        </w:rPr>
        <w:t xml:space="preserve">                             </w:t>
      </w:r>
    </w:p>
    <w:p w14:paraId="52C9A47D">
      <w:pPr>
        <w:widowControl/>
        <w:snapToGrid w:val="0"/>
        <w:spacing w:line="440" w:lineRule="exact"/>
        <w:jc w:val="left"/>
        <w:rPr>
          <w:rFonts w:hint="eastAsia" w:ascii="宋体" w:hAnsi="宋体" w:eastAsia="宋体" w:cs="宋体"/>
          <w:b/>
          <w:bCs/>
          <w:color w:val="auto"/>
          <w:kern w:val="0"/>
          <w:sz w:val="24"/>
          <w:szCs w:val="24"/>
          <w:u w:val="single"/>
        </w:rPr>
      </w:pPr>
      <w:r>
        <w:rPr>
          <w:rFonts w:hint="eastAsia" w:ascii="宋体" w:hAnsi="宋体" w:eastAsia="宋体" w:cs="宋体"/>
          <w:b/>
          <w:bCs/>
          <w:color w:val="auto"/>
          <w:kern w:val="0"/>
          <w:sz w:val="24"/>
          <w:szCs w:val="24"/>
        </w:rPr>
        <w:t>开户银行：</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开户银行：</w:t>
      </w:r>
      <w:r>
        <w:rPr>
          <w:rFonts w:hint="eastAsia" w:ascii="宋体" w:hAnsi="宋体" w:eastAsia="宋体" w:cs="宋体"/>
          <w:b/>
          <w:bCs/>
          <w:color w:val="auto"/>
          <w:kern w:val="0"/>
          <w:sz w:val="24"/>
          <w:szCs w:val="24"/>
          <w:u w:val="single"/>
        </w:rPr>
        <w:t xml:space="preserve">                              </w:t>
      </w:r>
    </w:p>
    <w:p w14:paraId="143EB70E">
      <w:pPr>
        <w:widowControl/>
        <w:snapToGrid w:val="0"/>
        <w:spacing w:line="440" w:lineRule="exact"/>
        <w:jc w:val="left"/>
        <w:rPr>
          <w:rFonts w:hint="eastAsia" w:ascii="宋体" w:hAnsi="宋体" w:eastAsia="宋体" w:cs="宋体"/>
          <w:b/>
          <w:bCs/>
          <w:color w:val="auto"/>
          <w:kern w:val="0"/>
          <w:sz w:val="24"/>
          <w:szCs w:val="24"/>
          <w:u w:val="single"/>
        </w:rPr>
      </w:pPr>
      <w:r>
        <w:rPr>
          <w:rFonts w:hint="eastAsia" w:ascii="宋体" w:hAnsi="宋体" w:eastAsia="宋体" w:cs="宋体"/>
          <w:b/>
          <w:bCs/>
          <w:color w:val="auto"/>
          <w:kern w:val="0"/>
          <w:sz w:val="24"/>
          <w:szCs w:val="24"/>
        </w:rPr>
        <w:t>账号：</w:t>
      </w:r>
      <w:r>
        <w:rPr>
          <w:rFonts w:hint="eastAsia" w:ascii="宋体" w:hAnsi="宋体" w:eastAsia="宋体" w:cs="宋体"/>
          <w:b/>
          <w:bCs/>
          <w:color w:val="auto"/>
          <w:kern w:val="0"/>
          <w:sz w:val="24"/>
          <w:szCs w:val="24"/>
          <w:u w:val="single"/>
        </w:rPr>
        <w:t>　　　　　　　　　　　　　　　</w:t>
      </w:r>
      <w:r>
        <w:rPr>
          <w:rFonts w:hint="eastAsia" w:ascii="宋体" w:hAnsi="宋体" w:eastAsia="宋体" w:cs="宋体"/>
          <w:b/>
          <w:bCs/>
          <w:color w:val="auto"/>
          <w:kern w:val="0"/>
          <w:sz w:val="24"/>
          <w:szCs w:val="24"/>
        </w:rPr>
        <w:t>　 账号：</w:t>
      </w:r>
      <w:r>
        <w:rPr>
          <w:rFonts w:hint="eastAsia" w:ascii="宋体" w:hAnsi="宋体" w:eastAsia="宋体" w:cs="宋体"/>
          <w:b/>
          <w:bCs/>
          <w:color w:val="auto"/>
          <w:kern w:val="0"/>
          <w:sz w:val="24"/>
          <w:szCs w:val="24"/>
          <w:u w:val="single"/>
        </w:rPr>
        <w:t xml:space="preserve">                                    </w:t>
      </w:r>
    </w:p>
    <w:p w14:paraId="19D61E0D">
      <w:pPr>
        <w:widowControl/>
        <w:snapToGrid w:val="0"/>
        <w:spacing w:line="44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签订时间：</w:t>
      </w:r>
      <w:r>
        <w:rPr>
          <w:rFonts w:hint="eastAsia" w:ascii="宋体" w:hAnsi="宋体" w:eastAsia="宋体" w:cs="宋体"/>
          <w:b/>
          <w:bCs/>
          <w:color w:val="auto"/>
          <w:kern w:val="0"/>
          <w:sz w:val="24"/>
          <w:szCs w:val="24"/>
          <w:u w:val="single"/>
        </w:rPr>
        <w:t xml:space="preserve">                                                                      </w:t>
      </w:r>
    </w:p>
    <w:p w14:paraId="5E185955">
      <w:pPr>
        <w:pStyle w:val="9"/>
        <w:keepNext w:val="0"/>
        <w:keepLines w:val="0"/>
        <w:pageBreakBefore w:val="0"/>
        <w:widowControl w:val="0"/>
        <w:numPr>
          <w:ilvl w:val="0"/>
          <w:numId w:val="0"/>
        </w:numPr>
        <w:kinsoku/>
        <w:overflowPunct/>
        <w:topLinePunct w:val="0"/>
        <w:autoSpaceDE w:val="0"/>
        <w:autoSpaceDN w:val="0"/>
        <w:bidi w:val="0"/>
        <w:adjustRightInd/>
        <w:snapToGrid/>
        <w:spacing w:line="480" w:lineRule="auto"/>
        <w:ind w:right="0" w:rightChars="0"/>
        <w:textAlignment w:val="auto"/>
        <w:rPr>
          <w:rFonts w:hint="eastAsia" w:ascii="仿宋_GB2312" w:hAnsi="宋体" w:eastAsia="仿宋_GB2312" w:cs="Arial"/>
          <w:b/>
          <w:bCs/>
          <w:color w:val="auto"/>
          <w:kern w:val="0"/>
          <w:sz w:val="24"/>
          <w:u w:val="single"/>
        </w:rPr>
      </w:pPr>
      <w:r>
        <w:rPr>
          <w:rFonts w:hint="eastAsia" w:ascii="宋体" w:hAnsi="宋体" w:eastAsia="宋体" w:cs="宋体"/>
          <w:b/>
          <w:bCs/>
          <w:color w:val="auto"/>
          <w:kern w:val="0"/>
          <w:sz w:val="24"/>
          <w:szCs w:val="24"/>
        </w:rPr>
        <w:t>签订地点：</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rPr>
        <w:t xml:space="preserve">    </w:t>
      </w:r>
      <w:r>
        <w:rPr>
          <w:rFonts w:hint="eastAsia" w:ascii="仿宋_GB2312" w:hAnsi="宋体" w:eastAsia="仿宋_GB2312" w:cs="Arial"/>
          <w:b/>
          <w:bCs/>
          <w:color w:val="auto"/>
          <w:kern w:val="0"/>
          <w:sz w:val="24"/>
          <w:u w:val="single"/>
        </w:rPr>
        <w:t xml:space="preserve">   </w:t>
      </w:r>
    </w:p>
    <w:p w14:paraId="6EE1D080">
      <w:pPr>
        <w:pStyle w:val="10"/>
        <w:rPr>
          <w:rFonts w:hint="eastAsia" w:ascii="仿宋_GB2312" w:hAnsi="宋体" w:eastAsia="仿宋_GB2312" w:cs="Arial"/>
          <w:color w:val="auto"/>
          <w:kern w:val="0"/>
          <w:sz w:val="24"/>
          <w:u w:val="single"/>
        </w:rPr>
      </w:pPr>
    </w:p>
    <w:p w14:paraId="02A1F206">
      <w:pPr>
        <w:rPr>
          <w:rFonts w:hint="eastAsia" w:ascii="仿宋" w:hAnsi="仿宋" w:eastAsia="仿宋" w:cs="仿宋"/>
          <w:b/>
          <w:sz w:val="44"/>
          <w:szCs w:val="44"/>
        </w:rPr>
      </w:pPr>
      <w:r>
        <w:rPr>
          <w:rFonts w:hint="eastAsia" w:ascii="仿宋" w:hAnsi="仿宋" w:eastAsia="仿宋" w:cs="仿宋"/>
          <w:b/>
          <w:sz w:val="44"/>
          <w:szCs w:val="44"/>
        </w:rPr>
        <w:br w:type="page"/>
      </w:r>
    </w:p>
    <w:p w14:paraId="43E42AFE">
      <w:pPr>
        <w:spacing w:before="240" w:beforeLines="100" w:after="240" w:afterLines="100" w:line="580" w:lineRule="exact"/>
        <w:jc w:val="center"/>
        <w:rPr>
          <w:rFonts w:ascii="仿宋" w:hAnsi="仿宋" w:eastAsia="仿宋" w:cs="仿宋"/>
          <w:b/>
          <w:sz w:val="44"/>
          <w:szCs w:val="44"/>
        </w:rPr>
      </w:pPr>
      <w:r>
        <w:rPr>
          <w:rFonts w:hint="eastAsia" w:ascii="仿宋" w:hAnsi="仿宋" w:eastAsia="仿宋" w:cs="仿宋"/>
          <w:b/>
          <w:sz w:val="44"/>
          <w:szCs w:val="44"/>
        </w:rPr>
        <w:t>网络与信息安全保密协议</w:t>
      </w:r>
    </w:p>
    <w:p w14:paraId="51702C36">
      <w:pPr>
        <w:pStyle w:val="8"/>
        <w:tabs>
          <w:tab w:val="center" w:pos="5554"/>
        </w:tabs>
        <w:ind w:left="552" w:right="1075" w:firstLine="480" w:firstLineChars="200"/>
        <w:rPr>
          <w:lang w:val="en-US"/>
        </w:rPr>
      </w:pPr>
      <w:r>
        <w:rPr>
          <w:rFonts w:hint="eastAsia"/>
        </w:rPr>
        <w:t>甲方：</w:t>
      </w:r>
      <w:r>
        <w:rPr>
          <w:rFonts w:hint="eastAsia"/>
          <w:lang w:val="en-US"/>
        </w:rPr>
        <w:t xml:space="preserve">             </w:t>
      </w:r>
    </w:p>
    <w:p w14:paraId="71EEA965">
      <w:pPr>
        <w:pStyle w:val="8"/>
        <w:tabs>
          <w:tab w:val="center" w:pos="5554"/>
        </w:tabs>
        <w:ind w:left="552" w:right="1075" w:firstLine="480" w:firstLineChars="200"/>
        <w:rPr>
          <w:lang w:val="en-US"/>
        </w:rPr>
      </w:pPr>
      <w:r>
        <w:rPr>
          <w:rFonts w:hint="eastAsia"/>
        </w:rPr>
        <w:t>乙方：</w:t>
      </w:r>
      <w:r>
        <w:rPr>
          <w:rFonts w:hint="eastAsia"/>
          <w:lang w:val="en-US"/>
        </w:rPr>
        <w:t xml:space="preserve">             </w:t>
      </w:r>
    </w:p>
    <w:p w14:paraId="3DD20B4C">
      <w:pPr>
        <w:pStyle w:val="8"/>
        <w:tabs>
          <w:tab w:val="center" w:pos="5554"/>
        </w:tabs>
        <w:ind w:left="552" w:right="1075" w:firstLine="480" w:firstLineChars="200"/>
        <w:rPr>
          <w:rFonts w:hint="eastAsia"/>
        </w:rPr>
      </w:pPr>
      <w:r>
        <w:rPr>
          <w:rFonts w:hint="eastAsia"/>
        </w:rPr>
        <w:t>为切实保障网络和</w:t>
      </w:r>
      <w:r>
        <w:rPr>
          <w:rFonts w:hint="eastAsia"/>
          <w:lang w:val="en-US"/>
        </w:rPr>
        <w:t>考场</w:t>
      </w:r>
      <w:r>
        <w:rPr>
          <w:rFonts w:hint="eastAsia"/>
        </w:rPr>
        <w:t>信息安全保密，根据《中华人民共和国保守国家秘密法》和有关法律、法规之规定，为确保甲方所涉及的国家秘密和</w:t>
      </w:r>
      <w:r>
        <w:rPr>
          <w:rFonts w:hint="eastAsia"/>
          <w:lang w:val="en-US"/>
        </w:rPr>
        <w:t>考场</w:t>
      </w:r>
      <w:r>
        <w:rPr>
          <w:rFonts w:hint="eastAsia"/>
        </w:rPr>
        <w:t>工作秘密的网络与信息安全，双方同意签订如下保密协议：</w:t>
      </w:r>
    </w:p>
    <w:p w14:paraId="03C22029">
      <w:pPr>
        <w:pStyle w:val="8"/>
        <w:tabs>
          <w:tab w:val="center" w:pos="5554"/>
        </w:tabs>
        <w:ind w:left="552" w:right="1075" w:firstLine="480" w:firstLineChars="200"/>
        <w:rPr>
          <w:rFonts w:hint="eastAsia"/>
        </w:rPr>
      </w:pPr>
      <w:r>
        <w:rPr>
          <w:rFonts w:hint="eastAsia"/>
        </w:rPr>
        <w:t>一、保密范围</w:t>
      </w:r>
    </w:p>
    <w:p w14:paraId="21DECFFC">
      <w:pPr>
        <w:pStyle w:val="8"/>
        <w:tabs>
          <w:tab w:val="center" w:pos="5554"/>
        </w:tabs>
        <w:ind w:left="552" w:right="1075" w:firstLine="480" w:firstLineChars="200"/>
        <w:rPr>
          <w:rFonts w:hint="eastAsia"/>
        </w:rPr>
      </w:pPr>
      <w:r>
        <w:rPr>
          <w:rFonts w:hint="eastAsia"/>
        </w:rPr>
        <w:t>1、乙方为甲方提供技术咨询、技术服务、系统建设而了解、掌握的甲方</w:t>
      </w:r>
      <w:r>
        <w:rPr>
          <w:rFonts w:hint="eastAsia"/>
          <w:lang w:val="en-US"/>
        </w:rPr>
        <w:t>考场</w:t>
      </w:r>
      <w:r>
        <w:rPr>
          <w:rFonts w:hint="eastAsia"/>
        </w:rPr>
        <w:t>信息网络系统的拓扑结构、安全保密措施、各项参数等，以及甲方场地环境、硬件、软件、电子信息和所有资料内容（以上简称专有信息）。</w:t>
      </w:r>
    </w:p>
    <w:p w14:paraId="1B846921">
      <w:pPr>
        <w:pStyle w:val="8"/>
        <w:tabs>
          <w:tab w:val="center" w:pos="5554"/>
        </w:tabs>
        <w:ind w:left="552" w:right="1075" w:firstLine="480" w:firstLineChars="200"/>
        <w:rPr>
          <w:rFonts w:hint="eastAsia"/>
        </w:rPr>
      </w:pPr>
      <w:r>
        <w:rPr>
          <w:rFonts w:hint="eastAsia"/>
        </w:rPr>
        <w:t>二、保密责任</w:t>
      </w:r>
    </w:p>
    <w:p w14:paraId="570D0247">
      <w:pPr>
        <w:pStyle w:val="8"/>
        <w:tabs>
          <w:tab w:val="center" w:pos="5554"/>
        </w:tabs>
        <w:ind w:left="552" w:right="1075" w:firstLine="480" w:firstLineChars="200"/>
        <w:rPr>
          <w:rFonts w:hint="eastAsia"/>
        </w:rPr>
      </w:pPr>
      <w:r>
        <w:rPr>
          <w:rFonts w:hint="eastAsia"/>
        </w:rPr>
        <w:t>2、乙方须确定项目开发与维护的专门人员，并将有关人员情况报甲方备案并须通过甲方审查和书面确认。其中，对涉密数据加载运行后承担系统维护的人员，甲乙双方须按照各自职责进行更为严格的审查。</w:t>
      </w:r>
    </w:p>
    <w:p w14:paraId="649F74A3">
      <w:pPr>
        <w:pStyle w:val="8"/>
        <w:tabs>
          <w:tab w:val="center" w:pos="5554"/>
        </w:tabs>
        <w:ind w:left="552" w:right="1075" w:firstLine="480" w:firstLineChars="200"/>
        <w:rPr>
          <w:rFonts w:hint="eastAsia"/>
        </w:rPr>
      </w:pPr>
      <w:r>
        <w:rPr>
          <w:rFonts w:hint="eastAsia"/>
        </w:rPr>
        <w:t>3、乙方须在签订本保密协议后，才可使用甲方提供的有关专有信息开展相关工作。</w:t>
      </w:r>
    </w:p>
    <w:p w14:paraId="7D5CBC08">
      <w:pPr>
        <w:pStyle w:val="8"/>
        <w:tabs>
          <w:tab w:val="center" w:pos="5554"/>
        </w:tabs>
        <w:ind w:left="552" w:right="1075" w:firstLine="480" w:firstLineChars="200"/>
        <w:rPr>
          <w:rFonts w:hint="eastAsia"/>
        </w:rPr>
      </w:pPr>
      <w:r>
        <w:rPr>
          <w:rFonts w:hint="eastAsia"/>
        </w:rPr>
        <w:t>4、乙方须与参加项目的有关人员签订《保密协议》，经常对有关人员进行保密教育，监督个人履约情况；未经甲方书面确认，乙方不得随意增减、更换有关技术人员。</w:t>
      </w:r>
    </w:p>
    <w:p w14:paraId="51D43BBC">
      <w:pPr>
        <w:pStyle w:val="8"/>
        <w:tabs>
          <w:tab w:val="center" w:pos="5554"/>
        </w:tabs>
        <w:ind w:left="552" w:right="1075" w:firstLine="480" w:firstLineChars="200"/>
        <w:rPr>
          <w:rFonts w:hint="eastAsia"/>
        </w:rPr>
      </w:pPr>
      <w:r>
        <w:rPr>
          <w:rFonts w:hint="eastAsia"/>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4D4AEF65">
      <w:pPr>
        <w:pStyle w:val="8"/>
        <w:tabs>
          <w:tab w:val="center" w:pos="5554"/>
        </w:tabs>
        <w:ind w:left="552" w:right="1075" w:firstLine="480" w:firstLineChars="200"/>
        <w:rPr>
          <w:rFonts w:hint="eastAsia"/>
        </w:rPr>
      </w:pPr>
      <w:r>
        <w:rPr>
          <w:rFonts w:hint="eastAsia"/>
        </w:rPr>
        <w:t>6、建设涉密信息系统，乙方须具有国家保密工作部门核发的《资质证书》，制定甲方认可的安全保密管理方案，并采用适当的安全保密技术和措施对涉密系统进行集成。</w:t>
      </w:r>
    </w:p>
    <w:p w14:paraId="40888856">
      <w:pPr>
        <w:pStyle w:val="8"/>
        <w:tabs>
          <w:tab w:val="center" w:pos="5554"/>
        </w:tabs>
        <w:ind w:left="552" w:right="1075" w:firstLine="480" w:firstLineChars="200"/>
        <w:rPr>
          <w:rFonts w:hint="eastAsia"/>
        </w:rPr>
      </w:pPr>
      <w:r>
        <w:rPr>
          <w:rFonts w:hint="eastAsia"/>
        </w:rPr>
        <w:t>7、对项目实施过程中乙方出现的不符合保密规定的问题，甲方有责任及时指出，并督促乙方纠正。</w:t>
      </w:r>
    </w:p>
    <w:p w14:paraId="6175AEB1">
      <w:pPr>
        <w:pStyle w:val="8"/>
        <w:tabs>
          <w:tab w:val="center" w:pos="5554"/>
        </w:tabs>
        <w:ind w:left="552" w:right="1075" w:firstLine="480" w:firstLineChars="200"/>
        <w:rPr>
          <w:rFonts w:hint="eastAsia"/>
        </w:rPr>
      </w:pPr>
      <w:r>
        <w:rPr>
          <w:rFonts w:hint="eastAsia"/>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14:paraId="1C3728DD">
      <w:pPr>
        <w:pStyle w:val="8"/>
        <w:tabs>
          <w:tab w:val="center" w:pos="5554"/>
        </w:tabs>
        <w:ind w:left="552" w:right="1075" w:firstLine="480" w:firstLineChars="200"/>
        <w:rPr>
          <w:rFonts w:hint="eastAsia"/>
        </w:rPr>
      </w:pPr>
      <w:r>
        <w:rPr>
          <w:rFonts w:hint="eastAsia"/>
        </w:rPr>
        <w:t>9、当甲方以书面形式要求乙方交回专有信息时，乙方应当立即交回所有书面的或其他形式的专有信息以及所有描述和概括该专有信息的文件资料，不能以任何形式保留或擅自处理。</w:t>
      </w:r>
    </w:p>
    <w:p w14:paraId="3A48C50A">
      <w:pPr>
        <w:pStyle w:val="8"/>
        <w:tabs>
          <w:tab w:val="center" w:pos="5554"/>
        </w:tabs>
        <w:ind w:left="552" w:right="1075" w:firstLine="480" w:firstLineChars="200"/>
        <w:rPr>
          <w:rFonts w:hint="eastAsia"/>
        </w:rPr>
      </w:pPr>
      <w:r>
        <w:rPr>
          <w:rFonts w:hint="eastAsia"/>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13577218">
      <w:pPr>
        <w:pStyle w:val="8"/>
        <w:tabs>
          <w:tab w:val="center" w:pos="5554"/>
        </w:tabs>
        <w:ind w:left="552" w:right="1075" w:firstLine="480" w:firstLineChars="200"/>
        <w:rPr>
          <w:rFonts w:hint="eastAsia"/>
        </w:rPr>
      </w:pPr>
      <w:r>
        <w:rPr>
          <w:rFonts w:hint="eastAsia"/>
        </w:rPr>
        <w:t>11、乙方不得在任何场合介绍和演示甲方产品项目的任何信息。</w:t>
      </w:r>
    </w:p>
    <w:p w14:paraId="560A704B">
      <w:pPr>
        <w:pStyle w:val="8"/>
        <w:tabs>
          <w:tab w:val="center" w:pos="5554"/>
        </w:tabs>
        <w:ind w:left="552" w:right="1075" w:firstLine="480" w:firstLineChars="200"/>
        <w:rPr>
          <w:rFonts w:hint="eastAsia"/>
        </w:rPr>
      </w:pPr>
      <w:r>
        <w:rPr>
          <w:rFonts w:hint="eastAsia"/>
        </w:rPr>
        <w:t>三、违约责任</w:t>
      </w:r>
    </w:p>
    <w:p w14:paraId="03A8FC66">
      <w:pPr>
        <w:pStyle w:val="8"/>
        <w:tabs>
          <w:tab w:val="center" w:pos="5554"/>
        </w:tabs>
        <w:ind w:left="552" w:right="1075" w:firstLine="480" w:firstLineChars="200"/>
        <w:rPr>
          <w:rFonts w:hint="eastAsia"/>
        </w:rPr>
      </w:pPr>
      <w:r>
        <w:rPr>
          <w:rFonts w:hint="eastAsia"/>
        </w:rPr>
        <w:t>12、乙方应严格遵守协议的全部内容，凡违反本协议造成失密泄密事件，乙方须承担有关法律责任并视情节追究有关人员责任，并赔偿相应经济损失。给</w:t>
      </w:r>
      <w:r>
        <w:rPr>
          <w:rFonts w:hint="eastAsia"/>
          <w:lang w:val="en-US"/>
        </w:rPr>
        <w:t>甲方</w:t>
      </w:r>
      <w:r>
        <w:rPr>
          <w:rFonts w:hint="eastAsia"/>
        </w:rPr>
        <w:t>造成严重损害、触犯刑律的，要追究有关人员的刑事责任。</w:t>
      </w:r>
    </w:p>
    <w:p w14:paraId="6C06B13F">
      <w:pPr>
        <w:pStyle w:val="8"/>
        <w:tabs>
          <w:tab w:val="center" w:pos="5554"/>
        </w:tabs>
        <w:ind w:left="552" w:right="1075" w:firstLine="480" w:firstLineChars="200"/>
        <w:rPr>
          <w:rFonts w:hint="eastAsia"/>
        </w:rPr>
      </w:pPr>
      <w:r>
        <w:rPr>
          <w:rFonts w:hint="eastAsia"/>
        </w:rPr>
        <w:t>四、保密期限</w:t>
      </w:r>
    </w:p>
    <w:p w14:paraId="1115E8DA">
      <w:pPr>
        <w:pStyle w:val="8"/>
        <w:tabs>
          <w:tab w:val="center" w:pos="5554"/>
        </w:tabs>
        <w:ind w:left="552" w:right="1075" w:firstLine="480" w:firstLineChars="200"/>
        <w:rPr>
          <w:rFonts w:hint="eastAsia"/>
        </w:rPr>
      </w:pPr>
      <w:r>
        <w:rPr>
          <w:rFonts w:hint="eastAsia"/>
        </w:rPr>
        <w:t>13、本协议双方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04DB802F">
      <w:pPr>
        <w:pStyle w:val="8"/>
        <w:tabs>
          <w:tab w:val="center" w:pos="5554"/>
        </w:tabs>
        <w:ind w:left="552" w:right="1075" w:firstLine="480" w:firstLineChars="200"/>
        <w:rPr>
          <w:rFonts w:hint="eastAsia"/>
        </w:rPr>
      </w:pPr>
      <w:r>
        <w:rPr>
          <w:rFonts w:hint="eastAsia"/>
        </w:rPr>
        <w:t>五、附则</w:t>
      </w:r>
    </w:p>
    <w:p w14:paraId="0FB3A1C6">
      <w:pPr>
        <w:pStyle w:val="8"/>
        <w:tabs>
          <w:tab w:val="center" w:pos="5554"/>
        </w:tabs>
        <w:ind w:left="552" w:right="1075" w:firstLine="480" w:firstLineChars="200"/>
        <w:rPr>
          <w:rFonts w:hint="eastAsia"/>
        </w:rPr>
      </w:pPr>
      <w:r>
        <w:rPr>
          <w:rFonts w:hint="eastAsia"/>
        </w:rPr>
        <w:t>14、本协议是合同有效组成部分。</w:t>
      </w:r>
    </w:p>
    <w:p w14:paraId="27D0C660">
      <w:pPr>
        <w:pStyle w:val="8"/>
        <w:tabs>
          <w:tab w:val="center" w:pos="5554"/>
        </w:tabs>
        <w:ind w:left="552" w:right="1075" w:firstLine="480" w:firstLineChars="200"/>
        <w:rPr>
          <w:rFonts w:hint="eastAsia"/>
        </w:rPr>
      </w:pPr>
      <w:r>
        <w:rPr>
          <w:rFonts w:hint="eastAsia"/>
        </w:rPr>
        <w:t>甲方（公章）                                     乙方（公章）</w:t>
      </w:r>
    </w:p>
    <w:p w14:paraId="51718CBD">
      <w:pPr>
        <w:pStyle w:val="8"/>
        <w:tabs>
          <w:tab w:val="center" w:pos="5554"/>
        </w:tabs>
        <w:ind w:left="552" w:right="1075" w:firstLine="480" w:firstLineChars="200"/>
        <w:rPr>
          <w:rFonts w:hint="eastAsia"/>
        </w:rPr>
      </w:pPr>
      <w:r>
        <w:rPr>
          <w:rFonts w:hint="eastAsia"/>
        </w:rPr>
        <w:t>法定代表人：                                     法定代表人：</w:t>
      </w:r>
    </w:p>
    <w:p w14:paraId="29130B66">
      <w:pPr>
        <w:pStyle w:val="8"/>
        <w:tabs>
          <w:tab w:val="center" w:pos="5554"/>
        </w:tabs>
        <w:ind w:left="552" w:right="1075" w:firstLine="480" w:firstLineChars="200"/>
        <w:rPr>
          <w:rFonts w:hint="eastAsia"/>
        </w:rPr>
      </w:pPr>
      <w:r>
        <w:rPr>
          <w:rFonts w:hint="eastAsia"/>
        </w:rPr>
        <w:t>委托代理人：                                     委托代理人：</w:t>
      </w:r>
    </w:p>
    <w:p w14:paraId="66BBB98D">
      <w:pPr>
        <w:pStyle w:val="8"/>
        <w:tabs>
          <w:tab w:val="center" w:pos="5554"/>
        </w:tabs>
        <w:ind w:left="552" w:right="1075" w:firstLine="480" w:firstLineChars="200"/>
        <w:rPr>
          <w:rFonts w:hint="eastAsia"/>
        </w:rPr>
      </w:pPr>
      <w:r>
        <w:rPr>
          <w:rFonts w:hint="eastAsia"/>
        </w:rPr>
        <w:t>联系电话：                                       联系电话：</w:t>
      </w:r>
    </w:p>
    <w:p w14:paraId="6D457B74">
      <w:pPr>
        <w:pStyle w:val="8"/>
        <w:tabs>
          <w:tab w:val="center" w:pos="5554"/>
        </w:tabs>
        <w:ind w:left="552" w:right="1075" w:firstLine="480" w:firstLineChars="200"/>
        <w:rPr>
          <w:rFonts w:hint="eastAsia"/>
        </w:rPr>
      </w:pPr>
      <w:r>
        <w:rPr>
          <w:rFonts w:hint="eastAsia"/>
        </w:rPr>
        <w:t>开户银行：                                       开户银行：</w:t>
      </w:r>
    </w:p>
    <w:p w14:paraId="40ED1BA0">
      <w:pPr>
        <w:pStyle w:val="8"/>
        <w:tabs>
          <w:tab w:val="center" w:pos="5554"/>
        </w:tabs>
        <w:ind w:left="552" w:right="1075" w:firstLine="480" w:firstLineChars="200"/>
        <w:rPr>
          <w:rFonts w:hint="eastAsia"/>
        </w:rPr>
      </w:pPr>
      <w:r>
        <w:rPr>
          <w:rFonts w:hint="eastAsia"/>
        </w:rPr>
        <w:t>帐号：                                           帐号：</w:t>
      </w:r>
    </w:p>
    <w:p w14:paraId="6D198B3A">
      <w:pPr>
        <w:pStyle w:val="8"/>
        <w:tabs>
          <w:tab w:val="center" w:pos="5554"/>
        </w:tabs>
        <w:ind w:left="552" w:right="1075" w:firstLine="480" w:firstLineChars="200"/>
        <w:rPr>
          <w:rFonts w:hint="eastAsia"/>
        </w:rPr>
      </w:pPr>
      <w:r>
        <w:rPr>
          <w:rFonts w:hint="eastAsia"/>
        </w:rPr>
        <w:t>地址及邮编：                                     地址及邮编：</w:t>
      </w:r>
    </w:p>
    <w:p w14:paraId="17F50054">
      <w:pPr>
        <w:pStyle w:val="8"/>
        <w:tabs>
          <w:tab w:val="center" w:pos="5554"/>
        </w:tabs>
        <w:ind w:left="552" w:right="1075" w:firstLine="480" w:firstLineChars="200"/>
        <w:rPr>
          <w:rFonts w:hint="eastAsia"/>
        </w:rPr>
      </w:pPr>
    </w:p>
    <w:p w14:paraId="7ED9DB2B">
      <w:pPr>
        <w:pStyle w:val="8"/>
        <w:tabs>
          <w:tab w:val="center" w:pos="5554"/>
        </w:tabs>
        <w:ind w:left="552" w:right="1075" w:firstLine="480" w:firstLineChars="200"/>
        <w:rPr>
          <w:rFonts w:hint="eastAsia"/>
        </w:rPr>
        <w:sectPr>
          <w:pgSz w:w="11910" w:h="16840"/>
          <w:pgMar w:top="1400" w:right="221" w:bottom="980" w:left="580" w:header="0" w:footer="786" w:gutter="0"/>
          <w:pgNumType w:start="35"/>
          <w:cols w:space="720" w:num="1"/>
        </w:sectPr>
      </w:pPr>
      <w:r>
        <w:rPr>
          <w:rFonts w:hint="eastAsia"/>
        </w:rPr>
        <w:t>签订时间：    年   月    日</w:t>
      </w:r>
    </w:p>
    <w:p w14:paraId="6C4ABB10">
      <w:pPr>
        <w:keepNext w:val="0"/>
        <w:keepLines w:val="0"/>
        <w:widowControl/>
        <w:suppressLineNumbers w:val="0"/>
        <w:jc w:val="center"/>
        <w:rPr>
          <w:rFonts w:hint="eastAsia" w:ascii="微软雅黑" w:hAnsi="微软雅黑" w:eastAsia="微软雅黑" w:cs="微软雅黑"/>
          <w:b/>
          <w:color w:val="auto"/>
          <w:sz w:val="28"/>
          <w:szCs w:val="24"/>
          <w:lang w:val="en-US" w:eastAsia="zh-CN" w:bidi="zh-CN"/>
        </w:rPr>
      </w:pPr>
      <w:r>
        <w:rPr>
          <w:rFonts w:hint="eastAsia" w:ascii="微软雅黑" w:hAnsi="微软雅黑" w:eastAsia="微软雅黑" w:cs="微软雅黑"/>
          <w:b/>
          <w:color w:val="auto"/>
          <w:sz w:val="28"/>
          <w:szCs w:val="24"/>
          <w:lang w:val="en-US" w:eastAsia="zh-CN" w:bidi="zh-CN"/>
        </w:rPr>
        <w:t>第六章 谈判响应文件格式附件</w:t>
      </w:r>
    </w:p>
    <w:p w14:paraId="2A56F924">
      <w:pPr>
        <w:keepNext w:val="0"/>
        <w:keepLines w:val="0"/>
        <w:widowControl/>
        <w:suppressLineNumbers w:val="0"/>
        <w:jc w:val="left"/>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附件1</w:t>
      </w:r>
    </w:p>
    <w:p w14:paraId="6CDB1FAD">
      <w:pPr>
        <w:keepNext w:val="0"/>
        <w:keepLines w:val="0"/>
        <w:widowControl/>
        <w:suppressLineNumbers w:val="0"/>
        <w:jc w:val="center"/>
        <w:rPr>
          <w:color w:val="auto"/>
        </w:rPr>
      </w:pPr>
      <w:r>
        <w:rPr>
          <w:rFonts w:hint="eastAsia" w:ascii="宋体" w:hAnsi="宋体" w:eastAsia="宋体" w:cs="宋体"/>
          <w:b/>
          <w:bCs/>
          <w:color w:val="auto"/>
          <w:kern w:val="0"/>
          <w:sz w:val="52"/>
          <w:szCs w:val="52"/>
          <w:lang w:val="en-US" w:eastAsia="zh-CN" w:bidi="ar"/>
        </w:rPr>
        <w:t>项目名称</w:t>
      </w:r>
    </w:p>
    <w:p w14:paraId="6296E4B1">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p>
    <w:p w14:paraId="0082EEAD">
      <w:pPr>
        <w:keepNext w:val="0"/>
        <w:keepLines w:val="0"/>
        <w:widowControl/>
        <w:suppressLineNumbers w:val="0"/>
        <w:jc w:val="center"/>
        <w:rPr>
          <w:color w:val="auto"/>
        </w:rPr>
      </w:pPr>
      <w:r>
        <w:rPr>
          <w:rFonts w:hint="eastAsia" w:ascii="宋体" w:hAnsi="宋体" w:eastAsia="宋体" w:cs="宋体"/>
          <w:b/>
          <w:bCs/>
          <w:color w:val="auto"/>
          <w:kern w:val="0"/>
          <w:sz w:val="36"/>
          <w:szCs w:val="36"/>
          <w:lang w:val="en-US" w:eastAsia="zh-CN" w:bidi="ar"/>
        </w:rPr>
        <w:t>项目编号：</w:t>
      </w:r>
    </w:p>
    <w:p w14:paraId="6051E9BA">
      <w:pPr>
        <w:keepNext w:val="0"/>
        <w:keepLines w:val="0"/>
        <w:widowControl/>
        <w:suppressLineNumbers w:val="0"/>
        <w:jc w:val="center"/>
        <w:rPr>
          <w:rFonts w:hint="eastAsia" w:ascii="微软雅黑" w:hAnsi="微软雅黑" w:eastAsia="微软雅黑" w:cs="微软雅黑"/>
          <w:b/>
          <w:color w:val="auto"/>
          <w:sz w:val="28"/>
          <w:szCs w:val="24"/>
          <w:lang w:val="en-US" w:eastAsia="zh-CN" w:bidi="zh-CN"/>
        </w:rPr>
      </w:pPr>
    </w:p>
    <w:p w14:paraId="39C1709C">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响</w:t>
      </w:r>
    </w:p>
    <w:p w14:paraId="0948E5C1">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应</w:t>
      </w:r>
    </w:p>
    <w:p w14:paraId="2872BAFC">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文</w:t>
      </w:r>
    </w:p>
    <w:p w14:paraId="7D928F7E">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color w:val="auto"/>
          <w:lang w:val="en-US" w:eastAsia="zh-CN"/>
        </w:rPr>
      </w:pPr>
      <w:r>
        <w:rPr>
          <w:rFonts w:hint="eastAsia" w:ascii="微软雅黑" w:hAnsi="微软雅黑" w:eastAsia="微软雅黑" w:cs="微软雅黑"/>
          <w:color w:val="auto"/>
          <w:kern w:val="0"/>
          <w:sz w:val="84"/>
          <w:szCs w:val="84"/>
          <w:lang w:val="en-US" w:eastAsia="zh-CN" w:bidi="ar"/>
        </w:rPr>
        <w:t>件</w:t>
      </w:r>
    </w:p>
    <w:p w14:paraId="4853B7A4">
      <w:pPr>
        <w:keepNext w:val="0"/>
        <w:keepLines w:val="0"/>
        <w:widowControl/>
        <w:suppressLineNumbers w:val="0"/>
        <w:jc w:val="center"/>
        <w:rPr>
          <w:rFonts w:hint="eastAsia"/>
          <w:color w:val="auto"/>
          <w:lang w:val="en-US" w:eastAsia="zh-CN"/>
        </w:rPr>
      </w:pPr>
      <w:r>
        <w:rPr>
          <w:rFonts w:hint="eastAsia" w:ascii="宋体" w:hAnsi="宋体" w:eastAsia="宋体" w:cs="宋体"/>
          <w:b/>
          <w:bCs/>
          <w:color w:val="auto"/>
          <w:kern w:val="0"/>
          <w:sz w:val="28"/>
          <w:szCs w:val="28"/>
          <w:lang w:val="en-US" w:eastAsia="zh-CN" w:bidi="ar"/>
        </w:rPr>
        <w:t>（资 格 证 明 文 件 ）</w:t>
      </w:r>
    </w:p>
    <w:p w14:paraId="783150FE">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ascii="微软雅黑" w:hAnsi="微软雅黑" w:eastAsia="微软雅黑" w:cs="微软雅黑"/>
          <w:color w:val="auto"/>
          <w:kern w:val="0"/>
          <w:sz w:val="36"/>
          <w:szCs w:val="36"/>
          <w:lang w:val="en-US" w:eastAsia="zh-CN" w:bidi="ar"/>
        </w:rPr>
        <w:t xml:space="preserve">供应商名称（盖公章）： </w:t>
      </w:r>
    </w:p>
    <w:p w14:paraId="7F8F4372">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hint="eastAsia" w:ascii="微软雅黑" w:hAnsi="微软雅黑" w:eastAsia="微软雅黑" w:cs="微软雅黑"/>
          <w:color w:val="auto"/>
          <w:kern w:val="0"/>
          <w:sz w:val="36"/>
          <w:szCs w:val="36"/>
          <w:lang w:val="en-US" w:eastAsia="zh-CN" w:bidi="ar"/>
        </w:rPr>
        <w:t xml:space="preserve">地 址： </w:t>
      </w:r>
    </w:p>
    <w:p w14:paraId="2B678C9F">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hint="eastAsia" w:ascii="微软雅黑" w:hAnsi="微软雅黑" w:eastAsia="微软雅黑" w:cs="微软雅黑"/>
          <w:color w:val="auto"/>
          <w:kern w:val="0"/>
          <w:sz w:val="36"/>
          <w:szCs w:val="36"/>
          <w:lang w:val="en-US" w:eastAsia="zh-CN" w:bidi="ar"/>
        </w:rPr>
        <w:t>时 间：</w:t>
      </w:r>
    </w:p>
    <w:p w14:paraId="68932C25">
      <w:pPr>
        <w:keepNext w:val="0"/>
        <w:keepLines w:val="0"/>
        <w:pageBreakBefore w:val="0"/>
        <w:widowControl w:val="0"/>
        <w:kinsoku/>
        <w:wordWrap/>
        <w:overflowPunct/>
        <w:topLinePunct w:val="0"/>
        <w:autoSpaceDE w:val="0"/>
        <w:autoSpaceDN w:val="0"/>
        <w:bidi w:val="0"/>
        <w:adjustRightInd/>
        <w:snapToGrid/>
        <w:spacing w:before="6" w:line="360" w:lineRule="auto"/>
        <w:ind w:left="0" w:right="17"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8"/>
          <w:szCs w:val="28"/>
        </w:rPr>
        <w:t>资格证明文件目录</w:t>
      </w:r>
    </w:p>
    <w:p w14:paraId="3E5C4532">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ascii="宋体" w:hAnsi="宋体" w:eastAsia="宋体" w:cs="宋体"/>
          <w:color w:val="auto"/>
          <w:sz w:val="24"/>
          <w:szCs w:val="24"/>
        </w:rPr>
      </w:pPr>
      <w:r>
        <w:rPr>
          <w:rFonts w:ascii="宋体" w:hAnsi="宋体" w:eastAsia="宋体" w:cs="宋体"/>
          <w:color w:val="auto"/>
          <w:sz w:val="24"/>
          <w:szCs w:val="24"/>
        </w:rPr>
        <w:t>（投标人根据投标文件内容自行编制）</w:t>
      </w:r>
    </w:p>
    <w:p w14:paraId="61053F8C">
      <w:pPr>
        <w:rPr>
          <w:rFonts w:ascii="宋体" w:hAnsi="宋体" w:eastAsia="宋体" w:cs="宋体"/>
          <w:color w:val="auto"/>
          <w:sz w:val="24"/>
          <w:szCs w:val="24"/>
        </w:rPr>
      </w:pPr>
      <w:r>
        <w:rPr>
          <w:rFonts w:ascii="宋体" w:hAnsi="宋体" w:eastAsia="宋体" w:cs="宋体"/>
          <w:color w:val="auto"/>
          <w:sz w:val="24"/>
          <w:szCs w:val="24"/>
        </w:rPr>
        <w:br w:type="page"/>
      </w:r>
    </w:p>
    <w:p w14:paraId="5065C81E">
      <w:pPr>
        <w:keepNext w:val="0"/>
        <w:keepLines w:val="0"/>
        <w:widowControl/>
        <w:suppressLineNumbers w:val="0"/>
        <w:jc w:val="left"/>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附件2</w:t>
      </w:r>
    </w:p>
    <w:p w14:paraId="34EF7FAF">
      <w:pPr>
        <w:pStyle w:val="8"/>
        <w:spacing w:before="4"/>
        <w:jc w:val="center"/>
        <w:rPr>
          <w:rFonts w:hint="eastAsia" w:ascii="宋体" w:hAnsi="宋体" w:eastAsia="宋体" w:cs="宋体"/>
          <w:b/>
          <w:color w:val="auto"/>
          <w:sz w:val="24"/>
          <w:szCs w:val="24"/>
        </w:rPr>
      </w:pPr>
      <w:r>
        <w:rPr>
          <w:rFonts w:hint="eastAsia" w:ascii="宋体" w:hAnsi="宋体" w:eastAsia="宋体" w:cs="宋体"/>
          <w:b/>
          <w:color w:val="auto"/>
          <w:sz w:val="28"/>
          <w:szCs w:val="28"/>
          <w:lang w:eastAsia="zh-CN"/>
        </w:rPr>
        <w:t>谈判响应</w:t>
      </w:r>
      <w:r>
        <w:rPr>
          <w:rFonts w:hint="eastAsia" w:ascii="宋体" w:hAnsi="宋体" w:eastAsia="宋体" w:cs="宋体"/>
          <w:b/>
          <w:color w:val="auto"/>
          <w:sz w:val="28"/>
          <w:szCs w:val="28"/>
        </w:rPr>
        <w:t>声明书</w:t>
      </w:r>
    </w:p>
    <w:p w14:paraId="6794F896">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lang w:eastAsia="zh-CN"/>
        </w:rPr>
        <w:t>浙江冠宇工程咨询有限公司</w:t>
      </w:r>
      <w:r>
        <w:rPr>
          <w:rFonts w:hint="eastAsia" w:ascii="宋体" w:hAnsi="宋体" w:eastAsia="宋体" w:cs="宋体"/>
          <w:color w:val="auto"/>
          <w:spacing w:val="0"/>
          <w:sz w:val="24"/>
          <w:szCs w:val="24"/>
        </w:rPr>
        <w:t>（采购代理机构名称）：</w:t>
      </w:r>
    </w:p>
    <w:p w14:paraId="796D4F8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名称）系中华人民共和国合法企业，（经营地址）。</w:t>
      </w:r>
    </w:p>
    <w:p w14:paraId="61312081">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w:t>
      </w:r>
      <w:r>
        <w:rPr>
          <w:rFonts w:hint="eastAsia" w:ascii="宋体" w:hAnsi="宋体" w:eastAsia="宋体" w:cs="宋体"/>
          <w:color w:val="auto"/>
          <w:spacing w:val="0"/>
          <w:sz w:val="24"/>
          <w:szCs w:val="24"/>
          <w:u w:val="single"/>
        </w:rPr>
        <w:t xml:space="preserve"> 姓名 </w:t>
      </w:r>
      <w:r>
        <w:rPr>
          <w:rFonts w:hint="eastAsia" w:ascii="宋体" w:hAnsi="宋体" w:eastAsia="宋体" w:cs="宋体"/>
          <w:color w:val="auto"/>
          <w:spacing w:val="0"/>
          <w:sz w:val="24"/>
          <w:szCs w:val="24"/>
        </w:rPr>
        <w:t>）系（</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eastAsia="zh-CN"/>
        </w:rPr>
        <w:t>供应商</w:t>
      </w:r>
      <w:r>
        <w:rPr>
          <w:rFonts w:hint="eastAsia" w:ascii="宋体" w:hAnsi="宋体" w:eastAsia="宋体" w:cs="宋体"/>
          <w:color w:val="auto"/>
          <w:spacing w:val="0"/>
          <w:sz w:val="24"/>
          <w:szCs w:val="24"/>
          <w:u w:val="single"/>
        </w:rPr>
        <w:t xml:space="preserve">名称 </w:t>
      </w:r>
      <w:r>
        <w:rPr>
          <w:rFonts w:hint="eastAsia" w:ascii="宋体" w:hAnsi="宋体" w:eastAsia="宋体" w:cs="宋体"/>
          <w:color w:val="auto"/>
          <w:spacing w:val="0"/>
          <w:sz w:val="24"/>
          <w:szCs w:val="24"/>
        </w:rPr>
        <w:t>）的法定代表人，我公司自愿参加贵方组织的（</w:t>
      </w:r>
      <w:r>
        <w:rPr>
          <w:rFonts w:hint="eastAsia" w:ascii="宋体" w:hAnsi="宋体" w:eastAsia="宋体" w:cs="宋体"/>
          <w:color w:val="auto"/>
          <w:spacing w:val="0"/>
          <w:sz w:val="24"/>
          <w:szCs w:val="24"/>
          <w:u w:val="single"/>
        </w:rPr>
        <w:t>招标项目名称</w:t>
      </w:r>
      <w:r>
        <w:rPr>
          <w:rFonts w:hint="eastAsia" w:ascii="宋体" w:hAnsi="宋体" w:eastAsia="宋体" w:cs="宋体"/>
          <w:color w:val="auto"/>
          <w:spacing w:val="0"/>
          <w:sz w:val="24"/>
          <w:szCs w:val="24"/>
        </w:rPr>
        <w:t>）（编号为）的</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，为此，我公司就本次</w:t>
      </w:r>
      <w:r>
        <w:rPr>
          <w:rFonts w:hint="eastAsia" w:ascii="宋体" w:hAnsi="宋体" w:eastAsia="宋体" w:cs="宋体"/>
          <w:color w:val="auto"/>
          <w:spacing w:val="0"/>
          <w:sz w:val="24"/>
          <w:szCs w:val="24"/>
          <w:lang w:eastAsia="zh-CN"/>
        </w:rPr>
        <w:t>谈判响应</w:t>
      </w:r>
      <w:r>
        <w:rPr>
          <w:rFonts w:hint="eastAsia" w:ascii="宋体" w:hAnsi="宋体" w:eastAsia="宋体" w:cs="宋体"/>
          <w:color w:val="auto"/>
          <w:spacing w:val="0"/>
          <w:sz w:val="24"/>
          <w:szCs w:val="24"/>
        </w:rPr>
        <w:t>有关事项郑重声明如下：</w:t>
      </w:r>
    </w:p>
    <w:p w14:paraId="36FB6DB5">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6A1AFF57">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D754783">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 我公司不是采购人的附属机构；在获知本项目采购信息后，与采购人聘请的为此项目提供咨询服务的公司及其附属机构没有任何联系。</w:t>
      </w:r>
    </w:p>
    <w:p w14:paraId="6F7B8689">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B3B68A6">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 我公司严格履行采购合同，不降低合同约定的产品质量和服务，不擅自变更、中止、终止合同，或拒绝履行合同义务；</w:t>
      </w:r>
    </w:p>
    <w:p w14:paraId="18FF4592">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 我公司承诺（若代理服务费由中标单位支付）：如在本项目中标，我公司在中标公告发布之日起5个工作日内按采购文件约定支付代理服务费。</w:t>
      </w:r>
    </w:p>
    <w:p w14:paraId="3515CDE5">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 以上事项如有虚假或隐瞒，我公司愿意承担一切后果，并不再寻求任何旨在减轻或免除法律责任的辩解。</w:t>
      </w:r>
    </w:p>
    <w:p w14:paraId="6191A174">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color w:val="auto"/>
          <w:sz w:val="24"/>
          <w:szCs w:val="24"/>
        </w:rPr>
      </w:pPr>
    </w:p>
    <w:p w14:paraId="47B3E0CA">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rPr>
      </w:pPr>
    </w:p>
    <w:p w14:paraId="25EDA1CC">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名称(盖章)：</w:t>
      </w:r>
    </w:p>
    <w:p w14:paraId="6F7103C2">
      <w:pPr>
        <w:pStyle w:val="8"/>
        <w:keepNext w:val="0"/>
        <w:keepLines w:val="0"/>
        <w:pageBreakBefore w:val="0"/>
        <w:widowControl w:val="0"/>
        <w:kinsoku/>
        <w:wordWrap/>
        <w:overflowPunct/>
        <w:topLinePunct w:val="0"/>
        <w:autoSpaceDE w:val="0"/>
        <w:autoSpaceDN w:val="0"/>
        <w:bidi w:val="0"/>
        <w:adjustRightInd/>
        <w:snapToGrid/>
        <w:spacing w:line="360" w:lineRule="auto"/>
        <w:ind w:right="438"/>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p>
    <w:p w14:paraId="577B2979">
      <w:pPr>
        <w:pStyle w:val="8"/>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75E2A238">
      <w:pPr>
        <w:spacing w:before="0"/>
        <w:ind w:right="0"/>
        <w:jc w:val="left"/>
        <w:rPr>
          <w:rFonts w:hint="eastAsia" w:ascii="宋体" w:hAnsi="宋体" w:eastAsia="宋体" w:cs="宋体"/>
          <w:b/>
          <w:color w:val="auto"/>
          <w:sz w:val="24"/>
          <w:szCs w:val="24"/>
        </w:rPr>
      </w:pPr>
    </w:p>
    <w:p w14:paraId="40E62A32">
      <w:pPr>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br w:type="page"/>
      </w:r>
    </w:p>
    <w:p w14:paraId="02091918">
      <w:pPr>
        <w:keepNext w:val="0"/>
        <w:keepLines w:val="0"/>
        <w:widowControl/>
        <w:suppressLineNumbers w:val="0"/>
        <w:jc w:val="left"/>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附件3</w:t>
      </w:r>
    </w:p>
    <w:p w14:paraId="084769C8">
      <w:pPr>
        <w:keepNext w:val="0"/>
        <w:keepLines w:val="0"/>
        <w:widowControl/>
        <w:suppressLineNumbers w:val="0"/>
        <w:jc w:val="center"/>
        <w:rPr>
          <w:color w:val="auto"/>
        </w:rPr>
      </w:pPr>
      <w:r>
        <w:rPr>
          <w:rFonts w:hint="eastAsia" w:ascii="宋体" w:hAnsi="宋体" w:eastAsia="宋体" w:cs="宋体"/>
          <w:b/>
          <w:bCs/>
          <w:color w:val="auto"/>
          <w:kern w:val="0"/>
          <w:sz w:val="31"/>
          <w:szCs w:val="31"/>
          <w:lang w:val="en-US" w:eastAsia="zh-CN" w:bidi="ar"/>
        </w:rPr>
        <w:t>法定代表人资格证明书</w:t>
      </w:r>
    </w:p>
    <w:p w14:paraId="108D4649">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color w:val="auto"/>
          <w:lang w:val="en-US"/>
        </w:rPr>
      </w:pPr>
      <w:r>
        <w:rPr>
          <w:rFonts w:hint="eastAsia" w:ascii="宋体" w:hAnsi="宋体" w:eastAsia="宋体" w:cs="宋体"/>
          <w:color w:val="auto"/>
          <w:kern w:val="0"/>
          <w:sz w:val="24"/>
          <w:szCs w:val="24"/>
          <w:lang w:val="en-US" w:eastAsia="zh-CN" w:bidi="ar"/>
        </w:rPr>
        <w:t>单位名称：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19F797DF">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地址：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091F01CC">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姓名：</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性别： </w:t>
      </w:r>
      <w:r>
        <w:rPr>
          <w:rFonts w:hint="eastAsia" w:ascii="宋体" w:hAnsi="宋体" w:eastAsia="宋体" w:cs="宋体"/>
          <w:color w:val="auto"/>
          <w:kern w:val="0"/>
          <w:sz w:val="24"/>
          <w:szCs w:val="24"/>
          <w:u w:val="single"/>
          <w:lang w:val="en-US" w:eastAsia="zh-CN" w:bidi="ar"/>
        </w:rPr>
        <w:t xml:space="preserve">                                         </w:t>
      </w:r>
    </w:p>
    <w:p w14:paraId="2BA0B32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年龄：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职务：</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01B58960">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身份证号码：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20F6CF2D">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系 </w:t>
      </w:r>
      <w:r>
        <w:rPr>
          <w:rFonts w:hint="eastAsia" w:ascii="宋体" w:hAnsi="宋体" w:eastAsia="宋体" w:cs="宋体"/>
          <w:color w:val="auto"/>
          <w:kern w:val="0"/>
          <w:sz w:val="24"/>
          <w:szCs w:val="24"/>
          <w:u w:val="single"/>
          <w:lang w:val="en-US" w:eastAsia="zh-CN" w:bidi="ar"/>
        </w:rPr>
        <w:t xml:space="preserve">                          （投标人名称）               </w:t>
      </w:r>
      <w:r>
        <w:rPr>
          <w:rFonts w:hint="eastAsia" w:ascii="宋体" w:hAnsi="宋体" w:eastAsia="宋体" w:cs="宋体"/>
          <w:color w:val="auto"/>
          <w:kern w:val="0"/>
          <w:sz w:val="24"/>
          <w:szCs w:val="24"/>
          <w:lang w:val="en-US" w:eastAsia="zh-CN" w:bidi="ar"/>
        </w:rPr>
        <w:t xml:space="preserve">的法定代表人。 </w:t>
      </w:r>
    </w:p>
    <w:p w14:paraId="3336061D">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rPr>
      </w:pPr>
      <w:r>
        <w:rPr>
          <w:rFonts w:hint="eastAsia" w:ascii="宋体" w:hAnsi="宋体" w:eastAsia="宋体" w:cs="宋体"/>
          <w:b/>
          <w:bCs/>
          <w:color w:val="auto"/>
          <w:kern w:val="0"/>
          <w:sz w:val="24"/>
          <w:szCs w:val="24"/>
          <w:lang w:val="en-US" w:eastAsia="zh-CN" w:bidi="ar"/>
        </w:rPr>
        <w:t xml:space="preserve">特此证明。 </w:t>
      </w:r>
    </w:p>
    <w:p w14:paraId="2EC08959">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446C2F43">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0ED7BCB5">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7970B89A">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3175</wp:posOffset>
                </wp:positionV>
                <wp:extent cx="3672840" cy="2400300"/>
                <wp:effectExtent l="4445" t="4445" r="10795" b="18415"/>
                <wp:wrapNone/>
                <wp:docPr id="1" name="文本框 1"/>
                <wp:cNvGraphicFramePr/>
                <a:graphic xmlns:a="http://schemas.openxmlformats.org/drawingml/2006/main">
                  <a:graphicData uri="http://schemas.microsoft.com/office/word/2010/wordprocessingShape">
                    <wps:wsp>
                      <wps:cNvSpPr txBox="1"/>
                      <wps:spPr>
                        <a:xfrm>
                          <a:off x="1818640" y="4171315"/>
                          <a:ext cx="3672840" cy="2400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8A42C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D1223A9">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C6F427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E7E09F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EEA946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40308CF3">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8E932F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61AF6A2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0ADB833">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E6B163F">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6929876E">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14:paraId="49FFB9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4pt;margin-top:0.25pt;height:189pt;width:289.2pt;z-index:251659264;mso-width-relative:page;mso-height-relative:page;" fillcolor="#FFFFFF [3201]" filled="t" stroked="t" coordsize="21600,21600" o:gfxdata="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vS0btUAAAAIAQAADwAAAAAAAAABACAAAAAiAAAAZHJzL2Rvd25yZXYueG1sUEsBAhQAFAAA&#10;AAgAh07iQNjou/tkAgAAxAQAAA4AAAAAAAAAAQAgAAAAJAEAAGRycy9lMm9Eb2MueG1sUEsFBgAA&#10;AAAGAAYAWQEAAPoFAAAAAA==&#10;">
                <v:fill on="t" focussize="0,0"/>
                <v:stroke weight="0.5pt" color="#000000 [3204]" joinstyle="round"/>
                <v:imagedata o:title=""/>
                <o:lock v:ext="edit" aspectratio="f"/>
                <v:textbox>
                  <w:txbxContent>
                    <w:p w14:paraId="698A42C8">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D1223A9">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C6F4271">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E7E09F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EEA946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40308CF3">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08E932F5">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61AF6A27">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0ADB833">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E6B163F">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6929876E">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14:paraId="49FFB9A0"/>
                  </w:txbxContent>
                </v:textbox>
              </v:shape>
            </w:pict>
          </mc:Fallback>
        </mc:AlternateContent>
      </w:r>
    </w:p>
    <w:p w14:paraId="04254E01">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0CB076D7">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7C36CB3F">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1497CBBE">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4F2BBB46">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296824E8">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0681FDC7">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74884B6D">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5DB1E11A">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4DDE603C">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6F446692">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p>
    <w:p w14:paraId="33236A74">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20F850A0">
      <w:pPr>
        <w:rPr>
          <w:rFonts w:hint="eastAsia" w:ascii="宋体" w:hAnsi="宋体" w:eastAsia="宋体" w:cs="宋体"/>
          <w:b/>
          <w:color w:val="auto"/>
          <w:sz w:val="28"/>
          <w:szCs w:val="28"/>
          <w:lang w:val="zh-CN" w:eastAsia="zh-CN" w:bidi="zh-CN"/>
        </w:rPr>
      </w:pPr>
      <w:r>
        <w:rPr>
          <w:rFonts w:hint="eastAsia" w:ascii="宋体" w:hAnsi="宋体" w:eastAsia="宋体" w:cs="宋体"/>
          <w:b/>
          <w:color w:val="auto"/>
          <w:sz w:val="28"/>
          <w:szCs w:val="28"/>
          <w:lang w:val="zh-CN" w:eastAsia="zh-CN" w:bidi="zh-CN"/>
        </w:rPr>
        <w:br w:type="page"/>
      </w:r>
    </w:p>
    <w:p w14:paraId="195CB07A">
      <w:pPr>
        <w:keepNext w:val="0"/>
        <w:keepLines w:val="0"/>
        <w:widowControl/>
        <w:suppressLineNumbers w:val="0"/>
        <w:jc w:val="left"/>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附件4</w:t>
      </w:r>
    </w:p>
    <w:p w14:paraId="7EE6F597">
      <w:pPr>
        <w:pStyle w:val="9"/>
        <w:rPr>
          <w:rFonts w:hint="eastAsia"/>
          <w:color w:val="auto"/>
          <w:lang w:val="zh-CN" w:eastAsia="zh-CN"/>
        </w:rPr>
      </w:pPr>
    </w:p>
    <w:p w14:paraId="014FF4C1">
      <w:pPr>
        <w:pStyle w:val="9"/>
        <w:jc w:val="center"/>
        <w:rPr>
          <w:rFonts w:hint="eastAsia" w:ascii="宋体" w:hAnsi="宋体" w:eastAsia="宋体" w:cs="宋体"/>
          <w:b/>
          <w:color w:val="auto"/>
          <w:sz w:val="28"/>
          <w:szCs w:val="28"/>
          <w:lang w:val="zh-CN" w:eastAsia="zh-CN" w:bidi="zh-CN"/>
        </w:rPr>
      </w:pPr>
      <w:r>
        <w:rPr>
          <w:rFonts w:hint="eastAsia" w:ascii="宋体" w:hAnsi="宋体" w:eastAsia="宋体" w:cs="宋体"/>
          <w:b/>
          <w:color w:val="auto"/>
          <w:sz w:val="28"/>
          <w:szCs w:val="28"/>
          <w:lang w:val="zh-CN" w:eastAsia="zh-CN" w:bidi="zh-CN"/>
        </w:rPr>
        <w:t>授权委托书</w:t>
      </w:r>
    </w:p>
    <w:p w14:paraId="2D69ED3D">
      <w:pPr>
        <w:pStyle w:val="8"/>
        <w:keepNext w:val="0"/>
        <w:keepLines w:val="0"/>
        <w:pageBreakBefore w:val="0"/>
        <w:widowControl w:val="0"/>
        <w:tabs>
          <w:tab w:val="left" w:pos="2779"/>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（填写采购人单位名称）</w:t>
      </w:r>
      <w:r>
        <w:rPr>
          <w:rFonts w:hint="eastAsia" w:ascii="宋体" w:hAnsi="宋体" w:eastAsia="宋体" w:cs="宋体"/>
          <w:color w:val="auto"/>
          <w:sz w:val="24"/>
          <w:szCs w:val="24"/>
        </w:rPr>
        <w:t>：</w:t>
      </w:r>
    </w:p>
    <w:p w14:paraId="5111D03C">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我单位全权委托</w:t>
      </w:r>
      <w:r>
        <w:rPr>
          <w:rFonts w:hint="eastAsia" w:ascii="宋体" w:hAnsi="宋体" w:eastAsia="宋体" w:cs="宋体"/>
          <w:color w:val="auto"/>
          <w:sz w:val="24"/>
          <w:szCs w:val="24"/>
        </w:rPr>
        <w:tab/>
      </w:r>
      <w:r>
        <w:rPr>
          <w:rFonts w:hint="eastAsia" w:ascii="宋体" w:hAnsi="宋体" w:eastAsia="宋体" w:cs="宋体"/>
          <w:color w:val="auto"/>
          <w:sz w:val="24"/>
          <w:szCs w:val="24"/>
        </w:rPr>
        <w:t>（身份证号：</w:t>
      </w:r>
      <w:r>
        <w:rPr>
          <w:rFonts w:hint="eastAsia" w:ascii="宋体" w:hAnsi="宋体" w:eastAsia="宋体" w:cs="宋体"/>
          <w:color w:val="auto"/>
          <w:sz w:val="24"/>
          <w:szCs w:val="24"/>
        </w:rPr>
        <w:tab/>
      </w:r>
      <w:r>
        <w:rPr>
          <w:rFonts w:hint="eastAsia" w:ascii="宋体" w:hAnsi="宋体" w:eastAsia="宋体" w:cs="宋体"/>
          <w:color w:val="auto"/>
          <w:sz w:val="24"/>
          <w:szCs w:val="24"/>
        </w:rPr>
        <w:t>）作为我单位合法代理人，参加</w:t>
      </w:r>
      <w:r>
        <w:rPr>
          <w:rFonts w:hint="eastAsia" w:ascii="宋体" w:hAnsi="宋体" w:eastAsia="宋体" w:cs="宋体"/>
          <w:color w:val="auto"/>
          <w:sz w:val="24"/>
          <w:szCs w:val="24"/>
        </w:rPr>
        <w:tab/>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填写采购项目名称及编号</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活动</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并办理上述</w:t>
      </w:r>
      <w:r>
        <w:rPr>
          <w:rFonts w:hint="eastAsia" w:ascii="宋体" w:hAnsi="宋体" w:eastAsia="宋体" w:cs="宋体"/>
          <w:color w:val="auto"/>
          <w:spacing w:val="-16"/>
          <w:sz w:val="24"/>
          <w:szCs w:val="24"/>
        </w:rPr>
        <w:t>项</w:t>
      </w:r>
      <w:r>
        <w:rPr>
          <w:rFonts w:hint="eastAsia" w:ascii="宋体" w:hAnsi="宋体" w:eastAsia="宋体" w:cs="宋体"/>
          <w:color w:val="auto"/>
          <w:sz w:val="24"/>
          <w:szCs w:val="24"/>
        </w:rPr>
        <w:t>目所涉的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文件签署、合同签订及项目实施等与之相关的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全程各事项。该代理人的上述行为，均代表本单位，与本单位的行为具有同等法律效力,本单位将承担该代理人行为的全部法律后果和法律责任。代理人无权转换委托权。</w:t>
      </w:r>
    </w:p>
    <w:p w14:paraId="31A619D3">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特此委托</w:t>
      </w:r>
    </w:p>
    <w:p w14:paraId="70B7DAFA">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2C1B9082">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6B420F1C">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代理人姓名（签字）：            日期：  年  月  日</w:t>
      </w:r>
    </w:p>
    <w:p w14:paraId="1064CF94">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4685BD15">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502E0DDE">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4A7F9457">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法定代表人（签字或盖章）：            日期：  年  月  日</w:t>
      </w:r>
    </w:p>
    <w:p w14:paraId="47C96B0F">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2459A7A0">
      <w:pPr>
        <w:keepNext w:val="0"/>
        <w:keepLines w:val="0"/>
        <w:widowControl/>
        <w:suppressLineNumbers w:val="0"/>
        <w:jc w:val="righ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（委托单位加盖公章）</w:t>
      </w:r>
    </w:p>
    <w:p w14:paraId="4F20798F">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57E499BF">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pPr>
    </w:p>
    <w:p w14:paraId="3AED5233">
      <w:pPr>
        <w:keepNext w:val="0"/>
        <w:keepLines w:val="0"/>
        <w:widowControl/>
        <w:suppressLineNumbers w:val="0"/>
        <w:jc w:val="left"/>
        <w:rPr>
          <w:rFonts w:hint="eastAsia" w:ascii="宋体" w:hAnsi="宋体" w:eastAsia="宋体" w:cs="宋体"/>
          <w:color w:val="auto"/>
          <w:sz w:val="24"/>
          <w:szCs w:val="24"/>
          <w:lang w:val="en-US" w:eastAsia="zh-CN"/>
        </w:rPr>
      </w:pPr>
    </w:p>
    <w:p w14:paraId="26CEBD3F">
      <w:pPr>
        <w:keepNext w:val="0"/>
        <w:keepLines w:val="0"/>
        <w:widowControl/>
        <w:suppressLineNumbers w:val="0"/>
        <w:jc w:val="left"/>
        <w:rPr>
          <w:color w:val="auto"/>
        </w:rPr>
      </w:pPr>
      <w:r>
        <w:rPr>
          <w:rFonts w:hint="eastAsia" w:ascii="宋体" w:hAnsi="宋体" w:eastAsia="宋体" w:cs="宋体"/>
          <w:color w:val="auto"/>
          <w:sz w:val="24"/>
          <w:szCs w:val="24"/>
          <w:lang w:val="en-US" w:eastAsia="zh-CN"/>
        </w:rPr>
        <w:t>附：1、代理人身份证正反面复印件（</w:t>
      </w:r>
      <w:r>
        <w:rPr>
          <w:rFonts w:hint="eastAsia" w:ascii="宋体" w:hAnsi="宋体" w:eastAsia="宋体" w:cs="宋体"/>
          <w:b/>
          <w:bCs/>
          <w:color w:val="auto"/>
          <w:kern w:val="0"/>
          <w:sz w:val="24"/>
          <w:szCs w:val="24"/>
          <w:lang w:val="en-US" w:eastAsia="zh-CN" w:bidi="ar"/>
        </w:rPr>
        <w:t>本人签名、日期，单位加盖公章</w:t>
      </w:r>
      <w:r>
        <w:rPr>
          <w:rFonts w:hint="eastAsia" w:ascii="宋体" w:hAnsi="宋体" w:eastAsia="宋体" w:cs="宋体"/>
          <w:color w:val="auto"/>
          <w:kern w:val="0"/>
          <w:sz w:val="24"/>
          <w:szCs w:val="24"/>
          <w:lang w:val="en-US" w:eastAsia="zh-CN" w:bidi="ar"/>
        </w:rPr>
        <w:t>）</w:t>
      </w:r>
    </w:p>
    <w:p w14:paraId="47FA9A91">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rPr>
          <w:rFonts w:hint="eastAsia" w:ascii="宋体" w:hAnsi="宋体" w:eastAsia="宋体" w:cs="宋体"/>
          <w:color w:val="auto"/>
          <w:sz w:val="24"/>
          <w:szCs w:val="24"/>
          <w:lang w:val="en-US" w:eastAsia="zh-CN"/>
        </w:rPr>
      </w:pPr>
    </w:p>
    <w:p w14:paraId="7F4CA0D7">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color w:val="auto"/>
          <w:spacing w:val="0"/>
          <w:sz w:val="24"/>
          <w:szCs w:val="24"/>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4874A156">
      <w:pPr>
        <w:keepNext w:val="0"/>
        <w:keepLines w:val="0"/>
        <w:widowControl/>
        <w:suppressLineNumbers w:val="0"/>
        <w:jc w:val="left"/>
        <w:rPr>
          <w:rFonts w:hint="default"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5</w:t>
      </w:r>
    </w:p>
    <w:p w14:paraId="0665139F">
      <w:pPr>
        <w:jc w:val="center"/>
        <w:rPr>
          <w:rFonts w:hint="eastAsia" w:ascii="宋体" w:hAnsi="宋体" w:eastAsia="宋体" w:cs="宋体"/>
          <w:b/>
          <w:bCs w:val="0"/>
          <w:color w:val="auto"/>
          <w:sz w:val="28"/>
          <w:szCs w:val="28"/>
          <w:lang w:val="en-US" w:eastAsia="zh-CN" w:bidi="zh-CN"/>
        </w:rPr>
      </w:pPr>
    </w:p>
    <w:p w14:paraId="67951A75">
      <w:pPr>
        <w:jc w:val="center"/>
        <w:rPr>
          <w:rFonts w:hint="eastAsia" w:ascii="宋体" w:hAnsi="宋体" w:eastAsia="宋体" w:cs="宋体"/>
          <w:b/>
          <w:color w:val="auto"/>
          <w:sz w:val="28"/>
          <w:szCs w:val="28"/>
          <w:lang w:val="en-US" w:eastAsia="zh-CN" w:bidi="zh-CN"/>
        </w:rPr>
      </w:pPr>
      <w:r>
        <w:rPr>
          <w:rFonts w:hint="eastAsia" w:ascii="宋体" w:hAnsi="宋体" w:eastAsia="宋体" w:cs="宋体"/>
          <w:b/>
          <w:color w:val="auto"/>
          <w:sz w:val="28"/>
          <w:szCs w:val="28"/>
          <w:lang w:val="en-US" w:eastAsia="zh-CN" w:bidi="zh-CN"/>
        </w:rPr>
        <w:t>符合资格条件的声明函</w:t>
      </w:r>
    </w:p>
    <w:p w14:paraId="3CF8A54F">
      <w:pPr>
        <w:jc w:val="left"/>
        <w:rPr>
          <w:rFonts w:hint="eastAsia" w:ascii="宋体" w:hAnsi="宋体" w:eastAsia="宋体" w:cs="宋体"/>
          <w:color w:val="auto"/>
          <w:sz w:val="24"/>
          <w:szCs w:val="24"/>
          <w:u w:val="single"/>
          <w:lang w:val="en-US" w:eastAsia="zh-CN" w:bidi="zh-CN"/>
        </w:rPr>
      </w:pPr>
      <w:r>
        <w:rPr>
          <w:rFonts w:hint="eastAsia" w:ascii="宋体" w:hAnsi="宋体" w:eastAsia="宋体" w:cs="宋体"/>
          <w:color w:val="auto"/>
          <w:sz w:val="24"/>
          <w:szCs w:val="24"/>
          <w:u w:val="single"/>
          <w:lang w:val="en-US" w:eastAsia="zh-CN" w:bidi="zh-CN"/>
        </w:rPr>
        <w:t xml:space="preserve"> 浙江冠宇工程咨询有限公司 （采购代理机构名称）：</w:t>
      </w:r>
    </w:p>
    <w:p w14:paraId="573B86A4">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截至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eastAsia="zh-CN"/>
        </w:rPr>
        <w:t>（采购人）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eastAsia="zh-CN"/>
        </w:rPr>
        <w:t>（项目名称）</w:t>
      </w:r>
      <w:r>
        <w:rPr>
          <w:rFonts w:hint="eastAsia" w:ascii="宋体" w:hAnsi="宋体" w:eastAsia="宋体" w:cs="宋体"/>
          <w:color w:val="auto"/>
          <w:sz w:val="24"/>
          <w:szCs w:val="24"/>
          <w:u w:val="single"/>
          <w:lang w:val="zh-CN"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eastAsia="zh-CN"/>
        </w:rPr>
        <w:t xml:space="preserve">（项目编号） 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 </w:t>
      </w:r>
    </w:p>
    <w:p w14:paraId="738EB94F">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我方对上述声明的真实性负责。如有虚假，愿意承担相应责任，对此无任何异议。</w:t>
      </w:r>
    </w:p>
    <w:p w14:paraId="7773C30E">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特此声明！</w:t>
      </w:r>
    </w:p>
    <w:p w14:paraId="1CB35CD3">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lang w:eastAsia="zh-CN"/>
        </w:rPr>
      </w:pPr>
    </w:p>
    <w:p w14:paraId="7A5D8A71">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名称(盖章)：</w:t>
      </w:r>
    </w:p>
    <w:p w14:paraId="7A4EE171">
      <w:pPr>
        <w:pStyle w:val="8"/>
        <w:keepNext w:val="0"/>
        <w:keepLines w:val="0"/>
        <w:pageBreakBefore w:val="0"/>
        <w:widowControl w:val="0"/>
        <w:kinsoku/>
        <w:wordWrap/>
        <w:overflowPunct/>
        <w:topLinePunct w:val="0"/>
        <w:autoSpaceDE w:val="0"/>
        <w:autoSpaceDN w:val="0"/>
        <w:bidi w:val="0"/>
        <w:adjustRightInd/>
        <w:snapToGrid/>
        <w:spacing w:line="360" w:lineRule="auto"/>
        <w:ind w:right="438"/>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p>
    <w:p w14:paraId="63126A51">
      <w:pPr>
        <w:pStyle w:val="8"/>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46D64AA2">
      <w:pPr>
        <w:ind w:firstLine="1044" w:firstLineChars="200"/>
        <w:jc w:val="left"/>
        <w:rPr>
          <w:rFonts w:hint="eastAsia" w:ascii="宋体" w:hAnsi="宋体" w:eastAsia="宋体" w:cs="宋体"/>
          <w:b/>
          <w:bCs/>
          <w:color w:val="auto"/>
          <w:kern w:val="0"/>
          <w:sz w:val="52"/>
          <w:szCs w:val="52"/>
          <w:lang w:val="en-US" w:eastAsia="zh-CN" w:bidi="ar"/>
        </w:rPr>
      </w:pPr>
      <w:r>
        <w:rPr>
          <w:rFonts w:hint="eastAsia" w:ascii="宋体" w:hAnsi="宋体" w:eastAsia="宋体" w:cs="宋体"/>
          <w:b/>
          <w:bCs/>
          <w:color w:val="auto"/>
          <w:kern w:val="0"/>
          <w:sz w:val="52"/>
          <w:szCs w:val="52"/>
          <w:lang w:val="en-US" w:eastAsia="zh-CN" w:bidi="ar"/>
        </w:rPr>
        <w:br w:type="page"/>
      </w:r>
    </w:p>
    <w:p w14:paraId="7077F601">
      <w:pPr>
        <w:keepNext w:val="0"/>
        <w:keepLines w:val="0"/>
        <w:widowControl/>
        <w:suppressLineNumbers w:val="0"/>
        <w:jc w:val="left"/>
        <w:rPr>
          <w:color w:val="auto"/>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6</w:t>
      </w:r>
    </w:p>
    <w:p w14:paraId="6C90EF52">
      <w:pPr>
        <w:keepNext w:val="0"/>
        <w:keepLines w:val="0"/>
        <w:widowControl/>
        <w:suppressLineNumbers w:val="0"/>
        <w:jc w:val="center"/>
        <w:rPr>
          <w:rFonts w:ascii="微软雅黑" w:hAnsi="微软雅黑" w:eastAsia="微软雅黑" w:cs="微软雅黑"/>
          <w:b/>
          <w:bCs/>
          <w:color w:val="auto"/>
          <w:kern w:val="0"/>
          <w:sz w:val="52"/>
          <w:szCs w:val="52"/>
          <w:lang w:val="en-US" w:eastAsia="zh-CN" w:bidi="ar"/>
        </w:rPr>
      </w:pPr>
      <w:r>
        <w:rPr>
          <w:rFonts w:hint="eastAsia" w:ascii="宋体" w:hAnsi="宋体" w:eastAsia="宋体" w:cs="宋体"/>
          <w:b/>
          <w:bCs/>
          <w:color w:val="auto"/>
          <w:kern w:val="0"/>
          <w:sz w:val="52"/>
          <w:szCs w:val="52"/>
          <w:lang w:val="en-US" w:eastAsia="zh-CN" w:bidi="ar"/>
        </w:rPr>
        <w:t>项目名称</w:t>
      </w:r>
    </w:p>
    <w:p w14:paraId="4DBCFD36">
      <w:pPr>
        <w:pStyle w:val="9"/>
        <w:rPr>
          <w:color w:val="auto"/>
        </w:rPr>
      </w:pPr>
    </w:p>
    <w:p w14:paraId="2DE2E6A4">
      <w:pPr>
        <w:keepNext w:val="0"/>
        <w:keepLines w:val="0"/>
        <w:widowControl/>
        <w:suppressLineNumbers w:val="0"/>
        <w:jc w:val="center"/>
        <w:rPr>
          <w:rFonts w:hint="eastAsia" w:ascii="微软雅黑" w:hAnsi="微软雅黑" w:eastAsia="微软雅黑" w:cs="微软雅黑"/>
          <w:b/>
          <w:color w:val="auto"/>
          <w:sz w:val="28"/>
          <w:szCs w:val="24"/>
          <w:lang w:val="en-US" w:eastAsia="zh-CN" w:bidi="zh-CN"/>
        </w:rPr>
      </w:pPr>
      <w:r>
        <w:rPr>
          <w:rFonts w:hint="eastAsia" w:ascii="宋体" w:hAnsi="宋体" w:eastAsia="宋体" w:cs="宋体"/>
          <w:b/>
          <w:bCs/>
          <w:color w:val="auto"/>
          <w:kern w:val="0"/>
          <w:sz w:val="36"/>
          <w:szCs w:val="36"/>
          <w:lang w:val="en-US" w:eastAsia="zh-CN" w:bidi="ar"/>
        </w:rPr>
        <w:t>项目编号：</w:t>
      </w:r>
    </w:p>
    <w:p w14:paraId="73D15C22">
      <w:pPr>
        <w:pStyle w:val="10"/>
        <w:rPr>
          <w:rFonts w:hint="eastAsia"/>
          <w:color w:val="auto"/>
          <w:lang w:val="en-US" w:eastAsia="zh-CN"/>
        </w:rPr>
      </w:pPr>
    </w:p>
    <w:p w14:paraId="3357883D">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响</w:t>
      </w:r>
    </w:p>
    <w:p w14:paraId="4D55CEE9">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应</w:t>
      </w:r>
    </w:p>
    <w:p w14:paraId="1F690EC2">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文</w:t>
      </w:r>
    </w:p>
    <w:p w14:paraId="74F8D3D3">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件</w:t>
      </w:r>
    </w:p>
    <w:p w14:paraId="32DDD6B6">
      <w:pPr>
        <w:keepNext w:val="0"/>
        <w:keepLines w:val="0"/>
        <w:widowControl/>
        <w:suppressLineNumbers w:val="0"/>
        <w:jc w:val="center"/>
        <w:rPr>
          <w:rFonts w:hint="eastAsia"/>
          <w:color w:val="auto"/>
          <w:lang w:val="en-US" w:eastAsia="zh-CN"/>
        </w:rPr>
      </w:pPr>
      <w:r>
        <w:rPr>
          <w:rFonts w:hint="eastAsia" w:ascii="宋体" w:hAnsi="宋体" w:eastAsia="宋体" w:cs="宋体"/>
          <w:b/>
          <w:bCs/>
          <w:color w:val="auto"/>
          <w:kern w:val="0"/>
          <w:sz w:val="28"/>
          <w:szCs w:val="28"/>
          <w:lang w:val="en-US" w:eastAsia="zh-CN" w:bidi="ar"/>
        </w:rPr>
        <w:t>（商务技术文件）</w:t>
      </w:r>
    </w:p>
    <w:p w14:paraId="44A7969E">
      <w:pPr>
        <w:pStyle w:val="10"/>
        <w:ind w:left="0" w:leftChars="0" w:firstLine="0" w:firstLineChars="0"/>
        <w:rPr>
          <w:rFonts w:hint="eastAsia"/>
          <w:color w:val="auto"/>
          <w:lang w:val="en-US" w:eastAsia="zh-CN"/>
        </w:rPr>
      </w:pPr>
    </w:p>
    <w:p w14:paraId="122ABDD4">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ascii="微软雅黑" w:hAnsi="微软雅黑" w:eastAsia="微软雅黑" w:cs="微软雅黑"/>
          <w:color w:val="auto"/>
          <w:kern w:val="0"/>
          <w:sz w:val="36"/>
          <w:szCs w:val="36"/>
          <w:lang w:val="en-US" w:eastAsia="zh-CN" w:bidi="ar"/>
        </w:rPr>
        <w:t xml:space="preserve">供应商名称（盖公章）： </w:t>
      </w:r>
    </w:p>
    <w:p w14:paraId="0DBD353C">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ascii="微软雅黑" w:hAnsi="微软雅黑" w:eastAsia="微软雅黑" w:cs="微软雅黑"/>
          <w:color w:val="auto"/>
          <w:kern w:val="0"/>
          <w:sz w:val="36"/>
          <w:szCs w:val="36"/>
          <w:lang w:val="en-US" w:eastAsia="zh-CN" w:bidi="ar"/>
        </w:rPr>
      </w:pPr>
      <w:r>
        <w:rPr>
          <w:rFonts w:hint="eastAsia" w:ascii="微软雅黑" w:hAnsi="微软雅黑" w:eastAsia="微软雅黑" w:cs="微软雅黑"/>
          <w:color w:val="auto"/>
          <w:kern w:val="0"/>
          <w:sz w:val="36"/>
          <w:szCs w:val="36"/>
          <w:lang w:val="en-US" w:eastAsia="zh-CN" w:bidi="ar"/>
        </w:rPr>
        <w:t xml:space="preserve">地 址： </w:t>
      </w:r>
    </w:p>
    <w:p w14:paraId="1F897C3B">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auto"/>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auto"/>
          <w:kern w:val="0"/>
          <w:sz w:val="36"/>
          <w:szCs w:val="36"/>
          <w:lang w:val="en-US" w:eastAsia="zh-CN" w:bidi="ar"/>
        </w:rPr>
        <w:t>时 间：</w:t>
      </w:r>
    </w:p>
    <w:p w14:paraId="69CB94B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8"/>
          <w:szCs w:val="28"/>
        </w:rPr>
        <w:t>商务技术文件目录</w:t>
      </w:r>
    </w:p>
    <w:p w14:paraId="0726048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文件内容自行编制）</w:t>
      </w:r>
    </w:p>
    <w:p w14:paraId="1AEB63CE">
      <w:pPr>
        <w:pStyle w:val="9"/>
        <w:rPr>
          <w:rFonts w:hint="eastAsia"/>
          <w:color w:val="auto"/>
          <w:lang w:val="en-US" w:eastAsia="zh-CN"/>
        </w:rPr>
        <w:sectPr>
          <w:pgSz w:w="11906" w:h="16838"/>
          <w:pgMar w:top="1440" w:right="1800" w:bottom="1440" w:left="1800" w:header="851" w:footer="992" w:gutter="0"/>
          <w:cols w:space="425" w:num="1"/>
          <w:docGrid w:type="lines" w:linePitch="312" w:charSpace="0"/>
        </w:sectPr>
      </w:pPr>
    </w:p>
    <w:p w14:paraId="768CAF05">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7</w:t>
      </w:r>
    </w:p>
    <w:p w14:paraId="629AA328">
      <w:pPr>
        <w:pStyle w:val="8"/>
        <w:spacing w:before="15"/>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供应商基本情况表</w:t>
      </w:r>
    </w:p>
    <w:tbl>
      <w:tblPr>
        <w:tblStyle w:val="16"/>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237"/>
        <w:gridCol w:w="1156"/>
        <w:gridCol w:w="242"/>
        <w:gridCol w:w="1263"/>
        <w:gridCol w:w="1507"/>
        <w:gridCol w:w="1337"/>
        <w:gridCol w:w="847"/>
        <w:gridCol w:w="1040"/>
      </w:tblGrid>
      <w:tr w14:paraId="0E71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87" w:type="dxa"/>
            <w:tcBorders>
              <w:right w:val="single" w:color="auto" w:sz="4" w:space="0"/>
            </w:tcBorders>
            <w:vAlign w:val="center"/>
          </w:tcPr>
          <w:p w14:paraId="72032473">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3898" w:type="dxa"/>
            <w:gridSpan w:val="4"/>
            <w:tcBorders>
              <w:left w:val="single" w:color="auto" w:sz="4" w:space="0"/>
            </w:tcBorders>
            <w:vAlign w:val="center"/>
          </w:tcPr>
          <w:p w14:paraId="39596571">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507" w:type="dxa"/>
            <w:vAlign w:val="center"/>
          </w:tcPr>
          <w:p w14:paraId="74709591">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w:t>
            </w:r>
          </w:p>
        </w:tc>
        <w:tc>
          <w:tcPr>
            <w:tcW w:w="3224" w:type="dxa"/>
            <w:gridSpan w:val="3"/>
          </w:tcPr>
          <w:p w14:paraId="1108844E">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3C06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87" w:type="dxa"/>
            <w:tcBorders>
              <w:right w:val="single" w:color="auto" w:sz="4" w:space="0"/>
            </w:tcBorders>
            <w:vAlign w:val="center"/>
          </w:tcPr>
          <w:p w14:paraId="56417076">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3898" w:type="dxa"/>
            <w:gridSpan w:val="4"/>
            <w:tcBorders>
              <w:left w:val="single" w:color="auto" w:sz="4" w:space="0"/>
            </w:tcBorders>
            <w:vAlign w:val="center"/>
          </w:tcPr>
          <w:p w14:paraId="0D6653F6">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507" w:type="dxa"/>
            <w:vAlign w:val="center"/>
          </w:tcPr>
          <w:p w14:paraId="73351D25">
            <w:pPr>
              <w:pStyle w:val="21"/>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3224" w:type="dxa"/>
            <w:gridSpan w:val="3"/>
          </w:tcPr>
          <w:p w14:paraId="62358B41">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5094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14:paraId="16CEEAB2">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股东姓名</w:t>
            </w:r>
          </w:p>
        </w:tc>
        <w:tc>
          <w:tcPr>
            <w:tcW w:w="1237" w:type="dxa"/>
            <w:tcBorders>
              <w:left w:val="single" w:color="auto" w:sz="4" w:space="0"/>
              <w:right w:val="single" w:color="auto" w:sz="4" w:space="0"/>
            </w:tcBorders>
            <w:vAlign w:val="center"/>
          </w:tcPr>
          <w:p w14:paraId="0BB92BEA">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156" w:type="dxa"/>
            <w:tcBorders>
              <w:left w:val="single" w:color="auto" w:sz="4" w:space="0"/>
              <w:right w:val="single" w:color="auto" w:sz="4" w:space="0"/>
            </w:tcBorders>
            <w:vAlign w:val="center"/>
          </w:tcPr>
          <w:p w14:paraId="6D880793">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股权结构</w:t>
            </w:r>
          </w:p>
          <w:p w14:paraId="11F4B454">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05" w:type="dxa"/>
            <w:gridSpan w:val="2"/>
            <w:tcBorders>
              <w:left w:val="single" w:color="auto" w:sz="4" w:space="0"/>
            </w:tcBorders>
            <w:vAlign w:val="center"/>
          </w:tcPr>
          <w:p w14:paraId="2B7947A4">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507" w:type="dxa"/>
            <w:vAlign w:val="center"/>
          </w:tcPr>
          <w:p w14:paraId="681343A1">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股东关系</w:t>
            </w:r>
          </w:p>
        </w:tc>
        <w:tc>
          <w:tcPr>
            <w:tcW w:w="3224" w:type="dxa"/>
            <w:gridSpan w:val="3"/>
          </w:tcPr>
          <w:p w14:paraId="54661AE1">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7F5C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1BACD41C">
            <w:pPr>
              <w:pStyle w:val="21"/>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联系人姓名</w:t>
            </w:r>
          </w:p>
        </w:tc>
        <w:tc>
          <w:tcPr>
            <w:tcW w:w="1237" w:type="dxa"/>
            <w:vMerge w:val="restart"/>
            <w:tcBorders>
              <w:right w:val="single" w:color="auto" w:sz="4" w:space="0"/>
            </w:tcBorders>
            <w:vAlign w:val="center"/>
          </w:tcPr>
          <w:p w14:paraId="34598CED">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156" w:type="dxa"/>
            <w:tcBorders>
              <w:left w:val="single" w:color="auto" w:sz="4" w:space="0"/>
              <w:bottom w:val="single" w:color="auto" w:sz="4" w:space="0"/>
              <w:right w:val="single" w:color="auto" w:sz="4" w:space="0"/>
            </w:tcBorders>
            <w:vAlign w:val="center"/>
          </w:tcPr>
          <w:p w14:paraId="58C041C4">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固定电话</w:t>
            </w:r>
          </w:p>
        </w:tc>
        <w:tc>
          <w:tcPr>
            <w:tcW w:w="1505" w:type="dxa"/>
            <w:gridSpan w:val="2"/>
            <w:tcBorders>
              <w:left w:val="single" w:color="auto" w:sz="4" w:space="0"/>
              <w:bottom w:val="single" w:color="auto" w:sz="4" w:space="0"/>
            </w:tcBorders>
            <w:vAlign w:val="center"/>
          </w:tcPr>
          <w:p w14:paraId="13DC7F4B">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507" w:type="dxa"/>
            <w:vMerge w:val="restart"/>
            <w:vAlign w:val="center"/>
          </w:tcPr>
          <w:p w14:paraId="6B1E6F0F">
            <w:pPr>
              <w:pStyle w:val="21"/>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3224" w:type="dxa"/>
            <w:gridSpan w:val="3"/>
            <w:vMerge w:val="restart"/>
          </w:tcPr>
          <w:p w14:paraId="2A3C908B">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0868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87" w:type="dxa"/>
            <w:vMerge w:val="continue"/>
          </w:tcPr>
          <w:p w14:paraId="38A811EF">
            <w:pPr>
              <w:pStyle w:val="21"/>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both"/>
              <w:textAlignment w:val="auto"/>
              <w:rPr>
                <w:rFonts w:hint="eastAsia" w:ascii="宋体" w:hAnsi="宋体" w:eastAsia="宋体" w:cs="宋体"/>
                <w:color w:val="auto"/>
                <w:sz w:val="24"/>
                <w:szCs w:val="24"/>
              </w:rPr>
            </w:pPr>
          </w:p>
        </w:tc>
        <w:tc>
          <w:tcPr>
            <w:tcW w:w="1237" w:type="dxa"/>
            <w:vMerge w:val="continue"/>
            <w:tcBorders>
              <w:right w:val="single" w:color="auto" w:sz="4" w:space="0"/>
            </w:tcBorders>
          </w:tcPr>
          <w:p w14:paraId="31E765FB">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c>
          <w:tcPr>
            <w:tcW w:w="1156" w:type="dxa"/>
            <w:tcBorders>
              <w:top w:val="single" w:color="auto" w:sz="4" w:space="0"/>
              <w:left w:val="single" w:color="auto" w:sz="4" w:space="0"/>
              <w:right w:val="single" w:color="auto" w:sz="4" w:space="0"/>
            </w:tcBorders>
            <w:vAlign w:val="center"/>
          </w:tcPr>
          <w:p w14:paraId="0851C7F5">
            <w:pPr>
              <w:pStyle w:val="21"/>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 机</w:t>
            </w:r>
          </w:p>
        </w:tc>
        <w:tc>
          <w:tcPr>
            <w:tcW w:w="1505" w:type="dxa"/>
            <w:gridSpan w:val="2"/>
            <w:tcBorders>
              <w:top w:val="single" w:color="auto" w:sz="4" w:space="0"/>
              <w:left w:val="single" w:color="auto" w:sz="4" w:space="0"/>
            </w:tcBorders>
          </w:tcPr>
          <w:p w14:paraId="5E1DC5F8">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c>
          <w:tcPr>
            <w:tcW w:w="1507" w:type="dxa"/>
            <w:vMerge w:val="continue"/>
          </w:tcPr>
          <w:p w14:paraId="2588BED8">
            <w:pPr>
              <w:pStyle w:val="21"/>
              <w:keepNext w:val="0"/>
              <w:keepLines w:val="0"/>
              <w:pageBreakBefore w:val="0"/>
              <w:widowControl w:val="0"/>
              <w:kinsoku/>
              <w:wordWrap/>
              <w:overflowPunct/>
              <w:topLinePunct w:val="0"/>
              <w:autoSpaceDE w:val="0"/>
              <w:autoSpaceDN w:val="0"/>
              <w:bidi w:val="0"/>
              <w:adjustRightInd/>
              <w:snapToGrid/>
              <w:spacing w:line="320" w:lineRule="exact"/>
              <w:ind w:left="0"/>
              <w:textAlignment w:val="auto"/>
              <w:rPr>
                <w:rFonts w:hint="eastAsia" w:ascii="宋体" w:hAnsi="宋体" w:eastAsia="宋体" w:cs="宋体"/>
                <w:color w:val="auto"/>
                <w:sz w:val="24"/>
                <w:szCs w:val="24"/>
              </w:rPr>
            </w:pPr>
          </w:p>
        </w:tc>
        <w:tc>
          <w:tcPr>
            <w:tcW w:w="3224" w:type="dxa"/>
            <w:gridSpan w:val="3"/>
            <w:vMerge w:val="continue"/>
          </w:tcPr>
          <w:p w14:paraId="27BD3596">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33543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372284D5">
            <w:pPr>
              <w:pStyle w:val="21"/>
              <w:keepNext w:val="0"/>
              <w:keepLines w:val="0"/>
              <w:pageBreakBefore w:val="0"/>
              <w:widowControl w:val="0"/>
              <w:kinsoku/>
              <w:wordWrap/>
              <w:overflowPunct/>
              <w:topLinePunct w:val="0"/>
              <w:autoSpaceDE w:val="0"/>
              <w:autoSpaceDN w:val="0"/>
              <w:bidi w:val="0"/>
              <w:adjustRightInd/>
              <w:snapToGrid/>
              <w:spacing w:line="321"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1.企业概况</w:t>
            </w:r>
          </w:p>
        </w:tc>
        <w:tc>
          <w:tcPr>
            <w:tcW w:w="1237" w:type="dxa"/>
            <w:vAlign w:val="center"/>
          </w:tcPr>
          <w:p w14:paraId="62856C35">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职工人数</w:t>
            </w:r>
          </w:p>
        </w:tc>
        <w:tc>
          <w:tcPr>
            <w:tcW w:w="1156" w:type="dxa"/>
            <w:vAlign w:val="center"/>
          </w:tcPr>
          <w:p w14:paraId="044F1B5A">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c>
          <w:tcPr>
            <w:tcW w:w="1505" w:type="dxa"/>
            <w:gridSpan w:val="2"/>
            <w:vAlign w:val="center"/>
          </w:tcPr>
          <w:p w14:paraId="2EE28045">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具备大专以上学历人数</w:t>
            </w:r>
          </w:p>
        </w:tc>
        <w:tc>
          <w:tcPr>
            <w:tcW w:w="1507" w:type="dxa"/>
            <w:tcBorders>
              <w:right w:val="single" w:color="auto" w:sz="4" w:space="0"/>
            </w:tcBorders>
            <w:vAlign w:val="center"/>
          </w:tcPr>
          <w:p w14:paraId="7FB34EDE">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c>
          <w:tcPr>
            <w:tcW w:w="1337" w:type="dxa"/>
            <w:tcBorders>
              <w:left w:val="single" w:color="auto" w:sz="4" w:space="0"/>
              <w:right w:val="single" w:color="auto" w:sz="4" w:space="0"/>
            </w:tcBorders>
            <w:vAlign w:val="center"/>
          </w:tcPr>
          <w:p w14:paraId="761AA50D">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 家 授 予  技 术 职称人数</w:t>
            </w:r>
          </w:p>
        </w:tc>
        <w:tc>
          <w:tcPr>
            <w:tcW w:w="1887" w:type="dxa"/>
            <w:gridSpan w:val="2"/>
            <w:tcBorders>
              <w:left w:val="single" w:color="auto" w:sz="4" w:space="0"/>
            </w:tcBorders>
            <w:vAlign w:val="center"/>
          </w:tcPr>
          <w:p w14:paraId="57D34D67">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r>
      <w:tr w14:paraId="579BF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51D995A8">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237" w:type="dxa"/>
            <w:vAlign w:val="center"/>
          </w:tcPr>
          <w:p w14:paraId="7F8DEBA8">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占地面积</w:t>
            </w:r>
          </w:p>
        </w:tc>
        <w:tc>
          <w:tcPr>
            <w:tcW w:w="1156" w:type="dxa"/>
            <w:vAlign w:val="center"/>
          </w:tcPr>
          <w:p w14:paraId="677F8377">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c>
          <w:tcPr>
            <w:tcW w:w="1505" w:type="dxa"/>
            <w:gridSpan w:val="2"/>
            <w:vAlign w:val="center"/>
          </w:tcPr>
          <w:p w14:paraId="23148A4F">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建筑面积</w:t>
            </w:r>
          </w:p>
        </w:tc>
        <w:tc>
          <w:tcPr>
            <w:tcW w:w="1507" w:type="dxa"/>
            <w:vAlign w:val="center"/>
          </w:tcPr>
          <w:p w14:paraId="6FA40D6F">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平方米</w:t>
            </w:r>
          </w:p>
          <w:p w14:paraId="1023ECD3">
            <w:pPr>
              <w:pStyle w:val="21"/>
              <w:keepNext w:val="0"/>
              <w:keepLines w:val="0"/>
              <w:pageBreakBefore w:val="0"/>
              <w:widowControl w:val="0"/>
              <w:numPr>
                <w:ilvl w:val="0"/>
                <w:numId w:val="8"/>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自有</w:t>
            </w:r>
          </w:p>
          <w:p w14:paraId="3C406BB1">
            <w:pPr>
              <w:pStyle w:val="21"/>
              <w:keepNext w:val="0"/>
              <w:keepLines w:val="0"/>
              <w:pageBreakBefore w:val="0"/>
              <w:widowControl w:val="0"/>
              <w:numPr>
                <w:ilvl w:val="0"/>
                <w:numId w:val="8"/>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租賃</w:t>
            </w:r>
          </w:p>
        </w:tc>
        <w:tc>
          <w:tcPr>
            <w:tcW w:w="1337" w:type="dxa"/>
            <w:vAlign w:val="center"/>
          </w:tcPr>
          <w:p w14:paraId="5C8726D8">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生产经营场所及场所的设施与设备</w:t>
            </w:r>
          </w:p>
        </w:tc>
        <w:tc>
          <w:tcPr>
            <w:tcW w:w="1887" w:type="dxa"/>
            <w:gridSpan w:val="2"/>
            <w:vAlign w:val="center"/>
          </w:tcPr>
          <w:p w14:paraId="3F4742A8">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r>
      <w:tr w14:paraId="2B46A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206384E0">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237" w:type="dxa"/>
            <w:vAlign w:val="center"/>
          </w:tcPr>
          <w:p w14:paraId="3EB9074E">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1156" w:type="dxa"/>
            <w:vAlign w:val="center"/>
          </w:tcPr>
          <w:p w14:paraId="4F4C1745">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c>
          <w:tcPr>
            <w:tcW w:w="1505" w:type="dxa"/>
            <w:gridSpan w:val="2"/>
            <w:vAlign w:val="center"/>
          </w:tcPr>
          <w:p w14:paraId="23B45A33">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注册发证机关</w:t>
            </w:r>
          </w:p>
        </w:tc>
        <w:tc>
          <w:tcPr>
            <w:tcW w:w="1507" w:type="dxa"/>
            <w:vAlign w:val="center"/>
          </w:tcPr>
          <w:p w14:paraId="6C939CCC">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c>
          <w:tcPr>
            <w:tcW w:w="1337" w:type="dxa"/>
            <w:vAlign w:val="center"/>
          </w:tcPr>
          <w:p w14:paraId="500D88E9">
            <w:pPr>
              <w:pStyle w:val="21"/>
              <w:keepNext w:val="0"/>
              <w:keepLines w:val="0"/>
              <w:pageBreakBefore w:val="0"/>
              <w:widowControl w:val="0"/>
              <w:kinsoku/>
              <w:wordWrap/>
              <w:overflowPunct/>
              <w:topLinePunct w:val="0"/>
              <w:autoSpaceDE w:val="0"/>
              <w:autoSpaceDN w:val="0"/>
              <w:bidi w:val="0"/>
              <w:adjustRightInd/>
              <w:snapToGrid/>
              <w:spacing w:before="0" w:line="322"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公司成立时间</w:t>
            </w:r>
          </w:p>
        </w:tc>
        <w:tc>
          <w:tcPr>
            <w:tcW w:w="1887" w:type="dxa"/>
            <w:gridSpan w:val="2"/>
            <w:vAlign w:val="center"/>
          </w:tcPr>
          <w:p w14:paraId="79BBEA42">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r>
      <w:tr w14:paraId="4633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56102D46">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1237" w:type="dxa"/>
            <w:vAlign w:val="center"/>
          </w:tcPr>
          <w:p w14:paraId="2C29A550">
            <w:pPr>
              <w:pStyle w:val="21"/>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核准经营范围</w:t>
            </w:r>
          </w:p>
        </w:tc>
        <w:tc>
          <w:tcPr>
            <w:tcW w:w="7392" w:type="dxa"/>
            <w:gridSpan w:val="7"/>
            <w:vAlign w:val="center"/>
          </w:tcPr>
          <w:p w14:paraId="44674661">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color w:val="auto"/>
                <w:sz w:val="24"/>
                <w:szCs w:val="24"/>
              </w:rPr>
            </w:pPr>
          </w:p>
        </w:tc>
      </w:tr>
      <w:tr w14:paraId="4DC0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14:paraId="16D95388">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4"/>
                <w:szCs w:val="24"/>
              </w:rPr>
            </w:pPr>
          </w:p>
        </w:tc>
        <w:tc>
          <w:tcPr>
            <w:tcW w:w="8629" w:type="dxa"/>
            <w:gridSpan w:val="8"/>
            <w:vAlign w:val="center"/>
          </w:tcPr>
          <w:p w14:paraId="7249468C">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发展历程及主要荣誉：</w:t>
            </w:r>
          </w:p>
        </w:tc>
      </w:tr>
      <w:tr w14:paraId="34670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14:paraId="2042CE52">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2．企业有关资质获证情况</w:t>
            </w:r>
          </w:p>
        </w:tc>
        <w:tc>
          <w:tcPr>
            <w:tcW w:w="1237" w:type="dxa"/>
            <w:vMerge w:val="restart"/>
            <w:vAlign w:val="center"/>
          </w:tcPr>
          <w:p w14:paraId="5D42E27E">
            <w:pPr>
              <w:pStyle w:val="21"/>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产品生产许可证情况（对 需 获得 生 产许 可证的 产品要填写此栏）</w:t>
            </w:r>
          </w:p>
        </w:tc>
        <w:tc>
          <w:tcPr>
            <w:tcW w:w="1398" w:type="dxa"/>
            <w:gridSpan w:val="2"/>
            <w:tcBorders>
              <w:bottom w:val="single" w:color="auto" w:sz="4" w:space="0"/>
            </w:tcBorders>
            <w:vAlign w:val="center"/>
          </w:tcPr>
          <w:p w14:paraId="58E2196C">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263" w:type="dxa"/>
            <w:tcBorders>
              <w:bottom w:val="single" w:color="auto" w:sz="4" w:space="0"/>
            </w:tcBorders>
            <w:vAlign w:val="center"/>
          </w:tcPr>
          <w:p w14:paraId="4DC03D7F">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1507" w:type="dxa"/>
            <w:tcBorders>
              <w:bottom w:val="single" w:color="auto" w:sz="4" w:space="0"/>
            </w:tcBorders>
            <w:vAlign w:val="center"/>
          </w:tcPr>
          <w:p w14:paraId="0C38052B">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 号</w:t>
            </w:r>
          </w:p>
        </w:tc>
        <w:tc>
          <w:tcPr>
            <w:tcW w:w="2184" w:type="dxa"/>
            <w:gridSpan w:val="2"/>
            <w:tcBorders>
              <w:bottom w:val="single" w:color="auto" w:sz="4" w:space="0"/>
            </w:tcBorders>
            <w:vAlign w:val="center"/>
          </w:tcPr>
          <w:p w14:paraId="3C13BB6E">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发证时间</w:t>
            </w:r>
          </w:p>
        </w:tc>
        <w:tc>
          <w:tcPr>
            <w:tcW w:w="1040" w:type="dxa"/>
            <w:tcBorders>
              <w:bottom w:val="single" w:color="auto" w:sz="4" w:space="0"/>
            </w:tcBorders>
            <w:vAlign w:val="center"/>
          </w:tcPr>
          <w:p w14:paraId="145F22CB">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期 限</w:t>
            </w:r>
          </w:p>
        </w:tc>
      </w:tr>
      <w:tr w14:paraId="40ED9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vAlign w:val="center"/>
          </w:tcPr>
          <w:p w14:paraId="1D1025C9">
            <w:pPr>
              <w:pStyle w:val="21"/>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color w:val="auto"/>
                <w:sz w:val="24"/>
                <w:szCs w:val="24"/>
              </w:rPr>
            </w:pPr>
          </w:p>
        </w:tc>
        <w:tc>
          <w:tcPr>
            <w:tcW w:w="1237" w:type="dxa"/>
            <w:vMerge w:val="continue"/>
            <w:vAlign w:val="center"/>
          </w:tcPr>
          <w:p w14:paraId="5DD3D09E">
            <w:pPr>
              <w:pStyle w:val="21"/>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color w:val="auto"/>
                <w:sz w:val="24"/>
                <w:szCs w:val="24"/>
              </w:rPr>
            </w:pPr>
          </w:p>
        </w:tc>
        <w:tc>
          <w:tcPr>
            <w:tcW w:w="1398" w:type="dxa"/>
            <w:gridSpan w:val="2"/>
            <w:tcBorders>
              <w:top w:val="single" w:color="auto" w:sz="4" w:space="0"/>
            </w:tcBorders>
          </w:tcPr>
          <w:p w14:paraId="4BE2D4E3">
            <w:pPr>
              <w:pStyle w:val="21"/>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color w:val="auto"/>
                <w:sz w:val="24"/>
                <w:szCs w:val="24"/>
              </w:rPr>
            </w:pPr>
          </w:p>
        </w:tc>
        <w:tc>
          <w:tcPr>
            <w:tcW w:w="1263" w:type="dxa"/>
            <w:tcBorders>
              <w:top w:val="single" w:color="auto" w:sz="4" w:space="0"/>
            </w:tcBorders>
          </w:tcPr>
          <w:p w14:paraId="7CBDDC9A">
            <w:pPr>
              <w:pStyle w:val="21"/>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color w:val="auto"/>
                <w:sz w:val="24"/>
                <w:szCs w:val="24"/>
              </w:rPr>
            </w:pPr>
          </w:p>
        </w:tc>
        <w:tc>
          <w:tcPr>
            <w:tcW w:w="1507" w:type="dxa"/>
            <w:tcBorders>
              <w:top w:val="single" w:color="auto" w:sz="4" w:space="0"/>
            </w:tcBorders>
          </w:tcPr>
          <w:p w14:paraId="1B80E962">
            <w:pPr>
              <w:pStyle w:val="21"/>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color w:val="auto"/>
                <w:sz w:val="24"/>
                <w:szCs w:val="24"/>
              </w:rPr>
            </w:pPr>
          </w:p>
        </w:tc>
        <w:tc>
          <w:tcPr>
            <w:tcW w:w="2184" w:type="dxa"/>
            <w:gridSpan w:val="2"/>
            <w:tcBorders>
              <w:top w:val="single" w:color="auto" w:sz="4" w:space="0"/>
            </w:tcBorders>
          </w:tcPr>
          <w:p w14:paraId="2118F239">
            <w:pPr>
              <w:pStyle w:val="21"/>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color w:val="auto"/>
                <w:sz w:val="24"/>
                <w:szCs w:val="24"/>
              </w:rPr>
            </w:pPr>
          </w:p>
        </w:tc>
        <w:tc>
          <w:tcPr>
            <w:tcW w:w="1040" w:type="dxa"/>
            <w:tcBorders>
              <w:top w:val="single" w:color="auto" w:sz="4" w:space="0"/>
            </w:tcBorders>
          </w:tcPr>
          <w:p w14:paraId="5B96F38D">
            <w:pPr>
              <w:pStyle w:val="21"/>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color w:val="auto"/>
                <w:sz w:val="24"/>
                <w:szCs w:val="24"/>
              </w:rPr>
            </w:pPr>
          </w:p>
        </w:tc>
      </w:tr>
      <w:tr w14:paraId="0927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14:paraId="0E5F1C78">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c>
          <w:tcPr>
            <w:tcW w:w="1237" w:type="dxa"/>
            <w:vAlign w:val="center"/>
          </w:tcPr>
          <w:p w14:paraId="052BA324">
            <w:pPr>
              <w:pStyle w:val="21"/>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企业通过质量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体系、环保体系、计量等认证情况</w:t>
            </w:r>
          </w:p>
        </w:tc>
        <w:tc>
          <w:tcPr>
            <w:tcW w:w="7392" w:type="dxa"/>
            <w:gridSpan w:val="7"/>
          </w:tcPr>
          <w:p w14:paraId="1417A949">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r w14:paraId="5662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14:paraId="1F14D067">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c>
          <w:tcPr>
            <w:tcW w:w="1237" w:type="dxa"/>
            <w:vAlign w:val="center"/>
          </w:tcPr>
          <w:p w14:paraId="6CF2E4C4">
            <w:pPr>
              <w:pStyle w:val="21"/>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企业获得专利情况</w:t>
            </w:r>
          </w:p>
        </w:tc>
        <w:tc>
          <w:tcPr>
            <w:tcW w:w="7392" w:type="dxa"/>
            <w:gridSpan w:val="7"/>
          </w:tcPr>
          <w:p w14:paraId="695E8FA7">
            <w:pPr>
              <w:pStyle w:val="21"/>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color w:val="auto"/>
                <w:sz w:val="24"/>
                <w:szCs w:val="24"/>
              </w:rPr>
            </w:pPr>
          </w:p>
        </w:tc>
      </w:tr>
    </w:tbl>
    <w:p w14:paraId="58E9C01C">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hAnsi="宋体" w:eastAsia="宋体" w:cs="宋体"/>
          <w:color w:val="auto"/>
          <w:spacing w:val="-6"/>
          <w:sz w:val="24"/>
          <w:szCs w:val="24"/>
        </w:rPr>
      </w:pPr>
      <w:r>
        <w:rPr>
          <w:rFonts w:hint="eastAsia" w:ascii="宋体" w:hAnsi="宋体" w:eastAsia="宋体" w:cs="宋体"/>
          <w:b/>
          <w:color w:val="auto"/>
          <w:sz w:val="24"/>
          <w:szCs w:val="24"/>
        </w:rPr>
        <w:t>要求：</w:t>
      </w:r>
      <w:r>
        <w:rPr>
          <w:rFonts w:hint="eastAsia" w:ascii="宋体" w:hAnsi="宋体" w:eastAsia="宋体" w:cs="宋体"/>
          <w:color w:val="auto"/>
          <w:spacing w:val="-6"/>
          <w:sz w:val="24"/>
          <w:szCs w:val="24"/>
        </w:rPr>
        <w:t>姓名栏必须将所有股东都统计在内，若非股份公司此行（第三行）无需填写；</w:t>
      </w:r>
    </w:p>
    <w:p w14:paraId="7F81D1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名称（盖公章）：</w:t>
      </w:r>
    </w:p>
    <w:p w14:paraId="2B3AB80F">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法定代表人或代理人（签字或盖章</w:t>
      </w:r>
      <w:r>
        <w:rPr>
          <w:rFonts w:hint="eastAsia" w:ascii="宋体" w:hAnsi="宋体" w:eastAsia="宋体" w:cs="宋体"/>
          <w:color w:val="auto"/>
          <w:spacing w:val="-14"/>
          <w:sz w:val="24"/>
          <w:szCs w:val="24"/>
        </w:rPr>
        <w:t xml:space="preserve">）： </w:t>
      </w:r>
    </w:p>
    <w:p w14:paraId="5CF2ED2C">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284C81F1">
      <w:pPr>
        <w:pStyle w:val="10"/>
        <w:rPr>
          <w:rFonts w:hint="eastAsia"/>
          <w:color w:val="auto"/>
          <w:lang w:val="en-US" w:eastAsia="zh-CN"/>
        </w:rPr>
        <w:sectPr>
          <w:pgSz w:w="11906" w:h="16838"/>
          <w:pgMar w:top="1440" w:right="1800" w:bottom="1440" w:left="1800" w:header="851" w:footer="992" w:gutter="0"/>
          <w:cols w:space="425" w:num="1"/>
          <w:docGrid w:type="lines" w:linePitch="312" w:charSpace="0"/>
        </w:sectPr>
      </w:pPr>
    </w:p>
    <w:p w14:paraId="32A1FE8C">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8</w:t>
      </w:r>
    </w:p>
    <w:p w14:paraId="46E7BA30">
      <w:pPr>
        <w:pStyle w:val="9"/>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项目负责人资格情况表</w:t>
      </w:r>
    </w:p>
    <w:p w14:paraId="643DE329">
      <w:pPr>
        <w:tabs>
          <w:tab w:val="left" w:pos="6770"/>
        </w:tabs>
        <w:spacing w:before="44"/>
        <w:ind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rPr>
        <w:tab/>
      </w:r>
      <w:r>
        <w:rPr>
          <w:rFonts w:hint="eastAsia" w:ascii="宋体" w:hAnsi="宋体" w:eastAsia="宋体" w:cs="宋体"/>
          <w:color w:val="auto"/>
          <w:sz w:val="24"/>
          <w:szCs w:val="24"/>
        </w:rPr>
        <w:t>采购编号：</w:t>
      </w:r>
    </w:p>
    <w:tbl>
      <w:tblPr>
        <w:tblStyle w:val="16"/>
        <w:tblW w:w="944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4"/>
        <w:gridCol w:w="3319"/>
        <w:gridCol w:w="4155"/>
      </w:tblGrid>
      <w:tr w14:paraId="5BF0DF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bottom w:val="single" w:color="000000" w:sz="4" w:space="0"/>
              <w:right w:val="single" w:color="000000" w:sz="4" w:space="0"/>
            </w:tcBorders>
          </w:tcPr>
          <w:p w14:paraId="0E8828E1">
            <w:pPr>
              <w:pStyle w:val="21"/>
              <w:spacing w:before="135"/>
              <w:ind w:left="138" w:right="9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姓名</w:t>
            </w:r>
          </w:p>
        </w:tc>
        <w:tc>
          <w:tcPr>
            <w:tcW w:w="3319" w:type="dxa"/>
            <w:tcBorders>
              <w:left w:val="single" w:color="000000" w:sz="4" w:space="0"/>
              <w:bottom w:val="single" w:color="000000" w:sz="4" w:space="0"/>
              <w:right w:val="single" w:color="000000" w:sz="4" w:space="0"/>
            </w:tcBorders>
          </w:tcPr>
          <w:p w14:paraId="5497E4E2">
            <w:pPr>
              <w:pStyle w:val="21"/>
              <w:rPr>
                <w:rFonts w:hint="eastAsia" w:ascii="宋体" w:hAnsi="宋体" w:eastAsia="宋体" w:cs="宋体"/>
                <w:color w:val="auto"/>
                <w:sz w:val="24"/>
                <w:szCs w:val="24"/>
              </w:rPr>
            </w:pPr>
          </w:p>
        </w:tc>
        <w:tc>
          <w:tcPr>
            <w:tcW w:w="4155" w:type="dxa"/>
            <w:tcBorders>
              <w:left w:val="single" w:color="000000" w:sz="4" w:space="0"/>
              <w:bottom w:val="single" w:color="000000" w:sz="4" w:space="0"/>
            </w:tcBorders>
          </w:tcPr>
          <w:p w14:paraId="1C3A6DA7">
            <w:pPr>
              <w:pStyle w:val="21"/>
              <w:spacing w:before="135"/>
              <w:ind w:left="1154"/>
              <w:rPr>
                <w:rFonts w:hint="eastAsia" w:ascii="宋体" w:hAnsi="宋体" w:eastAsia="宋体" w:cs="宋体"/>
                <w:b/>
                <w:color w:val="auto"/>
                <w:sz w:val="24"/>
                <w:szCs w:val="24"/>
              </w:rPr>
            </w:pPr>
            <w:r>
              <w:rPr>
                <w:rFonts w:hint="eastAsia" w:ascii="宋体" w:hAnsi="宋体" w:eastAsia="宋体" w:cs="宋体"/>
                <w:b/>
                <w:color w:val="auto"/>
                <w:sz w:val="24"/>
                <w:szCs w:val="24"/>
              </w:rPr>
              <w:t>近年来主要工作业绩</w:t>
            </w:r>
          </w:p>
        </w:tc>
      </w:tr>
      <w:tr w14:paraId="2D24AE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69795522">
            <w:pPr>
              <w:pStyle w:val="21"/>
              <w:spacing w:before="133"/>
              <w:ind w:left="138" w:right="9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性别</w:t>
            </w:r>
          </w:p>
        </w:tc>
        <w:tc>
          <w:tcPr>
            <w:tcW w:w="3319" w:type="dxa"/>
            <w:tcBorders>
              <w:top w:val="single" w:color="000000" w:sz="4" w:space="0"/>
              <w:left w:val="single" w:color="000000" w:sz="4" w:space="0"/>
              <w:bottom w:val="single" w:color="000000" w:sz="4" w:space="0"/>
              <w:right w:val="single" w:color="000000" w:sz="4" w:space="0"/>
            </w:tcBorders>
          </w:tcPr>
          <w:p w14:paraId="4DC394DA">
            <w:pPr>
              <w:pStyle w:val="21"/>
              <w:rPr>
                <w:rFonts w:hint="eastAsia" w:ascii="宋体" w:hAnsi="宋体" w:eastAsia="宋体" w:cs="宋体"/>
                <w:color w:val="auto"/>
                <w:sz w:val="24"/>
                <w:szCs w:val="24"/>
              </w:rPr>
            </w:pPr>
          </w:p>
        </w:tc>
        <w:tc>
          <w:tcPr>
            <w:tcW w:w="4155" w:type="dxa"/>
            <w:vMerge w:val="restart"/>
            <w:tcBorders>
              <w:top w:val="single" w:color="000000" w:sz="4" w:space="0"/>
              <w:left w:val="single" w:color="000000" w:sz="4" w:space="0"/>
              <w:bottom w:val="single" w:color="000000" w:sz="4" w:space="0"/>
            </w:tcBorders>
          </w:tcPr>
          <w:p w14:paraId="3E31F286">
            <w:pPr>
              <w:pStyle w:val="21"/>
              <w:rPr>
                <w:rFonts w:hint="eastAsia" w:ascii="宋体" w:hAnsi="宋体" w:eastAsia="宋体" w:cs="宋体"/>
                <w:color w:val="auto"/>
                <w:sz w:val="24"/>
                <w:szCs w:val="24"/>
              </w:rPr>
            </w:pPr>
          </w:p>
          <w:p w14:paraId="47A20227">
            <w:pPr>
              <w:pStyle w:val="21"/>
              <w:rPr>
                <w:rFonts w:hint="eastAsia" w:ascii="宋体" w:hAnsi="宋体" w:eastAsia="宋体" w:cs="宋体"/>
                <w:color w:val="auto"/>
                <w:sz w:val="24"/>
                <w:szCs w:val="24"/>
              </w:rPr>
            </w:pPr>
          </w:p>
          <w:p w14:paraId="745749D5">
            <w:pPr>
              <w:pStyle w:val="21"/>
              <w:rPr>
                <w:rFonts w:hint="eastAsia" w:ascii="宋体" w:hAnsi="宋体" w:eastAsia="宋体" w:cs="宋体"/>
                <w:color w:val="auto"/>
                <w:sz w:val="24"/>
                <w:szCs w:val="24"/>
              </w:rPr>
            </w:pPr>
          </w:p>
          <w:p w14:paraId="26A9C74A">
            <w:pPr>
              <w:pStyle w:val="21"/>
              <w:spacing w:before="5"/>
              <w:rPr>
                <w:rFonts w:hint="eastAsia" w:ascii="宋体" w:hAnsi="宋体" w:eastAsia="宋体" w:cs="宋体"/>
                <w:color w:val="auto"/>
                <w:sz w:val="24"/>
                <w:szCs w:val="24"/>
              </w:rPr>
            </w:pPr>
          </w:p>
          <w:p w14:paraId="08F71E7C">
            <w:pPr>
              <w:pStyle w:val="21"/>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注：业绩证明应提供旁证材料</w:t>
            </w:r>
          </w:p>
          <w:p w14:paraId="1DDC0346">
            <w:pPr>
              <w:pStyle w:val="21"/>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（合同或中标通知书）。</w:t>
            </w:r>
          </w:p>
        </w:tc>
      </w:tr>
      <w:tr w14:paraId="794A13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14:paraId="6D194153">
            <w:pPr>
              <w:pStyle w:val="21"/>
              <w:spacing w:before="135"/>
              <w:ind w:left="138" w:right="9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年龄</w:t>
            </w:r>
          </w:p>
        </w:tc>
        <w:tc>
          <w:tcPr>
            <w:tcW w:w="3319" w:type="dxa"/>
            <w:tcBorders>
              <w:top w:val="single" w:color="000000" w:sz="4" w:space="0"/>
              <w:left w:val="single" w:color="000000" w:sz="4" w:space="0"/>
              <w:bottom w:val="single" w:color="000000" w:sz="4" w:space="0"/>
              <w:right w:val="single" w:color="000000" w:sz="4" w:space="0"/>
            </w:tcBorders>
          </w:tcPr>
          <w:p w14:paraId="76766310">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6CB1D7A5">
            <w:pPr>
              <w:rPr>
                <w:rFonts w:hint="eastAsia" w:ascii="宋体" w:hAnsi="宋体" w:eastAsia="宋体" w:cs="宋体"/>
                <w:color w:val="auto"/>
                <w:sz w:val="24"/>
                <w:szCs w:val="24"/>
              </w:rPr>
            </w:pPr>
          </w:p>
        </w:tc>
      </w:tr>
      <w:tr w14:paraId="205701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top w:val="single" w:color="000000" w:sz="4" w:space="0"/>
              <w:bottom w:val="single" w:color="000000" w:sz="4" w:space="0"/>
              <w:right w:val="single" w:color="000000" w:sz="4" w:space="0"/>
            </w:tcBorders>
          </w:tcPr>
          <w:p w14:paraId="4FC566D6">
            <w:pPr>
              <w:pStyle w:val="21"/>
              <w:spacing w:before="134"/>
              <w:ind w:left="138" w:right="9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职称</w:t>
            </w:r>
          </w:p>
        </w:tc>
        <w:tc>
          <w:tcPr>
            <w:tcW w:w="3319" w:type="dxa"/>
            <w:tcBorders>
              <w:top w:val="single" w:color="000000" w:sz="4" w:space="0"/>
              <w:left w:val="single" w:color="000000" w:sz="4" w:space="0"/>
              <w:bottom w:val="single" w:color="000000" w:sz="4" w:space="0"/>
              <w:right w:val="single" w:color="000000" w:sz="4" w:space="0"/>
            </w:tcBorders>
          </w:tcPr>
          <w:p w14:paraId="7178BA34">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67E93238">
            <w:pPr>
              <w:rPr>
                <w:rFonts w:hint="eastAsia" w:ascii="宋体" w:hAnsi="宋体" w:eastAsia="宋体" w:cs="宋体"/>
                <w:color w:val="auto"/>
                <w:sz w:val="24"/>
                <w:szCs w:val="24"/>
              </w:rPr>
            </w:pPr>
          </w:p>
        </w:tc>
      </w:tr>
      <w:tr w14:paraId="41EB3F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14:paraId="41F47B26">
            <w:pPr>
              <w:pStyle w:val="21"/>
              <w:spacing w:before="134"/>
              <w:ind w:left="138" w:right="96"/>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毕业时间</w:t>
            </w:r>
          </w:p>
        </w:tc>
        <w:tc>
          <w:tcPr>
            <w:tcW w:w="3319" w:type="dxa"/>
            <w:tcBorders>
              <w:top w:val="single" w:color="000000" w:sz="4" w:space="0"/>
              <w:left w:val="single" w:color="000000" w:sz="4" w:space="0"/>
              <w:bottom w:val="single" w:color="000000" w:sz="4" w:space="0"/>
              <w:right w:val="single" w:color="000000" w:sz="4" w:space="0"/>
            </w:tcBorders>
          </w:tcPr>
          <w:p w14:paraId="74E5AAB6">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5EF18683">
            <w:pPr>
              <w:rPr>
                <w:rFonts w:hint="eastAsia" w:ascii="宋体" w:hAnsi="宋体" w:eastAsia="宋体" w:cs="宋体"/>
                <w:color w:val="auto"/>
                <w:sz w:val="24"/>
                <w:szCs w:val="24"/>
              </w:rPr>
            </w:pPr>
          </w:p>
        </w:tc>
      </w:tr>
      <w:tr w14:paraId="1DF63A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16BFB7CD">
            <w:pPr>
              <w:pStyle w:val="21"/>
              <w:spacing w:before="134"/>
              <w:ind w:left="138" w:right="96"/>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学校专业</w:t>
            </w:r>
          </w:p>
        </w:tc>
        <w:tc>
          <w:tcPr>
            <w:tcW w:w="3319" w:type="dxa"/>
            <w:tcBorders>
              <w:top w:val="single" w:color="000000" w:sz="4" w:space="0"/>
              <w:left w:val="single" w:color="000000" w:sz="4" w:space="0"/>
              <w:bottom w:val="single" w:color="000000" w:sz="4" w:space="0"/>
              <w:right w:val="single" w:color="000000" w:sz="4" w:space="0"/>
            </w:tcBorders>
          </w:tcPr>
          <w:p w14:paraId="5CAD1A35">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6E901272">
            <w:pPr>
              <w:rPr>
                <w:rFonts w:hint="eastAsia" w:ascii="宋体" w:hAnsi="宋体" w:eastAsia="宋体" w:cs="宋体"/>
                <w:color w:val="auto"/>
                <w:sz w:val="24"/>
                <w:szCs w:val="24"/>
              </w:rPr>
            </w:pPr>
          </w:p>
        </w:tc>
      </w:tr>
      <w:tr w14:paraId="6F134B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4AC4B5DE">
            <w:pPr>
              <w:pStyle w:val="21"/>
              <w:spacing w:before="135"/>
              <w:ind w:left="138" w:right="96"/>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联系电话</w:t>
            </w:r>
          </w:p>
        </w:tc>
        <w:tc>
          <w:tcPr>
            <w:tcW w:w="3319" w:type="dxa"/>
            <w:tcBorders>
              <w:top w:val="single" w:color="000000" w:sz="4" w:space="0"/>
              <w:left w:val="single" w:color="000000" w:sz="4" w:space="0"/>
              <w:bottom w:val="single" w:color="000000" w:sz="4" w:space="0"/>
              <w:right w:val="single" w:color="000000" w:sz="4" w:space="0"/>
            </w:tcBorders>
          </w:tcPr>
          <w:p w14:paraId="72EDC090">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1504148F">
            <w:pPr>
              <w:rPr>
                <w:rFonts w:hint="eastAsia" w:ascii="宋体" w:hAnsi="宋体" w:eastAsia="宋体" w:cs="宋体"/>
                <w:color w:val="auto"/>
                <w:sz w:val="24"/>
                <w:szCs w:val="24"/>
              </w:rPr>
            </w:pPr>
          </w:p>
        </w:tc>
      </w:tr>
      <w:tr w14:paraId="41E506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14:paraId="543B9FC5">
            <w:pPr>
              <w:pStyle w:val="21"/>
              <w:spacing w:before="133"/>
              <w:ind w:left="138" w:right="96"/>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最近一年工作状况</w:t>
            </w:r>
          </w:p>
        </w:tc>
        <w:tc>
          <w:tcPr>
            <w:tcW w:w="3319" w:type="dxa"/>
            <w:tcBorders>
              <w:top w:val="single" w:color="000000" w:sz="4" w:space="0"/>
              <w:left w:val="single" w:color="000000" w:sz="4" w:space="0"/>
              <w:bottom w:val="single" w:color="000000" w:sz="4" w:space="0"/>
              <w:right w:val="single" w:color="000000" w:sz="4" w:space="0"/>
            </w:tcBorders>
          </w:tcPr>
          <w:p w14:paraId="2613D3CD">
            <w:pPr>
              <w:pStyle w:val="21"/>
              <w:rPr>
                <w:rFonts w:hint="eastAsia" w:ascii="宋体" w:hAnsi="宋体" w:eastAsia="宋体" w:cs="宋体"/>
                <w:color w:val="auto"/>
                <w:sz w:val="24"/>
                <w:szCs w:val="24"/>
              </w:rPr>
            </w:pPr>
          </w:p>
        </w:tc>
        <w:tc>
          <w:tcPr>
            <w:tcW w:w="4155" w:type="dxa"/>
            <w:vMerge w:val="continue"/>
            <w:tcBorders>
              <w:top w:val="nil"/>
              <w:left w:val="single" w:color="000000" w:sz="4" w:space="0"/>
              <w:bottom w:val="single" w:color="000000" w:sz="4" w:space="0"/>
            </w:tcBorders>
          </w:tcPr>
          <w:p w14:paraId="1E518375">
            <w:pPr>
              <w:rPr>
                <w:rFonts w:hint="eastAsia" w:ascii="宋体" w:hAnsi="宋体" w:eastAsia="宋体" w:cs="宋体"/>
                <w:color w:val="auto"/>
                <w:sz w:val="24"/>
                <w:szCs w:val="24"/>
              </w:rPr>
            </w:pPr>
          </w:p>
        </w:tc>
      </w:tr>
      <w:tr w14:paraId="442318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jc w:val="center"/>
        </w:trPr>
        <w:tc>
          <w:tcPr>
            <w:tcW w:w="1974" w:type="dxa"/>
            <w:tcBorders>
              <w:top w:val="single" w:color="000000" w:sz="4" w:space="0"/>
              <w:right w:val="single" w:color="000000" w:sz="4" w:space="0"/>
            </w:tcBorders>
            <w:vAlign w:val="center"/>
          </w:tcPr>
          <w:p w14:paraId="538B0F1A">
            <w:pPr>
              <w:pStyle w:val="21"/>
              <w:keepNext w:val="0"/>
              <w:keepLines w:val="0"/>
              <w:pageBreakBefore w:val="0"/>
              <w:widowControl w:val="0"/>
              <w:kinsoku/>
              <w:wordWrap/>
              <w:overflowPunct/>
              <w:topLinePunct w:val="0"/>
              <w:autoSpaceDE w:val="0"/>
              <w:autoSpaceDN w:val="0"/>
              <w:bidi w:val="0"/>
              <w:adjustRightInd/>
              <w:snapToGrid/>
              <w:spacing w:before="0" w:line="303" w:lineRule="auto"/>
              <w:ind w:left="420" w:right="0" w:hanging="42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拟在本项目中担任主要工作</w:t>
            </w:r>
          </w:p>
        </w:tc>
        <w:tc>
          <w:tcPr>
            <w:tcW w:w="7474" w:type="dxa"/>
            <w:gridSpan w:val="2"/>
            <w:tcBorders>
              <w:top w:val="single" w:color="000000" w:sz="4" w:space="0"/>
              <w:left w:val="single" w:color="000000" w:sz="4" w:space="0"/>
            </w:tcBorders>
          </w:tcPr>
          <w:p w14:paraId="6FB724C8">
            <w:pPr>
              <w:pStyle w:val="21"/>
              <w:rPr>
                <w:rFonts w:hint="eastAsia" w:ascii="宋体" w:hAnsi="宋体" w:eastAsia="宋体" w:cs="宋体"/>
                <w:color w:val="auto"/>
                <w:sz w:val="24"/>
                <w:szCs w:val="24"/>
              </w:rPr>
            </w:pPr>
          </w:p>
        </w:tc>
      </w:tr>
    </w:tbl>
    <w:p w14:paraId="4011B41C">
      <w:pPr>
        <w:pStyle w:val="9"/>
        <w:rPr>
          <w:rFonts w:hint="eastAsia"/>
          <w:color w:val="auto"/>
        </w:rPr>
      </w:pPr>
    </w:p>
    <w:p w14:paraId="1E31968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名称（盖公章）：</w:t>
      </w:r>
    </w:p>
    <w:p w14:paraId="4E81A1AB">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法定代表人或代理人（签字或盖章</w:t>
      </w:r>
      <w:r>
        <w:rPr>
          <w:rFonts w:hint="eastAsia" w:ascii="宋体" w:hAnsi="宋体" w:eastAsia="宋体" w:cs="宋体"/>
          <w:color w:val="auto"/>
          <w:spacing w:val="-14"/>
          <w:sz w:val="24"/>
          <w:szCs w:val="24"/>
        </w:rPr>
        <w:t xml:space="preserve">）： </w:t>
      </w:r>
    </w:p>
    <w:p w14:paraId="17C8757D">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0E55C2C0">
      <w:pPr>
        <w:pStyle w:val="10"/>
        <w:rPr>
          <w:rFonts w:hint="eastAsia"/>
          <w:color w:val="auto"/>
          <w:lang w:eastAsia="zh-CN"/>
        </w:rPr>
        <w:sectPr>
          <w:pgSz w:w="11906" w:h="16838"/>
          <w:pgMar w:top="1440" w:right="1800" w:bottom="1440" w:left="1800" w:header="851" w:footer="992" w:gutter="0"/>
          <w:cols w:space="425" w:num="1"/>
          <w:docGrid w:type="lines" w:linePitch="312" w:charSpace="0"/>
        </w:sectPr>
      </w:pPr>
    </w:p>
    <w:p w14:paraId="59D7EDFF">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9</w:t>
      </w:r>
    </w:p>
    <w:p w14:paraId="65F5ADF4">
      <w:pPr>
        <w:pStyle w:val="8"/>
        <w:spacing w:before="15"/>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技术、商务偏离表</w:t>
      </w:r>
    </w:p>
    <w:p w14:paraId="3CE97247">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为了采购人评议的需要，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若有偏离的应将偏离条款逐条提出或根据以下要求的格式提出偏差。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应对照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要求在“偏离情况”栏注明“正偏离”、“负偏离”。</w:t>
      </w:r>
    </w:p>
    <w:p w14:paraId="53609D3D">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color w:val="auto"/>
          <w:lang w:eastAsia="zh-CN"/>
        </w:rPr>
      </w:pP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无偏离的可不填写本偏离表或在本页上写“无”，视为完全响应本次</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1C944E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14:paraId="471651C6">
            <w:pPr>
              <w:pStyle w:val="21"/>
              <w:spacing w:before="46"/>
              <w:ind w:left="130" w:right="85"/>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89" w:type="dxa"/>
            <w:tcBorders>
              <w:left w:val="single" w:color="000000" w:sz="6" w:space="0"/>
              <w:bottom w:val="single" w:color="000000" w:sz="6" w:space="0"/>
              <w:right w:val="single" w:color="000000" w:sz="6" w:space="0"/>
            </w:tcBorders>
          </w:tcPr>
          <w:p w14:paraId="6E5CB8BD">
            <w:pPr>
              <w:pStyle w:val="21"/>
              <w:spacing w:before="46"/>
              <w:ind w:left="373"/>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1978" w:type="dxa"/>
            <w:tcBorders>
              <w:left w:val="single" w:color="000000" w:sz="6" w:space="0"/>
              <w:bottom w:val="single" w:color="000000" w:sz="6" w:space="0"/>
              <w:right w:val="single" w:color="000000" w:sz="6" w:space="0"/>
            </w:tcBorders>
          </w:tcPr>
          <w:p w14:paraId="79472649">
            <w:pPr>
              <w:pStyle w:val="21"/>
              <w:spacing w:before="46"/>
              <w:ind w:left="286"/>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要求</w:t>
            </w:r>
          </w:p>
        </w:tc>
        <w:tc>
          <w:tcPr>
            <w:tcW w:w="2130" w:type="dxa"/>
            <w:tcBorders>
              <w:left w:val="single" w:color="000000" w:sz="6" w:space="0"/>
              <w:bottom w:val="single" w:color="000000" w:sz="6" w:space="0"/>
              <w:right w:val="single" w:color="000000" w:sz="6" w:space="0"/>
            </w:tcBorders>
          </w:tcPr>
          <w:p w14:paraId="49053E62">
            <w:pPr>
              <w:pStyle w:val="21"/>
              <w:spacing w:before="46"/>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文件响应</w:t>
            </w:r>
          </w:p>
        </w:tc>
        <w:tc>
          <w:tcPr>
            <w:tcW w:w="1468" w:type="dxa"/>
            <w:tcBorders>
              <w:left w:val="single" w:color="000000" w:sz="6" w:space="0"/>
              <w:bottom w:val="single" w:color="000000" w:sz="6" w:space="0"/>
              <w:right w:val="single" w:color="000000" w:sz="6" w:space="0"/>
            </w:tcBorders>
          </w:tcPr>
          <w:p w14:paraId="02DDF02F">
            <w:pPr>
              <w:pStyle w:val="21"/>
              <w:spacing w:before="46"/>
              <w:ind w:left="275"/>
              <w:rPr>
                <w:rFonts w:hint="eastAsia" w:ascii="宋体" w:hAnsi="宋体" w:eastAsia="宋体" w:cs="宋体"/>
                <w:color w:val="auto"/>
                <w:sz w:val="24"/>
                <w:szCs w:val="24"/>
              </w:rPr>
            </w:pPr>
            <w:r>
              <w:rPr>
                <w:rFonts w:hint="eastAsia" w:ascii="宋体" w:hAnsi="宋体" w:eastAsia="宋体" w:cs="宋体"/>
                <w:color w:val="auto"/>
                <w:sz w:val="24"/>
                <w:szCs w:val="24"/>
              </w:rPr>
              <w:t>偏离情况</w:t>
            </w:r>
          </w:p>
        </w:tc>
        <w:tc>
          <w:tcPr>
            <w:tcW w:w="1683" w:type="dxa"/>
            <w:tcBorders>
              <w:left w:val="single" w:color="000000" w:sz="6" w:space="0"/>
              <w:bottom w:val="single" w:color="000000" w:sz="6" w:space="0"/>
            </w:tcBorders>
          </w:tcPr>
          <w:p w14:paraId="656E0FB0">
            <w:pPr>
              <w:pStyle w:val="21"/>
              <w:spacing w:before="46"/>
              <w:ind w:left="601" w:right="539"/>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715F2E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59" w:type="dxa"/>
            <w:tcBorders>
              <w:top w:val="single" w:color="000000" w:sz="6" w:space="0"/>
              <w:bottom w:val="single" w:color="000000" w:sz="6" w:space="0"/>
              <w:right w:val="single" w:color="000000" w:sz="6" w:space="0"/>
            </w:tcBorders>
          </w:tcPr>
          <w:p w14:paraId="36ACC9DB">
            <w:pPr>
              <w:pStyle w:val="21"/>
              <w:spacing w:before="18"/>
              <w:ind w:left="47"/>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9" w:type="dxa"/>
            <w:tcBorders>
              <w:top w:val="single" w:color="000000" w:sz="6" w:space="0"/>
              <w:left w:val="single" w:color="000000" w:sz="6" w:space="0"/>
              <w:bottom w:val="single" w:color="000000" w:sz="6" w:space="0"/>
              <w:right w:val="single" w:color="000000" w:sz="6" w:space="0"/>
            </w:tcBorders>
          </w:tcPr>
          <w:p w14:paraId="00CFADD5">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601FB583">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7C30A21A">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040286C0">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4AA6839D">
            <w:pPr>
              <w:pStyle w:val="21"/>
              <w:rPr>
                <w:rFonts w:hint="eastAsia" w:ascii="宋体" w:hAnsi="宋体" w:eastAsia="宋体" w:cs="宋体"/>
                <w:color w:val="auto"/>
                <w:sz w:val="24"/>
                <w:szCs w:val="24"/>
              </w:rPr>
            </w:pPr>
          </w:p>
        </w:tc>
      </w:tr>
      <w:tr w14:paraId="6E510C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14:paraId="003F5396">
            <w:pPr>
              <w:pStyle w:val="21"/>
              <w:spacing w:before="55"/>
              <w:ind w:left="47"/>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89" w:type="dxa"/>
            <w:tcBorders>
              <w:top w:val="single" w:color="000000" w:sz="6" w:space="0"/>
              <w:left w:val="single" w:color="000000" w:sz="6" w:space="0"/>
              <w:bottom w:val="single" w:color="000000" w:sz="6" w:space="0"/>
              <w:right w:val="single" w:color="000000" w:sz="6" w:space="0"/>
            </w:tcBorders>
          </w:tcPr>
          <w:p w14:paraId="54010B09">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5D160CDA">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4766CB32">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41D03E3E">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43B7D090">
            <w:pPr>
              <w:pStyle w:val="21"/>
              <w:rPr>
                <w:rFonts w:hint="eastAsia" w:ascii="宋体" w:hAnsi="宋体" w:eastAsia="宋体" w:cs="宋体"/>
                <w:color w:val="auto"/>
                <w:sz w:val="24"/>
                <w:szCs w:val="24"/>
              </w:rPr>
            </w:pPr>
          </w:p>
        </w:tc>
      </w:tr>
      <w:tr w14:paraId="45266B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14:paraId="0F19262C">
            <w:pPr>
              <w:pStyle w:val="21"/>
              <w:spacing w:before="70"/>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199936AB">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6029B71A">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180A6E9C">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1FA9AA97">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5FF4E8AB">
            <w:pPr>
              <w:pStyle w:val="21"/>
              <w:rPr>
                <w:rFonts w:hint="eastAsia" w:ascii="宋体" w:hAnsi="宋体" w:eastAsia="宋体" w:cs="宋体"/>
                <w:color w:val="auto"/>
                <w:sz w:val="24"/>
                <w:szCs w:val="24"/>
              </w:rPr>
            </w:pPr>
          </w:p>
        </w:tc>
      </w:tr>
      <w:tr w14:paraId="3672DD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14:paraId="6FF67813">
            <w:pPr>
              <w:pStyle w:val="21"/>
              <w:spacing w:before="79"/>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6B602F0F">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730ACC2D">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3FE6ED39">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730C420A">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42EB7B93">
            <w:pPr>
              <w:pStyle w:val="21"/>
              <w:rPr>
                <w:rFonts w:hint="eastAsia" w:ascii="宋体" w:hAnsi="宋体" w:eastAsia="宋体" w:cs="宋体"/>
                <w:color w:val="auto"/>
                <w:sz w:val="24"/>
                <w:szCs w:val="24"/>
              </w:rPr>
            </w:pPr>
          </w:p>
        </w:tc>
      </w:tr>
      <w:tr w14:paraId="0B2E8D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14:paraId="6073DBE7">
            <w:pPr>
              <w:pStyle w:val="21"/>
              <w:spacing w:before="76"/>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6B4AC2CE">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58609A22">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43CBE40E">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51436BC3">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38022852">
            <w:pPr>
              <w:pStyle w:val="21"/>
              <w:rPr>
                <w:rFonts w:hint="eastAsia" w:ascii="宋体" w:hAnsi="宋体" w:eastAsia="宋体" w:cs="宋体"/>
                <w:color w:val="auto"/>
                <w:sz w:val="24"/>
                <w:szCs w:val="24"/>
              </w:rPr>
            </w:pPr>
          </w:p>
        </w:tc>
      </w:tr>
      <w:tr w14:paraId="0C68C9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14:paraId="6EC25364">
            <w:pPr>
              <w:pStyle w:val="21"/>
              <w:spacing w:before="60"/>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0B7D0805">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48B4BFE0">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2E24E100">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37993A46">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1488D42B">
            <w:pPr>
              <w:pStyle w:val="21"/>
              <w:rPr>
                <w:rFonts w:hint="eastAsia" w:ascii="宋体" w:hAnsi="宋体" w:eastAsia="宋体" w:cs="宋体"/>
                <w:color w:val="auto"/>
                <w:sz w:val="24"/>
                <w:szCs w:val="24"/>
              </w:rPr>
            </w:pPr>
          </w:p>
        </w:tc>
      </w:tr>
      <w:tr w14:paraId="20BA9F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14:paraId="2C567B78">
            <w:pPr>
              <w:pStyle w:val="21"/>
              <w:spacing w:before="76"/>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14:paraId="793CE906">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bottom w:val="single" w:color="000000" w:sz="6" w:space="0"/>
              <w:right w:val="single" w:color="000000" w:sz="6" w:space="0"/>
            </w:tcBorders>
          </w:tcPr>
          <w:p w14:paraId="59DC5DF7">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bottom w:val="single" w:color="000000" w:sz="6" w:space="0"/>
              <w:right w:val="single" w:color="000000" w:sz="6" w:space="0"/>
            </w:tcBorders>
          </w:tcPr>
          <w:p w14:paraId="712BCB0E">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bottom w:val="single" w:color="000000" w:sz="6" w:space="0"/>
              <w:right w:val="single" w:color="000000" w:sz="6" w:space="0"/>
            </w:tcBorders>
          </w:tcPr>
          <w:p w14:paraId="7518AD71">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bottom w:val="single" w:color="000000" w:sz="6" w:space="0"/>
            </w:tcBorders>
          </w:tcPr>
          <w:p w14:paraId="06B13C34">
            <w:pPr>
              <w:pStyle w:val="21"/>
              <w:rPr>
                <w:rFonts w:hint="eastAsia" w:ascii="宋体" w:hAnsi="宋体" w:eastAsia="宋体" w:cs="宋体"/>
                <w:color w:val="auto"/>
                <w:sz w:val="24"/>
                <w:szCs w:val="24"/>
              </w:rPr>
            </w:pPr>
          </w:p>
        </w:tc>
      </w:tr>
      <w:tr w14:paraId="3D8CA6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14:paraId="23C607B0">
            <w:pPr>
              <w:pStyle w:val="21"/>
              <w:spacing w:before="73"/>
              <w:ind w:left="4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9" w:type="dxa"/>
            <w:tcBorders>
              <w:top w:val="single" w:color="000000" w:sz="6" w:space="0"/>
              <w:left w:val="single" w:color="000000" w:sz="6" w:space="0"/>
              <w:right w:val="single" w:color="000000" w:sz="6" w:space="0"/>
            </w:tcBorders>
          </w:tcPr>
          <w:p w14:paraId="7A9FBE5E">
            <w:pPr>
              <w:pStyle w:val="21"/>
              <w:rPr>
                <w:rFonts w:hint="eastAsia" w:ascii="宋体" w:hAnsi="宋体" w:eastAsia="宋体" w:cs="宋体"/>
                <w:color w:val="auto"/>
                <w:sz w:val="24"/>
                <w:szCs w:val="24"/>
              </w:rPr>
            </w:pPr>
          </w:p>
        </w:tc>
        <w:tc>
          <w:tcPr>
            <w:tcW w:w="1978" w:type="dxa"/>
            <w:tcBorders>
              <w:top w:val="single" w:color="000000" w:sz="6" w:space="0"/>
              <w:left w:val="single" w:color="000000" w:sz="6" w:space="0"/>
              <w:right w:val="single" w:color="000000" w:sz="6" w:space="0"/>
            </w:tcBorders>
          </w:tcPr>
          <w:p w14:paraId="5DA21B3C">
            <w:pPr>
              <w:pStyle w:val="21"/>
              <w:rPr>
                <w:rFonts w:hint="eastAsia" w:ascii="宋体" w:hAnsi="宋体" w:eastAsia="宋体" w:cs="宋体"/>
                <w:color w:val="auto"/>
                <w:sz w:val="24"/>
                <w:szCs w:val="24"/>
              </w:rPr>
            </w:pPr>
          </w:p>
        </w:tc>
        <w:tc>
          <w:tcPr>
            <w:tcW w:w="2130" w:type="dxa"/>
            <w:tcBorders>
              <w:top w:val="single" w:color="000000" w:sz="6" w:space="0"/>
              <w:left w:val="single" w:color="000000" w:sz="6" w:space="0"/>
              <w:right w:val="single" w:color="000000" w:sz="6" w:space="0"/>
            </w:tcBorders>
          </w:tcPr>
          <w:p w14:paraId="564424FC">
            <w:pPr>
              <w:pStyle w:val="21"/>
              <w:rPr>
                <w:rFonts w:hint="eastAsia" w:ascii="宋体" w:hAnsi="宋体" w:eastAsia="宋体" w:cs="宋体"/>
                <w:color w:val="auto"/>
                <w:sz w:val="24"/>
                <w:szCs w:val="24"/>
              </w:rPr>
            </w:pPr>
          </w:p>
        </w:tc>
        <w:tc>
          <w:tcPr>
            <w:tcW w:w="1468" w:type="dxa"/>
            <w:tcBorders>
              <w:top w:val="single" w:color="000000" w:sz="6" w:space="0"/>
              <w:left w:val="single" w:color="000000" w:sz="6" w:space="0"/>
              <w:right w:val="single" w:color="000000" w:sz="6" w:space="0"/>
            </w:tcBorders>
          </w:tcPr>
          <w:p w14:paraId="13083D98">
            <w:pPr>
              <w:pStyle w:val="21"/>
              <w:rPr>
                <w:rFonts w:hint="eastAsia" w:ascii="宋体" w:hAnsi="宋体" w:eastAsia="宋体" w:cs="宋体"/>
                <w:color w:val="auto"/>
                <w:sz w:val="24"/>
                <w:szCs w:val="24"/>
              </w:rPr>
            </w:pPr>
          </w:p>
        </w:tc>
        <w:tc>
          <w:tcPr>
            <w:tcW w:w="1683" w:type="dxa"/>
            <w:tcBorders>
              <w:top w:val="single" w:color="000000" w:sz="6" w:space="0"/>
              <w:left w:val="single" w:color="000000" w:sz="6" w:space="0"/>
            </w:tcBorders>
          </w:tcPr>
          <w:p w14:paraId="2F2E48D3">
            <w:pPr>
              <w:pStyle w:val="21"/>
              <w:rPr>
                <w:rFonts w:hint="eastAsia" w:ascii="宋体" w:hAnsi="宋体" w:eastAsia="宋体" w:cs="宋体"/>
                <w:color w:val="auto"/>
                <w:sz w:val="24"/>
                <w:szCs w:val="24"/>
              </w:rPr>
            </w:pPr>
          </w:p>
        </w:tc>
      </w:tr>
    </w:tbl>
    <w:p w14:paraId="2BF4F9D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p>
    <w:p w14:paraId="4111F48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名称（盖公章）：</w:t>
      </w:r>
    </w:p>
    <w:p w14:paraId="617E5613">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法定代表人或代理人（签字或盖章</w:t>
      </w:r>
      <w:r>
        <w:rPr>
          <w:rFonts w:hint="eastAsia" w:ascii="宋体" w:hAnsi="宋体" w:eastAsia="宋体" w:cs="宋体"/>
          <w:color w:val="auto"/>
          <w:spacing w:val="-14"/>
          <w:sz w:val="24"/>
          <w:szCs w:val="24"/>
        </w:rPr>
        <w:t xml:space="preserve">）： </w:t>
      </w:r>
    </w:p>
    <w:p w14:paraId="286D4AF0">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olor w:val="auto"/>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2B19FC14">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10</w:t>
      </w:r>
    </w:p>
    <w:p w14:paraId="43461761">
      <w:pPr>
        <w:keepNext w:val="0"/>
        <w:keepLines w:val="0"/>
        <w:widowControl/>
        <w:suppressLineNumbers w:val="0"/>
        <w:jc w:val="center"/>
        <w:rPr>
          <w:rFonts w:ascii="微软雅黑" w:hAnsi="微软雅黑" w:eastAsia="微软雅黑" w:cs="微软雅黑"/>
          <w:b/>
          <w:bCs/>
          <w:color w:val="auto"/>
          <w:kern w:val="0"/>
          <w:sz w:val="52"/>
          <w:szCs w:val="52"/>
          <w:lang w:val="en-US" w:eastAsia="zh-CN" w:bidi="ar"/>
        </w:rPr>
      </w:pPr>
      <w:r>
        <w:rPr>
          <w:rFonts w:hint="eastAsia" w:ascii="宋体" w:hAnsi="宋体" w:eastAsia="宋体" w:cs="宋体"/>
          <w:b/>
          <w:bCs/>
          <w:color w:val="auto"/>
          <w:kern w:val="0"/>
          <w:sz w:val="52"/>
          <w:szCs w:val="52"/>
          <w:lang w:val="en-US" w:eastAsia="zh-CN" w:bidi="ar"/>
        </w:rPr>
        <w:t>项目名称</w:t>
      </w:r>
    </w:p>
    <w:p w14:paraId="7598BE25">
      <w:pPr>
        <w:pStyle w:val="9"/>
        <w:rPr>
          <w:color w:val="auto"/>
        </w:rPr>
      </w:pPr>
    </w:p>
    <w:p w14:paraId="79A9934E">
      <w:pPr>
        <w:keepNext w:val="0"/>
        <w:keepLines w:val="0"/>
        <w:widowControl/>
        <w:suppressLineNumbers w:val="0"/>
        <w:jc w:val="center"/>
        <w:rPr>
          <w:color w:val="auto"/>
        </w:rPr>
      </w:pPr>
      <w:r>
        <w:rPr>
          <w:rFonts w:hint="eastAsia" w:ascii="宋体" w:hAnsi="宋体" w:eastAsia="宋体" w:cs="宋体"/>
          <w:b/>
          <w:bCs/>
          <w:color w:val="auto"/>
          <w:kern w:val="0"/>
          <w:sz w:val="36"/>
          <w:szCs w:val="36"/>
          <w:lang w:val="en-US" w:eastAsia="zh-CN" w:bidi="ar"/>
        </w:rPr>
        <w:t>项目编号：</w:t>
      </w:r>
    </w:p>
    <w:p w14:paraId="45EDC982">
      <w:pPr>
        <w:keepNext w:val="0"/>
        <w:keepLines w:val="0"/>
        <w:widowControl/>
        <w:suppressLineNumbers w:val="0"/>
        <w:jc w:val="center"/>
        <w:rPr>
          <w:rFonts w:hint="eastAsia" w:ascii="微软雅黑" w:hAnsi="微软雅黑" w:eastAsia="微软雅黑" w:cs="微软雅黑"/>
          <w:b/>
          <w:color w:val="auto"/>
          <w:sz w:val="28"/>
          <w:szCs w:val="24"/>
          <w:lang w:val="en-US" w:eastAsia="zh-CN" w:bidi="zh-CN"/>
        </w:rPr>
      </w:pPr>
    </w:p>
    <w:p w14:paraId="6D17C9F7">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响</w:t>
      </w:r>
    </w:p>
    <w:p w14:paraId="0AE3A03B">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应</w:t>
      </w:r>
    </w:p>
    <w:p w14:paraId="53592BCD">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文</w:t>
      </w:r>
    </w:p>
    <w:p w14:paraId="20C0D19A">
      <w:pPr>
        <w:pStyle w:val="9"/>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auto"/>
          <w:kern w:val="0"/>
          <w:sz w:val="84"/>
          <w:szCs w:val="84"/>
          <w:lang w:val="en-US" w:eastAsia="zh-CN" w:bidi="ar"/>
        </w:rPr>
      </w:pPr>
      <w:r>
        <w:rPr>
          <w:rFonts w:hint="eastAsia" w:ascii="微软雅黑" w:hAnsi="微软雅黑" w:eastAsia="微软雅黑" w:cs="微软雅黑"/>
          <w:color w:val="auto"/>
          <w:kern w:val="0"/>
          <w:sz w:val="84"/>
          <w:szCs w:val="84"/>
          <w:lang w:val="en-US" w:eastAsia="zh-CN" w:bidi="ar"/>
        </w:rPr>
        <w:t>件</w:t>
      </w:r>
    </w:p>
    <w:p w14:paraId="5A8C78F5">
      <w:pPr>
        <w:keepNext w:val="0"/>
        <w:keepLines w:val="0"/>
        <w:widowControl/>
        <w:suppressLineNumbers w:val="0"/>
        <w:jc w:val="center"/>
        <w:rPr>
          <w:color w:val="auto"/>
        </w:rPr>
      </w:pPr>
      <w:r>
        <w:rPr>
          <w:rFonts w:hint="eastAsia" w:ascii="宋体" w:hAnsi="宋体" w:eastAsia="宋体" w:cs="宋体"/>
          <w:b/>
          <w:bCs/>
          <w:color w:val="auto"/>
          <w:kern w:val="0"/>
          <w:sz w:val="28"/>
          <w:szCs w:val="28"/>
          <w:lang w:val="en-US" w:eastAsia="zh-CN" w:bidi="ar"/>
        </w:rPr>
        <w:t>（报价文件）</w:t>
      </w:r>
    </w:p>
    <w:p w14:paraId="5746E5D4">
      <w:pPr>
        <w:pStyle w:val="10"/>
        <w:ind w:left="0" w:leftChars="0" w:firstLine="0" w:firstLineChars="0"/>
        <w:rPr>
          <w:rFonts w:hint="eastAsia"/>
          <w:color w:val="auto"/>
          <w:lang w:val="en-US" w:eastAsia="zh-CN"/>
        </w:rPr>
      </w:pPr>
    </w:p>
    <w:p w14:paraId="65A9B698">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ascii="微软雅黑" w:hAnsi="微软雅黑" w:eastAsia="微软雅黑" w:cs="微软雅黑"/>
          <w:color w:val="auto"/>
          <w:kern w:val="0"/>
          <w:sz w:val="36"/>
          <w:szCs w:val="36"/>
          <w:lang w:val="en-US" w:eastAsia="zh-CN" w:bidi="ar"/>
        </w:rPr>
        <w:t xml:space="preserve">供应商名称（盖公章）： </w:t>
      </w:r>
    </w:p>
    <w:p w14:paraId="3B38E940">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color w:val="auto"/>
        </w:rPr>
      </w:pPr>
      <w:r>
        <w:rPr>
          <w:rFonts w:hint="eastAsia" w:ascii="微软雅黑" w:hAnsi="微软雅黑" w:eastAsia="微软雅黑" w:cs="微软雅黑"/>
          <w:color w:val="auto"/>
          <w:kern w:val="0"/>
          <w:sz w:val="36"/>
          <w:szCs w:val="36"/>
          <w:lang w:val="en-US" w:eastAsia="zh-CN" w:bidi="ar"/>
        </w:rPr>
        <w:t xml:space="preserve">地 址： </w:t>
      </w:r>
    </w:p>
    <w:p w14:paraId="3149E9C6">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auto"/>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auto"/>
          <w:kern w:val="0"/>
          <w:sz w:val="36"/>
          <w:szCs w:val="36"/>
          <w:lang w:val="en-US" w:eastAsia="zh-CN" w:bidi="ar"/>
        </w:rPr>
        <w:t>时 间：</w:t>
      </w:r>
    </w:p>
    <w:p w14:paraId="1B0683BC">
      <w:pPr>
        <w:pStyle w:val="5"/>
        <w:spacing w:line="583" w:lineRule="exact"/>
        <w:ind w:left="1935" w:right="185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报价文件目录</w:t>
      </w:r>
    </w:p>
    <w:p w14:paraId="71315CA9">
      <w:pPr>
        <w:pStyle w:val="8"/>
        <w:rPr>
          <w:rFonts w:hint="eastAsia" w:ascii="宋体" w:hAnsi="宋体" w:eastAsia="宋体" w:cs="宋体"/>
          <w:b/>
          <w:color w:val="auto"/>
          <w:sz w:val="24"/>
          <w:szCs w:val="24"/>
        </w:rPr>
      </w:pPr>
    </w:p>
    <w:p w14:paraId="3447C837">
      <w:pPr>
        <w:pStyle w:val="8"/>
        <w:rPr>
          <w:rFonts w:hint="eastAsia" w:ascii="宋体" w:hAnsi="宋体" w:eastAsia="宋体" w:cs="宋体"/>
          <w:b/>
          <w:color w:val="auto"/>
          <w:sz w:val="24"/>
          <w:szCs w:val="24"/>
        </w:rPr>
      </w:pPr>
    </w:p>
    <w:p w14:paraId="21EE2467">
      <w:pPr>
        <w:pStyle w:val="8"/>
        <w:spacing w:before="5"/>
        <w:rPr>
          <w:rFonts w:hint="eastAsia" w:ascii="宋体" w:hAnsi="宋体" w:eastAsia="宋体" w:cs="宋体"/>
          <w:b/>
          <w:color w:val="auto"/>
          <w:sz w:val="24"/>
          <w:szCs w:val="24"/>
        </w:rPr>
      </w:pPr>
    </w:p>
    <w:p w14:paraId="463F8612">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5"/>
          <w:sz w:val="24"/>
          <w:szCs w:val="24"/>
        </w:rPr>
        <w:t>、谈判响应函；</w:t>
      </w:r>
    </w:p>
    <w:p w14:paraId="45D4EB95">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中小企业声明函（服务）</w:t>
      </w:r>
    </w:p>
    <w:p w14:paraId="08DDFA4F">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3、残疾人福利性单位声明函</w:t>
      </w:r>
    </w:p>
    <w:p w14:paraId="48BF2FDC">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、报价一览表</w:t>
      </w:r>
      <w:r>
        <w:rPr>
          <w:rFonts w:hint="eastAsia" w:ascii="宋体" w:hAnsi="宋体" w:eastAsia="宋体" w:cs="宋体"/>
          <w:color w:val="auto"/>
          <w:spacing w:val="-5"/>
          <w:sz w:val="24"/>
          <w:szCs w:val="24"/>
          <w:lang w:eastAsia="zh-CN"/>
        </w:rPr>
        <w:t>（第一次报价）</w:t>
      </w:r>
      <w:r>
        <w:rPr>
          <w:rFonts w:hint="eastAsia" w:ascii="宋体" w:hAnsi="宋体" w:eastAsia="宋体" w:cs="宋体"/>
          <w:color w:val="auto"/>
          <w:spacing w:val="-5"/>
          <w:sz w:val="24"/>
          <w:szCs w:val="24"/>
        </w:rPr>
        <w:t>；</w:t>
      </w:r>
    </w:p>
    <w:p w14:paraId="751EB32B">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2FEB185">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11</w:t>
      </w:r>
    </w:p>
    <w:p w14:paraId="7D26319A">
      <w:pPr>
        <w:spacing w:before="0"/>
        <w:ind w:left="1099" w:right="0"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谈判响应函</w:t>
      </w:r>
    </w:p>
    <w:p w14:paraId="6D0E79F4">
      <w:pPr>
        <w:pStyle w:val="9"/>
        <w:rPr>
          <w:rFonts w:hint="eastAsia"/>
          <w:color w:val="auto"/>
        </w:rPr>
      </w:pPr>
    </w:p>
    <w:p w14:paraId="42298EE9">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eastAsia="zh-CN"/>
        </w:rPr>
        <w:t>温岭市教育局</w:t>
      </w:r>
    </w:p>
    <w:p w14:paraId="2C12936B">
      <w:pPr>
        <w:pStyle w:val="8"/>
        <w:keepNext w:val="0"/>
        <w:keepLines w:val="0"/>
        <w:pageBreakBefore w:val="0"/>
        <w:widowControl w:val="0"/>
        <w:tabs>
          <w:tab w:val="left" w:pos="4099"/>
          <w:tab w:val="left" w:pos="6539"/>
          <w:tab w:val="left" w:pos="8114"/>
          <w:tab w:val="left" w:pos="9568"/>
        </w:tabs>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（供应商名称）授权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4"/>
          <w:sz w:val="24"/>
          <w:szCs w:val="24"/>
        </w:rPr>
        <w:t>（全权代表姓名</w:t>
      </w:r>
      <w:r>
        <w:rPr>
          <w:rFonts w:hint="eastAsia" w:ascii="宋体" w:hAnsi="宋体" w:eastAsia="宋体" w:cs="宋体"/>
          <w:color w:val="auto"/>
          <w:sz w:val="24"/>
          <w:szCs w:val="24"/>
        </w:rPr>
        <w:t>、职务）为全权代表，参加贵单位组织的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7"/>
          <w:sz w:val="24"/>
          <w:szCs w:val="24"/>
        </w:rPr>
        <w:t>招</w:t>
      </w:r>
      <w:r>
        <w:rPr>
          <w:rFonts w:hint="eastAsia" w:ascii="宋体" w:hAnsi="宋体" w:eastAsia="宋体" w:cs="宋体"/>
          <w:color w:val="auto"/>
          <w:sz w:val="24"/>
          <w:szCs w:val="24"/>
        </w:rPr>
        <w:t>标的有关活动，并进行</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。为此：</w:t>
      </w:r>
    </w:p>
    <w:p w14:paraId="74109BF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l、提供供应商须知规定的全部谈判响应文件。</w:t>
      </w:r>
    </w:p>
    <w:p w14:paraId="1E05703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2、我方的</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报价</w:t>
      </w:r>
      <w:r>
        <w:rPr>
          <w:rFonts w:hint="eastAsia" w:ascii="宋体" w:hAnsi="宋体" w:eastAsia="宋体" w:cs="宋体"/>
          <w:color w:val="auto"/>
          <w:sz w:val="24"/>
          <w:szCs w:val="24"/>
          <w:u w:val="single"/>
        </w:rPr>
        <w:t>详见报价一览表</w:t>
      </w:r>
      <w:r>
        <w:rPr>
          <w:rFonts w:hint="eastAsia" w:ascii="宋体" w:hAnsi="宋体" w:eastAsia="宋体" w:cs="宋体"/>
          <w:color w:val="auto"/>
          <w:sz w:val="24"/>
          <w:szCs w:val="24"/>
        </w:rPr>
        <w:t>。</w:t>
      </w:r>
    </w:p>
    <w:p w14:paraId="5B3AE8DF">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10"/>
          <w:sz w:val="24"/>
          <w:szCs w:val="24"/>
        </w:rPr>
        <w:t>、我方已详细审查全部</w:t>
      </w:r>
      <w:r>
        <w:rPr>
          <w:rFonts w:hint="eastAsia" w:ascii="宋体" w:hAnsi="宋体" w:eastAsia="宋体" w:cs="宋体"/>
          <w:color w:val="auto"/>
          <w:spacing w:val="-10"/>
          <w:sz w:val="24"/>
          <w:szCs w:val="24"/>
          <w:lang w:eastAsia="zh-CN"/>
        </w:rPr>
        <w:t>谈判文件</w:t>
      </w:r>
      <w:r>
        <w:rPr>
          <w:rFonts w:hint="eastAsia" w:ascii="宋体" w:hAnsi="宋体" w:eastAsia="宋体" w:cs="宋体"/>
          <w:color w:val="auto"/>
          <w:spacing w:val="-10"/>
          <w:sz w:val="24"/>
          <w:szCs w:val="24"/>
        </w:rPr>
        <w:t>，完全同意</w:t>
      </w:r>
      <w:r>
        <w:rPr>
          <w:rFonts w:hint="eastAsia" w:ascii="宋体" w:hAnsi="宋体" w:eastAsia="宋体" w:cs="宋体"/>
          <w:color w:val="auto"/>
          <w:spacing w:val="-10"/>
          <w:sz w:val="24"/>
          <w:szCs w:val="24"/>
          <w:lang w:eastAsia="zh-CN"/>
        </w:rPr>
        <w:t>谈判文件</w:t>
      </w:r>
      <w:r>
        <w:rPr>
          <w:rFonts w:hint="eastAsia" w:ascii="宋体" w:hAnsi="宋体" w:eastAsia="宋体" w:cs="宋体"/>
          <w:color w:val="auto"/>
          <w:spacing w:val="-10"/>
          <w:sz w:val="24"/>
          <w:szCs w:val="24"/>
        </w:rPr>
        <w:t>中的各项要求，保证遵守</w:t>
      </w:r>
      <w:r>
        <w:rPr>
          <w:rFonts w:hint="eastAsia" w:ascii="宋体" w:hAnsi="宋体" w:eastAsia="宋体" w:cs="宋体"/>
          <w:color w:val="auto"/>
          <w:spacing w:val="-10"/>
          <w:sz w:val="24"/>
          <w:szCs w:val="24"/>
          <w:lang w:eastAsia="zh-CN"/>
        </w:rPr>
        <w:t>谈判文件</w:t>
      </w:r>
      <w:r>
        <w:rPr>
          <w:rFonts w:hint="eastAsia" w:ascii="宋体" w:hAnsi="宋体" w:eastAsia="宋体" w:cs="宋体"/>
          <w:color w:val="auto"/>
          <w:spacing w:val="-10"/>
          <w:sz w:val="24"/>
          <w:szCs w:val="24"/>
        </w:rPr>
        <w:t>中的有关规定和相关标准，对</w:t>
      </w:r>
      <w:r>
        <w:rPr>
          <w:rFonts w:hint="eastAsia" w:ascii="宋体" w:hAnsi="宋体" w:eastAsia="宋体" w:cs="宋体"/>
          <w:color w:val="auto"/>
          <w:spacing w:val="-10"/>
          <w:sz w:val="24"/>
          <w:szCs w:val="24"/>
          <w:lang w:eastAsia="zh-CN"/>
        </w:rPr>
        <w:t>谈判文件</w:t>
      </w:r>
      <w:r>
        <w:rPr>
          <w:rFonts w:hint="eastAsia" w:ascii="宋体" w:hAnsi="宋体" w:eastAsia="宋体" w:cs="宋体"/>
          <w:color w:val="auto"/>
          <w:spacing w:val="-10"/>
          <w:sz w:val="24"/>
          <w:szCs w:val="24"/>
        </w:rPr>
        <w:t>的合理性、合法性不再有异议。</w:t>
      </w:r>
    </w:p>
    <w:p w14:paraId="33EC3395">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0"/>
          <w:sz w:val="24"/>
          <w:szCs w:val="24"/>
        </w:rPr>
        <w:t>、若中标，本谈判响应文件至本项目合同履行完毕止均保持有效，我方将按</w:t>
      </w:r>
      <w:r>
        <w:rPr>
          <w:rFonts w:hint="eastAsia" w:ascii="宋体" w:hAnsi="宋体" w:eastAsia="宋体" w:cs="宋体"/>
          <w:color w:val="auto"/>
          <w:spacing w:val="-10"/>
          <w:sz w:val="24"/>
          <w:szCs w:val="24"/>
          <w:lang w:eastAsia="zh-CN"/>
        </w:rPr>
        <w:t>谈判文件</w:t>
      </w:r>
      <w:r>
        <w:rPr>
          <w:rFonts w:hint="eastAsia" w:ascii="宋体" w:hAnsi="宋体" w:eastAsia="宋体" w:cs="宋体"/>
          <w:color w:val="auto"/>
          <w:spacing w:val="-10"/>
          <w:sz w:val="24"/>
          <w:szCs w:val="24"/>
        </w:rPr>
        <w:t>规定履行合同责任和义务。</w:t>
      </w:r>
    </w:p>
    <w:p w14:paraId="3B69072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5、谈判响应文件自开标之日起有效期为 90 天。</w:t>
      </w:r>
    </w:p>
    <w:p w14:paraId="43D66F8B">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pacing w:val="-10"/>
          <w:sz w:val="24"/>
          <w:szCs w:val="24"/>
        </w:rPr>
        <w:t>、我方同意提供按照贵方可能要求的与本项</w:t>
      </w:r>
      <w:r>
        <w:rPr>
          <w:rFonts w:hint="eastAsia" w:ascii="宋体" w:hAnsi="宋体" w:eastAsia="宋体" w:cs="宋体"/>
          <w:color w:val="auto"/>
          <w:spacing w:val="-10"/>
          <w:sz w:val="24"/>
          <w:szCs w:val="24"/>
          <w:lang w:eastAsia="zh-CN"/>
        </w:rPr>
        <w:t>谈判响应</w:t>
      </w:r>
      <w:r>
        <w:rPr>
          <w:rFonts w:hint="eastAsia" w:ascii="宋体" w:hAnsi="宋体" w:eastAsia="宋体" w:cs="宋体"/>
          <w:color w:val="auto"/>
          <w:spacing w:val="-10"/>
          <w:sz w:val="24"/>
          <w:szCs w:val="24"/>
        </w:rPr>
        <w:t>有关的一切数据或资料，并保证其真实性、合法性。</w:t>
      </w:r>
    </w:p>
    <w:p w14:paraId="5068A584">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pacing w:val="-17"/>
          <w:sz w:val="24"/>
          <w:szCs w:val="24"/>
        </w:rPr>
      </w:pPr>
      <w:r>
        <w:rPr>
          <w:rFonts w:hint="eastAsia" w:ascii="宋体" w:hAnsi="宋体" w:eastAsia="宋体" w:cs="宋体"/>
          <w:color w:val="auto"/>
          <w:sz w:val="24"/>
          <w:szCs w:val="24"/>
        </w:rPr>
        <w:t>7、我方与本次</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有关的一切正式来往通讯请寄</w:t>
      </w:r>
      <w:r>
        <w:rPr>
          <w:rFonts w:hint="eastAsia" w:ascii="宋体" w:hAnsi="宋体" w:eastAsia="宋体" w:cs="宋体"/>
          <w:color w:val="auto"/>
          <w:spacing w:val="-17"/>
          <w:sz w:val="24"/>
          <w:szCs w:val="24"/>
        </w:rPr>
        <w:t xml:space="preserve">： </w:t>
      </w:r>
    </w:p>
    <w:p w14:paraId="719E13C5">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68"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3"/>
          <w:sz w:val="24"/>
          <w:szCs w:val="24"/>
        </w:rPr>
        <w:t>联</w:t>
      </w:r>
      <w:r>
        <w:rPr>
          <w:rFonts w:hint="eastAsia" w:ascii="宋体" w:hAnsi="宋体" w:eastAsia="宋体" w:cs="宋体"/>
          <w:color w:val="auto"/>
          <w:spacing w:val="-1"/>
          <w:sz w:val="24"/>
          <w:szCs w:val="24"/>
        </w:rPr>
        <w:t>系</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p>
    <w:p w14:paraId="7E00A695">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pacing w:val="-3"/>
          <w:sz w:val="24"/>
          <w:szCs w:val="24"/>
        </w:rPr>
        <w:t>联</w:t>
      </w:r>
      <w:r>
        <w:rPr>
          <w:rFonts w:hint="eastAsia" w:ascii="宋体" w:hAnsi="宋体" w:eastAsia="宋体" w:cs="宋体"/>
          <w:color w:val="auto"/>
          <w:spacing w:val="-1"/>
          <w:sz w:val="24"/>
          <w:szCs w:val="24"/>
        </w:rPr>
        <w:t>系</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E7244DC">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3AE4F6A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p>
    <w:p w14:paraId="497E121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供应商名称（单位公章）：</w:t>
      </w:r>
    </w:p>
    <w:p w14:paraId="47380A41">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法定代表人或委托代理人（签字或盖章</w:t>
      </w:r>
      <w:r>
        <w:rPr>
          <w:rFonts w:hint="eastAsia" w:ascii="宋体" w:hAnsi="宋体" w:eastAsia="宋体" w:cs="宋体"/>
          <w:color w:val="auto"/>
          <w:spacing w:val="-14"/>
          <w:sz w:val="24"/>
          <w:szCs w:val="24"/>
        </w:rPr>
        <w:t xml:space="preserve">）： </w:t>
      </w:r>
    </w:p>
    <w:p w14:paraId="422B4E7B">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14:paraId="666746E5">
      <w:pPr>
        <w:pStyle w:val="10"/>
        <w:rPr>
          <w:rFonts w:hint="eastAsia"/>
          <w:color w:val="auto"/>
          <w:lang w:val="en-US" w:eastAsia="zh-CN"/>
        </w:rPr>
        <w:sectPr>
          <w:pgSz w:w="11906" w:h="16838"/>
          <w:pgMar w:top="1440" w:right="1800" w:bottom="1440" w:left="1800" w:header="851" w:footer="992" w:gutter="0"/>
          <w:cols w:space="425" w:num="1"/>
          <w:docGrid w:type="lines" w:linePitch="312" w:charSpace="0"/>
        </w:sectPr>
      </w:pPr>
    </w:p>
    <w:p w14:paraId="085F5388">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12</w:t>
      </w:r>
    </w:p>
    <w:p w14:paraId="5B4BA92D">
      <w:pPr>
        <w:pStyle w:val="8"/>
        <w:spacing w:before="17"/>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中小企业声明函</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服务</w:t>
      </w:r>
      <w:r>
        <w:rPr>
          <w:rFonts w:hint="eastAsia" w:ascii="宋体" w:hAnsi="宋体" w:eastAsia="宋体" w:cs="宋体"/>
          <w:b/>
          <w:color w:val="auto"/>
          <w:sz w:val="28"/>
          <w:szCs w:val="28"/>
          <w:lang w:eastAsia="zh-CN"/>
        </w:rPr>
        <w:t>）</w:t>
      </w:r>
    </w:p>
    <w:p w14:paraId="3A0BB332">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本公司（联合体）郑重声明，根据《政府采购促进中小企业发展管理办法》（财库﹝2020﹞46号）的规定，本公司参加</w:t>
      </w:r>
      <w:r>
        <w:rPr>
          <w:rFonts w:hint="eastAsia" w:ascii="宋体" w:hAnsi="宋体" w:eastAsia="宋体" w:cs="宋体"/>
          <w:color w:val="auto"/>
          <w:spacing w:val="0"/>
          <w:sz w:val="24"/>
          <w:szCs w:val="24"/>
          <w:u w:val="single"/>
          <w:lang w:val="en-US" w:eastAsia="zh-CN"/>
        </w:rPr>
        <w:t xml:space="preserve">            （采购人单位名称）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lang w:val="en-US" w:eastAsia="zh-CN"/>
        </w:rPr>
        <w:t xml:space="preserve">            （本项目名称）</w:t>
      </w:r>
      <w:r>
        <w:rPr>
          <w:rFonts w:hint="eastAsia" w:ascii="宋体" w:hAnsi="宋体" w:eastAsia="宋体" w:cs="宋体"/>
          <w:color w:val="auto"/>
          <w:spacing w:val="0"/>
          <w:sz w:val="24"/>
          <w:szCs w:val="24"/>
        </w:rPr>
        <w:t>采购活动，服务全部由符合政策要求的中小企业承接，即提供服务的人员为中小企业依照《中华人民共和国劳动合同法》 订立劳动合同的从业人员）。</w:t>
      </w:r>
    </w:p>
    <w:p w14:paraId="2F92ED83">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lang w:val="en-US" w:eastAsia="zh-CN" w:bidi="zh-CN"/>
        </w:rPr>
        <w:t xml:space="preserve">1. </w:t>
      </w:r>
      <w:r>
        <w:rPr>
          <w:rFonts w:hint="eastAsia" w:ascii="宋体" w:hAnsi="宋体" w:eastAsia="宋体" w:cs="宋体"/>
          <w:color w:val="auto"/>
          <w:spacing w:val="0"/>
          <w:sz w:val="24"/>
          <w:szCs w:val="24"/>
          <w:u w:val="single"/>
          <w:lang w:val="en-US" w:eastAsia="zh-CN" w:bidi="zh-CN"/>
        </w:rPr>
        <w:t xml:space="preserve">标的名称        </w:t>
      </w:r>
      <w:r>
        <w:rPr>
          <w:rFonts w:hint="eastAsia" w:ascii="宋体" w:hAnsi="宋体" w:eastAsia="宋体" w:cs="宋体"/>
          <w:color w:val="auto"/>
          <w:spacing w:val="0"/>
          <w:sz w:val="24"/>
          <w:szCs w:val="24"/>
          <w:lang w:val="en-US" w:eastAsia="zh-CN" w:bidi="zh-CN"/>
        </w:rPr>
        <w:t xml:space="preserve"> ，属于</w:t>
      </w:r>
      <w:r>
        <w:rPr>
          <w:rFonts w:hint="eastAsia" w:ascii="宋体" w:hAnsi="宋体" w:eastAsia="宋体" w:cs="宋体"/>
          <w:color w:val="auto"/>
          <w:spacing w:val="0"/>
          <w:sz w:val="24"/>
          <w:szCs w:val="24"/>
          <w:u w:val="single"/>
          <w:lang w:val="en-US" w:eastAsia="zh-CN" w:bidi="zh-CN"/>
        </w:rPr>
        <w:t>（采购文件明确的所属行业：其他未列明行业）</w:t>
      </w:r>
      <w:r>
        <w:rPr>
          <w:rFonts w:hint="eastAsia" w:ascii="宋体" w:hAnsi="宋体" w:eastAsia="宋体" w:cs="宋体"/>
          <w:color w:val="auto"/>
          <w:spacing w:val="0"/>
          <w:sz w:val="24"/>
          <w:szCs w:val="24"/>
          <w:lang w:val="en-US" w:eastAsia="zh-CN" w:bidi="zh-CN"/>
        </w:rPr>
        <w:t>；承建（承接）企业为</w:t>
      </w:r>
      <w:r>
        <w:rPr>
          <w:rFonts w:hint="eastAsia" w:ascii="宋体" w:hAnsi="宋体" w:eastAsia="宋体" w:cs="宋体"/>
          <w:color w:val="auto"/>
          <w:spacing w:val="0"/>
          <w:sz w:val="24"/>
          <w:szCs w:val="24"/>
          <w:u w:val="single"/>
          <w:lang w:val="en-US" w:eastAsia="zh-CN" w:bidi="zh-CN"/>
        </w:rPr>
        <w:t xml:space="preserve">（企业名称）        </w:t>
      </w:r>
      <w:r>
        <w:rPr>
          <w:rFonts w:hint="eastAsia" w:ascii="宋体" w:hAnsi="宋体" w:eastAsia="宋体" w:cs="宋体"/>
          <w:color w:val="auto"/>
          <w:spacing w:val="0"/>
          <w:sz w:val="24"/>
          <w:szCs w:val="24"/>
          <w:lang w:val="en-US" w:eastAsia="zh-CN" w:bidi="zh-CN"/>
        </w:rPr>
        <w:t xml:space="preserve"> ，从业人员</w:t>
      </w:r>
      <w:r>
        <w:rPr>
          <w:rFonts w:hint="eastAsia" w:ascii="宋体" w:hAnsi="宋体" w:eastAsia="宋体" w:cs="宋体"/>
          <w:color w:val="auto"/>
          <w:spacing w:val="0"/>
          <w:sz w:val="24"/>
          <w:szCs w:val="24"/>
          <w:u w:val="single"/>
          <w:lang w:val="en-US" w:eastAsia="zh-CN" w:bidi="zh-CN"/>
        </w:rPr>
        <w:t xml:space="preserve">        </w:t>
      </w:r>
      <w:r>
        <w:rPr>
          <w:rFonts w:hint="eastAsia" w:ascii="宋体" w:hAnsi="宋体" w:eastAsia="宋体" w:cs="宋体"/>
          <w:color w:val="auto"/>
          <w:spacing w:val="0"/>
          <w:sz w:val="24"/>
          <w:szCs w:val="24"/>
          <w:lang w:val="en-US" w:eastAsia="zh-CN" w:bidi="zh-CN"/>
        </w:rPr>
        <w:t>人，营业收入为</w:t>
      </w:r>
      <w:r>
        <w:rPr>
          <w:rFonts w:hint="eastAsia" w:ascii="宋体" w:hAnsi="宋体" w:eastAsia="宋体" w:cs="宋体"/>
          <w:color w:val="auto"/>
          <w:spacing w:val="0"/>
          <w:sz w:val="24"/>
          <w:szCs w:val="24"/>
          <w:u w:val="single"/>
          <w:lang w:val="en-US" w:eastAsia="zh-CN" w:bidi="zh-CN"/>
        </w:rPr>
        <w:t xml:space="preserve">     </w:t>
      </w:r>
      <w:r>
        <w:rPr>
          <w:rFonts w:hint="eastAsia" w:ascii="宋体" w:hAnsi="宋体" w:eastAsia="宋体" w:cs="宋体"/>
          <w:color w:val="auto"/>
          <w:spacing w:val="0"/>
          <w:sz w:val="24"/>
          <w:szCs w:val="24"/>
          <w:lang w:val="en-US" w:eastAsia="zh-CN" w:bidi="zh-CN"/>
        </w:rPr>
        <w:t>万元，资产总额为</w:t>
      </w:r>
      <w:r>
        <w:rPr>
          <w:rFonts w:hint="eastAsia" w:ascii="宋体" w:hAnsi="宋体" w:eastAsia="宋体" w:cs="宋体"/>
          <w:color w:val="auto"/>
          <w:spacing w:val="0"/>
          <w:sz w:val="24"/>
          <w:szCs w:val="24"/>
          <w:u w:val="single"/>
          <w:lang w:val="en-US" w:eastAsia="zh-CN" w:bidi="zh-CN"/>
        </w:rPr>
        <w:t xml:space="preserve">       </w:t>
      </w:r>
      <w:r>
        <w:rPr>
          <w:rFonts w:hint="eastAsia" w:ascii="宋体" w:hAnsi="宋体" w:eastAsia="宋体" w:cs="宋体"/>
          <w:color w:val="auto"/>
          <w:spacing w:val="0"/>
          <w:sz w:val="24"/>
          <w:szCs w:val="24"/>
          <w:lang w:val="en-US" w:eastAsia="zh-CN" w:bidi="zh-CN"/>
        </w:rPr>
        <w:t>万元，属于</w:t>
      </w:r>
      <w:r>
        <w:rPr>
          <w:rFonts w:hint="eastAsia" w:ascii="宋体" w:hAnsi="宋体" w:eastAsia="宋体" w:cs="宋体"/>
          <w:color w:val="auto"/>
          <w:spacing w:val="0"/>
          <w:sz w:val="24"/>
          <w:szCs w:val="24"/>
          <w:u w:val="single"/>
          <w:lang w:val="en-US" w:eastAsia="zh-CN" w:bidi="zh-CN"/>
        </w:rPr>
        <w:t xml:space="preserve">      （中型企业、小型企业、微型企业） </w:t>
      </w:r>
      <w:r>
        <w:rPr>
          <w:rFonts w:ascii="宋体" w:hAnsi="宋体" w:eastAsia="宋体" w:cs="宋体"/>
          <w:color w:val="auto"/>
          <w:sz w:val="24"/>
          <w:szCs w:val="24"/>
        </w:rPr>
        <w:t>。</w:t>
      </w:r>
    </w:p>
    <w:p w14:paraId="4161749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FA494C9">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2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以上企业，不属于大企业的分支机构，不存在控股股东为大企业的情形，也不</w:t>
      </w:r>
      <w:r>
        <w:rPr>
          <w:rFonts w:hint="eastAsia" w:ascii="宋体" w:hAnsi="宋体" w:eastAsia="宋体" w:cs="宋体"/>
          <w:color w:val="auto"/>
          <w:spacing w:val="-12"/>
          <w:sz w:val="24"/>
          <w:szCs w:val="24"/>
        </w:rPr>
        <w:t>存在与大企业的负责人为同一人的情形。</w:t>
      </w:r>
    </w:p>
    <w:p w14:paraId="254FCF07">
      <w:pPr>
        <w:pStyle w:val="9"/>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D463CA1">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                </w:t>
      </w:r>
    </w:p>
    <w:p w14:paraId="4C8A5E97">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bidi="zh-CN"/>
        </w:rPr>
        <w:t>企业名称（盖章）：</w:t>
      </w:r>
    </w:p>
    <w:p w14:paraId="438C5D8E">
      <w:pPr>
        <w:pStyle w:val="10"/>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w:t>
      </w:r>
    </w:p>
    <w:p w14:paraId="6FFC55CC">
      <w:pPr>
        <w:rPr>
          <w:rFonts w:hint="eastAsia" w:ascii="宋体" w:hAnsi="宋体" w:eastAsia="宋体" w:cs="宋体"/>
          <w:color w:val="auto"/>
          <w:spacing w:val="-17"/>
          <w:sz w:val="24"/>
          <w:szCs w:val="24"/>
        </w:rPr>
      </w:pPr>
    </w:p>
    <w:p w14:paraId="55B31D51">
      <w:pPr>
        <w:rPr>
          <w:rFonts w:hint="eastAsia" w:ascii="宋体" w:hAnsi="宋体" w:eastAsia="宋体" w:cs="宋体"/>
          <w:color w:val="auto"/>
          <w:spacing w:val="-17"/>
          <w:sz w:val="24"/>
          <w:szCs w:val="24"/>
        </w:rPr>
      </w:pPr>
    </w:p>
    <w:p w14:paraId="4355F6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0"/>
          <w:sz w:val="24"/>
          <w:szCs w:val="24"/>
        </w:rPr>
        <w:t>备注：从业人员、营业收入、资产总额填报上一年度数据，无上一年度数据的新成立企业可不填报。</w:t>
      </w:r>
    </w:p>
    <w:tbl>
      <w:tblPr>
        <w:tblStyle w:val="16"/>
        <w:tblW w:w="15031" w:type="dxa"/>
        <w:tblInd w:w="-407" w:type="dxa"/>
        <w:tblLayout w:type="fixed"/>
        <w:tblCellMar>
          <w:top w:w="0" w:type="dxa"/>
          <w:left w:w="108" w:type="dxa"/>
          <w:bottom w:w="0" w:type="dxa"/>
          <w:right w:w="108" w:type="dxa"/>
        </w:tblCellMar>
      </w:tblPr>
      <w:tblGrid>
        <w:gridCol w:w="2199"/>
        <w:gridCol w:w="1378"/>
        <w:gridCol w:w="1704"/>
        <w:gridCol w:w="1740"/>
        <w:gridCol w:w="1285"/>
        <w:gridCol w:w="1467"/>
        <w:gridCol w:w="1506"/>
        <w:gridCol w:w="1273"/>
        <w:gridCol w:w="1263"/>
        <w:gridCol w:w="1216"/>
      </w:tblGrid>
      <w:tr w14:paraId="3789F6DE">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14:paraId="23BF8323">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6FB0D4E0">
        <w:tblPrEx>
          <w:tblCellMar>
            <w:top w:w="0" w:type="dxa"/>
            <w:left w:w="108" w:type="dxa"/>
            <w:bottom w:w="0" w:type="dxa"/>
            <w:right w:w="108" w:type="dxa"/>
          </w:tblCellMar>
        </w:tblPrEx>
        <w:trPr>
          <w:trHeight w:val="23" w:hRule="atLeast"/>
        </w:trPr>
        <w:tc>
          <w:tcPr>
            <w:tcW w:w="2199" w:type="dxa"/>
            <w:vMerge w:val="restart"/>
            <w:tcBorders>
              <w:top w:val="single" w:color="auto" w:sz="8" w:space="0"/>
              <w:left w:val="single" w:color="auto" w:sz="8" w:space="0"/>
              <w:bottom w:val="single" w:color="000000" w:sz="4" w:space="0"/>
              <w:right w:val="single" w:color="auto" w:sz="8" w:space="0"/>
            </w:tcBorders>
            <w:noWrap w:val="0"/>
            <w:vAlign w:val="center"/>
          </w:tcPr>
          <w:p w14:paraId="2460D30F">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行业</w:t>
            </w:r>
          </w:p>
        </w:tc>
        <w:tc>
          <w:tcPr>
            <w:tcW w:w="4822" w:type="dxa"/>
            <w:gridSpan w:val="3"/>
            <w:tcBorders>
              <w:top w:val="single" w:color="auto" w:sz="8" w:space="0"/>
              <w:left w:val="nil"/>
              <w:bottom w:val="single" w:color="auto" w:sz="4" w:space="0"/>
              <w:right w:val="single" w:color="000000" w:sz="8" w:space="0"/>
            </w:tcBorders>
            <w:noWrap w:val="0"/>
            <w:vAlign w:val="bottom"/>
          </w:tcPr>
          <w:p w14:paraId="59210545">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中型企业</w:t>
            </w:r>
          </w:p>
        </w:tc>
        <w:tc>
          <w:tcPr>
            <w:tcW w:w="4258" w:type="dxa"/>
            <w:gridSpan w:val="3"/>
            <w:tcBorders>
              <w:top w:val="single" w:color="auto" w:sz="8" w:space="0"/>
              <w:left w:val="nil"/>
              <w:bottom w:val="single" w:color="auto" w:sz="4" w:space="0"/>
              <w:right w:val="single" w:color="000000" w:sz="8" w:space="0"/>
            </w:tcBorders>
            <w:noWrap w:val="0"/>
            <w:vAlign w:val="bottom"/>
          </w:tcPr>
          <w:p w14:paraId="6B60EA68">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小型企业</w:t>
            </w:r>
          </w:p>
        </w:tc>
        <w:tc>
          <w:tcPr>
            <w:tcW w:w="3752" w:type="dxa"/>
            <w:gridSpan w:val="3"/>
            <w:tcBorders>
              <w:top w:val="single" w:color="auto" w:sz="8" w:space="0"/>
              <w:left w:val="nil"/>
              <w:bottom w:val="single" w:color="auto" w:sz="4" w:space="0"/>
              <w:right w:val="single" w:color="000000" w:sz="8" w:space="0"/>
            </w:tcBorders>
            <w:noWrap w:val="0"/>
            <w:vAlign w:val="bottom"/>
          </w:tcPr>
          <w:p w14:paraId="31C3303F">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微型企业</w:t>
            </w:r>
          </w:p>
        </w:tc>
      </w:tr>
      <w:tr w14:paraId="7B90C6F1">
        <w:tblPrEx>
          <w:tblCellMar>
            <w:top w:w="0" w:type="dxa"/>
            <w:left w:w="108" w:type="dxa"/>
            <w:bottom w:w="0" w:type="dxa"/>
            <w:right w:w="108" w:type="dxa"/>
          </w:tblCellMar>
        </w:tblPrEx>
        <w:trPr>
          <w:trHeight w:val="23" w:hRule="atLeast"/>
        </w:trPr>
        <w:tc>
          <w:tcPr>
            <w:tcW w:w="2199" w:type="dxa"/>
            <w:vMerge w:val="continue"/>
            <w:tcBorders>
              <w:top w:val="single" w:color="auto" w:sz="8" w:space="0"/>
              <w:left w:val="single" w:color="auto" w:sz="8" w:space="0"/>
              <w:bottom w:val="single" w:color="000000" w:sz="4" w:space="0"/>
              <w:right w:val="single" w:color="auto" w:sz="8" w:space="0"/>
            </w:tcBorders>
            <w:noWrap w:val="0"/>
            <w:vAlign w:val="center"/>
          </w:tcPr>
          <w:p w14:paraId="55E7398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b/>
                <w:bCs/>
                <w:color w:val="auto"/>
                <w:kern w:val="0"/>
                <w:sz w:val="24"/>
              </w:rPr>
            </w:pPr>
          </w:p>
        </w:tc>
        <w:tc>
          <w:tcPr>
            <w:tcW w:w="1378" w:type="dxa"/>
            <w:tcBorders>
              <w:top w:val="nil"/>
              <w:left w:val="nil"/>
              <w:bottom w:val="single" w:color="auto" w:sz="4" w:space="0"/>
              <w:right w:val="single" w:color="auto" w:sz="4" w:space="0"/>
            </w:tcBorders>
            <w:noWrap w:val="0"/>
            <w:vAlign w:val="bottom"/>
          </w:tcPr>
          <w:p w14:paraId="724184D7">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从业人员X（人）</w:t>
            </w:r>
          </w:p>
        </w:tc>
        <w:tc>
          <w:tcPr>
            <w:tcW w:w="1704" w:type="dxa"/>
            <w:tcBorders>
              <w:top w:val="nil"/>
              <w:left w:val="nil"/>
              <w:bottom w:val="single" w:color="auto" w:sz="4" w:space="0"/>
              <w:right w:val="single" w:color="auto" w:sz="4" w:space="0"/>
            </w:tcBorders>
            <w:noWrap w:val="0"/>
            <w:vAlign w:val="bottom"/>
          </w:tcPr>
          <w:p w14:paraId="34FCF456">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营业收入Y</w:t>
            </w:r>
          </w:p>
          <w:p w14:paraId="6A75FBE1">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（万元）</w:t>
            </w:r>
          </w:p>
        </w:tc>
        <w:tc>
          <w:tcPr>
            <w:tcW w:w="1740" w:type="dxa"/>
            <w:tcBorders>
              <w:top w:val="nil"/>
              <w:left w:val="nil"/>
              <w:bottom w:val="single" w:color="auto" w:sz="4" w:space="0"/>
              <w:right w:val="single" w:color="auto" w:sz="8" w:space="0"/>
            </w:tcBorders>
            <w:noWrap w:val="0"/>
            <w:vAlign w:val="bottom"/>
          </w:tcPr>
          <w:p w14:paraId="40DED97D">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资产总额Z</w:t>
            </w:r>
          </w:p>
          <w:p w14:paraId="6F728E49">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noWrap w:val="0"/>
            <w:vAlign w:val="bottom"/>
          </w:tcPr>
          <w:p w14:paraId="18E5CFA9">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从业人员X（人）</w:t>
            </w:r>
          </w:p>
        </w:tc>
        <w:tc>
          <w:tcPr>
            <w:tcW w:w="1467" w:type="dxa"/>
            <w:tcBorders>
              <w:top w:val="nil"/>
              <w:left w:val="nil"/>
              <w:bottom w:val="single" w:color="auto" w:sz="4" w:space="0"/>
              <w:right w:val="single" w:color="auto" w:sz="4" w:space="0"/>
            </w:tcBorders>
            <w:noWrap w:val="0"/>
            <w:vAlign w:val="bottom"/>
          </w:tcPr>
          <w:p w14:paraId="22E4CE46">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营业收入Y</w:t>
            </w:r>
          </w:p>
          <w:p w14:paraId="6540DE1F">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（万元）</w:t>
            </w:r>
          </w:p>
        </w:tc>
        <w:tc>
          <w:tcPr>
            <w:tcW w:w="1506" w:type="dxa"/>
            <w:tcBorders>
              <w:top w:val="nil"/>
              <w:left w:val="nil"/>
              <w:bottom w:val="single" w:color="auto" w:sz="4" w:space="0"/>
              <w:right w:val="single" w:color="auto" w:sz="8" w:space="0"/>
            </w:tcBorders>
            <w:noWrap w:val="0"/>
            <w:vAlign w:val="bottom"/>
          </w:tcPr>
          <w:p w14:paraId="6383551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资产总额Z</w:t>
            </w:r>
          </w:p>
          <w:p w14:paraId="6BFE163A">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（万元）</w:t>
            </w:r>
          </w:p>
        </w:tc>
        <w:tc>
          <w:tcPr>
            <w:tcW w:w="1273" w:type="dxa"/>
            <w:tcBorders>
              <w:top w:val="nil"/>
              <w:left w:val="nil"/>
              <w:bottom w:val="single" w:color="auto" w:sz="4" w:space="0"/>
              <w:right w:val="single" w:color="auto" w:sz="4" w:space="0"/>
            </w:tcBorders>
            <w:noWrap w:val="0"/>
            <w:vAlign w:val="bottom"/>
          </w:tcPr>
          <w:p w14:paraId="22929BA5">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从业人员X（人）</w:t>
            </w:r>
          </w:p>
        </w:tc>
        <w:tc>
          <w:tcPr>
            <w:tcW w:w="1263" w:type="dxa"/>
            <w:tcBorders>
              <w:top w:val="nil"/>
              <w:left w:val="nil"/>
              <w:bottom w:val="single" w:color="auto" w:sz="4" w:space="0"/>
              <w:right w:val="single" w:color="auto" w:sz="4" w:space="0"/>
            </w:tcBorders>
            <w:noWrap w:val="0"/>
            <w:vAlign w:val="bottom"/>
          </w:tcPr>
          <w:p w14:paraId="3118FA96">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营业收入Y（万元）</w:t>
            </w:r>
          </w:p>
        </w:tc>
        <w:tc>
          <w:tcPr>
            <w:tcW w:w="1216" w:type="dxa"/>
            <w:tcBorders>
              <w:top w:val="nil"/>
              <w:left w:val="nil"/>
              <w:bottom w:val="single" w:color="auto" w:sz="4" w:space="0"/>
              <w:right w:val="single" w:color="auto" w:sz="8" w:space="0"/>
            </w:tcBorders>
            <w:noWrap w:val="0"/>
            <w:vAlign w:val="bottom"/>
          </w:tcPr>
          <w:p w14:paraId="3152E6A9">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color w:val="auto"/>
                <w:kern w:val="0"/>
                <w:sz w:val="20"/>
              </w:rPr>
            </w:pPr>
            <w:r>
              <w:rPr>
                <w:rFonts w:hint="eastAsia" w:ascii="宋体" w:hAnsi="宋体" w:cs="宋体"/>
                <w:color w:val="auto"/>
                <w:kern w:val="0"/>
                <w:sz w:val="20"/>
              </w:rPr>
              <w:t>资产总额Z（万元）</w:t>
            </w:r>
          </w:p>
        </w:tc>
      </w:tr>
      <w:tr w14:paraId="1821C49B">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6F7B4D96">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1、农林牧渔业</w:t>
            </w:r>
          </w:p>
        </w:tc>
        <w:tc>
          <w:tcPr>
            <w:tcW w:w="1378" w:type="dxa"/>
            <w:tcBorders>
              <w:top w:val="nil"/>
              <w:left w:val="nil"/>
              <w:bottom w:val="single" w:color="auto" w:sz="4" w:space="0"/>
              <w:right w:val="single" w:color="auto" w:sz="4" w:space="0"/>
            </w:tcBorders>
            <w:noWrap w:val="0"/>
            <w:vAlign w:val="bottom"/>
          </w:tcPr>
          <w:p w14:paraId="129FCD6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704" w:type="dxa"/>
            <w:tcBorders>
              <w:top w:val="nil"/>
              <w:left w:val="nil"/>
              <w:bottom w:val="single" w:color="auto" w:sz="4" w:space="0"/>
              <w:right w:val="single" w:color="auto" w:sz="4" w:space="0"/>
            </w:tcBorders>
            <w:noWrap w:val="0"/>
            <w:vAlign w:val="bottom"/>
          </w:tcPr>
          <w:p w14:paraId="0E64716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500≤Y＜20000</w:t>
            </w:r>
          </w:p>
        </w:tc>
        <w:tc>
          <w:tcPr>
            <w:tcW w:w="1740" w:type="dxa"/>
            <w:tcBorders>
              <w:top w:val="nil"/>
              <w:left w:val="nil"/>
              <w:bottom w:val="single" w:color="auto" w:sz="4" w:space="0"/>
              <w:right w:val="single" w:color="auto" w:sz="8" w:space="0"/>
            </w:tcBorders>
            <w:noWrap w:val="0"/>
            <w:vAlign w:val="bottom"/>
          </w:tcPr>
          <w:p w14:paraId="2C4FDAC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2D70FC7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467" w:type="dxa"/>
            <w:tcBorders>
              <w:top w:val="nil"/>
              <w:left w:val="nil"/>
              <w:bottom w:val="single" w:color="auto" w:sz="4" w:space="0"/>
              <w:right w:val="single" w:color="auto" w:sz="4" w:space="0"/>
            </w:tcBorders>
            <w:noWrap w:val="0"/>
            <w:vAlign w:val="bottom"/>
          </w:tcPr>
          <w:p w14:paraId="5BCBF01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50≤Y＜500</w:t>
            </w:r>
          </w:p>
        </w:tc>
        <w:tc>
          <w:tcPr>
            <w:tcW w:w="1506" w:type="dxa"/>
            <w:tcBorders>
              <w:top w:val="nil"/>
              <w:left w:val="nil"/>
              <w:bottom w:val="single" w:color="auto" w:sz="4" w:space="0"/>
              <w:right w:val="single" w:color="auto" w:sz="8" w:space="0"/>
            </w:tcBorders>
            <w:noWrap w:val="0"/>
            <w:vAlign w:val="bottom"/>
          </w:tcPr>
          <w:p w14:paraId="180E657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5BD7D8E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63" w:type="dxa"/>
            <w:tcBorders>
              <w:top w:val="nil"/>
              <w:left w:val="nil"/>
              <w:bottom w:val="single" w:color="auto" w:sz="4" w:space="0"/>
              <w:right w:val="single" w:color="auto" w:sz="4" w:space="0"/>
            </w:tcBorders>
            <w:noWrap w:val="0"/>
            <w:vAlign w:val="bottom"/>
          </w:tcPr>
          <w:p w14:paraId="0785948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Y＜50</w:t>
            </w:r>
          </w:p>
        </w:tc>
        <w:tc>
          <w:tcPr>
            <w:tcW w:w="1216" w:type="dxa"/>
            <w:tcBorders>
              <w:top w:val="nil"/>
              <w:left w:val="nil"/>
              <w:bottom w:val="single" w:color="auto" w:sz="4" w:space="0"/>
              <w:right w:val="single" w:color="auto" w:sz="8" w:space="0"/>
            </w:tcBorders>
            <w:noWrap w:val="0"/>
            <w:vAlign w:val="bottom"/>
          </w:tcPr>
          <w:p w14:paraId="259A69A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3F279B9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06B87F6D">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2、工业</w:t>
            </w:r>
          </w:p>
        </w:tc>
        <w:tc>
          <w:tcPr>
            <w:tcW w:w="1378" w:type="dxa"/>
            <w:tcBorders>
              <w:top w:val="nil"/>
              <w:left w:val="nil"/>
              <w:bottom w:val="single" w:color="auto" w:sz="4" w:space="0"/>
              <w:right w:val="single" w:color="auto" w:sz="4" w:space="0"/>
            </w:tcBorders>
            <w:noWrap w:val="0"/>
            <w:vAlign w:val="bottom"/>
          </w:tcPr>
          <w:p w14:paraId="1522CCF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300≤X＜1000</w:t>
            </w:r>
          </w:p>
        </w:tc>
        <w:tc>
          <w:tcPr>
            <w:tcW w:w="1704" w:type="dxa"/>
            <w:tcBorders>
              <w:top w:val="nil"/>
              <w:left w:val="nil"/>
              <w:bottom w:val="single" w:color="auto" w:sz="4" w:space="0"/>
              <w:right w:val="single" w:color="auto" w:sz="4" w:space="0"/>
            </w:tcBorders>
            <w:noWrap w:val="0"/>
            <w:vAlign w:val="bottom"/>
          </w:tcPr>
          <w:p w14:paraId="7FB7F4B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2000≤Y＜40000</w:t>
            </w:r>
          </w:p>
        </w:tc>
        <w:tc>
          <w:tcPr>
            <w:tcW w:w="1740" w:type="dxa"/>
            <w:tcBorders>
              <w:top w:val="nil"/>
              <w:left w:val="nil"/>
              <w:bottom w:val="single" w:color="auto" w:sz="4" w:space="0"/>
              <w:right w:val="single" w:color="auto" w:sz="8" w:space="0"/>
            </w:tcBorders>
            <w:noWrap w:val="0"/>
            <w:vAlign w:val="bottom"/>
          </w:tcPr>
          <w:p w14:paraId="6B02BE2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35B7D03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20≤X＜300</w:t>
            </w:r>
          </w:p>
        </w:tc>
        <w:tc>
          <w:tcPr>
            <w:tcW w:w="1467" w:type="dxa"/>
            <w:tcBorders>
              <w:top w:val="nil"/>
              <w:left w:val="nil"/>
              <w:bottom w:val="single" w:color="auto" w:sz="4" w:space="0"/>
              <w:right w:val="single" w:color="auto" w:sz="4" w:space="0"/>
            </w:tcBorders>
            <w:noWrap w:val="0"/>
            <w:vAlign w:val="bottom"/>
          </w:tcPr>
          <w:p w14:paraId="70E2B58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300≤Y＜2000</w:t>
            </w:r>
          </w:p>
        </w:tc>
        <w:tc>
          <w:tcPr>
            <w:tcW w:w="1506" w:type="dxa"/>
            <w:tcBorders>
              <w:top w:val="nil"/>
              <w:left w:val="nil"/>
              <w:bottom w:val="single" w:color="auto" w:sz="4" w:space="0"/>
              <w:right w:val="single" w:color="auto" w:sz="8" w:space="0"/>
            </w:tcBorders>
            <w:noWrap w:val="0"/>
            <w:vAlign w:val="bottom"/>
          </w:tcPr>
          <w:p w14:paraId="1DE4A11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7D12767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X＜20</w:t>
            </w:r>
          </w:p>
        </w:tc>
        <w:tc>
          <w:tcPr>
            <w:tcW w:w="1263" w:type="dxa"/>
            <w:tcBorders>
              <w:top w:val="nil"/>
              <w:left w:val="nil"/>
              <w:bottom w:val="single" w:color="auto" w:sz="4" w:space="0"/>
              <w:right w:val="single" w:color="auto" w:sz="4" w:space="0"/>
            </w:tcBorders>
            <w:noWrap w:val="0"/>
            <w:vAlign w:val="bottom"/>
          </w:tcPr>
          <w:p w14:paraId="528DACD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Y＜300</w:t>
            </w:r>
          </w:p>
        </w:tc>
        <w:tc>
          <w:tcPr>
            <w:tcW w:w="1216" w:type="dxa"/>
            <w:tcBorders>
              <w:top w:val="nil"/>
              <w:left w:val="nil"/>
              <w:bottom w:val="single" w:color="auto" w:sz="4" w:space="0"/>
              <w:right w:val="single" w:color="auto" w:sz="8" w:space="0"/>
            </w:tcBorders>
            <w:noWrap w:val="0"/>
            <w:vAlign w:val="bottom"/>
          </w:tcPr>
          <w:p w14:paraId="5320CE9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7C25154A">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BB581B8">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3、建筑业</w:t>
            </w:r>
          </w:p>
        </w:tc>
        <w:tc>
          <w:tcPr>
            <w:tcW w:w="1378" w:type="dxa"/>
            <w:tcBorders>
              <w:top w:val="nil"/>
              <w:left w:val="nil"/>
              <w:bottom w:val="single" w:color="auto" w:sz="4" w:space="0"/>
              <w:right w:val="single" w:color="auto" w:sz="4" w:space="0"/>
            </w:tcBorders>
            <w:noWrap w:val="0"/>
            <w:vAlign w:val="bottom"/>
          </w:tcPr>
          <w:p w14:paraId="2DB0341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04" w:type="dxa"/>
            <w:tcBorders>
              <w:top w:val="nil"/>
              <w:left w:val="nil"/>
              <w:bottom w:val="single" w:color="auto" w:sz="4" w:space="0"/>
              <w:right w:val="single" w:color="auto" w:sz="4" w:space="0"/>
            </w:tcBorders>
            <w:noWrap w:val="0"/>
            <w:vAlign w:val="bottom"/>
          </w:tcPr>
          <w:p w14:paraId="5042FB2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6000≤Y＜80000</w:t>
            </w:r>
          </w:p>
        </w:tc>
        <w:tc>
          <w:tcPr>
            <w:tcW w:w="1740" w:type="dxa"/>
            <w:tcBorders>
              <w:top w:val="nil"/>
              <w:left w:val="nil"/>
              <w:bottom w:val="single" w:color="auto" w:sz="4" w:space="0"/>
              <w:right w:val="single" w:color="auto" w:sz="8" w:space="0"/>
            </w:tcBorders>
            <w:noWrap w:val="0"/>
            <w:vAlign w:val="bottom"/>
          </w:tcPr>
          <w:p w14:paraId="589DAF0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85" w:type="dxa"/>
            <w:tcBorders>
              <w:top w:val="nil"/>
              <w:left w:val="nil"/>
              <w:bottom w:val="single" w:color="auto" w:sz="4" w:space="0"/>
              <w:right w:val="single" w:color="auto" w:sz="4" w:space="0"/>
            </w:tcBorders>
            <w:noWrap w:val="0"/>
            <w:vAlign w:val="bottom"/>
          </w:tcPr>
          <w:p w14:paraId="2BADF67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67" w:type="dxa"/>
            <w:tcBorders>
              <w:top w:val="nil"/>
              <w:left w:val="nil"/>
              <w:bottom w:val="single" w:color="auto" w:sz="4" w:space="0"/>
              <w:right w:val="single" w:color="auto" w:sz="4" w:space="0"/>
            </w:tcBorders>
            <w:noWrap w:val="0"/>
            <w:vAlign w:val="bottom"/>
          </w:tcPr>
          <w:p w14:paraId="75F0C86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300≤Y＜6000</w:t>
            </w:r>
          </w:p>
        </w:tc>
        <w:tc>
          <w:tcPr>
            <w:tcW w:w="1506" w:type="dxa"/>
            <w:tcBorders>
              <w:top w:val="nil"/>
              <w:left w:val="nil"/>
              <w:bottom w:val="single" w:color="auto" w:sz="4" w:space="0"/>
              <w:right w:val="single" w:color="auto" w:sz="8" w:space="0"/>
            </w:tcBorders>
            <w:noWrap w:val="0"/>
            <w:vAlign w:val="bottom"/>
          </w:tcPr>
          <w:p w14:paraId="3FE3D43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73" w:type="dxa"/>
            <w:tcBorders>
              <w:top w:val="nil"/>
              <w:left w:val="nil"/>
              <w:bottom w:val="single" w:color="auto" w:sz="4" w:space="0"/>
              <w:right w:val="single" w:color="auto" w:sz="4" w:space="0"/>
            </w:tcBorders>
            <w:noWrap w:val="0"/>
            <w:vAlign w:val="bottom"/>
          </w:tcPr>
          <w:p w14:paraId="7AB176D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3" w:type="dxa"/>
            <w:tcBorders>
              <w:top w:val="nil"/>
              <w:left w:val="nil"/>
              <w:bottom w:val="single" w:color="auto" w:sz="4" w:space="0"/>
              <w:right w:val="single" w:color="auto" w:sz="4" w:space="0"/>
            </w:tcBorders>
            <w:noWrap w:val="0"/>
            <w:vAlign w:val="bottom"/>
          </w:tcPr>
          <w:p w14:paraId="00B6908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474A03D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highlight w:val="none"/>
              </w:rPr>
            </w:pPr>
            <w:r>
              <w:rPr>
                <w:rFonts w:hint="eastAsia" w:ascii="宋体" w:hAnsi="宋体" w:cs="宋体"/>
                <w:color w:val="auto"/>
                <w:kern w:val="0"/>
                <w:sz w:val="20"/>
                <w:highlight w:val="none"/>
              </w:rPr>
              <w:t>Z＜300</w:t>
            </w:r>
          </w:p>
        </w:tc>
      </w:tr>
      <w:tr w14:paraId="3BA670D6">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C75E7C1">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4、批发业</w:t>
            </w:r>
          </w:p>
        </w:tc>
        <w:tc>
          <w:tcPr>
            <w:tcW w:w="1378" w:type="dxa"/>
            <w:tcBorders>
              <w:top w:val="nil"/>
              <w:left w:val="nil"/>
              <w:bottom w:val="single" w:color="auto" w:sz="4" w:space="0"/>
              <w:right w:val="single" w:color="auto" w:sz="4" w:space="0"/>
            </w:tcBorders>
            <w:noWrap w:val="0"/>
            <w:vAlign w:val="bottom"/>
          </w:tcPr>
          <w:p w14:paraId="11C29EB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20≤X＜200</w:t>
            </w:r>
          </w:p>
        </w:tc>
        <w:tc>
          <w:tcPr>
            <w:tcW w:w="1704" w:type="dxa"/>
            <w:tcBorders>
              <w:top w:val="nil"/>
              <w:left w:val="nil"/>
              <w:bottom w:val="single" w:color="auto" w:sz="4" w:space="0"/>
              <w:right w:val="single" w:color="auto" w:sz="4" w:space="0"/>
            </w:tcBorders>
            <w:noWrap w:val="0"/>
            <w:vAlign w:val="bottom"/>
          </w:tcPr>
          <w:p w14:paraId="203A5FF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5000≤Y＜40000</w:t>
            </w:r>
          </w:p>
        </w:tc>
        <w:tc>
          <w:tcPr>
            <w:tcW w:w="1740" w:type="dxa"/>
            <w:tcBorders>
              <w:top w:val="nil"/>
              <w:left w:val="nil"/>
              <w:bottom w:val="single" w:color="auto" w:sz="4" w:space="0"/>
              <w:right w:val="single" w:color="auto" w:sz="8" w:space="0"/>
            </w:tcBorders>
            <w:noWrap w:val="0"/>
            <w:vAlign w:val="bottom"/>
          </w:tcPr>
          <w:p w14:paraId="5010339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67A7E6E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5≤X＜20</w:t>
            </w:r>
          </w:p>
        </w:tc>
        <w:tc>
          <w:tcPr>
            <w:tcW w:w="1467" w:type="dxa"/>
            <w:tcBorders>
              <w:top w:val="nil"/>
              <w:left w:val="nil"/>
              <w:bottom w:val="single" w:color="auto" w:sz="4" w:space="0"/>
              <w:right w:val="single" w:color="auto" w:sz="4" w:space="0"/>
            </w:tcBorders>
            <w:noWrap w:val="0"/>
            <w:vAlign w:val="bottom"/>
          </w:tcPr>
          <w:p w14:paraId="61E0F93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1000≤Y＜5000</w:t>
            </w:r>
          </w:p>
        </w:tc>
        <w:tc>
          <w:tcPr>
            <w:tcW w:w="1506" w:type="dxa"/>
            <w:tcBorders>
              <w:top w:val="nil"/>
              <w:left w:val="nil"/>
              <w:bottom w:val="single" w:color="auto" w:sz="4" w:space="0"/>
              <w:right w:val="single" w:color="auto" w:sz="8" w:space="0"/>
            </w:tcBorders>
            <w:noWrap w:val="0"/>
            <w:vAlign w:val="bottom"/>
          </w:tcPr>
          <w:p w14:paraId="3448FE1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21586583">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X＜5</w:t>
            </w:r>
          </w:p>
        </w:tc>
        <w:tc>
          <w:tcPr>
            <w:tcW w:w="1263" w:type="dxa"/>
            <w:tcBorders>
              <w:top w:val="nil"/>
              <w:left w:val="nil"/>
              <w:bottom w:val="single" w:color="auto" w:sz="4" w:space="0"/>
              <w:right w:val="single" w:color="auto" w:sz="4" w:space="0"/>
            </w:tcBorders>
            <w:noWrap w:val="0"/>
            <w:vAlign w:val="bottom"/>
          </w:tcPr>
          <w:p w14:paraId="50FE272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Y＜1000</w:t>
            </w:r>
          </w:p>
        </w:tc>
        <w:tc>
          <w:tcPr>
            <w:tcW w:w="1216" w:type="dxa"/>
            <w:tcBorders>
              <w:top w:val="nil"/>
              <w:left w:val="nil"/>
              <w:bottom w:val="single" w:color="auto" w:sz="4" w:space="0"/>
              <w:right w:val="single" w:color="auto" w:sz="8" w:space="0"/>
            </w:tcBorders>
            <w:noWrap w:val="0"/>
            <w:vAlign w:val="bottom"/>
          </w:tcPr>
          <w:p w14:paraId="0886651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53CF505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240E5DCC">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5、零售业</w:t>
            </w:r>
          </w:p>
        </w:tc>
        <w:tc>
          <w:tcPr>
            <w:tcW w:w="1378" w:type="dxa"/>
            <w:tcBorders>
              <w:top w:val="nil"/>
              <w:left w:val="nil"/>
              <w:bottom w:val="single" w:color="auto" w:sz="4" w:space="0"/>
              <w:right w:val="single" w:color="auto" w:sz="4" w:space="0"/>
            </w:tcBorders>
            <w:noWrap w:val="0"/>
            <w:vAlign w:val="bottom"/>
          </w:tcPr>
          <w:p w14:paraId="0161AEF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50≤X＜300</w:t>
            </w:r>
          </w:p>
        </w:tc>
        <w:tc>
          <w:tcPr>
            <w:tcW w:w="1704" w:type="dxa"/>
            <w:tcBorders>
              <w:top w:val="nil"/>
              <w:left w:val="nil"/>
              <w:bottom w:val="single" w:color="auto" w:sz="4" w:space="0"/>
              <w:right w:val="single" w:color="auto" w:sz="4" w:space="0"/>
            </w:tcBorders>
            <w:noWrap w:val="0"/>
            <w:vAlign w:val="bottom"/>
          </w:tcPr>
          <w:p w14:paraId="1FBE581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500≤Y＜20000</w:t>
            </w:r>
          </w:p>
        </w:tc>
        <w:tc>
          <w:tcPr>
            <w:tcW w:w="1740" w:type="dxa"/>
            <w:tcBorders>
              <w:top w:val="nil"/>
              <w:left w:val="nil"/>
              <w:bottom w:val="single" w:color="auto" w:sz="4" w:space="0"/>
              <w:right w:val="single" w:color="auto" w:sz="8" w:space="0"/>
            </w:tcBorders>
            <w:noWrap w:val="0"/>
            <w:vAlign w:val="bottom"/>
          </w:tcPr>
          <w:p w14:paraId="2F6C0A5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6E13E68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10≤X＜50</w:t>
            </w:r>
          </w:p>
        </w:tc>
        <w:tc>
          <w:tcPr>
            <w:tcW w:w="1467" w:type="dxa"/>
            <w:tcBorders>
              <w:top w:val="nil"/>
              <w:left w:val="nil"/>
              <w:bottom w:val="single" w:color="auto" w:sz="4" w:space="0"/>
              <w:right w:val="single" w:color="auto" w:sz="4" w:space="0"/>
            </w:tcBorders>
            <w:noWrap w:val="0"/>
            <w:vAlign w:val="bottom"/>
          </w:tcPr>
          <w:p w14:paraId="7169949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100≤Y＜500</w:t>
            </w:r>
          </w:p>
        </w:tc>
        <w:tc>
          <w:tcPr>
            <w:tcW w:w="1506" w:type="dxa"/>
            <w:tcBorders>
              <w:top w:val="nil"/>
              <w:left w:val="nil"/>
              <w:bottom w:val="single" w:color="auto" w:sz="4" w:space="0"/>
              <w:right w:val="single" w:color="auto" w:sz="8" w:space="0"/>
            </w:tcBorders>
            <w:noWrap w:val="0"/>
            <w:vAlign w:val="bottom"/>
          </w:tcPr>
          <w:p w14:paraId="7D2CC64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5F56D0C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1DC71B1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283B29A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201D64B2">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0B1C88B">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6、交通运输业</w:t>
            </w:r>
          </w:p>
        </w:tc>
        <w:tc>
          <w:tcPr>
            <w:tcW w:w="1378" w:type="dxa"/>
            <w:tcBorders>
              <w:top w:val="nil"/>
              <w:left w:val="nil"/>
              <w:bottom w:val="single" w:color="auto" w:sz="4" w:space="0"/>
              <w:right w:val="single" w:color="auto" w:sz="4" w:space="0"/>
            </w:tcBorders>
            <w:noWrap w:val="0"/>
            <w:vAlign w:val="bottom"/>
          </w:tcPr>
          <w:p w14:paraId="3E5F186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300≤X＜1000</w:t>
            </w:r>
          </w:p>
        </w:tc>
        <w:tc>
          <w:tcPr>
            <w:tcW w:w="1704" w:type="dxa"/>
            <w:tcBorders>
              <w:top w:val="nil"/>
              <w:left w:val="nil"/>
              <w:bottom w:val="single" w:color="auto" w:sz="4" w:space="0"/>
              <w:right w:val="single" w:color="auto" w:sz="4" w:space="0"/>
            </w:tcBorders>
            <w:noWrap w:val="0"/>
            <w:vAlign w:val="bottom"/>
          </w:tcPr>
          <w:p w14:paraId="34723D8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3000≤Y＜30000</w:t>
            </w:r>
          </w:p>
        </w:tc>
        <w:tc>
          <w:tcPr>
            <w:tcW w:w="1740" w:type="dxa"/>
            <w:tcBorders>
              <w:top w:val="nil"/>
              <w:left w:val="nil"/>
              <w:bottom w:val="single" w:color="auto" w:sz="4" w:space="0"/>
              <w:right w:val="single" w:color="auto" w:sz="8" w:space="0"/>
            </w:tcBorders>
            <w:noWrap w:val="0"/>
            <w:vAlign w:val="bottom"/>
          </w:tcPr>
          <w:p w14:paraId="2013895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172C74D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20≤X＜300</w:t>
            </w:r>
          </w:p>
        </w:tc>
        <w:tc>
          <w:tcPr>
            <w:tcW w:w="1467" w:type="dxa"/>
            <w:tcBorders>
              <w:top w:val="nil"/>
              <w:left w:val="nil"/>
              <w:bottom w:val="single" w:color="auto" w:sz="4" w:space="0"/>
              <w:right w:val="single" w:color="auto" w:sz="4" w:space="0"/>
            </w:tcBorders>
            <w:noWrap w:val="0"/>
            <w:vAlign w:val="bottom"/>
          </w:tcPr>
          <w:p w14:paraId="553FB50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200≤Y＜3000</w:t>
            </w:r>
          </w:p>
        </w:tc>
        <w:tc>
          <w:tcPr>
            <w:tcW w:w="1506" w:type="dxa"/>
            <w:tcBorders>
              <w:top w:val="nil"/>
              <w:left w:val="nil"/>
              <w:bottom w:val="single" w:color="auto" w:sz="4" w:space="0"/>
              <w:right w:val="single" w:color="auto" w:sz="8" w:space="0"/>
            </w:tcBorders>
            <w:noWrap w:val="0"/>
            <w:vAlign w:val="bottom"/>
          </w:tcPr>
          <w:p w14:paraId="3B527BA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010DDC1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X＜20</w:t>
            </w:r>
          </w:p>
        </w:tc>
        <w:tc>
          <w:tcPr>
            <w:tcW w:w="1263" w:type="dxa"/>
            <w:tcBorders>
              <w:top w:val="nil"/>
              <w:left w:val="nil"/>
              <w:bottom w:val="single" w:color="auto" w:sz="4" w:space="0"/>
              <w:right w:val="single" w:color="auto" w:sz="4" w:space="0"/>
            </w:tcBorders>
            <w:noWrap w:val="0"/>
            <w:vAlign w:val="bottom"/>
          </w:tcPr>
          <w:p w14:paraId="3FCA2C7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V＜200</w:t>
            </w:r>
          </w:p>
        </w:tc>
        <w:tc>
          <w:tcPr>
            <w:tcW w:w="1216" w:type="dxa"/>
            <w:tcBorders>
              <w:top w:val="nil"/>
              <w:left w:val="nil"/>
              <w:bottom w:val="single" w:color="auto" w:sz="4" w:space="0"/>
              <w:right w:val="single" w:color="auto" w:sz="8" w:space="0"/>
            </w:tcBorders>
            <w:noWrap w:val="0"/>
            <w:vAlign w:val="bottom"/>
          </w:tcPr>
          <w:p w14:paraId="6DE1ED1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483C8CE2">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06479FB">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7、仓储业</w:t>
            </w:r>
          </w:p>
        </w:tc>
        <w:tc>
          <w:tcPr>
            <w:tcW w:w="1378" w:type="dxa"/>
            <w:tcBorders>
              <w:top w:val="nil"/>
              <w:left w:val="nil"/>
              <w:bottom w:val="single" w:color="auto" w:sz="4" w:space="0"/>
              <w:right w:val="single" w:color="auto" w:sz="4" w:space="0"/>
            </w:tcBorders>
            <w:noWrap w:val="0"/>
            <w:vAlign w:val="bottom"/>
          </w:tcPr>
          <w:p w14:paraId="40AC220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100≤X＜200</w:t>
            </w:r>
          </w:p>
        </w:tc>
        <w:tc>
          <w:tcPr>
            <w:tcW w:w="1704" w:type="dxa"/>
            <w:tcBorders>
              <w:top w:val="nil"/>
              <w:left w:val="nil"/>
              <w:bottom w:val="single" w:color="auto" w:sz="4" w:space="0"/>
              <w:right w:val="single" w:color="auto" w:sz="4" w:space="0"/>
            </w:tcBorders>
            <w:noWrap w:val="0"/>
            <w:vAlign w:val="bottom"/>
          </w:tcPr>
          <w:p w14:paraId="0F85F28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1000≤Y＜30000</w:t>
            </w:r>
          </w:p>
        </w:tc>
        <w:tc>
          <w:tcPr>
            <w:tcW w:w="1740" w:type="dxa"/>
            <w:tcBorders>
              <w:top w:val="nil"/>
              <w:left w:val="nil"/>
              <w:bottom w:val="single" w:color="auto" w:sz="4" w:space="0"/>
              <w:right w:val="single" w:color="auto" w:sz="8" w:space="0"/>
            </w:tcBorders>
            <w:noWrap w:val="0"/>
            <w:vAlign w:val="bottom"/>
          </w:tcPr>
          <w:p w14:paraId="221F829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6546CE6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20≤X＜100</w:t>
            </w:r>
          </w:p>
        </w:tc>
        <w:tc>
          <w:tcPr>
            <w:tcW w:w="1467" w:type="dxa"/>
            <w:tcBorders>
              <w:top w:val="nil"/>
              <w:left w:val="nil"/>
              <w:bottom w:val="single" w:color="auto" w:sz="4" w:space="0"/>
              <w:right w:val="single" w:color="auto" w:sz="4" w:space="0"/>
            </w:tcBorders>
            <w:noWrap w:val="0"/>
            <w:vAlign w:val="bottom"/>
          </w:tcPr>
          <w:p w14:paraId="613FCDA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100≤Y＜1000</w:t>
            </w:r>
          </w:p>
        </w:tc>
        <w:tc>
          <w:tcPr>
            <w:tcW w:w="1506" w:type="dxa"/>
            <w:tcBorders>
              <w:top w:val="nil"/>
              <w:left w:val="nil"/>
              <w:bottom w:val="single" w:color="auto" w:sz="4" w:space="0"/>
              <w:right w:val="single" w:color="auto" w:sz="8" w:space="0"/>
            </w:tcBorders>
            <w:noWrap w:val="0"/>
            <w:vAlign w:val="bottom"/>
          </w:tcPr>
          <w:p w14:paraId="51760CF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32F4A03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X＜20</w:t>
            </w:r>
          </w:p>
        </w:tc>
        <w:tc>
          <w:tcPr>
            <w:tcW w:w="1263" w:type="dxa"/>
            <w:tcBorders>
              <w:top w:val="nil"/>
              <w:left w:val="nil"/>
              <w:bottom w:val="single" w:color="auto" w:sz="4" w:space="0"/>
              <w:right w:val="single" w:color="auto" w:sz="4" w:space="0"/>
            </w:tcBorders>
            <w:noWrap w:val="0"/>
            <w:vAlign w:val="bottom"/>
          </w:tcPr>
          <w:p w14:paraId="7FADF08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746758F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31DA0616">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1B8938B">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8、邮政业</w:t>
            </w:r>
          </w:p>
        </w:tc>
        <w:tc>
          <w:tcPr>
            <w:tcW w:w="1378" w:type="dxa"/>
            <w:tcBorders>
              <w:top w:val="nil"/>
              <w:left w:val="nil"/>
              <w:bottom w:val="single" w:color="auto" w:sz="4" w:space="0"/>
              <w:right w:val="single" w:color="auto" w:sz="4" w:space="0"/>
            </w:tcBorders>
            <w:noWrap w:val="0"/>
            <w:vAlign w:val="bottom"/>
          </w:tcPr>
          <w:p w14:paraId="65DD2CC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300≤X＜1000</w:t>
            </w:r>
          </w:p>
        </w:tc>
        <w:tc>
          <w:tcPr>
            <w:tcW w:w="1704" w:type="dxa"/>
            <w:tcBorders>
              <w:top w:val="nil"/>
              <w:left w:val="nil"/>
              <w:bottom w:val="single" w:color="auto" w:sz="4" w:space="0"/>
              <w:right w:val="single" w:color="auto" w:sz="4" w:space="0"/>
            </w:tcBorders>
            <w:noWrap w:val="0"/>
            <w:vAlign w:val="bottom"/>
          </w:tcPr>
          <w:p w14:paraId="6FD79B0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2000≤Y＜30000</w:t>
            </w:r>
          </w:p>
        </w:tc>
        <w:tc>
          <w:tcPr>
            <w:tcW w:w="1740" w:type="dxa"/>
            <w:tcBorders>
              <w:top w:val="nil"/>
              <w:left w:val="nil"/>
              <w:bottom w:val="single" w:color="auto" w:sz="4" w:space="0"/>
              <w:right w:val="single" w:color="auto" w:sz="8" w:space="0"/>
            </w:tcBorders>
            <w:noWrap w:val="0"/>
            <w:vAlign w:val="bottom"/>
          </w:tcPr>
          <w:p w14:paraId="0E5D98F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33D0F36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20≤X＜300</w:t>
            </w:r>
          </w:p>
        </w:tc>
        <w:tc>
          <w:tcPr>
            <w:tcW w:w="1467" w:type="dxa"/>
            <w:tcBorders>
              <w:top w:val="nil"/>
              <w:left w:val="nil"/>
              <w:bottom w:val="single" w:color="auto" w:sz="4" w:space="0"/>
              <w:right w:val="single" w:color="auto" w:sz="4" w:space="0"/>
            </w:tcBorders>
            <w:noWrap w:val="0"/>
            <w:vAlign w:val="bottom"/>
          </w:tcPr>
          <w:p w14:paraId="5297D21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100≤Y＜2000</w:t>
            </w:r>
          </w:p>
        </w:tc>
        <w:tc>
          <w:tcPr>
            <w:tcW w:w="1506" w:type="dxa"/>
            <w:tcBorders>
              <w:top w:val="nil"/>
              <w:left w:val="nil"/>
              <w:bottom w:val="single" w:color="auto" w:sz="4" w:space="0"/>
              <w:right w:val="single" w:color="auto" w:sz="8" w:space="0"/>
            </w:tcBorders>
            <w:noWrap w:val="0"/>
            <w:vAlign w:val="bottom"/>
          </w:tcPr>
          <w:p w14:paraId="297E8DB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20000BF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X＜20</w:t>
            </w:r>
          </w:p>
        </w:tc>
        <w:tc>
          <w:tcPr>
            <w:tcW w:w="1263" w:type="dxa"/>
            <w:tcBorders>
              <w:top w:val="nil"/>
              <w:left w:val="nil"/>
              <w:bottom w:val="single" w:color="auto" w:sz="4" w:space="0"/>
              <w:right w:val="single" w:color="auto" w:sz="4" w:space="0"/>
            </w:tcBorders>
            <w:noWrap w:val="0"/>
            <w:vAlign w:val="bottom"/>
          </w:tcPr>
          <w:p w14:paraId="60A968A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5A8B2D9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74D343A0">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46D41721">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9、住宿业</w:t>
            </w:r>
          </w:p>
        </w:tc>
        <w:tc>
          <w:tcPr>
            <w:tcW w:w="1378" w:type="dxa"/>
            <w:tcBorders>
              <w:top w:val="nil"/>
              <w:left w:val="nil"/>
              <w:bottom w:val="single" w:color="auto" w:sz="4" w:space="0"/>
              <w:right w:val="single" w:color="auto" w:sz="4" w:space="0"/>
            </w:tcBorders>
            <w:noWrap w:val="0"/>
            <w:vAlign w:val="bottom"/>
          </w:tcPr>
          <w:p w14:paraId="3F99E1A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704" w:type="dxa"/>
            <w:tcBorders>
              <w:top w:val="nil"/>
              <w:left w:val="nil"/>
              <w:bottom w:val="single" w:color="auto" w:sz="4" w:space="0"/>
              <w:right w:val="single" w:color="auto" w:sz="4" w:space="0"/>
            </w:tcBorders>
            <w:noWrap w:val="0"/>
            <w:vAlign w:val="bottom"/>
          </w:tcPr>
          <w:p w14:paraId="16D2039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2000≤Y＜10000</w:t>
            </w:r>
          </w:p>
        </w:tc>
        <w:tc>
          <w:tcPr>
            <w:tcW w:w="1740" w:type="dxa"/>
            <w:tcBorders>
              <w:top w:val="nil"/>
              <w:left w:val="nil"/>
              <w:bottom w:val="single" w:color="auto" w:sz="4" w:space="0"/>
              <w:right w:val="single" w:color="auto" w:sz="8" w:space="0"/>
            </w:tcBorders>
            <w:noWrap w:val="0"/>
            <w:vAlign w:val="bottom"/>
          </w:tcPr>
          <w:p w14:paraId="7F9586B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3774EF4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4" w:space="0"/>
              <w:right w:val="single" w:color="auto" w:sz="4" w:space="0"/>
            </w:tcBorders>
            <w:noWrap w:val="0"/>
            <w:vAlign w:val="bottom"/>
          </w:tcPr>
          <w:p w14:paraId="0DED6E3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100≤Y＜2000</w:t>
            </w:r>
          </w:p>
        </w:tc>
        <w:tc>
          <w:tcPr>
            <w:tcW w:w="1506" w:type="dxa"/>
            <w:tcBorders>
              <w:top w:val="nil"/>
              <w:left w:val="nil"/>
              <w:bottom w:val="single" w:color="auto" w:sz="4" w:space="0"/>
              <w:right w:val="single" w:color="auto" w:sz="8" w:space="0"/>
            </w:tcBorders>
            <w:noWrap w:val="0"/>
            <w:vAlign w:val="bottom"/>
          </w:tcPr>
          <w:p w14:paraId="30F8378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03FFDEE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00D193D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3A01012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2EF8C06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51F5837D">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10、餐饮业</w:t>
            </w:r>
          </w:p>
        </w:tc>
        <w:tc>
          <w:tcPr>
            <w:tcW w:w="1378" w:type="dxa"/>
            <w:tcBorders>
              <w:top w:val="nil"/>
              <w:left w:val="nil"/>
              <w:bottom w:val="single" w:color="auto" w:sz="4" w:space="0"/>
              <w:right w:val="single" w:color="auto" w:sz="4" w:space="0"/>
            </w:tcBorders>
            <w:noWrap w:val="0"/>
            <w:vAlign w:val="bottom"/>
          </w:tcPr>
          <w:p w14:paraId="46B9084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704" w:type="dxa"/>
            <w:tcBorders>
              <w:top w:val="nil"/>
              <w:left w:val="nil"/>
              <w:bottom w:val="single" w:color="auto" w:sz="4" w:space="0"/>
              <w:right w:val="single" w:color="auto" w:sz="4" w:space="0"/>
            </w:tcBorders>
            <w:noWrap w:val="0"/>
            <w:vAlign w:val="bottom"/>
          </w:tcPr>
          <w:p w14:paraId="0ED258A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2000≤Y＜10000</w:t>
            </w:r>
          </w:p>
        </w:tc>
        <w:tc>
          <w:tcPr>
            <w:tcW w:w="1740" w:type="dxa"/>
            <w:tcBorders>
              <w:top w:val="nil"/>
              <w:left w:val="nil"/>
              <w:bottom w:val="single" w:color="auto" w:sz="4" w:space="0"/>
              <w:right w:val="single" w:color="auto" w:sz="8" w:space="0"/>
            </w:tcBorders>
            <w:noWrap w:val="0"/>
            <w:vAlign w:val="bottom"/>
          </w:tcPr>
          <w:p w14:paraId="4B95348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3CB7CAB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4" w:space="0"/>
              <w:right w:val="single" w:color="auto" w:sz="4" w:space="0"/>
            </w:tcBorders>
            <w:noWrap w:val="0"/>
            <w:vAlign w:val="bottom"/>
          </w:tcPr>
          <w:p w14:paraId="7B2AC20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100≤Y＜2000</w:t>
            </w:r>
          </w:p>
        </w:tc>
        <w:tc>
          <w:tcPr>
            <w:tcW w:w="1506" w:type="dxa"/>
            <w:tcBorders>
              <w:top w:val="nil"/>
              <w:left w:val="nil"/>
              <w:bottom w:val="single" w:color="auto" w:sz="4" w:space="0"/>
              <w:right w:val="single" w:color="auto" w:sz="8" w:space="0"/>
            </w:tcBorders>
            <w:noWrap w:val="0"/>
            <w:vAlign w:val="bottom"/>
          </w:tcPr>
          <w:p w14:paraId="0B490A4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071FF96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22F981B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V＜100</w:t>
            </w:r>
          </w:p>
        </w:tc>
        <w:tc>
          <w:tcPr>
            <w:tcW w:w="1216" w:type="dxa"/>
            <w:tcBorders>
              <w:top w:val="nil"/>
              <w:left w:val="nil"/>
              <w:bottom w:val="single" w:color="auto" w:sz="4" w:space="0"/>
              <w:right w:val="single" w:color="auto" w:sz="8" w:space="0"/>
            </w:tcBorders>
            <w:noWrap w:val="0"/>
            <w:vAlign w:val="bottom"/>
          </w:tcPr>
          <w:p w14:paraId="2A2C11F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43B111D8">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664C28EB">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11、信息传输业</w:t>
            </w:r>
          </w:p>
        </w:tc>
        <w:tc>
          <w:tcPr>
            <w:tcW w:w="1378" w:type="dxa"/>
            <w:tcBorders>
              <w:top w:val="nil"/>
              <w:left w:val="nil"/>
              <w:bottom w:val="single" w:color="auto" w:sz="4" w:space="0"/>
              <w:right w:val="single" w:color="auto" w:sz="4" w:space="0"/>
            </w:tcBorders>
            <w:noWrap w:val="0"/>
            <w:vAlign w:val="bottom"/>
          </w:tcPr>
          <w:p w14:paraId="5201EAC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100≤X＜2000</w:t>
            </w:r>
          </w:p>
        </w:tc>
        <w:tc>
          <w:tcPr>
            <w:tcW w:w="1704" w:type="dxa"/>
            <w:tcBorders>
              <w:top w:val="nil"/>
              <w:left w:val="nil"/>
              <w:bottom w:val="single" w:color="auto" w:sz="4" w:space="0"/>
              <w:right w:val="single" w:color="auto" w:sz="4" w:space="0"/>
            </w:tcBorders>
            <w:noWrap w:val="0"/>
            <w:vAlign w:val="bottom"/>
          </w:tcPr>
          <w:p w14:paraId="4AF1817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1000≤Y＜100000</w:t>
            </w:r>
          </w:p>
        </w:tc>
        <w:tc>
          <w:tcPr>
            <w:tcW w:w="1740" w:type="dxa"/>
            <w:tcBorders>
              <w:top w:val="nil"/>
              <w:left w:val="nil"/>
              <w:bottom w:val="single" w:color="auto" w:sz="4" w:space="0"/>
              <w:right w:val="single" w:color="auto" w:sz="8" w:space="0"/>
            </w:tcBorders>
            <w:noWrap w:val="0"/>
            <w:vAlign w:val="bottom"/>
          </w:tcPr>
          <w:p w14:paraId="1138F46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5D3193A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4" w:space="0"/>
              <w:right w:val="single" w:color="auto" w:sz="4" w:space="0"/>
            </w:tcBorders>
            <w:noWrap w:val="0"/>
            <w:vAlign w:val="bottom"/>
          </w:tcPr>
          <w:p w14:paraId="327B389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100≤Y＜1000</w:t>
            </w:r>
          </w:p>
        </w:tc>
        <w:tc>
          <w:tcPr>
            <w:tcW w:w="1506" w:type="dxa"/>
            <w:tcBorders>
              <w:top w:val="nil"/>
              <w:left w:val="nil"/>
              <w:bottom w:val="single" w:color="auto" w:sz="4" w:space="0"/>
              <w:right w:val="single" w:color="auto" w:sz="8" w:space="0"/>
            </w:tcBorders>
            <w:noWrap w:val="0"/>
            <w:vAlign w:val="bottom"/>
          </w:tcPr>
          <w:p w14:paraId="7CB4431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021E575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5A0C42F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28160AC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57838802">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1AFCCC87">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12、软件和信息技术服务业</w:t>
            </w:r>
          </w:p>
        </w:tc>
        <w:tc>
          <w:tcPr>
            <w:tcW w:w="1378" w:type="dxa"/>
            <w:tcBorders>
              <w:top w:val="nil"/>
              <w:left w:val="nil"/>
              <w:bottom w:val="single" w:color="auto" w:sz="4" w:space="0"/>
              <w:right w:val="single" w:color="auto" w:sz="4" w:space="0"/>
            </w:tcBorders>
            <w:noWrap w:val="0"/>
            <w:vAlign w:val="bottom"/>
          </w:tcPr>
          <w:p w14:paraId="7A01BC6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704" w:type="dxa"/>
            <w:tcBorders>
              <w:top w:val="nil"/>
              <w:left w:val="nil"/>
              <w:bottom w:val="single" w:color="auto" w:sz="4" w:space="0"/>
              <w:right w:val="single" w:color="auto" w:sz="4" w:space="0"/>
            </w:tcBorders>
            <w:noWrap w:val="0"/>
            <w:vAlign w:val="bottom"/>
          </w:tcPr>
          <w:p w14:paraId="50C9CA9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1000≤Y＜10000</w:t>
            </w:r>
          </w:p>
        </w:tc>
        <w:tc>
          <w:tcPr>
            <w:tcW w:w="1740" w:type="dxa"/>
            <w:tcBorders>
              <w:top w:val="nil"/>
              <w:left w:val="nil"/>
              <w:bottom w:val="single" w:color="auto" w:sz="4" w:space="0"/>
              <w:right w:val="single" w:color="auto" w:sz="8" w:space="0"/>
            </w:tcBorders>
            <w:noWrap w:val="0"/>
            <w:vAlign w:val="bottom"/>
          </w:tcPr>
          <w:p w14:paraId="0FBA4B49">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53622BB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4" w:space="0"/>
              <w:right w:val="single" w:color="auto" w:sz="4" w:space="0"/>
            </w:tcBorders>
            <w:noWrap w:val="0"/>
            <w:vAlign w:val="bottom"/>
          </w:tcPr>
          <w:p w14:paraId="707624D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50≤Y＜1000</w:t>
            </w:r>
          </w:p>
        </w:tc>
        <w:tc>
          <w:tcPr>
            <w:tcW w:w="1506" w:type="dxa"/>
            <w:tcBorders>
              <w:top w:val="nil"/>
              <w:left w:val="nil"/>
              <w:bottom w:val="single" w:color="auto" w:sz="4" w:space="0"/>
              <w:right w:val="single" w:color="auto" w:sz="8" w:space="0"/>
            </w:tcBorders>
            <w:noWrap w:val="0"/>
            <w:vAlign w:val="bottom"/>
          </w:tcPr>
          <w:p w14:paraId="44CB46A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2EC0611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1329D4E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Y＜50</w:t>
            </w:r>
          </w:p>
        </w:tc>
        <w:tc>
          <w:tcPr>
            <w:tcW w:w="1216" w:type="dxa"/>
            <w:tcBorders>
              <w:top w:val="nil"/>
              <w:left w:val="nil"/>
              <w:bottom w:val="single" w:color="auto" w:sz="4" w:space="0"/>
              <w:right w:val="single" w:color="auto" w:sz="8" w:space="0"/>
            </w:tcBorders>
            <w:noWrap w:val="0"/>
            <w:vAlign w:val="bottom"/>
          </w:tcPr>
          <w:p w14:paraId="79CDE51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3932A116">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5413114">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13、房地产开发经营</w:t>
            </w:r>
          </w:p>
        </w:tc>
        <w:tc>
          <w:tcPr>
            <w:tcW w:w="1378" w:type="dxa"/>
            <w:tcBorders>
              <w:top w:val="nil"/>
              <w:left w:val="nil"/>
              <w:bottom w:val="single" w:color="auto" w:sz="4" w:space="0"/>
              <w:right w:val="single" w:color="auto" w:sz="4" w:space="0"/>
            </w:tcBorders>
            <w:noWrap w:val="0"/>
            <w:vAlign w:val="bottom"/>
          </w:tcPr>
          <w:p w14:paraId="1FC0FF8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704" w:type="dxa"/>
            <w:tcBorders>
              <w:top w:val="nil"/>
              <w:left w:val="nil"/>
              <w:bottom w:val="single" w:color="auto" w:sz="4" w:space="0"/>
              <w:right w:val="single" w:color="auto" w:sz="4" w:space="0"/>
            </w:tcBorders>
            <w:noWrap w:val="0"/>
            <w:vAlign w:val="bottom"/>
          </w:tcPr>
          <w:p w14:paraId="6F419ED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1000≤Y＜200000</w:t>
            </w:r>
          </w:p>
        </w:tc>
        <w:tc>
          <w:tcPr>
            <w:tcW w:w="1740" w:type="dxa"/>
            <w:tcBorders>
              <w:top w:val="nil"/>
              <w:left w:val="nil"/>
              <w:bottom w:val="single" w:color="auto" w:sz="4" w:space="0"/>
              <w:right w:val="single" w:color="auto" w:sz="8" w:space="0"/>
            </w:tcBorders>
            <w:noWrap w:val="0"/>
            <w:vAlign w:val="bottom"/>
          </w:tcPr>
          <w:p w14:paraId="4E6F9E6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5000≤Z＜10000</w:t>
            </w:r>
          </w:p>
        </w:tc>
        <w:tc>
          <w:tcPr>
            <w:tcW w:w="1285" w:type="dxa"/>
            <w:tcBorders>
              <w:top w:val="nil"/>
              <w:left w:val="nil"/>
              <w:bottom w:val="single" w:color="auto" w:sz="4" w:space="0"/>
              <w:right w:val="single" w:color="auto" w:sz="4" w:space="0"/>
            </w:tcBorders>
            <w:noWrap w:val="0"/>
            <w:vAlign w:val="bottom"/>
          </w:tcPr>
          <w:p w14:paraId="75C1866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467" w:type="dxa"/>
            <w:tcBorders>
              <w:top w:val="nil"/>
              <w:left w:val="nil"/>
              <w:bottom w:val="single" w:color="auto" w:sz="4" w:space="0"/>
              <w:right w:val="single" w:color="auto" w:sz="4" w:space="0"/>
            </w:tcBorders>
            <w:noWrap w:val="0"/>
            <w:vAlign w:val="bottom"/>
          </w:tcPr>
          <w:p w14:paraId="08224F1C">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100≤Y＜1000</w:t>
            </w:r>
          </w:p>
        </w:tc>
        <w:tc>
          <w:tcPr>
            <w:tcW w:w="1506" w:type="dxa"/>
            <w:tcBorders>
              <w:top w:val="nil"/>
              <w:left w:val="nil"/>
              <w:bottom w:val="single" w:color="auto" w:sz="4" w:space="0"/>
              <w:right w:val="single" w:color="auto" w:sz="8" w:space="0"/>
            </w:tcBorders>
            <w:noWrap w:val="0"/>
            <w:vAlign w:val="bottom"/>
          </w:tcPr>
          <w:p w14:paraId="6E32FC4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2000≤Z＜5000</w:t>
            </w:r>
          </w:p>
        </w:tc>
        <w:tc>
          <w:tcPr>
            <w:tcW w:w="1273" w:type="dxa"/>
            <w:tcBorders>
              <w:top w:val="nil"/>
              <w:left w:val="nil"/>
              <w:bottom w:val="single" w:color="auto" w:sz="4" w:space="0"/>
              <w:right w:val="single" w:color="auto" w:sz="4" w:space="0"/>
            </w:tcBorders>
            <w:noWrap w:val="0"/>
            <w:vAlign w:val="bottom"/>
          </w:tcPr>
          <w:p w14:paraId="4EA8670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63" w:type="dxa"/>
            <w:tcBorders>
              <w:top w:val="nil"/>
              <w:left w:val="nil"/>
              <w:bottom w:val="single" w:color="auto" w:sz="4" w:space="0"/>
              <w:right w:val="single" w:color="auto" w:sz="4" w:space="0"/>
            </w:tcBorders>
            <w:noWrap w:val="0"/>
            <w:vAlign w:val="bottom"/>
          </w:tcPr>
          <w:p w14:paraId="43DBA58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Y＜100</w:t>
            </w:r>
          </w:p>
        </w:tc>
        <w:tc>
          <w:tcPr>
            <w:tcW w:w="1216" w:type="dxa"/>
            <w:tcBorders>
              <w:top w:val="nil"/>
              <w:left w:val="nil"/>
              <w:bottom w:val="single" w:color="auto" w:sz="4" w:space="0"/>
              <w:right w:val="single" w:color="auto" w:sz="8" w:space="0"/>
            </w:tcBorders>
            <w:noWrap w:val="0"/>
            <w:vAlign w:val="bottom"/>
          </w:tcPr>
          <w:p w14:paraId="7BDF166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Z＜2000</w:t>
            </w:r>
          </w:p>
        </w:tc>
      </w:tr>
      <w:tr w14:paraId="1FD8696C">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6D096976">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14、物业管理</w:t>
            </w:r>
          </w:p>
        </w:tc>
        <w:tc>
          <w:tcPr>
            <w:tcW w:w="1378" w:type="dxa"/>
            <w:tcBorders>
              <w:top w:val="nil"/>
              <w:left w:val="nil"/>
              <w:bottom w:val="single" w:color="auto" w:sz="4" w:space="0"/>
              <w:right w:val="single" w:color="auto" w:sz="4" w:space="0"/>
            </w:tcBorders>
            <w:noWrap w:val="0"/>
            <w:vAlign w:val="bottom"/>
          </w:tcPr>
          <w:p w14:paraId="782C8DD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300≤X＜1000</w:t>
            </w:r>
          </w:p>
        </w:tc>
        <w:tc>
          <w:tcPr>
            <w:tcW w:w="1704" w:type="dxa"/>
            <w:tcBorders>
              <w:top w:val="nil"/>
              <w:left w:val="nil"/>
              <w:bottom w:val="single" w:color="auto" w:sz="4" w:space="0"/>
              <w:right w:val="single" w:color="auto" w:sz="4" w:space="0"/>
            </w:tcBorders>
            <w:noWrap w:val="0"/>
            <w:vAlign w:val="bottom"/>
          </w:tcPr>
          <w:p w14:paraId="0745A38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1000≤Y＜5000</w:t>
            </w:r>
          </w:p>
        </w:tc>
        <w:tc>
          <w:tcPr>
            <w:tcW w:w="1740" w:type="dxa"/>
            <w:tcBorders>
              <w:top w:val="nil"/>
              <w:left w:val="nil"/>
              <w:bottom w:val="single" w:color="auto" w:sz="4" w:space="0"/>
              <w:right w:val="single" w:color="auto" w:sz="8" w:space="0"/>
            </w:tcBorders>
            <w:noWrap w:val="0"/>
            <w:vAlign w:val="bottom"/>
          </w:tcPr>
          <w:p w14:paraId="412FCFD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noWrap w:val="0"/>
            <w:vAlign w:val="bottom"/>
          </w:tcPr>
          <w:p w14:paraId="6B48C26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467" w:type="dxa"/>
            <w:tcBorders>
              <w:top w:val="nil"/>
              <w:left w:val="nil"/>
              <w:bottom w:val="single" w:color="auto" w:sz="4" w:space="0"/>
              <w:right w:val="single" w:color="auto" w:sz="4" w:space="0"/>
            </w:tcBorders>
            <w:noWrap w:val="0"/>
            <w:vAlign w:val="bottom"/>
          </w:tcPr>
          <w:p w14:paraId="6920669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500≤Y＜1000</w:t>
            </w:r>
          </w:p>
        </w:tc>
        <w:tc>
          <w:tcPr>
            <w:tcW w:w="1506" w:type="dxa"/>
            <w:tcBorders>
              <w:top w:val="nil"/>
              <w:left w:val="nil"/>
              <w:bottom w:val="single" w:color="auto" w:sz="4" w:space="0"/>
              <w:right w:val="single" w:color="auto" w:sz="8" w:space="0"/>
            </w:tcBorders>
            <w:noWrap w:val="0"/>
            <w:vAlign w:val="bottom"/>
          </w:tcPr>
          <w:p w14:paraId="00A240E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4" w:space="0"/>
              <w:right w:val="single" w:color="auto" w:sz="4" w:space="0"/>
            </w:tcBorders>
            <w:noWrap w:val="0"/>
            <w:vAlign w:val="bottom"/>
          </w:tcPr>
          <w:p w14:paraId="6714D3A6">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X＜100</w:t>
            </w:r>
          </w:p>
        </w:tc>
        <w:tc>
          <w:tcPr>
            <w:tcW w:w="1263" w:type="dxa"/>
            <w:tcBorders>
              <w:top w:val="nil"/>
              <w:left w:val="nil"/>
              <w:bottom w:val="single" w:color="auto" w:sz="4" w:space="0"/>
              <w:right w:val="single" w:color="auto" w:sz="4" w:space="0"/>
            </w:tcBorders>
            <w:noWrap w:val="0"/>
            <w:vAlign w:val="bottom"/>
          </w:tcPr>
          <w:p w14:paraId="771050F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Y＜500</w:t>
            </w:r>
          </w:p>
        </w:tc>
        <w:tc>
          <w:tcPr>
            <w:tcW w:w="1216" w:type="dxa"/>
            <w:tcBorders>
              <w:top w:val="nil"/>
              <w:left w:val="nil"/>
              <w:bottom w:val="single" w:color="auto" w:sz="4" w:space="0"/>
              <w:right w:val="single" w:color="auto" w:sz="8" w:space="0"/>
            </w:tcBorders>
            <w:noWrap w:val="0"/>
            <w:vAlign w:val="bottom"/>
          </w:tcPr>
          <w:p w14:paraId="15DAFAA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1323CB58">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14:paraId="71C97F04">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15、租赁和商务服务业</w:t>
            </w:r>
          </w:p>
        </w:tc>
        <w:tc>
          <w:tcPr>
            <w:tcW w:w="1378" w:type="dxa"/>
            <w:tcBorders>
              <w:top w:val="nil"/>
              <w:left w:val="nil"/>
              <w:bottom w:val="single" w:color="auto" w:sz="4" w:space="0"/>
              <w:right w:val="single" w:color="auto" w:sz="4" w:space="0"/>
            </w:tcBorders>
            <w:noWrap w:val="0"/>
            <w:vAlign w:val="bottom"/>
          </w:tcPr>
          <w:p w14:paraId="3912AFD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704" w:type="dxa"/>
            <w:tcBorders>
              <w:top w:val="nil"/>
              <w:left w:val="nil"/>
              <w:bottom w:val="single" w:color="auto" w:sz="4" w:space="0"/>
              <w:right w:val="single" w:color="auto" w:sz="4" w:space="0"/>
            </w:tcBorders>
            <w:noWrap w:val="0"/>
            <w:vAlign w:val="bottom"/>
          </w:tcPr>
          <w:p w14:paraId="4589E8D0">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740" w:type="dxa"/>
            <w:tcBorders>
              <w:top w:val="nil"/>
              <w:left w:val="nil"/>
              <w:bottom w:val="single" w:color="auto" w:sz="4" w:space="0"/>
              <w:right w:val="single" w:color="auto" w:sz="8" w:space="0"/>
            </w:tcBorders>
            <w:noWrap w:val="0"/>
            <w:vAlign w:val="bottom"/>
          </w:tcPr>
          <w:p w14:paraId="74D4D9CE">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8000≤Z＜120000</w:t>
            </w:r>
          </w:p>
        </w:tc>
        <w:tc>
          <w:tcPr>
            <w:tcW w:w="1285" w:type="dxa"/>
            <w:tcBorders>
              <w:top w:val="nil"/>
              <w:left w:val="nil"/>
              <w:bottom w:val="single" w:color="auto" w:sz="4" w:space="0"/>
              <w:right w:val="single" w:color="auto" w:sz="4" w:space="0"/>
            </w:tcBorders>
            <w:noWrap w:val="0"/>
            <w:vAlign w:val="bottom"/>
          </w:tcPr>
          <w:p w14:paraId="197645B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4" w:space="0"/>
              <w:right w:val="single" w:color="auto" w:sz="4" w:space="0"/>
            </w:tcBorders>
            <w:noWrap w:val="0"/>
            <w:vAlign w:val="bottom"/>
          </w:tcPr>
          <w:p w14:paraId="096EF6A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506" w:type="dxa"/>
            <w:tcBorders>
              <w:top w:val="nil"/>
              <w:left w:val="nil"/>
              <w:bottom w:val="single" w:color="auto" w:sz="4" w:space="0"/>
              <w:right w:val="single" w:color="auto" w:sz="8" w:space="0"/>
            </w:tcBorders>
            <w:noWrap w:val="0"/>
            <w:vAlign w:val="bottom"/>
          </w:tcPr>
          <w:p w14:paraId="2BC05088">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xml:space="preserve"> 100≤Z＜8000</w:t>
            </w:r>
          </w:p>
        </w:tc>
        <w:tc>
          <w:tcPr>
            <w:tcW w:w="1273" w:type="dxa"/>
            <w:tcBorders>
              <w:top w:val="nil"/>
              <w:left w:val="nil"/>
              <w:bottom w:val="single" w:color="auto" w:sz="4" w:space="0"/>
              <w:right w:val="single" w:color="auto" w:sz="4" w:space="0"/>
            </w:tcBorders>
            <w:noWrap w:val="0"/>
            <w:vAlign w:val="bottom"/>
          </w:tcPr>
          <w:p w14:paraId="56062062">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4" w:space="0"/>
              <w:right w:val="single" w:color="auto" w:sz="4" w:space="0"/>
            </w:tcBorders>
            <w:noWrap w:val="0"/>
            <w:vAlign w:val="bottom"/>
          </w:tcPr>
          <w:p w14:paraId="5F004FEA">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16" w:type="dxa"/>
            <w:tcBorders>
              <w:top w:val="nil"/>
              <w:left w:val="nil"/>
              <w:bottom w:val="single" w:color="auto" w:sz="4" w:space="0"/>
              <w:right w:val="single" w:color="auto" w:sz="8" w:space="0"/>
            </w:tcBorders>
            <w:noWrap w:val="0"/>
            <w:vAlign w:val="bottom"/>
          </w:tcPr>
          <w:p w14:paraId="0923F1F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Z＜100</w:t>
            </w:r>
          </w:p>
        </w:tc>
      </w:tr>
      <w:tr w14:paraId="1630585D">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8" w:space="0"/>
              <w:right w:val="single" w:color="auto" w:sz="8" w:space="0"/>
            </w:tcBorders>
            <w:noWrap w:val="0"/>
            <w:vAlign w:val="center"/>
          </w:tcPr>
          <w:p w14:paraId="28986A02">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16、其他未列明行业</w:t>
            </w:r>
          </w:p>
        </w:tc>
        <w:tc>
          <w:tcPr>
            <w:tcW w:w="1378" w:type="dxa"/>
            <w:tcBorders>
              <w:top w:val="nil"/>
              <w:left w:val="nil"/>
              <w:bottom w:val="single" w:color="auto" w:sz="8" w:space="0"/>
              <w:right w:val="single" w:color="auto" w:sz="4" w:space="0"/>
            </w:tcBorders>
            <w:noWrap w:val="0"/>
            <w:vAlign w:val="bottom"/>
          </w:tcPr>
          <w:p w14:paraId="5622CA5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100≤X＜300</w:t>
            </w:r>
          </w:p>
        </w:tc>
        <w:tc>
          <w:tcPr>
            <w:tcW w:w="1704" w:type="dxa"/>
            <w:tcBorders>
              <w:top w:val="nil"/>
              <w:left w:val="nil"/>
              <w:bottom w:val="single" w:color="auto" w:sz="8" w:space="0"/>
              <w:right w:val="single" w:color="auto" w:sz="4" w:space="0"/>
            </w:tcBorders>
            <w:noWrap w:val="0"/>
            <w:vAlign w:val="bottom"/>
          </w:tcPr>
          <w:p w14:paraId="3373E50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740" w:type="dxa"/>
            <w:tcBorders>
              <w:top w:val="nil"/>
              <w:left w:val="nil"/>
              <w:bottom w:val="single" w:color="auto" w:sz="8" w:space="0"/>
              <w:right w:val="single" w:color="auto" w:sz="8" w:space="0"/>
            </w:tcBorders>
            <w:noWrap w:val="0"/>
            <w:vAlign w:val="bottom"/>
          </w:tcPr>
          <w:p w14:paraId="3DA2AB8F">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noWrap w:val="0"/>
            <w:vAlign w:val="bottom"/>
          </w:tcPr>
          <w:p w14:paraId="00A68FD1">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10≤X＜100</w:t>
            </w:r>
          </w:p>
        </w:tc>
        <w:tc>
          <w:tcPr>
            <w:tcW w:w="1467" w:type="dxa"/>
            <w:tcBorders>
              <w:top w:val="nil"/>
              <w:left w:val="nil"/>
              <w:bottom w:val="single" w:color="auto" w:sz="8" w:space="0"/>
              <w:right w:val="single" w:color="auto" w:sz="4" w:space="0"/>
            </w:tcBorders>
            <w:noWrap w:val="0"/>
            <w:vAlign w:val="bottom"/>
          </w:tcPr>
          <w:p w14:paraId="0C0111C7">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506" w:type="dxa"/>
            <w:tcBorders>
              <w:top w:val="nil"/>
              <w:left w:val="nil"/>
              <w:bottom w:val="single" w:color="auto" w:sz="8" w:space="0"/>
              <w:right w:val="single" w:color="auto" w:sz="8" w:space="0"/>
            </w:tcBorders>
            <w:noWrap w:val="0"/>
            <w:vAlign w:val="bottom"/>
          </w:tcPr>
          <w:p w14:paraId="5935E95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73" w:type="dxa"/>
            <w:tcBorders>
              <w:top w:val="nil"/>
              <w:left w:val="nil"/>
              <w:bottom w:val="single" w:color="auto" w:sz="8" w:space="0"/>
              <w:right w:val="single" w:color="auto" w:sz="4" w:space="0"/>
            </w:tcBorders>
            <w:noWrap w:val="0"/>
            <w:vAlign w:val="bottom"/>
          </w:tcPr>
          <w:p w14:paraId="4F4431A4">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X＜10</w:t>
            </w:r>
          </w:p>
        </w:tc>
        <w:tc>
          <w:tcPr>
            <w:tcW w:w="1263" w:type="dxa"/>
            <w:tcBorders>
              <w:top w:val="nil"/>
              <w:left w:val="nil"/>
              <w:bottom w:val="single" w:color="auto" w:sz="8" w:space="0"/>
              <w:right w:val="single" w:color="auto" w:sz="4" w:space="0"/>
            </w:tcBorders>
            <w:noWrap w:val="0"/>
            <w:vAlign w:val="bottom"/>
          </w:tcPr>
          <w:p w14:paraId="0ED90475">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c>
          <w:tcPr>
            <w:tcW w:w="1216" w:type="dxa"/>
            <w:tcBorders>
              <w:top w:val="nil"/>
              <w:left w:val="nil"/>
              <w:bottom w:val="single" w:color="auto" w:sz="8" w:space="0"/>
              <w:right w:val="single" w:color="auto" w:sz="8" w:space="0"/>
            </w:tcBorders>
            <w:noWrap w:val="0"/>
            <w:vAlign w:val="bottom"/>
          </w:tcPr>
          <w:p w14:paraId="5007581D">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color w:val="auto"/>
                <w:kern w:val="0"/>
                <w:sz w:val="20"/>
              </w:rPr>
            </w:pPr>
            <w:r>
              <w:rPr>
                <w:rFonts w:hint="eastAsia" w:ascii="宋体" w:hAnsi="宋体" w:cs="宋体"/>
                <w:color w:val="auto"/>
                <w:kern w:val="0"/>
                <w:sz w:val="20"/>
              </w:rPr>
              <w:t>　</w:t>
            </w:r>
          </w:p>
        </w:tc>
      </w:tr>
      <w:tr w14:paraId="4D964536">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14:paraId="4CE2A12B">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auto"/>
                <w:kern w:val="0"/>
                <w:sz w:val="20"/>
              </w:rPr>
            </w:pPr>
            <w:r>
              <w:rPr>
                <w:rFonts w:hint="eastAsia" w:ascii="宋体" w:hAnsi="宋体" w:eastAsia="宋体" w:cs="宋体"/>
                <w:color w:val="auto"/>
                <w:kern w:val="0"/>
                <w:sz w:val="20"/>
              </w:rPr>
              <w:t>说明　1、企业类型的划分以统计部门的统计数据为依据。</w:t>
            </w:r>
          </w:p>
          <w:p w14:paraId="7DD43932">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eastAsia="宋体" w:cs="宋体"/>
                <w:color w:val="auto"/>
                <w:kern w:val="0"/>
                <w:sz w:val="20"/>
              </w:rPr>
            </w:pPr>
            <w:r>
              <w:rPr>
                <w:rFonts w:hint="eastAsia" w:ascii="宋体" w:hAnsi="宋体" w:eastAsia="宋体" w:cs="宋体"/>
                <w:color w:val="auto"/>
                <w:kern w:val="0"/>
                <w:sz w:val="20"/>
              </w:rPr>
              <w:t>2、个体工商户和本规定以外的行业，参照本规定进行划型。</w:t>
            </w:r>
          </w:p>
          <w:p w14:paraId="5954D985">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cs="宋体"/>
                <w:color w:val="auto"/>
                <w:kern w:val="0"/>
                <w:sz w:val="20"/>
              </w:rPr>
            </w:pPr>
            <w:r>
              <w:rPr>
                <w:rFonts w:hint="eastAsia" w:ascii="宋体" w:hAnsi="宋体" w:eastAsia="宋体" w:cs="宋体"/>
                <w:color w:val="auto"/>
                <w:kern w:val="0"/>
                <w:sz w:val="20"/>
              </w:rPr>
              <w:t>3、本规定的中型企业标准上限即为大型企业标准的下限</w:t>
            </w:r>
            <w:r>
              <w:rPr>
                <w:rFonts w:hint="eastAsia" w:ascii="宋体" w:hAnsi="宋体" w:cs="宋体"/>
                <w:color w:val="auto"/>
                <w:kern w:val="0"/>
                <w:sz w:val="20"/>
              </w:rPr>
              <w:t>。</w:t>
            </w:r>
          </w:p>
        </w:tc>
      </w:tr>
    </w:tbl>
    <w:p w14:paraId="0B311CA9">
      <w:pPr>
        <w:pStyle w:val="9"/>
        <w:rPr>
          <w:rFonts w:hint="eastAsia"/>
          <w:color w:val="auto"/>
          <w:lang w:val="en-US" w:eastAsia="zh-CN"/>
        </w:rPr>
        <w:sectPr>
          <w:pgSz w:w="16838" w:h="11906" w:orient="landscape"/>
          <w:pgMar w:top="1800" w:right="1440" w:bottom="1800" w:left="1440" w:header="851" w:footer="992" w:gutter="0"/>
          <w:cols w:space="425" w:num="1"/>
          <w:docGrid w:type="lines" w:linePitch="312" w:charSpace="0"/>
        </w:sectPr>
      </w:pPr>
    </w:p>
    <w:p w14:paraId="3545B7B7">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13</w:t>
      </w:r>
    </w:p>
    <w:p w14:paraId="67DEF027">
      <w:pPr>
        <w:spacing w:before="0"/>
        <w:ind w:right="0"/>
        <w:jc w:val="center"/>
        <w:rPr>
          <w:rFonts w:hint="eastAsia"/>
          <w:color w:val="auto"/>
        </w:rPr>
      </w:pPr>
      <w:r>
        <w:rPr>
          <w:rFonts w:hint="eastAsia" w:ascii="宋体" w:hAnsi="宋体" w:eastAsia="宋体" w:cs="宋体"/>
          <w:b/>
          <w:color w:val="auto"/>
          <w:sz w:val="28"/>
          <w:szCs w:val="28"/>
        </w:rPr>
        <w:t>残疾人福利性单位声明函</w:t>
      </w:r>
    </w:p>
    <w:p w14:paraId="7800B9E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141</w:t>
      </w:r>
      <w:r>
        <w:rPr>
          <w:rFonts w:hint="eastAsia" w:ascii="宋体" w:hAnsi="宋体" w:eastAsia="宋体" w:cs="宋体"/>
          <w:color w:val="auto"/>
          <w:spacing w:val="-1"/>
          <w:sz w:val="24"/>
          <w:szCs w:val="24"/>
        </w:rPr>
        <w:t xml:space="preserve"> 号</w:t>
      </w: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 xml:space="preserve">的规定，本单位为符合条件的残疾人福利性单位， </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单位</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043B45A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本单位对上述声明的真实性负责。如有虚假，将依法承担相应责任。</w:t>
      </w:r>
    </w:p>
    <w:p w14:paraId="22AC32BB">
      <w:pPr>
        <w:pStyle w:val="9"/>
        <w:rPr>
          <w:rFonts w:hint="default"/>
          <w:color w:val="auto"/>
          <w:lang w:val="en-US" w:eastAsia="zh-CN"/>
        </w:rPr>
      </w:pPr>
    </w:p>
    <w:p w14:paraId="7F3637E1">
      <w:pPr>
        <w:pStyle w:val="8"/>
        <w:keepNext w:val="0"/>
        <w:keepLines w:val="0"/>
        <w:pageBreakBefore w:val="0"/>
        <w:widowControl w:val="0"/>
        <w:kinsoku/>
        <w:wordWrap/>
        <w:overflowPunct/>
        <w:topLinePunct w:val="0"/>
        <w:autoSpaceDE w:val="0"/>
        <w:autoSpaceDN w:val="0"/>
        <w:bidi w:val="0"/>
        <w:adjustRightInd/>
        <w:snapToGrid/>
        <w:spacing w:line="480" w:lineRule="auto"/>
        <w:ind w:right="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投标人名称（盖公章）：</w:t>
      </w:r>
    </w:p>
    <w:p w14:paraId="39F89BB2">
      <w:pPr>
        <w:rPr>
          <w:rFonts w:hint="eastAsia" w:ascii="宋体" w:hAnsi="宋体" w:eastAsia="宋体" w:cs="宋体"/>
          <w:b/>
          <w:bCs/>
          <w:color w:val="auto"/>
          <w:kern w:val="0"/>
          <w:sz w:val="52"/>
          <w:szCs w:val="52"/>
          <w:lang w:val="en-US" w:eastAsia="zh-CN" w:bidi="ar"/>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2"/>
          <w:sz w:val="24"/>
          <w:szCs w:val="24"/>
        </w:rPr>
        <w:t>期</w:t>
      </w:r>
    </w:p>
    <w:p w14:paraId="6CD94415">
      <w:pPr>
        <w:keepNext w:val="0"/>
        <w:keepLines w:val="0"/>
        <w:widowControl/>
        <w:suppressLineNumbers w:val="0"/>
        <w:jc w:val="left"/>
        <w:rPr>
          <w:rFonts w:ascii="微软雅黑" w:hAnsi="微软雅黑" w:eastAsia="微软雅黑" w:cs="微软雅黑"/>
          <w:b/>
          <w:bCs/>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p>
    <w:p w14:paraId="26598DB2">
      <w:pPr>
        <w:keepNext w:val="0"/>
        <w:keepLines w:val="0"/>
        <w:widowControl/>
        <w:suppressLineNumbers w:val="0"/>
        <w:jc w:val="left"/>
        <w:rPr>
          <w:rFonts w:hint="default"/>
          <w:color w:val="auto"/>
          <w:lang w:val="en-US"/>
        </w:rPr>
      </w:pPr>
      <w:r>
        <w:rPr>
          <w:rFonts w:ascii="微软雅黑" w:hAnsi="微软雅黑" w:eastAsia="微软雅黑" w:cs="微软雅黑"/>
          <w:b/>
          <w:bCs/>
          <w:color w:val="auto"/>
          <w:kern w:val="0"/>
          <w:sz w:val="28"/>
          <w:szCs w:val="28"/>
          <w:lang w:val="en-US" w:eastAsia="zh-CN" w:bidi="ar"/>
        </w:rPr>
        <w:t>附件</w:t>
      </w:r>
      <w:r>
        <w:rPr>
          <w:rFonts w:hint="eastAsia" w:cs="微软雅黑"/>
          <w:b/>
          <w:bCs/>
          <w:color w:val="auto"/>
          <w:kern w:val="0"/>
          <w:sz w:val="28"/>
          <w:szCs w:val="28"/>
          <w:lang w:val="en-US" w:eastAsia="zh-CN" w:bidi="ar"/>
        </w:rPr>
        <w:t>14</w:t>
      </w:r>
    </w:p>
    <w:p w14:paraId="41CE9ADB">
      <w:pPr>
        <w:pStyle w:val="8"/>
        <w:rPr>
          <w:rFonts w:hint="eastAsia" w:ascii="宋体" w:hAnsi="宋体" w:eastAsia="宋体" w:cs="宋体"/>
          <w:b/>
          <w:color w:val="auto"/>
          <w:sz w:val="24"/>
          <w:szCs w:val="24"/>
        </w:rPr>
      </w:pPr>
    </w:p>
    <w:p w14:paraId="63DD5EA7">
      <w:pPr>
        <w:pStyle w:val="8"/>
        <w:spacing w:before="17"/>
        <w:rPr>
          <w:rFonts w:hint="eastAsia" w:ascii="宋体" w:hAnsi="宋体" w:eastAsia="宋体" w:cs="宋体"/>
          <w:b/>
          <w:color w:val="auto"/>
          <w:sz w:val="24"/>
          <w:szCs w:val="24"/>
        </w:rPr>
      </w:pPr>
    </w:p>
    <w:p w14:paraId="17640D13">
      <w:pPr>
        <w:spacing w:before="16"/>
        <w:ind w:left="2262" w:right="1850" w:firstLine="0"/>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报价</w:t>
      </w:r>
      <w:r>
        <w:rPr>
          <w:rFonts w:hint="eastAsia" w:ascii="宋体" w:hAnsi="宋体" w:eastAsia="宋体" w:cs="宋体"/>
          <w:b/>
          <w:color w:val="auto"/>
          <w:sz w:val="28"/>
          <w:szCs w:val="28"/>
        </w:rPr>
        <w:t>一览表</w:t>
      </w:r>
      <w:r>
        <w:rPr>
          <w:rFonts w:hint="eastAsia" w:ascii="宋体" w:hAnsi="宋体" w:eastAsia="宋体" w:cs="宋体"/>
          <w:b/>
          <w:color w:val="auto"/>
          <w:sz w:val="28"/>
          <w:szCs w:val="28"/>
          <w:lang w:eastAsia="zh-CN"/>
        </w:rPr>
        <w:t>（第一次报价）</w:t>
      </w:r>
    </w:p>
    <w:p w14:paraId="0D7A90FA">
      <w:pPr>
        <w:pStyle w:val="8"/>
        <w:spacing w:before="14"/>
        <w:rPr>
          <w:rFonts w:hint="eastAsia" w:ascii="宋体" w:hAnsi="宋体" w:eastAsia="宋体" w:cs="宋体"/>
          <w:b/>
          <w:color w:val="auto"/>
          <w:sz w:val="24"/>
          <w:szCs w:val="24"/>
        </w:rPr>
      </w:pPr>
    </w:p>
    <w:p w14:paraId="362A3587">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4BC9B81C">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p>
    <w:tbl>
      <w:tblPr>
        <w:tblStyle w:val="16"/>
        <w:tblW w:w="9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745"/>
        <w:gridCol w:w="1485"/>
        <w:gridCol w:w="3015"/>
        <w:gridCol w:w="1440"/>
      </w:tblGrid>
      <w:tr w14:paraId="1D9D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079" w:type="dxa"/>
          </w:tcPr>
          <w:p w14:paraId="77D07E25">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color w:val="auto"/>
                <w:sz w:val="24"/>
                <w:szCs w:val="24"/>
              </w:rPr>
            </w:pPr>
          </w:p>
          <w:p w14:paraId="187FE0BD">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745" w:type="dxa"/>
          </w:tcPr>
          <w:p w14:paraId="4F74F7E8">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color w:val="auto"/>
                <w:sz w:val="24"/>
                <w:szCs w:val="24"/>
              </w:rPr>
            </w:pPr>
          </w:p>
          <w:p w14:paraId="77E2A444">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标</w:t>
            </w:r>
            <w:r>
              <w:rPr>
                <w:rFonts w:hint="eastAsia" w:ascii="宋体" w:hAnsi="宋体" w:eastAsia="宋体" w:cs="宋体"/>
                <w:b/>
                <w:color w:val="auto"/>
                <w:sz w:val="24"/>
                <w:szCs w:val="24"/>
              </w:rPr>
              <w:t>项</w:t>
            </w:r>
          </w:p>
        </w:tc>
        <w:tc>
          <w:tcPr>
            <w:tcW w:w="1485" w:type="dxa"/>
          </w:tcPr>
          <w:p w14:paraId="4E6CD049">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color w:val="auto"/>
                <w:sz w:val="24"/>
                <w:szCs w:val="24"/>
              </w:rPr>
            </w:pPr>
          </w:p>
          <w:p w14:paraId="55C5ACA7">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3015" w:type="dxa"/>
          </w:tcPr>
          <w:p w14:paraId="3B0D35AB">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color w:val="auto"/>
                <w:sz w:val="24"/>
                <w:szCs w:val="24"/>
              </w:rPr>
            </w:pPr>
          </w:p>
          <w:p w14:paraId="270E7BC1">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w:t>
            </w:r>
          </w:p>
        </w:tc>
        <w:tc>
          <w:tcPr>
            <w:tcW w:w="1440" w:type="dxa"/>
            <w:vAlign w:val="center"/>
          </w:tcPr>
          <w:p w14:paraId="3437088E">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14:paraId="25BE4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079" w:type="dxa"/>
            <w:vAlign w:val="center"/>
          </w:tcPr>
          <w:p w14:paraId="1A98E960">
            <w:pPr>
              <w:pStyle w:val="21"/>
              <w:ind w:left="12"/>
              <w:jc w:val="center"/>
              <w:rPr>
                <w:rFonts w:hint="eastAsia" w:ascii="宋体" w:hAnsi="宋体" w:eastAsia="宋体" w:cs="宋体"/>
                <w:b/>
                <w:color w:val="auto"/>
                <w:w w:val="98"/>
                <w:sz w:val="24"/>
                <w:szCs w:val="24"/>
                <w:lang w:val="en-US" w:eastAsia="zh-CN"/>
              </w:rPr>
            </w:pPr>
            <w:r>
              <w:rPr>
                <w:rFonts w:hint="eastAsia" w:ascii="宋体" w:hAnsi="宋体" w:eastAsia="宋体" w:cs="宋体"/>
                <w:b/>
                <w:color w:val="auto"/>
                <w:w w:val="98"/>
                <w:sz w:val="24"/>
                <w:szCs w:val="24"/>
                <w:lang w:val="en-US" w:eastAsia="zh-CN"/>
              </w:rPr>
              <w:t>1</w:t>
            </w:r>
          </w:p>
        </w:tc>
        <w:tc>
          <w:tcPr>
            <w:tcW w:w="2745" w:type="dxa"/>
            <w:vAlign w:val="center"/>
          </w:tcPr>
          <w:p w14:paraId="6984DCD5">
            <w:pPr>
              <w:adjustRightInd w:val="0"/>
              <w:snapToGrid w:val="0"/>
              <w:ind w:left="0" w:leftChars="0" w:right="0" w:right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温岭市国家教育考试标准化试场维护服务项目</w:t>
            </w:r>
          </w:p>
        </w:tc>
        <w:tc>
          <w:tcPr>
            <w:tcW w:w="1485" w:type="dxa"/>
            <w:vAlign w:val="center"/>
          </w:tcPr>
          <w:p w14:paraId="30903CDD">
            <w:pPr>
              <w:pStyle w:val="21"/>
              <w:ind w:right="276"/>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bidi="zh-CN"/>
              </w:rPr>
              <w:t xml:space="preserve"> </w:t>
            </w:r>
            <w:r>
              <w:rPr>
                <w:rFonts w:hint="eastAsia" w:ascii="宋体" w:hAnsi="宋体" w:eastAsia="宋体" w:cs="宋体"/>
                <w:b/>
                <w:color w:val="auto"/>
                <w:sz w:val="24"/>
                <w:szCs w:val="24"/>
                <w:lang w:val="en-US" w:eastAsia="zh-CN" w:bidi="zh-CN"/>
              </w:rPr>
              <w:t xml:space="preserve"> 1项</w:t>
            </w:r>
          </w:p>
        </w:tc>
        <w:tc>
          <w:tcPr>
            <w:tcW w:w="3015" w:type="dxa"/>
            <w:vAlign w:val="top"/>
          </w:tcPr>
          <w:p w14:paraId="7FF566E3">
            <w:pPr>
              <w:pStyle w:val="21"/>
              <w:spacing w:before="8"/>
              <w:rPr>
                <w:rFonts w:hint="eastAsia" w:ascii="宋体" w:hAnsi="宋体" w:eastAsia="宋体" w:cs="宋体"/>
                <w:color w:val="auto"/>
                <w:sz w:val="24"/>
                <w:szCs w:val="24"/>
              </w:rPr>
            </w:pPr>
          </w:p>
          <w:p w14:paraId="57ED5541">
            <w:pPr>
              <w:pStyle w:val="21"/>
              <w:tabs>
                <w:tab w:val="left" w:pos="990"/>
              </w:tabs>
              <w:ind w:left="27" w:leftChars="0" w:right="0" w:rightChars="0"/>
              <w:jc w:val="center"/>
              <w:rPr>
                <w:rFonts w:hint="eastAsia" w:ascii="宋体" w:hAnsi="宋体" w:eastAsia="宋体" w:cs="宋体"/>
                <w:color w:val="auto"/>
                <w:sz w:val="24"/>
                <w:szCs w:val="24"/>
                <w:u w:val="thick"/>
              </w:rPr>
            </w:pPr>
            <w:r>
              <w:rPr>
                <w:rFonts w:hint="eastAsia" w:ascii="宋体" w:hAnsi="宋体" w:eastAsia="宋体" w:cs="宋体"/>
                <w:color w:val="auto"/>
                <w:sz w:val="24"/>
                <w:szCs w:val="24"/>
                <w:u w:val="thick"/>
              </w:rPr>
              <w:t xml:space="preserve"> </w:t>
            </w:r>
            <w:r>
              <w:rPr>
                <w:rFonts w:hint="eastAsia" w:ascii="宋体" w:hAnsi="宋体" w:eastAsia="宋体" w:cs="宋体"/>
                <w:color w:val="auto"/>
                <w:sz w:val="24"/>
                <w:szCs w:val="24"/>
                <w:u w:val="thick"/>
              </w:rPr>
              <w:tab/>
            </w:r>
            <w:r>
              <w:rPr>
                <w:rFonts w:hint="eastAsia" w:ascii="宋体" w:hAnsi="宋体" w:eastAsia="宋体" w:cs="宋体"/>
                <w:b/>
                <w:color w:val="auto"/>
                <w:sz w:val="24"/>
                <w:szCs w:val="24"/>
              </w:rPr>
              <w:t>元</w:t>
            </w:r>
          </w:p>
        </w:tc>
        <w:tc>
          <w:tcPr>
            <w:tcW w:w="1440" w:type="dxa"/>
            <w:vAlign w:val="center"/>
          </w:tcPr>
          <w:p w14:paraId="4A6C4E4F">
            <w:pPr>
              <w:autoSpaceDE w:val="0"/>
              <w:autoSpaceDN w:val="0"/>
              <w:adjustRightInd w:val="0"/>
              <w:snapToGrid w:val="0"/>
              <w:ind w:left="0" w:leftChars="0" w:right="0" w:rightChars="0"/>
              <w:rPr>
                <w:rFonts w:hint="eastAsia" w:ascii="宋体" w:hAnsi="宋体" w:eastAsia="宋体" w:cs="宋体"/>
                <w:color w:val="auto"/>
                <w:sz w:val="24"/>
                <w:szCs w:val="24"/>
                <w:u w:val="thick"/>
              </w:rPr>
            </w:pPr>
          </w:p>
        </w:tc>
      </w:tr>
      <w:tr w14:paraId="00ED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324" w:type="dxa"/>
            <w:gridSpan w:val="4"/>
          </w:tcPr>
          <w:p w14:paraId="288A7FC5">
            <w:pPr>
              <w:pStyle w:val="21"/>
              <w:spacing w:before="5"/>
              <w:rPr>
                <w:rFonts w:hint="eastAsia" w:ascii="宋体" w:hAnsi="宋体" w:eastAsia="宋体" w:cs="宋体"/>
                <w:color w:val="auto"/>
                <w:sz w:val="24"/>
                <w:szCs w:val="24"/>
              </w:rPr>
            </w:pPr>
          </w:p>
          <w:p w14:paraId="12CD1806">
            <w:pPr>
              <w:pStyle w:val="21"/>
              <w:tabs>
                <w:tab w:val="left" w:pos="5643"/>
                <w:tab w:val="left" w:pos="7928"/>
              </w:tabs>
              <w:spacing w:before="1"/>
              <w:ind w:left="831"/>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投标</w:t>
            </w:r>
            <w:r>
              <w:rPr>
                <w:rFonts w:hint="eastAsia" w:ascii="宋体" w:hAnsi="宋体" w:eastAsia="宋体" w:cs="宋体"/>
                <w:b/>
                <w:color w:val="auto"/>
                <w:sz w:val="24"/>
                <w:szCs w:val="24"/>
              </w:rPr>
              <w:t>报价：(大写)</w:t>
            </w:r>
            <w:r>
              <w:rPr>
                <w:rFonts w:hint="eastAsia" w:ascii="宋体" w:hAnsi="宋体" w:eastAsia="宋体" w:cs="宋体"/>
                <w:b/>
                <w:color w:val="auto"/>
                <w:sz w:val="24"/>
                <w:szCs w:val="24"/>
                <w:u w:val="single"/>
              </w:rPr>
              <w:t>人民币</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u w:val="single"/>
              </w:rPr>
              <w:t>元整</w:t>
            </w:r>
            <w:r>
              <w:rPr>
                <w:rFonts w:hint="eastAsia" w:ascii="宋体" w:hAnsi="宋体" w:eastAsia="宋体" w:cs="宋体"/>
                <w:b/>
                <w:color w:val="auto"/>
                <w:spacing w:val="-2"/>
                <w:sz w:val="24"/>
                <w:szCs w:val="24"/>
                <w:u w:val="single"/>
              </w:rPr>
              <w:t xml:space="preserve"> </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u w:val="single"/>
              </w:rPr>
              <w:t>）</w:t>
            </w:r>
          </w:p>
        </w:tc>
        <w:tc>
          <w:tcPr>
            <w:tcW w:w="1440" w:type="dxa"/>
          </w:tcPr>
          <w:p w14:paraId="60F4A0EE">
            <w:pPr>
              <w:pStyle w:val="21"/>
              <w:tabs>
                <w:tab w:val="left" w:pos="5643"/>
                <w:tab w:val="left" w:pos="7928"/>
              </w:tabs>
              <w:spacing w:before="1"/>
              <w:ind w:left="831"/>
              <w:rPr>
                <w:rFonts w:hint="eastAsia" w:ascii="宋体" w:hAnsi="宋体" w:eastAsia="宋体" w:cs="宋体"/>
                <w:b/>
                <w:color w:val="auto"/>
                <w:sz w:val="24"/>
                <w:szCs w:val="24"/>
              </w:rPr>
            </w:pPr>
          </w:p>
        </w:tc>
      </w:tr>
    </w:tbl>
    <w:p w14:paraId="651C0C92">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填报要求：</w:t>
      </w:r>
    </w:p>
    <w:p w14:paraId="4D10AD90">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报价不得超过</w:t>
      </w:r>
      <w:r>
        <w:rPr>
          <w:rFonts w:hint="eastAsia" w:ascii="宋体" w:hAnsi="宋体" w:eastAsia="宋体" w:cs="宋体"/>
          <w:color w:val="auto"/>
          <w:sz w:val="24"/>
          <w:szCs w:val="24"/>
          <w:lang w:eastAsia="zh-CN"/>
        </w:rPr>
        <w:t>上限</w:t>
      </w:r>
      <w:r>
        <w:rPr>
          <w:rFonts w:hint="eastAsia" w:ascii="宋体" w:hAnsi="宋体" w:eastAsia="宋体" w:cs="宋体"/>
          <w:color w:val="auto"/>
          <w:sz w:val="24"/>
          <w:szCs w:val="24"/>
        </w:rPr>
        <w:t>价。</w:t>
      </w:r>
    </w:p>
    <w:p w14:paraId="3AD13DE4">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2、报价一经涂改，应在涂改处加盖单位公章，或者由法定代表人或授权代理人签名或盖章，否则其</w:t>
      </w:r>
      <w:r>
        <w:rPr>
          <w:rFonts w:hint="eastAsia" w:ascii="宋体" w:hAnsi="宋体" w:eastAsia="宋体" w:cs="宋体"/>
          <w:color w:val="auto"/>
          <w:sz w:val="24"/>
          <w:szCs w:val="24"/>
          <w:lang w:eastAsia="zh-CN"/>
        </w:rPr>
        <w:t>谈判响应</w:t>
      </w:r>
      <w:r>
        <w:rPr>
          <w:rFonts w:hint="eastAsia" w:ascii="宋体" w:hAnsi="宋体" w:eastAsia="宋体" w:cs="宋体"/>
          <w:color w:val="auto"/>
          <w:sz w:val="24"/>
          <w:szCs w:val="24"/>
        </w:rPr>
        <w:t>作无效标处理。</w:t>
      </w:r>
    </w:p>
    <w:p w14:paraId="78ECE8E8">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投标总报价是履行本项目合同的所有费用包含了所有风险责任等各项费用及不可预见费等所需的全部费用。</w:t>
      </w:r>
    </w:p>
    <w:p w14:paraId="0CEEF786">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4、本次报价为竞争性谈判响应的初次报价，最终以谈判后的最终报价为准。</w:t>
      </w:r>
    </w:p>
    <w:p w14:paraId="0623B3B0">
      <w:pPr>
        <w:pStyle w:val="9"/>
        <w:rPr>
          <w:rFonts w:hint="eastAsia" w:ascii="宋体" w:hAnsi="宋体" w:eastAsia="宋体" w:cs="宋体"/>
          <w:b/>
          <w:bCs/>
          <w:color w:val="auto"/>
          <w:sz w:val="24"/>
          <w:szCs w:val="24"/>
          <w:lang w:val="en-US" w:eastAsia="zh-CN"/>
        </w:rPr>
      </w:pPr>
    </w:p>
    <w:p w14:paraId="34A27450">
      <w:pPr>
        <w:pStyle w:val="10"/>
        <w:rPr>
          <w:rFonts w:hint="eastAsia"/>
          <w:color w:val="auto"/>
        </w:rPr>
      </w:pPr>
    </w:p>
    <w:p w14:paraId="5C1FAC1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名称（盖公章）：</w:t>
      </w:r>
    </w:p>
    <w:p w14:paraId="0330EBA9">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color w:val="auto"/>
          <w:spacing w:val="-14"/>
          <w:sz w:val="24"/>
          <w:szCs w:val="24"/>
        </w:rPr>
      </w:pPr>
      <w:r>
        <w:rPr>
          <w:rFonts w:hint="eastAsia" w:ascii="宋体" w:hAnsi="宋体" w:eastAsia="宋体" w:cs="宋体"/>
          <w:color w:val="auto"/>
          <w:sz w:val="24"/>
          <w:szCs w:val="24"/>
        </w:rPr>
        <w:t>法定代表人或代理人（签字或盖章</w:t>
      </w:r>
      <w:r>
        <w:rPr>
          <w:rFonts w:hint="eastAsia" w:ascii="宋体" w:hAnsi="宋体" w:eastAsia="宋体" w:cs="宋体"/>
          <w:color w:val="auto"/>
          <w:spacing w:val="-14"/>
          <w:sz w:val="24"/>
          <w:szCs w:val="24"/>
        </w:rPr>
        <w:t xml:space="preserve">）： </w:t>
      </w:r>
    </w:p>
    <w:p w14:paraId="53F7DC54">
      <w:pPr>
        <w:pStyle w:val="10"/>
        <w:ind w:left="0" w:leftChars="0" w:firstLine="0" w:firstLineChars="0"/>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5EA7FBF8">
      <w:pPr>
        <w:keepNext w:val="0"/>
        <w:keepLines w:val="0"/>
        <w:widowControl/>
        <w:suppressLineNumbers w:val="0"/>
        <w:jc w:val="left"/>
        <w:rPr>
          <w:rFonts w:hint="default"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附件1</w:t>
      </w:r>
      <w:r>
        <w:rPr>
          <w:rFonts w:hint="eastAsia" w:cs="微软雅黑"/>
          <w:b/>
          <w:bCs/>
          <w:color w:val="auto"/>
          <w:kern w:val="0"/>
          <w:sz w:val="28"/>
          <w:szCs w:val="28"/>
          <w:lang w:val="en-US" w:eastAsia="zh-CN" w:bidi="ar"/>
        </w:rPr>
        <w:t>5</w:t>
      </w:r>
    </w:p>
    <w:p w14:paraId="751DC2FB">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color w:val="auto"/>
          <w:spacing w:val="0"/>
          <w:sz w:val="28"/>
        </w:rPr>
      </w:pPr>
    </w:p>
    <w:p w14:paraId="50F2C543">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color w:val="auto"/>
          <w:spacing w:val="0"/>
          <w:sz w:val="28"/>
        </w:rPr>
      </w:pPr>
    </w:p>
    <w:p w14:paraId="25ECA622">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color w:val="auto"/>
          <w:sz w:val="28"/>
        </w:rPr>
      </w:pPr>
      <w:r>
        <w:rPr>
          <w:rFonts w:hint="eastAsia" w:ascii="宋体" w:eastAsia="宋体"/>
          <w:b/>
          <w:color w:val="auto"/>
          <w:spacing w:val="0"/>
          <w:sz w:val="28"/>
        </w:rPr>
        <w:t>说明：为确保采购项目顺利进行，已领取</w:t>
      </w:r>
      <w:r>
        <w:rPr>
          <w:rFonts w:hint="eastAsia" w:ascii="宋体" w:eastAsia="宋体"/>
          <w:b/>
          <w:color w:val="auto"/>
          <w:spacing w:val="0"/>
          <w:sz w:val="28"/>
          <w:lang w:eastAsia="zh-CN"/>
        </w:rPr>
        <w:t>谈判文件</w:t>
      </w:r>
      <w:r>
        <w:rPr>
          <w:rFonts w:hint="eastAsia" w:ascii="宋体" w:eastAsia="宋体"/>
          <w:b/>
          <w:color w:val="auto"/>
          <w:spacing w:val="0"/>
          <w:sz w:val="28"/>
        </w:rPr>
        <w:t>的供应商决定不参加本项目</w:t>
      </w:r>
      <w:r>
        <w:rPr>
          <w:rFonts w:hint="eastAsia" w:ascii="宋体" w:eastAsia="宋体"/>
          <w:b/>
          <w:color w:val="auto"/>
          <w:spacing w:val="0"/>
          <w:sz w:val="28"/>
          <w:lang w:eastAsia="zh-CN"/>
        </w:rPr>
        <w:t>谈判响应</w:t>
      </w:r>
      <w:r>
        <w:rPr>
          <w:rFonts w:hint="eastAsia" w:ascii="宋体" w:eastAsia="宋体"/>
          <w:b/>
          <w:color w:val="auto"/>
          <w:spacing w:val="0"/>
          <w:sz w:val="28"/>
        </w:rPr>
        <w:t>时，请于</w:t>
      </w:r>
      <w:r>
        <w:rPr>
          <w:rFonts w:hint="eastAsia" w:ascii="宋体" w:eastAsia="宋体"/>
          <w:b/>
          <w:color w:val="auto"/>
          <w:spacing w:val="0"/>
          <w:sz w:val="28"/>
          <w:lang w:eastAsia="zh-CN"/>
        </w:rPr>
        <w:t>谈判响应</w:t>
      </w:r>
      <w:r>
        <w:rPr>
          <w:rFonts w:hint="eastAsia" w:ascii="宋体" w:eastAsia="宋体"/>
          <w:b/>
          <w:color w:val="auto"/>
          <w:spacing w:val="0"/>
          <w:sz w:val="28"/>
        </w:rPr>
        <w:t>截止时间至少 1 个工作日前与我们书面确认（确认函格式如下），可将填写完整的确认函加盖公章后发送至</w:t>
      </w:r>
      <w:r>
        <w:rPr>
          <w:rFonts w:hint="eastAsia" w:ascii="宋体" w:eastAsia="宋体"/>
          <w:b/>
          <w:color w:val="auto"/>
          <w:spacing w:val="0"/>
          <w:sz w:val="28"/>
          <w:lang w:eastAsia="zh-CN"/>
        </w:rPr>
        <w:t>浙江冠宇工程咨询有限公司</w:t>
      </w:r>
      <w:r>
        <w:rPr>
          <w:rFonts w:hint="eastAsia" w:ascii="宋体" w:eastAsia="宋体"/>
          <w:b/>
          <w:color w:val="auto"/>
          <w:spacing w:val="0"/>
          <w:sz w:val="28"/>
        </w:rPr>
        <w:t>QQ邮箱：</w:t>
      </w:r>
      <w:r>
        <w:rPr>
          <w:color w:val="auto"/>
          <w:spacing w:val="0"/>
        </w:rPr>
        <w:fldChar w:fldCharType="begin"/>
      </w:r>
      <w:r>
        <w:rPr>
          <w:color w:val="auto"/>
          <w:spacing w:val="0"/>
        </w:rPr>
        <w:instrText xml:space="preserve"> HYPERLINK "mailto:532194026@qq.com" \h </w:instrText>
      </w:r>
      <w:r>
        <w:rPr>
          <w:color w:val="auto"/>
          <w:spacing w:val="0"/>
        </w:rPr>
        <w:fldChar w:fldCharType="separate"/>
      </w:r>
      <w:r>
        <w:rPr>
          <w:rFonts w:hint="eastAsia"/>
          <w:b/>
          <w:bCs/>
          <w:color w:val="auto"/>
          <w:spacing w:val="0"/>
          <w:u w:val="single"/>
          <w:lang w:val="en-US" w:eastAsia="zh-CN"/>
        </w:rPr>
        <w:t>894934825</w:t>
      </w:r>
      <w:r>
        <w:rPr>
          <w:rFonts w:hint="eastAsia" w:ascii="宋体" w:eastAsia="宋体"/>
          <w:b/>
          <w:color w:val="auto"/>
          <w:spacing w:val="0"/>
          <w:sz w:val="28"/>
          <w:u w:val="single"/>
        </w:rPr>
        <w:t>@qq.com</w:t>
      </w:r>
      <w:r>
        <w:rPr>
          <w:rFonts w:hint="eastAsia" w:ascii="宋体" w:eastAsia="宋体"/>
          <w:b/>
          <w:color w:val="auto"/>
          <w:spacing w:val="0"/>
          <w:sz w:val="28"/>
          <w:u w:val="single"/>
        </w:rPr>
        <w:fldChar w:fldCharType="end"/>
      </w:r>
      <w:r>
        <w:rPr>
          <w:rFonts w:hint="eastAsia" w:ascii="宋体" w:eastAsia="宋体"/>
          <w:b/>
          <w:color w:val="auto"/>
          <w:spacing w:val="0"/>
          <w:sz w:val="28"/>
        </w:rPr>
        <w:t>。谢谢配合！</w:t>
      </w:r>
    </w:p>
    <w:p w14:paraId="3D7E21F3">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00" w:firstLineChars="200"/>
        <w:textAlignment w:val="auto"/>
        <w:rPr>
          <w:rFonts w:ascii="宋体"/>
          <w:b/>
          <w:color w:val="auto"/>
          <w:sz w:val="20"/>
        </w:rPr>
      </w:pPr>
    </w:p>
    <w:p w14:paraId="64EA1DB1">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720" w:firstLineChars="200"/>
        <w:jc w:val="center"/>
        <w:textAlignment w:val="auto"/>
        <w:rPr>
          <w:color w:val="auto"/>
          <w:sz w:val="36"/>
        </w:rPr>
      </w:pPr>
      <w:r>
        <w:rPr>
          <w:color w:val="auto"/>
          <w:sz w:val="36"/>
        </w:rPr>
        <w:t>确认函</w:t>
      </w:r>
    </w:p>
    <w:p w14:paraId="015E7899">
      <w:pPr>
        <w:pStyle w:val="8"/>
        <w:rPr>
          <w:color w:val="auto"/>
          <w:sz w:val="48"/>
        </w:rPr>
      </w:pPr>
    </w:p>
    <w:p w14:paraId="780E04A7">
      <w:pPr>
        <w:pStyle w:val="8"/>
        <w:rPr>
          <w:color w:val="auto"/>
          <w:sz w:val="28"/>
        </w:rPr>
      </w:pPr>
    </w:p>
    <w:p w14:paraId="76C29B87">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eastAsia="宋体"/>
          <w:color w:val="auto"/>
          <w:sz w:val="28"/>
        </w:rPr>
      </w:pPr>
      <w:r>
        <w:rPr>
          <w:rFonts w:hint="eastAsia" w:ascii="宋体" w:eastAsia="宋体"/>
          <w:color w:val="auto"/>
          <w:sz w:val="28"/>
          <w:lang w:eastAsia="zh-CN"/>
        </w:rPr>
        <w:t>浙江冠宇工程咨询有限公司</w:t>
      </w:r>
      <w:r>
        <w:rPr>
          <w:rFonts w:hint="eastAsia" w:ascii="宋体" w:eastAsia="宋体"/>
          <w:color w:val="auto"/>
          <w:sz w:val="28"/>
        </w:rPr>
        <w:t>：</w:t>
      </w:r>
    </w:p>
    <w:p w14:paraId="1DCE7C76">
      <w:pPr>
        <w:pStyle w:val="8"/>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ascii="宋体"/>
          <w:color w:val="auto"/>
          <w:sz w:val="39"/>
        </w:rPr>
      </w:pPr>
    </w:p>
    <w:p w14:paraId="25C6EF32">
      <w:pPr>
        <w:keepNext w:val="0"/>
        <w:keepLines w:val="0"/>
        <w:pageBreakBefore w:val="0"/>
        <w:widowControl w:val="0"/>
        <w:kinsoku/>
        <w:wordWrap/>
        <w:overflowPunct/>
        <w:topLinePunct w:val="0"/>
        <w:autoSpaceDE w:val="0"/>
        <w:autoSpaceDN w:val="0"/>
        <w:bidi w:val="0"/>
        <w:adjustRightInd/>
        <w:snapToGrid/>
        <w:spacing w:before="0" w:line="614" w:lineRule="auto"/>
        <w:ind w:left="0" w:right="0" w:firstLine="967"/>
        <w:jc w:val="left"/>
        <w:textAlignment w:val="auto"/>
        <w:rPr>
          <w:rFonts w:hint="eastAsia" w:ascii="宋体" w:eastAsia="宋体"/>
          <w:color w:val="auto"/>
          <w:sz w:val="28"/>
        </w:rPr>
      </w:pPr>
      <w:r>
        <w:rPr>
          <w:rFonts w:hint="eastAsia" w:ascii="宋体" w:eastAsia="宋体"/>
          <w:color w:val="auto"/>
          <w:sz w:val="28"/>
        </w:rPr>
        <w:t>我公司因原因，对于已获取</w:t>
      </w:r>
      <w:r>
        <w:rPr>
          <w:rFonts w:hint="eastAsia" w:ascii="宋体" w:eastAsia="宋体"/>
          <w:color w:val="auto"/>
          <w:sz w:val="28"/>
          <w:lang w:eastAsia="zh-CN"/>
        </w:rPr>
        <w:t>谈判文件</w:t>
      </w:r>
      <w:r>
        <w:rPr>
          <w:rFonts w:hint="eastAsia" w:ascii="宋体" w:eastAsia="宋体"/>
          <w:color w:val="auto"/>
          <w:sz w:val="28"/>
        </w:rPr>
        <w:t>的项目（项目编号），现决定自愿放弃参加</w:t>
      </w:r>
      <w:r>
        <w:rPr>
          <w:rFonts w:hint="eastAsia" w:ascii="宋体" w:eastAsia="宋体"/>
          <w:color w:val="auto"/>
          <w:sz w:val="28"/>
          <w:lang w:eastAsia="zh-CN"/>
        </w:rPr>
        <w:t>谈判响应</w:t>
      </w:r>
      <w:r>
        <w:rPr>
          <w:rFonts w:hint="eastAsia" w:ascii="宋体" w:eastAsia="宋体"/>
          <w:color w:val="auto"/>
          <w:sz w:val="28"/>
        </w:rPr>
        <w:t>活动。特发函向贵公司确认。</w:t>
      </w:r>
    </w:p>
    <w:p w14:paraId="6FC0543B">
      <w:pPr>
        <w:pStyle w:val="8"/>
        <w:rPr>
          <w:rFonts w:ascii="宋体"/>
          <w:color w:val="auto"/>
          <w:sz w:val="28"/>
        </w:rPr>
      </w:pPr>
    </w:p>
    <w:p w14:paraId="01B42820">
      <w:pPr>
        <w:pStyle w:val="8"/>
        <w:rPr>
          <w:rFonts w:ascii="宋体"/>
          <w:color w:val="auto"/>
          <w:sz w:val="28"/>
        </w:rPr>
      </w:pPr>
    </w:p>
    <w:p w14:paraId="440D8B34">
      <w:pPr>
        <w:pStyle w:val="8"/>
        <w:rPr>
          <w:rFonts w:ascii="宋体"/>
          <w:color w:val="auto"/>
          <w:sz w:val="28"/>
        </w:rPr>
      </w:pPr>
    </w:p>
    <w:p w14:paraId="1DD52838">
      <w:pPr>
        <w:pStyle w:val="8"/>
        <w:rPr>
          <w:rFonts w:ascii="宋体"/>
          <w:color w:val="auto"/>
          <w:sz w:val="28"/>
        </w:rPr>
      </w:pPr>
    </w:p>
    <w:p w14:paraId="1C5FA750">
      <w:pPr>
        <w:pStyle w:val="8"/>
        <w:spacing w:before="4"/>
        <w:rPr>
          <w:rFonts w:ascii="宋体"/>
          <w:color w:val="auto"/>
          <w:sz w:val="20"/>
        </w:rPr>
      </w:pPr>
    </w:p>
    <w:p w14:paraId="05A5F120">
      <w:pPr>
        <w:jc w:val="right"/>
        <w:rPr>
          <w:rFonts w:hint="eastAsia" w:ascii="宋体" w:eastAsia="宋体"/>
          <w:color w:val="auto"/>
          <w:sz w:val="28"/>
        </w:rPr>
      </w:pPr>
      <w:r>
        <w:rPr>
          <w:rFonts w:hint="eastAsia" w:ascii="宋体" w:eastAsia="宋体"/>
          <w:color w:val="auto"/>
          <w:sz w:val="28"/>
        </w:rPr>
        <w:t xml:space="preserve">企业名称（盖章）： </w:t>
      </w:r>
    </w:p>
    <w:p w14:paraId="2C5B1476">
      <w:pPr>
        <w:jc w:val="center"/>
        <w:rPr>
          <w:rFonts w:hint="default"/>
          <w:color w:val="auto"/>
          <w:lang w:val="en-US" w:eastAsia="zh-CN"/>
        </w:rPr>
      </w:pPr>
      <w:r>
        <w:rPr>
          <w:rFonts w:hint="eastAsia" w:ascii="宋体" w:eastAsia="宋体"/>
          <w:color w:val="auto"/>
          <w:sz w:val="28"/>
          <w:lang w:val="en-US" w:eastAsia="zh-CN"/>
        </w:rPr>
        <w:t xml:space="preserve">                             </w:t>
      </w:r>
      <w:r>
        <w:rPr>
          <w:rFonts w:hint="eastAsia" w:ascii="宋体" w:eastAsia="宋体"/>
          <w:color w:val="auto"/>
          <w:sz w:val="28"/>
        </w:rPr>
        <w:t>日期：</w:t>
      </w:r>
    </w:p>
    <w:p w14:paraId="608B108F">
      <w:pPr>
        <w:pStyle w:val="6"/>
        <w:spacing w:before="12"/>
        <w:ind w:left="0" w:leftChars="0" w:firstLine="0" w:firstLineChars="0"/>
        <w:jc w:val="right"/>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p>
    <w:p w14:paraId="4B1C02D3">
      <w:pPr>
        <w:keepNext w:val="0"/>
        <w:keepLines w:val="0"/>
        <w:widowControl/>
        <w:suppressLineNumbers w:val="0"/>
        <w:jc w:val="left"/>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附件1</w:t>
      </w:r>
      <w:r>
        <w:rPr>
          <w:rFonts w:hint="eastAsia" w:cs="微软雅黑"/>
          <w:b/>
          <w:bCs/>
          <w:color w:val="auto"/>
          <w:kern w:val="0"/>
          <w:sz w:val="28"/>
          <w:szCs w:val="28"/>
          <w:lang w:val="en-US" w:eastAsia="zh-CN" w:bidi="ar"/>
        </w:rPr>
        <w:t>6</w:t>
      </w:r>
    </w:p>
    <w:p w14:paraId="7595F0AD">
      <w:pPr>
        <w:pStyle w:val="6"/>
        <w:spacing w:before="12"/>
        <w:ind w:left="0" w:leftChars="0" w:firstLine="0" w:firstLineChars="0"/>
        <w:rPr>
          <w:rFonts w:hint="default" w:ascii="宋体" w:hAnsi="宋体" w:eastAsia="宋体" w:cs="宋体"/>
          <w:color w:val="auto"/>
          <w:sz w:val="24"/>
          <w:szCs w:val="24"/>
          <w:lang w:val="en-US" w:eastAsia="zh-CN"/>
        </w:rPr>
      </w:pPr>
    </w:p>
    <w:p w14:paraId="5E97A3B9">
      <w:pPr>
        <w:jc w:val="center"/>
        <w:rPr>
          <w:rFonts w:hint="default"/>
          <w:color w:val="auto"/>
          <w:lang w:val="en-US" w:eastAsia="zh-CN"/>
        </w:rPr>
      </w:pPr>
      <w:r>
        <w:rPr>
          <w:rFonts w:hint="eastAsia" w:ascii="宋体" w:hAnsi="宋体" w:eastAsia="宋体" w:cs="宋体"/>
          <w:b/>
          <w:bCs/>
          <w:color w:val="auto"/>
          <w:sz w:val="28"/>
          <w:szCs w:val="28"/>
        </w:rPr>
        <w:t>政府采购活动现场确认声明书</w:t>
      </w:r>
    </w:p>
    <w:p w14:paraId="34D6BEAF">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浙江冠宇工程咨询有限公司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（采购组织机构名称）：</w:t>
      </w:r>
    </w:p>
    <w:p w14:paraId="54A96DB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 xml:space="preserve">本人经由 </w:t>
      </w:r>
      <w:r>
        <w:rPr>
          <w:rFonts w:ascii="宋体" w:hAnsi="宋体" w:eastAsia="宋体" w:cs="宋体"/>
          <w:color w:val="auto"/>
          <w:spacing w:val="0"/>
          <w:sz w:val="23"/>
          <w:szCs w:val="23"/>
          <w:u w:val="single" w:color="auto"/>
        </w:rPr>
        <w:t xml:space="preserve">                     </w:t>
      </w:r>
      <w:r>
        <w:rPr>
          <w:rFonts w:hint="eastAsia" w:ascii="宋体" w:hAnsi="宋体" w:eastAsia="宋体" w:cs="宋体"/>
          <w:color w:val="auto"/>
          <w:spacing w:val="0"/>
          <w:sz w:val="23"/>
          <w:szCs w:val="23"/>
          <w:u w:val="single" w:color="auto"/>
          <w:lang w:val="en-US" w:eastAsia="zh-CN"/>
        </w:rPr>
        <w:t xml:space="preserve"> </w:t>
      </w:r>
      <w:r>
        <w:rPr>
          <w:rFonts w:ascii="宋体" w:hAnsi="宋体" w:eastAsia="宋体" w:cs="宋体"/>
          <w:color w:val="auto"/>
          <w:spacing w:val="0"/>
          <w:sz w:val="23"/>
          <w:szCs w:val="23"/>
          <w:u w:val="single" w:color="auto"/>
        </w:rPr>
        <w:t xml:space="preserve"> (单位) </w:t>
      </w:r>
      <w:r>
        <w:rPr>
          <w:rFonts w:ascii="宋体" w:hAnsi="宋体" w:eastAsia="宋体" w:cs="宋体"/>
          <w:color w:val="auto"/>
          <w:spacing w:val="0"/>
          <w:sz w:val="23"/>
          <w:szCs w:val="23"/>
        </w:rPr>
        <w:t xml:space="preserve">负责人 </w:t>
      </w:r>
      <w:r>
        <w:rPr>
          <w:rFonts w:ascii="宋体" w:hAnsi="宋体" w:eastAsia="宋体" w:cs="宋体"/>
          <w:color w:val="auto"/>
          <w:spacing w:val="0"/>
          <w:sz w:val="23"/>
          <w:szCs w:val="23"/>
          <w:u w:val="single" w:color="auto"/>
        </w:rPr>
        <w:t xml:space="preserve">              (姓名) </w:t>
      </w:r>
      <w:r>
        <w:rPr>
          <w:rFonts w:ascii="宋体" w:hAnsi="宋体" w:eastAsia="宋体" w:cs="宋体"/>
          <w:color w:val="auto"/>
          <w:spacing w:val="0"/>
          <w:sz w:val="23"/>
          <w:szCs w:val="23"/>
        </w:rPr>
        <w:t>合法授权参加</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项目 (项目编号：</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政府采购活动，经与本单位法人代表 (负责人) 联系确认，现就有关公平竞争事项郑重声明如下：</w:t>
      </w:r>
    </w:p>
    <w:p w14:paraId="24A6F6D7">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0" w:right="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本单位与采购人之间 □不存在利害关系 □存在下列利害关系</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w:t>
      </w:r>
    </w:p>
    <w:p w14:paraId="76FE567A">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A.投资关系    B.行政隶属关系    C.业务指导关系</w:t>
      </w:r>
    </w:p>
    <w:p w14:paraId="3DABB713">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D.其他可能影响采购公正的利害关系</w:t>
      </w:r>
      <w:r>
        <w:rPr>
          <w:rFonts w:ascii="宋体" w:hAnsi="宋体" w:eastAsia="宋体" w:cs="宋体"/>
          <w:color w:val="auto"/>
          <w:spacing w:val="0"/>
          <w:sz w:val="23"/>
          <w:szCs w:val="23"/>
          <w:u w:val="single" w:color="auto"/>
        </w:rPr>
        <w:t xml:space="preserve"> (如有，请如实说明)      </w:t>
      </w:r>
      <w:r>
        <w:rPr>
          <w:rFonts w:hint="eastAsia" w:ascii="宋体" w:hAnsi="宋体" w:eastAsia="宋体" w:cs="宋体"/>
          <w:color w:val="auto"/>
          <w:spacing w:val="0"/>
          <w:sz w:val="23"/>
          <w:szCs w:val="23"/>
          <w:u w:val="single" w:color="auto"/>
          <w:lang w:val="en-US" w:eastAsia="zh-CN"/>
        </w:rPr>
        <w:t xml:space="preserve"> </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w:t>
      </w:r>
    </w:p>
    <w:p w14:paraId="4F019707">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二、现已清楚知道参加本项目采购活动的其他所有供应商名称，本单位□与其他所有供应商之间均不存在利害关系 □与</w:t>
      </w:r>
      <w:r>
        <w:rPr>
          <w:rFonts w:ascii="宋体" w:hAnsi="宋体" w:eastAsia="宋体" w:cs="宋体"/>
          <w:color w:val="auto"/>
          <w:spacing w:val="0"/>
          <w:sz w:val="23"/>
          <w:szCs w:val="23"/>
          <w:u w:val="single" w:color="auto"/>
        </w:rPr>
        <w:t xml:space="preserve">          (供应商名称) </w:t>
      </w:r>
      <w:r>
        <w:rPr>
          <w:rFonts w:ascii="宋体" w:hAnsi="宋体" w:eastAsia="宋体" w:cs="宋体"/>
          <w:color w:val="auto"/>
          <w:spacing w:val="0"/>
          <w:sz w:val="23"/>
          <w:szCs w:val="23"/>
        </w:rPr>
        <w:t>之间存在下列利害关系</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w:t>
      </w:r>
    </w:p>
    <w:p w14:paraId="5CA81795">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A.法定代表人或负责人或实际控制人是同一人</w:t>
      </w:r>
    </w:p>
    <w:p w14:paraId="6C852346">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B.法定代表人或负责人或实际控制人是夫妻关系</w:t>
      </w:r>
    </w:p>
    <w:p w14:paraId="3E5FC31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C.法定代表人或负责人或实际控制人是直系血亲关系</w:t>
      </w:r>
    </w:p>
    <w:p w14:paraId="36F0FEE1">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D.法定代表人或负责人或实际控制人存在三代以内旁系血亲关系</w:t>
      </w:r>
    </w:p>
    <w:p w14:paraId="45ED7622">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E.法定代表人或负责人或实际控制人存在近姻亲关系</w:t>
      </w:r>
    </w:p>
    <w:p w14:paraId="42BC1B77">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F.法定代表人或负责人或实际控制人存在股份控制或实际控制关系</w:t>
      </w:r>
    </w:p>
    <w:p w14:paraId="5ABCF626">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G.存在共同直接或间接投资设立子公司、联营企业和合营企业情况</w:t>
      </w:r>
    </w:p>
    <w:p w14:paraId="2E9CF08E">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H.存在分级代理或代销关系、同一生产制造商关系、管理关系、重要业务 (占主营业务收 入 50%以上) 或重要财务往来关系 (如融资) 等其他实质性控制关系</w:t>
      </w:r>
    </w:p>
    <w:p w14:paraId="4C51BB87">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color w:val="auto"/>
          <w:spacing w:val="0"/>
          <w:sz w:val="23"/>
          <w:szCs w:val="23"/>
        </w:rPr>
      </w:pPr>
      <w:r>
        <w:rPr>
          <w:rFonts w:ascii="宋体" w:hAnsi="宋体" w:eastAsia="宋体" w:cs="宋体"/>
          <w:color w:val="auto"/>
          <w:spacing w:val="0"/>
          <w:sz w:val="23"/>
          <w:szCs w:val="23"/>
        </w:rPr>
        <w:t>I.其他利害关系情况</w:t>
      </w:r>
      <w:r>
        <w:rPr>
          <w:rFonts w:ascii="宋体" w:hAnsi="宋体" w:eastAsia="宋体" w:cs="宋体"/>
          <w:color w:val="auto"/>
          <w:spacing w:val="0"/>
          <w:sz w:val="23"/>
          <w:szCs w:val="23"/>
          <w:u w:val="single"/>
        </w:rPr>
        <w:t xml:space="preserve">         </w:t>
      </w:r>
      <w:r>
        <w:rPr>
          <w:rFonts w:hint="eastAsia" w:ascii="宋体" w:hAnsi="宋体" w:eastAsia="宋体" w:cs="宋体"/>
          <w:color w:val="auto"/>
          <w:spacing w:val="0"/>
          <w:sz w:val="23"/>
          <w:szCs w:val="23"/>
          <w:u w:val="single"/>
          <w:lang w:val="en-US" w:eastAsia="zh-CN"/>
        </w:rPr>
        <w:t xml:space="preserve">     </w:t>
      </w:r>
      <w:r>
        <w:rPr>
          <w:rFonts w:ascii="宋体" w:hAnsi="宋体" w:eastAsia="宋体" w:cs="宋体"/>
          <w:color w:val="auto"/>
          <w:spacing w:val="0"/>
          <w:sz w:val="23"/>
          <w:szCs w:val="23"/>
          <w:u w:val="single"/>
        </w:rPr>
        <w:t xml:space="preserve">                                    </w:t>
      </w:r>
      <w:r>
        <w:rPr>
          <w:rFonts w:ascii="宋体" w:hAnsi="宋体" w:eastAsia="宋体" w:cs="宋体"/>
          <w:color w:val="auto"/>
          <w:spacing w:val="0"/>
          <w:sz w:val="23"/>
          <w:szCs w:val="23"/>
        </w:rPr>
        <w:t>。</w:t>
      </w:r>
    </w:p>
    <w:p w14:paraId="36DC5A5D">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ascii="宋体" w:hAnsi="宋体" w:eastAsia="宋体" w:cs="宋体"/>
          <w:color w:val="auto"/>
          <w:spacing w:val="0"/>
          <w:sz w:val="23"/>
          <w:szCs w:val="23"/>
        </w:rPr>
      </w:pPr>
      <w:r>
        <w:rPr>
          <w:rFonts w:ascii="宋体" w:hAnsi="宋体" w:eastAsia="宋体" w:cs="宋体"/>
          <w:color w:val="auto"/>
          <w:spacing w:val="0"/>
          <w:position w:val="1"/>
          <w:sz w:val="23"/>
          <w:szCs w:val="23"/>
        </w:rPr>
        <w:t>三、现已清楚知道并严格遵守政府采购法律法规和现场纪律。</w:t>
      </w:r>
    </w:p>
    <w:p w14:paraId="146E3244">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ascii="宋体" w:hAnsi="宋体" w:eastAsia="宋体" w:cs="宋体"/>
          <w:color w:val="auto"/>
          <w:spacing w:val="17"/>
          <w:sz w:val="23"/>
          <w:szCs w:val="23"/>
        </w:rPr>
      </w:pPr>
      <w:r>
        <w:rPr>
          <w:rFonts w:ascii="宋体" w:hAnsi="宋体" w:eastAsia="宋体" w:cs="宋体"/>
          <w:color w:val="auto"/>
          <w:spacing w:val="0"/>
          <w:sz w:val="23"/>
          <w:szCs w:val="23"/>
        </w:rPr>
        <w:t>四、我发现</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供应商之间存在或可能存在上述第二条第</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项利害关系。</w:t>
      </w:r>
    </w:p>
    <w:p w14:paraId="062601EA">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ascii="宋体" w:hAnsi="宋体" w:eastAsia="宋体" w:cs="宋体"/>
          <w:color w:val="auto"/>
          <w:sz w:val="23"/>
          <w:szCs w:val="23"/>
        </w:rPr>
      </w:pPr>
      <w:r>
        <w:rPr>
          <w:rFonts w:ascii="宋体" w:hAnsi="宋体" w:eastAsia="宋体" w:cs="宋体"/>
          <w:color w:val="auto"/>
          <w:spacing w:val="17"/>
          <w:sz w:val="23"/>
          <w:szCs w:val="23"/>
        </w:rPr>
        <w:t xml:space="preserve">(供应商代表签名) </w:t>
      </w:r>
      <w:r>
        <w:rPr>
          <w:rFonts w:ascii="宋体" w:hAnsi="宋体" w:eastAsia="宋体" w:cs="宋体"/>
          <w:color w:val="auto"/>
          <w:spacing w:val="15"/>
          <w:sz w:val="23"/>
          <w:szCs w:val="23"/>
        </w:rPr>
        <w:t>：</w:t>
      </w:r>
    </w:p>
    <w:p w14:paraId="0A095635">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hint="eastAsia" w:ascii="宋体" w:hAnsi="宋体" w:eastAsia="宋体" w:cs="宋体"/>
          <w:color w:val="auto"/>
          <w:spacing w:val="-1"/>
          <w:sz w:val="23"/>
          <w:szCs w:val="23"/>
          <w:lang w:val="en-US" w:eastAsia="zh-CN"/>
        </w:rPr>
      </w:pPr>
      <w:r>
        <w:rPr>
          <w:rFonts w:ascii="宋体" w:hAnsi="宋体" w:eastAsia="宋体" w:cs="宋体"/>
          <w:color w:val="auto"/>
          <w:spacing w:val="-2"/>
          <w:sz w:val="23"/>
          <w:szCs w:val="23"/>
        </w:rPr>
        <w:t xml:space="preserve">日期： </w:t>
      </w:r>
      <w:r>
        <w:rPr>
          <w:rFonts w:ascii="宋体" w:hAnsi="宋体" w:eastAsia="宋体" w:cs="宋体"/>
          <w:color w:val="auto"/>
          <w:spacing w:val="-1"/>
          <w:sz w:val="23"/>
          <w:szCs w:val="23"/>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FAEC">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8A2B">
    <w:pPr>
      <w:spacing w:before="15" w:line="199" w:lineRule="auto"/>
      <w:ind w:left="87"/>
      <w:rPr>
        <w:rFonts w:ascii="宋体" w:hAnsi="宋体" w:eastAsia="宋体" w:cs="宋体"/>
        <w:sz w:val="18"/>
        <w:szCs w:val="18"/>
      </w:rPr>
    </w:pPr>
    <w: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118110</wp:posOffset>
              </wp:positionV>
              <wp:extent cx="5653405" cy="10795"/>
              <wp:effectExtent l="0" t="0" r="0" b="0"/>
              <wp:wrapNone/>
              <wp:docPr id="6" name="任意多边形 6"/>
              <wp:cNvGraphicFramePr/>
              <a:graphic xmlns:a="http://schemas.openxmlformats.org/drawingml/2006/main">
                <a:graphicData uri="http://schemas.microsoft.com/office/word/2010/wordprocessingShape">
                  <wps:wsp>
                    <wps:cNvSpPr/>
                    <wps:spPr>
                      <a:xfrm>
                        <a:off x="0" y="0"/>
                        <a:ext cx="5653405" cy="10795"/>
                      </a:xfrm>
                      <a:custGeom>
                        <a:avLst/>
                        <a:gdLst/>
                        <a:ahLst/>
                        <a:cxnLst/>
                        <a:pathLst>
                          <a:path w="8902" h="17">
                            <a:moveTo>
                              <a:pt x="0" y="8"/>
                            </a:moveTo>
                            <a:lnTo>
                              <a:pt x="8902"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85pt;margin-top:9.3pt;height:0.85pt;width:445.15pt;z-index:251661312;mso-width-relative:page;mso-height-relative:page;" filled="f" stroked="t" coordsize="8902,17" o:gfxdata="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5f5W1QAAAAcBAAAPAAAAAAAAAAEAIAAAACIAAABkcnMvZG93&#10;bnJldi54bWxQSwECFAAUAAAACACHTuJAkUKhjjwCAACYBAAADgAAAAAAAAABACAAAAAkAQAAZHJz&#10;L2Uyb0RvYy54bWxQSwUGAAAAAAYABgBZAQAA0gUAAAAA&#10;" path="m0,8l8902,8e">
              <v:fill on="f" focussize="0,0"/>
              <v:stroke weight="0.84pt" color="#000000" joinstyle="bevel"/>
              <v:imagedata o:title=""/>
              <o:lock v:ext="edit" aspectratio="f"/>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5701665</wp:posOffset>
              </wp:positionH>
              <wp:positionV relativeFrom="paragraph">
                <wp:posOffset>118110</wp:posOffset>
              </wp:positionV>
              <wp:extent cx="467995" cy="11430"/>
              <wp:effectExtent l="0" t="0" r="0" b="0"/>
              <wp:wrapNone/>
              <wp:docPr id="5" name="组合 5"/>
              <wp:cNvGraphicFramePr/>
              <a:graphic xmlns:a="http://schemas.openxmlformats.org/drawingml/2006/main">
                <a:graphicData uri="http://schemas.microsoft.com/office/word/2010/wordprocessingGroup">
                  <wpg:wgp>
                    <wpg:cNvGrpSpPr/>
                    <wpg:grpSpPr>
                      <a:xfrm>
                        <a:off x="0" y="0"/>
                        <a:ext cx="467995" cy="11430"/>
                        <a:chOff x="0" y="0"/>
                        <a:chExt cx="736" cy="17"/>
                      </a:xfrm>
                    </wpg:grpSpPr>
                    <wps:wsp>
                      <wps:cNvPr id="2" name="任意多边形 1"/>
                      <wps:cNvSpPr/>
                      <wps:spPr>
                        <a:xfrm>
                          <a:off x="0" y="0"/>
                          <a:ext cx="138" cy="17"/>
                        </a:xfrm>
                        <a:custGeom>
                          <a:avLst/>
                          <a:gdLst/>
                          <a:ahLst/>
                          <a:cxnLst/>
                          <a:pathLst>
                            <a:path w="138" h="17">
                              <a:moveTo>
                                <a:pt x="0" y="8"/>
                              </a:moveTo>
                              <a:lnTo>
                                <a:pt x="138" y="8"/>
                              </a:lnTo>
                            </a:path>
                          </a:pathLst>
                        </a:custGeom>
                        <a:noFill/>
                        <a:ln w="10668" cap="flat" cmpd="sng">
                          <a:solidFill>
                            <a:srgbClr val="000000"/>
                          </a:solidFill>
                          <a:prstDash val="solid"/>
                          <a:bevel/>
                          <a:headEnd type="none" w="med" len="med"/>
                          <a:tailEnd type="none" w="med" len="med"/>
                        </a:ln>
                      </wps:spPr>
                      <wps:bodyPr upright="1"/>
                    </wps:wsp>
                    <wps:wsp>
                      <wps:cNvPr id="3" name="任意多边形 2"/>
                      <wps:cNvSpPr/>
                      <wps:spPr>
                        <a:xfrm>
                          <a:off x="138" y="0"/>
                          <a:ext cx="317" cy="8"/>
                        </a:xfrm>
                        <a:custGeom>
                          <a:avLst/>
                          <a:gdLst/>
                          <a:ahLst/>
                          <a:cxnLst/>
                          <a:pathLst>
                            <a:path w="317" h="8">
                              <a:moveTo>
                                <a:pt x="0" y="3"/>
                              </a:moveTo>
                              <a:lnTo>
                                <a:pt x="317" y="3"/>
                              </a:lnTo>
                            </a:path>
                          </a:pathLst>
                        </a:custGeom>
                        <a:noFill/>
                        <a:ln w="4572" cap="flat" cmpd="sng">
                          <a:solidFill>
                            <a:srgbClr val="000000"/>
                          </a:solidFill>
                          <a:prstDash val="solid"/>
                          <a:bevel/>
                          <a:headEnd type="none" w="med" len="med"/>
                          <a:tailEnd type="none" w="med" len="med"/>
                        </a:ln>
                      </wps:spPr>
                      <wps:bodyPr upright="1"/>
                    </wps:wsp>
                    <wps:wsp>
                      <wps:cNvPr id="4" name="任意多边形 3"/>
                      <wps:cNvSpPr/>
                      <wps:spPr>
                        <a:xfrm>
                          <a:off x="455" y="0"/>
                          <a:ext cx="141" cy="17"/>
                        </a:xfrm>
                        <a:custGeom>
                          <a:avLst/>
                          <a:gdLst/>
                          <a:ahLst/>
                          <a:cxnLst/>
                          <a:pathLst>
                            <a:path w="141" h="17">
                              <a:moveTo>
                                <a:pt x="0" y="8"/>
                              </a:moveTo>
                              <a:lnTo>
                                <a:pt x="141" y="8"/>
                              </a:lnTo>
                            </a:path>
                          </a:pathLst>
                        </a:custGeom>
                        <a:noFill/>
                        <a:ln w="10668" cap="flat" cmpd="sng">
                          <a:solidFill>
                            <a:srgbClr val="000000"/>
                          </a:solidFill>
                          <a:prstDash val="solid"/>
                          <a:bevel/>
                          <a:headEnd type="none" w="med" len="med"/>
                          <a:tailEnd type="none" w="med" len="med"/>
                        </a:ln>
                      </wps:spPr>
                      <wps:bodyPr upright="1"/>
                    </wps:wsp>
                    <wps:wsp>
                      <wps:cNvPr id="7" name="任意多边形 4"/>
                      <wps:cNvSpPr/>
                      <wps:spPr>
                        <a:xfrm>
                          <a:off x="597" y="0"/>
                          <a:ext cx="140" cy="8"/>
                        </a:xfrm>
                        <a:custGeom>
                          <a:avLst/>
                          <a:gdLst/>
                          <a:ahLst/>
                          <a:cxnLst/>
                          <a:pathLst>
                            <a:path w="140" h="8">
                              <a:moveTo>
                                <a:pt x="0" y="3"/>
                              </a:moveTo>
                              <a:lnTo>
                                <a:pt x="139" y="3"/>
                              </a:lnTo>
                            </a:path>
                          </a:pathLst>
                        </a:custGeom>
                        <a:noFill/>
                        <a:ln w="4572" cap="flat" cmpd="sng">
                          <a:solidFill>
                            <a:srgbClr val="000000"/>
                          </a:solidFill>
                          <a:prstDash val="solid"/>
                          <a:bevel/>
                          <a:headEnd type="none" w="med" len="med"/>
                          <a:tailEnd type="none" w="med" len="med"/>
                        </a:ln>
                      </wps:spPr>
                      <wps:bodyPr upright="1"/>
                    </wps:wsp>
                  </wpg:wgp>
                </a:graphicData>
              </a:graphic>
            </wp:anchor>
          </w:drawing>
        </mc:Choice>
        <mc:Fallback>
          <w:pict>
            <v:group id="_x0000_s1026" o:spid="_x0000_s1026" o:spt="203" style="position:absolute;left:0pt;margin-left:448.95pt;margin-top:9.3pt;height:0.9pt;width:36.85pt;z-index:251660288;mso-width-relative:page;mso-height-relative:page;" coordsize="736,17" o:gfxdata="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TfguR9kAAAAJAQAADwAAAAAAAAABACAAAAAiAAAAZHJzL2Rvd25yZXYueG1sUEsBAhQAFAAAAAgA&#10;h07iQBAlxTBBAwAAxw0AAA4AAAAAAAAAAQAgAAAAKAEAAGRycy9lMm9Eb2MueG1sUEsFBgAAAAAG&#10;AAYAWQEAANsGAAAAAA==&#10;">
              <o:lock v:ext="edit" aspectratio="f"/>
              <v:shape id="任意多边形 1" o:spid="_x0000_s1026" o:spt="100" style="position:absolute;left:0;top:0;height:17;width:138;" filled="f" stroked="t" coordsize="138,17" o:gfxdata="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d9v7sAAADa&#10;AAAADwAAAAAAAAABACAAAAAiAAAAZHJzL2Rvd25yZXYueG1sUEsBAhQAFAAAAAgAh07iQDMvBZ47&#10;AAAAOQAAABAAAAAAAAAAAQAgAAAACgEAAGRycy9zaGFwZXhtbC54bWxQSwUGAAAAAAYABgBbAQAA&#10;tAMAAAAA&#10;" path="m0,8l138,8e">
                <v:fill on="f" focussize="0,0"/>
                <v:stroke weight="0.84pt" color="#000000" joinstyle="bevel"/>
                <v:imagedata o:title=""/>
                <o:lock v:ext="edit" aspectratio="f"/>
              </v:shape>
              <v:shape id="任意多边形 2" o:spid="_x0000_s1026" o:spt="100" style="position:absolute;left:138;top:0;height:8;width:317;" filled="f" stroked="t" coordsize="317,8" o:gfxdata="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wyVugAAANoA&#10;AAAPAAAAAAAAAAEAIAAAACIAAABkcnMvZG93bnJldi54bWxQSwECFAAUAAAACACHTuJAMy8FnjsA&#10;AAA5AAAAEAAAAAAAAAABACAAAAAJAQAAZHJzL3NoYXBleG1sLnhtbFBLBQYAAAAABgAGAFsBAACz&#10;AwAAAAA=&#10;" path="m0,3l317,3e">
                <v:fill on="f" focussize="0,0"/>
                <v:stroke weight="0.36pt" color="#000000" joinstyle="bevel"/>
                <v:imagedata o:title=""/>
                <o:lock v:ext="edit" aspectratio="f"/>
              </v:shape>
              <v:shape id="任意多边形 3" o:spid="_x0000_s1026" o:spt="100" style="position:absolute;left:455;top:0;height:17;width:141;" filled="f" stroked="t" coordsize="141,17" o:gfxdata="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ZzrHLgAAADaAAAA&#10;DwAAAAAAAAABACAAAAAiAAAAZHJzL2Rvd25yZXYueG1sUEsBAhQAFAAAAAgAh07iQDMvBZ47AAAA&#10;OQAAABAAAAAAAAAAAQAgAAAABwEAAGRycy9zaGFwZXhtbC54bWxQSwUGAAAAAAYABgBbAQAAsQMA&#10;AAAA&#10;" path="m0,8l141,8e">
                <v:fill on="f" focussize="0,0"/>
                <v:stroke weight="0.84pt" color="#000000" joinstyle="bevel"/>
                <v:imagedata o:title=""/>
                <o:lock v:ext="edit" aspectratio="f"/>
              </v:shape>
              <v:shape id="任意多边形 4" o:spid="_x0000_s1026" o:spt="100" style="position:absolute;left:597;top:0;height:8;width:140;" filled="f" stroked="t" coordsize="140,8" o:gfxdata="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qEdb4A&#10;AADaAAAADwAAAAAAAAABACAAAAAiAAAAZHJzL2Rvd25yZXYueG1sUEsBAhQAFAAAAAgAh07iQDMv&#10;BZ47AAAAOQAAABAAAAAAAAAAAQAgAAAADQEAAGRycy9zaGFwZXhtbC54bWxQSwUGAAAAAAYABgBb&#10;AQAAtwMAAAAA&#10;" path="m0,3l139,3e">
                <v:fill on="f" focussize="0,0"/>
                <v:stroke weight="0.36pt" color="#000000" joinstyle="bevel"/>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259" w:hanging="152"/>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52"/>
      </w:pPr>
      <w:rPr>
        <w:rFonts w:hint="default"/>
        <w:lang w:val="zh-CN" w:eastAsia="zh-CN" w:bidi="zh-CN"/>
      </w:rPr>
    </w:lvl>
    <w:lvl w:ilvl="2" w:tentative="0">
      <w:start w:val="0"/>
      <w:numFmt w:val="bullet"/>
      <w:lvlText w:val="•"/>
      <w:lvlJc w:val="left"/>
      <w:pPr>
        <w:ind w:left="465" w:hanging="152"/>
      </w:pPr>
      <w:rPr>
        <w:rFonts w:hint="default"/>
        <w:lang w:val="zh-CN" w:eastAsia="zh-CN" w:bidi="zh-CN"/>
      </w:rPr>
    </w:lvl>
    <w:lvl w:ilvl="3" w:tentative="0">
      <w:start w:val="0"/>
      <w:numFmt w:val="bullet"/>
      <w:lvlText w:val="•"/>
      <w:lvlJc w:val="left"/>
      <w:pPr>
        <w:ind w:left="567" w:hanging="152"/>
      </w:pPr>
      <w:rPr>
        <w:rFonts w:hint="default"/>
        <w:lang w:val="zh-CN" w:eastAsia="zh-CN" w:bidi="zh-CN"/>
      </w:rPr>
    </w:lvl>
    <w:lvl w:ilvl="4" w:tentative="0">
      <w:start w:val="0"/>
      <w:numFmt w:val="bullet"/>
      <w:lvlText w:val="•"/>
      <w:lvlJc w:val="left"/>
      <w:pPr>
        <w:ind w:left="670" w:hanging="152"/>
      </w:pPr>
      <w:rPr>
        <w:rFonts w:hint="default"/>
        <w:lang w:val="zh-CN" w:eastAsia="zh-CN" w:bidi="zh-CN"/>
      </w:rPr>
    </w:lvl>
    <w:lvl w:ilvl="5" w:tentative="0">
      <w:start w:val="0"/>
      <w:numFmt w:val="bullet"/>
      <w:lvlText w:val="•"/>
      <w:lvlJc w:val="left"/>
      <w:pPr>
        <w:ind w:left="772" w:hanging="152"/>
      </w:pPr>
      <w:rPr>
        <w:rFonts w:hint="default"/>
        <w:lang w:val="zh-CN" w:eastAsia="zh-CN" w:bidi="zh-CN"/>
      </w:rPr>
    </w:lvl>
    <w:lvl w:ilvl="6" w:tentative="0">
      <w:start w:val="0"/>
      <w:numFmt w:val="bullet"/>
      <w:lvlText w:val="•"/>
      <w:lvlJc w:val="left"/>
      <w:pPr>
        <w:ind w:left="875" w:hanging="152"/>
      </w:pPr>
      <w:rPr>
        <w:rFonts w:hint="default"/>
        <w:lang w:val="zh-CN" w:eastAsia="zh-CN" w:bidi="zh-CN"/>
      </w:rPr>
    </w:lvl>
    <w:lvl w:ilvl="7" w:tentative="0">
      <w:start w:val="0"/>
      <w:numFmt w:val="bullet"/>
      <w:lvlText w:val="•"/>
      <w:lvlJc w:val="left"/>
      <w:pPr>
        <w:ind w:left="977" w:hanging="152"/>
      </w:pPr>
      <w:rPr>
        <w:rFonts w:hint="default"/>
        <w:lang w:val="zh-CN" w:eastAsia="zh-CN" w:bidi="zh-CN"/>
      </w:rPr>
    </w:lvl>
    <w:lvl w:ilvl="8" w:tentative="0">
      <w:start w:val="0"/>
      <w:numFmt w:val="bullet"/>
      <w:lvlText w:val="•"/>
      <w:lvlJc w:val="left"/>
      <w:pPr>
        <w:ind w:left="1080" w:hanging="152"/>
      </w:pPr>
      <w:rPr>
        <w:rFonts w:hint="default"/>
        <w:lang w:val="zh-CN" w:eastAsia="zh-CN" w:bidi="zh-CN"/>
      </w:rPr>
    </w:lvl>
  </w:abstractNum>
  <w:abstractNum w:abstractNumId="1">
    <w:nsid w:val="ACC95E76"/>
    <w:multiLevelType w:val="singleLevel"/>
    <w:tmpl w:val="ACC95E76"/>
    <w:lvl w:ilvl="0" w:tentative="0">
      <w:start w:val="1"/>
      <w:numFmt w:val="decimal"/>
      <w:suff w:val="nothing"/>
      <w:lvlText w:val="%1、"/>
      <w:lvlJc w:val="left"/>
    </w:lvl>
  </w:abstractNum>
  <w:abstractNum w:abstractNumId="2">
    <w:nsid w:val="01BB6E73"/>
    <w:multiLevelType w:val="singleLevel"/>
    <w:tmpl w:val="01BB6E73"/>
    <w:lvl w:ilvl="0" w:tentative="0">
      <w:start w:val="1"/>
      <w:numFmt w:val="decimal"/>
      <w:lvlText w:val="%1."/>
      <w:lvlJc w:val="left"/>
      <w:pPr>
        <w:tabs>
          <w:tab w:val="left" w:pos="312"/>
        </w:tabs>
      </w:pPr>
    </w:lvl>
  </w:abstractNum>
  <w:abstractNum w:abstractNumId="3">
    <w:nsid w:val="05843D2E"/>
    <w:multiLevelType w:val="singleLevel"/>
    <w:tmpl w:val="05843D2E"/>
    <w:lvl w:ilvl="0" w:tentative="0">
      <w:start w:val="2"/>
      <w:numFmt w:val="decimal"/>
      <w:suff w:val="nothing"/>
      <w:lvlText w:val="%1、"/>
      <w:lvlJc w:val="left"/>
    </w:lvl>
  </w:abstractNum>
  <w:abstractNum w:abstractNumId="4">
    <w:nsid w:val="0A180481"/>
    <w:multiLevelType w:val="singleLevel"/>
    <w:tmpl w:val="0A180481"/>
    <w:lvl w:ilvl="0" w:tentative="0">
      <w:start w:val="2"/>
      <w:numFmt w:val="chineseCounting"/>
      <w:suff w:val="nothing"/>
      <w:lvlText w:val="（%1）"/>
      <w:lvlJc w:val="left"/>
      <w:rPr>
        <w:rFonts w:hint="eastAsia"/>
      </w:rPr>
    </w:lvl>
  </w:abstractNum>
  <w:abstractNum w:abstractNumId="5">
    <w:nsid w:val="0F9CC7AC"/>
    <w:multiLevelType w:val="singleLevel"/>
    <w:tmpl w:val="0F9CC7AC"/>
    <w:lvl w:ilvl="0" w:tentative="0">
      <w:start w:val="3"/>
      <w:numFmt w:val="decimal"/>
      <w:suff w:val="nothing"/>
      <w:lvlText w:val="%1、"/>
      <w:lvlJc w:val="left"/>
    </w:lvl>
  </w:abstractNum>
  <w:abstractNum w:abstractNumId="6">
    <w:nsid w:val="419890A5"/>
    <w:multiLevelType w:val="singleLevel"/>
    <w:tmpl w:val="419890A5"/>
    <w:lvl w:ilvl="0" w:tentative="0">
      <w:start w:val="6"/>
      <w:numFmt w:val="chineseCounting"/>
      <w:suff w:val="nothing"/>
      <w:lvlText w:val="%1、"/>
      <w:lvlJc w:val="left"/>
      <w:rPr>
        <w:rFonts w:hint="eastAsia"/>
      </w:rPr>
    </w:lvl>
  </w:abstractNum>
  <w:abstractNum w:abstractNumId="7">
    <w:nsid w:val="6AA50D93"/>
    <w:multiLevelType w:val="singleLevel"/>
    <w:tmpl w:val="6AA50D93"/>
    <w:lvl w:ilvl="0" w:tentative="0">
      <w:start w:val="1"/>
      <w:numFmt w:val="chineseCounting"/>
      <w:suff w:val="nothing"/>
      <w:lvlText w:val="%1、"/>
      <w:lvlJc w:val="left"/>
      <w:rPr>
        <w:rFonts w:hint="eastAsia"/>
      </w:rPr>
    </w:lvl>
  </w:abstractNum>
  <w:abstractNum w:abstractNumId="8">
    <w:nsid w:val="7CE65CF4"/>
    <w:multiLevelType w:val="singleLevel"/>
    <w:tmpl w:val="7CE65CF4"/>
    <w:lvl w:ilvl="0" w:tentative="0">
      <w:start w:val="1"/>
      <w:numFmt w:val="chineseCounting"/>
      <w:suff w:val="nothing"/>
      <w:lvlText w:val="%1、"/>
      <w:lvlJc w:val="left"/>
      <w:rPr>
        <w:rFonts w:hint="eastAsia"/>
      </w:r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NjM5NTA5ZGIxZjZjMWUwMWRiNmFjNDdkN2EyMWQifQ=="/>
  </w:docVars>
  <w:rsids>
    <w:rsidRoot w:val="00000000"/>
    <w:rsid w:val="003D6656"/>
    <w:rsid w:val="016814B1"/>
    <w:rsid w:val="02156C1C"/>
    <w:rsid w:val="024A5132"/>
    <w:rsid w:val="029579D0"/>
    <w:rsid w:val="03691DFA"/>
    <w:rsid w:val="036D7A7C"/>
    <w:rsid w:val="03710AF1"/>
    <w:rsid w:val="03D87D72"/>
    <w:rsid w:val="040C0819"/>
    <w:rsid w:val="04DE5CF7"/>
    <w:rsid w:val="05080FE1"/>
    <w:rsid w:val="057E74F5"/>
    <w:rsid w:val="05A63569"/>
    <w:rsid w:val="05F97E1E"/>
    <w:rsid w:val="06A273F7"/>
    <w:rsid w:val="06A760CE"/>
    <w:rsid w:val="06AB6CCC"/>
    <w:rsid w:val="07721962"/>
    <w:rsid w:val="07BE650D"/>
    <w:rsid w:val="07C35184"/>
    <w:rsid w:val="0845254C"/>
    <w:rsid w:val="08A54B35"/>
    <w:rsid w:val="08E56F08"/>
    <w:rsid w:val="09140062"/>
    <w:rsid w:val="097A7F44"/>
    <w:rsid w:val="09AA151E"/>
    <w:rsid w:val="09AA6B0A"/>
    <w:rsid w:val="09BB0D18"/>
    <w:rsid w:val="0A312D88"/>
    <w:rsid w:val="0AE0030A"/>
    <w:rsid w:val="0B7D1945"/>
    <w:rsid w:val="0B9F6417"/>
    <w:rsid w:val="0BB05F2E"/>
    <w:rsid w:val="0BC77110"/>
    <w:rsid w:val="0C114183"/>
    <w:rsid w:val="0C1A4C30"/>
    <w:rsid w:val="0C517711"/>
    <w:rsid w:val="0D444548"/>
    <w:rsid w:val="0DC91529"/>
    <w:rsid w:val="0E4E57A5"/>
    <w:rsid w:val="0E6109D1"/>
    <w:rsid w:val="0EAF071F"/>
    <w:rsid w:val="0EC45B1A"/>
    <w:rsid w:val="0F1F1D92"/>
    <w:rsid w:val="0FC05775"/>
    <w:rsid w:val="0FC85B1A"/>
    <w:rsid w:val="0FD0094D"/>
    <w:rsid w:val="0FD139C1"/>
    <w:rsid w:val="0FDA0FAE"/>
    <w:rsid w:val="10111B24"/>
    <w:rsid w:val="103069CC"/>
    <w:rsid w:val="10442618"/>
    <w:rsid w:val="106031B5"/>
    <w:rsid w:val="106353E7"/>
    <w:rsid w:val="117065EA"/>
    <w:rsid w:val="11873ABB"/>
    <w:rsid w:val="11887DFC"/>
    <w:rsid w:val="122D46DF"/>
    <w:rsid w:val="12555A81"/>
    <w:rsid w:val="12A550B6"/>
    <w:rsid w:val="12C0114D"/>
    <w:rsid w:val="12CC7AF2"/>
    <w:rsid w:val="12F74B23"/>
    <w:rsid w:val="12FD35AD"/>
    <w:rsid w:val="13596EAB"/>
    <w:rsid w:val="137A4236"/>
    <w:rsid w:val="13897791"/>
    <w:rsid w:val="13DC3A1A"/>
    <w:rsid w:val="144B482A"/>
    <w:rsid w:val="15671D54"/>
    <w:rsid w:val="157224A6"/>
    <w:rsid w:val="15C401D1"/>
    <w:rsid w:val="15EA3467"/>
    <w:rsid w:val="16007A34"/>
    <w:rsid w:val="161F4672"/>
    <w:rsid w:val="167C538B"/>
    <w:rsid w:val="171001C9"/>
    <w:rsid w:val="172779EC"/>
    <w:rsid w:val="173A5042"/>
    <w:rsid w:val="174D4F79"/>
    <w:rsid w:val="17F622A4"/>
    <w:rsid w:val="18212FEF"/>
    <w:rsid w:val="18443344"/>
    <w:rsid w:val="18807477"/>
    <w:rsid w:val="18AE7C99"/>
    <w:rsid w:val="19375089"/>
    <w:rsid w:val="1994787E"/>
    <w:rsid w:val="1A321EF1"/>
    <w:rsid w:val="1A405744"/>
    <w:rsid w:val="1A5D112F"/>
    <w:rsid w:val="1AA80E44"/>
    <w:rsid w:val="1ACC1861"/>
    <w:rsid w:val="1B89752C"/>
    <w:rsid w:val="1BA07D6D"/>
    <w:rsid w:val="1BBE616B"/>
    <w:rsid w:val="1BF434AF"/>
    <w:rsid w:val="1C275AE8"/>
    <w:rsid w:val="1C8651B5"/>
    <w:rsid w:val="1D660A0C"/>
    <w:rsid w:val="1D7067C9"/>
    <w:rsid w:val="1D8A2A83"/>
    <w:rsid w:val="1D947DCB"/>
    <w:rsid w:val="1F443106"/>
    <w:rsid w:val="1F4849A4"/>
    <w:rsid w:val="1FE5702F"/>
    <w:rsid w:val="20032679"/>
    <w:rsid w:val="203D6172"/>
    <w:rsid w:val="20637EC7"/>
    <w:rsid w:val="206A094A"/>
    <w:rsid w:val="20FA2C71"/>
    <w:rsid w:val="213414E4"/>
    <w:rsid w:val="213B714B"/>
    <w:rsid w:val="21730B40"/>
    <w:rsid w:val="220A4192"/>
    <w:rsid w:val="22543660"/>
    <w:rsid w:val="22F8223D"/>
    <w:rsid w:val="230E1A60"/>
    <w:rsid w:val="2335716A"/>
    <w:rsid w:val="234C2977"/>
    <w:rsid w:val="234E2C90"/>
    <w:rsid w:val="23C245F9"/>
    <w:rsid w:val="244B31C9"/>
    <w:rsid w:val="245B6F27"/>
    <w:rsid w:val="24F353B2"/>
    <w:rsid w:val="25BC57A4"/>
    <w:rsid w:val="26584F4C"/>
    <w:rsid w:val="269D6920"/>
    <w:rsid w:val="272654B1"/>
    <w:rsid w:val="27BC4404"/>
    <w:rsid w:val="29004106"/>
    <w:rsid w:val="29476685"/>
    <w:rsid w:val="294C49D8"/>
    <w:rsid w:val="2AF54F72"/>
    <w:rsid w:val="2BBA6EC5"/>
    <w:rsid w:val="2BEC4909"/>
    <w:rsid w:val="2C624BCB"/>
    <w:rsid w:val="2D621D0B"/>
    <w:rsid w:val="2D6317A2"/>
    <w:rsid w:val="2F0A6650"/>
    <w:rsid w:val="2F772DD0"/>
    <w:rsid w:val="2FC43DA2"/>
    <w:rsid w:val="2FD0117D"/>
    <w:rsid w:val="2FF83E01"/>
    <w:rsid w:val="31943F2B"/>
    <w:rsid w:val="31BB4B7F"/>
    <w:rsid w:val="31DA2F29"/>
    <w:rsid w:val="31E879F3"/>
    <w:rsid w:val="32087FC3"/>
    <w:rsid w:val="321A79CD"/>
    <w:rsid w:val="327D42C7"/>
    <w:rsid w:val="32C45A01"/>
    <w:rsid w:val="32ED1692"/>
    <w:rsid w:val="33064502"/>
    <w:rsid w:val="338E7406"/>
    <w:rsid w:val="346A0AC1"/>
    <w:rsid w:val="358F15F6"/>
    <w:rsid w:val="35C00DE4"/>
    <w:rsid w:val="35E14DB3"/>
    <w:rsid w:val="36F76CA4"/>
    <w:rsid w:val="378C0D4E"/>
    <w:rsid w:val="37A01099"/>
    <w:rsid w:val="37CD7A1C"/>
    <w:rsid w:val="37D06F28"/>
    <w:rsid w:val="38144FF1"/>
    <w:rsid w:val="38681F7B"/>
    <w:rsid w:val="38737AB2"/>
    <w:rsid w:val="39E0324E"/>
    <w:rsid w:val="3A1C0240"/>
    <w:rsid w:val="3B027C53"/>
    <w:rsid w:val="3B04743C"/>
    <w:rsid w:val="3BD54962"/>
    <w:rsid w:val="3C655DCB"/>
    <w:rsid w:val="3C7249B6"/>
    <w:rsid w:val="3CC05722"/>
    <w:rsid w:val="3CC80A7A"/>
    <w:rsid w:val="3DFB2940"/>
    <w:rsid w:val="3E295549"/>
    <w:rsid w:val="3E371A14"/>
    <w:rsid w:val="3EB23790"/>
    <w:rsid w:val="3F32667F"/>
    <w:rsid w:val="3F8854D6"/>
    <w:rsid w:val="40014199"/>
    <w:rsid w:val="40653CEF"/>
    <w:rsid w:val="40EE65D6"/>
    <w:rsid w:val="40F5663D"/>
    <w:rsid w:val="417B430D"/>
    <w:rsid w:val="41B31CF9"/>
    <w:rsid w:val="41E00614"/>
    <w:rsid w:val="41F63994"/>
    <w:rsid w:val="42DD0AFB"/>
    <w:rsid w:val="430A7932"/>
    <w:rsid w:val="432F000C"/>
    <w:rsid w:val="434D1CD9"/>
    <w:rsid w:val="43C913C5"/>
    <w:rsid w:val="44082B2E"/>
    <w:rsid w:val="44EE3048"/>
    <w:rsid w:val="452C5B18"/>
    <w:rsid w:val="464862CF"/>
    <w:rsid w:val="464E0242"/>
    <w:rsid w:val="469F0A9E"/>
    <w:rsid w:val="469F49FA"/>
    <w:rsid w:val="46A25216"/>
    <w:rsid w:val="46F36279"/>
    <w:rsid w:val="47CB1EF5"/>
    <w:rsid w:val="48056D69"/>
    <w:rsid w:val="48253225"/>
    <w:rsid w:val="485A5379"/>
    <w:rsid w:val="494E0E1C"/>
    <w:rsid w:val="4953791E"/>
    <w:rsid w:val="499441BE"/>
    <w:rsid w:val="4A7827A0"/>
    <w:rsid w:val="4D0B26B8"/>
    <w:rsid w:val="4D557B6C"/>
    <w:rsid w:val="4D64659D"/>
    <w:rsid w:val="4D675760"/>
    <w:rsid w:val="4D926C66"/>
    <w:rsid w:val="4EAF3FA8"/>
    <w:rsid w:val="4F260E49"/>
    <w:rsid w:val="4F29408C"/>
    <w:rsid w:val="4FE85264"/>
    <w:rsid w:val="501C4F0D"/>
    <w:rsid w:val="50940F47"/>
    <w:rsid w:val="50FB0FC7"/>
    <w:rsid w:val="51DF4444"/>
    <w:rsid w:val="525C5A95"/>
    <w:rsid w:val="528D3EA0"/>
    <w:rsid w:val="53242298"/>
    <w:rsid w:val="542B7DA1"/>
    <w:rsid w:val="54977FF3"/>
    <w:rsid w:val="54C6730F"/>
    <w:rsid w:val="557F339A"/>
    <w:rsid w:val="55D10548"/>
    <w:rsid w:val="55E41D08"/>
    <w:rsid w:val="5621502B"/>
    <w:rsid w:val="564231F4"/>
    <w:rsid w:val="564E7DEA"/>
    <w:rsid w:val="572806A2"/>
    <w:rsid w:val="57664CC0"/>
    <w:rsid w:val="578946BC"/>
    <w:rsid w:val="5795266D"/>
    <w:rsid w:val="57A203EE"/>
    <w:rsid w:val="581906C8"/>
    <w:rsid w:val="581E5B0C"/>
    <w:rsid w:val="58232E7B"/>
    <w:rsid w:val="58623FD0"/>
    <w:rsid w:val="58EB66F1"/>
    <w:rsid w:val="59DF085B"/>
    <w:rsid w:val="59FE5684"/>
    <w:rsid w:val="5A4C4641"/>
    <w:rsid w:val="5B14721E"/>
    <w:rsid w:val="5B5437AD"/>
    <w:rsid w:val="5B721E85"/>
    <w:rsid w:val="5B8B1AB5"/>
    <w:rsid w:val="5C4A7DAD"/>
    <w:rsid w:val="5CA97B29"/>
    <w:rsid w:val="5CD252D1"/>
    <w:rsid w:val="5CE64ED2"/>
    <w:rsid w:val="5D493798"/>
    <w:rsid w:val="5D55261D"/>
    <w:rsid w:val="5D562529"/>
    <w:rsid w:val="5D6A7020"/>
    <w:rsid w:val="5E056FE1"/>
    <w:rsid w:val="5E084D23"/>
    <w:rsid w:val="5E374E03"/>
    <w:rsid w:val="5E724613"/>
    <w:rsid w:val="5E8963CB"/>
    <w:rsid w:val="5EBF4FCB"/>
    <w:rsid w:val="5F0F3A2C"/>
    <w:rsid w:val="5F4276FF"/>
    <w:rsid w:val="5F454884"/>
    <w:rsid w:val="5FA36AB1"/>
    <w:rsid w:val="5FD11E38"/>
    <w:rsid w:val="60432297"/>
    <w:rsid w:val="60A85DAF"/>
    <w:rsid w:val="60DF754A"/>
    <w:rsid w:val="610B0DB2"/>
    <w:rsid w:val="613332DD"/>
    <w:rsid w:val="61A82BC6"/>
    <w:rsid w:val="61FC06FB"/>
    <w:rsid w:val="62105ED3"/>
    <w:rsid w:val="62886432"/>
    <w:rsid w:val="62A276BA"/>
    <w:rsid w:val="62FC31F5"/>
    <w:rsid w:val="63221903"/>
    <w:rsid w:val="635D166D"/>
    <w:rsid w:val="64232FC7"/>
    <w:rsid w:val="64373621"/>
    <w:rsid w:val="64B67287"/>
    <w:rsid w:val="65757142"/>
    <w:rsid w:val="66542B88"/>
    <w:rsid w:val="66857FC0"/>
    <w:rsid w:val="675843DE"/>
    <w:rsid w:val="67A70AB4"/>
    <w:rsid w:val="68570D81"/>
    <w:rsid w:val="68710EE4"/>
    <w:rsid w:val="68DC1B6E"/>
    <w:rsid w:val="68F465CF"/>
    <w:rsid w:val="69004B6C"/>
    <w:rsid w:val="69390811"/>
    <w:rsid w:val="69552E5C"/>
    <w:rsid w:val="6961332B"/>
    <w:rsid w:val="69801C11"/>
    <w:rsid w:val="6A1F36EF"/>
    <w:rsid w:val="6A577846"/>
    <w:rsid w:val="6AC16985"/>
    <w:rsid w:val="6AEF38C7"/>
    <w:rsid w:val="6BE4119E"/>
    <w:rsid w:val="6C8C40BC"/>
    <w:rsid w:val="6CDB2E4C"/>
    <w:rsid w:val="6CFD7849"/>
    <w:rsid w:val="6D0D5EB2"/>
    <w:rsid w:val="6D2A0812"/>
    <w:rsid w:val="6D5C2995"/>
    <w:rsid w:val="6D65184A"/>
    <w:rsid w:val="6DC742B3"/>
    <w:rsid w:val="6DE20705"/>
    <w:rsid w:val="6EB32A89"/>
    <w:rsid w:val="6F054118"/>
    <w:rsid w:val="6F607685"/>
    <w:rsid w:val="70027824"/>
    <w:rsid w:val="7007308C"/>
    <w:rsid w:val="701A0CA0"/>
    <w:rsid w:val="704E4817"/>
    <w:rsid w:val="7070428E"/>
    <w:rsid w:val="708F2BAC"/>
    <w:rsid w:val="70903082"/>
    <w:rsid w:val="70B61111"/>
    <w:rsid w:val="70CE1AEF"/>
    <w:rsid w:val="70D74AA9"/>
    <w:rsid w:val="70F52EE5"/>
    <w:rsid w:val="71A072F4"/>
    <w:rsid w:val="71A94179"/>
    <w:rsid w:val="71AC405E"/>
    <w:rsid w:val="72FC3F9E"/>
    <w:rsid w:val="72FF629D"/>
    <w:rsid w:val="73221F8B"/>
    <w:rsid w:val="74347792"/>
    <w:rsid w:val="74714F78"/>
    <w:rsid w:val="747800B5"/>
    <w:rsid w:val="75D21A46"/>
    <w:rsid w:val="75ED6880"/>
    <w:rsid w:val="762B2F49"/>
    <w:rsid w:val="765735BB"/>
    <w:rsid w:val="766960B5"/>
    <w:rsid w:val="76B37C38"/>
    <w:rsid w:val="77B17567"/>
    <w:rsid w:val="787F4EDA"/>
    <w:rsid w:val="78D14237"/>
    <w:rsid w:val="78D3578A"/>
    <w:rsid w:val="78F903B0"/>
    <w:rsid w:val="79876507"/>
    <w:rsid w:val="79900DDA"/>
    <w:rsid w:val="7AEA7832"/>
    <w:rsid w:val="7B59384B"/>
    <w:rsid w:val="7B86755B"/>
    <w:rsid w:val="7B8A691F"/>
    <w:rsid w:val="7BF869C4"/>
    <w:rsid w:val="7C016F0E"/>
    <w:rsid w:val="7C066C59"/>
    <w:rsid w:val="7C777B41"/>
    <w:rsid w:val="7D494CE4"/>
    <w:rsid w:val="7D656EBA"/>
    <w:rsid w:val="7E545571"/>
    <w:rsid w:val="7EC87064"/>
    <w:rsid w:val="7F7D0C75"/>
    <w:rsid w:val="7F8A3002"/>
    <w:rsid w:val="7FA02BB5"/>
    <w:rsid w:val="7FDB3BED"/>
    <w:rsid w:val="7FE27BA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099"/>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jc w:val="center"/>
      <w:outlineLvl w:val="2"/>
    </w:pPr>
    <w:rPr>
      <w:rFonts w:ascii="微软雅黑" w:hAnsi="微软雅黑" w:eastAsia="微软雅黑" w:cs="微软雅黑"/>
      <w:b/>
      <w:bCs/>
      <w:sz w:val="36"/>
      <w:szCs w:val="36"/>
      <w:lang w:val="zh-CN" w:eastAsia="zh-CN" w:bidi="zh-CN"/>
    </w:rPr>
  </w:style>
  <w:style w:type="paragraph" w:styleId="5">
    <w:name w:val="heading 3"/>
    <w:basedOn w:val="1"/>
    <w:next w:val="1"/>
    <w:qFormat/>
    <w:uiPriority w:val="1"/>
    <w:pPr>
      <w:ind w:left="1099"/>
      <w:outlineLvl w:val="3"/>
    </w:pPr>
    <w:rPr>
      <w:rFonts w:ascii="微软雅黑" w:hAnsi="微软雅黑" w:eastAsia="微软雅黑" w:cs="微软雅黑"/>
      <w:b/>
      <w:bCs/>
      <w:sz w:val="32"/>
      <w:szCs w:val="32"/>
      <w:lang w:val="zh-CN" w:eastAsia="zh-CN" w:bidi="zh-CN"/>
    </w:rPr>
  </w:style>
  <w:style w:type="paragraph" w:styleId="6">
    <w:name w:val="heading 4"/>
    <w:basedOn w:val="1"/>
    <w:next w:val="1"/>
    <w:qFormat/>
    <w:uiPriority w:val="1"/>
    <w:pPr>
      <w:ind w:left="652"/>
      <w:outlineLvl w:val="4"/>
    </w:pPr>
    <w:rPr>
      <w:rFonts w:ascii="微软雅黑" w:hAnsi="微软雅黑" w:eastAsia="微软雅黑" w:cs="微软雅黑"/>
      <w:b/>
      <w:bCs/>
      <w:sz w:val="24"/>
      <w:szCs w:val="24"/>
      <w:lang w:val="zh-CN" w:eastAsia="zh-CN" w:bidi="zh-CN"/>
    </w:rPr>
  </w:style>
  <w:style w:type="paragraph" w:styleId="7">
    <w:name w:val="heading 6"/>
    <w:basedOn w:val="1"/>
    <w:next w:val="1"/>
    <w:qFormat/>
    <w:uiPriority w:val="1"/>
    <w:pPr>
      <w:ind w:left="1032"/>
      <w:outlineLvl w:val="5"/>
    </w:pPr>
    <w:rPr>
      <w:rFonts w:ascii="宋体" w:hAnsi="宋体" w:eastAsia="宋体" w:cs="宋体"/>
      <w:b/>
      <w:bCs/>
      <w:sz w:val="24"/>
      <w:szCs w:val="24"/>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eastAsia="宋体" w:cs="Times New Roman"/>
      <w:b/>
      <w:color w:val="000000"/>
      <w:kern w:val="0"/>
      <w:sz w:val="32"/>
      <w:szCs w:val="32"/>
    </w:rPr>
  </w:style>
  <w:style w:type="paragraph" w:styleId="8">
    <w:name w:val="Body Text"/>
    <w:basedOn w:val="1"/>
    <w:next w:val="9"/>
    <w:qFormat/>
    <w:uiPriority w:val="1"/>
    <w:rPr>
      <w:rFonts w:ascii="微软雅黑" w:hAnsi="微软雅黑" w:eastAsia="微软雅黑" w:cs="微软雅黑"/>
      <w:sz w:val="24"/>
      <w:szCs w:val="24"/>
      <w:lang w:val="zh-CN" w:eastAsia="zh-CN" w:bidi="zh-CN"/>
    </w:rPr>
  </w:style>
  <w:style w:type="paragraph" w:styleId="9">
    <w:name w:val="Body Text First Indent"/>
    <w:basedOn w:val="8"/>
    <w:next w:val="10"/>
    <w:unhideWhenUsed/>
    <w:qFormat/>
    <w:uiPriority w:val="0"/>
    <w:pPr>
      <w:ind w:firstLine="420" w:firstLineChars="100"/>
    </w:pPr>
  </w:style>
  <w:style w:type="paragraph" w:styleId="10">
    <w:name w:val="toc 6"/>
    <w:basedOn w:val="1"/>
    <w:next w:val="1"/>
    <w:qFormat/>
    <w:uiPriority w:val="39"/>
    <w:pPr>
      <w:ind w:left="2100" w:leftChars="1000"/>
    </w:pPr>
  </w:style>
  <w:style w:type="paragraph" w:styleId="11">
    <w:name w:val="Plain Text"/>
    <w:basedOn w:val="1"/>
    <w:next w:val="1"/>
    <w:qFormat/>
    <w:uiPriority w:val="99"/>
    <w:rPr>
      <w:rFonts w:ascii="宋体" w:hAnsi="Courier New" w:cs="宋体"/>
    </w:rPr>
  </w:style>
  <w:style w:type="paragraph" w:styleId="12">
    <w:name w:val="Date"/>
    <w:basedOn w:val="1"/>
    <w:next w:val="1"/>
    <w:qFormat/>
    <w:uiPriority w:val="0"/>
    <w:pPr>
      <w:widowControl w:val="0"/>
      <w:autoSpaceDE/>
      <w:autoSpaceDN/>
      <w:spacing w:before="0" w:after="0" w:line="240" w:lineRule="auto"/>
      <w:ind w:left="0" w:firstLine="0"/>
      <w:jc w:val="both"/>
    </w:pPr>
    <w:rPr>
      <w:rFonts w:eastAsia="楷体_GB2312"/>
      <w:sz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1"/>
    <w:next w:val="8"/>
    <w:qFormat/>
    <w:uiPriority w:val="1624"/>
    <w:pPr>
      <w:spacing w:line="420" w:lineRule="atLeast"/>
      <w:jc w:val="left"/>
      <w:textAlignment w:val="baseline"/>
    </w:pPr>
    <w:rPr>
      <w:kern w:val="0"/>
    </w:rPr>
  </w:style>
  <w:style w:type="paragraph" w:styleId="20">
    <w:name w:val="List Paragraph"/>
    <w:basedOn w:val="1"/>
    <w:qFormat/>
    <w:uiPriority w:val="1"/>
    <w:pPr>
      <w:ind w:left="652"/>
    </w:pPr>
    <w:rPr>
      <w:rFonts w:ascii="微软雅黑" w:hAnsi="微软雅黑" w:eastAsia="微软雅黑" w:cs="微软雅黑"/>
      <w:lang w:val="zh-CN" w:eastAsia="zh-CN" w:bidi="zh-CN"/>
    </w:rPr>
  </w:style>
  <w:style w:type="paragraph" w:customStyle="1" w:styleId="21">
    <w:name w:val="Table Paragraph"/>
    <w:basedOn w:val="1"/>
    <w:qFormat/>
    <w:uiPriority w:val="1"/>
    <w:rPr>
      <w:rFonts w:ascii="微软雅黑" w:hAnsi="微软雅黑" w:eastAsia="微软雅黑" w:cs="微软雅黑"/>
      <w:lang w:val="zh-CN" w:eastAsia="zh-CN" w:bidi="zh-CN"/>
    </w:rPr>
  </w:style>
  <w:style w:type="paragraph" w:customStyle="1" w:styleId="22">
    <w:name w:val="正文首行缩进1"/>
    <w:basedOn w:val="8"/>
    <w:qFormat/>
    <w:uiPriority w:val="2457"/>
    <w:pPr>
      <w:spacing w:line="360" w:lineRule="auto"/>
      <w:ind w:left="0" w:right="0" w:firstLine="200"/>
      <w:jc w:val="left"/>
    </w:pPr>
    <w:rPr>
      <w:bCs/>
      <w:sz w:val="24"/>
      <w:szCs w:val="24"/>
    </w:rPr>
  </w:style>
  <w:style w:type="paragraph" w:customStyle="1" w:styleId="23">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font61"/>
    <w:autoRedefine/>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2175</Words>
  <Characters>2455</Characters>
  <Lines>0</Lines>
  <Paragraphs>0</Paragraphs>
  <TotalTime>7</TotalTime>
  <ScaleCrop>false</ScaleCrop>
  <LinksUpToDate>false</LinksUpToDate>
  <CharactersWithSpaces>2526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2022-06-07T01:29:00Z</dcterms:created>
  <dc:creator>Administrator</dc:creator>
  <cp:lastModifiedBy>燃烧的腿毛</cp:lastModifiedBy>
  <cp:lastPrinted>2025-06-10T06:25:00Z</cp:lastPrinted>
  <dcterms:modified xsi:type="dcterms:W3CDTF">2025-06-19T02:14:00Z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AE8F96E537F14660A179BBBF49BC5351_13</vt:lpwstr>
  </property>
  <property fmtid="{D5CDD505-2E9C-101B-9397-08002B2CF9AE}" pid="4" name="KSOTemplateDocerSaveRecord">
    <vt:lpwstr>eyJoZGlkIjoiMGYxNjM5NTA5ZGIxZjZjMWUwMWRiNmFjNDdkN2EyMWQiLCJ1c2VySWQiOiIyNTM3Mzc3OTAifQ==</vt:lpwstr>
  </property>
</Properties>
</file>