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ascii="宋体"/>
          <w:b/>
          <w:kern w:val="0"/>
          <w:sz w:val="52"/>
          <w:szCs w:val="52"/>
        </w:rPr>
      </w:pPr>
    </w:p>
    <w:p>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b/>
          <w:kern w:val="0"/>
          <w:sz w:val="52"/>
          <w:szCs w:val="52"/>
        </w:rPr>
      </w:pPr>
      <w:r>
        <w:rPr>
          <w:rFonts w:hint="eastAsia" w:ascii="宋体"/>
          <w:b/>
          <w:kern w:val="0"/>
          <w:sz w:val="52"/>
          <w:szCs w:val="52"/>
        </w:rPr>
        <w:t xml:space="preserve"> 温岭市中医院</w:t>
      </w:r>
      <w:r>
        <w:rPr>
          <w:rFonts w:hint="eastAsia" w:ascii="宋体"/>
          <w:b/>
          <w:kern w:val="0"/>
          <w:sz w:val="52"/>
          <w:szCs w:val="52"/>
          <w:lang w:eastAsia="zh-CN"/>
        </w:rPr>
        <w:t>新院址改扩建工程</w:t>
      </w:r>
      <w:r>
        <w:rPr>
          <w:rFonts w:hint="eastAsia" w:ascii="宋体"/>
          <w:b/>
          <w:kern w:val="0"/>
          <w:sz w:val="52"/>
          <w:szCs w:val="52"/>
          <w:lang w:val="en-US" w:eastAsia="zh-CN"/>
        </w:rPr>
        <w:t>-</w:t>
      </w:r>
      <w:r>
        <w:rPr>
          <w:rFonts w:hint="eastAsia" w:ascii="宋体"/>
          <w:b/>
          <w:kern w:val="0"/>
          <w:sz w:val="52"/>
          <w:szCs w:val="52"/>
        </w:rPr>
        <w:t xml:space="preserve">UPS不间断电源采购项目 </w:t>
      </w:r>
    </w:p>
    <w:p>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kern w:val="0"/>
          <w:sz w:val="52"/>
          <w:szCs w:val="52"/>
        </w:rPr>
      </w:pPr>
    </w:p>
    <w:p/>
    <w:p>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b/>
          <w:kern w:val="0"/>
          <w:sz w:val="84"/>
          <w:szCs w:val="84"/>
        </w:rPr>
      </w:pPr>
      <w:r>
        <w:rPr>
          <w:rFonts w:hint="eastAsia" w:ascii="宋体"/>
          <w:b/>
          <w:kern w:val="0"/>
          <w:sz w:val="84"/>
          <w:szCs w:val="84"/>
        </w:rPr>
        <w:t>招标文件</w:t>
      </w:r>
    </w:p>
    <w:p>
      <w:pPr>
        <w:tabs>
          <w:tab w:val="left" w:pos="720"/>
          <w:tab w:val="left" w:pos="2160"/>
          <w:tab w:val="left" w:pos="2880"/>
          <w:tab w:val="left" w:pos="3600"/>
          <w:tab w:val="left" w:pos="4320"/>
          <w:tab w:val="left" w:pos="5040"/>
          <w:tab w:val="left" w:pos="5760"/>
          <w:tab w:val="left" w:pos="9040"/>
        </w:tabs>
        <w:autoSpaceDE w:val="0"/>
        <w:autoSpaceDN w:val="0"/>
        <w:adjustRightInd w:val="0"/>
        <w:spacing w:line="360" w:lineRule="auto"/>
        <w:ind w:right="30"/>
        <w:jc w:val="center"/>
        <w:rPr>
          <w:rFonts w:ascii="宋体"/>
          <w:kern w:val="0"/>
          <w:sz w:val="52"/>
          <w:szCs w:val="52"/>
        </w:rPr>
      </w:pPr>
      <w:r>
        <w:rPr>
          <w:rFonts w:hint="eastAsia" w:ascii="宋体"/>
          <w:kern w:val="0"/>
          <w:sz w:val="52"/>
          <w:szCs w:val="52"/>
        </w:rPr>
        <w:t>（线上电子招投标）</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rFonts w:ascii="宋体"/>
          <w:kern w:val="0"/>
          <w:sz w:val="24"/>
        </w:rPr>
      </w:pPr>
      <w:r>
        <w:rPr>
          <w:rFonts w:hint="eastAsia" w:ascii="宋体" w:cs="宋体"/>
          <w:kern w:val="0"/>
          <w:sz w:val="32"/>
          <w:szCs w:val="32"/>
        </w:rPr>
        <w:t>项目编号：</w:t>
      </w:r>
      <w:r>
        <w:rPr>
          <w:rFonts w:hint="eastAsia" w:ascii="宋体" w:cs="宋体"/>
          <w:color w:val="000000" w:themeColor="text1"/>
          <w:kern w:val="0"/>
          <w:sz w:val="32"/>
          <w:szCs w:val="32"/>
        </w:rPr>
        <w:t xml:space="preserve">WLCG-2024-01-GK </w:t>
      </w:r>
    </w:p>
    <w:p>
      <w:pPr>
        <w:autoSpaceDE w:val="0"/>
        <w:autoSpaceDN w:val="0"/>
        <w:adjustRightInd w:val="0"/>
        <w:spacing w:line="360" w:lineRule="auto"/>
        <w:rPr>
          <w:rFonts w:ascii="宋体"/>
          <w:b/>
          <w:kern w:val="0"/>
          <w:sz w:val="52"/>
          <w:szCs w:val="52"/>
        </w:rPr>
      </w:pPr>
    </w:p>
    <w:p>
      <w:pPr>
        <w:autoSpaceDE w:val="0"/>
        <w:autoSpaceDN w:val="0"/>
        <w:adjustRightInd w:val="0"/>
        <w:spacing w:line="360" w:lineRule="auto"/>
        <w:ind w:firstLine="1797" w:firstLineChars="642"/>
        <w:jc w:val="left"/>
        <w:rPr>
          <w:rFonts w:ascii="宋体"/>
          <w:kern w:val="0"/>
          <w:sz w:val="28"/>
        </w:rPr>
      </w:pPr>
    </w:p>
    <w:p>
      <w:pPr>
        <w:autoSpaceDE w:val="0"/>
        <w:autoSpaceDN w:val="0"/>
        <w:adjustRightInd w:val="0"/>
        <w:spacing w:line="360" w:lineRule="auto"/>
        <w:ind w:firstLine="1797" w:firstLineChars="642"/>
        <w:jc w:val="center"/>
        <w:rPr>
          <w:rFonts w:ascii="宋体"/>
          <w:kern w:val="0"/>
          <w:sz w:val="28"/>
        </w:rPr>
      </w:pPr>
    </w:p>
    <w:p>
      <w:pPr>
        <w:tabs>
          <w:tab w:val="left" w:pos="567"/>
          <w:tab w:val="left" w:pos="720"/>
          <w:tab w:val="left" w:pos="2160"/>
          <w:tab w:val="left" w:pos="2880"/>
          <w:tab w:val="left" w:pos="3600"/>
          <w:tab w:val="left" w:pos="4320"/>
          <w:tab w:val="left" w:pos="5040"/>
          <w:tab w:val="left" w:pos="5760"/>
        </w:tabs>
        <w:autoSpaceDE w:val="0"/>
        <w:autoSpaceDN w:val="0"/>
        <w:adjustRightInd w:val="0"/>
        <w:spacing w:line="360" w:lineRule="auto"/>
        <w:ind w:right="-29"/>
        <w:jc w:val="center"/>
        <w:rPr>
          <w:rFonts w:ascii="宋体" w:cs="宋体"/>
          <w:kern w:val="0"/>
          <w:sz w:val="32"/>
          <w:szCs w:val="32"/>
        </w:rPr>
      </w:pPr>
      <w:r>
        <w:rPr>
          <w:rFonts w:hint="eastAsia" w:ascii="宋体" w:cs="宋体"/>
          <w:kern w:val="0"/>
          <w:sz w:val="32"/>
          <w:szCs w:val="32"/>
        </w:rPr>
        <w:t xml:space="preserve">采购人（章）：温岭市中医院 </w:t>
      </w:r>
    </w:p>
    <w:p>
      <w:pPr>
        <w:autoSpaceDE w:val="0"/>
        <w:autoSpaceDN w:val="0"/>
        <w:adjustRightInd w:val="0"/>
        <w:spacing w:line="360" w:lineRule="auto"/>
        <w:jc w:val="center"/>
        <w:rPr>
          <w:rFonts w:ascii="宋体" w:cs="宋体"/>
          <w:kern w:val="0"/>
          <w:sz w:val="32"/>
          <w:szCs w:val="32"/>
        </w:rPr>
      </w:pPr>
      <w:r>
        <w:rPr>
          <w:rFonts w:hint="eastAsia" w:ascii="宋体" w:cs="宋体"/>
          <w:kern w:val="0"/>
          <w:sz w:val="32"/>
          <w:szCs w:val="32"/>
        </w:rPr>
        <w:t>采购代理机构（章）：温岭市政府采购中心</w:t>
      </w:r>
    </w:p>
    <w:p>
      <w:pPr>
        <w:autoSpaceDE w:val="0"/>
        <w:autoSpaceDN w:val="0"/>
        <w:adjustRightInd w:val="0"/>
        <w:spacing w:line="360" w:lineRule="auto"/>
        <w:jc w:val="center"/>
        <w:rPr>
          <w:rFonts w:ascii="宋体" w:cs="宋体"/>
          <w:b/>
          <w:bCs/>
          <w:kern w:val="0"/>
          <w:sz w:val="32"/>
          <w:szCs w:val="32"/>
        </w:rPr>
      </w:pPr>
      <w:r>
        <w:rPr>
          <w:rFonts w:hint="eastAsia" w:ascii="宋体" w:cs="宋体"/>
          <w:kern w:val="0"/>
          <w:sz w:val="32"/>
          <w:szCs w:val="32"/>
        </w:rPr>
        <w:t>备案单位：温岭市财政局政府采购监管科</w:t>
      </w:r>
    </w:p>
    <w:p>
      <w:pPr>
        <w:jc w:val="center"/>
        <w:rPr>
          <w:rFonts w:ascii="宋体"/>
          <w:kern w:val="0"/>
          <w:sz w:val="32"/>
        </w:rPr>
      </w:pPr>
      <w:r>
        <w:rPr>
          <w:rFonts w:hint="eastAsia" w:ascii="宋体" w:hAnsi="宋体" w:cs="宋体"/>
          <w:sz w:val="30"/>
          <w:szCs w:val="30"/>
        </w:rPr>
        <w:t>2024</w:t>
      </w:r>
      <w:r>
        <w:rPr>
          <w:rFonts w:hint="eastAsia" w:ascii="宋体" w:hAnsi="宋体" w:cs="宋体"/>
          <w:kern w:val="0"/>
          <w:sz w:val="30"/>
          <w:szCs w:val="30"/>
        </w:rPr>
        <w:t>年1月</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rPr>
          <w:rFonts w:ascii="宋体"/>
          <w:kern w:val="0"/>
          <w:sz w:val="32"/>
        </w:rPr>
      </w:pPr>
    </w:p>
    <w:p>
      <w:pPr>
        <w:pStyle w:val="21"/>
        <w:rPr>
          <w:color w:val="auto"/>
        </w:rPr>
      </w:pPr>
    </w:p>
    <w:p>
      <w:pPr>
        <w:pStyle w:val="4"/>
        <w:numPr>
          <w:ilvl w:val="0"/>
          <w:numId w:val="0"/>
        </w:numPr>
        <w:ind w:left="425"/>
        <w:jc w:val="both"/>
      </w:pPr>
    </w:p>
    <w:sdt>
      <w:sdtPr>
        <w:rPr>
          <w:rFonts w:ascii="宋体" w:hAnsi="宋体"/>
          <w:kern w:val="0"/>
          <w:sz w:val="28"/>
          <w:szCs w:val="28"/>
        </w:rPr>
        <w:id w:val="147471336"/>
        <w:docPartObj>
          <w:docPartGallery w:val="Table of Contents"/>
          <w:docPartUnique/>
        </w:docPartObj>
      </w:sdtPr>
      <w:sdtEndPr>
        <w:rPr>
          <w:rFonts w:ascii="宋体" w:hAnsi="宋体"/>
          <w:kern w:val="0"/>
          <w:sz w:val="20"/>
          <w:szCs w:val="20"/>
        </w:rPr>
      </w:sdtEndPr>
      <w:sdtContent>
        <w:p>
          <w:pPr>
            <w:pStyle w:val="24"/>
          </w:pPr>
          <w:bookmarkStart w:id="0" w:name="_Toc25017_WPSOffice_Type1"/>
        </w:p>
        <w:p>
          <w:pPr>
            <w:spacing w:line="480" w:lineRule="auto"/>
            <w:jc w:val="center"/>
            <w:rPr>
              <w:rFonts w:ascii="宋体" w:hAnsi="宋体"/>
              <w:b/>
              <w:bCs/>
              <w:sz w:val="36"/>
              <w:szCs w:val="36"/>
            </w:rPr>
          </w:pPr>
          <w:r>
            <w:rPr>
              <w:rFonts w:hint="eastAsia" w:ascii="宋体" w:hAnsi="宋体"/>
              <w:b/>
              <w:bCs/>
              <w:sz w:val="36"/>
              <w:szCs w:val="36"/>
            </w:rPr>
            <w:t>目  录</w:t>
          </w:r>
        </w:p>
        <w:p>
          <w:pPr>
            <w:pStyle w:val="18"/>
            <w:tabs>
              <w:tab w:val="right" w:leader="dot" w:pos="8620"/>
            </w:tabs>
            <w:rPr>
              <w:rFonts w:eastAsiaTheme="minorEastAsia" w:cstheme="minorBidi"/>
              <w:sz w:val="28"/>
              <w:szCs w:val="28"/>
            </w:rPr>
          </w:pPr>
          <w:r>
            <w:fldChar w:fldCharType="begin"/>
          </w:r>
          <w:r>
            <w:instrText xml:space="preserve"> HYPERLINK \l "_Toc4350_WPSOffice_Level1" </w:instrText>
          </w:r>
          <w:r>
            <w:fldChar w:fldCharType="separate"/>
          </w:r>
          <w:r>
            <w:rPr>
              <w:rFonts w:hint="eastAsia" w:eastAsiaTheme="minorEastAsia" w:cstheme="minorBidi"/>
              <w:sz w:val="28"/>
              <w:szCs w:val="28"/>
            </w:rPr>
            <w:t>第一章 投标邀请</w:t>
          </w:r>
          <w:r>
            <w:rPr>
              <w:rFonts w:hint="eastAsia" w:eastAsiaTheme="minorEastAsia" w:cstheme="minorBidi"/>
              <w:sz w:val="28"/>
              <w:szCs w:val="28"/>
            </w:rPr>
            <w:tab/>
          </w:r>
          <w:r>
            <w:rPr>
              <w:rFonts w:hint="eastAsia" w:eastAsiaTheme="minorEastAsia" w:cstheme="minorBidi"/>
              <w:sz w:val="28"/>
              <w:szCs w:val="28"/>
              <w:lang w:val="en-US" w:eastAsia="zh-CN"/>
            </w:rPr>
            <w:t>2</w:t>
          </w:r>
          <w:r>
            <w:rPr>
              <w:rFonts w:hint="eastAsia" w:eastAsiaTheme="minorEastAsia" w:cstheme="minorBidi"/>
              <w:sz w:val="28"/>
              <w:szCs w:val="28"/>
            </w:rPr>
            <w:fldChar w:fldCharType="end"/>
          </w:r>
        </w:p>
        <w:p>
          <w:pPr>
            <w:pStyle w:val="18"/>
            <w:tabs>
              <w:tab w:val="right" w:leader="dot" w:pos="8620"/>
            </w:tabs>
            <w:rPr>
              <w:rFonts w:eastAsiaTheme="minorEastAsia" w:cstheme="minorBidi"/>
              <w:sz w:val="28"/>
              <w:szCs w:val="28"/>
            </w:rPr>
          </w:pPr>
          <w:r>
            <w:fldChar w:fldCharType="begin"/>
          </w:r>
          <w:r>
            <w:instrText xml:space="preserve"> HYPERLINK \l "_Toc25017_WPSOffice_Level1" </w:instrText>
          </w:r>
          <w:r>
            <w:fldChar w:fldCharType="separate"/>
          </w:r>
          <w:r>
            <w:rPr>
              <w:rFonts w:hint="eastAsia" w:eastAsiaTheme="minorEastAsia" w:cstheme="minorBidi"/>
              <w:sz w:val="28"/>
              <w:szCs w:val="28"/>
            </w:rPr>
            <w:t>第二章 投标人须知</w:t>
          </w:r>
          <w:r>
            <w:rPr>
              <w:rFonts w:hint="eastAsia" w:eastAsiaTheme="minorEastAsia" w:cstheme="minorBidi"/>
              <w:sz w:val="28"/>
              <w:szCs w:val="28"/>
            </w:rPr>
            <w:tab/>
          </w:r>
          <w:r>
            <w:rPr>
              <w:rFonts w:hint="eastAsia" w:eastAsiaTheme="minorEastAsia" w:cstheme="minorBidi"/>
              <w:sz w:val="28"/>
              <w:szCs w:val="28"/>
              <w:lang w:val="en-US" w:eastAsia="zh-CN"/>
            </w:rPr>
            <w:t>4</w:t>
          </w:r>
          <w:r>
            <w:rPr>
              <w:rFonts w:hint="eastAsia" w:eastAsiaTheme="minorEastAsia" w:cstheme="minorBidi"/>
              <w:sz w:val="28"/>
              <w:szCs w:val="28"/>
            </w:rPr>
            <w:fldChar w:fldCharType="end"/>
          </w:r>
        </w:p>
        <w:p>
          <w:pPr>
            <w:pStyle w:val="18"/>
            <w:tabs>
              <w:tab w:val="right" w:leader="dot" w:pos="8620"/>
            </w:tabs>
            <w:rPr>
              <w:rFonts w:hint="eastAsia" w:eastAsiaTheme="minorEastAsia" w:cstheme="minorBidi"/>
              <w:sz w:val="28"/>
              <w:szCs w:val="28"/>
              <w:lang w:val="en-US" w:eastAsia="zh-CN"/>
            </w:rPr>
          </w:pPr>
          <w:r>
            <w:fldChar w:fldCharType="begin"/>
          </w:r>
          <w:r>
            <w:instrText xml:space="preserve"> HYPERLINK \l "_Toc13072_WPSOffice_Level1" </w:instrText>
          </w:r>
          <w:r>
            <w:fldChar w:fldCharType="separate"/>
          </w:r>
          <w:r>
            <w:rPr>
              <w:rFonts w:hint="eastAsia" w:eastAsiaTheme="minorEastAsia" w:cstheme="minorBidi"/>
              <w:sz w:val="28"/>
              <w:szCs w:val="28"/>
            </w:rPr>
            <w:t>第三章 招标需求</w:t>
          </w:r>
          <w:r>
            <w:rPr>
              <w:rFonts w:hint="eastAsia" w:eastAsiaTheme="minorEastAsia" w:cstheme="minorBidi"/>
              <w:sz w:val="28"/>
              <w:szCs w:val="28"/>
            </w:rPr>
            <w:tab/>
          </w:r>
          <w:r>
            <w:rPr>
              <w:rFonts w:hint="eastAsia" w:eastAsiaTheme="minorEastAsia" w:cstheme="minorBidi"/>
              <w:sz w:val="28"/>
              <w:szCs w:val="28"/>
            </w:rPr>
            <w:t>1</w:t>
          </w:r>
          <w:r>
            <w:rPr>
              <w:rFonts w:hint="eastAsia" w:eastAsiaTheme="minorEastAsia" w:cstheme="minorBidi"/>
              <w:sz w:val="28"/>
              <w:szCs w:val="28"/>
            </w:rPr>
            <w:fldChar w:fldCharType="end"/>
          </w:r>
          <w:r>
            <w:rPr>
              <w:rFonts w:hint="eastAsia" w:eastAsiaTheme="minorEastAsia" w:cstheme="minorBidi"/>
              <w:sz w:val="28"/>
              <w:szCs w:val="28"/>
              <w:lang w:val="en-US" w:eastAsia="zh-CN"/>
            </w:rPr>
            <w:t>4</w:t>
          </w:r>
        </w:p>
        <w:p>
          <w:pPr>
            <w:pStyle w:val="18"/>
            <w:tabs>
              <w:tab w:val="right" w:leader="dot" w:pos="8620"/>
            </w:tabs>
            <w:rPr>
              <w:rFonts w:hint="eastAsia" w:eastAsiaTheme="minorEastAsia" w:cstheme="minorBidi"/>
              <w:sz w:val="28"/>
              <w:szCs w:val="28"/>
              <w:lang w:eastAsia="zh-CN"/>
            </w:rPr>
          </w:pPr>
          <w:r>
            <w:fldChar w:fldCharType="begin"/>
          </w:r>
          <w:r>
            <w:instrText xml:space="preserve"> HYPERLINK \l "_Toc31173_WPSOffice_Level1" </w:instrText>
          </w:r>
          <w:r>
            <w:fldChar w:fldCharType="separate"/>
          </w:r>
          <w:r>
            <w:rPr>
              <w:rFonts w:hint="eastAsia" w:eastAsiaTheme="minorEastAsia" w:cstheme="minorBidi"/>
              <w:sz w:val="28"/>
              <w:szCs w:val="28"/>
            </w:rPr>
            <w:t>第四章 评标</w:t>
          </w:r>
          <w:r>
            <w:rPr>
              <w:rFonts w:hint="eastAsia" w:eastAsiaTheme="minorEastAsia" w:cstheme="minorBidi"/>
              <w:sz w:val="28"/>
              <w:szCs w:val="28"/>
            </w:rPr>
            <w:tab/>
          </w:r>
          <w:r>
            <w:rPr>
              <w:rFonts w:hint="eastAsia" w:eastAsiaTheme="minorEastAsia" w:cstheme="minorBidi"/>
              <w:sz w:val="28"/>
              <w:szCs w:val="28"/>
            </w:rPr>
            <w:t>2</w:t>
          </w:r>
          <w:r>
            <w:rPr>
              <w:rFonts w:hint="eastAsia" w:eastAsiaTheme="minorEastAsia" w:cstheme="minorBidi"/>
              <w:sz w:val="28"/>
              <w:szCs w:val="28"/>
            </w:rPr>
            <w:fldChar w:fldCharType="end"/>
          </w:r>
          <w:r>
            <w:rPr>
              <w:rFonts w:hint="eastAsia" w:eastAsiaTheme="minorEastAsia" w:cstheme="minorBidi"/>
              <w:sz w:val="28"/>
              <w:szCs w:val="28"/>
              <w:lang w:val="en-US" w:eastAsia="zh-CN"/>
            </w:rPr>
            <w:t>8</w:t>
          </w:r>
        </w:p>
        <w:p>
          <w:pPr>
            <w:pStyle w:val="18"/>
            <w:tabs>
              <w:tab w:val="right" w:leader="dot" w:pos="8620"/>
            </w:tabs>
            <w:rPr>
              <w:rFonts w:hint="eastAsia" w:eastAsiaTheme="minorEastAsia" w:cstheme="minorBidi"/>
              <w:sz w:val="28"/>
              <w:szCs w:val="28"/>
              <w:lang w:eastAsia="zh-CN"/>
            </w:rPr>
          </w:pPr>
          <w:r>
            <w:fldChar w:fldCharType="begin"/>
          </w:r>
          <w:r>
            <w:instrText xml:space="preserve"> HYPERLINK \l "_Toc27944_WPSOffice_Level1" </w:instrText>
          </w:r>
          <w:r>
            <w:fldChar w:fldCharType="separate"/>
          </w:r>
          <w:r>
            <w:rPr>
              <w:rFonts w:hint="eastAsia" w:eastAsiaTheme="minorEastAsia" w:cstheme="minorBidi"/>
              <w:sz w:val="28"/>
              <w:szCs w:val="28"/>
            </w:rPr>
            <w:t>第五章 拟签订的合同文本</w:t>
          </w:r>
          <w:r>
            <w:rPr>
              <w:rFonts w:hint="eastAsia" w:eastAsiaTheme="minorEastAsia" w:cstheme="minorBidi"/>
              <w:sz w:val="28"/>
              <w:szCs w:val="28"/>
            </w:rPr>
            <w:tab/>
          </w:r>
          <w:r>
            <w:rPr>
              <w:rFonts w:hint="eastAsia" w:eastAsiaTheme="minorEastAsia" w:cstheme="minorBidi"/>
              <w:sz w:val="28"/>
              <w:szCs w:val="28"/>
            </w:rPr>
            <w:t>3</w:t>
          </w:r>
          <w:r>
            <w:rPr>
              <w:rFonts w:hint="eastAsia" w:eastAsiaTheme="minorEastAsia" w:cstheme="minorBidi"/>
              <w:sz w:val="28"/>
              <w:szCs w:val="28"/>
            </w:rPr>
            <w:fldChar w:fldCharType="end"/>
          </w:r>
          <w:r>
            <w:rPr>
              <w:rFonts w:hint="eastAsia" w:eastAsiaTheme="minorEastAsia" w:cstheme="minorBidi"/>
              <w:sz w:val="28"/>
              <w:szCs w:val="28"/>
              <w:lang w:val="en-US" w:eastAsia="zh-CN"/>
            </w:rPr>
            <w:t>5</w:t>
          </w:r>
        </w:p>
        <w:p>
          <w:pPr>
            <w:pStyle w:val="18"/>
            <w:tabs>
              <w:tab w:val="right" w:leader="dot" w:pos="8620"/>
            </w:tabs>
          </w:pPr>
          <w:r>
            <w:fldChar w:fldCharType="begin"/>
          </w:r>
          <w:r>
            <w:instrText xml:space="preserve"> HYPERLINK \l "_Toc5481_WPSOffice_Level1" </w:instrText>
          </w:r>
          <w:r>
            <w:fldChar w:fldCharType="separate"/>
          </w:r>
          <w:r>
            <w:rPr>
              <w:rFonts w:hint="eastAsia" w:eastAsiaTheme="minorEastAsia" w:cstheme="minorBidi"/>
              <w:sz w:val="28"/>
              <w:szCs w:val="28"/>
            </w:rPr>
            <w:t>第六章 投标文件格式</w:t>
          </w:r>
          <w:r>
            <w:rPr>
              <w:rFonts w:hint="eastAsia" w:eastAsiaTheme="minorEastAsia" w:cstheme="minorBidi"/>
              <w:sz w:val="28"/>
              <w:szCs w:val="28"/>
            </w:rPr>
            <w:tab/>
          </w:r>
          <w:r>
            <w:rPr>
              <w:rFonts w:hint="eastAsia" w:eastAsiaTheme="minorEastAsia" w:cstheme="minorBidi"/>
              <w:sz w:val="28"/>
              <w:szCs w:val="28"/>
            </w:rPr>
            <w:fldChar w:fldCharType="end"/>
          </w:r>
          <w:r>
            <w:rPr>
              <w:rFonts w:hint="eastAsia" w:eastAsiaTheme="minorEastAsia" w:cstheme="minorBidi"/>
              <w:sz w:val="28"/>
              <w:szCs w:val="28"/>
            </w:rPr>
            <w:t>4</w:t>
          </w:r>
          <w:r>
            <w:rPr>
              <w:rFonts w:hint="eastAsia" w:eastAsiaTheme="minorEastAsia" w:cstheme="minorBidi"/>
              <w:sz w:val="28"/>
              <w:szCs w:val="28"/>
              <w:lang w:val="en-US" w:eastAsia="zh-CN"/>
            </w:rPr>
            <w:t>0</w:t>
          </w:r>
        </w:p>
      </w:sdtContent>
    </w:sdt>
    <w:bookmarkEnd w:id="0"/>
    <w:p>
      <w:pPr>
        <w:spacing w:line="480" w:lineRule="auto"/>
        <w:rPr>
          <w:sz w:val="28"/>
          <w:szCs w:val="28"/>
        </w:rPr>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rPr>
          <w:rFonts w:asciiTheme="majorEastAsia" w:hAnsiTheme="majorEastAsia" w:eastAsiaTheme="majorEastAsia"/>
          <w:b/>
          <w:sz w:val="36"/>
          <w:szCs w:val="36"/>
        </w:rPr>
      </w:pPr>
      <w:r>
        <w:rPr>
          <w:rFonts w:hint="eastAsia" w:asciiTheme="majorEastAsia" w:hAnsiTheme="majorEastAsia" w:eastAsiaTheme="majorEastAsia"/>
          <w:b/>
          <w:kern w:val="0"/>
          <w:sz w:val="36"/>
          <w:szCs w:val="36"/>
        </w:rPr>
        <w:br w:type="page"/>
      </w:r>
    </w:p>
    <w:p>
      <w:pPr>
        <w:numPr>
          <w:ilvl w:val="0"/>
          <w:numId w:val="3"/>
        </w:numPr>
        <w:tabs>
          <w:tab w:val="left" w:pos="180"/>
          <w:tab w:val="left" w:pos="360"/>
          <w:tab w:val="left" w:pos="540"/>
          <w:tab w:val="left" w:pos="8280"/>
        </w:tabs>
        <w:autoSpaceDE w:val="0"/>
        <w:autoSpaceDN w:val="0"/>
        <w:adjustRightInd w:val="0"/>
        <w:spacing w:line="360" w:lineRule="auto"/>
        <w:ind w:right="23"/>
        <w:jc w:val="center"/>
        <w:rPr>
          <w:rFonts w:ascii="宋体" w:hAnsi="宋体" w:cs="宋体"/>
          <w:b/>
          <w:sz w:val="36"/>
          <w:szCs w:val="36"/>
        </w:rPr>
      </w:pPr>
      <w:bookmarkStart w:id="1" w:name="_Toc4350_WPSOffice_Level1"/>
      <w:r>
        <w:rPr>
          <w:rFonts w:hint="eastAsia" w:ascii="宋体" w:hAnsi="宋体" w:cs="宋体"/>
          <w:b/>
          <w:kern w:val="0"/>
          <w:sz w:val="36"/>
          <w:szCs w:val="36"/>
        </w:rPr>
        <w:t>投标邀请</w:t>
      </w:r>
      <w:bookmarkEnd w:id="1"/>
    </w:p>
    <w:p>
      <w:pPr>
        <w:pStyle w:val="5"/>
        <w:ind w:firstLine="480" w:firstLineChars="200"/>
        <w:rPr>
          <w:rFonts w:cs="宋体"/>
          <w:b w:val="0"/>
          <w:sz w:val="24"/>
          <w:szCs w:val="24"/>
        </w:rPr>
      </w:pPr>
      <w:bookmarkStart w:id="2" w:name="_Toc28359079"/>
      <w:bookmarkStart w:id="3" w:name="_Toc28359002"/>
      <w:bookmarkStart w:id="4" w:name="_Toc35393621"/>
      <w:bookmarkStart w:id="5" w:name="_Toc35393790"/>
      <w:bookmarkStart w:id="6" w:name="_Hlk24379207"/>
      <w:r>
        <w:rPr>
          <w:rFonts w:hint="eastAsia" w:cs="宋体"/>
          <w:b w:val="0"/>
          <w:sz w:val="24"/>
          <w:szCs w:val="24"/>
        </w:rPr>
        <w:t>温岭市政府采购中心受温岭市中医院委托，就温岭市中医院新院址改扩建工程-UPS不间断电源采购项目进行公开招标，欢迎符合资格条件的国内投标人参加投标。</w:t>
      </w:r>
    </w:p>
    <w:p>
      <w:pPr>
        <w:pStyle w:val="5"/>
        <w:ind w:firstLine="482" w:firstLineChars="200"/>
        <w:rPr>
          <w:rFonts w:cs="宋体"/>
          <w:bCs/>
          <w:sz w:val="24"/>
          <w:szCs w:val="24"/>
        </w:rPr>
      </w:pPr>
      <w:r>
        <w:rPr>
          <w:rFonts w:hint="eastAsia" w:cs="宋体"/>
          <w:bCs/>
          <w:sz w:val="24"/>
          <w:szCs w:val="24"/>
        </w:rPr>
        <w:t>一、项目基本情况</w:t>
      </w:r>
      <w:bookmarkEnd w:id="2"/>
      <w:bookmarkEnd w:id="3"/>
      <w:bookmarkEnd w:id="4"/>
      <w:bookmarkEnd w:id="5"/>
    </w:p>
    <w:p>
      <w:pPr>
        <w:spacing w:line="360" w:lineRule="auto"/>
        <w:ind w:firstLine="480" w:firstLineChars="200"/>
        <w:rPr>
          <w:rFonts w:ascii="宋体" w:hAnsi="宋体" w:cs="宋体"/>
          <w:sz w:val="24"/>
        </w:rPr>
      </w:pPr>
      <w:r>
        <w:rPr>
          <w:rFonts w:hint="eastAsia" w:ascii="宋体" w:hAnsi="宋体" w:cs="宋体"/>
          <w:sz w:val="24"/>
        </w:rPr>
        <w:t>项目编号：</w:t>
      </w:r>
      <w:r>
        <w:rPr>
          <w:rFonts w:hint="eastAsia" w:ascii="宋体" w:hAnsi="宋体" w:cs="宋体"/>
          <w:color w:val="000000" w:themeColor="text1"/>
          <w:sz w:val="24"/>
        </w:rPr>
        <w:t>WLCG-2024-01-GK</w:t>
      </w:r>
      <w:r>
        <w:rPr>
          <w:rFonts w:hint="eastAsia" w:ascii="宋体" w:hAnsi="宋体" w:cs="宋体"/>
          <w:sz w:val="24"/>
        </w:rPr>
        <w:t xml:space="preserve"> </w:t>
      </w:r>
    </w:p>
    <w:bookmarkEnd w:id="6"/>
    <w:p>
      <w:pPr>
        <w:spacing w:line="360" w:lineRule="auto"/>
        <w:ind w:firstLine="480" w:firstLineChars="200"/>
        <w:rPr>
          <w:rFonts w:cs="宋体"/>
          <w:sz w:val="24"/>
        </w:rPr>
      </w:pPr>
      <w:r>
        <w:rPr>
          <w:rFonts w:hint="eastAsia" w:ascii="宋体" w:hAnsi="宋体" w:cs="宋体"/>
          <w:sz w:val="24"/>
        </w:rPr>
        <w:t>项目名称：</w:t>
      </w:r>
      <w:r>
        <w:rPr>
          <w:rFonts w:hint="eastAsia" w:cs="宋体"/>
          <w:b w:val="0"/>
          <w:sz w:val="24"/>
          <w:szCs w:val="24"/>
        </w:rPr>
        <w:t>温岭市中医院新院址改扩建工程-UPS不间断电源采购项目</w:t>
      </w:r>
    </w:p>
    <w:tbl>
      <w:tblPr>
        <w:tblStyle w:val="25"/>
        <w:tblW w:w="97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2355"/>
        <w:gridCol w:w="2265"/>
        <w:gridCol w:w="1413"/>
        <w:gridCol w:w="1410"/>
        <w:gridCol w:w="1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859" w:type="dxa"/>
            <w:noWrap/>
            <w:vAlign w:val="center"/>
          </w:tcPr>
          <w:p>
            <w:pPr>
              <w:tabs>
                <w:tab w:val="left" w:pos="8280"/>
              </w:tabs>
              <w:autoSpaceDE w:val="0"/>
              <w:autoSpaceDN w:val="0"/>
              <w:adjustRightInd w:val="0"/>
              <w:ind w:right="23"/>
              <w:jc w:val="center"/>
              <w:rPr>
                <w:rFonts w:ascii="宋体" w:hAnsi="宋体" w:cs="宋体"/>
                <w:sz w:val="24"/>
              </w:rPr>
            </w:pPr>
            <w:r>
              <w:rPr>
                <w:rFonts w:hint="eastAsia" w:ascii="宋体" w:hAnsi="宋体" w:cs="宋体"/>
                <w:sz w:val="24"/>
              </w:rPr>
              <w:t>标段</w:t>
            </w:r>
          </w:p>
        </w:tc>
        <w:tc>
          <w:tcPr>
            <w:tcW w:w="2355" w:type="dxa"/>
            <w:noWrap/>
            <w:vAlign w:val="center"/>
          </w:tcPr>
          <w:p>
            <w:pPr>
              <w:tabs>
                <w:tab w:val="left" w:pos="8280"/>
              </w:tabs>
              <w:autoSpaceDE w:val="0"/>
              <w:autoSpaceDN w:val="0"/>
              <w:adjustRightInd w:val="0"/>
              <w:ind w:right="23" w:firstLine="120" w:firstLineChars="50"/>
              <w:jc w:val="center"/>
              <w:rPr>
                <w:rFonts w:ascii="宋体" w:hAnsi="宋体" w:cs="宋体"/>
                <w:sz w:val="24"/>
              </w:rPr>
            </w:pPr>
            <w:r>
              <w:rPr>
                <w:rFonts w:hint="eastAsia" w:ascii="宋体" w:hAnsi="宋体" w:cs="宋体"/>
                <w:sz w:val="24"/>
              </w:rPr>
              <w:t>项目名称</w:t>
            </w:r>
          </w:p>
        </w:tc>
        <w:tc>
          <w:tcPr>
            <w:tcW w:w="2265" w:type="dxa"/>
            <w:noWrap/>
            <w:vAlign w:val="center"/>
          </w:tcPr>
          <w:p>
            <w:pPr>
              <w:tabs>
                <w:tab w:val="left" w:pos="8280"/>
              </w:tabs>
              <w:autoSpaceDE w:val="0"/>
              <w:autoSpaceDN w:val="0"/>
              <w:adjustRightInd w:val="0"/>
              <w:ind w:right="23"/>
              <w:jc w:val="center"/>
              <w:rPr>
                <w:rFonts w:ascii="宋体" w:hAnsi="宋体" w:cs="宋体"/>
                <w:sz w:val="24"/>
              </w:rPr>
            </w:pPr>
            <w:r>
              <w:rPr>
                <w:rFonts w:hint="eastAsia" w:ascii="宋体" w:hAnsi="宋体" w:cs="宋体"/>
                <w:kern w:val="0"/>
                <w:sz w:val="24"/>
              </w:rPr>
              <w:t>简要技术要求</w:t>
            </w:r>
          </w:p>
        </w:tc>
        <w:tc>
          <w:tcPr>
            <w:tcW w:w="1413" w:type="dxa"/>
            <w:noWrap/>
            <w:vAlign w:val="center"/>
          </w:tcPr>
          <w:p>
            <w:pPr>
              <w:tabs>
                <w:tab w:val="left" w:pos="8280"/>
              </w:tabs>
              <w:autoSpaceDE w:val="0"/>
              <w:autoSpaceDN w:val="0"/>
              <w:adjustRightInd w:val="0"/>
              <w:ind w:right="23"/>
              <w:jc w:val="center"/>
              <w:rPr>
                <w:rFonts w:ascii="宋体" w:hAnsi="宋体" w:cs="宋体"/>
                <w:sz w:val="24"/>
              </w:rPr>
            </w:pPr>
            <w:r>
              <w:rPr>
                <w:rFonts w:hint="eastAsia" w:ascii="宋体" w:hAnsi="宋体" w:cs="宋体"/>
                <w:sz w:val="24"/>
              </w:rPr>
              <w:t>数量</w:t>
            </w:r>
          </w:p>
        </w:tc>
        <w:tc>
          <w:tcPr>
            <w:tcW w:w="1410" w:type="dxa"/>
            <w:noWrap/>
            <w:vAlign w:val="center"/>
          </w:tcPr>
          <w:p>
            <w:pPr>
              <w:tabs>
                <w:tab w:val="left" w:pos="8280"/>
              </w:tabs>
              <w:autoSpaceDE w:val="0"/>
              <w:autoSpaceDN w:val="0"/>
              <w:adjustRightInd w:val="0"/>
              <w:ind w:right="23"/>
              <w:jc w:val="center"/>
              <w:rPr>
                <w:rFonts w:ascii="宋体" w:hAnsi="宋体" w:cs="宋体"/>
                <w:sz w:val="24"/>
              </w:rPr>
            </w:pPr>
            <w:r>
              <w:rPr>
                <w:rFonts w:hint="eastAsia" w:ascii="宋体" w:hAnsi="宋体" w:cs="宋体"/>
                <w:sz w:val="24"/>
              </w:rPr>
              <w:t>预算金额（万元）</w:t>
            </w:r>
          </w:p>
        </w:tc>
        <w:tc>
          <w:tcPr>
            <w:tcW w:w="1410" w:type="dxa"/>
            <w:noWrap/>
            <w:vAlign w:val="center"/>
          </w:tcPr>
          <w:p>
            <w:pPr>
              <w:tabs>
                <w:tab w:val="left" w:pos="474"/>
                <w:tab w:val="left" w:pos="8280"/>
              </w:tabs>
              <w:autoSpaceDE w:val="0"/>
              <w:autoSpaceDN w:val="0"/>
              <w:adjustRightInd w:val="0"/>
              <w:ind w:right="23"/>
              <w:jc w:val="left"/>
              <w:rPr>
                <w:rFonts w:ascii="宋体" w:hAnsi="宋体" w:cs="宋体"/>
                <w:sz w:val="24"/>
              </w:rPr>
            </w:pPr>
            <w:r>
              <w:rPr>
                <w:rFonts w:hint="eastAsia" w:ascii="宋体" w:hAnsi="宋体" w:cs="宋体"/>
                <w:sz w:val="24"/>
              </w:rPr>
              <w:t>最高限价（万元）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859" w:type="dxa"/>
            <w:noWrap/>
            <w:vAlign w:val="center"/>
          </w:tcPr>
          <w:p>
            <w:pPr>
              <w:tabs>
                <w:tab w:val="left" w:pos="8280"/>
              </w:tabs>
              <w:autoSpaceDE w:val="0"/>
              <w:autoSpaceDN w:val="0"/>
              <w:adjustRightInd w:val="0"/>
              <w:spacing w:line="440" w:lineRule="exact"/>
              <w:ind w:right="25"/>
              <w:jc w:val="center"/>
              <w:rPr>
                <w:rFonts w:ascii="宋体" w:hAnsi="宋体" w:cs="宋体"/>
                <w:sz w:val="24"/>
              </w:rPr>
            </w:pPr>
            <w:r>
              <w:rPr>
                <w:rFonts w:hint="eastAsia" w:ascii="宋体" w:hAnsi="宋体" w:cs="宋体"/>
                <w:sz w:val="24"/>
              </w:rPr>
              <w:t>1</w:t>
            </w:r>
          </w:p>
        </w:tc>
        <w:tc>
          <w:tcPr>
            <w:tcW w:w="2355" w:type="dxa"/>
            <w:noWrap/>
            <w:vAlign w:val="center"/>
          </w:tcPr>
          <w:p>
            <w:pPr>
              <w:widowControl/>
              <w:spacing w:line="440" w:lineRule="exact"/>
              <w:jc w:val="center"/>
              <w:rPr>
                <w:rFonts w:ascii="宋体" w:hAnsi="宋体" w:cs="宋体"/>
                <w:sz w:val="24"/>
              </w:rPr>
            </w:pPr>
            <w:r>
              <w:rPr>
                <w:rFonts w:hint="eastAsia" w:cs="宋体"/>
                <w:b w:val="0"/>
                <w:sz w:val="24"/>
                <w:szCs w:val="24"/>
              </w:rPr>
              <w:t>温岭市中医院新院址改扩建工程-UPS不间断电源采购项目</w:t>
            </w:r>
          </w:p>
        </w:tc>
        <w:tc>
          <w:tcPr>
            <w:tcW w:w="2265" w:type="dxa"/>
            <w:noWrap/>
            <w:vAlign w:val="center"/>
          </w:tcPr>
          <w:p>
            <w:pPr>
              <w:pStyle w:val="61"/>
              <w:ind w:firstLine="480"/>
              <w:rPr>
                <w:rFonts w:ascii="宋体" w:hAnsi="宋体" w:cs="宋体"/>
              </w:rPr>
            </w:pPr>
            <w:r>
              <w:rPr>
                <w:rFonts w:hint="eastAsia" w:ascii="宋体" w:hAnsi="宋体" w:cs="宋体"/>
              </w:rPr>
              <w:t>详见采购需求</w:t>
            </w:r>
          </w:p>
        </w:tc>
        <w:tc>
          <w:tcPr>
            <w:tcW w:w="1413" w:type="dxa"/>
            <w:noWrap/>
            <w:vAlign w:val="center"/>
          </w:tcPr>
          <w:p>
            <w:pPr>
              <w:widowControl/>
              <w:jc w:val="center"/>
              <w:rPr>
                <w:rFonts w:ascii="宋体" w:hAnsi="宋体" w:cs="宋体"/>
                <w:sz w:val="24"/>
              </w:rPr>
            </w:pPr>
            <w:r>
              <w:rPr>
                <w:rFonts w:hint="eastAsia" w:ascii="宋体" w:hAnsi="宋体" w:cs="宋体"/>
                <w:sz w:val="24"/>
              </w:rPr>
              <w:t>1批</w:t>
            </w:r>
          </w:p>
        </w:tc>
        <w:tc>
          <w:tcPr>
            <w:tcW w:w="1410" w:type="dxa"/>
            <w:noWrap/>
            <w:vAlign w:val="center"/>
          </w:tcPr>
          <w:p>
            <w:pPr>
              <w:tabs>
                <w:tab w:val="left" w:pos="8280"/>
              </w:tabs>
              <w:autoSpaceDE w:val="0"/>
              <w:autoSpaceDN w:val="0"/>
              <w:adjustRightInd w:val="0"/>
              <w:spacing w:line="440" w:lineRule="exact"/>
              <w:ind w:right="25"/>
              <w:jc w:val="center"/>
              <w:rPr>
                <w:rFonts w:ascii="宋体" w:hAnsi="宋体" w:cs="宋体"/>
                <w:sz w:val="24"/>
              </w:rPr>
            </w:pPr>
            <w:r>
              <w:rPr>
                <w:rFonts w:hint="eastAsia" w:ascii="宋体" w:hAnsi="宋体" w:cs="宋体"/>
                <w:sz w:val="24"/>
              </w:rPr>
              <w:t>129.928</w:t>
            </w:r>
          </w:p>
        </w:tc>
        <w:tc>
          <w:tcPr>
            <w:tcW w:w="1410" w:type="dxa"/>
            <w:noWrap/>
            <w:vAlign w:val="center"/>
          </w:tcPr>
          <w:p>
            <w:pPr>
              <w:tabs>
                <w:tab w:val="left" w:pos="8280"/>
              </w:tabs>
              <w:autoSpaceDE w:val="0"/>
              <w:autoSpaceDN w:val="0"/>
              <w:adjustRightInd w:val="0"/>
              <w:spacing w:line="440" w:lineRule="exact"/>
              <w:ind w:right="25"/>
              <w:jc w:val="center"/>
              <w:rPr>
                <w:rFonts w:ascii="宋体" w:hAnsi="宋体" w:cs="宋体"/>
                <w:sz w:val="24"/>
              </w:rPr>
            </w:pPr>
            <w:r>
              <w:rPr>
                <w:rFonts w:hint="eastAsia" w:ascii="宋体" w:hAnsi="宋体" w:cs="宋体"/>
                <w:sz w:val="24"/>
              </w:rPr>
              <w:t>121.715</w:t>
            </w:r>
          </w:p>
        </w:tc>
      </w:tr>
    </w:tbl>
    <w:p/>
    <w:p>
      <w:pPr>
        <w:pStyle w:val="5"/>
        <w:ind w:right="0" w:firstLine="482" w:firstLineChars="200"/>
        <w:rPr>
          <w:rFonts w:cs="宋体"/>
          <w:bCs/>
          <w:sz w:val="24"/>
          <w:szCs w:val="24"/>
        </w:rPr>
      </w:pPr>
      <w:bookmarkStart w:id="7" w:name="_Toc28359003"/>
      <w:bookmarkStart w:id="8" w:name="_Toc35393791"/>
      <w:bookmarkStart w:id="9" w:name="_Toc35393622"/>
      <w:bookmarkStart w:id="10" w:name="_Toc28359080"/>
      <w:r>
        <w:rPr>
          <w:rFonts w:hint="eastAsia" w:cs="宋体"/>
          <w:bCs/>
          <w:sz w:val="24"/>
          <w:szCs w:val="24"/>
        </w:rPr>
        <w:t>二、投标人的资格要求</w:t>
      </w:r>
      <w:bookmarkEnd w:id="7"/>
      <w:bookmarkEnd w:id="8"/>
      <w:bookmarkEnd w:id="9"/>
      <w:bookmarkEnd w:id="10"/>
    </w:p>
    <w:p>
      <w:pPr>
        <w:spacing w:line="360" w:lineRule="auto"/>
        <w:ind w:firstLine="480" w:firstLineChars="200"/>
        <w:rPr>
          <w:rFonts w:ascii="宋体" w:hAnsi="宋体" w:cs="宋体"/>
          <w:sz w:val="24"/>
        </w:rPr>
      </w:pPr>
      <w:r>
        <w:rPr>
          <w:rFonts w:hint="eastAsia" w:ascii="宋体" w:hAnsi="宋体" w:cs="宋体"/>
          <w:sz w:val="24"/>
        </w:rPr>
        <w:t>（一）满足《中华人民共和国政府采购法》第二十二条规定</w:t>
      </w:r>
      <w:bookmarkStart w:id="11" w:name="_Toc35393792"/>
      <w:bookmarkStart w:id="12" w:name="_Toc28359004"/>
      <w:bookmarkStart w:id="13" w:name="_Toc28359081"/>
      <w:bookmarkStart w:id="14" w:name="_Toc35393623"/>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（二）本项目的特定资格要求：无。</w:t>
      </w:r>
    </w:p>
    <w:p>
      <w:pPr>
        <w:spacing w:line="360" w:lineRule="auto"/>
        <w:ind w:firstLine="480" w:firstLineChars="200"/>
        <w:rPr>
          <w:rFonts w:ascii="宋体" w:hAnsi="宋体" w:cs="宋体"/>
          <w:sz w:val="24"/>
        </w:rPr>
      </w:pPr>
      <w:r>
        <w:rPr>
          <w:rFonts w:hint="eastAsia" w:ascii="宋体" w:hAnsi="宋体" w:cs="宋体"/>
          <w:sz w:val="24"/>
        </w:rPr>
        <w:t>（三）信用记录：未被列入“信用中国”失信被执行人或重大税收违法失信主体；未处于“中国政府采购网”</w:t>
      </w:r>
      <w:r>
        <w:fldChar w:fldCharType="begin"/>
      </w:r>
      <w:r>
        <w:instrText xml:space="preserve"> HYPERLINK "http://www.ccgp.gov.cn）政府采购严重违法失信行为信息记录中的禁止参加政府采购活动期间。" </w:instrText>
      </w:r>
      <w:r>
        <w:fldChar w:fldCharType="separate"/>
      </w:r>
      <w:r>
        <w:rPr>
          <w:rFonts w:hint="eastAsia" w:ascii="宋体" w:hAnsi="宋体" w:cs="宋体"/>
          <w:sz w:val="24"/>
        </w:rPr>
        <w:t>政府采购严重违法失信行为信息记录中的禁止参加政府采购活动期间。</w:t>
      </w:r>
      <w:r>
        <w:rPr>
          <w:rFonts w:hint="eastAsia" w:ascii="宋体" w:hAnsi="宋体" w:cs="宋体"/>
          <w:sz w:val="24"/>
        </w:rPr>
        <w:fldChar w:fldCharType="end"/>
      </w:r>
    </w:p>
    <w:p>
      <w:pPr>
        <w:spacing w:line="360" w:lineRule="auto"/>
        <w:ind w:firstLine="480" w:firstLineChars="200"/>
        <w:rPr>
          <w:rFonts w:ascii="宋体" w:hAnsi="宋体" w:cs="宋体"/>
          <w:sz w:val="24"/>
        </w:rPr>
      </w:pPr>
      <w:r>
        <w:rPr>
          <w:rFonts w:hint="eastAsia" w:ascii="宋体" w:hAnsi="宋体" w:cs="宋体"/>
          <w:sz w:val="24"/>
        </w:rPr>
        <w:t>（四）法律、行政法规规定的其他条件：单位负责人为同一人或者存在直接控股、管理关系的不同供应商，不得同时参加同一项目投标；为本项目提供整体设计、规范编制或者项目管理、监理、检测等服务的供应商，不得再参与本项目投标（联合体投标的，联合体各方均须满足该条款）。</w:t>
      </w:r>
    </w:p>
    <w:p>
      <w:pPr>
        <w:pStyle w:val="5"/>
        <w:ind w:right="0" w:firstLine="482" w:firstLineChars="200"/>
        <w:rPr>
          <w:rFonts w:cs="宋体"/>
          <w:bCs/>
          <w:sz w:val="24"/>
          <w:szCs w:val="24"/>
        </w:rPr>
      </w:pPr>
      <w:r>
        <w:rPr>
          <w:rFonts w:hint="eastAsia" w:cs="宋体"/>
          <w:bCs/>
          <w:sz w:val="24"/>
          <w:szCs w:val="24"/>
        </w:rPr>
        <w:t>三、获取招标文件</w:t>
      </w:r>
      <w:bookmarkEnd w:id="11"/>
      <w:bookmarkEnd w:id="12"/>
      <w:bookmarkEnd w:id="13"/>
      <w:bookmarkEnd w:id="14"/>
    </w:p>
    <w:p>
      <w:pPr>
        <w:spacing w:line="360" w:lineRule="auto"/>
        <w:ind w:firstLine="480" w:firstLineChars="200"/>
        <w:rPr>
          <w:rFonts w:ascii="宋体" w:hAnsi="宋体" w:cs="宋体"/>
          <w:sz w:val="24"/>
        </w:rPr>
      </w:pPr>
      <w:r>
        <w:rPr>
          <w:rFonts w:hint="eastAsia" w:ascii="宋体" w:hAnsi="宋体" w:cs="宋体"/>
          <w:sz w:val="24"/>
        </w:rPr>
        <w:t>（一）</w:t>
      </w:r>
      <w:r>
        <w:rPr>
          <w:rFonts w:hint="eastAsia" w:cs="宋体"/>
          <w:bCs/>
          <w:sz w:val="24"/>
        </w:rPr>
        <w:t>获取招标文件截止</w:t>
      </w:r>
      <w:r>
        <w:rPr>
          <w:rFonts w:hint="eastAsia" w:ascii="宋体" w:hAnsi="宋体" w:cs="宋体"/>
          <w:sz w:val="24"/>
        </w:rPr>
        <w:t>时间：</w:t>
      </w:r>
      <w:r>
        <w:rPr>
          <w:rFonts w:hint="eastAsia" w:ascii="宋体" w:hAnsi="宋体" w:cs="宋体"/>
          <w:sz w:val="24"/>
          <w:u w:val="single"/>
        </w:rPr>
        <w:t xml:space="preserve"> 2024年</w:t>
      </w:r>
      <w:r>
        <w:rPr>
          <w:rFonts w:hint="eastAsia" w:ascii="宋体" w:hAnsi="宋体" w:cs="宋体"/>
          <w:sz w:val="24"/>
          <w:u w:val="single"/>
          <w:lang w:val="en-US" w:eastAsia="zh-CN"/>
        </w:rPr>
        <w:t>2</w:t>
      </w:r>
      <w:r>
        <w:rPr>
          <w:rFonts w:hint="eastAsia" w:ascii="宋体" w:hAnsi="宋体" w:cs="宋体"/>
          <w:sz w:val="24"/>
          <w:u w:val="single"/>
        </w:rPr>
        <w:t xml:space="preserve"> 月 </w:t>
      </w:r>
      <w:r>
        <w:rPr>
          <w:rFonts w:hint="eastAsia" w:ascii="宋体" w:hAnsi="宋体" w:cs="宋体"/>
          <w:sz w:val="24"/>
          <w:u w:val="single"/>
          <w:lang w:val="en-US" w:eastAsia="zh-CN"/>
        </w:rPr>
        <w:t>1</w:t>
      </w:r>
      <w:r>
        <w:rPr>
          <w:rFonts w:hint="eastAsia" w:ascii="宋体" w:hAnsi="宋体" w:cs="宋体"/>
          <w:sz w:val="24"/>
          <w:u w:val="single"/>
        </w:rPr>
        <w:t>日9：00。</w:t>
      </w:r>
    </w:p>
    <w:p>
      <w:pPr>
        <w:pStyle w:val="34"/>
        <w:spacing w:line="360" w:lineRule="auto"/>
        <w:ind w:firstLine="480" w:firstLineChars="200"/>
        <w:jc w:val="both"/>
        <w:rPr>
          <w:rFonts w:ascii="宋体" w:hAnsi="宋体" w:eastAsia="宋体" w:cs="宋体"/>
          <w:sz w:val="24"/>
          <w:szCs w:val="24"/>
        </w:rPr>
      </w:pPr>
      <w:r>
        <w:rPr>
          <w:rFonts w:hint="eastAsia" w:ascii="宋体" w:hAnsi="宋体" w:eastAsia="宋体" w:cs="宋体"/>
          <w:sz w:val="24"/>
          <w:szCs w:val="24"/>
        </w:rPr>
        <w:t>（二）方式：浙江政府采购网</w:t>
      </w:r>
      <w:r>
        <w:rPr>
          <w:rFonts w:hint="eastAsia" w:ascii="宋体" w:hAnsi="宋体" w:eastAsia="宋体" w:cs="宋体"/>
          <w:kern w:val="2"/>
          <w:sz w:val="24"/>
          <w:szCs w:val="24"/>
        </w:rPr>
        <w:t>（https://zfcg.czt.zj.gov.cn）</w:t>
      </w:r>
      <w:r>
        <w:rPr>
          <w:rFonts w:hint="eastAsia" w:ascii="宋体" w:hAnsi="宋体" w:eastAsia="宋体" w:cs="宋体"/>
          <w:sz w:val="24"/>
          <w:szCs w:val="24"/>
        </w:rPr>
        <w:t>免费下载</w:t>
      </w:r>
    </w:p>
    <w:p>
      <w:pPr>
        <w:pStyle w:val="5"/>
        <w:ind w:right="0" w:firstLine="482" w:firstLineChars="200"/>
        <w:rPr>
          <w:rFonts w:cs="宋体"/>
          <w:bCs/>
          <w:sz w:val="24"/>
          <w:szCs w:val="24"/>
        </w:rPr>
      </w:pPr>
      <w:bookmarkStart w:id="15" w:name="_Toc28359005"/>
      <w:bookmarkStart w:id="16" w:name="_Toc28359082"/>
      <w:bookmarkStart w:id="17" w:name="_Toc35393793"/>
      <w:bookmarkStart w:id="18" w:name="_Toc35393624"/>
      <w:r>
        <w:rPr>
          <w:rFonts w:hint="eastAsia" w:cs="宋体"/>
          <w:bCs/>
          <w:sz w:val="24"/>
          <w:szCs w:val="24"/>
        </w:rPr>
        <w:t>四、提交投标文件</w:t>
      </w:r>
      <w:bookmarkEnd w:id="15"/>
      <w:bookmarkEnd w:id="16"/>
      <w:bookmarkEnd w:id="17"/>
      <w:bookmarkEnd w:id="18"/>
    </w:p>
    <w:p>
      <w:pPr>
        <w:spacing w:line="360" w:lineRule="auto"/>
        <w:ind w:firstLine="480" w:firstLineChars="200"/>
        <w:rPr>
          <w:rFonts w:ascii="宋体" w:hAnsi="宋体" w:cs="宋体"/>
          <w:iCs/>
          <w:sz w:val="24"/>
          <w:u w:val="single"/>
        </w:rPr>
      </w:pPr>
      <w:bookmarkStart w:id="19" w:name="_Toc28359007"/>
      <w:bookmarkStart w:id="20" w:name="_Toc35393794"/>
      <w:bookmarkStart w:id="21" w:name="_Toc35393625"/>
      <w:bookmarkStart w:id="22" w:name="_Toc28359084"/>
      <w:r>
        <w:rPr>
          <w:rFonts w:hint="eastAsia" w:ascii="宋体" w:hAnsi="宋体" w:cs="宋体"/>
          <w:sz w:val="24"/>
        </w:rPr>
        <w:t>（一）截止时间（开标时间）：</w:t>
      </w:r>
      <w:r>
        <w:rPr>
          <w:rFonts w:hint="eastAsia" w:ascii="宋体" w:hAnsi="宋体" w:cs="宋体"/>
          <w:sz w:val="24"/>
          <w:u w:val="single"/>
        </w:rPr>
        <w:t xml:space="preserve">2024年 </w:t>
      </w:r>
      <w:r>
        <w:rPr>
          <w:rFonts w:hint="eastAsia" w:ascii="宋体" w:hAnsi="宋体" w:cs="宋体"/>
          <w:sz w:val="24"/>
          <w:u w:val="single"/>
          <w:lang w:val="en-US" w:eastAsia="zh-CN"/>
        </w:rPr>
        <w:t>2</w:t>
      </w:r>
      <w:r>
        <w:rPr>
          <w:rFonts w:hint="eastAsia" w:ascii="宋体" w:hAnsi="宋体" w:cs="宋体"/>
          <w:sz w:val="24"/>
          <w:u w:val="single"/>
        </w:rPr>
        <w:t xml:space="preserve"> </w:t>
      </w:r>
      <w:bookmarkStart w:id="92" w:name="_GoBack"/>
      <w:bookmarkEnd w:id="92"/>
      <w:r>
        <w:rPr>
          <w:rFonts w:hint="eastAsia" w:ascii="宋体" w:hAnsi="宋体" w:cs="宋体"/>
          <w:sz w:val="24"/>
          <w:u w:val="single"/>
        </w:rPr>
        <w:t xml:space="preserve">月 </w:t>
      </w:r>
      <w:r>
        <w:rPr>
          <w:rFonts w:hint="eastAsia" w:ascii="宋体" w:hAnsi="宋体" w:cs="宋体"/>
          <w:sz w:val="24"/>
          <w:u w:val="single"/>
          <w:lang w:val="en-US" w:eastAsia="zh-CN"/>
        </w:rPr>
        <w:t>1</w:t>
      </w:r>
      <w:r>
        <w:rPr>
          <w:rFonts w:hint="eastAsia" w:ascii="宋体" w:hAnsi="宋体" w:cs="宋体"/>
          <w:sz w:val="24"/>
          <w:u w:val="single"/>
        </w:rPr>
        <w:t xml:space="preserve"> 日</w:t>
      </w:r>
      <w:r>
        <w:rPr>
          <w:rFonts w:hint="eastAsia" w:ascii="宋体" w:hAnsi="宋体" w:cs="宋体"/>
          <w:bCs/>
          <w:sz w:val="24"/>
          <w:u w:val="single"/>
        </w:rPr>
        <w:t>9：00</w:t>
      </w:r>
      <w:r>
        <w:rPr>
          <w:rFonts w:hint="eastAsia" w:ascii="宋体" w:hAnsi="宋体" w:cs="宋体"/>
          <w:bCs/>
          <w:sz w:val="24"/>
        </w:rPr>
        <w:t>（北京时间）</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（二）投标网址：浙江政府采购云平台（http://www.zcygov.cn）</w:t>
      </w:r>
    </w:p>
    <w:bookmarkEnd w:id="19"/>
    <w:bookmarkEnd w:id="20"/>
    <w:bookmarkEnd w:id="21"/>
    <w:bookmarkEnd w:id="22"/>
    <w:p>
      <w:pPr>
        <w:pStyle w:val="24"/>
        <w:spacing w:after="0" w:line="360" w:lineRule="auto"/>
        <w:ind w:left="0" w:leftChars="0" w:firstLine="482" w:firstLineChars="200"/>
        <w:rPr>
          <w:rFonts w:ascii="宋体" w:hAnsi="宋体" w:cs="宋体"/>
          <w:b/>
          <w:bCs/>
          <w:kern w:val="0"/>
          <w:sz w:val="24"/>
        </w:rPr>
      </w:pPr>
      <w:r>
        <w:rPr>
          <w:rFonts w:hint="eastAsia" w:ascii="宋体" w:hAnsi="宋体" w:cs="宋体"/>
          <w:b/>
          <w:bCs/>
          <w:kern w:val="0"/>
          <w:sz w:val="24"/>
        </w:rPr>
        <w:t>五、发布公告</w:t>
      </w:r>
    </w:p>
    <w:p>
      <w:pPr>
        <w:pStyle w:val="24"/>
        <w:spacing w:after="0" w:line="360" w:lineRule="auto"/>
        <w:ind w:left="0" w:leftChars="0" w:firstLine="480" w:firstLineChars="200"/>
        <w:rPr>
          <w:rFonts w:ascii="宋体" w:hAnsi="宋体" w:cs="宋体"/>
          <w:kern w:val="0"/>
          <w:sz w:val="24"/>
        </w:rPr>
      </w:pPr>
      <w:r>
        <w:rPr>
          <w:rFonts w:hint="eastAsia" w:ascii="宋体" w:hAnsi="宋体" w:cs="宋体"/>
          <w:sz w:val="24"/>
        </w:rPr>
        <w:t>（一）公告网址：</w:t>
      </w:r>
      <w:r>
        <w:rPr>
          <w:rFonts w:hint="eastAsia" w:ascii="宋体" w:hAnsi="宋体" w:cs="宋体"/>
          <w:kern w:val="0"/>
          <w:sz w:val="24"/>
        </w:rPr>
        <w:t>浙江政府采购网（</w:t>
      </w:r>
      <w:r>
        <w:rPr>
          <w:rFonts w:hint="eastAsia" w:ascii="宋体" w:hAnsi="宋体" w:cs="宋体"/>
          <w:sz w:val="24"/>
        </w:rPr>
        <w:t>https://zfcg.czt.zj.gov.cn</w:t>
      </w:r>
      <w:r>
        <w:rPr>
          <w:rFonts w:hint="eastAsia" w:ascii="宋体" w:hAnsi="宋体" w:cs="宋体"/>
          <w:kern w:val="0"/>
          <w:sz w:val="24"/>
        </w:rPr>
        <w:t>），温岭市公共资源交易网（http://www.wl.gov.cn/col/col1402172/index.html）。</w:t>
      </w:r>
    </w:p>
    <w:p>
      <w:pPr>
        <w:pStyle w:val="24"/>
        <w:spacing w:after="0" w:line="360" w:lineRule="auto"/>
        <w:ind w:left="0" w:leftChars="0" w:firstLine="480" w:firstLineChars="200"/>
        <w:rPr>
          <w:rFonts w:ascii="宋体" w:hAnsi="宋体" w:cs="宋体"/>
          <w:kern w:val="0"/>
          <w:sz w:val="24"/>
        </w:rPr>
      </w:pPr>
      <w:r>
        <w:rPr>
          <w:rFonts w:hint="eastAsia" w:ascii="宋体" w:hAnsi="宋体" w:cs="宋体"/>
          <w:sz w:val="24"/>
        </w:rPr>
        <w:t>（二）公告期限：</w:t>
      </w:r>
      <w:r>
        <w:rPr>
          <w:rFonts w:hint="eastAsia" w:ascii="宋体" w:hAnsi="宋体" w:cs="宋体"/>
          <w:kern w:val="0"/>
          <w:sz w:val="24"/>
        </w:rPr>
        <w:t>本公告期限自发布之日起五个工作日。</w:t>
      </w:r>
    </w:p>
    <w:p>
      <w:pPr>
        <w:pStyle w:val="5"/>
        <w:ind w:right="0" w:firstLine="482" w:firstLineChars="200"/>
        <w:rPr>
          <w:rFonts w:cs="宋体"/>
          <w:bCs/>
          <w:sz w:val="24"/>
          <w:szCs w:val="24"/>
        </w:rPr>
      </w:pPr>
      <w:bookmarkStart w:id="23" w:name="_Toc35393795"/>
      <w:bookmarkStart w:id="24" w:name="_Toc35393626"/>
      <w:r>
        <w:rPr>
          <w:rFonts w:hint="eastAsia" w:cs="宋体"/>
          <w:bCs/>
          <w:sz w:val="24"/>
          <w:szCs w:val="24"/>
        </w:rPr>
        <w:t>六、</w:t>
      </w:r>
      <w:bookmarkEnd w:id="23"/>
      <w:bookmarkEnd w:id="24"/>
      <w:r>
        <w:rPr>
          <w:rFonts w:hint="eastAsia" w:cs="宋体"/>
          <w:bCs/>
          <w:sz w:val="24"/>
          <w:szCs w:val="24"/>
        </w:rPr>
        <w:t>注册报名</w:t>
      </w:r>
    </w:p>
    <w:p>
      <w:pPr>
        <w:snapToGrid w:val="0"/>
        <w:spacing w:line="360" w:lineRule="auto"/>
        <w:ind w:firstLine="480" w:firstLineChars="200"/>
        <w:rPr>
          <w:rFonts w:ascii="宋体" w:hAnsi="宋体" w:cs="宋体"/>
          <w:sz w:val="24"/>
        </w:rPr>
      </w:pPr>
      <w:r>
        <w:rPr>
          <w:rFonts w:hint="eastAsia" w:ascii="宋体" w:hAnsi="宋体" w:cs="宋体"/>
          <w:sz w:val="24"/>
        </w:rPr>
        <w:t>投标人需登录浙江省政府采购网（https://zfcg.czt.zj.gov.cn/）进行注册后报名。</w:t>
      </w:r>
    </w:p>
    <w:p>
      <w:pPr>
        <w:pStyle w:val="5"/>
        <w:ind w:right="0" w:firstLine="482" w:firstLineChars="200"/>
        <w:rPr>
          <w:rFonts w:cs="宋体"/>
          <w:bCs/>
          <w:sz w:val="24"/>
          <w:szCs w:val="24"/>
        </w:rPr>
      </w:pPr>
      <w:bookmarkStart w:id="25" w:name="_Toc35393627"/>
      <w:bookmarkStart w:id="26" w:name="_Toc35393796"/>
      <w:bookmarkStart w:id="27" w:name="_Toc28359008"/>
      <w:bookmarkStart w:id="28" w:name="_Toc28359085"/>
      <w:r>
        <w:rPr>
          <w:rFonts w:hint="eastAsia" w:cs="宋体"/>
          <w:bCs/>
          <w:sz w:val="24"/>
          <w:szCs w:val="24"/>
        </w:rPr>
        <w:t>七、联系</w:t>
      </w:r>
      <w:bookmarkEnd w:id="25"/>
      <w:bookmarkEnd w:id="26"/>
      <w:bookmarkEnd w:id="27"/>
      <w:bookmarkEnd w:id="28"/>
      <w:r>
        <w:rPr>
          <w:rFonts w:hint="eastAsia" w:cs="宋体"/>
          <w:bCs/>
          <w:sz w:val="24"/>
          <w:szCs w:val="24"/>
        </w:rPr>
        <w:t>方式</w:t>
      </w:r>
    </w:p>
    <w:p>
      <w:pPr>
        <w:snapToGrid w:val="0"/>
        <w:spacing w:line="360" w:lineRule="auto"/>
        <w:ind w:firstLine="482" w:firstLineChars="200"/>
        <w:rPr>
          <w:rFonts w:ascii="宋体" w:hAnsi="宋体" w:cs="宋体"/>
          <w:b/>
          <w:bCs/>
          <w:sz w:val="24"/>
        </w:rPr>
      </w:pPr>
      <w:r>
        <w:rPr>
          <w:rFonts w:hint="eastAsia" w:ascii="宋体" w:hAnsi="宋体" w:cs="宋体"/>
          <w:b/>
          <w:bCs/>
          <w:sz w:val="24"/>
        </w:rPr>
        <w:t xml:space="preserve">（一）采购人（受理招标文件相关质疑及答复） </w:t>
      </w:r>
    </w:p>
    <w:p>
      <w:pPr>
        <w:spacing w:line="360" w:lineRule="auto"/>
        <w:ind w:firstLine="480" w:firstLineChars="200"/>
        <w:jc w:val="left"/>
        <w:rPr>
          <w:rFonts w:ascii="宋体" w:hAnsi="宋体" w:cs="宋体"/>
          <w:sz w:val="24"/>
        </w:rPr>
      </w:pPr>
      <w:r>
        <w:rPr>
          <w:rFonts w:hint="eastAsia" w:ascii="宋体" w:hAnsi="宋体" w:cs="宋体"/>
          <w:sz w:val="24"/>
        </w:rPr>
        <w:t>名 称：</w:t>
      </w:r>
      <w:r>
        <w:rPr>
          <w:rFonts w:hint="eastAsia" w:ascii="宋体" w:hAnsi="宋体" w:cs="宋体"/>
          <w:sz w:val="24"/>
          <w:u w:val="single"/>
        </w:rPr>
        <w:t>　温岭市中医院  　</w:t>
      </w:r>
    </w:p>
    <w:p>
      <w:pPr>
        <w:spacing w:line="360" w:lineRule="auto"/>
        <w:ind w:firstLine="480" w:firstLineChars="200"/>
        <w:jc w:val="left"/>
        <w:rPr>
          <w:rFonts w:hint="eastAsia" w:ascii="宋体" w:hAnsi="宋体" w:cs="宋体"/>
          <w:sz w:val="24"/>
          <w:u w:val="single"/>
        </w:rPr>
      </w:pPr>
      <w:r>
        <w:rPr>
          <w:rFonts w:hint="eastAsia" w:ascii="宋体" w:hAnsi="宋体" w:cs="宋体"/>
          <w:sz w:val="24"/>
        </w:rPr>
        <w:t>地址：</w:t>
      </w:r>
      <w:r>
        <w:rPr>
          <w:rFonts w:hint="eastAsia" w:ascii="宋体" w:hAnsi="宋体" w:cs="宋体"/>
          <w:sz w:val="24"/>
          <w:u w:val="single"/>
        </w:rPr>
        <w:t>　温岭市太平街道太平南路190号</w:t>
      </w:r>
    </w:p>
    <w:p>
      <w:pPr>
        <w:spacing w:line="360" w:lineRule="auto"/>
        <w:ind w:firstLine="480" w:firstLineChars="200"/>
        <w:jc w:val="left"/>
        <w:rPr>
          <w:rFonts w:ascii="宋体" w:hAnsi="宋体" w:cs="宋体"/>
          <w:sz w:val="24"/>
          <w:u w:val="single"/>
        </w:rPr>
      </w:pPr>
      <w:r>
        <w:rPr>
          <w:rFonts w:hint="eastAsia" w:ascii="宋体" w:hAnsi="宋体" w:cs="宋体"/>
          <w:sz w:val="24"/>
        </w:rPr>
        <w:t>联系人：</w:t>
      </w:r>
      <w:bookmarkStart w:id="29" w:name="_Toc28359009"/>
      <w:bookmarkStart w:id="30" w:name="_Toc28359086"/>
      <w:r>
        <w:rPr>
          <w:rFonts w:hint="eastAsia" w:ascii="宋体" w:hAnsi="宋体" w:cs="宋体"/>
          <w:sz w:val="24"/>
          <w:u w:val="single"/>
        </w:rPr>
        <w:t>赵女士</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ascii="微软雅黑" w:hAnsi="微软雅黑" w:eastAsia="微软雅黑" w:cs="微软雅黑"/>
          <w:i w:val="0"/>
          <w:iCs w:val="0"/>
          <w:caps w:val="0"/>
          <w:color w:val="171A1D"/>
          <w:spacing w:val="0"/>
          <w:sz w:val="21"/>
          <w:szCs w:val="21"/>
          <w:u w:val="single"/>
          <w:shd w:val="clear" w:fill="FFFFFF"/>
        </w:rPr>
        <w:t>0576-81760621</w:t>
      </w:r>
    </w:p>
    <w:bookmarkEnd w:id="29"/>
    <w:bookmarkEnd w:id="30"/>
    <w:p>
      <w:pPr>
        <w:spacing w:line="360" w:lineRule="auto"/>
        <w:ind w:firstLine="480" w:firstLineChars="200"/>
        <w:jc w:val="left"/>
        <w:rPr>
          <w:rFonts w:ascii="宋体" w:hAnsi="宋体" w:cs="宋体"/>
          <w:sz w:val="24"/>
        </w:rPr>
      </w:pPr>
      <w:r>
        <w:rPr>
          <w:rFonts w:hint="eastAsia" w:ascii="宋体" w:hAnsi="宋体" w:cs="宋体"/>
          <w:sz w:val="24"/>
        </w:rPr>
        <w:t>（二）</w:t>
      </w:r>
      <w:r>
        <w:rPr>
          <w:rFonts w:hint="eastAsia" w:ascii="宋体" w:hAnsi="宋体" w:cs="宋体"/>
          <w:b/>
          <w:bCs/>
          <w:sz w:val="24"/>
        </w:rPr>
        <w:t>采购组织机构</w:t>
      </w:r>
    </w:p>
    <w:p>
      <w:pPr>
        <w:spacing w:line="360" w:lineRule="auto"/>
        <w:ind w:firstLine="480" w:firstLineChars="200"/>
        <w:jc w:val="left"/>
        <w:rPr>
          <w:rFonts w:ascii="宋体" w:hAnsi="宋体" w:cs="宋体"/>
          <w:sz w:val="24"/>
          <w:u w:val="single"/>
        </w:rPr>
      </w:pPr>
      <w:r>
        <w:rPr>
          <w:rFonts w:hint="eastAsia" w:ascii="宋体" w:hAnsi="宋体" w:cs="宋体"/>
          <w:sz w:val="24"/>
        </w:rPr>
        <w:t>名 称：</w:t>
      </w:r>
      <w:r>
        <w:rPr>
          <w:rFonts w:hint="eastAsia" w:ascii="宋体" w:hAnsi="宋体" w:cs="宋体"/>
          <w:sz w:val="24"/>
          <w:u w:val="single"/>
        </w:rPr>
        <w:t xml:space="preserve">    温岭市政府采购中心     </w:t>
      </w:r>
    </w:p>
    <w:p>
      <w:pPr>
        <w:spacing w:line="360" w:lineRule="auto"/>
        <w:ind w:firstLine="480" w:firstLineChars="200"/>
        <w:jc w:val="left"/>
        <w:rPr>
          <w:rFonts w:ascii="宋体" w:hAnsi="宋体" w:cs="宋体"/>
          <w:sz w:val="24"/>
          <w:u w:val="single"/>
        </w:rPr>
      </w:pPr>
      <w:r>
        <w:rPr>
          <w:rFonts w:hint="eastAsia" w:ascii="宋体" w:hAnsi="宋体" w:cs="宋体"/>
          <w:sz w:val="24"/>
        </w:rPr>
        <w:t>地　址：</w:t>
      </w:r>
      <w:r>
        <w:rPr>
          <w:rFonts w:hint="eastAsia" w:ascii="宋体" w:hAnsi="宋体" w:cs="宋体"/>
          <w:sz w:val="24"/>
          <w:u w:val="single"/>
        </w:rPr>
        <w:t xml:space="preserve">  温岭市九龙大道555号行政服务中心604室 　</w:t>
      </w:r>
    </w:p>
    <w:p>
      <w:pPr>
        <w:spacing w:line="360" w:lineRule="auto"/>
        <w:ind w:firstLine="480" w:firstLineChars="200"/>
        <w:jc w:val="left"/>
        <w:rPr>
          <w:rFonts w:ascii="宋体" w:hAnsi="宋体" w:cs="宋体"/>
          <w:sz w:val="24"/>
          <w:u w:val="single"/>
        </w:rPr>
      </w:pPr>
      <w:r>
        <w:rPr>
          <w:rFonts w:hint="eastAsia" w:ascii="宋体" w:hAnsi="宋体" w:cs="宋体"/>
          <w:sz w:val="24"/>
        </w:rPr>
        <w:t>项目联系人：</w:t>
      </w:r>
      <w:bookmarkStart w:id="31" w:name="_Toc28359087"/>
      <w:bookmarkStart w:id="32" w:name="_Toc28359010"/>
      <w:r>
        <w:rPr>
          <w:rFonts w:hint="eastAsia" w:ascii="宋体" w:hAnsi="宋体" w:cs="宋体"/>
          <w:sz w:val="24"/>
          <w:u w:val="single"/>
        </w:rPr>
        <w:t xml:space="preserve">林女士、李先生　  </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 xml:space="preserve">0576-86109763/86107306　       </w:t>
      </w:r>
    </w:p>
    <w:p>
      <w:pPr>
        <w:spacing w:line="360" w:lineRule="auto"/>
        <w:ind w:firstLine="480" w:firstLineChars="200"/>
        <w:jc w:val="left"/>
        <w:rPr>
          <w:rFonts w:ascii="宋体" w:hAnsi="宋体" w:cs="宋体"/>
          <w:sz w:val="24"/>
          <w:u w:val="single"/>
        </w:rPr>
      </w:pPr>
      <w:r>
        <w:rPr>
          <w:rFonts w:hint="eastAsia" w:ascii="宋体" w:hAnsi="宋体" w:cs="宋体"/>
          <w:sz w:val="24"/>
        </w:rPr>
        <w:t>受理联系人：</w:t>
      </w:r>
      <w:r>
        <w:rPr>
          <w:rFonts w:hint="eastAsia" w:ascii="宋体" w:hAnsi="宋体" w:cs="宋体"/>
          <w:sz w:val="24"/>
          <w:u w:val="single"/>
        </w:rPr>
        <w:t>李先生（受理注册、中标结果相关质疑及答复）</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 xml:space="preserve">0576-86107306       </w:t>
      </w:r>
    </w:p>
    <w:p>
      <w:pPr>
        <w:spacing w:line="360" w:lineRule="auto"/>
        <w:ind w:firstLine="482" w:firstLineChars="200"/>
        <w:jc w:val="left"/>
        <w:rPr>
          <w:rFonts w:ascii="宋体" w:hAnsi="宋体" w:cs="宋体"/>
          <w:b/>
          <w:sz w:val="24"/>
        </w:rPr>
      </w:pPr>
      <w:r>
        <w:rPr>
          <w:rFonts w:hint="eastAsia" w:ascii="宋体" w:hAnsi="宋体" w:cs="宋体"/>
          <w:b/>
          <w:sz w:val="24"/>
        </w:rPr>
        <w:t>（三）同级政府采购监管机构</w:t>
      </w:r>
    </w:p>
    <w:p>
      <w:pPr>
        <w:spacing w:line="360" w:lineRule="auto"/>
        <w:ind w:firstLine="480" w:firstLineChars="200"/>
        <w:jc w:val="left"/>
        <w:rPr>
          <w:rFonts w:ascii="宋体" w:hAnsi="宋体" w:cs="宋体"/>
          <w:sz w:val="24"/>
          <w:u w:val="single"/>
        </w:rPr>
      </w:pPr>
      <w:r>
        <w:rPr>
          <w:rFonts w:hint="eastAsia" w:ascii="宋体" w:hAnsi="宋体" w:cs="宋体"/>
          <w:sz w:val="24"/>
        </w:rPr>
        <w:t>名 称：</w:t>
      </w:r>
      <w:r>
        <w:rPr>
          <w:rFonts w:hint="eastAsia" w:ascii="宋体" w:hAnsi="宋体" w:cs="宋体"/>
          <w:sz w:val="24"/>
          <w:u w:val="single"/>
        </w:rPr>
        <w:t xml:space="preserve"> 温岭市财政局政府采购监管科 </w:t>
      </w:r>
    </w:p>
    <w:p>
      <w:pPr>
        <w:spacing w:line="360" w:lineRule="auto"/>
        <w:ind w:firstLine="480" w:firstLineChars="200"/>
        <w:jc w:val="left"/>
        <w:rPr>
          <w:rFonts w:ascii="宋体" w:hAnsi="宋体" w:cs="宋体"/>
          <w:sz w:val="24"/>
          <w:u w:val="single"/>
        </w:rPr>
      </w:pPr>
      <w:r>
        <w:rPr>
          <w:rFonts w:hint="eastAsia" w:ascii="宋体" w:hAnsi="宋体" w:cs="宋体"/>
          <w:sz w:val="24"/>
        </w:rPr>
        <w:t>地 址：</w:t>
      </w:r>
      <w:r>
        <w:rPr>
          <w:rFonts w:hint="eastAsia" w:ascii="宋体" w:hAnsi="宋体" w:cs="宋体"/>
          <w:sz w:val="24"/>
          <w:u w:val="single"/>
        </w:rPr>
        <w:t xml:space="preserve"> 浙江省温岭市太平街道中华路</w:t>
      </w:r>
      <w:r>
        <w:rPr>
          <w:rFonts w:ascii="宋体" w:hAnsi="宋体" w:cs="宋体"/>
          <w:sz w:val="24"/>
          <w:u w:val="single"/>
        </w:rPr>
        <w:t>29</w:t>
      </w:r>
      <w:r>
        <w:rPr>
          <w:rFonts w:hint="eastAsia" w:ascii="宋体" w:hAnsi="宋体" w:cs="宋体"/>
          <w:sz w:val="24"/>
          <w:u w:val="single"/>
        </w:rPr>
        <w:t>号</w:t>
      </w:r>
    </w:p>
    <w:p>
      <w:pPr>
        <w:spacing w:line="360" w:lineRule="auto"/>
        <w:ind w:firstLine="480" w:firstLineChars="200"/>
        <w:jc w:val="left"/>
        <w:rPr>
          <w:rFonts w:ascii="宋体" w:hAnsi="宋体" w:cs="宋体"/>
          <w:sz w:val="24"/>
          <w:u w:val="single"/>
        </w:rPr>
      </w:pPr>
      <w:r>
        <w:rPr>
          <w:rFonts w:hint="eastAsia" w:ascii="宋体" w:hAnsi="宋体" w:cs="宋体"/>
          <w:sz w:val="24"/>
        </w:rPr>
        <w:t>联系人：</w:t>
      </w:r>
      <w:r>
        <w:rPr>
          <w:rFonts w:hint="eastAsia" w:ascii="宋体" w:hAnsi="宋体" w:cs="宋体"/>
          <w:sz w:val="24"/>
          <w:u w:val="single"/>
        </w:rPr>
        <w:t>温岭市财政局政府采购监管科　 　　</w:t>
      </w:r>
    </w:p>
    <w:p>
      <w:pPr>
        <w:spacing w:line="360" w:lineRule="auto"/>
        <w:ind w:firstLine="480" w:firstLineChars="200"/>
        <w:jc w:val="left"/>
        <w:rPr>
          <w:rFonts w:ascii="宋体" w:hAnsi="宋体" w:cs="宋体"/>
          <w:sz w:val="24"/>
          <w:u w:val="single"/>
        </w:rPr>
      </w:pPr>
      <w:r>
        <w:rPr>
          <w:rFonts w:hint="eastAsia" w:ascii="宋体" w:hAnsi="宋体" w:cs="宋体"/>
          <w:sz w:val="24"/>
        </w:rPr>
        <w:t>联系电话：</w:t>
      </w:r>
      <w:r>
        <w:rPr>
          <w:rFonts w:hint="eastAsia" w:ascii="宋体" w:hAnsi="宋体" w:cs="宋体"/>
          <w:sz w:val="24"/>
          <w:u w:val="single"/>
        </w:rPr>
        <w:t xml:space="preserve">0576-86086511　     </w:t>
      </w:r>
    </w:p>
    <w:p>
      <w:pPr>
        <w:spacing w:line="360" w:lineRule="auto"/>
        <w:ind w:firstLine="482" w:firstLineChars="200"/>
        <w:jc w:val="left"/>
        <w:rPr>
          <w:rFonts w:ascii="宋体" w:hAnsi="宋体" w:cs="宋体"/>
          <w:b/>
          <w:sz w:val="24"/>
        </w:rPr>
      </w:pPr>
      <w:r>
        <w:rPr>
          <w:rFonts w:hint="eastAsia" w:ascii="宋体" w:hAnsi="宋体" w:cs="宋体"/>
          <w:b/>
          <w:sz w:val="24"/>
        </w:rPr>
        <w:t>（四）政采云平台</w:t>
      </w:r>
    </w:p>
    <w:p>
      <w:pPr>
        <w:spacing w:line="360" w:lineRule="auto"/>
        <w:ind w:firstLine="480" w:firstLineChars="200"/>
        <w:jc w:val="left"/>
      </w:pPr>
      <w:r>
        <w:rPr>
          <w:rFonts w:hint="eastAsia" w:ascii="宋体" w:hAnsi="宋体" w:cs="宋体"/>
          <w:sz w:val="24"/>
        </w:rPr>
        <w:t>联系电话：</w:t>
      </w:r>
      <w:r>
        <w:rPr>
          <w:rFonts w:ascii="宋体" w:hAnsi="宋体" w:cs="宋体"/>
          <w:sz w:val="24"/>
          <w:u w:val="single"/>
        </w:rPr>
        <w:t>95763</w:t>
      </w:r>
      <w:r>
        <w:rPr>
          <w:rFonts w:hint="eastAsia" w:ascii="宋体" w:hAnsi="宋体" w:cs="宋体"/>
          <w:sz w:val="24"/>
          <w:u w:val="single"/>
        </w:rPr>
        <w:t xml:space="preserve">     </w:t>
      </w:r>
    </w:p>
    <w:p>
      <w:pPr>
        <w:pStyle w:val="24"/>
      </w:pPr>
    </w:p>
    <w:p>
      <w:pPr>
        <w:pStyle w:val="24"/>
        <w:ind w:left="0" w:leftChars="0" w:firstLine="0"/>
      </w:pPr>
    </w:p>
    <w:p/>
    <w:p>
      <w:pPr>
        <w:pStyle w:val="2"/>
      </w:pPr>
    </w:p>
    <w:p>
      <w:pPr>
        <w:pStyle w:val="24"/>
      </w:pPr>
    </w:p>
    <w:p>
      <w:pPr>
        <w:pStyle w:val="24"/>
        <w:ind w:left="0" w:leftChars="0" w:firstLine="0"/>
      </w:pPr>
    </w:p>
    <w:bookmarkEnd w:id="31"/>
    <w:bookmarkEnd w:id="32"/>
    <w:p>
      <w:pPr>
        <w:numPr>
          <w:ilvl w:val="0"/>
          <w:numId w:val="4"/>
        </w:numPr>
        <w:spacing w:line="360" w:lineRule="auto"/>
        <w:jc w:val="center"/>
        <w:rPr>
          <w:rFonts w:asciiTheme="minorEastAsia" w:hAnsiTheme="minorEastAsia" w:eastAsiaTheme="minorEastAsia"/>
          <w:b/>
          <w:sz w:val="36"/>
          <w:szCs w:val="36"/>
        </w:rPr>
      </w:pPr>
      <w:bookmarkStart w:id="33" w:name="_Toc25017_WPSOffice_Level1"/>
      <w:r>
        <w:rPr>
          <w:rFonts w:hint="eastAsia" w:asciiTheme="minorEastAsia" w:hAnsiTheme="minorEastAsia" w:eastAsiaTheme="minorEastAsia"/>
          <w:b/>
          <w:sz w:val="36"/>
          <w:szCs w:val="36"/>
        </w:rPr>
        <w:t>投标人须知</w:t>
      </w:r>
      <w:bookmarkEnd w:id="33"/>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一、前附表</w:t>
      </w:r>
    </w:p>
    <w:tbl>
      <w:tblPr>
        <w:tblStyle w:val="25"/>
        <w:tblpPr w:leftFromText="181" w:rightFromText="181" w:bottomFromText="170" w:vertAnchor="text" w:tblpXSpec="center" w:tblpY="1"/>
        <w:tblOverlap w:val="never"/>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1760"/>
        <w:gridCol w:w="65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b/>
                <w:bCs/>
                <w:sz w:val="24"/>
              </w:rPr>
              <w:t>序号</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b/>
                <w:bCs/>
                <w:sz w:val="24"/>
              </w:rPr>
              <w:t>事项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b/>
                <w:bCs/>
                <w:sz w:val="24"/>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是否允许联合体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rPr>
                <w:sz w:val="24"/>
              </w:rPr>
            </w:pPr>
            <w:r>
              <w:rPr>
                <w:rFonts w:hint="eastAsia"/>
                <w:sz w:val="24"/>
              </w:rPr>
              <w:t>□是 /</w:t>
            </w:r>
            <w:r>
              <w:rPr>
                <w:rFonts w:hint="eastAsia"/>
              </w:rPr>
              <w:t>☑</w:t>
            </w:r>
            <w:r>
              <w:rPr>
                <w:rFonts w:hint="eastAsia"/>
                <w:sz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是否允许分包</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rPr>
                <w:sz w:val="24"/>
              </w:rPr>
            </w:pPr>
            <w:r>
              <w:rPr>
                <w:rFonts w:hint="eastAsia"/>
                <w:sz w:val="24"/>
              </w:rPr>
              <w:t>□是（但主体部分不得分包，详见招标需求内容）/</w:t>
            </w:r>
            <w:r>
              <w:rPr>
                <w:rFonts w:hint="eastAsia"/>
              </w:rPr>
              <w:t>☑</w:t>
            </w:r>
            <w:r>
              <w:rPr>
                <w:rFonts w:hint="eastAsia"/>
                <w:sz w:val="24"/>
              </w:rPr>
              <w:t xml:space="preserve">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60" w:lineRule="exact"/>
              <w:jc w:val="center"/>
              <w:rPr>
                <w:rFonts w:ascii="宋体" w:hAnsi="宋体" w:cs="宋体"/>
                <w:kern w:val="0"/>
                <w:sz w:val="24"/>
              </w:rPr>
            </w:pPr>
            <w:r>
              <w:rPr>
                <w:rFonts w:hint="eastAsia" w:ascii="宋体" w:hAnsi="宋体" w:cs="宋体"/>
                <w:sz w:val="24"/>
              </w:rPr>
              <w:t>节能产品</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20"/>
              <w:tabs>
                <w:tab w:val="left" w:pos="6930"/>
              </w:tabs>
              <w:spacing w:before="0" w:beforeAutospacing="0" w:after="0" w:afterAutospacing="0" w:line="360" w:lineRule="exact"/>
              <w:rPr>
                <w:rFonts w:hint="default"/>
                <w:kern w:val="2"/>
                <w:lang w:val="zh-CN"/>
              </w:rPr>
            </w:pPr>
            <w:r>
              <w:rPr>
                <w:kern w:val="2"/>
                <w:lang w:val="zh-CN"/>
              </w:rPr>
              <w:t>□强制采购节能产品</w:t>
            </w:r>
          </w:p>
          <w:p>
            <w:pPr>
              <w:pStyle w:val="20"/>
              <w:tabs>
                <w:tab w:val="left" w:pos="6930"/>
              </w:tabs>
              <w:spacing w:before="0" w:beforeAutospacing="0" w:after="0" w:afterAutospacing="0" w:line="360" w:lineRule="exact"/>
              <w:rPr>
                <w:rFonts w:hint="default"/>
                <w:kern w:val="2"/>
                <w:lang w:val="zh-CN"/>
              </w:rPr>
            </w:pPr>
            <w:r>
              <w:t>☑</w:t>
            </w:r>
            <w:r>
              <w:rPr>
                <w:kern w:val="2"/>
                <w:lang w:val="zh-CN"/>
              </w:rPr>
              <w:t>优先采购节能产品</w:t>
            </w:r>
          </w:p>
          <w:p>
            <w:pPr>
              <w:pStyle w:val="20"/>
              <w:tabs>
                <w:tab w:val="left" w:pos="6930"/>
              </w:tabs>
              <w:spacing w:before="0" w:beforeAutospacing="0" w:after="0" w:afterAutospacing="0" w:line="360" w:lineRule="exact"/>
              <w:rPr>
                <w:rFonts w:hint="default"/>
                <w:kern w:val="2"/>
                <w:lang w:val="zh-CN"/>
              </w:rPr>
            </w:pPr>
            <w:r>
              <w:rPr>
                <w:kern w:val="2"/>
                <w:lang w:val="zh-CN"/>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20"/>
              <w:tabs>
                <w:tab w:val="left" w:pos="6930"/>
              </w:tabs>
              <w:spacing w:before="0" w:beforeAutospacing="0" w:after="0" w:afterAutospacing="0" w:line="360" w:lineRule="exact"/>
              <w:rPr>
                <w:rFonts w:hint="default"/>
                <w:kern w:val="2"/>
                <w:lang w:val="zh-CN"/>
              </w:rPr>
            </w:pPr>
            <w:r>
              <w:rPr>
                <w:kern w:val="2"/>
                <w:lang w:val="zh-CN"/>
              </w:rPr>
              <w:t>环境标志产品</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20"/>
              <w:tabs>
                <w:tab w:val="left" w:pos="6930"/>
              </w:tabs>
              <w:spacing w:before="0" w:beforeAutospacing="0" w:after="0" w:afterAutospacing="0" w:line="360" w:lineRule="exact"/>
              <w:rPr>
                <w:rFonts w:hint="default"/>
                <w:kern w:val="2"/>
                <w:lang w:val="zh-CN"/>
              </w:rPr>
            </w:pPr>
            <w:r>
              <w:rPr>
                <w:kern w:val="2"/>
                <w:lang w:val="zh-CN"/>
              </w:rPr>
              <w:t>☑ 优先采购环境标志产品</w:t>
            </w:r>
          </w:p>
          <w:p>
            <w:pPr>
              <w:pStyle w:val="20"/>
              <w:tabs>
                <w:tab w:val="left" w:pos="6930"/>
              </w:tabs>
              <w:spacing w:before="0" w:beforeAutospacing="0" w:after="0" w:afterAutospacing="0" w:line="360" w:lineRule="exact"/>
              <w:rPr>
                <w:rFonts w:hint="default"/>
                <w:kern w:val="2"/>
                <w:lang w:val="zh-CN"/>
              </w:rPr>
            </w:pPr>
            <w:r>
              <w:rPr>
                <w:kern w:val="2"/>
                <w:lang w:val="zh-CN"/>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trike/>
                <w:sz w:val="24"/>
              </w:rPr>
            </w:pPr>
            <w:r>
              <w:rPr>
                <w:rFonts w:hint="eastAsia" w:ascii="宋体" w:hAnsi="宋体" w:cs="宋体"/>
                <w:strike/>
                <w:sz w:val="24"/>
              </w:rPr>
              <w:t>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kern w:val="0"/>
                <w:sz w:val="24"/>
              </w:rPr>
            </w:pPr>
            <w:r>
              <w:rPr>
                <w:rFonts w:hint="eastAsia" w:ascii="宋体" w:hAnsi="宋体" w:cs="宋体"/>
                <w:kern w:val="0"/>
                <w:sz w:val="24"/>
              </w:rPr>
              <w:t>答疑会或</w:t>
            </w:r>
          </w:p>
          <w:p>
            <w:pPr>
              <w:spacing w:line="300" w:lineRule="auto"/>
              <w:jc w:val="center"/>
              <w:rPr>
                <w:rFonts w:ascii="宋体" w:hAnsi="宋体" w:cs="宋体"/>
                <w:kern w:val="0"/>
                <w:sz w:val="24"/>
              </w:rPr>
            </w:pPr>
            <w:r>
              <w:rPr>
                <w:rFonts w:hint="eastAsia" w:ascii="宋体" w:hAnsi="宋体" w:cs="宋体"/>
                <w:sz w:val="24"/>
              </w:rPr>
              <w:t>现场踏勘</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adjustRightInd w:val="0"/>
              <w:jc w:val="left"/>
              <w:rPr>
                <w:rFonts w:ascii="宋体" w:cs="宋体"/>
                <w:kern w:val="0"/>
                <w:sz w:val="22"/>
                <w:szCs w:val="22"/>
              </w:rPr>
            </w:pPr>
            <w:r>
              <w:rPr>
                <w:rFonts w:hint="eastAsia" w:ascii="宋体" w:cs="宋体"/>
                <w:kern w:val="0"/>
                <w:sz w:val="22"/>
                <w:szCs w:val="22"/>
              </w:rPr>
              <w:t>□</w:t>
            </w:r>
            <w:r>
              <w:rPr>
                <w:rFonts w:ascii="宋体" w:cs="宋体"/>
                <w:kern w:val="0"/>
                <w:sz w:val="22"/>
                <w:szCs w:val="22"/>
              </w:rPr>
              <w:t xml:space="preserve"> </w:t>
            </w:r>
            <w:r>
              <w:rPr>
                <w:rFonts w:hint="eastAsia" w:ascii="宋体" w:cs="宋体"/>
                <w:kern w:val="0"/>
                <w:sz w:val="22"/>
                <w:szCs w:val="22"/>
              </w:rPr>
              <w:t>组织（详细内容）</w:t>
            </w:r>
          </w:p>
          <w:p>
            <w:pPr>
              <w:spacing w:line="300" w:lineRule="auto"/>
              <w:rPr>
                <w:rFonts w:ascii="宋体" w:hAnsi="宋体" w:cs="宋体"/>
                <w:kern w:val="0"/>
                <w:sz w:val="24"/>
              </w:rPr>
            </w:pPr>
            <w:r>
              <w:rPr>
                <w:rFonts w:hint="eastAsia" w:ascii="MS Mincho" w:hAnsi="MS Mincho" w:cs="MS Mincho"/>
                <w:kern w:val="0"/>
                <w:sz w:val="22"/>
                <w:szCs w:val="22"/>
              </w:rPr>
              <w:t>☑</w:t>
            </w:r>
            <w:r>
              <w:rPr>
                <w:rFonts w:ascii="MS-PMincho" w:eastAsia="MS-PMincho" w:cs="MS-PMincho"/>
                <w:kern w:val="0"/>
                <w:sz w:val="22"/>
                <w:szCs w:val="22"/>
              </w:rPr>
              <w:t xml:space="preserve"> </w:t>
            </w:r>
            <w:r>
              <w:rPr>
                <w:rFonts w:hint="eastAsia" w:ascii="宋体" w:cs="宋体"/>
                <w:kern w:val="0"/>
                <w:sz w:val="22"/>
                <w:szCs w:val="22"/>
              </w:rPr>
              <w:t>不组织（如有需要，投标人可自行前往）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6</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kern w:val="0"/>
                <w:sz w:val="24"/>
              </w:rPr>
            </w:pPr>
            <w:r>
              <w:rPr>
                <w:rFonts w:hint="eastAsia" w:ascii="宋体" w:hAnsi="宋体" w:cs="宋体"/>
                <w:sz w:val="24"/>
              </w:rPr>
              <w:t>投标文件的制作和投标</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ind w:firstLine="480" w:firstLineChars="200"/>
              <w:rPr>
                <w:rFonts w:ascii="宋体" w:hAnsi="宋体" w:cs="宋体"/>
                <w:sz w:val="24"/>
              </w:rPr>
            </w:pPr>
            <w:r>
              <w:rPr>
                <w:rFonts w:hint="eastAsia" w:ascii="宋体" w:hAnsi="宋体" w:cs="宋体"/>
                <w:sz w:val="24"/>
              </w:rPr>
              <w:t>请投标人在投标前仔细阅读“政府采购项目电子交易操作指南”。</w:t>
            </w:r>
          </w:p>
          <w:p>
            <w:pPr>
              <w:spacing w:line="300" w:lineRule="auto"/>
              <w:ind w:firstLine="480" w:firstLineChars="200"/>
              <w:rPr>
                <w:rFonts w:ascii="宋体" w:hAnsi="宋体" w:cs="宋体"/>
                <w:sz w:val="24"/>
              </w:rPr>
            </w:pPr>
            <w:r>
              <w:rPr>
                <w:rFonts w:hint="eastAsia" w:ascii="宋体" w:hAnsi="宋体" w:cs="宋体"/>
                <w:sz w:val="24"/>
              </w:rPr>
              <w:t>1.投标文件的制作：投标人按照本项目招标文件和政采云平台的要求，通过“政采云电子交易客户端”编制、加密并递交投标文件（下载网址：</w:t>
            </w:r>
            <w:r>
              <w:fldChar w:fldCharType="begin"/>
            </w:r>
            <w:r>
              <w:instrText xml:space="preserve"> HYPERLINK "http://www.zjzfcg.gov.cn/bidClientTemplate/2019-09-24/12975.html）。" </w:instrText>
            </w:r>
            <w:r>
              <w:fldChar w:fldCharType="separate"/>
            </w:r>
            <w:r>
              <w:rPr>
                <w:rFonts w:hint="eastAsia" w:ascii="宋体" w:hAnsi="宋体" w:cs="宋体"/>
                <w:sz w:val="24"/>
              </w:rPr>
              <w:t>https://zfcg.czt.zj.gov.cn/download/index.html）。</w:t>
            </w:r>
            <w:r>
              <w:rPr>
                <w:rFonts w:hint="eastAsia" w:ascii="宋体" w:hAnsi="宋体" w:cs="宋体"/>
                <w:sz w:val="24"/>
              </w:rPr>
              <w:fldChar w:fldCharType="end"/>
            </w:r>
          </w:p>
          <w:p>
            <w:pPr>
              <w:spacing w:line="300" w:lineRule="auto"/>
              <w:ind w:firstLine="480" w:firstLineChars="200"/>
              <w:rPr>
                <w:rFonts w:ascii="宋体" w:hAnsi="宋体" w:cs="宋体"/>
                <w:sz w:val="24"/>
              </w:rPr>
            </w:pPr>
            <w:r>
              <w:rPr>
                <w:rFonts w:hint="eastAsia" w:ascii="宋体" w:hAnsi="宋体" w:cs="宋体"/>
                <w:sz w:val="24"/>
              </w:rPr>
              <w:t>2.投标：投标人应当在投标截止时间前（开标当天北京时间</w:t>
            </w:r>
            <w:r>
              <w:rPr>
                <w:rFonts w:hint="eastAsia" w:ascii="宋体" w:hAnsi="宋体" w:cs="宋体"/>
                <w:sz w:val="24"/>
                <w:u w:val="single"/>
              </w:rPr>
              <w:t>9：00</w:t>
            </w:r>
            <w:r>
              <w:rPr>
                <w:rFonts w:hint="eastAsia" w:ascii="宋体" w:hAnsi="宋体" w:cs="宋体"/>
                <w:sz w:val="24"/>
              </w:rPr>
              <w:t>）完成投标文件的传输递交，逾期上传的投标文件恕不接受。补充或者修改投标文件的，应当先行撤回原文件，补充、修改后重新传输递交。投标截止时间前未完成上传的，视为撤回投标文件。</w:t>
            </w:r>
          </w:p>
          <w:p>
            <w:pPr>
              <w:spacing w:line="300" w:lineRule="auto"/>
              <w:ind w:firstLine="480" w:firstLineChars="200"/>
              <w:rPr>
                <w:rFonts w:ascii="宋体" w:hAnsi="宋体" w:cs="宋体"/>
                <w:kern w:val="0"/>
                <w:sz w:val="24"/>
              </w:rPr>
            </w:pPr>
            <w:r>
              <w:rPr>
                <w:rFonts w:hint="eastAsia" w:ascii="宋体" w:hAnsi="宋体" w:cs="宋体"/>
                <w:sz w:val="24"/>
              </w:rPr>
              <w:t>3.投标文件解密：</w:t>
            </w:r>
            <w:r>
              <w:rPr>
                <w:rFonts w:hint="eastAsia" w:ascii="宋体" w:hAnsi="宋体" w:cs="宋体"/>
                <w:sz w:val="24"/>
                <w:lang w:val="zh-CN"/>
              </w:rPr>
              <w:t>各投标供应商代表应当在接到解密通知后</w:t>
            </w:r>
            <w:r>
              <w:rPr>
                <w:rFonts w:hint="eastAsia" w:ascii="宋体" w:hAnsi="宋体" w:cs="宋体"/>
                <w:b/>
                <w:bCs/>
                <w:sz w:val="24"/>
                <w:u w:val="single"/>
                <w:lang w:val="zh-CN"/>
              </w:rPr>
              <w:t>30分钟</w:t>
            </w:r>
            <w:r>
              <w:rPr>
                <w:rFonts w:hint="eastAsia" w:ascii="宋体" w:hAnsi="宋体" w:cs="宋体"/>
                <w:sz w:val="24"/>
                <w:lang w:val="zh-CN"/>
              </w:rPr>
              <w:t>内自行完成“电子加密投标文件”的在线解密。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7</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kern w:val="0"/>
                <w:sz w:val="24"/>
              </w:rPr>
            </w:pPr>
            <w:r>
              <w:rPr>
                <w:rFonts w:hint="eastAsia" w:ascii="宋体" w:hAnsi="宋体" w:cs="宋体"/>
                <w:sz w:val="24"/>
              </w:rPr>
              <w:t>备份投标文件的递交</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ind w:firstLine="480" w:firstLineChars="200"/>
              <w:rPr>
                <w:rFonts w:ascii="宋体" w:hAnsi="宋体" w:cs="宋体"/>
                <w:sz w:val="24"/>
              </w:rPr>
            </w:pPr>
            <w:r>
              <w:rPr>
                <w:rFonts w:hint="eastAsia" w:ascii="宋体" w:hAnsi="宋体" w:cs="宋体"/>
                <w:sz w:val="24"/>
              </w:rPr>
              <w:t>备份投标文件是通过政采云电子交易客户端制作投标文件产生的备份文件，请投标人自行妥善保管。</w:t>
            </w:r>
          </w:p>
          <w:p>
            <w:pPr>
              <w:spacing w:line="300" w:lineRule="auto"/>
              <w:ind w:firstLine="480" w:firstLineChars="200"/>
              <w:rPr>
                <w:rFonts w:ascii="宋体" w:hAnsi="宋体" w:cs="宋体"/>
                <w:sz w:val="24"/>
              </w:rPr>
            </w:pPr>
            <w:r>
              <w:rPr>
                <w:rFonts w:hint="eastAsia" w:ascii="宋体" w:hAnsi="宋体" w:cs="宋体"/>
                <w:sz w:val="24"/>
              </w:rPr>
              <w:t>1.使用前提：在解密截止时间前，投标人自行在线解密操作失败,又未能及时联系技术人员帮助解密，或者投标人寻求技术人员帮助仍无法完成解密。</w:t>
            </w:r>
          </w:p>
          <w:p>
            <w:pPr>
              <w:spacing w:line="300" w:lineRule="auto"/>
              <w:ind w:firstLine="480" w:firstLineChars="200"/>
              <w:rPr>
                <w:rFonts w:ascii="宋体" w:hAnsi="宋体" w:cs="宋体"/>
                <w:sz w:val="24"/>
              </w:rPr>
            </w:pPr>
            <w:r>
              <w:rPr>
                <w:rFonts w:hint="eastAsia" w:ascii="宋体" w:hAnsi="宋体" w:cs="宋体"/>
                <w:sz w:val="24"/>
              </w:rPr>
              <w:t>2.递交截止时间：开标当天</w:t>
            </w:r>
            <w:r>
              <w:rPr>
                <w:rFonts w:hint="eastAsia" w:ascii="宋体" w:hAnsi="宋体" w:cs="宋体"/>
                <w:sz w:val="24"/>
                <w:u w:val="single"/>
              </w:rPr>
              <w:t>09:00</w:t>
            </w:r>
            <w:r>
              <w:rPr>
                <w:rFonts w:hint="eastAsia" w:ascii="宋体" w:hAnsi="宋体" w:cs="宋体"/>
                <w:sz w:val="24"/>
              </w:rPr>
              <w:t>（北京时间）。</w:t>
            </w:r>
          </w:p>
          <w:p>
            <w:pPr>
              <w:spacing w:line="300" w:lineRule="auto"/>
              <w:ind w:firstLine="480" w:firstLineChars="200"/>
              <w:rPr>
                <w:rFonts w:ascii="宋体" w:hAnsi="宋体" w:cs="宋体"/>
                <w:color w:val="000000" w:themeColor="text1"/>
                <w:sz w:val="24"/>
              </w:rPr>
            </w:pPr>
            <w:r>
              <w:rPr>
                <w:rFonts w:hint="eastAsia" w:ascii="宋体" w:hAnsi="宋体" w:cs="宋体"/>
                <w:sz w:val="24"/>
              </w:rPr>
              <w:t>3.投递邮箱：</w:t>
            </w:r>
            <w:r>
              <w:rPr>
                <w:rFonts w:hint="eastAsia" w:ascii="宋体" w:hAnsi="宋体" w:cs="宋体"/>
                <w:color w:val="000000" w:themeColor="text1"/>
                <w:sz w:val="24"/>
              </w:rPr>
              <w:t>13656899262@163.com</w:t>
            </w:r>
          </w:p>
          <w:p>
            <w:pPr>
              <w:spacing w:line="300" w:lineRule="auto"/>
              <w:ind w:firstLine="480" w:firstLineChars="200"/>
              <w:rPr>
                <w:rFonts w:ascii="宋体" w:hAnsi="宋体" w:cs="宋体"/>
                <w:sz w:val="24"/>
              </w:rPr>
            </w:pPr>
            <w:r>
              <w:rPr>
                <w:rFonts w:hint="eastAsia" w:ascii="宋体" w:hAnsi="宋体" w:cs="宋体"/>
                <w:sz w:val="24"/>
              </w:rPr>
              <w:t>4.未按上述要求递交备份投标文件或所提供的备份投标文件不符合要求的视同放弃投标，仅提交备份投标文件的，投标无效。</w:t>
            </w:r>
          </w:p>
          <w:p>
            <w:pPr>
              <w:spacing w:line="300" w:lineRule="auto"/>
              <w:ind w:firstLine="480" w:firstLineChars="200"/>
              <w:rPr>
                <w:rFonts w:ascii="宋体" w:hAnsi="宋体" w:cs="宋体"/>
                <w:sz w:val="24"/>
              </w:rPr>
            </w:pPr>
            <w:r>
              <w:rPr>
                <w:rFonts w:hint="eastAsia" w:ascii="宋体" w:hAnsi="宋体" w:cs="宋体"/>
                <w:sz w:val="24"/>
              </w:rPr>
              <w:t>5.投标人未按时完成解密的，并符合备份投标文件使用前提的，投标人应提供备份投标文件，否则视为放弃投标。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8</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color w:val="FF0000"/>
                <w:sz w:val="24"/>
              </w:rPr>
            </w:pPr>
            <w:r>
              <w:rPr>
                <w:rFonts w:hint="eastAsia" w:ascii="宋体" w:hAnsi="宋体" w:cs="宋体"/>
                <w:sz w:val="24"/>
              </w:rPr>
              <w:t>样品递交要求</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60" w:lineRule="exact"/>
              <w:rPr>
                <w:rFonts w:ascii="宋体" w:hAnsi="Courier New"/>
                <w:sz w:val="24"/>
              </w:rPr>
            </w:pPr>
            <w:r>
              <w:rPr>
                <w:rFonts w:hint="eastAsia" w:ascii="宋体" w:hAnsi="Courier New"/>
                <w:sz w:val="24"/>
              </w:rPr>
              <w:t>□ 提供，具体详见采购文件，中标人提供的样品将由采购人保管、封存并作为履约验收的参考</w:t>
            </w:r>
          </w:p>
          <w:p>
            <w:pPr>
              <w:pStyle w:val="11"/>
              <w:spacing w:line="300" w:lineRule="auto"/>
              <w:jc w:val="both"/>
              <w:rPr>
                <w:rFonts w:ascii="宋体" w:hAnsi="宋体" w:cs="宋体"/>
                <w:color w:val="FF0000"/>
                <w:sz w:val="24"/>
              </w:rPr>
            </w:pPr>
            <w:r>
              <w:rPr>
                <w:rFonts w:hint="eastAsia" w:ascii="宋体" w:hAnsi="Courier New"/>
                <w:sz w:val="24"/>
              </w:rPr>
              <w:sym w:font="Wingdings" w:char="00FE"/>
            </w:r>
            <w:r>
              <w:rPr>
                <w:rFonts w:hint="eastAsia" w:ascii="宋体" w:hAnsi="Courier New"/>
                <w:sz w:val="24"/>
              </w:rPr>
              <w:t xml:space="preserve"> 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9</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投标与开标注意事项</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14"/>
              <w:ind w:left="0" w:leftChars="0"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1.本项目实行电子投标，投标人自行承担投标一切费用。</w:t>
            </w:r>
          </w:p>
          <w:p>
            <w:pPr>
              <w:pStyle w:val="14"/>
              <w:ind w:left="0" w:leftChars="0" w:firstLine="480" w:firstLineChars="200"/>
              <w:rPr>
                <w:rFonts w:cs="Arial" w:asciiTheme="minorEastAsia" w:hAnsiTheme="minorEastAsia" w:eastAsiaTheme="minorEastAsia"/>
                <w:sz w:val="24"/>
                <w:szCs w:val="24"/>
              </w:rPr>
            </w:pPr>
            <w:r>
              <w:rPr>
                <w:rFonts w:hint="eastAsia" w:cs="Arial" w:asciiTheme="minorEastAsia" w:hAnsiTheme="minorEastAsia" w:eastAsiaTheme="minorEastAsia"/>
                <w:sz w:val="24"/>
                <w:szCs w:val="24"/>
              </w:rPr>
              <w:t>2.标前准备：投标人在开标前确保成为浙江省政府采购网正式注册用户，并完成CA数字证书办理。（办理流程详见本招标公告附件：政采云CA签章申领操作流程）。因未注册入库、未办理CA数字证书等原因造成无法投标或投标失败等后果由投标人自行承担。</w:t>
            </w:r>
          </w:p>
          <w:p>
            <w:pPr>
              <w:pStyle w:val="14"/>
              <w:ind w:left="0" w:leftChars="0" w:firstLine="480" w:firstLineChars="200"/>
              <w:rPr>
                <w:sz w:val="24"/>
                <w:szCs w:val="24"/>
              </w:rPr>
            </w:pPr>
            <w:r>
              <w:rPr>
                <w:rFonts w:hint="eastAsia" w:cs="Arial" w:asciiTheme="minorEastAsia" w:hAnsiTheme="minorEastAsia" w:eastAsiaTheme="minorEastAsia"/>
                <w:sz w:val="24"/>
                <w:szCs w:val="24"/>
              </w:rPr>
              <w:t>3.</w:t>
            </w:r>
            <w:r>
              <w:rPr>
                <w:rFonts w:hint="eastAsia" w:cs="Arial" w:asciiTheme="minorEastAsia" w:hAnsiTheme="minorEastAsia" w:eastAsiaTheme="minorEastAsia"/>
                <w:sz w:val="24"/>
                <w:szCs w:val="24"/>
                <w:lang w:val="zh-CN"/>
              </w:rPr>
              <w:t>投标文件结束解密后</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供应商应当通过邮件形式</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将经授权代表签署的《政府采购活动现场确认声明书》</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格式见附件最后一页</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扫描件发至代理机构邮箱</w:t>
            </w:r>
            <w:r>
              <w:rPr>
                <w:rFonts w:hint="eastAsia" w:cs="Arial" w:asciiTheme="minorEastAsia" w:hAnsiTheme="minorEastAsia" w:eastAsiaTheme="minorEastAsia"/>
                <w:sz w:val="24"/>
                <w:szCs w:val="24"/>
              </w:rPr>
              <w:t>（</w:t>
            </w:r>
            <w:r>
              <w:rPr>
                <w:rFonts w:hint="eastAsia" w:cs="Arial" w:asciiTheme="minorEastAsia" w:hAnsiTheme="minorEastAsia" w:eastAsiaTheme="minorEastAsia"/>
                <w:color w:val="000000" w:themeColor="text1"/>
                <w:sz w:val="24"/>
                <w:szCs w:val="24"/>
              </w:rPr>
              <w:t>13656899262@163.com</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联系人</w:t>
            </w:r>
            <w:r>
              <w:rPr>
                <w:rFonts w:hint="eastAsia" w:cs="Arial" w:asciiTheme="minorEastAsia" w:hAnsiTheme="minorEastAsia" w:eastAsiaTheme="minorEastAsia"/>
                <w:sz w:val="24"/>
                <w:szCs w:val="24"/>
              </w:rPr>
              <w:t>：</w:t>
            </w:r>
            <w:r>
              <w:rPr>
                <w:rFonts w:hint="eastAsia" w:cs="Arial" w:asciiTheme="minorEastAsia" w:hAnsiTheme="minorEastAsia" w:eastAsiaTheme="minorEastAsia"/>
                <w:color w:val="000000" w:themeColor="text1"/>
                <w:sz w:val="24"/>
                <w:szCs w:val="24"/>
              </w:rPr>
              <w:t>林灵芝</w:t>
            </w:r>
            <w:r>
              <w:rPr>
                <w:rFonts w:hint="eastAsia" w:cs="Arial" w:asciiTheme="minorEastAsia" w:hAnsiTheme="minorEastAsia" w:eastAsiaTheme="minorEastAsia"/>
                <w:sz w:val="24"/>
                <w:szCs w:val="24"/>
              </w:rPr>
              <w:t>，</w:t>
            </w:r>
            <w:r>
              <w:rPr>
                <w:rFonts w:hint="eastAsia" w:cs="Arial" w:asciiTheme="minorEastAsia" w:hAnsiTheme="minorEastAsia" w:eastAsiaTheme="minorEastAsia"/>
                <w:sz w:val="24"/>
                <w:szCs w:val="24"/>
                <w:lang w:val="zh-CN"/>
              </w:rPr>
              <w:t>电话</w:t>
            </w:r>
            <w:r>
              <w:rPr>
                <w:rFonts w:hint="eastAsia" w:cs="Arial" w:asciiTheme="minorEastAsia" w:hAnsiTheme="minorEastAsia" w:eastAsiaTheme="minorEastAsia"/>
                <w:sz w:val="24"/>
                <w:szCs w:val="24"/>
              </w:rPr>
              <w:t>：</w:t>
            </w:r>
            <w:r>
              <w:rPr>
                <w:rFonts w:hint="eastAsia" w:cs="Arial" w:asciiTheme="minorEastAsia" w:hAnsiTheme="minorEastAsia" w:eastAsiaTheme="minorEastAsia"/>
                <w:color w:val="000000" w:themeColor="text1"/>
                <w:sz w:val="24"/>
                <w:szCs w:val="24"/>
              </w:rPr>
              <w:t>13656899262</w:t>
            </w:r>
            <w:r>
              <w:rPr>
                <w:rFonts w:hint="eastAsia" w:cs="Arial" w:asciiTheme="minorEastAsia" w:hAnsiTheme="minorEastAsia" w:eastAsiaTheme="minorEastAsia"/>
                <w:sz w:val="24"/>
                <w:szCs w:val="24"/>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10</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信用信息查询渠道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rPr>
                <w:rFonts w:cs="Arial" w:asciiTheme="minorEastAsia" w:hAnsiTheme="minorEastAsia" w:eastAsiaTheme="minorEastAsia"/>
                <w:sz w:val="24"/>
              </w:rPr>
            </w:pPr>
            <w:r>
              <w:rPr>
                <w:rFonts w:hint="eastAsia" w:cs="Arial" w:asciiTheme="minorEastAsia" w:hAnsiTheme="minorEastAsia" w:eastAsiaTheme="minorEastAsia"/>
                <w:sz w:val="24"/>
              </w:rPr>
              <w:t>信用中国（网址：</w:t>
            </w:r>
            <w:r>
              <w:fldChar w:fldCharType="begin"/>
            </w:r>
            <w:r>
              <w:instrText xml:space="preserve"> HYPERLINK "http://www.creditchina.gov.cn" </w:instrText>
            </w:r>
            <w:r>
              <w:fldChar w:fldCharType="separate"/>
            </w:r>
            <w:r>
              <w:rPr>
                <w:rFonts w:cs="Arial" w:asciiTheme="minorEastAsia" w:hAnsiTheme="minorEastAsia" w:eastAsiaTheme="minorEastAsia"/>
                <w:sz w:val="24"/>
              </w:rPr>
              <w:t>http://www.creditchina.gov.cn</w:t>
            </w:r>
            <w:r>
              <w:rPr>
                <w:rFonts w:cs="Arial" w:asciiTheme="minorEastAsia" w:hAnsiTheme="minorEastAsia" w:eastAsiaTheme="minorEastAsia"/>
                <w:sz w:val="24"/>
              </w:rPr>
              <w:fldChar w:fldCharType="end"/>
            </w:r>
            <w:r>
              <w:rPr>
                <w:rFonts w:hint="eastAsia" w:cs="Arial" w:asciiTheme="minorEastAsia" w:hAnsiTheme="minorEastAsia" w:eastAsiaTheme="minorEastAsia"/>
                <w:sz w:val="24"/>
              </w:rPr>
              <w:t>)</w:t>
            </w:r>
          </w:p>
          <w:p>
            <w:pPr>
              <w:spacing w:line="300" w:lineRule="auto"/>
              <w:rPr>
                <w:rFonts w:ascii="宋体" w:hAnsi="宋体" w:cs="宋体"/>
                <w:sz w:val="24"/>
              </w:rPr>
            </w:pPr>
            <w:r>
              <w:rPr>
                <w:rFonts w:hint="eastAsia" w:cs="Arial" w:asciiTheme="minorEastAsia" w:hAnsiTheme="minorEastAsia" w:eastAsiaTheme="minorEastAsia"/>
                <w:sz w:val="24"/>
              </w:rPr>
              <w:t>中国政府采购网（网址：</w:t>
            </w:r>
            <w:r>
              <w:rPr>
                <w:rFonts w:cs="Arial" w:asciiTheme="minorEastAsia" w:hAnsiTheme="minorEastAsia" w:eastAsiaTheme="minorEastAsia"/>
                <w:sz w:val="24"/>
              </w:rPr>
              <w:t>http://www.ccgp.gov.cn</w:t>
            </w:r>
            <w:r>
              <w:rPr>
                <w:rFonts w:hint="eastAsia" w:cs="Arial"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11</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sz w:val="24"/>
              </w:rPr>
              <w:t>中小企业预留份额情况</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rPr>
                <w:rFonts w:ascii="黑体" w:hAnsi="黑体" w:eastAsia="黑体" w:cs="黑体"/>
                <w:sz w:val="24"/>
                <w:shd w:val="clear" w:color="auto" w:fill="FFFFFF"/>
              </w:rPr>
            </w:pPr>
            <w:r>
              <w:rPr>
                <w:rFonts w:hint="eastAsia" w:cs="Arial" w:asciiTheme="minorEastAsia" w:hAnsiTheme="minorEastAsia" w:eastAsiaTheme="minorEastAsia"/>
                <w:sz w:val="24"/>
              </w:rPr>
              <w:t>根据《政府采购促进中小企业发展管理办法》财库〔2020〕46号文件的规定，本项目(</w:t>
            </w:r>
            <w:r>
              <w:rPr>
                <w:rFonts w:hint="eastAsia" w:ascii="宋体" w:hAnsi="宋体" w:cs="宋体"/>
                <w:sz w:val="24"/>
              </w:rPr>
              <w:t>□是 /</w:t>
            </w:r>
            <w:r>
              <w:rPr>
                <w:rFonts w:hint="eastAsia"/>
              </w:rPr>
              <w:sym w:font="Wingdings 2" w:char="0052"/>
            </w:r>
            <w:r>
              <w:rPr>
                <w:rFonts w:hint="eastAsia" w:ascii="宋体" w:hAnsi="宋体" w:cs="宋体"/>
                <w:sz w:val="24"/>
              </w:rPr>
              <w:t xml:space="preserve"> 否</w:t>
            </w:r>
            <w:r>
              <w:rPr>
                <w:rFonts w:hint="eastAsia" w:ascii="黑体" w:hAnsi="黑体" w:eastAsia="黑体" w:cs="黑体"/>
                <w:sz w:val="24"/>
                <w:shd w:val="clear" w:color="auto" w:fill="FFFFFF"/>
              </w:rPr>
              <w:t>)</w:t>
            </w:r>
            <w:r>
              <w:rPr>
                <w:rFonts w:hint="eastAsia" w:cs="Arial" w:asciiTheme="minorEastAsia" w:hAnsiTheme="minorEastAsia" w:eastAsiaTheme="minorEastAsia"/>
                <w:sz w:val="24"/>
              </w:rPr>
              <w:t>属于专门面向中小企业采购的项目。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12</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中小企业优惠措施</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13"/>
              <w:spacing w:line="300" w:lineRule="auto"/>
              <w:ind w:firstLine="420" w:firstLineChars="200"/>
            </w:pPr>
            <w:r>
              <w:rPr>
                <w:rFonts w:hint="eastAsia"/>
              </w:rPr>
              <w:t>1.项目属性（货物类）</w:t>
            </w:r>
          </w:p>
          <w:p>
            <w:pPr>
              <w:pStyle w:val="13"/>
              <w:spacing w:line="300" w:lineRule="auto"/>
              <w:ind w:firstLine="420" w:firstLineChars="200"/>
            </w:pPr>
            <w:r>
              <w:rPr>
                <w:rFonts w:hint="eastAsia"/>
              </w:rPr>
              <w:t>2.中小企业划分标准所属行业（具体根据《中小企业划型标准规定》执行）。</w:t>
            </w:r>
          </w:p>
          <w:p>
            <w:pPr>
              <w:pStyle w:val="13"/>
              <w:spacing w:line="300" w:lineRule="auto"/>
              <w:ind w:firstLine="420" w:firstLineChars="200"/>
            </w:pPr>
            <w:r>
              <w:rPr>
                <w:rFonts w:hint="eastAsia"/>
              </w:rPr>
              <w:t>采购标的：</w:t>
            </w:r>
            <w:r>
              <w:rPr>
                <w:rFonts w:hint="eastAsia"/>
                <w:color w:val="000000" w:themeColor="text1"/>
                <w:u w:val="single"/>
              </w:rPr>
              <w:t xml:space="preserve"> UPS不间断电源 </w:t>
            </w:r>
            <w:r>
              <w:rPr>
                <w:rFonts w:hint="eastAsia"/>
                <w:color w:val="FF0000"/>
              </w:rPr>
              <w:t xml:space="preserve"> </w:t>
            </w:r>
            <w:r>
              <w:rPr>
                <w:rFonts w:hint="eastAsia"/>
              </w:rPr>
              <w:t>，所属行业：</w:t>
            </w:r>
            <w:r>
              <w:rPr>
                <w:rFonts w:hint="eastAsia"/>
                <w:color w:val="000000" w:themeColor="text1"/>
                <w:u w:val="single"/>
              </w:rPr>
              <w:t xml:space="preserve"> 工业 </w:t>
            </w:r>
            <w:r>
              <w:rPr>
                <w:rFonts w:hint="eastAsia"/>
                <w:u w:val="single"/>
              </w:rPr>
              <w:t xml:space="preserve"> </w:t>
            </w:r>
            <w:r>
              <w:rPr>
                <w:rFonts w:hint="eastAsia"/>
              </w:rPr>
              <w:t>。</w:t>
            </w:r>
          </w:p>
          <w:p>
            <w:pPr>
              <w:pStyle w:val="13"/>
              <w:spacing w:line="300" w:lineRule="auto"/>
              <w:ind w:firstLine="420" w:firstLineChars="200"/>
            </w:pPr>
            <w:r>
              <w:rPr>
                <w:rFonts w:hint="eastAsia"/>
              </w:rPr>
              <w:t>3.根据财库[2017]141号的相关规定，在政府采购活动中，残疾人福利性单位的视同小型、微型企业。属于享受政府采购支持政策的残疾人福利性单位，应满足财库[2017]141号文件规定，并在投标文件中提供残疾人福利性单位声明函（见附件17）。</w:t>
            </w:r>
          </w:p>
          <w:p>
            <w:pPr>
              <w:pStyle w:val="13"/>
              <w:spacing w:line="300" w:lineRule="auto"/>
              <w:ind w:firstLine="420" w:firstLineChars="200"/>
            </w:pPr>
            <w:r>
              <w:rPr>
                <w:rFonts w:hint="eastAsia"/>
              </w:rPr>
              <w:t>4.根据财库[2014]68号的相关规定，在政府采购活动中，监狱企业的视同小型、微型企业，并在投标文件中提供由省级以上监狱管理局、戒毒管理局（含新疆生产建设兵团）出具的属于监狱企业的证明文件（格式自拟）。”</w:t>
            </w:r>
          </w:p>
          <w:p>
            <w:pPr>
              <w:pStyle w:val="14"/>
              <w:ind w:left="0" w:leftChars="0"/>
            </w:pPr>
            <w:r>
              <w:rPr>
                <w:rFonts w:hint="eastAsia" w:cs="Arial" w:asciiTheme="minorEastAsia" w:hAnsiTheme="minorEastAsia" w:eastAsiaTheme="minorEastAsia"/>
                <w:sz w:val="21"/>
                <w:szCs w:val="21"/>
              </w:rPr>
              <w:t>(注：未提供以上材料的，均不给予价格扣除）。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13</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询问、质疑、投诉渠道</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rPr>
                <w:rFonts w:ascii="宋体" w:hAnsi="宋体" w:cs="宋体"/>
                <w:sz w:val="24"/>
              </w:rPr>
            </w:pPr>
            <w:r>
              <w:rPr>
                <w:rFonts w:hint="eastAsia" w:ascii="宋体" w:hAnsi="宋体" w:cs="宋体"/>
                <w:sz w:val="24"/>
              </w:rPr>
              <w:t>询问：政采云-项目采购-询问质疑投诉-询问列表；</w:t>
            </w:r>
          </w:p>
          <w:p>
            <w:pPr>
              <w:spacing w:line="300" w:lineRule="auto"/>
              <w:rPr>
                <w:rFonts w:ascii="宋体" w:hAnsi="宋体" w:cs="宋体"/>
                <w:sz w:val="24"/>
              </w:rPr>
            </w:pPr>
            <w:r>
              <w:rPr>
                <w:rFonts w:hint="eastAsia" w:ascii="宋体" w:hAnsi="宋体" w:cs="宋体"/>
                <w:sz w:val="24"/>
              </w:rPr>
              <w:t>质疑：政采云-项目采购-询问 质疑投诉-质疑列表；</w:t>
            </w:r>
          </w:p>
          <w:p>
            <w:pPr>
              <w:spacing w:line="300" w:lineRule="auto"/>
              <w:rPr>
                <w:rFonts w:ascii="宋体" w:hAnsi="宋体" w:cs="宋体"/>
                <w:sz w:val="24"/>
              </w:rPr>
            </w:pPr>
            <w:r>
              <w:rPr>
                <w:rFonts w:hint="eastAsia" w:ascii="宋体" w:hAnsi="宋体" w:cs="宋体"/>
                <w:sz w:val="24"/>
              </w:rPr>
              <w:t>投诉：浙江政府服务网-政府采购投诉处理-在线办理；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14</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澄清问题的形式</w:t>
            </w:r>
          </w:p>
          <w:p>
            <w:pPr>
              <w:autoSpaceDE w:val="0"/>
              <w:autoSpaceDN w:val="0"/>
              <w:spacing w:line="300" w:lineRule="auto"/>
              <w:jc w:val="center"/>
              <w:rPr>
                <w:rFonts w:ascii="宋体" w:hAnsi="宋体" w:cs="宋体"/>
                <w:sz w:val="24"/>
              </w:rPr>
            </w:pP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13"/>
              <w:snapToGrid w:val="0"/>
              <w:spacing w:line="420" w:lineRule="exact"/>
              <w:ind w:firstLine="480" w:firstLineChars="200"/>
              <w:rPr>
                <w:rFonts w:hAnsi="宋体"/>
                <w:b/>
                <w:bCs/>
                <w:u w:val="single"/>
                <w:shd w:val="pct10" w:color="auto" w:fill="FFFFFF"/>
              </w:rPr>
            </w:pPr>
            <w:r>
              <w:rPr>
                <w:rFonts w:hint="eastAsia" w:hAnsi="宋体" w:cs="宋体"/>
                <w:sz w:val="24"/>
              </w:rPr>
              <w:t>对投标文件中含义不明确、同类问题表述不一致或者有明显文字和计算错误的内容，评标委员会可要求投标人作出必要的澄清、说明或者补正。评标委员会的澄清内容及投标人的澄清、说明或者补正均通过政采云电子交易平台交换数据电文。同时采购代理机构也将通过政采云视频询标（视频讲标）系统协助进行问题澄清。投标人登录政采云系统-----进入开标大厅---进入本项目----就可以进入政采云视频询标系统。政采云视频询标系统在询标时需要投标人电脑配置有摄像头、音箱和必要的网络带宽，请投标人开标前予以提前准备，以免延误询标（浏览器建议用谷歌浏览器，网络带宽不少于50兆，请勿用无线，以免出现卡顿现象。摄像头建议用中档及以上摄像头，以利于询标时的画面质量；音箱请提前予以调试，以避免询标时出现没有声音现象）。政采云视频会议系统目前不支持手机客户端。</w:t>
            </w:r>
          </w:p>
          <w:p>
            <w:pPr>
              <w:autoSpaceDE w:val="0"/>
              <w:autoSpaceDN w:val="0"/>
              <w:spacing w:line="300" w:lineRule="auto"/>
              <w:rPr>
                <w:rFonts w:ascii="宋体" w:hAnsi="宋体" w:cs="宋体"/>
                <w:sz w:val="24"/>
              </w:rPr>
            </w:pPr>
            <w:r>
              <w:rPr>
                <w:rFonts w:hint="eastAsia" w:ascii="宋体" w:hAnsi="宋体"/>
                <w:sz w:val="24"/>
              </w:rPr>
              <w:t>评标委员会发出澄清内容后，投标人应当在采购代理机构及政采云平台上</w:t>
            </w:r>
            <w:r>
              <w:rPr>
                <w:rFonts w:hint="eastAsia" w:ascii="宋体" w:hAnsi="宋体"/>
                <w:b/>
                <w:bCs/>
                <w:sz w:val="24"/>
                <w:u w:val="single"/>
              </w:rPr>
              <w:t>规定的时间内（30分钟，具体时间以政采云系统上显示的时间为准）</w:t>
            </w:r>
            <w:r>
              <w:rPr>
                <w:rFonts w:hint="eastAsia" w:ascii="宋体" w:hAnsi="宋体"/>
                <w:b/>
                <w:bCs/>
                <w:sz w:val="24"/>
              </w:rPr>
              <w:t>，</w:t>
            </w:r>
            <w:r>
              <w:rPr>
                <w:rFonts w:hint="eastAsia" w:ascii="宋体" w:hAnsi="宋体" w:cs="宋体"/>
                <w:sz w:val="24"/>
              </w:rPr>
              <w:t>提交澄清说明或补正，否则视为投标人放弃答复，并自行承担因此而产生的不利后果。澄清、说明或者补正不得超出投标文件的范围或者改变投标文件的实质性内容。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15</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lang w:val="zh-CN"/>
              </w:rPr>
              <w:t>实质性条款</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rPr>
                <w:rFonts w:ascii="宋体" w:hAnsi="宋体" w:cs="宋体"/>
                <w:sz w:val="24"/>
              </w:rPr>
            </w:pPr>
            <w:r>
              <w:rPr>
                <w:rFonts w:hint="eastAsia" w:ascii="宋体" w:hAnsi="宋体" w:cs="宋体"/>
                <w:kern w:val="0"/>
                <w:sz w:val="24"/>
                <w:lang w:val="zh-CN"/>
              </w:rPr>
              <w:t>带“</w:t>
            </w:r>
            <w:r>
              <w:rPr>
                <w:rFonts w:hint="eastAsia" w:ascii="宋体" w:hAnsi="宋体" w:cs="宋体"/>
                <w:bCs/>
                <w:sz w:val="24"/>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16</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asciiTheme="minorEastAsia" w:hAnsiTheme="minorEastAsia" w:eastAsiaTheme="minorEastAsia"/>
                <w:sz w:val="24"/>
              </w:rPr>
              <w:t>主要性能参数</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rPr>
                <w:rFonts w:cs="宋体"/>
                <w:sz w:val="24"/>
              </w:rPr>
            </w:pPr>
            <w:r>
              <w:rPr>
                <w:rFonts w:hint="eastAsia" w:ascii="宋体" w:hAnsi="宋体" w:cs="宋体"/>
                <w:sz w:val="24"/>
              </w:rPr>
              <w:t>带“★”的条款是</w:t>
            </w:r>
            <w:r>
              <w:rPr>
                <w:rFonts w:asciiTheme="minorEastAsia" w:hAnsiTheme="minorEastAsia" w:eastAsiaTheme="minorEastAsia"/>
                <w:sz w:val="24"/>
              </w:rPr>
              <w:t>主要性能参数</w:t>
            </w:r>
            <w:r>
              <w:rPr>
                <w:rFonts w:hint="eastAsia"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17</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书面形式</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rPr>
                <w:rFonts w:ascii="宋体" w:hAnsi="宋体" w:cs="宋体"/>
                <w:sz w:val="24"/>
              </w:rPr>
            </w:pPr>
            <w:r>
              <w:rPr>
                <w:rFonts w:hint="eastAsia" w:ascii="宋体" w:hAnsi="宋体" w:cs="宋体"/>
                <w:sz w:val="24"/>
              </w:rPr>
              <w:t>包括电子邮件、信函、传真。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18</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60" w:lineRule="exact"/>
              <w:jc w:val="center"/>
              <w:rPr>
                <w:rFonts w:ascii="宋体" w:hAnsi="宋体" w:cs="宋体"/>
                <w:sz w:val="24"/>
              </w:rPr>
            </w:pPr>
            <w:r>
              <w:rPr>
                <w:rFonts w:hint="eastAsia" w:ascii="宋体" w:hAnsi="宋体" w:cs="宋体"/>
                <w:sz w:val="24"/>
              </w:rPr>
              <w:t>中标单位纸质投标文件</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pStyle w:val="14"/>
              <w:spacing w:line="360" w:lineRule="exact"/>
              <w:ind w:left="0" w:leftChars="0"/>
              <w:jc w:val="left"/>
              <w:rPr>
                <w:rFonts w:ascii="宋体" w:hAnsi="宋体" w:cs="宋体"/>
                <w:sz w:val="24"/>
              </w:rPr>
            </w:pPr>
            <w:r>
              <w:rPr>
                <w:rFonts w:hint="eastAsia" w:ascii="宋体" w:hAnsi="宋体" w:eastAsia="宋体" w:cs="宋体"/>
                <w:sz w:val="24"/>
                <w:szCs w:val="24"/>
              </w:rPr>
              <w:t>中标单位需要在领取《中标通知书》时提供与电子投标一致的纸质投标文件用于书面存档（至少一式一份），要求采用胶装，不建议采用活页夹等可随时拆换的方式装订。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957"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pacing w:line="300" w:lineRule="auto"/>
              <w:jc w:val="center"/>
              <w:rPr>
                <w:rFonts w:ascii="宋体" w:hAnsi="宋体" w:cs="宋体"/>
                <w:sz w:val="24"/>
              </w:rPr>
            </w:pPr>
            <w:r>
              <w:rPr>
                <w:rFonts w:hint="eastAsia" w:ascii="宋体" w:hAnsi="宋体" w:cs="宋体"/>
                <w:sz w:val="24"/>
              </w:rPr>
              <w:t>19</w:t>
            </w:r>
          </w:p>
        </w:tc>
        <w:tc>
          <w:tcPr>
            <w:tcW w:w="1760"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jc w:val="center"/>
              <w:rPr>
                <w:rFonts w:ascii="宋体" w:hAnsi="宋体" w:cs="宋体"/>
                <w:sz w:val="24"/>
              </w:rPr>
            </w:pPr>
            <w:r>
              <w:rPr>
                <w:rFonts w:hint="eastAsia" w:ascii="宋体" w:hAnsi="宋体" w:cs="宋体"/>
                <w:sz w:val="24"/>
              </w:rPr>
              <w:t>解释权</w:t>
            </w:r>
          </w:p>
        </w:tc>
        <w:tc>
          <w:tcPr>
            <w:tcW w:w="65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300" w:lineRule="auto"/>
              <w:rPr>
                <w:rFonts w:ascii="宋体" w:hAnsi="宋体" w:cs="宋体"/>
                <w:sz w:val="24"/>
              </w:rPr>
            </w:pPr>
            <w:r>
              <w:rPr>
                <w:rFonts w:hint="eastAsia" w:ascii="宋体" w:hAnsi="宋体" w:cs="宋体"/>
                <w:sz w:val="24"/>
              </w:rPr>
              <w:t>本招标文件解释权属于采购人和采购组织机构。</w:t>
            </w:r>
          </w:p>
        </w:tc>
      </w:tr>
    </w:tbl>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二、说 明</w:t>
      </w:r>
    </w:p>
    <w:p>
      <w:pPr>
        <w:pStyle w:val="14"/>
        <w:ind w:left="5250"/>
      </w:pP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（一）总则</w:t>
      </w:r>
    </w:p>
    <w:p>
      <w:pPr>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本招标文件依据《中华人民共和国政府采购法》、《中华人民共和国政府采购法实施条例》（国务院令第658号）和《政府采购货物和服务招标投标管理办法》（财政部令第87号）及国家和</w:t>
      </w:r>
      <w:r>
        <w:rPr>
          <w:rFonts w:hint="eastAsia" w:asciiTheme="minorEastAsia" w:hAnsiTheme="minorEastAsia" w:eastAsiaTheme="minorEastAsia"/>
          <w:sz w:val="24"/>
        </w:rPr>
        <w:t>浙江省</w:t>
      </w:r>
      <w:r>
        <w:rPr>
          <w:rFonts w:asciiTheme="minorEastAsia" w:hAnsiTheme="minorEastAsia" w:eastAsiaTheme="minorEastAsia"/>
          <w:sz w:val="24"/>
        </w:rPr>
        <w:t>有关法律、法规、规章编制。</w:t>
      </w:r>
    </w:p>
    <w:p>
      <w:pPr>
        <w:tabs>
          <w:tab w:val="left" w:pos="7980"/>
        </w:tabs>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投标</w:t>
      </w:r>
      <w:r>
        <w:rPr>
          <w:rFonts w:hint="eastAsia" w:asciiTheme="minorEastAsia" w:hAnsiTheme="minorEastAsia" w:eastAsiaTheme="minorEastAsia"/>
          <w:sz w:val="24"/>
        </w:rPr>
        <w:t>人</w:t>
      </w:r>
      <w:r>
        <w:rPr>
          <w:rFonts w:asciiTheme="minorEastAsia" w:hAnsiTheme="minorEastAsia" w:eastAsiaTheme="minorEastAsia"/>
          <w:sz w:val="24"/>
        </w:rPr>
        <w:t>应仔细阅读本项目招标公告及招标文件的所有内容（包括补充、澄清以及修改等，且均为招标文件的组成部分），按照招标文件要求以及格式编制投标文件，并保证其真实性，否则由此引起的一切后果应由投标</w:t>
      </w:r>
      <w:r>
        <w:rPr>
          <w:rFonts w:hint="eastAsia" w:asciiTheme="minorEastAsia" w:hAnsiTheme="minorEastAsia" w:eastAsiaTheme="minorEastAsia"/>
          <w:sz w:val="24"/>
        </w:rPr>
        <w:t>人</w:t>
      </w:r>
      <w:r>
        <w:rPr>
          <w:rFonts w:asciiTheme="minorEastAsia" w:hAnsiTheme="minorEastAsia" w:eastAsiaTheme="minorEastAsia"/>
          <w:sz w:val="24"/>
        </w:rPr>
        <w:t>承担。</w:t>
      </w:r>
    </w:p>
    <w:p>
      <w:pPr>
        <w:snapToGrid w:val="0"/>
        <w:spacing w:line="360" w:lineRule="auto"/>
        <w:ind w:firstLine="482" w:firstLineChars="200"/>
        <w:outlineLvl w:val="1"/>
        <w:rPr>
          <w:rFonts w:asciiTheme="minorEastAsia" w:hAnsiTheme="minorEastAsia" w:eastAsiaTheme="minorEastAsia"/>
          <w:b/>
          <w:sz w:val="24"/>
        </w:rPr>
      </w:pPr>
      <w:r>
        <w:rPr>
          <w:rFonts w:hint="eastAsia" w:asciiTheme="minorEastAsia" w:hAnsiTheme="minorEastAsia" w:eastAsiaTheme="minorEastAsia"/>
          <w:b/>
          <w:sz w:val="24"/>
        </w:rPr>
        <w:t>（二）</w:t>
      </w:r>
      <w:r>
        <w:rPr>
          <w:rFonts w:asciiTheme="minorEastAsia" w:hAnsiTheme="minorEastAsia" w:eastAsiaTheme="minorEastAsia"/>
          <w:b/>
          <w:sz w:val="24"/>
        </w:rPr>
        <w:t>适用范围</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本招标文件适用于</w:t>
      </w:r>
      <w:r>
        <w:rPr>
          <w:rFonts w:hint="eastAsia" w:asciiTheme="minorEastAsia" w:hAnsiTheme="minorEastAsia" w:eastAsiaTheme="minorEastAsia"/>
          <w:bCs/>
          <w:sz w:val="24"/>
        </w:rPr>
        <w:t>本次</w:t>
      </w:r>
      <w:r>
        <w:rPr>
          <w:rFonts w:hint="eastAsia" w:asciiTheme="minorEastAsia" w:hAnsiTheme="minorEastAsia" w:eastAsiaTheme="minorEastAsia"/>
          <w:sz w:val="24"/>
        </w:rPr>
        <w:t>项目的招标、投标、评标、定标、验收、合同履约、付款等行为（法律、法规另有规定的，从其规定）。</w:t>
      </w:r>
    </w:p>
    <w:p>
      <w:pPr>
        <w:pStyle w:val="2"/>
        <w:spacing w:line="360" w:lineRule="auto"/>
        <w:ind w:firstLine="480" w:firstLineChars="200"/>
      </w:pPr>
      <w:r>
        <w:t>本招标文件仅适用于本次招标公告中所涉及的项目和内容。</w:t>
      </w:r>
    </w:p>
    <w:p>
      <w:pPr>
        <w:snapToGrid w:val="0"/>
        <w:spacing w:line="360" w:lineRule="auto"/>
        <w:ind w:firstLine="482" w:firstLineChars="200"/>
        <w:outlineLvl w:val="1"/>
        <w:rPr>
          <w:rFonts w:asciiTheme="minorEastAsia" w:hAnsiTheme="minorEastAsia" w:eastAsiaTheme="minorEastAsia"/>
          <w:b/>
          <w:sz w:val="24"/>
        </w:rPr>
      </w:pPr>
      <w:r>
        <w:rPr>
          <w:rFonts w:hint="eastAsia" w:asciiTheme="minorEastAsia" w:hAnsiTheme="minorEastAsia" w:eastAsiaTheme="minorEastAsia"/>
          <w:b/>
          <w:sz w:val="24"/>
        </w:rPr>
        <w:t>（三）当事人</w:t>
      </w:r>
    </w:p>
    <w:p>
      <w:pPr>
        <w:pStyle w:val="6"/>
        <w:keepNext w:val="0"/>
        <w:keepLines w:val="0"/>
        <w:tabs>
          <w:tab w:val="left" w:pos="0"/>
          <w:tab w:val="left" w:pos="851"/>
        </w:tabs>
        <w:snapToGrid w:val="0"/>
        <w:spacing w:before="0" w:after="0" w:line="360" w:lineRule="auto"/>
        <w:ind w:firstLine="480" w:firstLineChars="200"/>
        <w:rPr>
          <w:rFonts w:asciiTheme="minorEastAsia" w:hAnsiTheme="minorEastAsia" w:eastAsiaTheme="minorEastAsia"/>
          <w:bCs w:val="0"/>
          <w:sz w:val="24"/>
          <w:szCs w:val="24"/>
        </w:rPr>
      </w:pPr>
      <w:r>
        <w:rPr>
          <w:rFonts w:hint="eastAsia" w:asciiTheme="minorEastAsia" w:hAnsiTheme="minorEastAsia" w:eastAsiaTheme="minorEastAsia"/>
          <w:sz w:val="24"/>
          <w:szCs w:val="24"/>
        </w:rPr>
        <w:t>1.</w:t>
      </w:r>
      <w:r>
        <w:rPr>
          <w:rFonts w:hint="eastAsia"/>
          <w:bCs w:val="0"/>
          <w:sz w:val="24"/>
          <w:szCs w:val="24"/>
          <w:lang w:val="zh-CN"/>
        </w:rPr>
        <w:t>采购组织机构：</w:t>
      </w:r>
      <w:r>
        <w:rPr>
          <w:rFonts w:hint="eastAsia"/>
          <w:bCs w:val="0"/>
          <w:sz w:val="24"/>
          <w:szCs w:val="24"/>
        </w:rPr>
        <w:t>是</w:t>
      </w:r>
      <w:r>
        <w:rPr>
          <w:rFonts w:hint="eastAsia"/>
          <w:bCs w:val="0"/>
          <w:sz w:val="24"/>
          <w:szCs w:val="24"/>
          <w:lang w:val="zh-CN"/>
        </w:rPr>
        <w:t>指采购人委托组织招标的集中采购机构。</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2.采购人：是指依法进行政府采购的国家机关、事业单位和团体组织。</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asciiTheme="minorEastAsia" w:hAnsiTheme="minorEastAsia" w:eastAsiaTheme="minorEastAsia"/>
          <w:sz w:val="24"/>
        </w:rPr>
        <w:t>投标人</w:t>
      </w:r>
      <w:r>
        <w:rPr>
          <w:rFonts w:hint="eastAsia" w:asciiTheme="minorEastAsia" w:hAnsiTheme="minorEastAsia" w:eastAsiaTheme="minorEastAsia"/>
          <w:sz w:val="24"/>
        </w:rPr>
        <w:t>：是</w:t>
      </w:r>
      <w:r>
        <w:rPr>
          <w:rFonts w:asciiTheme="minorEastAsia" w:hAnsiTheme="minorEastAsia" w:eastAsiaTheme="minorEastAsia"/>
          <w:sz w:val="24"/>
        </w:rPr>
        <w:t>指</w:t>
      </w:r>
      <w:r>
        <w:rPr>
          <w:rFonts w:hint="eastAsia" w:asciiTheme="minorEastAsia" w:hAnsiTheme="minorEastAsia" w:eastAsiaTheme="minorEastAsia"/>
          <w:sz w:val="24"/>
        </w:rPr>
        <w:t>响应招标、参加投标竞争的法人、其他组织或者自然人</w:t>
      </w:r>
      <w:r>
        <w:rPr>
          <w:rFonts w:asciiTheme="minorEastAsia" w:hAnsiTheme="minorEastAsia" w:eastAsiaTheme="minorEastAsia"/>
          <w:sz w:val="24"/>
        </w:rPr>
        <w:t>。</w:t>
      </w:r>
    </w:p>
    <w:p>
      <w:pPr>
        <w:snapToGrid w:val="0"/>
        <w:spacing w:line="360" w:lineRule="auto"/>
        <w:ind w:firstLine="480" w:firstLineChars="200"/>
        <w:rPr>
          <w:rFonts w:ascii="宋体" w:hAnsi="宋体"/>
          <w:sz w:val="24"/>
          <w:lang w:val="zh-CN"/>
        </w:rPr>
      </w:pPr>
      <w:r>
        <w:rPr>
          <w:rFonts w:hint="eastAsia" w:ascii="宋体" w:hAnsi="宋体"/>
          <w:sz w:val="24"/>
        </w:rPr>
        <w:t>4.</w:t>
      </w:r>
      <w:r>
        <w:rPr>
          <w:rFonts w:hint="eastAsia" w:ascii="宋体" w:hAnsi="宋体"/>
          <w:sz w:val="24"/>
          <w:lang w:val="zh-CN"/>
        </w:rPr>
        <w:t>中标</w:t>
      </w:r>
      <w:r>
        <w:rPr>
          <w:rFonts w:hint="eastAsia" w:ascii="宋体" w:hAnsi="宋体"/>
          <w:sz w:val="24"/>
        </w:rPr>
        <w:t>人</w:t>
      </w:r>
      <w:r>
        <w:rPr>
          <w:rFonts w:hint="eastAsia" w:ascii="宋体" w:hAnsi="宋体"/>
          <w:sz w:val="24"/>
          <w:lang w:val="zh-CN"/>
        </w:rPr>
        <w:t>：是指经评</w:t>
      </w:r>
      <w:r>
        <w:rPr>
          <w:rFonts w:hint="eastAsia" w:ascii="宋体" w:hAnsi="宋体"/>
          <w:sz w:val="24"/>
        </w:rPr>
        <w:t>标</w:t>
      </w:r>
      <w:r>
        <w:rPr>
          <w:rFonts w:hint="eastAsia" w:ascii="宋体" w:hAnsi="宋体"/>
          <w:sz w:val="24"/>
          <w:lang w:val="zh-CN"/>
        </w:rPr>
        <w:t>委员会评审确定的对招标文件</w:t>
      </w:r>
      <w:r>
        <w:rPr>
          <w:rFonts w:hint="eastAsia" w:ascii="宋体" w:hAnsi="宋体"/>
          <w:sz w:val="24"/>
        </w:rPr>
        <w:t>作</w:t>
      </w:r>
      <w:r>
        <w:rPr>
          <w:rFonts w:hint="eastAsia" w:ascii="宋体" w:hAnsi="宋体"/>
          <w:sz w:val="24"/>
          <w:lang w:val="zh-CN"/>
        </w:rPr>
        <w:t>出实质性响应，经采购人按照规定在评</w:t>
      </w:r>
      <w:r>
        <w:rPr>
          <w:rFonts w:hint="eastAsia" w:ascii="宋体" w:hAnsi="宋体"/>
          <w:sz w:val="24"/>
        </w:rPr>
        <w:t>标</w:t>
      </w:r>
      <w:r>
        <w:rPr>
          <w:rFonts w:hint="eastAsia" w:ascii="宋体" w:hAnsi="宋体"/>
          <w:sz w:val="24"/>
          <w:lang w:val="zh-CN"/>
        </w:rPr>
        <w:t>委员会推荐的中标候选人中确定的或受采购人委托直接确认的，与采购人签订合同资格的投标</w:t>
      </w:r>
      <w:r>
        <w:rPr>
          <w:rFonts w:hint="eastAsia" w:ascii="宋体" w:hAnsi="宋体"/>
          <w:sz w:val="24"/>
        </w:rPr>
        <w:t>人</w:t>
      </w:r>
      <w:r>
        <w:rPr>
          <w:rFonts w:hint="eastAsia" w:ascii="宋体" w:hAnsi="宋体"/>
          <w:sz w:val="24"/>
          <w:lang w:val="zh-CN"/>
        </w:rPr>
        <w:t>。</w:t>
      </w:r>
    </w:p>
    <w:p>
      <w:pPr>
        <w:snapToGrid w:val="0"/>
        <w:spacing w:line="360" w:lineRule="auto"/>
        <w:ind w:firstLine="482" w:firstLineChars="200"/>
        <w:rPr>
          <w:rFonts w:ascii="宋体" w:hAnsi="宋体" w:cs="宋体"/>
          <w:b/>
          <w:bCs/>
          <w:sz w:val="24"/>
        </w:rPr>
      </w:pPr>
      <w:r>
        <w:rPr>
          <w:rFonts w:hint="eastAsia" w:ascii="宋体" w:hAnsi="宋体" w:cs="宋体"/>
          <w:b/>
          <w:bCs/>
          <w:sz w:val="24"/>
        </w:rPr>
        <w:t>（四）语言文字以及度量衡单位</w:t>
      </w:r>
    </w:p>
    <w:p>
      <w:pPr>
        <w:snapToGrid w:val="0"/>
        <w:spacing w:line="360" w:lineRule="auto"/>
        <w:ind w:firstLine="480" w:firstLineChars="200"/>
        <w:rPr>
          <w:rFonts w:ascii="宋体" w:hAnsi="宋体" w:cs="宋体"/>
          <w:sz w:val="24"/>
        </w:rPr>
      </w:pPr>
      <w:r>
        <w:rPr>
          <w:rFonts w:hint="eastAsia" w:ascii="宋体" w:hAnsi="宋体" w:cs="宋体"/>
          <w:sz w:val="24"/>
        </w:rPr>
        <w:t>1.投标文件以及投标人与</w:t>
      </w:r>
      <w:r>
        <w:rPr>
          <w:rFonts w:hint="eastAsia" w:ascii="宋体" w:hAnsi="宋体" w:cs="宋体"/>
          <w:kern w:val="0"/>
          <w:sz w:val="24"/>
        </w:rPr>
        <w:t>集</w:t>
      </w:r>
      <w:r>
        <w:rPr>
          <w:rFonts w:hint="eastAsia" w:hAnsi="宋体" w:cs="宋体"/>
          <w:kern w:val="0"/>
          <w:sz w:val="24"/>
        </w:rPr>
        <w:t>中</w:t>
      </w:r>
      <w:r>
        <w:rPr>
          <w:rFonts w:hint="eastAsia" w:ascii="宋体" w:hAnsi="宋体" w:cs="宋体"/>
          <w:kern w:val="0"/>
          <w:sz w:val="24"/>
        </w:rPr>
        <w:t>采购机构/采购代理机构名称</w:t>
      </w:r>
      <w:r>
        <w:rPr>
          <w:rFonts w:hint="eastAsia" w:ascii="宋体" w:hAnsi="宋体" w:cs="宋体"/>
          <w:sz w:val="24"/>
        </w:rPr>
        <w:t>就有关投标事宜的所有来往函电，均应以中文汉语书写，除签字、盖章、专用名称等特殊情形外。投标资料提供外文证书或者外国语视听资料的，应当附有中文译本，由翻译机构盖章或者翻译人员签名。</w:t>
      </w:r>
    </w:p>
    <w:p>
      <w:pPr>
        <w:snapToGrid w:val="0"/>
        <w:spacing w:line="360" w:lineRule="auto"/>
        <w:ind w:firstLine="480" w:firstLineChars="200"/>
        <w:rPr>
          <w:rFonts w:ascii="宋体" w:hAnsi="宋体" w:cs="宋体"/>
          <w:sz w:val="24"/>
        </w:rPr>
      </w:pPr>
      <w:r>
        <w:rPr>
          <w:rFonts w:hint="eastAsia" w:ascii="宋体" w:hAnsi="宋体" w:cs="宋体"/>
          <w:sz w:val="24"/>
        </w:rPr>
        <w:t>2.所有计量均采用中国法定的计量单位。</w:t>
      </w:r>
    </w:p>
    <w:p>
      <w:pPr>
        <w:snapToGrid w:val="0"/>
        <w:spacing w:line="360" w:lineRule="auto"/>
        <w:ind w:firstLine="480" w:firstLineChars="200"/>
        <w:rPr>
          <w:rFonts w:ascii="宋体" w:hAnsi="宋体" w:cs="宋体"/>
          <w:sz w:val="24"/>
        </w:rPr>
      </w:pPr>
      <w:r>
        <w:rPr>
          <w:rFonts w:hint="eastAsia" w:ascii="宋体" w:hAnsi="宋体" w:cs="宋体"/>
          <w:sz w:val="24"/>
        </w:rPr>
        <w:t>3.所有报价一律使用人民币，货币单位：元。</w:t>
      </w:r>
    </w:p>
    <w:p>
      <w:pPr>
        <w:pStyle w:val="35"/>
        <w:tabs>
          <w:tab w:val="left" w:pos="437"/>
        </w:tabs>
        <w:spacing w:line="360" w:lineRule="auto"/>
        <w:ind w:firstLine="482"/>
        <w:rPr>
          <w:rFonts w:ascii="宋体" w:hAnsi="宋体" w:cs="宋体"/>
          <w:b/>
          <w:bCs/>
          <w:sz w:val="24"/>
          <w:szCs w:val="24"/>
        </w:rPr>
      </w:pPr>
      <w:r>
        <w:rPr>
          <w:rFonts w:hint="eastAsia" w:ascii="宋体" w:hAnsi="宋体" w:cs="宋体"/>
          <w:b/>
          <w:bCs/>
          <w:sz w:val="24"/>
          <w:szCs w:val="24"/>
        </w:rPr>
        <w:t>（五）现场踏勘</w:t>
      </w:r>
    </w:p>
    <w:p>
      <w:pPr>
        <w:snapToGrid w:val="0"/>
        <w:spacing w:line="360" w:lineRule="auto"/>
        <w:ind w:firstLine="480" w:firstLineChars="200"/>
        <w:rPr>
          <w:rFonts w:ascii="宋体" w:hAnsi="宋体" w:cs="宋体"/>
          <w:sz w:val="24"/>
        </w:rPr>
      </w:pPr>
      <w:r>
        <w:rPr>
          <w:rFonts w:hint="eastAsia" w:ascii="宋体" w:hAnsi="宋体" w:cs="宋体"/>
          <w:sz w:val="24"/>
        </w:rPr>
        <w:t>1.招标文件规定组织踏勘现场的，采购人按招标文件规定的时间、地点组织投标人踏勘项目现场。</w:t>
      </w:r>
    </w:p>
    <w:p>
      <w:pPr>
        <w:snapToGrid w:val="0"/>
        <w:spacing w:line="360" w:lineRule="auto"/>
        <w:ind w:firstLine="480" w:firstLineChars="200"/>
        <w:rPr>
          <w:rFonts w:ascii="宋体" w:hAnsi="宋体" w:cs="宋体"/>
          <w:sz w:val="24"/>
        </w:rPr>
      </w:pPr>
      <w:r>
        <w:rPr>
          <w:rFonts w:hint="eastAsia" w:ascii="宋体" w:hAnsi="宋体" w:cs="宋体"/>
          <w:sz w:val="24"/>
        </w:rPr>
        <w:t>2.投标人自行承担踏勘现场发生的责任、风险和自身费用。</w:t>
      </w:r>
    </w:p>
    <w:p>
      <w:pPr>
        <w:snapToGrid w:val="0"/>
        <w:spacing w:line="360" w:lineRule="auto"/>
        <w:ind w:firstLine="480" w:firstLineChars="200"/>
        <w:rPr>
          <w:rFonts w:ascii="宋体" w:hAnsi="宋体" w:cs="宋体"/>
          <w:sz w:val="24"/>
        </w:rPr>
      </w:pPr>
      <w:r>
        <w:rPr>
          <w:rFonts w:hint="eastAsia" w:ascii="宋体" w:hAnsi="宋体" w:cs="宋体"/>
          <w:sz w:val="24"/>
        </w:rPr>
        <w:t>3.采购人在踏勘现场中介绍的资料和数据等，不构成对招标文件的修改或不作为投标人编制投标文件的依据。</w:t>
      </w:r>
    </w:p>
    <w:p>
      <w:pPr>
        <w:pStyle w:val="13"/>
        <w:snapToGrid w:val="0"/>
        <w:spacing w:line="360" w:lineRule="auto"/>
        <w:ind w:firstLine="482" w:firstLineChars="200"/>
        <w:rPr>
          <w:rFonts w:hAnsi="宋体" w:cs="宋体"/>
          <w:b/>
          <w:sz w:val="24"/>
        </w:rPr>
      </w:pPr>
      <w:r>
        <w:rPr>
          <w:rFonts w:hint="eastAsia" w:hAnsi="宋体" w:cs="宋体"/>
          <w:b/>
          <w:sz w:val="24"/>
        </w:rPr>
        <w:t>（六）特别说明</w:t>
      </w:r>
    </w:p>
    <w:p>
      <w:pPr>
        <w:pStyle w:val="13"/>
        <w:snapToGrid w:val="0"/>
        <w:spacing w:line="360" w:lineRule="auto"/>
        <w:ind w:firstLine="480" w:firstLineChars="200"/>
        <w:rPr>
          <w:rFonts w:hAnsi="宋体" w:cs="宋体"/>
          <w:sz w:val="24"/>
        </w:rPr>
      </w:pPr>
      <w:r>
        <w:rPr>
          <w:rFonts w:hint="eastAsia" w:hAnsi="宋体" w:cs="宋体"/>
          <w:sz w:val="24"/>
        </w:rPr>
        <w:t>1.投标人投标所使用的资格、信誉、荣誉、业绩与企业认证必须为本法人所拥有且所提供的资料都是真实有效的。投标人投标所使用的采购项目实施人员必须为本法人员工。</w:t>
      </w:r>
    </w:p>
    <w:p>
      <w:pPr>
        <w:pStyle w:val="35"/>
        <w:snapToGrid w:val="0"/>
        <w:spacing w:line="360" w:lineRule="auto"/>
        <w:ind w:firstLine="480"/>
        <w:rPr>
          <w:rFonts w:ascii="宋体" w:hAnsi="宋体" w:cs="宋体"/>
          <w:sz w:val="24"/>
          <w:szCs w:val="24"/>
        </w:rPr>
      </w:pPr>
      <w:r>
        <w:rPr>
          <w:rFonts w:hint="eastAsia" w:ascii="宋体" w:hAnsi="宋体" w:cs="宋体"/>
          <w:sz w:val="24"/>
          <w:szCs w:val="24"/>
        </w:rPr>
        <w:t>2.投标人所投产品除招标文件中明确规定要求“提供官网截图或相应检测报告的证明材料”以外，所有技术参数描述均以投标文件为准。投标人对所投产品技术参数的真实性承担法律责任。项目招标结束后且在质疑期限内，如有投标人认为中标人所投产品、投标文件技术参数与招标需求存在重大偏离、错误，甚至造假的情况，而招标文件中未明确规定要求“提供官网截图或相应检测报告的证明材料”的，应提供其他具体有效的证明材料。</w:t>
      </w:r>
    </w:p>
    <w:p>
      <w:pPr>
        <w:pStyle w:val="35"/>
        <w:snapToGrid w:val="0"/>
        <w:spacing w:line="360" w:lineRule="auto"/>
        <w:ind w:firstLine="480"/>
        <w:rPr>
          <w:rFonts w:ascii="宋体" w:hAnsi="宋体" w:cs="宋体"/>
          <w:sz w:val="24"/>
          <w:szCs w:val="24"/>
        </w:rPr>
      </w:pPr>
      <w:r>
        <w:rPr>
          <w:rFonts w:hint="eastAsia" w:ascii="宋体" w:hAnsi="宋体" w:cs="宋体"/>
          <w:sz w:val="24"/>
          <w:szCs w:val="24"/>
        </w:rPr>
        <w:t>3.本招标文件中关于电子招投标内容、流程如与政采云系统中最新的内容、操作不一致的，以政采云系统中的要求为准。</w:t>
      </w: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三、招标文件</w:t>
      </w:r>
    </w:p>
    <w:p>
      <w:pPr>
        <w:pStyle w:val="3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（一）招标文件由招标文件目录所列内容组成。</w:t>
      </w:r>
    </w:p>
    <w:p>
      <w:pPr>
        <w:pStyle w:val="3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（二）投标人在规定的时间内未对招标文件提出疑问、质疑或要求澄清的，将视其为无异议。</w:t>
      </w:r>
    </w:p>
    <w:p>
      <w:pPr>
        <w:pStyle w:val="3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（三）对招标文件中描述有歧义或前后不一致的地方，评标委员会有权进行评判，但对同一条款的评判应适用于每个投标人。</w:t>
      </w:r>
    </w:p>
    <w:p>
      <w:pPr>
        <w:pStyle w:val="35"/>
        <w:snapToGrid w:val="0"/>
        <w:spacing w:line="360" w:lineRule="auto"/>
        <w:ind w:firstLine="480"/>
        <w:rPr>
          <w:rFonts w:asciiTheme="minorEastAsia" w:hAnsiTheme="minorEastAsia" w:eastAsiaTheme="minorEastAsia" w:cstheme="minorBidi"/>
          <w:sz w:val="24"/>
        </w:rPr>
      </w:pPr>
      <w:r>
        <w:rPr>
          <w:rFonts w:hint="eastAsia" w:asciiTheme="minorEastAsia" w:hAnsiTheme="minorEastAsia" w:eastAsiaTheme="minorEastAsia" w:cstheme="minorBidi"/>
          <w:sz w:val="24"/>
        </w:rPr>
        <w:t>（四）采购组织机构对招标文件进行必要的澄清更正的，澄清或者修改的内容可能影响投标文件编制的，于投标截止时间的15日前在浙江省政府采购网上以更正公告的形式通知各潜在的投标人；不足15日的，采购组织机构应当顺延提交投标文件的截止时间。</w:t>
      </w:r>
    </w:p>
    <w:p>
      <w:pPr>
        <w:tabs>
          <w:tab w:val="left" w:pos="1418"/>
        </w:tabs>
        <w:autoSpaceDE w:val="0"/>
        <w:autoSpaceDN w:val="0"/>
        <w:adjustRightIn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四、投标文件</w:t>
      </w:r>
    </w:p>
    <w:p>
      <w:pPr>
        <w:pStyle w:val="9"/>
        <w:spacing w:line="360" w:lineRule="auto"/>
        <w:ind w:firstLine="482" w:firstLineChars="200"/>
        <w:rPr>
          <w:rFonts w:asciiTheme="minorEastAsia" w:hAnsiTheme="minorEastAsia"/>
          <w:b/>
          <w:kern w:val="0"/>
          <w:sz w:val="24"/>
        </w:rPr>
      </w:pPr>
      <w:r>
        <w:rPr>
          <w:rFonts w:hint="eastAsia" w:asciiTheme="minorEastAsia" w:hAnsiTheme="minorEastAsia" w:eastAsiaTheme="minorEastAsia"/>
          <w:b/>
          <w:kern w:val="0"/>
          <w:sz w:val="24"/>
        </w:rPr>
        <w:t>（一）投标文件的编制</w:t>
      </w:r>
    </w:p>
    <w:p>
      <w:pPr>
        <w:pStyle w:val="9"/>
        <w:spacing w:line="360" w:lineRule="auto"/>
        <w:ind w:firstLine="480" w:firstLineChars="200"/>
        <w:rPr>
          <w:rFonts w:asciiTheme="minorEastAsia" w:hAnsiTheme="minorEastAsia" w:eastAsiaTheme="minorEastAsia"/>
          <w:kern w:val="0"/>
          <w:sz w:val="24"/>
          <w:lang w:val="zh-CN"/>
        </w:rPr>
      </w:pPr>
      <w:r>
        <w:rPr>
          <w:rFonts w:hint="eastAsia" w:asciiTheme="minorEastAsia" w:hAnsiTheme="minorEastAsia" w:eastAsiaTheme="minorEastAsia"/>
          <w:kern w:val="0"/>
          <w:sz w:val="24"/>
        </w:rPr>
        <w:t xml:space="preserve"> 投标人获取招标文件后，按照采购组织机构的要求提供：资格证明文件、商务与技术文件和报价</w:t>
      </w:r>
      <w:r>
        <w:rPr>
          <w:rFonts w:hint="eastAsia" w:asciiTheme="minorEastAsia" w:hAnsiTheme="minorEastAsia" w:eastAsiaTheme="minorEastAsia"/>
          <w:kern w:val="0"/>
          <w:sz w:val="24"/>
          <w:lang w:val="zh-CN"/>
        </w:rPr>
        <w:t>文件。【特别提示：如在投标时有要求提供资料原件的，将原件扫描放入投标文件】若参与多标项投标的，则按每个标项分别独立编制投标文件。</w:t>
      </w:r>
    </w:p>
    <w:p>
      <w:pPr>
        <w:snapToGrid w:val="0"/>
        <w:spacing w:line="360" w:lineRule="auto"/>
        <w:ind w:firstLine="482" w:firstLineChars="200"/>
        <w:rPr>
          <w:rFonts w:asciiTheme="minorEastAsia" w:hAnsiTheme="minorEastAsia" w:eastAsiaTheme="minorEastAsia"/>
          <w:kern w:val="0"/>
          <w:sz w:val="24"/>
          <w:lang w:val="zh-CN"/>
        </w:rPr>
      </w:pPr>
      <w:r>
        <w:rPr>
          <w:rFonts w:hint="eastAsia" w:asciiTheme="minorEastAsia" w:hAnsiTheme="minorEastAsia" w:eastAsiaTheme="minorEastAsia"/>
          <w:b/>
          <w:sz w:val="24"/>
        </w:rPr>
        <w:t>1.资格证明</w:t>
      </w:r>
      <w:r>
        <w:rPr>
          <w:rFonts w:asciiTheme="minorEastAsia" w:hAnsiTheme="minorEastAsia" w:eastAsiaTheme="minorEastAsia"/>
          <w:b/>
          <w:sz w:val="24"/>
        </w:rPr>
        <w:t>文件</w:t>
      </w:r>
      <w:r>
        <w:rPr>
          <w:rFonts w:hint="eastAsia" w:ascii="宋体" w:hAnsi="宋体"/>
          <w:b/>
          <w:sz w:val="24"/>
        </w:rPr>
        <w:t>的组成：</w:t>
      </w:r>
    </w:p>
    <w:tbl>
      <w:tblPr>
        <w:tblStyle w:val="25"/>
        <w:tblpPr w:leftFromText="180" w:rightFromText="180" w:vertAnchor="text" w:horzAnchor="page" w:tblpX="1290" w:tblpY="457"/>
        <w:tblOverlap w:val="never"/>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4087"/>
        <w:gridCol w:w="4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blHeader/>
        </w:trPr>
        <w:tc>
          <w:tcPr>
            <w:tcW w:w="807"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序号</w:t>
            </w:r>
          </w:p>
        </w:tc>
        <w:tc>
          <w:tcPr>
            <w:tcW w:w="4087"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内容</w:t>
            </w:r>
          </w:p>
        </w:tc>
        <w:tc>
          <w:tcPr>
            <w:tcW w:w="4394"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ascii="宋体" w:hAnsi="宋体" w:cs="宋体"/>
                <w:sz w:val="24"/>
              </w:rPr>
              <w:t>1</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投标声明书（若没有重大违法记录，请承诺）</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格式见附件1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2</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授权委托书（法定代表人办理投标事宜的，则无需提交）</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如授权委托代理人的则需按照格式提供此项，格式见附件2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3</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法人或者其他组织的营业执照等证明文件，自然人的身份证明</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4</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符合参与政府采购活动的资格条件并且没有税收缴纳、社会保障等方面的失信记录</w:t>
            </w:r>
          </w:p>
        </w:tc>
        <w:tc>
          <w:tcPr>
            <w:tcW w:w="4394" w:type="dxa"/>
            <w:vAlign w:val="center"/>
          </w:tcPr>
          <w:p>
            <w:pPr>
              <w:widowControl/>
              <w:snapToGrid w:val="0"/>
              <w:spacing w:line="340" w:lineRule="exact"/>
              <w:rPr>
                <w:rFonts w:ascii="宋体" w:cs="宋体"/>
                <w:sz w:val="24"/>
              </w:rPr>
            </w:pPr>
            <w:r>
              <w:rPr>
                <w:rFonts w:hint="eastAsia" w:ascii="宋体" w:cs="宋体"/>
                <w:sz w:val="24"/>
              </w:rPr>
              <w:t>提供承诺书（</w:t>
            </w:r>
            <w:r>
              <w:rPr>
                <w:rFonts w:hint="eastAsia" w:ascii="宋体" w:hAnsi="宋体" w:cs="宋体"/>
                <w:kern w:val="0"/>
                <w:sz w:val="24"/>
              </w:rPr>
              <w:t>格式见附件3</w:t>
            </w:r>
            <w:r>
              <w:rPr>
                <w:rFonts w:hint="eastAsia" w:asci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5</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具备履行合同所必需的设备和专业技术能力的证明材料</w:t>
            </w:r>
          </w:p>
        </w:tc>
        <w:tc>
          <w:tcPr>
            <w:tcW w:w="4394" w:type="dxa"/>
            <w:vAlign w:val="center"/>
          </w:tcPr>
          <w:p>
            <w:pPr>
              <w:widowControl/>
              <w:snapToGrid w:val="0"/>
              <w:spacing w:line="340" w:lineRule="exact"/>
              <w:rPr>
                <w:rFonts w:ascii="宋体" w:cs="宋体"/>
                <w:kern w:val="0"/>
                <w:sz w:val="24"/>
              </w:rPr>
            </w:pPr>
            <w:r>
              <w:rPr>
                <w:rFonts w:hint="eastAsia" w:ascii="宋体" w:cs="宋体"/>
                <w:sz w:val="24"/>
              </w:rPr>
              <w:t>提供承诺书（</w:t>
            </w:r>
            <w:r>
              <w:rPr>
                <w:rFonts w:hint="eastAsia" w:ascii="宋体" w:hAnsi="宋体" w:cs="宋体"/>
                <w:kern w:val="0"/>
                <w:sz w:val="24"/>
              </w:rPr>
              <w:t>格式见附件3</w:t>
            </w:r>
            <w:r>
              <w:rPr>
                <w:rFonts w:hint="eastAsia" w:ascii="宋体" w:cs="宋体"/>
                <w:sz w:val="24"/>
              </w:rPr>
              <w:t>）</w:t>
            </w:r>
          </w:p>
        </w:tc>
      </w:tr>
    </w:tbl>
    <w:p>
      <w:pPr>
        <w:numPr>
          <w:ilvl w:val="0"/>
          <w:numId w:val="5"/>
        </w:numPr>
        <w:snapToGrid w:val="0"/>
        <w:spacing w:line="360" w:lineRule="auto"/>
        <w:ind w:firstLine="482" w:firstLineChars="200"/>
      </w:pPr>
      <w:r>
        <w:rPr>
          <w:rFonts w:hint="eastAsia" w:ascii="宋体" w:hAnsi="宋体"/>
          <w:b/>
          <w:sz w:val="24"/>
        </w:rPr>
        <w:t>商务与技术文件的组成：</w:t>
      </w:r>
    </w:p>
    <w:tbl>
      <w:tblPr>
        <w:tblStyle w:val="25"/>
        <w:tblW w:w="9302"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5896"/>
        <w:gridCol w:w="2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cs="宋体"/>
                <w:sz w:val="24"/>
              </w:rPr>
            </w:pPr>
            <w:r>
              <w:rPr>
                <w:rFonts w:hint="eastAsia" w:ascii="宋体" w:hAnsi="宋体" w:cs="宋体"/>
                <w:sz w:val="24"/>
              </w:rPr>
              <w:t>序号</w:t>
            </w:r>
          </w:p>
        </w:tc>
        <w:tc>
          <w:tcPr>
            <w:tcW w:w="5896" w:type="dxa"/>
            <w:vAlign w:val="center"/>
          </w:tcPr>
          <w:p>
            <w:pPr>
              <w:widowControl/>
              <w:snapToGrid w:val="0"/>
              <w:spacing w:line="280" w:lineRule="exact"/>
              <w:jc w:val="center"/>
              <w:rPr>
                <w:rFonts w:ascii="宋体" w:cs="宋体"/>
                <w:sz w:val="24"/>
              </w:rPr>
            </w:pPr>
            <w:r>
              <w:rPr>
                <w:rFonts w:hint="eastAsia" w:ascii="宋体" w:hAnsi="宋体" w:cs="宋体"/>
                <w:sz w:val="24"/>
              </w:rPr>
              <w:t>目录内容</w:t>
            </w:r>
          </w:p>
        </w:tc>
        <w:tc>
          <w:tcPr>
            <w:tcW w:w="2567" w:type="dxa"/>
            <w:vAlign w:val="center"/>
          </w:tcPr>
          <w:p>
            <w:pPr>
              <w:widowControl/>
              <w:snapToGrid w:val="0"/>
              <w:spacing w:line="280" w:lineRule="exact"/>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ascii="宋体" w:hAnsi="宋体" w:cs="宋体"/>
                <w:sz w:val="24"/>
              </w:rPr>
              <w:t>1</w:t>
            </w:r>
          </w:p>
        </w:tc>
        <w:tc>
          <w:tcPr>
            <w:tcW w:w="5896" w:type="dxa"/>
            <w:vAlign w:val="center"/>
          </w:tcPr>
          <w:p>
            <w:pPr>
              <w:spacing w:line="280" w:lineRule="exact"/>
              <w:ind w:right="-107" w:rightChars="-51"/>
              <w:rPr>
                <w:rFonts w:ascii="宋体" w:hAnsi="宋体"/>
                <w:kern w:val="0"/>
                <w:sz w:val="24"/>
              </w:rPr>
            </w:pPr>
            <w:r>
              <w:rPr>
                <w:rFonts w:hint="eastAsia" w:ascii="宋体" w:hAnsi="宋体"/>
                <w:kern w:val="0"/>
                <w:sz w:val="24"/>
              </w:rPr>
              <w:t>投标人自评表</w:t>
            </w:r>
          </w:p>
        </w:tc>
        <w:tc>
          <w:tcPr>
            <w:tcW w:w="2567" w:type="dxa"/>
            <w:vAlign w:val="center"/>
          </w:tcPr>
          <w:p>
            <w:pPr>
              <w:spacing w:line="280" w:lineRule="exact"/>
              <w:ind w:right="-107" w:rightChars="-51"/>
              <w:rPr>
                <w:rFonts w:ascii="宋体" w:hAnsi="宋体"/>
                <w:kern w:val="0"/>
                <w:sz w:val="24"/>
              </w:rPr>
            </w:pPr>
            <w:r>
              <w:rPr>
                <w:rFonts w:hint="eastAsia" w:ascii="宋体" w:hAnsi="宋体"/>
                <w:kern w:val="0"/>
                <w:sz w:val="24"/>
              </w:rPr>
              <w:t>附件4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2</w:t>
            </w:r>
          </w:p>
        </w:tc>
        <w:tc>
          <w:tcPr>
            <w:tcW w:w="5896" w:type="dxa"/>
            <w:vAlign w:val="center"/>
          </w:tcPr>
          <w:p>
            <w:pPr>
              <w:spacing w:line="280" w:lineRule="exact"/>
              <w:ind w:right="-107" w:rightChars="-51"/>
              <w:rPr>
                <w:rFonts w:ascii="宋体" w:hAnsi="宋体"/>
                <w:kern w:val="0"/>
                <w:sz w:val="24"/>
              </w:rPr>
            </w:pPr>
            <w:r>
              <w:rPr>
                <w:rFonts w:hint="eastAsia" w:ascii="宋体" w:hAnsi="宋体"/>
                <w:kern w:val="0"/>
                <w:sz w:val="24"/>
              </w:rPr>
              <w:t>投标人情况介绍</w:t>
            </w:r>
          </w:p>
        </w:tc>
        <w:tc>
          <w:tcPr>
            <w:tcW w:w="2567" w:type="dxa"/>
            <w:vAlign w:val="center"/>
          </w:tcPr>
          <w:p>
            <w:pPr>
              <w:spacing w:line="280" w:lineRule="exact"/>
              <w:ind w:right="-107" w:rightChars="-51"/>
              <w:rPr>
                <w:rFonts w:ascii="宋体" w:hAnsi="宋体"/>
                <w:kern w:val="0"/>
                <w:sz w:val="24"/>
              </w:rPr>
            </w:pPr>
            <w:r>
              <w:rPr>
                <w:rFonts w:hint="eastAsia" w:ascii="宋体" w:hAnsi="宋体"/>
                <w:kern w:val="0"/>
                <w:sz w:val="24"/>
              </w:rPr>
              <w:t>附件5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3</w:t>
            </w:r>
          </w:p>
        </w:tc>
        <w:tc>
          <w:tcPr>
            <w:tcW w:w="5896" w:type="dxa"/>
            <w:vAlign w:val="center"/>
          </w:tcPr>
          <w:p>
            <w:pPr>
              <w:spacing w:line="280" w:lineRule="exact"/>
              <w:ind w:right="-107" w:rightChars="-51"/>
              <w:rPr>
                <w:rFonts w:ascii="宋体" w:hAnsi="宋体"/>
                <w:kern w:val="0"/>
                <w:sz w:val="24"/>
              </w:rPr>
            </w:pPr>
            <w:r>
              <w:rPr>
                <w:rFonts w:hint="eastAsia" w:ascii="宋体" w:hAnsi="宋体" w:cs="宋体"/>
                <w:kern w:val="0"/>
                <w:sz w:val="24"/>
              </w:rPr>
              <w:t>证书一览表</w:t>
            </w:r>
          </w:p>
        </w:tc>
        <w:tc>
          <w:tcPr>
            <w:tcW w:w="2567" w:type="dxa"/>
            <w:vAlign w:val="center"/>
          </w:tcPr>
          <w:p>
            <w:pPr>
              <w:spacing w:line="360" w:lineRule="exact"/>
              <w:rPr>
                <w:rFonts w:ascii="宋体" w:hAnsi="宋体"/>
                <w:bCs/>
                <w:sz w:val="24"/>
              </w:rPr>
            </w:pPr>
            <w:r>
              <w:rPr>
                <w:rFonts w:hint="eastAsia" w:ascii="宋体" w:hAnsi="宋体"/>
                <w:sz w:val="24"/>
              </w:rPr>
              <w:t>附件6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4</w:t>
            </w:r>
          </w:p>
        </w:tc>
        <w:tc>
          <w:tcPr>
            <w:tcW w:w="5896" w:type="dxa"/>
            <w:vAlign w:val="center"/>
          </w:tcPr>
          <w:p>
            <w:pPr>
              <w:widowControl/>
              <w:snapToGrid w:val="0"/>
              <w:spacing w:line="280" w:lineRule="exact"/>
              <w:jc w:val="left"/>
              <w:rPr>
                <w:rFonts w:ascii="宋体" w:hAnsi="宋体" w:cs="宋体"/>
                <w:sz w:val="24"/>
              </w:rPr>
            </w:pPr>
            <w:r>
              <w:rPr>
                <w:rFonts w:hint="eastAsia" w:ascii="宋体" w:hAnsi="宋体" w:cs="宋体"/>
                <w:sz w:val="24"/>
              </w:rPr>
              <w:t>投标人类似项目实施情况一览表</w:t>
            </w:r>
          </w:p>
        </w:tc>
        <w:tc>
          <w:tcPr>
            <w:tcW w:w="2567" w:type="dxa"/>
            <w:vAlign w:val="center"/>
          </w:tcPr>
          <w:p>
            <w:pPr>
              <w:rPr>
                <w:rFonts w:ascii="宋体" w:hAnsi="宋体"/>
                <w:color w:val="000000" w:themeColor="text1"/>
                <w:sz w:val="24"/>
              </w:rPr>
            </w:pPr>
            <w:r>
              <w:rPr>
                <w:rFonts w:hint="eastAsia" w:ascii="宋体" w:hAnsi="宋体"/>
                <w:color w:val="000000" w:themeColor="text1"/>
                <w:sz w:val="24"/>
              </w:rPr>
              <w:t>附件7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5</w:t>
            </w:r>
          </w:p>
        </w:tc>
        <w:tc>
          <w:tcPr>
            <w:tcW w:w="5896" w:type="dxa"/>
            <w:vAlign w:val="center"/>
          </w:tcPr>
          <w:p>
            <w:pPr>
              <w:spacing w:line="340" w:lineRule="exact"/>
              <w:rPr>
                <w:rFonts w:ascii="宋体" w:hAnsi="宋体" w:cs="宋体"/>
                <w:kern w:val="0"/>
                <w:sz w:val="24"/>
              </w:rPr>
            </w:pPr>
            <w:r>
              <w:rPr>
                <w:rFonts w:hint="eastAsia" w:ascii="宋体" w:hAnsi="宋体"/>
                <w:kern w:val="0"/>
                <w:sz w:val="24"/>
              </w:rPr>
              <w:t>供货清单</w:t>
            </w:r>
          </w:p>
        </w:tc>
        <w:tc>
          <w:tcPr>
            <w:tcW w:w="2567" w:type="dxa"/>
            <w:vAlign w:val="center"/>
          </w:tcPr>
          <w:p>
            <w:pPr>
              <w:spacing w:line="360" w:lineRule="exact"/>
              <w:rPr>
                <w:rFonts w:ascii="宋体" w:hAnsi="宋体"/>
                <w:bCs/>
                <w:sz w:val="24"/>
              </w:rPr>
            </w:pPr>
            <w:r>
              <w:rPr>
                <w:rFonts w:hint="eastAsia" w:ascii="宋体" w:hAnsi="宋体"/>
                <w:sz w:val="24"/>
              </w:rPr>
              <w:t>附件8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6</w:t>
            </w:r>
          </w:p>
        </w:tc>
        <w:tc>
          <w:tcPr>
            <w:tcW w:w="5896" w:type="dxa"/>
            <w:vAlign w:val="center"/>
          </w:tcPr>
          <w:p>
            <w:pPr>
              <w:spacing w:line="340" w:lineRule="exact"/>
              <w:rPr>
                <w:rFonts w:ascii="宋体" w:hAnsi="宋体" w:cs="宋体"/>
                <w:kern w:val="0"/>
                <w:sz w:val="24"/>
              </w:rPr>
            </w:pPr>
            <w:r>
              <w:rPr>
                <w:rFonts w:hint="eastAsia" w:ascii="宋体" w:hAnsi="宋体" w:cs="仿宋_GB2312"/>
                <w:sz w:val="24"/>
              </w:rPr>
              <w:t>技术需求响应表</w:t>
            </w:r>
          </w:p>
        </w:tc>
        <w:tc>
          <w:tcPr>
            <w:tcW w:w="2567" w:type="dxa"/>
            <w:vAlign w:val="center"/>
          </w:tcPr>
          <w:p>
            <w:pPr>
              <w:spacing w:line="360" w:lineRule="exact"/>
              <w:rPr>
                <w:rFonts w:ascii="宋体" w:hAnsi="宋体"/>
                <w:bCs/>
                <w:sz w:val="24"/>
              </w:rPr>
            </w:pPr>
            <w:r>
              <w:rPr>
                <w:rFonts w:hint="eastAsia" w:ascii="宋体" w:hAnsi="宋体"/>
                <w:sz w:val="24"/>
              </w:rPr>
              <w:t>附件9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7</w:t>
            </w:r>
          </w:p>
        </w:tc>
        <w:tc>
          <w:tcPr>
            <w:tcW w:w="5896" w:type="dxa"/>
            <w:vAlign w:val="center"/>
          </w:tcPr>
          <w:p>
            <w:pPr>
              <w:spacing w:line="280" w:lineRule="exact"/>
              <w:ind w:right="-107" w:rightChars="-51"/>
              <w:rPr>
                <w:rFonts w:ascii="宋体" w:hAnsi="宋体" w:cs="仿宋_GB2312"/>
                <w:sz w:val="24"/>
              </w:rPr>
            </w:pPr>
            <w:r>
              <w:rPr>
                <w:rFonts w:hint="eastAsia" w:ascii="宋体" w:hAnsi="宋体"/>
                <w:sz w:val="24"/>
              </w:rPr>
              <w:t>项目实施人员一览表</w:t>
            </w:r>
          </w:p>
        </w:tc>
        <w:tc>
          <w:tcPr>
            <w:tcW w:w="2567" w:type="dxa"/>
            <w:vAlign w:val="center"/>
          </w:tcPr>
          <w:p>
            <w:pPr>
              <w:spacing w:line="360" w:lineRule="exact"/>
              <w:rPr>
                <w:rFonts w:ascii="宋体" w:hAnsi="宋体"/>
                <w:sz w:val="24"/>
              </w:rPr>
            </w:pPr>
            <w:r>
              <w:rPr>
                <w:rFonts w:hint="eastAsia" w:ascii="宋体" w:hAnsi="宋体"/>
                <w:sz w:val="24"/>
              </w:rPr>
              <w:t>附件10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8</w:t>
            </w:r>
          </w:p>
        </w:tc>
        <w:tc>
          <w:tcPr>
            <w:tcW w:w="5896" w:type="dxa"/>
            <w:vAlign w:val="center"/>
          </w:tcPr>
          <w:p>
            <w:pPr>
              <w:keepLines/>
              <w:jc w:val="left"/>
              <w:rPr>
                <w:rFonts w:ascii="宋体" w:hAnsi="宋体" w:cs="宋体"/>
                <w:bCs/>
                <w:kern w:val="0"/>
                <w:sz w:val="24"/>
              </w:rPr>
            </w:pPr>
            <w:r>
              <w:rPr>
                <w:rFonts w:hint="eastAsia" w:ascii="宋体" w:hAnsi="宋体"/>
                <w:sz w:val="24"/>
              </w:rPr>
              <w:t>售后服务描述及承诺</w:t>
            </w:r>
          </w:p>
        </w:tc>
        <w:tc>
          <w:tcPr>
            <w:tcW w:w="2567" w:type="dxa"/>
            <w:vAlign w:val="center"/>
          </w:tcPr>
          <w:p>
            <w:pPr>
              <w:rPr>
                <w:rFonts w:ascii="宋体" w:hAnsi="宋体"/>
                <w:sz w:val="24"/>
              </w:rPr>
            </w:pPr>
            <w:r>
              <w:rPr>
                <w:rFonts w:hint="eastAsia" w:ascii="宋体" w:hAnsi="宋体"/>
                <w:sz w:val="24"/>
              </w:rPr>
              <w:t>附件11、附件12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9</w:t>
            </w:r>
          </w:p>
        </w:tc>
        <w:tc>
          <w:tcPr>
            <w:tcW w:w="5896" w:type="dxa"/>
            <w:vAlign w:val="center"/>
          </w:tcPr>
          <w:p>
            <w:pPr>
              <w:rPr>
                <w:rFonts w:ascii="宋体" w:hAnsi="宋体"/>
                <w:sz w:val="24"/>
              </w:rPr>
            </w:pPr>
            <w:r>
              <w:rPr>
                <w:rFonts w:hint="eastAsia" w:ascii="宋体" w:hAnsi="宋体" w:cs="宋体"/>
                <w:kern w:val="0"/>
                <w:sz w:val="24"/>
              </w:rPr>
              <w:t>根据评分项所涉及的内容进行编制</w:t>
            </w:r>
          </w:p>
        </w:tc>
        <w:tc>
          <w:tcPr>
            <w:tcW w:w="2567" w:type="dxa"/>
            <w:vAlign w:val="center"/>
          </w:tcPr>
          <w:p>
            <w:pPr>
              <w:rPr>
                <w:rFonts w:ascii="宋体" w:hAnsi="宋体"/>
                <w:sz w:val="24"/>
              </w:rPr>
            </w:pPr>
            <w:r>
              <w:rPr>
                <w:rFonts w:hint="eastAsia" w:ascii="宋体" w:hAnsi="宋体"/>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10</w:t>
            </w:r>
          </w:p>
        </w:tc>
        <w:tc>
          <w:tcPr>
            <w:tcW w:w="5896" w:type="dxa"/>
            <w:vAlign w:val="center"/>
          </w:tcPr>
          <w:p>
            <w:pPr>
              <w:rPr>
                <w:rFonts w:ascii="宋体" w:hAnsi="宋体"/>
                <w:sz w:val="24"/>
              </w:rPr>
            </w:pPr>
            <w:r>
              <w:rPr>
                <w:rFonts w:hint="eastAsia" w:ascii="宋体" w:hAnsi="宋体"/>
                <w:sz w:val="24"/>
              </w:rPr>
              <w:t>投标人需要说明的其他内容（包括可能影响投标人技术性能评分项的各类证明材料）</w:t>
            </w:r>
          </w:p>
        </w:tc>
        <w:tc>
          <w:tcPr>
            <w:tcW w:w="2567" w:type="dxa"/>
            <w:vAlign w:val="center"/>
          </w:tcPr>
          <w:p>
            <w:pPr>
              <w:rPr>
                <w:rFonts w:ascii="宋体" w:hAnsi="宋体"/>
                <w:sz w:val="24"/>
              </w:rPr>
            </w:pPr>
            <w:r>
              <w:rPr>
                <w:rFonts w:hint="eastAsia" w:ascii="宋体" w:hAnsi="宋体"/>
                <w:sz w:val="24"/>
              </w:rPr>
              <w:t>格式、内容自拟</w:t>
            </w:r>
          </w:p>
        </w:tc>
      </w:tr>
    </w:tbl>
    <w:p>
      <w:pPr>
        <w:snapToGrid w:val="0"/>
        <w:spacing w:line="360" w:lineRule="auto"/>
        <w:ind w:firstLine="482" w:firstLineChars="200"/>
        <w:rPr>
          <w:b/>
          <w:bCs/>
          <w:sz w:val="24"/>
        </w:rPr>
      </w:pPr>
      <w:r>
        <w:rPr>
          <w:rFonts w:hint="eastAsia"/>
          <w:b/>
          <w:bCs/>
          <w:sz w:val="24"/>
        </w:rPr>
        <w:t>3.报价文件的组成</w:t>
      </w:r>
    </w:p>
    <w:tbl>
      <w:tblPr>
        <w:tblStyle w:val="25"/>
        <w:tblW w:w="9286"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724"/>
        <w:gridCol w:w="4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序号</w:t>
            </w:r>
          </w:p>
        </w:tc>
        <w:tc>
          <w:tcPr>
            <w:tcW w:w="3724" w:type="dxa"/>
            <w:vAlign w:val="center"/>
          </w:tcPr>
          <w:p>
            <w:pPr>
              <w:widowControl/>
              <w:snapToGrid w:val="0"/>
              <w:spacing w:line="340" w:lineRule="exact"/>
              <w:jc w:val="center"/>
              <w:rPr>
                <w:rFonts w:ascii="宋体" w:cs="宋体"/>
                <w:sz w:val="24"/>
              </w:rPr>
            </w:pPr>
            <w:r>
              <w:rPr>
                <w:rFonts w:hint="eastAsia" w:ascii="宋体" w:hAnsi="宋体" w:cs="宋体"/>
                <w:sz w:val="24"/>
              </w:rPr>
              <w:t>内容</w:t>
            </w:r>
          </w:p>
        </w:tc>
        <w:tc>
          <w:tcPr>
            <w:tcW w:w="4728" w:type="dxa"/>
            <w:vAlign w:val="center"/>
          </w:tcPr>
          <w:p>
            <w:pPr>
              <w:widowControl/>
              <w:snapToGrid w:val="0"/>
              <w:spacing w:line="340" w:lineRule="exact"/>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ascii="宋体" w:hAnsi="宋体" w:cs="宋体"/>
                <w:sz w:val="24"/>
              </w:rPr>
              <w:t>1</w:t>
            </w:r>
          </w:p>
        </w:tc>
        <w:tc>
          <w:tcPr>
            <w:tcW w:w="3724" w:type="dxa"/>
            <w:vAlign w:val="center"/>
          </w:tcPr>
          <w:p>
            <w:pPr>
              <w:widowControl/>
              <w:snapToGrid w:val="0"/>
              <w:spacing w:line="340" w:lineRule="exact"/>
              <w:rPr>
                <w:rFonts w:ascii="宋体" w:cs="宋体"/>
                <w:kern w:val="0"/>
                <w:sz w:val="24"/>
              </w:rPr>
            </w:pPr>
            <w:r>
              <w:rPr>
                <w:rFonts w:hint="eastAsia" w:ascii="宋体" w:hAnsi="宋体" w:cs="宋体"/>
                <w:kern w:val="0"/>
                <w:sz w:val="24"/>
              </w:rPr>
              <w:t>开标一览表</w:t>
            </w:r>
          </w:p>
        </w:tc>
        <w:tc>
          <w:tcPr>
            <w:tcW w:w="4728" w:type="dxa"/>
            <w:vAlign w:val="center"/>
          </w:tcPr>
          <w:p>
            <w:pPr>
              <w:widowControl/>
              <w:snapToGrid w:val="0"/>
              <w:spacing w:line="340" w:lineRule="exact"/>
              <w:rPr>
                <w:rFonts w:ascii="宋体" w:cs="宋体"/>
                <w:kern w:val="0"/>
                <w:sz w:val="24"/>
              </w:rPr>
            </w:pPr>
            <w:r>
              <w:rPr>
                <w:rFonts w:hint="eastAsia" w:ascii="宋体" w:hAnsi="宋体" w:cs="宋体"/>
                <w:kern w:val="0"/>
                <w:sz w:val="24"/>
              </w:rPr>
              <w:t>附件13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34" w:type="dxa"/>
            <w:vAlign w:val="center"/>
          </w:tcPr>
          <w:p>
            <w:pPr>
              <w:widowControl/>
              <w:snapToGrid w:val="0"/>
              <w:spacing w:line="340" w:lineRule="exact"/>
              <w:jc w:val="center"/>
              <w:rPr>
                <w:rFonts w:ascii="宋体" w:hAnsi="宋体" w:cs="宋体"/>
                <w:sz w:val="24"/>
              </w:rPr>
            </w:pPr>
            <w:r>
              <w:rPr>
                <w:rFonts w:hint="eastAsia" w:ascii="宋体" w:hAnsi="宋体" w:cs="宋体"/>
                <w:sz w:val="24"/>
              </w:rPr>
              <w:t>2</w:t>
            </w:r>
          </w:p>
        </w:tc>
        <w:tc>
          <w:tcPr>
            <w:tcW w:w="3724" w:type="dxa"/>
            <w:vAlign w:val="center"/>
          </w:tcPr>
          <w:p>
            <w:pPr>
              <w:widowControl/>
              <w:snapToGrid w:val="0"/>
              <w:spacing w:line="340" w:lineRule="exact"/>
              <w:rPr>
                <w:rFonts w:ascii="宋体" w:hAnsi="宋体" w:cs="宋体"/>
                <w:kern w:val="0"/>
                <w:sz w:val="24"/>
              </w:rPr>
            </w:pPr>
            <w:r>
              <w:rPr>
                <w:rFonts w:hint="eastAsia" w:ascii="宋体" w:hAnsi="宋体" w:cs="宋体"/>
                <w:kern w:val="0"/>
                <w:sz w:val="24"/>
              </w:rPr>
              <w:t>报价明细表</w:t>
            </w:r>
          </w:p>
        </w:tc>
        <w:tc>
          <w:tcPr>
            <w:tcW w:w="4728" w:type="dxa"/>
            <w:vAlign w:val="center"/>
          </w:tcPr>
          <w:p>
            <w:pPr>
              <w:widowControl/>
              <w:snapToGrid w:val="0"/>
              <w:spacing w:line="340" w:lineRule="exact"/>
              <w:rPr>
                <w:rFonts w:ascii="宋体" w:hAnsi="宋体" w:cs="宋体"/>
                <w:kern w:val="0"/>
                <w:sz w:val="24"/>
              </w:rPr>
            </w:pPr>
            <w:r>
              <w:rPr>
                <w:rFonts w:hint="eastAsia" w:ascii="宋体" w:hAnsi="宋体" w:cs="宋体"/>
                <w:kern w:val="0"/>
                <w:sz w:val="24"/>
              </w:rPr>
              <w:t>附件14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3</w:t>
            </w:r>
          </w:p>
        </w:tc>
        <w:tc>
          <w:tcPr>
            <w:tcW w:w="3724" w:type="dxa"/>
            <w:vAlign w:val="center"/>
          </w:tcPr>
          <w:p>
            <w:pPr>
              <w:snapToGrid w:val="0"/>
              <w:spacing w:line="340" w:lineRule="exact"/>
              <w:rPr>
                <w:rFonts w:ascii="宋体" w:cs="宋体"/>
                <w:sz w:val="24"/>
              </w:rPr>
            </w:pPr>
            <w:r>
              <w:rPr>
                <w:rFonts w:hint="eastAsia" w:ascii="宋体" w:hAnsi="宋体" w:cs="宋体"/>
                <w:kern w:val="0"/>
                <w:sz w:val="24"/>
              </w:rPr>
              <w:t>投标人的《中小企业声明函》</w:t>
            </w:r>
          </w:p>
        </w:tc>
        <w:tc>
          <w:tcPr>
            <w:tcW w:w="4728" w:type="dxa"/>
            <w:vAlign w:val="center"/>
          </w:tcPr>
          <w:p>
            <w:pPr>
              <w:snapToGrid w:val="0"/>
              <w:spacing w:line="340" w:lineRule="exact"/>
              <w:rPr>
                <w:rFonts w:ascii="宋体" w:cs="宋体"/>
                <w:sz w:val="24"/>
              </w:rPr>
            </w:pPr>
            <w:r>
              <w:rPr>
                <w:rFonts w:hint="eastAsia" w:ascii="宋体" w:hAnsi="宋体" w:cs="宋体"/>
                <w:kern w:val="0"/>
                <w:sz w:val="24"/>
              </w:rPr>
              <w:t>投标人若参与小微企业评审的，格式见附件15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834" w:type="dxa"/>
            <w:vAlign w:val="center"/>
          </w:tcPr>
          <w:p>
            <w:pPr>
              <w:snapToGrid w:val="0"/>
              <w:spacing w:line="340" w:lineRule="exact"/>
              <w:jc w:val="center"/>
              <w:rPr>
                <w:rFonts w:ascii="宋体" w:hAnsi="宋体" w:cs="宋体"/>
                <w:sz w:val="24"/>
              </w:rPr>
            </w:pPr>
            <w:r>
              <w:rPr>
                <w:rFonts w:hint="eastAsia" w:ascii="宋体" w:hAnsi="宋体" w:cs="宋体"/>
                <w:sz w:val="24"/>
              </w:rPr>
              <w:t>4</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残疾人福利性单位声明函</w:t>
            </w:r>
          </w:p>
        </w:tc>
        <w:tc>
          <w:tcPr>
            <w:tcW w:w="4728" w:type="dxa"/>
            <w:vAlign w:val="center"/>
          </w:tcPr>
          <w:p>
            <w:pPr>
              <w:widowControl/>
              <w:snapToGrid w:val="0"/>
              <w:spacing w:line="340" w:lineRule="exact"/>
              <w:rPr>
                <w:rFonts w:ascii="宋体" w:cs="宋体"/>
                <w:sz w:val="24"/>
              </w:rPr>
            </w:pPr>
            <w:r>
              <w:rPr>
                <w:rFonts w:hint="eastAsia" w:ascii="宋体" w:hAnsi="宋体" w:cs="宋体"/>
                <w:kern w:val="0"/>
                <w:sz w:val="24"/>
              </w:rPr>
              <w:t>投标人若参与残疾人福利性单位评审的，根据《关于促进残疾人就业政府采购政策的通知》（财库【</w:t>
            </w:r>
            <w:r>
              <w:rPr>
                <w:rFonts w:ascii="宋体" w:hAnsi="宋体" w:cs="宋体"/>
                <w:kern w:val="0"/>
                <w:sz w:val="24"/>
              </w:rPr>
              <w:t>2017</w:t>
            </w:r>
            <w:r>
              <w:rPr>
                <w:rFonts w:hint="eastAsia" w:ascii="宋体" w:hAnsi="宋体" w:cs="宋体"/>
                <w:kern w:val="0"/>
                <w:sz w:val="24"/>
              </w:rPr>
              <w:t>】</w:t>
            </w:r>
            <w:r>
              <w:rPr>
                <w:rFonts w:ascii="宋体" w:hAnsi="宋体" w:cs="宋体"/>
                <w:kern w:val="0"/>
                <w:sz w:val="24"/>
              </w:rPr>
              <w:t>141</w:t>
            </w:r>
            <w:r>
              <w:rPr>
                <w:rFonts w:hint="eastAsia" w:ascii="宋体" w:hAnsi="宋体" w:cs="宋体"/>
                <w:kern w:val="0"/>
                <w:sz w:val="24"/>
              </w:rPr>
              <w:t>号）的规定</w:t>
            </w:r>
            <w:r>
              <w:rPr>
                <w:rFonts w:ascii="宋体" w:cs="宋体"/>
                <w:kern w:val="0"/>
                <w:sz w:val="24"/>
              </w:rPr>
              <w:t>,</w:t>
            </w:r>
            <w:r>
              <w:rPr>
                <w:rFonts w:ascii="宋体" w:hAnsi="宋体" w:cs="宋体"/>
                <w:kern w:val="0"/>
                <w:sz w:val="24"/>
              </w:rPr>
              <w:t xml:space="preserve"> </w:t>
            </w:r>
            <w:r>
              <w:rPr>
                <w:rFonts w:hint="eastAsia" w:ascii="宋体" w:hAnsi="宋体" w:cs="宋体"/>
                <w:kern w:val="0"/>
                <w:sz w:val="24"/>
              </w:rPr>
              <w:t>提供残疾人福利性单位声明函，格式见附件17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5</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省级以上监狱管理局、戒毒管理局（含新疆生产建设兵团）开具的属于监狱企业的证明文件</w:t>
            </w:r>
          </w:p>
        </w:tc>
        <w:tc>
          <w:tcPr>
            <w:tcW w:w="4728" w:type="dxa"/>
            <w:vAlign w:val="center"/>
          </w:tcPr>
          <w:p>
            <w:pPr>
              <w:widowControl/>
              <w:snapToGrid w:val="0"/>
              <w:spacing w:line="340" w:lineRule="exact"/>
              <w:rPr>
                <w:rFonts w:ascii="宋体" w:cs="宋体"/>
                <w:sz w:val="24"/>
              </w:rPr>
            </w:pPr>
            <w:r>
              <w:rPr>
                <w:rFonts w:hint="eastAsia" w:ascii="宋体" w:hAnsi="宋体" w:cs="宋体"/>
                <w:kern w:val="0"/>
                <w:sz w:val="24"/>
              </w:rPr>
              <w:t>投标人若参与监狱企业评审的，根据《财政部司法部关于政府采购支持监狱企业发展有关问题的通知》（财库【</w:t>
            </w:r>
            <w:r>
              <w:rPr>
                <w:rFonts w:ascii="宋体" w:hAnsi="宋体" w:cs="宋体"/>
                <w:kern w:val="0"/>
                <w:sz w:val="24"/>
              </w:rPr>
              <w:t>2014</w:t>
            </w:r>
            <w:r>
              <w:rPr>
                <w:rFonts w:hint="eastAsia" w:ascii="宋体" w:hAnsi="宋体" w:cs="宋体"/>
                <w:kern w:val="0"/>
                <w:sz w:val="24"/>
              </w:rPr>
              <w:t>】</w:t>
            </w:r>
            <w:r>
              <w:rPr>
                <w:rFonts w:ascii="宋体" w:hAnsi="宋体" w:cs="宋体"/>
                <w:kern w:val="0"/>
                <w:sz w:val="24"/>
              </w:rPr>
              <w:t>68</w:t>
            </w:r>
            <w:r>
              <w:rPr>
                <w:rFonts w:hint="eastAsia" w:ascii="宋体" w:hAnsi="宋体" w:cs="宋体"/>
                <w:kern w:val="0"/>
                <w:sz w:val="24"/>
              </w:rPr>
              <w:t>号）的规定</w:t>
            </w:r>
            <w:r>
              <w:rPr>
                <w:rFonts w:ascii="宋体" w:cs="宋体"/>
                <w:kern w:val="0"/>
                <w:sz w:val="24"/>
              </w:rPr>
              <w:t>,</w:t>
            </w:r>
            <w:r>
              <w:rPr>
                <w:rFonts w:hint="eastAsia" w:ascii="宋体" w:hAnsi="宋体" w:cs="宋体"/>
                <w:kern w:val="0"/>
                <w:sz w:val="24"/>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6</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投标人认为需要提供的其它文件和资料</w:t>
            </w:r>
          </w:p>
        </w:tc>
        <w:tc>
          <w:tcPr>
            <w:tcW w:w="4728" w:type="dxa"/>
            <w:vAlign w:val="center"/>
          </w:tcPr>
          <w:p>
            <w:pPr>
              <w:widowControl/>
              <w:snapToGrid w:val="0"/>
              <w:spacing w:line="340" w:lineRule="exact"/>
              <w:rPr>
                <w:rFonts w:ascii="宋体" w:cs="宋体"/>
                <w:sz w:val="24"/>
              </w:rPr>
            </w:pPr>
            <w:r>
              <w:rPr>
                <w:rFonts w:hint="eastAsia" w:ascii="宋体" w:hAnsi="宋体" w:cs="宋体"/>
                <w:sz w:val="24"/>
              </w:rPr>
              <w:t>自行提供</w:t>
            </w:r>
          </w:p>
        </w:tc>
      </w:tr>
    </w:tbl>
    <w:p>
      <w:pPr>
        <w:pStyle w:val="9"/>
        <w:spacing w:line="360" w:lineRule="auto"/>
        <w:ind w:firstLine="482" w:firstLineChars="200"/>
        <w:rPr>
          <w:rFonts w:asciiTheme="minorEastAsia" w:hAnsiTheme="minorEastAsia" w:eastAsiaTheme="minorEastAsia"/>
          <w:b/>
          <w:kern w:val="0"/>
          <w:sz w:val="24"/>
        </w:rPr>
      </w:pPr>
    </w:p>
    <w:p>
      <w:pPr>
        <w:pStyle w:val="9"/>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（二）投标报价</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投标人应按照招标需求内容、责任范围以及合同条款进行报价。并按“开标一览表”和“报价明细表”规定的格式报出总价和分项价格。投标总价中不得包含招标文件要求以外的内容，否则，在评标时不予核减。</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2.投标报价包括本项目采购需求和投入使用的所有费用，包括但不限于主件、标准附件、备品备件、施工、服务、专用工具、安装、调试、检验、培训、运输、保险、税款、售后服务等。</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3.投标报价不得为选择性报价和附有条件的报价。</w:t>
      </w:r>
    </w:p>
    <w:p>
      <w:pPr>
        <w:pStyle w:val="9"/>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（三）投标文件的有效期</w:t>
      </w:r>
    </w:p>
    <w:p>
      <w:pPr>
        <w:pStyle w:val="9"/>
        <w:spacing w:line="360" w:lineRule="auto"/>
        <w:ind w:firstLine="480" w:firstLineChars="200"/>
        <w:rPr>
          <w:rFonts w:ascii="宋体" w:hAnsi="宋体"/>
          <w:sz w:val="24"/>
          <w:lang w:val="en-GB"/>
        </w:rPr>
      </w:pPr>
      <w:r>
        <w:rPr>
          <w:rFonts w:hint="eastAsia" w:ascii="宋体" w:hAnsi="宋体"/>
          <w:sz w:val="24"/>
        </w:rPr>
        <w:t>1.投标文件有效期为</w:t>
      </w:r>
      <w:r>
        <w:rPr>
          <w:rFonts w:hint="eastAsia" w:ascii="宋体" w:hAnsi="宋体"/>
          <w:sz w:val="24"/>
          <w:lang w:val="en-GB"/>
        </w:rPr>
        <w:t>投标截止日起90天。</w:t>
      </w:r>
    </w:p>
    <w:p>
      <w:pPr>
        <w:pStyle w:val="9"/>
        <w:spacing w:line="360" w:lineRule="auto"/>
        <w:ind w:firstLine="480" w:firstLineChars="200"/>
        <w:rPr>
          <w:rFonts w:ascii="宋体" w:hAnsi="宋体"/>
          <w:sz w:val="24"/>
          <w:lang w:val="en-GB"/>
        </w:rPr>
      </w:pPr>
      <w:r>
        <w:rPr>
          <w:rFonts w:hint="eastAsia" w:ascii="宋体" w:hAnsi="宋体"/>
          <w:sz w:val="24"/>
        </w:rPr>
        <w:t>2.</w:t>
      </w:r>
      <w:r>
        <w:rPr>
          <w:rFonts w:hint="eastAsia" w:ascii="宋体" w:hAnsi="宋体"/>
          <w:sz w:val="24"/>
          <w:lang w:val="en-GB"/>
        </w:rPr>
        <w:t>在特殊情况下，采购人可与投标人协商延长投标文件的有效期。</w:t>
      </w:r>
    </w:p>
    <w:p>
      <w:pPr>
        <w:snapToGrid w:val="0"/>
        <w:spacing w:line="360" w:lineRule="auto"/>
        <w:ind w:firstLine="480" w:firstLineChars="200"/>
        <w:outlineLvl w:val="0"/>
        <w:rPr>
          <w:rFonts w:asciiTheme="minorEastAsia" w:hAnsiTheme="minorEastAsia" w:eastAsiaTheme="minorEastAsia"/>
          <w:sz w:val="24"/>
        </w:rPr>
      </w:pPr>
      <w:r>
        <w:rPr>
          <w:rFonts w:hint="eastAsia" w:ascii="宋体" w:hAnsi="宋体"/>
          <w:sz w:val="24"/>
        </w:rPr>
        <w:t>3.</w:t>
      </w:r>
      <w:r>
        <w:rPr>
          <w:rFonts w:asciiTheme="minorEastAsia" w:hAnsiTheme="minorEastAsia" w:eastAsiaTheme="minorEastAsia"/>
          <w:sz w:val="24"/>
        </w:rPr>
        <w:t>中标人的</w:t>
      </w:r>
      <w:r>
        <w:rPr>
          <w:rFonts w:hint="eastAsia" w:asciiTheme="minorEastAsia" w:hAnsiTheme="minorEastAsia" w:eastAsiaTheme="minorEastAsia"/>
          <w:sz w:val="24"/>
        </w:rPr>
        <w:t>投标文件</w:t>
      </w:r>
      <w:r>
        <w:rPr>
          <w:rFonts w:asciiTheme="minorEastAsia" w:hAnsiTheme="minorEastAsia" w:eastAsiaTheme="minorEastAsia"/>
          <w:sz w:val="24"/>
        </w:rPr>
        <w:t>自开标之日起至合同履行完毕均应保持有效。</w:t>
      </w:r>
    </w:p>
    <w:p>
      <w:pPr>
        <w:snapToGrid w:val="0"/>
        <w:spacing w:line="360" w:lineRule="auto"/>
        <w:ind w:firstLine="482" w:firstLineChars="200"/>
        <w:outlineLvl w:val="0"/>
        <w:rPr>
          <w:rFonts w:asciiTheme="minorEastAsia" w:hAnsiTheme="minorEastAsia" w:eastAsiaTheme="minorEastAsia"/>
          <w:b/>
          <w:kern w:val="0"/>
          <w:sz w:val="24"/>
        </w:rPr>
      </w:pPr>
      <w:r>
        <w:rPr>
          <w:rFonts w:hint="eastAsia" w:asciiTheme="minorEastAsia" w:hAnsiTheme="minorEastAsia" w:eastAsiaTheme="minorEastAsia"/>
          <w:b/>
          <w:kern w:val="0"/>
          <w:sz w:val="24"/>
        </w:rPr>
        <w:t>（四）投标文件的签署</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1.投标文件需由法定代表人或经其正式授权的代表签字或盖章（本项目如允许联合体投标且投标人是联合体的，联合体牵头单位应盖章，并签署联合体牵头单位法定代表人或经其正式授权的代表的全名）。授权代表须出具书面授权证明，其《法定代表人授权书》应附在投标文件中。</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2.投标文件中所有的插字、涂改和增删，必须由法定代表人或经其正式授权的代表在旁边签字或盖章才有效。</w:t>
      </w:r>
    </w:p>
    <w:p>
      <w:pPr>
        <w:pStyle w:val="9"/>
        <w:spacing w:line="360" w:lineRule="auto"/>
        <w:ind w:firstLine="480" w:firstLineChars="200"/>
        <w:rPr>
          <w:rFonts w:asciiTheme="minorEastAsia" w:hAnsiTheme="minorEastAsia" w:eastAsiaTheme="minorEastAsia"/>
          <w:bCs/>
          <w:kern w:val="0"/>
          <w:sz w:val="24"/>
        </w:rPr>
      </w:pPr>
      <w:r>
        <w:rPr>
          <w:rFonts w:hint="eastAsia" w:asciiTheme="minorEastAsia" w:hAnsiTheme="minorEastAsia" w:eastAsiaTheme="minorEastAsia"/>
          <w:bCs/>
          <w:kern w:val="0"/>
          <w:sz w:val="24"/>
        </w:rPr>
        <w:t>3.投标文件中要求加盖公章处，可使用有效安全的电子签章替代。</w:t>
      </w:r>
    </w:p>
    <w:p>
      <w:pPr>
        <w:autoSpaceDE w:val="0"/>
        <w:autoSpaceDN w:val="0"/>
        <w:adjustRightInd w:val="0"/>
        <w:spacing w:line="360" w:lineRule="auto"/>
        <w:ind w:firstLine="482" w:firstLineChars="200"/>
        <w:rPr>
          <w:rFonts w:asciiTheme="minorEastAsia" w:hAnsiTheme="minorEastAsia"/>
          <w:b/>
          <w:bCs/>
          <w:sz w:val="24"/>
        </w:rPr>
      </w:pPr>
      <w:r>
        <w:rPr>
          <w:rFonts w:hint="eastAsia" w:asciiTheme="minorEastAsia" w:hAnsiTheme="minorEastAsia"/>
          <w:b/>
          <w:bCs/>
          <w:sz w:val="24"/>
        </w:rPr>
        <w:t>（五）</w:t>
      </w:r>
      <w:r>
        <w:rPr>
          <w:rFonts w:hint="eastAsia" w:asciiTheme="minorEastAsia" w:hAnsiTheme="minorEastAsia" w:eastAsiaTheme="minorEastAsia"/>
          <w:b/>
          <w:bCs/>
          <w:sz w:val="24"/>
        </w:rPr>
        <w:t>投标文件</w:t>
      </w:r>
      <w:r>
        <w:rPr>
          <w:rFonts w:hint="eastAsia" w:asciiTheme="minorEastAsia" w:hAnsiTheme="minorEastAsia"/>
          <w:b/>
          <w:bCs/>
          <w:sz w:val="24"/>
        </w:rPr>
        <w:t>的递交要求</w:t>
      </w:r>
    </w:p>
    <w:p>
      <w:pPr>
        <w:tabs>
          <w:tab w:val="left" w:pos="1418"/>
        </w:tabs>
        <w:autoSpaceDE w:val="0"/>
        <w:autoSpaceDN w:val="0"/>
        <w:adjustRightInd w:val="0"/>
        <w:spacing w:line="360" w:lineRule="auto"/>
        <w:ind w:firstLine="480" w:firstLineChars="200"/>
      </w:pPr>
      <w:r>
        <w:rPr>
          <w:rFonts w:hint="eastAsia" w:asciiTheme="majorEastAsia" w:hAnsiTheme="majorEastAsia" w:eastAsiaTheme="majorEastAsia" w:cstheme="majorEastAsia"/>
          <w:sz w:val="24"/>
        </w:rPr>
        <w:t>按照前附表要求提交，</w:t>
      </w:r>
      <w:r>
        <w:rPr>
          <w:rFonts w:hint="eastAsia" w:asciiTheme="minorEastAsia" w:hAnsiTheme="minorEastAsia" w:eastAsiaTheme="minorEastAsia"/>
          <w:kern w:val="0"/>
          <w:sz w:val="24"/>
        </w:rPr>
        <w:t>如采购组织机构延长截止时间和开标时间，采购组织机构和投标人的权利和义务将受到新的截止时间和开标时间的约束。</w:t>
      </w:r>
    </w:p>
    <w:p>
      <w:pPr>
        <w:snapToGrid w:val="0"/>
        <w:spacing w:line="360" w:lineRule="auto"/>
        <w:ind w:firstLine="482" w:firstLineChars="200"/>
        <w:rPr>
          <w:rFonts w:asciiTheme="minorEastAsia" w:hAnsiTheme="minorEastAsia" w:eastAsiaTheme="minorEastAsia"/>
          <w:b/>
          <w:kern w:val="0"/>
          <w:sz w:val="24"/>
        </w:rPr>
      </w:pPr>
      <w:r>
        <w:rPr>
          <w:rFonts w:hint="eastAsia" w:asciiTheme="minorEastAsia" w:hAnsiTheme="minorEastAsia" w:eastAsiaTheme="minorEastAsia"/>
          <w:b/>
          <w:kern w:val="0"/>
          <w:sz w:val="24"/>
        </w:rPr>
        <w:t>五、开标</w:t>
      </w:r>
    </w:p>
    <w:p>
      <w:pPr>
        <w:autoSpaceDE w:val="0"/>
        <w:autoSpaceDN w:val="0"/>
        <w:adjustRightIn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（一）开</w:t>
      </w:r>
      <w:r>
        <w:rPr>
          <w:rFonts w:hint="eastAsia" w:asciiTheme="minorEastAsia" w:hAnsiTheme="minorEastAsia" w:eastAsiaTheme="minorEastAsia"/>
          <w:b/>
          <w:sz w:val="24"/>
        </w:rPr>
        <w:t>标</w:t>
      </w:r>
      <w:r>
        <w:rPr>
          <w:rFonts w:asciiTheme="minorEastAsia" w:hAnsiTheme="minorEastAsia" w:eastAsiaTheme="minorEastAsia"/>
          <w:b/>
          <w:sz w:val="24"/>
        </w:rPr>
        <w:t>程序</w:t>
      </w:r>
    </w:p>
    <w:p>
      <w:pPr>
        <w:pStyle w:val="9"/>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1.开标时间到后，主持人准时组织开标；</w:t>
      </w:r>
    </w:p>
    <w:p>
      <w:pPr>
        <w:pStyle w:val="9"/>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2.宣布采购组织机构工作人员；</w:t>
      </w:r>
    </w:p>
    <w:p>
      <w:pPr>
        <w:pStyle w:val="9"/>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3.投标人登录政采云平台，用“项目采购-开标评标”功能对投标文件进行在线解密。在线解密时间为开标时间起半个小时内；</w:t>
      </w:r>
    </w:p>
    <w:p>
      <w:pPr>
        <w:pStyle w:val="9"/>
        <w:spacing w:line="360" w:lineRule="auto"/>
        <w:ind w:firstLine="480" w:firstLineChars="200"/>
        <w:rPr>
          <w:sz w:val="24"/>
          <w:szCs w:val="22"/>
        </w:rPr>
      </w:pPr>
      <w:r>
        <w:rPr>
          <w:rFonts w:hint="eastAsia" w:cs="宋体" w:asciiTheme="minorEastAsia" w:hAnsiTheme="minorEastAsia" w:eastAsiaTheme="minorEastAsia"/>
          <w:sz w:val="24"/>
          <w:szCs w:val="24"/>
        </w:rPr>
        <w:t>4.采</w:t>
      </w:r>
      <w:r>
        <w:rPr>
          <w:rFonts w:hint="eastAsia"/>
          <w:sz w:val="24"/>
          <w:szCs w:val="22"/>
        </w:rPr>
        <w:t>购组织机构工作人员当众宣布投标人名称、投标价格和招标文件规定的需要宣布的其他内容；（以开标一览表要求为准）；</w:t>
      </w:r>
    </w:p>
    <w:p>
      <w:pPr>
        <w:pStyle w:val="9"/>
        <w:spacing w:line="360" w:lineRule="auto"/>
        <w:ind w:firstLine="480" w:firstLineChars="200"/>
        <w:rPr>
          <w:rFonts w:cs="宋体" w:asciiTheme="minorEastAsia" w:hAnsiTheme="minorEastAsia" w:eastAsiaTheme="minorEastAsia"/>
          <w:sz w:val="24"/>
          <w:szCs w:val="24"/>
        </w:rPr>
      </w:pPr>
      <w:r>
        <w:rPr>
          <w:rFonts w:hint="eastAsia" w:cs="宋体" w:asciiTheme="minorEastAsia" w:hAnsiTheme="minorEastAsia" w:eastAsiaTheme="minorEastAsia"/>
          <w:sz w:val="24"/>
          <w:szCs w:val="24"/>
        </w:rPr>
        <w:t>5.公布开标结果。</w:t>
      </w:r>
    </w:p>
    <w:p>
      <w:pPr>
        <w:pStyle w:val="9"/>
        <w:spacing w:line="360" w:lineRule="auto"/>
        <w:ind w:firstLine="482" w:firstLineChars="200"/>
        <w:rPr>
          <w:b/>
          <w:bCs/>
          <w:sz w:val="24"/>
          <w:szCs w:val="22"/>
        </w:rPr>
      </w:pPr>
      <w:r>
        <w:rPr>
          <w:rFonts w:hint="eastAsia"/>
          <w:b/>
          <w:bCs/>
          <w:sz w:val="24"/>
          <w:szCs w:val="22"/>
        </w:rPr>
        <w:t>（二）开标异议</w:t>
      </w:r>
    </w:p>
    <w:p>
      <w:pPr>
        <w:pStyle w:val="9"/>
        <w:spacing w:line="360" w:lineRule="auto"/>
        <w:ind w:firstLine="480" w:firstLineChars="200"/>
        <w:rPr>
          <w:sz w:val="24"/>
          <w:szCs w:val="22"/>
        </w:rPr>
      </w:pPr>
      <w:r>
        <w:rPr>
          <w:rFonts w:hint="eastAsia"/>
          <w:sz w:val="24"/>
          <w:szCs w:val="22"/>
        </w:rPr>
        <w:t>投标人代表对开标过程和开标记录有疑义，以及认为采购人、采购组织机构相关工作人员有需要回避的情形的，应当场提出询问或者回避申请，开标会议结束后不再接受相关询问、质疑或者回避申请。</w:t>
      </w:r>
    </w:p>
    <w:p>
      <w:pPr>
        <w:pStyle w:val="9"/>
        <w:spacing w:line="360" w:lineRule="auto"/>
        <w:ind w:firstLine="482" w:firstLineChars="200"/>
        <w:rPr>
          <w:sz w:val="24"/>
          <w:szCs w:val="22"/>
        </w:rPr>
      </w:pPr>
      <w:r>
        <w:rPr>
          <w:rFonts w:hint="eastAsia"/>
          <w:b/>
          <w:bCs/>
          <w:sz w:val="24"/>
          <w:szCs w:val="22"/>
        </w:rPr>
        <w:t>（三）</w:t>
      </w:r>
      <w:r>
        <w:rPr>
          <w:rFonts w:hint="eastAsia"/>
          <w:sz w:val="24"/>
          <w:szCs w:val="22"/>
        </w:rPr>
        <w:t>投标人不足三家，不得开标。</w:t>
      </w:r>
    </w:p>
    <w:p>
      <w:pPr>
        <w:pStyle w:val="13"/>
        <w:snapToGrid w:val="0"/>
        <w:spacing w:line="360" w:lineRule="auto"/>
        <w:ind w:firstLine="482" w:firstLineChars="200"/>
        <w:outlineLvl w:val="1"/>
        <w:rPr>
          <w:rFonts w:asciiTheme="minorEastAsia" w:hAnsiTheme="minorEastAsia"/>
          <w:b/>
          <w:sz w:val="24"/>
        </w:rPr>
      </w:pPr>
      <w:r>
        <w:rPr>
          <w:rFonts w:hint="eastAsia" w:asciiTheme="minorEastAsia" w:hAnsiTheme="minorEastAsia" w:eastAsiaTheme="minorEastAsia"/>
          <w:b/>
          <w:sz w:val="24"/>
        </w:rPr>
        <w:t>六、评标（详见第四章）</w:t>
      </w:r>
    </w:p>
    <w:p>
      <w:pPr>
        <w:pStyle w:val="20"/>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七、定标</w:t>
      </w:r>
    </w:p>
    <w:p>
      <w:pPr>
        <w:pStyle w:val="2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（一）</w:t>
      </w:r>
      <w:r>
        <w:t>确定中标人。</w:t>
      </w:r>
      <w:r>
        <w:rPr>
          <w:rFonts w:asciiTheme="minorEastAsia" w:hAnsiTheme="minorEastAsia" w:eastAsiaTheme="minorEastAsia"/>
        </w:rPr>
        <w:t>评标委员会根据采购人的</w:t>
      </w:r>
      <w:r>
        <w:t>《授权意见确认书》</w:t>
      </w:r>
      <w:r>
        <w:rPr>
          <w:rFonts w:asciiTheme="minorEastAsia" w:hAnsiTheme="minorEastAsia" w:eastAsiaTheme="minorEastAsia"/>
        </w:rPr>
        <w:t>，推荐中标候选人或确定中标人。其中推荐中标候选人的，采购组织机构在评标结束后2个工作日内将评标报告送采购人，采购人自收到评标报告之日起5个工作日内在评标报告推荐的中标候选人中确定中标人。</w:t>
      </w:r>
    </w:p>
    <w:p>
      <w:pPr>
        <w:spacing w:line="360" w:lineRule="auto"/>
        <w:ind w:firstLine="480" w:firstLineChars="200"/>
        <w:rPr>
          <w:rFonts w:ascii="宋体" w:hAnsi="宋体"/>
          <w:kern w:val="0"/>
          <w:sz w:val="24"/>
        </w:rPr>
      </w:pPr>
      <w:r>
        <w:rPr>
          <w:rFonts w:hint="eastAsia" w:asciiTheme="minorEastAsia" w:hAnsiTheme="minorEastAsia" w:eastAsiaTheme="minorEastAsia"/>
          <w:sz w:val="24"/>
        </w:rPr>
        <w:t>（二）</w:t>
      </w:r>
      <w:r>
        <w:rPr>
          <w:rFonts w:hint="eastAsia" w:ascii="宋体" w:hAnsi="宋体"/>
          <w:kern w:val="0"/>
          <w:sz w:val="24"/>
        </w:rPr>
        <w:t>发布</w:t>
      </w:r>
      <w:r>
        <w:rPr>
          <w:sz w:val="24"/>
        </w:rPr>
        <w:t>中标</w:t>
      </w:r>
      <w:r>
        <w:rPr>
          <w:rFonts w:hint="eastAsia" w:ascii="宋体" w:hAnsi="宋体"/>
          <w:kern w:val="0"/>
          <w:sz w:val="24"/>
        </w:rPr>
        <w:t>结果公告。采购组织机构自中标人</w:t>
      </w:r>
      <w:r>
        <w:rPr>
          <w:rFonts w:ascii="宋体" w:hAnsi="宋体"/>
          <w:kern w:val="0"/>
          <w:sz w:val="24"/>
        </w:rPr>
        <w:t>确定</w:t>
      </w:r>
      <w:r>
        <w:rPr>
          <w:rFonts w:hint="eastAsia" w:ascii="宋体" w:hAnsi="宋体"/>
          <w:kern w:val="0"/>
          <w:sz w:val="24"/>
        </w:rPr>
        <w:t>之日起</w:t>
      </w:r>
      <w:r>
        <w:rPr>
          <w:rFonts w:ascii="宋体" w:hAnsi="宋体"/>
          <w:kern w:val="0"/>
          <w:sz w:val="24"/>
        </w:rPr>
        <w:t>2个工作日内</w:t>
      </w:r>
      <w:r>
        <w:rPr>
          <w:rFonts w:hint="eastAsia" w:ascii="宋体" w:hAnsi="宋体"/>
          <w:kern w:val="0"/>
          <w:sz w:val="24"/>
        </w:rPr>
        <w:t>，</w:t>
      </w:r>
      <w:r>
        <w:rPr>
          <w:rFonts w:ascii="宋体" w:hAnsi="宋体"/>
          <w:kern w:val="0"/>
          <w:sz w:val="24"/>
        </w:rPr>
        <w:t>在</w:t>
      </w:r>
      <w:r>
        <w:rPr>
          <w:rFonts w:hint="eastAsia" w:ascii="宋体" w:hAnsi="宋体"/>
          <w:kern w:val="0"/>
          <w:sz w:val="24"/>
        </w:rPr>
        <w:t>浙江</w:t>
      </w:r>
      <w:r>
        <w:rPr>
          <w:rFonts w:ascii="宋体" w:hAnsi="宋体"/>
          <w:kern w:val="0"/>
          <w:sz w:val="24"/>
        </w:rPr>
        <w:t>省</w:t>
      </w:r>
      <w:r>
        <w:rPr>
          <w:rFonts w:hint="eastAsia" w:ascii="宋体" w:hAnsi="宋体"/>
          <w:kern w:val="0"/>
          <w:sz w:val="24"/>
        </w:rPr>
        <w:t>政府采购</w:t>
      </w:r>
      <w:r>
        <w:rPr>
          <w:rFonts w:ascii="宋体" w:hAnsi="宋体"/>
          <w:kern w:val="0"/>
          <w:sz w:val="24"/>
        </w:rPr>
        <w:t>网</w:t>
      </w:r>
      <w:r>
        <w:rPr>
          <w:rFonts w:hint="eastAsia" w:ascii="宋体" w:hAnsi="宋体"/>
          <w:kern w:val="0"/>
          <w:sz w:val="24"/>
        </w:rPr>
        <w:t>和台州市公共资源交易网上</w:t>
      </w:r>
      <w:r>
        <w:rPr>
          <w:rFonts w:ascii="宋体" w:hAnsi="宋体"/>
          <w:kern w:val="0"/>
          <w:sz w:val="24"/>
        </w:rPr>
        <w:t>公告</w:t>
      </w:r>
      <w:r>
        <w:rPr>
          <w:rFonts w:hint="eastAsia" w:ascii="宋体" w:hAnsi="宋体"/>
          <w:kern w:val="0"/>
          <w:sz w:val="24"/>
        </w:rPr>
        <w:t>中标结果，</w:t>
      </w:r>
      <w:r>
        <w:rPr>
          <w:sz w:val="24"/>
        </w:rPr>
        <w:t>中标结果公告期为 1 个工作日</w:t>
      </w:r>
      <w:r>
        <w:rPr>
          <w:rFonts w:hint="eastAsia" w:ascii="宋体" w:hAnsi="宋体"/>
          <w:kern w:val="0"/>
          <w:sz w:val="24"/>
        </w:rPr>
        <w:t>。</w:t>
      </w:r>
    </w:p>
    <w:p>
      <w:pPr>
        <w:pStyle w:val="11"/>
        <w:spacing w:line="360" w:lineRule="auto"/>
        <w:ind w:firstLine="480" w:firstLineChars="200"/>
        <w:jc w:val="both"/>
      </w:pPr>
      <w:r>
        <w:rPr>
          <w:rFonts w:hint="eastAsia" w:ascii="宋体" w:hAnsi="宋体"/>
          <w:kern w:val="0"/>
          <w:sz w:val="24"/>
        </w:rPr>
        <w:t>（三）发放中标通知书。采购组织机构在发布中标结果公告的同时，</w:t>
      </w:r>
      <w:r>
        <w:rPr>
          <w:rFonts w:hint="eastAsia"/>
          <w:sz w:val="24"/>
        </w:rPr>
        <w:t>通过政采云平台</w:t>
      </w:r>
      <w:r>
        <w:rPr>
          <w:rFonts w:hint="eastAsia" w:ascii="宋体" w:hAnsi="宋体"/>
          <w:kern w:val="0"/>
          <w:sz w:val="24"/>
        </w:rPr>
        <w:t>向中标人</w:t>
      </w:r>
      <w:r>
        <w:rPr>
          <w:rFonts w:hint="eastAsia"/>
          <w:sz w:val="24"/>
        </w:rPr>
        <w:t>发放中标通知书</w:t>
      </w:r>
      <w:r>
        <w:rPr>
          <w:rFonts w:hint="eastAsia" w:ascii="宋体" w:hAnsi="宋体"/>
          <w:kern w:val="0"/>
          <w:sz w:val="24"/>
        </w:rPr>
        <w:t>。</w:t>
      </w:r>
    </w:p>
    <w:p>
      <w:pPr>
        <w:spacing w:line="360" w:lineRule="auto"/>
        <w:ind w:firstLine="482" w:firstLineChars="200"/>
        <w:rPr>
          <w:rFonts w:ascii="宋体" w:hAnsi="宋体"/>
          <w:kern w:val="0"/>
          <w:sz w:val="24"/>
        </w:rPr>
      </w:pPr>
      <w:r>
        <w:rPr>
          <w:rFonts w:hint="eastAsia" w:asciiTheme="minorEastAsia" w:hAnsiTheme="minorEastAsia" w:eastAsiaTheme="minorEastAsia"/>
          <w:b/>
          <w:sz w:val="24"/>
        </w:rPr>
        <w:t>八</w:t>
      </w:r>
      <w:r>
        <w:rPr>
          <w:rFonts w:asciiTheme="minorEastAsia" w:hAnsiTheme="minorEastAsia" w:eastAsiaTheme="minorEastAsia"/>
          <w:b/>
          <w:sz w:val="24"/>
        </w:rPr>
        <w:t>、</w:t>
      </w:r>
      <w:r>
        <w:rPr>
          <w:rFonts w:hint="eastAsia" w:ascii="宋体" w:hAnsi="宋体"/>
          <w:b/>
          <w:kern w:val="0"/>
          <w:sz w:val="24"/>
        </w:rPr>
        <w:t>合同签订及公告</w:t>
      </w:r>
    </w:p>
    <w:p>
      <w:pPr>
        <w:spacing w:line="360" w:lineRule="auto"/>
        <w:ind w:firstLine="482" w:firstLineChars="200"/>
        <w:rPr>
          <w:rFonts w:ascii="宋体" w:hAnsi="宋体"/>
          <w:b/>
          <w:kern w:val="0"/>
          <w:sz w:val="24"/>
        </w:rPr>
      </w:pPr>
      <w:r>
        <w:rPr>
          <w:rFonts w:hint="eastAsia" w:ascii="宋体" w:hAnsi="宋体"/>
          <w:b/>
          <w:sz w:val="24"/>
        </w:rPr>
        <w:t>（一）签订合同</w:t>
      </w:r>
    </w:p>
    <w:p>
      <w:pPr>
        <w:pStyle w:val="20"/>
        <w:spacing w:before="0" w:beforeAutospacing="0" w:after="0" w:afterAutospacing="0" w:line="360" w:lineRule="auto"/>
        <w:ind w:firstLine="480" w:firstLineChars="200"/>
        <w:jc w:val="both"/>
        <w:rPr>
          <w:rFonts w:hint="default"/>
        </w:rPr>
      </w:pPr>
      <w:r>
        <w:t>1.采购人应当自中标通知书发出之日起30日内，按照招标文件和中标人投标文件内容要求，与中标人签订书面合同或者电子合同。所签订的合同不得对招标文件确定的事项和中标人投标文件作实质性修改。</w:t>
      </w:r>
    </w:p>
    <w:p>
      <w:pPr>
        <w:pStyle w:val="20"/>
        <w:spacing w:before="0" w:beforeAutospacing="0" w:after="0" w:afterAutospacing="0" w:line="360" w:lineRule="auto"/>
        <w:ind w:firstLine="480" w:firstLineChars="200"/>
        <w:jc w:val="both"/>
        <w:rPr>
          <w:rFonts w:hint="default"/>
        </w:rPr>
      </w:pPr>
      <w:r>
        <w:t>2.采购人不得向中标人提出任何不合理的要求作为签订合同的条件。</w:t>
      </w:r>
    </w:p>
    <w:p>
      <w:pPr>
        <w:pStyle w:val="20"/>
        <w:spacing w:before="0" w:beforeAutospacing="0" w:after="0" w:afterAutospacing="0" w:line="360" w:lineRule="auto"/>
        <w:ind w:firstLine="480" w:firstLineChars="200"/>
        <w:jc w:val="both"/>
        <w:rPr>
          <w:rFonts w:hint="default"/>
        </w:rPr>
      </w:pPr>
      <w:r>
        <w:t>3.中标人无故拖延、拒签合同的,将取消中标资格。</w:t>
      </w:r>
    </w:p>
    <w:p>
      <w:pPr>
        <w:pStyle w:val="20"/>
        <w:spacing w:before="0" w:beforeAutospacing="0" w:after="0" w:afterAutospacing="0" w:line="360" w:lineRule="auto"/>
        <w:ind w:firstLine="480" w:firstLineChars="200"/>
        <w:jc w:val="both"/>
        <w:rPr>
          <w:rFonts w:hint="default"/>
        </w:rPr>
      </w:pPr>
      <w:r>
        <w:t>4.中标人拒绝与采购人签订合同的，采购人可以按照评标报告推荐的中标候选人名单排序，确定下一候选人为中标人，也可以重新开展政府采购活动。同时，拒绝与采购人签订合同的中标人，由同级财政部门依法作出处理。</w:t>
      </w:r>
    </w:p>
    <w:p>
      <w:pPr>
        <w:pStyle w:val="20"/>
        <w:spacing w:before="0" w:beforeAutospacing="0" w:after="0" w:afterAutospacing="0" w:line="360" w:lineRule="auto"/>
        <w:ind w:firstLine="480" w:firstLineChars="200"/>
        <w:jc w:val="both"/>
        <w:rPr>
          <w:rFonts w:hint="default"/>
        </w:rPr>
      </w:pPr>
      <w:r>
        <w:t>5.询问或者质疑事项可能影响中标结果的，采购人应当暂停签订合同，已经签订合同的，应当中止履行合同。</w:t>
      </w:r>
    </w:p>
    <w:p>
      <w:pPr>
        <w:pStyle w:val="20"/>
        <w:spacing w:before="0" w:beforeAutospacing="0" w:after="0" w:afterAutospacing="0" w:line="360" w:lineRule="auto"/>
        <w:ind w:firstLine="482" w:firstLineChars="200"/>
        <w:jc w:val="both"/>
        <w:rPr>
          <w:rFonts w:hint="default" w:cs="仿宋_GB2312"/>
          <w:b/>
        </w:rPr>
      </w:pPr>
      <w:r>
        <w:rPr>
          <w:b/>
        </w:rPr>
        <w:t>（二）合同公告及备案</w:t>
      </w:r>
    </w:p>
    <w:p>
      <w:pPr>
        <w:pStyle w:val="12"/>
        <w:spacing w:after="0" w:line="360" w:lineRule="auto"/>
        <w:ind w:left="0" w:leftChars="0" w:firstLine="480" w:firstLineChars="200"/>
        <w:rPr>
          <w:rFonts w:ascii="宋体" w:hAnsi="宋体"/>
          <w:sz w:val="24"/>
        </w:rPr>
      </w:pPr>
      <w:r>
        <w:rPr>
          <w:rFonts w:hint="eastAsia" w:ascii="宋体" w:hAnsi="宋体"/>
          <w:sz w:val="24"/>
        </w:rPr>
        <w:t>1.采购人应当自合同签订之日起2个工作日内，</w:t>
      </w:r>
      <w:r>
        <w:rPr>
          <w:rFonts w:ascii="宋体" w:hAnsi="宋体"/>
          <w:kern w:val="0"/>
          <w:sz w:val="24"/>
        </w:rPr>
        <w:t>在省级以上财政部门指定的</w:t>
      </w:r>
      <w:r>
        <w:rPr>
          <w:rFonts w:hint="eastAsia" w:ascii="宋体" w:hAnsi="宋体"/>
          <w:kern w:val="0"/>
          <w:sz w:val="24"/>
        </w:rPr>
        <w:t>政府采购信息发布</w:t>
      </w:r>
      <w:r>
        <w:rPr>
          <w:rFonts w:ascii="宋体" w:hAnsi="宋体"/>
          <w:kern w:val="0"/>
          <w:sz w:val="24"/>
        </w:rPr>
        <w:t>媒体及相关网站</w:t>
      </w:r>
      <w:r>
        <w:rPr>
          <w:rFonts w:hint="eastAsia" w:ascii="宋体" w:hAnsi="宋体"/>
          <w:kern w:val="0"/>
          <w:sz w:val="24"/>
        </w:rPr>
        <w:t>上</w:t>
      </w:r>
      <w:r>
        <w:rPr>
          <w:rFonts w:ascii="宋体" w:hAnsi="宋体"/>
          <w:kern w:val="0"/>
          <w:sz w:val="24"/>
        </w:rPr>
        <w:t>公告</w:t>
      </w:r>
      <w:r>
        <w:rPr>
          <w:rFonts w:hint="eastAsia" w:ascii="宋体" w:hAnsi="宋体"/>
          <w:sz w:val="24"/>
        </w:rPr>
        <w:t>。</w:t>
      </w:r>
    </w:p>
    <w:p>
      <w:pPr>
        <w:pStyle w:val="11"/>
        <w:spacing w:line="360" w:lineRule="auto"/>
        <w:ind w:firstLine="480" w:firstLineChars="200"/>
        <w:jc w:val="both"/>
        <w:rPr>
          <w:rFonts w:ascii="宋体" w:hAnsi="宋体"/>
          <w:sz w:val="24"/>
        </w:rPr>
      </w:pPr>
      <w:r>
        <w:rPr>
          <w:rFonts w:hint="eastAsia" w:ascii="宋体" w:hAnsi="宋体"/>
          <w:sz w:val="24"/>
        </w:rPr>
        <w:t>2.采购人应当自合同签订之日起7个工作日内，</w:t>
      </w:r>
      <w:r>
        <w:rPr>
          <w:rFonts w:hint="eastAsia"/>
          <w:sz w:val="24"/>
        </w:rPr>
        <w:t>将合同通过政采云平台提交至</w:t>
      </w:r>
      <w:r>
        <w:rPr>
          <w:rFonts w:hint="eastAsia" w:ascii="宋体" w:hAnsi="宋体"/>
          <w:sz w:val="24"/>
        </w:rPr>
        <w:t>同级人民政府财政部门备案存档。</w:t>
      </w:r>
    </w:p>
    <w:p>
      <w:pPr>
        <w:pStyle w:val="11"/>
        <w:spacing w:line="360" w:lineRule="auto"/>
        <w:ind w:firstLine="482" w:firstLineChars="200"/>
        <w:jc w:val="both"/>
        <w:rPr>
          <w:rFonts w:ascii="宋体" w:hAnsi="宋体"/>
          <w:b/>
          <w:bCs/>
          <w:sz w:val="24"/>
        </w:rPr>
      </w:pPr>
      <w:r>
        <w:rPr>
          <w:rFonts w:hint="eastAsia" w:ascii="宋体" w:hAnsi="宋体"/>
          <w:b/>
          <w:bCs/>
          <w:sz w:val="24"/>
        </w:rPr>
        <w:t>九、询问、质疑与投诉</w:t>
      </w:r>
    </w:p>
    <w:p>
      <w:pPr>
        <w:pStyle w:val="11"/>
        <w:spacing w:line="360" w:lineRule="auto"/>
        <w:ind w:firstLine="482" w:firstLineChars="200"/>
        <w:jc w:val="both"/>
        <w:rPr>
          <w:rFonts w:ascii="宋体" w:hAnsi="宋体"/>
          <w:b/>
          <w:bCs/>
          <w:sz w:val="24"/>
        </w:rPr>
      </w:pPr>
      <w:r>
        <w:rPr>
          <w:rFonts w:hint="eastAsia" w:ascii="宋体" w:hAnsi="宋体"/>
          <w:b/>
          <w:bCs/>
          <w:sz w:val="24"/>
        </w:rPr>
        <w:t>（一）询问</w:t>
      </w:r>
    </w:p>
    <w:p>
      <w:pPr>
        <w:pStyle w:val="11"/>
        <w:spacing w:line="360" w:lineRule="auto"/>
        <w:ind w:firstLine="480" w:firstLineChars="200"/>
        <w:jc w:val="both"/>
        <w:rPr>
          <w:rFonts w:ascii="宋体" w:hAnsi="宋体"/>
          <w:sz w:val="24"/>
        </w:rPr>
      </w:pPr>
      <w:r>
        <w:rPr>
          <w:rFonts w:hint="eastAsia" w:ascii="宋体" w:hAnsi="宋体"/>
          <w:sz w:val="24"/>
        </w:rPr>
        <w:t>投标人对政府采购活动事项（招标文件、采购过程和中标结果）有疑问的，可以向采购人或采购组织机构提出询问，采购人或采购组织机构将及时作出答复，但答复的内容不涉及商业秘密。询问可以口头方式提出，也可以书面方式提出。联系方式见</w:t>
      </w:r>
      <w:r>
        <w:rPr>
          <w:rFonts w:hint="eastAsia"/>
          <w:sz w:val="24"/>
        </w:rPr>
        <w:t>第一章“</w:t>
      </w:r>
      <w:r>
        <w:rPr>
          <w:rFonts w:hint="eastAsia" w:ascii="宋体" w:hAnsi="宋体"/>
          <w:sz w:val="24"/>
        </w:rPr>
        <w:t>投标邀请</w:t>
      </w:r>
      <w:r>
        <w:rPr>
          <w:rFonts w:hint="eastAsia"/>
          <w:sz w:val="24"/>
        </w:rPr>
        <w:t>”</w:t>
      </w:r>
      <w:r>
        <w:rPr>
          <w:rFonts w:hint="eastAsia" w:ascii="宋体" w:hAnsi="宋体"/>
          <w:sz w:val="24"/>
        </w:rPr>
        <w:t>中“采购人、采购组织机构的名称、地址和联系方式”。</w:t>
      </w:r>
    </w:p>
    <w:p>
      <w:pPr>
        <w:pStyle w:val="11"/>
        <w:spacing w:line="360" w:lineRule="auto"/>
        <w:ind w:firstLine="482" w:firstLineChars="200"/>
        <w:jc w:val="both"/>
        <w:rPr>
          <w:rFonts w:ascii="宋体" w:hAnsi="宋体"/>
          <w:b/>
          <w:bCs/>
          <w:sz w:val="24"/>
        </w:rPr>
      </w:pPr>
      <w:r>
        <w:rPr>
          <w:rFonts w:hint="eastAsia" w:ascii="宋体" w:hAnsi="宋体"/>
          <w:b/>
          <w:bCs/>
          <w:sz w:val="24"/>
        </w:rPr>
        <w:t>（二）质疑</w:t>
      </w:r>
    </w:p>
    <w:p>
      <w:pPr>
        <w:pStyle w:val="11"/>
        <w:spacing w:line="360" w:lineRule="auto"/>
        <w:ind w:firstLine="480" w:firstLineChars="200"/>
        <w:jc w:val="both"/>
        <w:rPr>
          <w:rFonts w:ascii="宋体" w:hAnsi="宋体"/>
          <w:sz w:val="24"/>
        </w:rPr>
      </w:pPr>
      <w:r>
        <w:rPr>
          <w:rFonts w:hint="eastAsia" w:ascii="宋体" w:hAnsi="宋体"/>
          <w:sz w:val="24"/>
        </w:rPr>
        <w:t>1.报名本项目的投标人认为招标文件、采购过程和中标结果使自己的权益受到损害的，通过政采云平台的质疑系统一次性向采购人或采购组织机构提出质疑：</w:t>
      </w:r>
    </w:p>
    <w:p>
      <w:pPr>
        <w:pStyle w:val="11"/>
        <w:spacing w:line="360" w:lineRule="auto"/>
        <w:ind w:firstLine="480" w:firstLineChars="200"/>
        <w:jc w:val="both"/>
        <w:rPr>
          <w:rFonts w:ascii="宋体" w:hAnsi="宋体"/>
          <w:sz w:val="24"/>
        </w:rPr>
      </w:pPr>
      <w:r>
        <w:rPr>
          <w:rFonts w:hint="eastAsia" w:ascii="宋体" w:hAnsi="宋体"/>
          <w:sz w:val="24"/>
        </w:rPr>
        <w:t>（1）投标人认为招标文件使自己的权益受到损害的，可以自获取采购文件之日或者采购文件公告期限届满之日（公告期限届满后获取采购文件的，以公告期限届满之日为准）起7个工作日内，以书面形式提出质疑。</w:t>
      </w:r>
    </w:p>
    <w:p>
      <w:pPr>
        <w:pStyle w:val="11"/>
        <w:spacing w:line="360" w:lineRule="auto"/>
        <w:ind w:firstLine="480" w:firstLineChars="200"/>
        <w:jc w:val="both"/>
        <w:rPr>
          <w:rFonts w:ascii="宋体" w:hAnsi="宋体"/>
          <w:sz w:val="24"/>
        </w:rPr>
      </w:pPr>
      <w:r>
        <w:rPr>
          <w:rFonts w:hint="eastAsia" w:ascii="宋体" w:hAnsi="宋体"/>
          <w:sz w:val="24"/>
        </w:rPr>
        <w:t>（2）投标人对采购过程提出质疑的，应当在各采购程序环节结束之日起7个工作日内提出质疑；</w:t>
      </w:r>
    </w:p>
    <w:p>
      <w:pPr>
        <w:pStyle w:val="11"/>
        <w:spacing w:line="360" w:lineRule="auto"/>
        <w:ind w:firstLine="480" w:firstLineChars="200"/>
        <w:jc w:val="both"/>
        <w:rPr>
          <w:rFonts w:ascii="宋体" w:hAnsi="宋体"/>
          <w:sz w:val="24"/>
        </w:rPr>
      </w:pPr>
      <w:r>
        <w:rPr>
          <w:rFonts w:hint="eastAsia" w:ascii="宋体" w:hAnsi="宋体"/>
          <w:sz w:val="24"/>
        </w:rPr>
        <w:t>（3）投标人对中标结果提出质疑的，应当在中标结果公告期限届满之日起7个工作日内提出质疑；</w:t>
      </w:r>
    </w:p>
    <w:p>
      <w:pPr>
        <w:pStyle w:val="11"/>
        <w:spacing w:line="360" w:lineRule="auto"/>
        <w:ind w:firstLine="480" w:firstLineChars="200"/>
        <w:jc w:val="both"/>
        <w:rPr>
          <w:rFonts w:ascii="宋体" w:hAnsi="宋体"/>
          <w:sz w:val="24"/>
        </w:rPr>
      </w:pPr>
      <w:r>
        <w:rPr>
          <w:rFonts w:hint="eastAsia" w:ascii="宋体" w:hAnsi="宋体"/>
          <w:sz w:val="24"/>
        </w:rPr>
        <w:t>2.采购人或采购组织机构在收到投标人的书面质疑后7个工作日内作出答复，并以书面形式或政采云平台回复质疑投标人和其他有关投标人，但答复内容不涉及商业秘密。</w:t>
      </w:r>
    </w:p>
    <w:p>
      <w:pPr>
        <w:pStyle w:val="11"/>
        <w:spacing w:line="360" w:lineRule="auto"/>
        <w:ind w:firstLine="480" w:firstLineChars="200"/>
        <w:jc w:val="both"/>
        <w:rPr>
          <w:rFonts w:ascii="宋体" w:hAnsi="宋体"/>
          <w:sz w:val="24"/>
        </w:rPr>
      </w:pPr>
      <w:r>
        <w:rPr>
          <w:rFonts w:hint="eastAsia" w:ascii="宋体" w:hAnsi="宋体"/>
          <w:sz w:val="24"/>
        </w:rPr>
        <w:t>3.投标人质疑应当有明确的请求和必要的证明材料，包括但不限于权益受损害的情况说明及受损害的原因、证据内容等，并对质疑内容的真实性承担责任（依据《中华人民共和国政府采购法实施条例》第五十七条，捏造事实、提供虚假材料或者以非法手段取得证明材料不能作为质疑、投诉的证明材料）。</w:t>
      </w:r>
    </w:p>
    <w:p>
      <w:pPr>
        <w:pStyle w:val="11"/>
        <w:spacing w:line="360" w:lineRule="auto"/>
        <w:ind w:firstLine="482" w:firstLineChars="200"/>
        <w:jc w:val="both"/>
        <w:rPr>
          <w:rFonts w:ascii="宋体" w:hAnsi="宋体"/>
          <w:b/>
          <w:bCs/>
          <w:sz w:val="24"/>
        </w:rPr>
      </w:pPr>
      <w:r>
        <w:rPr>
          <w:rFonts w:hint="eastAsia" w:ascii="宋体" w:hAnsi="宋体"/>
          <w:b/>
          <w:bCs/>
          <w:sz w:val="24"/>
        </w:rPr>
        <w:t>（三）投诉</w:t>
      </w:r>
    </w:p>
    <w:p>
      <w:pPr>
        <w:pStyle w:val="11"/>
        <w:spacing w:line="360" w:lineRule="auto"/>
        <w:ind w:firstLine="480" w:firstLineChars="200"/>
        <w:jc w:val="both"/>
        <w:rPr>
          <w:rFonts w:ascii="宋体" w:hAnsi="宋体"/>
          <w:sz w:val="24"/>
        </w:rPr>
      </w:pPr>
      <w:r>
        <w:rPr>
          <w:rFonts w:hint="eastAsia" w:ascii="宋体" w:hAnsi="宋体"/>
          <w:sz w:val="24"/>
        </w:rPr>
        <w:t>投标人对采购人或采购组织机构的质疑答复不满意或在规定时间内未得到答复的，可以在答复期满后15个工作日内，向同级政府采购监督管理机构投诉。</w:t>
      </w:r>
    </w:p>
    <w:p>
      <w:pPr>
        <w:pStyle w:val="11"/>
        <w:spacing w:line="360" w:lineRule="auto"/>
        <w:ind w:firstLine="480" w:firstLineChars="200"/>
        <w:rPr>
          <w:rFonts w:asciiTheme="minorEastAsia" w:hAnsiTheme="minorEastAsia" w:eastAsiaTheme="minorEastAsia"/>
          <w:b/>
          <w:sz w:val="36"/>
          <w:szCs w:val="36"/>
        </w:rPr>
      </w:pPr>
      <w:r>
        <w:rPr>
          <w:rFonts w:hint="eastAsia" w:ascii="宋体" w:hAnsi="宋体"/>
          <w:sz w:val="24"/>
        </w:rPr>
        <w:br w:type="page"/>
      </w:r>
    </w:p>
    <w:p>
      <w:pPr>
        <w:numPr>
          <w:ilvl w:val="0"/>
          <w:numId w:val="4"/>
        </w:numPr>
        <w:spacing w:line="360" w:lineRule="auto"/>
        <w:jc w:val="center"/>
        <w:rPr>
          <w:rFonts w:asciiTheme="minorEastAsia" w:hAnsiTheme="minorEastAsia" w:eastAsiaTheme="minorEastAsia"/>
          <w:b/>
          <w:sz w:val="36"/>
          <w:szCs w:val="36"/>
        </w:rPr>
      </w:pPr>
      <w:bookmarkStart w:id="34" w:name="_Toc13072_WPSOffice_Level1"/>
      <w:r>
        <w:rPr>
          <w:rFonts w:hint="eastAsia" w:asciiTheme="minorEastAsia" w:hAnsiTheme="minorEastAsia" w:eastAsiaTheme="minorEastAsia"/>
          <w:b/>
          <w:sz w:val="36"/>
          <w:szCs w:val="36"/>
        </w:rPr>
        <w:t>招标需求</w:t>
      </w:r>
      <w:bookmarkEnd w:id="34"/>
    </w:p>
    <w:p>
      <w:pPr>
        <w:tabs>
          <w:tab w:val="left" w:pos="8280"/>
        </w:tabs>
        <w:autoSpaceDE w:val="0"/>
        <w:autoSpaceDN w:val="0"/>
        <w:adjustRightInd w:val="0"/>
        <w:spacing w:line="360" w:lineRule="exact"/>
        <w:ind w:firstLine="440" w:firstLineChars="200"/>
        <w:rPr>
          <w:rFonts w:ascii="微软雅黑" w:hAnsi="微软雅黑" w:eastAsia="微软雅黑" w:cs="微软雅黑"/>
          <w:b/>
          <w:bCs/>
          <w:sz w:val="22"/>
          <w:szCs w:val="22"/>
        </w:rPr>
      </w:pPr>
      <w:bookmarkStart w:id="35" w:name="_Toc31173_WPSOffice_Level1"/>
      <w:r>
        <w:rPr>
          <w:rFonts w:ascii="微软雅黑" w:hAnsi="微软雅黑" w:eastAsia="微软雅黑" w:cs="微软雅黑"/>
          <w:b/>
          <w:bCs/>
          <w:sz w:val="22"/>
          <w:szCs w:val="22"/>
        </w:rPr>
        <w:t>一、项目概况：</w:t>
      </w:r>
    </w:p>
    <w:tbl>
      <w:tblPr>
        <w:tblStyle w:val="26"/>
        <w:tblW w:w="9974" w:type="dxa"/>
        <w:tblInd w:w="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729"/>
        <w:gridCol w:w="2275"/>
        <w:gridCol w:w="854"/>
        <w:gridCol w:w="853"/>
        <w:gridCol w:w="1137"/>
        <w:gridCol w:w="1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 w:hRule="atLeast"/>
        </w:trPr>
        <w:tc>
          <w:tcPr>
            <w:tcW w:w="846"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序号</w:t>
            </w:r>
          </w:p>
        </w:tc>
        <w:tc>
          <w:tcPr>
            <w:tcW w:w="2729"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项目内容</w:t>
            </w:r>
          </w:p>
        </w:tc>
        <w:tc>
          <w:tcPr>
            <w:tcW w:w="2275"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安装地点</w:t>
            </w:r>
          </w:p>
        </w:tc>
        <w:tc>
          <w:tcPr>
            <w:tcW w:w="854"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单位</w:t>
            </w:r>
          </w:p>
        </w:tc>
        <w:tc>
          <w:tcPr>
            <w:tcW w:w="853"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数量</w:t>
            </w:r>
          </w:p>
        </w:tc>
        <w:tc>
          <w:tcPr>
            <w:tcW w:w="1137" w:type="dxa"/>
            <w:noWrap/>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项目预算总价</w:t>
            </w:r>
          </w:p>
        </w:tc>
        <w:tc>
          <w:tcPr>
            <w:tcW w:w="1280" w:type="dxa"/>
            <w:vAlign w:val="center"/>
          </w:tcPr>
          <w:p>
            <w:pPr>
              <w:widowControl/>
              <w:spacing w:line="360" w:lineRule="exact"/>
              <w:jc w:val="center"/>
              <w:textAlignment w:val="center"/>
              <w:rPr>
                <w:rFonts w:ascii="微软雅黑" w:hAnsi="微软雅黑" w:eastAsia="微软雅黑" w:cs="微软雅黑"/>
                <w:b/>
                <w:bCs/>
                <w:kern w:val="0"/>
                <w:sz w:val="22"/>
                <w:szCs w:val="22"/>
              </w:rPr>
            </w:pPr>
            <w:r>
              <w:rPr>
                <w:rFonts w:ascii="微软雅黑" w:hAnsi="微软雅黑" w:eastAsia="微软雅黑" w:cs="微软雅黑"/>
                <w:b/>
                <w:bCs/>
                <w:kern w:val="0"/>
                <w:sz w:val="22"/>
                <w:szCs w:val="22"/>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spacing w:line="360" w:lineRule="exact"/>
              <w:jc w:val="center"/>
              <w:rPr>
                <w:rFonts w:ascii="微软雅黑" w:hAnsi="微软雅黑" w:eastAsia="微软雅黑" w:cs="微软雅黑"/>
                <w:sz w:val="22"/>
                <w:szCs w:val="22"/>
              </w:rPr>
            </w:pPr>
            <w:bookmarkStart w:id="36" w:name="OLE_LINK1"/>
            <w:r>
              <w:rPr>
                <w:rFonts w:ascii="微软雅黑" w:hAnsi="微软雅黑" w:eastAsia="微软雅黑" w:cs="微软雅黑"/>
                <w:sz w:val="22"/>
                <w:szCs w:val="22"/>
              </w:rPr>
              <w:t>1</w:t>
            </w:r>
          </w:p>
        </w:tc>
        <w:tc>
          <w:tcPr>
            <w:tcW w:w="2729"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30KVA UPS</w:t>
            </w:r>
          </w:p>
        </w:tc>
        <w:tc>
          <w:tcPr>
            <w:tcW w:w="2275"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门诊楼地下一层</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restart"/>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599280元</w:t>
            </w:r>
          </w:p>
        </w:tc>
        <w:tc>
          <w:tcPr>
            <w:tcW w:w="1280" w:type="dxa"/>
            <w:vMerge w:val="restart"/>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591800元</w:t>
            </w:r>
          </w:p>
        </w:tc>
      </w:tr>
      <w:bookmarkEnd w:id="36"/>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spacing w:line="360" w:lineRule="exact"/>
              <w:jc w:val="center"/>
              <w:rPr>
                <w:rFonts w:ascii="微软雅黑" w:hAnsi="微软雅黑" w:eastAsia="微软雅黑" w:cs="微软雅黑"/>
                <w:sz w:val="22"/>
                <w:szCs w:val="22"/>
              </w:rPr>
            </w:pPr>
            <w:r>
              <w:rPr>
                <w:rFonts w:ascii="微软雅黑" w:hAnsi="微软雅黑" w:eastAsia="微软雅黑" w:cs="微软雅黑"/>
                <w:sz w:val="22"/>
                <w:szCs w:val="22"/>
              </w:rPr>
              <w:t>2</w:t>
            </w:r>
          </w:p>
        </w:tc>
        <w:tc>
          <w:tcPr>
            <w:tcW w:w="2729"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40KVA UPS</w:t>
            </w:r>
          </w:p>
        </w:tc>
        <w:tc>
          <w:tcPr>
            <w:tcW w:w="2275"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住院楼一层消控室</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continue"/>
            <w:noWrap/>
            <w:vAlign w:val="center"/>
          </w:tcPr>
          <w:p>
            <w:pPr>
              <w:widowControl/>
              <w:spacing w:line="360" w:lineRule="exact"/>
              <w:jc w:val="center"/>
              <w:textAlignment w:val="center"/>
              <w:rPr>
                <w:rFonts w:ascii="微软雅黑" w:hAnsi="微软雅黑" w:eastAsia="微软雅黑" w:cs="微软雅黑"/>
                <w:sz w:val="22"/>
                <w:szCs w:val="22"/>
              </w:rPr>
            </w:pPr>
          </w:p>
        </w:tc>
        <w:tc>
          <w:tcPr>
            <w:tcW w:w="1280" w:type="dxa"/>
            <w:vMerge w:val="continue"/>
            <w:vAlign w:val="center"/>
          </w:tcPr>
          <w:p>
            <w:pPr>
              <w:widowControl/>
              <w:spacing w:line="360" w:lineRule="exact"/>
              <w:jc w:val="center"/>
              <w:textAlignment w:val="center"/>
              <w:rPr>
                <w:rFonts w:ascii="微软雅黑" w:hAnsi="微软雅黑" w:eastAsia="微软雅黑" w:cs="微软雅黑"/>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spacing w:line="360" w:lineRule="exact"/>
              <w:jc w:val="center"/>
              <w:rPr>
                <w:rFonts w:ascii="微软雅黑" w:hAnsi="微软雅黑" w:eastAsia="微软雅黑" w:cs="微软雅黑"/>
                <w:sz w:val="22"/>
                <w:szCs w:val="22"/>
              </w:rPr>
            </w:pPr>
            <w:r>
              <w:rPr>
                <w:rFonts w:ascii="微软雅黑" w:hAnsi="微软雅黑" w:eastAsia="微软雅黑" w:cs="微软雅黑"/>
                <w:sz w:val="22"/>
                <w:szCs w:val="22"/>
              </w:rPr>
              <w:t>3</w:t>
            </w:r>
          </w:p>
        </w:tc>
        <w:tc>
          <w:tcPr>
            <w:tcW w:w="2729"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15KVA UPS</w:t>
            </w:r>
          </w:p>
        </w:tc>
        <w:tc>
          <w:tcPr>
            <w:tcW w:w="2275"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医技楼一层</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continue"/>
            <w:noWrap/>
            <w:vAlign w:val="center"/>
          </w:tcPr>
          <w:p>
            <w:pPr>
              <w:widowControl/>
              <w:spacing w:line="360" w:lineRule="exact"/>
              <w:jc w:val="center"/>
              <w:textAlignment w:val="center"/>
              <w:rPr>
                <w:rFonts w:ascii="微软雅黑" w:hAnsi="微软雅黑" w:eastAsia="微软雅黑" w:cs="微软雅黑"/>
                <w:sz w:val="22"/>
                <w:szCs w:val="22"/>
              </w:rPr>
            </w:pPr>
          </w:p>
        </w:tc>
        <w:tc>
          <w:tcPr>
            <w:tcW w:w="1280" w:type="dxa"/>
            <w:vMerge w:val="continue"/>
            <w:vAlign w:val="center"/>
          </w:tcPr>
          <w:p>
            <w:pPr>
              <w:widowControl/>
              <w:spacing w:line="360" w:lineRule="exact"/>
              <w:jc w:val="center"/>
              <w:textAlignment w:val="center"/>
              <w:rPr>
                <w:rFonts w:ascii="微软雅黑" w:hAnsi="微软雅黑" w:eastAsia="微软雅黑" w:cs="微软雅黑"/>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spacing w:line="360" w:lineRule="exact"/>
              <w:jc w:val="center"/>
              <w:rPr>
                <w:rFonts w:ascii="微软雅黑" w:hAnsi="微软雅黑" w:eastAsia="微软雅黑" w:cs="微软雅黑"/>
                <w:sz w:val="22"/>
                <w:szCs w:val="22"/>
              </w:rPr>
            </w:pPr>
            <w:r>
              <w:rPr>
                <w:rFonts w:ascii="微软雅黑" w:hAnsi="微软雅黑" w:eastAsia="微软雅黑" w:cs="微软雅黑"/>
                <w:sz w:val="22"/>
                <w:szCs w:val="22"/>
              </w:rPr>
              <w:t>4</w:t>
            </w:r>
          </w:p>
        </w:tc>
        <w:tc>
          <w:tcPr>
            <w:tcW w:w="2729"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80KVA UPS</w:t>
            </w:r>
          </w:p>
        </w:tc>
        <w:tc>
          <w:tcPr>
            <w:tcW w:w="2275" w:type="dxa"/>
            <w:noWrap/>
            <w:vAlign w:val="center"/>
          </w:tcPr>
          <w:p>
            <w:pPr>
              <w:widowControl/>
              <w:spacing w:line="360" w:lineRule="exact"/>
              <w:ind w:firstLine="416"/>
              <w:jc w:val="center"/>
              <w:textAlignment w:val="center"/>
              <w:rPr>
                <w:rFonts w:ascii="微软雅黑" w:hAnsi="微软雅黑" w:eastAsia="微软雅黑" w:cs="微软雅黑"/>
                <w:sz w:val="22"/>
                <w:szCs w:val="22"/>
              </w:rPr>
            </w:pPr>
            <w:r>
              <w:rPr>
                <w:rFonts w:ascii="微软雅黑" w:hAnsi="微软雅黑" w:eastAsia="微软雅黑" w:cs="微软雅黑"/>
                <w:spacing w:val="-6"/>
                <w:sz w:val="22"/>
                <w:szCs w:val="22"/>
              </w:rPr>
              <w:t>门诊楼一层EICU</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continue"/>
            <w:noWrap/>
            <w:vAlign w:val="center"/>
          </w:tcPr>
          <w:p>
            <w:pPr>
              <w:widowControl/>
              <w:spacing w:line="360" w:lineRule="exact"/>
              <w:jc w:val="center"/>
              <w:textAlignment w:val="center"/>
              <w:rPr>
                <w:rFonts w:ascii="微软雅黑" w:hAnsi="微软雅黑" w:eastAsia="微软雅黑" w:cs="微软雅黑"/>
                <w:sz w:val="22"/>
                <w:szCs w:val="22"/>
              </w:rPr>
            </w:pPr>
          </w:p>
        </w:tc>
        <w:tc>
          <w:tcPr>
            <w:tcW w:w="1280" w:type="dxa"/>
            <w:vMerge w:val="continue"/>
            <w:vAlign w:val="center"/>
          </w:tcPr>
          <w:p>
            <w:pPr>
              <w:widowControl/>
              <w:spacing w:line="360" w:lineRule="exact"/>
              <w:jc w:val="center"/>
              <w:textAlignment w:val="center"/>
              <w:rPr>
                <w:rFonts w:ascii="微软雅黑" w:hAnsi="微软雅黑" w:eastAsia="微软雅黑" w:cs="微软雅黑"/>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spacing w:line="360" w:lineRule="exact"/>
              <w:jc w:val="center"/>
              <w:rPr>
                <w:rFonts w:ascii="微软雅黑" w:hAnsi="微软雅黑" w:eastAsia="微软雅黑" w:cs="微软雅黑"/>
                <w:sz w:val="22"/>
                <w:szCs w:val="22"/>
              </w:rPr>
            </w:pPr>
            <w:r>
              <w:rPr>
                <w:rFonts w:ascii="微软雅黑" w:hAnsi="微软雅黑" w:eastAsia="微软雅黑" w:cs="微软雅黑"/>
                <w:sz w:val="22"/>
                <w:szCs w:val="22"/>
              </w:rPr>
              <w:t>5</w:t>
            </w:r>
          </w:p>
        </w:tc>
        <w:tc>
          <w:tcPr>
            <w:tcW w:w="2729" w:type="dxa"/>
            <w:noWrap/>
            <w:vAlign w:val="center"/>
          </w:tcPr>
          <w:p>
            <w:pPr>
              <w:widowControl/>
              <w:spacing w:line="360" w:lineRule="exact"/>
              <w:ind w:firstLine="416"/>
              <w:jc w:val="center"/>
              <w:textAlignment w:val="center"/>
              <w:rPr>
                <w:rFonts w:ascii="微软雅黑" w:hAnsi="微软雅黑" w:eastAsia="微软雅黑" w:cs="微软雅黑"/>
                <w:spacing w:val="-6"/>
                <w:sz w:val="22"/>
                <w:szCs w:val="22"/>
              </w:rPr>
            </w:pPr>
            <w:r>
              <w:rPr>
                <w:rFonts w:ascii="微软雅黑" w:hAnsi="微软雅黑" w:eastAsia="微软雅黑" w:cs="微软雅黑"/>
                <w:spacing w:val="-6"/>
                <w:sz w:val="22"/>
                <w:szCs w:val="22"/>
              </w:rPr>
              <w:t>60KVA UPS</w:t>
            </w:r>
          </w:p>
        </w:tc>
        <w:tc>
          <w:tcPr>
            <w:tcW w:w="2275" w:type="dxa"/>
            <w:noWrap/>
            <w:vAlign w:val="center"/>
          </w:tcPr>
          <w:p>
            <w:pPr>
              <w:widowControl/>
              <w:spacing w:line="360" w:lineRule="exact"/>
              <w:ind w:firstLine="416"/>
              <w:jc w:val="center"/>
              <w:textAlignment w:val="center"/>
              <w:rPr>
                <w:rFonts w:ascii="微软雅黑" w:hAnsi="微软雅黑" w:eastAsia="微软雅黑" w:cs="微软雅黑"/>
                <w:spacing w:val="-6"/>
                <w:sz w:val="22"/>
                <w:szCs w:val="22"/>
              </w:rPr>
            </w:pPr>
            <w:r>
              <w:rPr>
                <w:rFonts w:ascii="微软雅黑" w:hAnsi="微软雅黑" w:eastAsia="微软雅黑" w:cs="微软雅黑"/>
                <w:spacing w:val="-6"/>
                <w:sz w:val="22"/>
                <w:szCs w:val="22"/>
              </w:rPr>
              <w:t>住院楼五层ICU</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continue"/>
            <w:noWrap/>
            <w:vAlign w:val="center"/>
          </w:tcPr>
          <w:p>
            <w:pPr>
              <w:widowControl/>
              <w:spacing w:line="360" w:lineRule="exact"/>
              <w:jc w:val="center"/>
              <w:textAlignment w:val="center"/>
              <w:rPr>
                <w:rFonts w:ascii="微软雅黑" w:hAnsi="微软雅黑" w:eastAsia="微软雅黑" w:cs="微软雅黑"/>
                <w:sz w:val="22"/>
                <w:szCs w:val="22"/>
              </w:rPr>
            </w:pPr>
          </w:p>
        </w:tc>
        <w:tc>
          <w:tcPr>
            <w:tcW w:w="1280" w:type="dxa"/>
            <w:vMerge w:val="continue"/>
            <w:vAlign w:val="center"/>
          </w:tcPr>
          <w:p>
            <w:pPr>
              <w:widowControl/>
              <w:spacing w:line="360" w:lineRule="exact"/>
              <w:jc w:val="center"/>
              <w:textAlignment w:val="center"/>
              <w:rPr>
                <w:rFonts w:ascii="微软雅黑" w:hAnsi="微软雅黑" w:eastAsia="微软雅黑" w:cs="微软雅黑"/>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6</w:t>
            </w:r>
          </w:p>
        </w:tc>
        <w:tc>
          <w:tcPr>
            <w:tcW w:w="2729"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100KVA模块化UPS</w:t>
            </w:r>
          </w:p>
        </w:tc>
        <w:tc>
          <w:tcPr>
            <w:tcW w:w="2275"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中心机房</w:t>
            </w:r>
          </w:p>
        </w:tc>
        <w:tc>
          <w:tcPr>
            <w:tcW w:w="854"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2</w:t>
            </w:r>
          </w:p>
        </w:tc>
        <w:tc>
          <w:tcPr>
            <w:tcW w:w="1137" w:type="dxa"/>
            <w:vMerge w:val="restart"/>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700000元</w:t>
            </w:r>
          </w:p>
        </w:tc>
        <w:tc>
          <w:tcPr>
            <w:tcW w:w="1280" w:type="dxa"/>
            <w:vMerge w:val="restart"/>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625350元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846"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7</w:t>
            </w:r>
          </w:p>
        </w:tc>
        <w:tc>
          <w:tcPr>
            <w:tcW w:w="2729"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80KVA UPS</w:t>
            </w:r>
          </w:p>
        </w:tc>
        <w:tc>
          <w:tcPr>
            <w:tcW w:w="2275" w:type="dxa"/>
            <w:noWrap/>
            <w:vAlign w:val="center"/>
          </w:tcPr>
          <w:p>
            <w:pPr>
              <w:widowControl/>
              <w:spacing w:line="360" w:lineRule="exact"/>
              <w:jc w:val="center"/>
              <w:textAlignment w:val="center"/>
              <w:rPr>
                <w:rFonts w:ascii="微软雅黑" w:hAnsi="微软雅黑" w:eastAsia="微软雅黑" w:cs="微软雅黑"/>
                <w:color w:val="000000"/>
                <w:kern w:val="0"/>
                <w:sz w:val="22"/>
                <w:szCs w:val="22"/>
              </w:rPr>
            </w:pPr>
            <w:r>
              <w:rPr>
                <w:rFonts w:ascii="微软雅黑" w:hAnsi="微软雅黑" w:eastAsia="微软雅黑" w:cs="微软雅黑"/>
                <w:color w:val="000000"/>
                <w:kern w:val="0"/>
                <w:sz w:val="22"/>
                <w:szCs w:val="22"/>
              </w:rPr>
              <w:t>容灾机房</w:t>
            </w:r>
          </w:p>
        </w:tc>
        <w:tc>
          <w:tcPr>
            <w:tcW w:w="854"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套</w:t>
            </w:r>
          </w:p>
        </w:tc>
        <w:tc>
          <w:tcPr>
            <w:tcW w:w="853" w:type="dxa"/>
            <w:noWrap/>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1</w:t>
            </w:r>
          </w:p>
        </w:tc>
        <w:tc>
          <w:tcPr>
            <w:tcW w:w="1137" w:type="dxa"/>
            <w:vMerge w:val="continue"/>
            <w:noWrap/>
            <w:vAlign w:val="center"/>
          </w:tcPr>
          <w:p>
            <w:pPr>
              <w:widowControl/>
              <w:spacing w:line="360" w:lineRule="exact"/>
              <w:jc w:val="left"/>
              <w:textAlignment w:val="center"/>
              <w:rPr>
                <w:rFonts w:ascii="微软雅黑" w:hAnsi="微软雅黑" w:eastAsia="微软雅黑" w:cs="微软雅黑"/>
                <w:color w:val="000000"/>
                <w:kern w:val="0"/>
                <w:sz w:val="22"/>
                <w:szCs w:val="22"/>
              </w:rPr>
            </w:pPr>
          </w:p>
        </w:tc>
        <w:tc>
          <w:tcPr>
            <w:tcW w:w="1280" w:type="dxa"/>
            <w:vMerge w:val="continue"/>
            <w:vAlign w:val="center"/>
          </w:tcPr>
          <w:p>
            <w:pPr>
              <w:widowControl/>
              <w:spacing w:line="360" w:lineRule="exact"/>
              <w:jc w:val="left"/>
              <w:textAlignment w:val="center"/>
              <w:rPr>
                <w:rFonts w:ascii="微软雅黑" w:hAnsi="微软雅黑" w:eastAsia="微软雅黑" w:cs="微软雅黑"/>
                <w:color w:val="000000"/>
                <w:kern w:val="0"/>
                <w:sz w:val="22"/>
                <w:szCs w:val="22"/>
              </w:rPr>
            </w:pPr>
          </w:p>
        </w:tc>
      </w:tr>
    </w:tbl>
    <w:p>
      <w:pPr>
        <w:widowControl/>
        <w:spacing w:line="360" w:lineRule="exact"/>
        <w:ind w:firstLine="440" w:firstLineChars="200"/>
        <w:textAlignment w:val="center"/>
        <w:rPr>
          <w:rFonts w:ascii="微软雅黑" w:hAnsi="微软雅黑" w:eastAsia="微软雅黑" w:cs="微软雅黑"/>
          <w:color w:val="FF0000"/>
          <w:sz w:val="22"/>
          <w:szCs w:val="22"/>
        </w:rPr>
      </w:pPr>
      <w:r>
        <w:rPr>
          <w:rFonts w:hint="eastAsia" w:ascii="微软雅黑" w:hAnsi="微软雅黑" w:eastAsia="微软雅黑" w:cs="微软雅黑"/>
          <w:b/>
          <w:bCs/>
          <w:color w:val="auto"/>
          <w:sz w:val="22"/>
          <w:szCs w:val="22"/>
        </w:rPr>
        <w:t>▲备注：本次采购的</w:t>
      </w:r>
      <w:r>
        <w:rPr>
          <w:rFonts w:hint="eastAsia" w:ascii="微软雅黑" w:hAnsi="微软雅黑" w:eastAsia="微软雅黑" w:cs="微软雅黑"/>
          <w:b/>
          <w:bCs/>
          <w:color w:val="auto"/>
          <w:sz w:val="22"/>
          <w:szCs w:val="22"/>
          <w:lang w:eastAsia="zh-CN"/>
        </w:rPr>
        <w:t>序号</w:t>
      </w:r>
      <w:r>
        <w:rPr>
          <w:rFonts w:hint="eastAsia" w:ascii="微软雅黑" w:hAnsi="微软雅黑" w:eastAsia="微软雅黑" w:cs="微软雅黑"/>
          <w:b/>
          <w:bCs/>
          <w:color w:val="auto"/>
          <w:sz w:val="22"/>
          <w:szCs w:val="22"/>
          <w:lang w:val="en-US" w:eastAsia="zh-CN"/>
        </w:rPr>
        <w:t>1-5</w:t>
      </w:r>
      <w:r>
        <w:rPr>
          <w:rFonts w:hint="eastAsia" w:ascii="微软雅黑" w:hAnsi="微软雅黑" w:eastAsia="微软雅黑" w:cs="微软雅黑"/>
          <w:b/>
          <w:bCs/>
          <w:color w:val="auto"/>
          <w:sz w:val="22"/>
          <w:szCs w:val="22"/>
        </w:rPr>
        <w:t>所有</w:t>
      </w:r>
      <w:r>
        <w:rPr>
          <w:rFonts w:ascii="微软雅黑" w:hAnsi="微软雅黑" w:eastAsia="微软雅黑" w:cs="微软雅黑"/>
          <w:b/>
          <w:bCs/>
          <w:color w:val="auto"/>
          <w:sz w:val="22"/>
          <w:szCs w:val="22"/>
        </w:rPr>
        <w:t>UPS主机要求为同一品牌</w:t>
      </w:r>
      <w:r>
        <w:rPr>
          <w:rFonts w:hint="eastAsia" w:ascii="微软雅黑" w:hAnsi="微软雅黑" w:eastAsia="微软雅黑" w:cs="微软雅黑"/>
          <w:b/>
          <w:bCs/>
          <w:color w:val="auto"/>
          <w:sz w:val="22"/>
          <w:szCs w:val="22"/>
          <w:lang w:eastAsia="zh-CN"/>
        </w:rPr>
        <w:t>，序号</w:t>
      </w:r>
      <w:r>
        <w:rPr>
          <w:rFonts w:hint="eastAsia" w:ascii="微软雅黑" w:hAnsi="微软雅黑" w:eastAsia="微软雅黑" w:cs="微软雅黑"/>
          <w:b/>
          <w:bCs/>
          <w:color w:val="auto"/>
          <w:sz w:val="22"/>
          <w:szCs w:val="22"/>
          <w:lang w:val="en-US" w:eastAsia="zh-CN"/>
        </w:rPr>
        <w:t>6-7</w:t>
      </w:r>
      <w:r>
        <w:rPr>
          <w:rFonts w:hint="eastAsia" w:ascii="微软雅黑" w:hAnsi="微软雅黑" w:eastAsia="微软雅黑" w:cs="微软雅黑"/>
          <w:b/>
          <w:bCs/>
          <w:color w:val="auto"/>
          <w:sz w:val="22"/>
          <w:szCs w:val="22"/>
        </w:rPr>
        <w:t>所有</w:t>
      </w:r>
      <w:r>
        <w:rPr>
          <w:rFonts w:ascii="微软雅黑" w:hAnsi="微软雅黑" w:eastAsia="微软雅黑" w:cs="微软雅黑"/>
          <w:b/>
          <w:bCs/>
          <w:color w:val="auto"/>
          <w:sz w:val="22"/>
          <w:szCs w:val="22"/>
        </w:rPr>
        <w:t>UPS主机要求为同一品牌，所有的</w:t>
      </w:r>
      <w:r>
        <w:rPr>
          <w:rFonts w:ascii="微软雅黑" w:hAnsi="微软雅黑" w:eastAsia="微软雅黑" w:cs="宋体"/>
          <w:b/>
          <w:bCs/>
          <w:color w:val="auto"/>
          <w:kern w:val="0"/>
          <w:sz w:val="22"/>
          <w:szCs w:val="22"/>
        </w:rPr>
        <w:t>蓄电池</w:t>
      </w:r>
      <w:r>
        <w:rPr>
          <w:rFonts w:hint="eastAsia" w:ascii="微软雅黑" w:hAnsi="微软雅黑" w:eastAsia="微软雅黑" w:cs="宋体"/>
          <w:b/>
          <w:bCs/>
          <w:color w:val="auto"/>
          <w:kern w:val="0"/>
          <w:sz w:val="22"/>
          <w:szCs w:val="22"/>
        </w:rPr>
        <w:t>要求为同一品牌。</w:t>
      </w:r>
    </w:p>
    <w:p>
      <w:pPr>
        <w:widowControl/>
        <w:spacing w:line="360" w:lineRule="exact"/>
        <w:ind w:firstLine="440" w:firstLineChars="200"/>
        <w:textAlignment w:val="center"/>
        <w:rPr>
          <w:rFonts w:ascii="微软雅黑" w:hAnsi="微软雅黑" w:eastAsia="微软雅黑" w:cs="微软雅黑"/>
          <w:spacing w:val="-6"/>
          <w:sz w:val="22"/>
          <w:szCs w:val="22"/>
        </w:rPr>
      </w:pPr>
      <w:r>
        <w:rPr>
          <w:rFonts w:ascii="微软雅黑" w:hAnsi="微软雅黑" w:eastAsia="微软雅黑" w:cs="微软雅黑"/>
          <w:sz w:val="22"/>
          <w:szCs w:val="22"/>
        </w:rPr>
        <w:t>包括但不仅限于UPS设备的供货、运输、装卸、产品保护、安装、调试、用户的操作和使用培训、配合验收、售后服务等工作。</w:t>
      </w:r>
    </w:p>
    <w:p>
      <w:pPr>
        <w:tabs>
          <w:tab w:val="left" w:pos="8280"/>
        </w:tabs>
        <w:autoSpaceDE w:val="0"/>
        <w:autoSpaceDN w:val="0"/>
        <w:adjustRightInd w:val="0"/>
        <w:spacing w:line="360" w:lineRule="exact"/>
        <w:ind w:firstLine="440" w:firstLineChars="200"/>
        <w:rPr>
          <w:rFonts w:ascii="微软雅黑" w:hAnsi="微软雅黑" w:eastAsia="微软雅黑" w:cs="微软雅黑"/>
          <w:b/>
          <w:bCs/>
          <w:sz w:val="22"/>
          <w:szCs w:val="22"/>
        </w:rPr>
      </w:pPr>
      <w:r>
        <w:rPr>
          <w:rFonts w:ascii="微软雅黑" w:hAnsi="微软雅黑" w:eastAsia="微软雅黑" w:cs="微软雅黑"/>
          <w:b/>
          <w:bCs/>
          <w:sz w:val="22"/>
          <w:szCs w:val="22"/>
        </w:rPr>
        <w:t>二、主要技术规格及要求：</w:t>
      </w:r>
    </w:p>
    <w:tbl>
      <w:tblPr>
        <w:tblStyle w:val="25"/>
        <w:tblW w:w="9938"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8"/>
        <w:gridCol w:w="1079"/>
        <w:gridCol w:w="6843"/>
        <w:gridCol w:w="709"/>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8"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序号</w:t>
            </w:r>
          </w:p>
        </w:tc>
        <w:tc>
          <w:tcPr>
            <w:tcW w:w="107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产品名称</w:t>
            </w:r>
          </w:p>
        </w:tc>
        <w:tc>
          <w:tcPr>
            <w:tcW w:w="6843"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技术参数</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数量</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8520"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一、门诊楼地下一层-UPS   30KVA</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30K 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1；≥30KVA纯在线“0”转换在线式工频机三进三出UPS</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中文液晶面板，内置隔离变压器，显示输入输出参数电压、频率，并可直接在液晶面板上设置输入、输出参数，液晶面板上有直观的输入、输出曲线图，历史纪录、整流模块温度显示、逆变模块温度显示、系统温度显示、电池电池电压显示，输出电压、电流及功率，机器故障代码等.嵌入EPO按键，在紧急情况下按下EPO按键就可紧急关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3；输入电压范围208～478VAC,降低电池使用频度，延长电池使用寿命，UPS输入频率范围45HZ～70HZ,能与任意发电机兼容</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4；过载能力：在110%/125%/150% 过载时能维持≥60分钟/10分钟/1分钟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5；N+X并机冗余可不同大小功率直接并机，无需增加任何附件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30/31/32节电池灵活配置。系统在运行使用中有电池故障，可直接在线下架故障的电池。如下架1节，电池电压可在线设置成31节供电；下架2节，电池电压可在线设置成30节供电；以此类推，最低可在线设置成每组不少于30节电池供电</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★7；生产企业通过：提供ISO140001，ISO9001认证，UL认证，产品通过：CE认证、TLC认证、中国节能产品认证、具有监控电路技术证书、具有分布式不间断电源技术证书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8；交货时提供原厂商针对本产品的3年的7*24的保修服务承诺函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★1；免维护铅酸蓄电池12V/100AH。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★2；每节电池标配防滑防酸保护盘，以防电池在运输、搬运和安装过程中容易因破碎或使用的异常情况而可能导致电池漏液，从而引起短路而着火事故提供防滑防酸保护盘相关证明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3；浮充寿命≥12年，采用封口剂的蓄电池，在温度－30℃～＋65℃之间，封口剂不应有裂纹与溢流现象</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4；蓄电池产品具备板栅设计可有效的防止电池单格短路技术</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★5；所提供蓄电池应为无镉电池，蓄电池正负极板镉元素平均含量不超高电池板总质量的0.002%。投标人须提供所投蓄电池正负极板相关第三方权威机构提供的检测报告。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6；生产企业通过：ISO140001，ISO9001认证，生产许可证,排污许可证，产品通过：TLC认证，产品检测报告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7；交货时提供原厂商针对本产品的3年的7*24的保修服务承诺函,承诺一组电池组中有电池损坏更换整组电池</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可安装32节12V 100AH电池、可拆卸拼装式电池</w:t>
            </w:r>
            <w:r>
              <w:rPr>
                <w:rFonts w:hint="eastAsia" w:ascii="微软雅黑" w:hAnsi="微软雅黑" w:eastAsia="微软雅黑" w:cs="宋体"/>
                <w:color w:val="000000"/>
                <w:kern w:val="0"/>
                <w:sz w:val="22"/>
                <w:szCs w:val="22"/>
              </w:rPr>
              <w:t>架</w:t>
            </w:r>
            <w:r>
              <w:rPr>
                <w:rFonts w:ascii="微软雅黑" w:hAnsi="微软雅黑" w:eastAsia="微软雅黑" w:cs="宋体"/>
                <w:color w:val="000000"/>
                <w:kern w:val="0"/>
                <w:sz w:val="22"/>
                <w:szCs w:val="22"/>
              </w:rPr>
              <w:t>。标配电池连接铜牌，及直流开关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8520"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二、住院楼一层消控室-UPS   40KVA</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40K 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1；≥40KVA纯在线“0”转换在线式工频机三进三出UPS</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中文液晶面板，内置隔离变压器，显示输入输出参数电压、频率，并可直接在液晶面板上设置输入、输出参数，液晶面板上有直观的输入、输出曲线图，历史纪录、整流模块温度显示、逆变模块温度显示、系统温度显示、电池电池电压显示，输出电压、电流及功率，机器故障代码等.嵌入EPO按键，在紧急情况下按下EPO按键就可紧急关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3；输入电压范围208～478VAC,降低电池使用频度，延长电池使用寿命，UPS输入频率范围45HZ～70HZ,能与任意发电机兼容</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4；过载能力：在110%/125%/150% 过载时能维持≥60分钟/10分钟/1分钟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5；N+X并机冗余可不同大小功率直接并机，无需增加任何附件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30/31/32节电池灵活配置。系统在运行使用中有电池故障，可直接在线下架故障的电池。如下架1节，电池电压可在线设置成31节供电；下架2节，电池电压可在线设置成30节供电；以此类推，最低可在线设置成每组不少于30节电池供电</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★7；生产企业通过：提供ISO140001，ISO9001认证，UL认证，产品通过：CE认证、TLC认证、中国节能产品认证、具有监控电路技术证书、具有分布式不间断电源技术证书。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8；交货时提供原厂商针对本产品的3年的7*24的保修服务承诺函。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★1；免维护铅酸蓄电池12V/100AH。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★2；每节电池标配防滑防酸保护盘，以防电池在运输、搬运和安装过程中容易因破碎或使用的异常情况而可能导致电池漏液，从而引起短路而着火事故提供防滑防酸保护盘相关证明。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3；浮充寿命≥12年，采用封口剂的蓄电池，在温度－30℃～＋65℃之间，封口剂不应有裂纹与溢流现象。</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4；蓄电池产品具备板栅设计可有效的防止电池单格短路技术。</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★5；所提供蓄电池应为无镉电池，蓄电池正负极板镉元素平均含量不超高电池板总质量的0.002%。投标人须提供所投蓄电池正负极板相关第三方权威机构提供的检测报告。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6；生产企业通过：ISO140001，ISO9001认证，生产许可证,排污许可证，产品通过：TLC认证，产品检测报告。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7；交货时提供原厂商针对本产品的3年的7*24的保修服务承诺函,承诺一组电池组中有电池损坏更换整组电池。</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可安装32节12V 100AH电池、可拆卸拼装式电池</w:t>
            </w:r>
            <w:r>
              <w:rPr>
                <w:rFonts w:hint="eastAsia" w:ascii="微软雅黑" w:hAnsi="微软雅黑" w:eastAsia="微软雅黑" w:cs="宋体"/>
                <w:color w:val="000000"/>
                <w:kern w:val="0"/>
                <w:sz w:val="22"/>
                <w:szCs w:val="22"/>
              </w:rPr>
              <w:t>架</w:t>
            </w:r>
            <w:r>
              <w:rPr>
                <w:rFonts w:ascii="微软雅黑" w:hAnsi="微软雅黑" w:eastAsia="微软雅黑" w:cs="宋体"/>
                <w:color w:val="000000"/>
                <w:kern w:val="0"/>
                <w:sz w:val="22"/>
                <w:szCs w:val="22"/>
              </w:rPr>
              <w:t>。标配电池连接铜牌，及直流开关。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520"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三、医技楼一层-UPS   15KVA</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15K 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1；≥15KVA纯在线“0”转换工频机三进单出UPS。</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2；输入电压范围208～478VAC,降低电池使用频度，延长电池使用寿命，UPS输入频率范围45HZ～70HZ,能与任意发电机兼容。</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中文LCD液晶面板显示，显示输入输出参数电压、频率，双变换在线式设计，主机自带输出隔离变压器，使UPS的输出为频率跟踪、锁相稳压、滤除噪声、低失真度、不受电网波动干扰的纯净正弦波电源，使UPS对用户设备提供更为全面和完美的保护。输出零转换时间，满足精密设备对电源的高标准要求。</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4；过载能力：在110%/125%/150% 过载时能维持≥60分钟/10分钟/1分钟。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★5；生产企业通过：提供ISO140001，ISO9001认证，UL认证，产品通过：CE认证、TLC认证、中国节能产品认证、具有监控电路技术证书、具有分布式不间断电源技术证书。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★6；交货时提供原厂商针对本产品的3年的7*24的保修服务承诺函。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★1；免维护铅酸蓄电池12V/100AH。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16</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★2；每节电池标配防滑防酸保护盘，以防电池在运输、搬运和安装过程中容易因破碎或使用的异常情况而可能导致电池漏液，从而引起短路而着火事故提供防滑防酸保护盘相关证明。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3；浮充寿命≥10年，采用封口剂的蓄电池，在温度－30℃～＋65℃之间，封口剂不应有裂纹与溢流现象。</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4；蓄电池产品具备板栅设计可有效的防止电池单格短路技术。</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★5；所提供蓄电池应为无镉电池，蓄电池正负极板镉元素平均含量不超高电池板总质量的0.002%。投标人须提供所投蓄电池正负极板相关第三方权威机构提供的检测报告。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6；生产企业通过：ISO140001，ISO9001认证，生产许可证,排污许可证，产品通过：TLC认证，产品检测报告。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7；交货时提供原厂商针对本产品的3年的7*24的保修服务承诺函,承诺一组电池组中有电池损坏更换整组电池。</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可安装16节12V 100AH电池、可拆卸拼装式电池架。标配电池连接铜牌，及直流开关。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520"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四、门诊楼一层EICU-UPS  80KVA</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80K 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1；≥80KVA纯在线“0”转换在线式工频机三进三出UPS</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中文液晶面板，内置隔离变压器，显示输入输出参数电压、频率，并可直接在液晶面板上设置输入、输出参数，液晶面板上有直观的输入、输出曲线图，历史纪录、整流模块温度显示、逆变模块温度显示、系统温度显示、电池电池电压显示，输出电压、电流及功率，机器故障代码等.嵌入EPO按键，在紧急情况下按下EPO按键就可紧急关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3；输入电压范围208～478VAC,降低电池使用频度，延长电池使用寿命，UPS输入频率范围45HZ～70HZ,能与任意发电机兼容</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4；过载能力：在110%/125%/150% 过载时能维持≥60分钟/10分钟/1分钟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5；N+X并机冗余可不同大小功率直接并机，无需增加任何附件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30/31/32节电池灵活配置。系统在运行使用中有电池故障，可直接在线下架故障的电池。如下架1节，电池电压可在线设置成31节供电；下架2节，电池电压可在线设置成30节供电；以此类推，最低可在线设置成每组不少于30节电池供电。</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★7；生产企业通过：提供ISO140001，ISO9001认证，UL认证，产品通过：CE认证、TLC认证、中国节能产品认证、具有监控电路技术证书、具有分布式不间断电源技术证书。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8；交货时提供原厂商针对本产品的3年的7*24的保修服务承诺函。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★1；免维护铅酸蓄电池12V/100AH。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64</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★2；每节电池标配防滑防酸保护盘，以防电池在运输、搬运和安装过程中容易因破碎或使用的异常情况而可能导致电池漏液，从而引起短路而着火事故提供防滑防酸保护盘相关证明。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3；浮充寿命≥12年，采用封口剂的蓄电池，在温度－30℃～＋65℃之间，封口剂不应有裂纹与溢流现象。</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4；蓄电池产品具备板栅设计可有效的防止电池单格短路技术。</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★5；所提供蓄电池应为无镉电池，蓄电池正负极板镉元素平均含量不超高电池板总质量的0.002%。投标人须提供所投蓄电池正负极板相关第三方权威机构提供的检测报告。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6；生产企业通过：ISO140001，ISO9001认证，生产许可证,排污许可证，产品通过：TLC认证，产品检测报告。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7；交货时提供原厂商针对本产品的3年的7*24的保修服务承诺函,承诺一组电池组中有电池损坏更换整组电池。</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可安装32节12V 100AH电池、可拆卸拼装式电池箱架。标配电池连接铜牌，及直流开关。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8520"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五、住院楼五层ICU-UPS  60KVA</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60K 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1；≥60KVA纯在线“0”转换在线式工频机三进三出UPS。</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中文液晶面板，内置隔离变压器，显示输入输出参数电压、频率，并可直接在液晶面板上设置输入、输出参数，液晶面板上有直观的输入、输出曲线图，历史纪录、整流模块温度显示、逆变模块温度显示、系统温度显示、电池电池电压显示，输出电压、电流及功率，机器故障代码等.嵌入EPO按键，在紧急情况下按下EPO按键就可紧急关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3；输入电压范围208～478VAC,降低电池使用频度，延长电池使用寿命，UPS输入频率范围45HZ～70HZ,能与任意发电机兼容。</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4；过载能力：在110%/125%/150% 过载时能维持≥60分钟/10分钟/1分钟。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5；N+X并机冗余可不同大小功率直接并机，无需增加任何附件。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30/31/32节电池灵活配置。系统在运行使用中有电池故障，可直接在线下架故障的电池。如下架1节，电池电压可在线设置成31节供电；下架2节，电池电压可在线设置成30节供电；以此类推，最低可在线设置成每组不少于30节电池供电。</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★7；生产企业通过：提供ISO140001，ISO9001认证，UL认证，产品通过：CE认证、TLC认证、中国节能产品认证、具有监控电路技术证书、具有分布式不间断电源技术证书。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8；交货时提供原厂商针对本产品的3年的7*24的保修服务承诺函。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★1；免维护铅酸蓄电池12V/150AH。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★2；每节电池标配防滑防酸保护盘，以防电池在运输、搬运和安装过程中容易因破碎或使用的异常情况而可能导致电池漏液，从而引起短路而着火事故提供防滑防酸保护盘相关证明。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3；浮充寿命≥12年，采用封口剂的蓄电池，在温度－30℃～＋65℃之间，封口剂不应有裂纹与溢流现象。</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4；蓄电池产品具备板栅设计可有效的防止电池单格短路技术。</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★5；所提供蓄电池应为无镉电池，蓄电池正负极板镉元素平均含量不超高电池板总质量的0.002%。投标人须提供所投蓄电池正负极板相关第三方权威机构提供的检测报告。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6；生产企业通过：ISO140001，ISO9001认证，生产许可证,排污许可证，产品通过：TLC认证，产品检测报告。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7；交货时提供原厂商针对本产品的3年的7*24的保修服务承诺函,承诺一组电池组中有电池损坏更换整组电池。</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可安装32节12V 150AH电池、可拆卸拼装式电池架。标配电池连接铜牌，及直流开关。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598"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序号</w:t>
            </w:r>
          </w:p>
        </w:tc>
        <w:tc>
          <w:tcPr>
            <w:tcW w:w="107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产品名称</w:t>
            </w:r>
          </w:p>
        </w:tc>
        <w:tc>
          <w:tcPr>
            <w:tcW w:w="6843"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参数</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单位</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38" w:type="dxa"/>
            <w:gridSpan w:val="5"/>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六、主机房UPS系统</w:t>
            </w:r>
            <w:r>
              <w:rPr>
                <w:rFonts w:hint="eastAsia" w:ascii="微软雅黑" w:hAnsi="微软雅黑" w:eastAsia="微软雅黑" w:cs="宋体"/>
                <w:b/>
                <w:bCs/>
                <w:color w:val="000000"/>
                <w:kern w:val="0"/>
                <w:sz w:val="22"/>
                <w:szCs w:val="22"/>
              </w:rPr>
              <w:t>（以下为2套配置）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宋体" w:hAnsi="宋体"/>
                <w:bCs/>
                <w:sz w:val="24"/>
              </w:rPr>
              <w:t>●</w:t>
            </w:r>
            <w:r>
              <w:rPr>
                <w:rFonts w:ascii="微软雅黑" w:hAnsi="微软雅黑" w:eastAsia="微软雅黑" w:cs="宋体"/>
                <w:color w:val="000000"/>
                <w:kern w:val="0"/>
                <w:sz w:val="22"/>
                <w:szCs w:val="22"/>
              </w:rPr>
              <w:t>模块化UPS主机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★1.UPS容量为100KVA，单机最大功率可以支持到200KVA，可满足后期扩容。</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2.热插拔功能：功率模块、旁路模块、监控模块均支持热插拔。</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3.UPS主机控制系统应采用冗余设计，投标时提供的投标产品使用说明书中。</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★4.UPS主机应具备智能化休眠功能和自老化功能，提供第三方检测报告。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5.UPS主机电池节数可以在30-60节之间设置。</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6.ECO模式下效率可达99%。</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7.为提高电池的使用寿命，UPS必须采用三阶段智能电池管理充电模式。</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8.UPS主机获得泰尔、节能、抗震等第三方权威机构出具有效期的认证和报告。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★9.为了减少对电网的冲击和对设备本身的保护，UPS能延时启动和限流，能通过面板设置延时时间；投标时提供的投标产品使用说明书。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★10.要求UPS电源，蓄电池组能接入机房动力环境监控系统，提供厂商兼容证明函及售后服务承诺函。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11.售后要求：交货时需提供原厂三年质保函。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功率模块</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50KVA功率模块</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★主要参数要求(提供原厂产品彩页及泰尔检测报告)：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输入额定电压：380Vac/400Vac/415Vac；</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输入电压可变范围：304～485Vac（不降额） ；</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输入频率变化范围：40～70Hz；</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输入功率因数：≥0.99；</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输入电流谐波成份：≤3%；</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输出电压稳压精度：±1%；</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输出功率因数：1.0；</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输出波形失真度：≤1%(阻性负载）；≤3%（非线性负载）；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系统效率：≥96%,ECO模式：≥99%；</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★1.免维护铅酸蓄电池12V-150AH。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120</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2.蓄电池产品应通过信息产业部检测合格。</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★3.蓄电池品牌应通过抗震检测，其抗震等级应不低于8级，并提供同系列检测报告复印件。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4.蓄电池应采用镶嵌式内螺纹铜芯端子，确保无金属铅或铅合金外露。</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5.蓄电池槽、盖应采用高强度ABS材料制造，并具有阻燃性，正常工作条件下不出现鼓胀或收缩变形。</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6.为保证蓄电池使用安全性，需原厂配套正负极绝缘帽。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7.蓄电池在25℃满容量状态下，静置28天后其蓄电池容量保存率应在97%以上。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★8.蓄电池密封反应效率不低于97%，需提供检测报告复印件。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★9.同组蓄电池10h率容量实验时，其蓄电池组中的最大最小其容量差值应小于2%，需提供检测报告复印件。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根据现场定制架体；电池架数量及尺寸按照实际施工情况而定，如遇空间限制或其它原因，需分散放置，不足电池架由中标方补足。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电池开关盒</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1、尺寸：定制；</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2、其中两极串联；工作电流200A；</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3、3P(250A)空开,黑色,含汇流铜排加串连铜排；</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4、正＋N＋负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5、汇流盒内置铜排，两路输入，250A 一路输出；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6、电池盒及其内部配件数量按实际施工情况而定，如有不足，由中标投标商补足。</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电池连接电缆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定制，含铜鼻子，线缆数量按实际施工情况而定，如有不足，由中标投标商补足。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UPS与电池间连接线</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ZR-YJV-95mm2，电缆数量按实际施工情况而定，如有不足，由中标投标商补足。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铜芯电力电缆敷设 ZR-YJV-4*95+1*50mm2，含敷设及电缆接头等材料。电缆及接头数量按实际施工情况而定，如有不足，由中标投标商补足。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9</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铜芯电力电缆敷设 ZR-YJV-4*25+1*16mm2，含敷设及电缆接头等材料。电缆及接头数量按实际施工情况而定，如有不足，由中标投标商补足。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9938" w:type="dxa"/>
            <w:gridSpan w:val="5"/>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七、容灾机房UPS系统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宋体" w:hAnsi="宋体"/>
                <w:bCs/>
                <w:sz w:val="24"/>
              </w:rPr>
              <w:t>●</w:t>
            </w:r>
            <w:r>
              <w:rPr>
                <w:rFonts w:ascii="微软雅黑" w:hAnsi="微软雅黑" w:eastAsia="微软雅黑" w:cs="宋体"/>
                <w:color w:val="000000"/>
                <w:kern w:val="0"/>
                <w:sz w:val="22"/>
                <w:szCs w:val="22"/>
              </w:rPr>
              <w:t>UPS主机</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★1.UPS容量为80kVA,整体结构采用模块化结构设计。</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2.输入电压可变范围：304～485Vac（不降额）；</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3.输入频率变化范围：40～70Hz；</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4.电池电压:±192VDC（±180VDC～±276VDC可设）;</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5.输出功率因数:1；</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6.输出波形失真度:≤1%(阻性负载）；≤5%（非线性负载）；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7.系统效率:≥96%，ECO模式：99%；</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★8.UPS主机支持两路不同的市电接入，提高系统的可靠性，提供系统原理图和端子接线图；</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9.UPS具有密码保护功能，包括第一次开机密码、用户密码以及维护密码管控，避免人员随意操作，提供详细的操作说明；</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10.UPS主机应具有自老化功能，测试现场不需要外接负载就可以带载测试；</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★11为了减少对电网的冲击和对设备本身的保护，UPS能延时启动和限流，能通过面板设置延时时间；投标时提供的投标产品使用说明书；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12.UPS主机应就有电池自检功能，可通过面板设置按时间/电压启动自检以及自检周期，投标时提供的投标产品使用说明书；</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13.UPS主机获得泰尔、节能、抗震等第三方权威机构出具有效期的认证和报告。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★14.主机风扇具有智能调速功能，投标时提供同系列产品具备CMA及CNAS资质的第三方检测报告；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★15.要求UPS电源，蓄电池组能接入机房动力环境监控系统，提供厂商兼容证明函及售后服务承诺函。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16.售后要求：交货时需提供原厂三年质保函。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★1.免维护铅酸蓄电池12V-100AH。</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2.蓄电池应通过信息产业部检测合格。</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3.蓄电池品牌应通过抗震检测，其抗震等级应不低于8级，并提供同系列检测报告复印件。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★4.蓄电池应采用镶嵌式内螺纹铜芯端子，确保无金属铅或铅合金外露，需提供检测报告复印件。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5.蓄电池槽、盖应采用高强度ABS材料制造，并具有阻燃性，正常工作条件下不出现鼓胀或收缩变形。</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6.为保证蓄电池使用安全性，需原厂配套正负极绝缘帽。</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7.蓄电池在25℃满容量状态下，静置28天后其蓄电池容量保存率应在97%以上。</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8.蓄电池密封反应效率不低于97% ，需提供检测报告复印件。</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根据现场定制架体；电池架数量及尺寸按照实际施工情况而定，如遇空间限制或其它原因，需分散放置，不足电池架由中标方补足。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107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电池开关盒</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1、尺寸：定制；</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vMerge w:val="restart"/>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2、其中两极串联；工作电流200A；</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3、3P(250A)空开,黑色,含汇流铜排加串连铜排；</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4、正＋N＋负</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5、汇流盒内置铜排，两路输入，250A 一路输出；</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vMerge w:val="continue"/>
            <w:vAlign w:val="center"/>
          </w:tcPr>
          <w:p>
            <w:pPr>
              <w:widowControl/>
              <w:jc w:val="left"/>
              <w:rPr>
                <w:rFonts w:ascii="微软雅黑" w:hAnsi="微软雅黑" w:eastAsia="微软雅黑" w:cs="宋体"/>
                <w:color w:val="000000"/>
                <w:kern w:val="0"/>
                <w:sz w:val="22"/>
                <w:szCs w:val="22"/>
              </w:rPr>
            </w:pPr>
          </w:p>
        </w:tc>
        <w:tc>
          <w:tcPr>
            <w:tcW w:w="1079" w:type="dxa"/>
            <w:vMerge w:val="continue"/>
            <w:vAlign w:val="center"/>
          </w:tcPr>
          <w:p>
            <w:pPr>
              <w:widowControl/>
              <w:jc w:val="left"/>
              <w:rPr>
                <w:rFonts w:ascii="微软雅黑" w:hAnsi="微软雅黑" w:eastAsia="微软雅黑" w:cs="宋体"/>
                <w:color w:val="000000"/>
                <w:kern w:val="0"/>
                <w:sz w:val="22"/>
                <w:szCs w:val="22"/>
              </w:rPr>
            </w:pP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6、开关盒及其内部配件数量按实际施工情况而定，如有不足，由中标投标商补足。</w:t>
            </w:r>
          </w:p>
        </w:tc>
        <w:tc>
          <w:tcPr>
            <w:tcW w:w="709" w:type="dxa"/>
            <w:vMerge w:val="continue"/>
            <w:vAlign w:val="center"/>
          </w:tcPr>
          <w:p>
            <w:pPr>
              <w:widowControl/>
              <w:jc w:val="left"/>
              <w:rPr>
                <w:rFonts w:ascii="微软雅黑" w:hAnsi="微软雅黑" w:eastAsia="微软雅黑" w:cs="宋体"/>
                <w:color w:val="000000"/>
                <w:kern w:val="0"/>
                <w:sz w:val="22"/>
                <w:szCs w:val="22"/>
              </w:rPr>
            </w:pPr>
          </w:p>
        </w:tc>
        <w:tc>
          <w:tcPr>
            <w:tcW w:w="709" w:type="dxa"/>
            <w:vMerge w:val="continue"/>
            <w:vAlign w:val="center"/>
          </w:tcPr>
          <w:p>
            <w:pPr>
              <w:widowControl/>
              <w:jc w:val="left"/>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电池连接电缆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定制，含铜鼻子，电缆及接头头数量按实际施工情况而定，如有不足，由中标投标商补足。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UPS与电池间连接线</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ZR-YJV-95mm2，电缆数量按实际施工情况而定，如有不足，由中标投标商补足。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铜芯电力电缆敷设 ZR-YJV-4*70+1*50mm2，含敷设及电缆接头等材料。电缆及接头数量按实际施工情况而定，如有不足，由中标投标商补足。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15</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5" w:hRule="atLeast"/>
        </w:trPr>
        <w:tc>
          <w:tcPr>
            <w:tcW w:w="598"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w:t>
            </w:r>
          </w:p>
        </w:tc>
        <w:tc>
          <w:tcPr>
            <w:tcW w:w="107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6843" w:type="dxa"/>
            <w:shd w:val="clear" w:color="auto" w:fill="auto"/>
            <w:vAlign w:val="center"/>
          </w:tcPr>
          <w:p>
            <w:pPr>
              <w:widowControl/>
              <w:jc w:val="left"/>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铜芯电力电缆敷设 ZR-YJV-4*25+1*16mm2，含敷设及电缆接头等材料。电缆及接头数量按实际施工情况而定，如有不足，由中标投标商补足。</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35</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r>
    </w:tbl>
    <w:p>
      <w:pPr>
        <w:spacing w:beforeLines="50" w:line="420" w:lineRule="exact"/>
        <w:ind w:firstLine="482" w:firstLineChars="200"/>
        <w:rPr>
          <w:b/>
          <w:bCs/>
          <w:color w:val="auto"/>
        </w:rPr>
      </w:pPr>
      <w:r>
        <w:rPr>
          <w:rFonts w:hint="eastAsia"/>
          <w:b/>
          <w:bCs/>
          <w:color w:val="auto"/>
          <w:sz w:val="24"/>
        </w:rPr>
        <w:t>备注：</w:t>
      </w:r>
      <w:r>
        <w:rPr>
          <w:b/>
          <w:bCs/>
          <w:color w:val="auto"/>
          <w:sz w:val="24"/>
        </w:rPr>
        <w:t>1</w:t>
      </w:r>
      <w:r>
        <w:rPr>
          <w:rFonts w:hint="eastAsia"/>
          <w:b/>
          <w:bCs/>
          <w:color w:val="auto"/>
          <w:sz w:val="24"/>
        </w:rPr>
        <w:t>、</w:t>
      </w:r>
      <w:r>
        <w:rPr>
          <w:rFonts w:hint="eastAsia" w:ascii="宋体" w:hAnsi="宋体"/>
          <w:b/>
          <w:bCs/>
          <w:color w:val="auto"/>
          <w:sz w:val="24"/>
        </w:rPr>
        <w:t>其中设备名称中打“●”为本标段采购项目的核心产品。</w:t>
      </w:r>
      <w:r>
        <w:rPr>
          <w:rFonts w:ascii="宋体" w:hAnsi="宋体"/>
          <w:b/>
          <w:bCs/>
          <w:color w:val="auto"/>
          <w:sz w:val="24"/>
        </w:rPr>
        <w:t>2、</w:t>
      </w:r>
      <w:r>
        <w:rPr>
          <w:rFonts w:hint="eastAsia" w:ascii="宋体" w:hAnsi="宋体" w:cs="宋体"/>
          <w:b/>
          <w:bCs/>
          <w:color w:val="auto"/>
          <w:kern w:val="0"/>
          <w:sz w:val="24"/>
        </w:rPr>
        <w:t>核心产品提供相同品牌产品且通过资格审查、符合性审查的不同投标人参加同一合同项下投标的，按一家投标人计算，评审后得分最高的同品牌投标人获得中标人推荐资格，其他同品牌投标人不作为中标候选人。</w:t>
      </w:r>
    </w:p>
    <w:p>
      <w:pPr>
        <w:spacing w:beforeLines="50" w:line="420" w:lineRule="exact"/>
        <w:ind w:firstLine="720" w:firstLineChars="300"/>
        <w:rPr>
          <w:rFonts w:ascii="宋体" w:hAnsi="宋体"/>
          <w:sz w:val="24"/>
        </w:rPr>
      </w:pP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r>
        <w:rPr>
          <w:rFonts w:hint="eastAsia" w:ascii="宋体" w:hAnsi="宋体" w:cs="宋体"/>
          <w:sz w:val="24"/>
        </w:rPr>
        <w:t>三、</w:t>
      </w:r>
      <w:bookmarkStart w:id="37" w:name="_Toc6008"/>
      <w:r>
        <w:rPr>
          <w:rFonts w:hint="eastAsia" w:ascii="宋体" w:hAnsi="宋体" w:cs="宋体"/>
          <w:sz w:val="24"/>
        </w:rPr>
        <w:t>参考标准与规范</w:t>
      </w:r>
      <w:bookmarkEnd w:id="37"/>
    </w:p>
    <w:p>
      <w:pPr>
        <w:spacing w:line="360" w:lineRule="auto"/>
        <w:ind w:firstLine="480" w:firstLineChars="200"/>
        <w:rPr>
          <w:rFonts w:ascii="宋体" w:hAnsi="宋体" w:cs="宋体"/>
          <w:sz w:val="24"/>
        </w:rPr>
      </w:pPr>
      <w:r>
        <w:rPr>
          <w:rFonts w:hint="eastAsia" w:ascii="宋体" w:hAnsi="宋体" w:cs="宋体"/>
          <w:sz w:val="24"/>
        </w:rPr>
        <w:t>《数据中心设计规范》GB50174-2017</w:t>
      </w:r>
    </w:p>
    <w:p>
      <w:pPr>
        <w:spacing w:line="360" w:lineRule="auto"/>
        <w:ind w:firstLine="480" w:firstLineChars="200"/>
        <w:rPr>
          <w:rFonts w:ascii="宋体" w:hAnsi="宋体" w:cs="宋体"/>
          <w:sz w:val="24"/>
        </w:rPr>
      </w:pPr>
      <w:r>
        <w:rPr>
          <w:rFonts w:hint="eastAsia" w:ascii="宋体" w:hAnsi="宋体" w:cs="宋体"/>
          <w:sz w:val="24"/>
        </w:rPr>
        <w:t>《数据中心基础设施施工及验收规范》GB50462-2015</w:t>
      </w:r>
    </w:p>
    <w:p>
      <w:pPr>
        <w:spacing w:line="360" w:lineRule="auto"/>
        <w:ind w:firstLine="480" w:firstLineChars="200"/>
        <w:rPr>
          <w:rFonts w:ascii="宋体" w:hAnsi="宋体" w:cs="宋体"/>
          <w:sz w:val="24"/>
        </w:rPr>
      </w:pPr>
      <w:r>
        <w:rPr>
          <w:rFonts w:hint="eastAsia" w:ascii="宋体" w:hAnsi="宋体" w:cs="宋体"/>
          <w:sz w:val="24"/>
        </w:rPr>
        <w:t>《计算机场地通用规范》 GB/T 2887-2011</w:t>
      </w:r>
    </w:p>
    <w:p>
      <w:pPr>
        <w:spacing w:line="360" w:lineRule="auto"/>
        <w:ind w:firstLine="480" w:firstLineChars="200"/>
        <w:rPr>
          <w:rFonts w:ascii="宋体" w:hAnsi="宋体" w:cs="宋体"/>
          <w:sz w:val="24"/>
        </w:rPr>
      </w:pPr>
      <w:r>
        <w:rPr>
          <w:rFonts w:hint="eastAsia" w:ascii="宋体" w:hAnsi="宋体" w:cs="宋体"/>
          <w:sz w:val="24"/>
        </w:rPr>
        <w:t>《计算机场地安全要求》GB/T 9361-2011</w:t>
      </w:r>
    </w:p>
    <w:p>
      <w:pPr>
        <w:spacing w:line="360" w:lineRule="auto"/>
        <w:ind w:firstLine="480" w:firstLineChars="200"/>
        <w:rPr>
          <w:rFonts w:ascii="宋体" w:hAnsi="宋体" w:cs="宋体"/>
          <w:sz w:val="24"/>
        </w:rPr>
      </w:pPr>
      <w:r>
        <w:rPr>
          <w:rFonts w:hint="eastAsia" w:ascii="宋体" w:hAnsi="宋体" w:cs="宋体"/>
          <w:sz w:val="24"/>
        </w:rPr>
        <w:t>《计算机机房用活动地板技术条件》  GB6650-86</w:t>
      </w:r>
    </w:p>
    <w:p>
      <w:pPr>
        <w:spacing w:line="360" w:lineRule="auto"/>
        <w:ind w:firstLine="480" w:firstLineChars="200"/>
        <w:rPr>
          <w:rFonts w:ascii="宋体" w:hAnsi="宋体" w:cs="宋体"/>
          <w:sz w:val="24"/>
        </w:rPr>
      </w:pPr>
      <w:r>
        <w:rPr>
          <w:rFonts w:hint="eastAsia" w:ascii="宋体" w:hAnsi="宋体" w:cs="宋体"/>
          <w:sz w:val="24"/>
        </w:rPr>
        <w:t>《防静电活动地板通用规范》SJ/T10796-2001</w:t>
      </w:r>
    </w:p>
    <w:p>
      <w:pPr>
        <w:spacing w:line="360" w:lineRule="auto"/>
        <w:ind w:firstLine="480" w:firstLineChars="200"/>
        <w:rPr>
          <w:rFonts w:ascii="宋体" w:hAnsi="宋体" w:cs="宋体"/>
          <w:sz w:val="24"/>
        </w:rPr>
      </w:pPr>
      <w:r>
        <w:rPr>
          <w:rFonts w:hint="eastAsia" w:ascii="宋体" w:hAnsi="宋体" w:cs="宋体"/>
          <w:sz w:val="24"/>
        </w:rPr>
        <w:t>《钢制电缆桥架工程技术规程》 T/CECS 31-2017</w:t>
      </w:r>
    </w:p>
    <w:p>
      <w:pPr>
        <w:spacing w:line="360" w:lineRule="auto"/>
        <w:ind w:firstLine="480" w:firstLineChars="200"/>
        <w:rPr>
          <w:rFonts w:ascii="宋体" w:hAnsi="宋体" w:cs="宋体"/>
          <w:sz w:val="24"/>
        </w:rPr>
      </w:pPr>
      <w:r>
        <w:rPr>
          <w:rFonts w:hint="eastAsia" w:ascii="宋体" w:hAnsi="宋体" w:cs="宋体"/>
          <w:sz w:val="24"/>
        </w:rPr>
        <w:t>《电缆桥架》QB/T1453-2016</w:t>
      </w:r>
    </w:p>
    <w:p>
      <w:pPr>
        <w:spacing w:line="360" w:lineRule="auto"/>
        <w:ind w:firstLine="480" w:firstLineChars="200"/>
        <w:rPr>
          <w:rFonts w:ascii="宋体" w:hAnsi="宋体" w:cs="宋体"/>
          <w:sz w:val="24"/>
        </w:rPr>
      </w:pPr>
      <w:r>
        <w:rPr>
          <w:rFonts w:hint="eastAsia" w:ascii="宋体" w:hAnsi="宋体" w:cs="宋体"/>
          <w:sz w:val="24"/>
        </w:rPr>
        <w:t>《低压成套开关设备和控制设备 第1部分：总则》GB 7251.1 -2013</w:t>
      </w:r>
    </w:p>
    <w:p>
      <w:pPr>
        <w:spacing w:line="360" w:lineRule="auto"/>
        <w:ind w:firstLine="480" w:firstLineChars="200"/>
        <w:rPr>
          <w:rFonts w:ascii="宋体" w:hAnsi="宋体" w:cs="宋体"/>
          <w:sz w:val="24"/>
        </w:rPr>
      </w:pPr>
      <w:r>
        <w:rPr>
          <w:rFonts w:hint="eastAsia" w:ascii="宋体" w:hAnsi="宋体" w:cs="宋体"/>
          <w:sz w:val="24"/>
        </w:rPr>
        <w:t>《低压成套开关设备和控制设备 第3部分:由一般人员操作的配电板（DBO）》GB 7251.3 -2017</w:t>
      </w:r>
    </w:p>
    <w:p>
      <w:pPr>
        <w:spacing w:line="360" w:lineRule="auto"/>
        <w:ind w:firstLine="480" w:firstLineChars="200"/>
        <w:rPr>
          <w:rFonts w:ascii="宋体" w:hAnsi="宋体" w:cs="宋体"/>
          <w:sz w:val="24"/>
        </w:rPr>
      </w:pPr>
      <w:r>
        <w:rPr>
          <w:rFonts w:hint="eastAsia" w:ascii="宋体" w:hAnsi="宋体" w:cs="宋体"/>
          <w:sz w:val="24"/>
        </w:rPr>
        <w:t>《低压开关设备和控制设备 第2部分：断路器》 GB14048.2</w:t>
      </w:r>
    </w:p>
    <w:p>
      <w:pPr>
        <w:spacing w:line="360" w:lineRule="auto"/>
        <w:ind w:firstLine="480" w:firstLineChars="200"/>
        <w:rPr>
          <w:rFonts w:ascii="宋体" w:hAnsi="宋体" w:cs="宋体"/>
          <w:sz w:val="24"/>
        </w:rPr>
      </w:pPr>
      <w:r>
        <w:rPr>
          <w:rFonts w:hint="eastAsia" w:ascii="宋体" w:hAnsi="宋体" w:cs="宋体"/>
          <w:sz w:val="24"/>
        </w:rPr>
        <w:t>《低压熔断器》GB/T 13539</w:t>
      </w:r>
    </w:p>
    <w:p>
      <w:pPr>
        <w:spacing w:line="360" w:lineRule="auto"/>
        <w:ind w:firstLine="480" w:firstLineChars="200"/>
        <w:rPr>
          <w:rFonts w:ascii="宋体" w:hAnsi="宋体" w:cs="宋体"/>
          <w:sz w:val="24"/>
        </w:rPr>
      </w:pPr>
      <w:r>
        <w:rPr>
          <w:rFonts w:hint="eastAsia" w:ascii="宋体" w:hAnsi="宋体" w:cs="宋体"/>
          <w:sz w:val="24"/>
        </w:rPr>
        <w:t>国家标准GB/T 6995.4-2008《电线电缆识别标志方法 第4部分：电气装备电线电缆绝缘线芯识别标志》；</w:t>
      </w:r>
    </w:p>
    <w:p>
      <w:pPr>
        <w:spacing w:line="360" w:lineRule="auto"/>
        <w:ind w:firstLine="480" w:firstLineChars="200"/>
        <w:rPr>
          <w:rFonts w:ascii="宋体" w:hAnsi="宋体" w:cs="宋体"/>
          <w:sz w:val="24"/>
        </w:rPr>
      </w:pPr>
      <w:r>
        <w:rPr>
          <w:rFonts w:hint="eastAsia" w:ascii="宋体" w:hAnsi="宋体" w:cs="宋体"/>
          <w:sz w:val="24"/>
        </w:rPr>
        <w:t>国家标准GB/T 6995.5-2008《电线电缆识别标志方法 第5部分：电力电缆绝缘线芯识别标志》；</w:t>
      </w:r>
    </w:p>
    <w:p>
      <w:pPr>
        <w:spacing w:line="360" w:lineRule="auto"/>
        <w:ind w:firstLine="480" w:firstLineChars="200"/>
        <w:rPr>
          <w:rFonts w:ascii="宋体" w:hAnsi="宋体" w:cs="宋体"/>
          <w:sz w:val="24"/>
        </w:rPr>
      </w:pPr>
      <w:r>
        <w:rPr>
          <w:rFonts w:hint="eastAsia" w:ascii="宋体" w:hAnsi="宋体" w:cs="宋体"/>
          <w:sz w:val="24"/>
        </w:rPr>
        <w:t xml:space="preserve">《电磁兼容试验和测量技术》GB/T 17626 </w:t>
      </w:r>
    </w:p>
    <w:p>
      <w:pPr>
        <w:spacing w:line="360" w:lineRule="auto"/>
        <w:ind w:firstLine="480" w:firstLineChars="200"/>
        <w:rPr>
          <w:rFonts w:ascii="宋体" w:hAnsi="宋体" w:cs="宋体"/>
          <w:sz w:val="24"/>
        </w:rPr>
      </w:pPr>
      <w:r>
        <w:rPr>
          <w:rFonts w:hint="eastAsia" w:ascii="宋体" w:hAnsi="宋体" w:cs="宋体"/>
          <w:sz w:val="24"/>
        </w:rPr>
        <w:t xml:space="preserve">《转换开关电器》GB/T14048.11 </w:t>
      </w:r>
    </w:p>
    <w:p>
      <w:pPr>
        <w:spacing w:line="360" w:lineRule="auto"/>
        <w:ind w:firstLine="480" w:firstLineChars="200"/>
        <w:rPr>
          <w:rFonts w:ascii="宋体" w:hAnsi="宋体" w:cs="宋体"/>
          <w:sz w:val="24"/>
        </w:rPr>
      </w:pPr>
      <w:r>
        <w:rPr>
          <w:rFonts w:hint="eastAsia" w:ascii="宋体" w:hAnsi="宋体" w:cs="宋体"/>
          <w:sz w:val="24"/>
        </w:rPr>
        <w:t>《电工电子产品环境试验》GB2423</w:t>
      </w:r>
    </w:p>
    <w:p>
      <w:pPr>
        <w:spacing w:line="360" w:lineRule="auto"/>
        <w:ind w:firstLine="480" w:firstLineChars="200"/>
        <w:rPr>
          <w:rFonts w:ascii="宋体" w:hAnsi="宋体" w:cs="宋体"/>
          <w:sz w:val="24"/>
        </w:rPr>
      </w:pPr>
      <w:r>
        <w:rPr>
          <w:rFonts w:hint="eastAsia" w:ascii="宋体" w:hAnsi="宋体" w:cs="宋体"/>
          <w:sz w:val="24"/>
        </w:rPr>
        <w:t xml:space="preserve">《开关及控制装置附件》IEC60439-1 </w:t>
      </w:r>
    </w:p>
    <w:p>
      <w:pPr>
        <w:spacing w:line="360" w:lineRule="auto"/>
        <w:ind w:firstLine="480" w:firstLineChars="200"/>
        <w:rPr>
          <w:rFonts w:ascii="宋体" w:hAnsi="宋体" w:cs="宋体"/>
          <w:sz w:val="24"/>
        </w:rPr>
      </w:pPr>
      <w:r>
        <w:rPr>
          <w:rFonts w:hint="eastAsia" w:ascii="宋体" w:hAnsi="宋体" w:cs="宋体"/>
          <w:sz w:val="24"/>
        </w:rPr>
        <w:t>《低压开关设备和控制设备、多功能开关、自动转换开关电器》IEC60947-1</w:t>
      </w:r>
    </w:p>
    <w:p>
      <w:pPr>
        <w:spacing w:line="360" w:lineRule="auto"/>
        <w:ind w:firstLine="480" w:firstLineChars="200"/>
        <w:rPr>
          <w:rFonts w:ascii="宋体" w:hAnsi="宋体" w:cs="宋体"/>
          <w:sz w:val="24"/>
        </w:rPr>
      </w:pPr>
      <w:r>
        <w:rPr>
          <w:rFonts w:hint="eastAsia" w:ascii="宋体" w:hAnsi="宋体" w:cs="宋体"/>
          <w:sz w:val="24"/>
        </w:rPr>
        <w:t>《多功能设备—自动转换开关设备》IEC60947-6-1</w:t>
      </w:r>
    </w:p>
    <w:p>
      <w:pPr>
        <w:spacing w:line="360" w:lineRule="auto"/>
        <w:ind w:firstLine="480" w:firstLineChars="200"/>
        <w:rPr>
          <w:rFonts w:ascii="宋体" w:hAnsi="宋体" w:cs="宋体"/>
          <w:sz w:val="24"/>
        </w:rPr>
      </w:pPr>
      <w:r>
        <w:rPr>
          <w:rFonts w:hint="eastAsia" w:ascii="宋体" w:hAnsi="宋体" w:cs="宋体"/>
          <w:sz w:val="24"/>
        </w:rPr>
        <w:t>《低压抽出式成套开关设备和控制设备 主电路用接插件》JB/T10323-2016</w:t>
      </w:r>
    </w:p>
    <w:p>
      <w:pPr>
        <w:spacing w:line="360" w:lineRule="auto"/>
        <w:ind w:firstLine="480" w:firstLineChars="200"/>
        <w:rPr>
          <w:rFonts w:ascii="宋体" w:hAnsi="宋体" w:cs="宋体"/>
          <w:sz w:val="24"/>
        </w:rPr>
      </w:pPr>
      <w:r>
        <w:rPr>
          <w:rFonts w:hint="eastAsia" w:ascii="宋体" w:hAnsi="宋体" w:cs="宋体"/>
          <w:sz w:val="24"/>
        </w:rPr>
        <w:t xml:space="preserve">《柔性泡沫橡塑绝热制品》GB_T17794-2008  </w:t>
      </w:r>
    </w:p>
    <w:p>
      <w:pPr>
        <w:spacing w:line="360" w:lineRule="auto"/>
        <w:ind w:firstLine="480" w:firstLineChars="200"/>
        <w:rPr>
          <w:rFonts w:ascii="宋体" w:hAnsi="宋体" w:cs="宋体"/>
          <w:sz w:val="24"/>
        </w:rPr>
      </w:pPr>
      <w:r>
        <w:rPr>
          <w:rFonts w:hint="eastAsia" w:ascii="宋体" w:hAnsi="宋体" w:cs="宋体"/>
          <w:sz w:val="24"/>
        </w:rPr>
        <w:t xml:space="preserve">《泡沫塑料和橡胶表观(体积)密度的测定》GB T 6343-2009  </w:t>
      </w:r>
    </w:p>
    <w:p>
      <w:pPr>
        <w:spacing w:line="360" w:lineRule="auto"/>
        <w:ind w:firstLine="480" w:firstLineChars="200"/>
        <w:rPr>
          <w:rFonts w:ascii="宋体" w:hAnsi="宋体" w:cs="宋体"/>
          <w:sz w:val="24"/>
        </w:rPr>
      </w:pPr>
      <w:r>
        <w:rPr>
          <w:rFonts w:hint="eastAsia" w:ascii="宋体" w:hAnsi="宋体" w:cs="宋体"/>
          <w:sz w:val="24"/>
        </w:rPr>
        <w:t xml:space="preserve">《建筑材料及制品燃烧性能分级》GB8624-2012     </w:t>
      </w:r>
    </w:p>
    <w:p>
      <w:pPr>
        <w:spacing w:line="360" w:lineRule="auto"/>
        <w:ind w:firstLine="480" w:firstLineChars="200"/>
        <w:rPr>
          <w:rFonts w:ascii="宋体" w:hAnsi="宋体" w:cs="宋体"/>
          <w:sz w:val="24"/>
        </w:rPr>
      </w:pPr>
      <w:r>
        <w:rPr>
          <w:rFonts w:hint="eastAsia" w:ascii="宋体" w:hAnsi="宋体" w:cs="宋体"/>
          <w:sz w:val="24"/>
        </w:rPr>
        <w:t xml:space="preserve">《材料产烟毒性危险分级》GB20285-2006     </w:t>
      </w:r>
    </w:p>
    <w:p>
      <w:pPr>
        <w:spacing w:line="360" w:lineRule="auto"/>
        <w:ind w:firstLine="480" w:firstLineChars="200"/>
        <w:rPr>
          <w:rFonts w:ascii="宋体" w:hAnsi="宋体" w:cs="宋体"/>
          <w:sz w:val="24"/>
        </w:rPr>
      </w:pPr>
      <w:r>
        <w:rPr>
          <w:rFonts w:hint="eastAsia" w:ascii="宋体" w:hAnsi="宋体" w:cs="宋体"/>
          <w:sz w:val="24"/>
        </w:rPr>
        <w:t>《绝热材料稳态热阻及有关特性的测定　防护热板法》 GB/T 10294-2008</w:t>
      </w:r>
    </w:p>
    <w:p>
      <w:pPr>
        <w:spacing w:line="360" w:lineRule="auto"/>
        <w:ind w:firstLine="480" w:firstLineChars="200"/>
        <w:rPr>
          <w:rFonts w:ascii="宋体" w:hAnsi="宋体" w:cs="宋体"/>
          <w:sz w:val="24"/>
        </w:rPr>
      </w:pPr>
      <w:r>
        <w:rPr>
          <w:rFonts w:hint="eastAsia" w:ascii="宋体" w:hAnsi="宋体" w:cs="宋体"/>
          <w:sz w:val="24"/>
        </w:rPr>
        <w:t>《民用建筑供暖通风与空气调节设计规范》GB50736-2012</w:t>
      </w:r>
    </w:p>
    <w:p>
      <w:pPr>
        <w:spacing w:line="360" w:lineRule="auto"/>
        <w:ind w:firstLine="480" w:firstLineChars="200"/>
        <w:rPr>
          <w:rFonts w:ascii="宋体" w:hAnsi="宋体" w:cs="宋体"/>
          <w:sz w:val="24"/>
        </w:rPr>
      </w:pPr>
      <w:r>
        <w:rPr>
          <w:rFonts w:hint="eastAsia" w:ascii="宋体" w:hAnsi="宋体" w:cs="宋体"/>
          <w:sz w:val="24"/>
        </w:rPr>
        <w:t>其它有关的现行国家、行业标准。</w:t>
      </w:r>
    </w:p>
    <w:p>
      <w:pPr>
        <w:spacing w:line="360" w:lineRule="auto"/>
        <w:ind w:firstLine="480" w:firstLineChars="200"/>
        <w:rPr>
          <w:rFonts w:ascii="宋体" w:hAnsi="宋体" w:cs="宋体"/>
          <w:sz w:val="24"/>
        </w:rPr>
      </w:pPr>
      <w:r>
        <w:rPr>
          <w:rFonts w:hint="eastAsia" w:ascii="宋体" w:hAnsi="宋体" w:cs="宋体"/>
          <w:sz w:val="24"/>
        </w:rPr>
        <w:t>注：如国家或行业有最新规范或标准的，按最新规范或标准执行。</w:t>
      </w:r>
    </w:p>
    <w:p>
      <w:pPr>
        <w:spacing w:line="360" w:lineRule="auto"/>
        <w:ind w:firstLine="480" w:firstLineChars="200"/>
        <w:rPr>
          <w:rFonts w:ascii="宋体" w:hAnsi="宋体" w:cs="宋体"/>
          <w:sz w:val="24"/>
        </w:rPr>
      </w:pPr>
      <w:r>
        <w:rPr>
          <w:rFonts w:hint="eastAsia" w:ascii="宋体" w:hAnsi="宋体" w:cs="宋体"/>
          <w:sz w:val="24"/>
        </w:rPr>
        <w:t>四、其他要求：</w:t>
      </w:r>
    </w:p>
    <w:p>
      <w:pPr>
        <w:spacing w:line="360" w:lineRule="auto"/>
        <w:ind w:firstLine="480" w:firstLineChars="200"/>
        <w:rPr>
          <w:rFonts w:ascii="宋体" w:hAnsi="宋体" w:cs="宋体"/>
          <w:sz w:val="24"/>
        </w:rPr>
      </w:pPr>
      <w:r>
        <w:rPr>
          <w:rFonts w:hint="eastAsia" w:ascii="宋体" w:hAnsi="宋体" w:cs="宋体"/>
          <w:sz w:val="24"/>
        </w:rPr>
        <w:t>1. 本项目为包括完成质量标准规定的所有工作内容在内的设备制造、运杂费、保险费、税费、手续费、设备附件、装卸、分层就位、安装、调试、测试、检验、验收合格后交付使用、质保期内的维保、政策性文件规定的全部费用(包括水电费、保险费、措施费、管理费、规费、税费、技术培训服务费、 安装完毕后设备验收费等所有费用)。</w:t>
      </w:r>
    </w:p>
    <w:p>
      <w:pPr>
        <w:spacing w:line="360" w:lineRule="auto"/>
        <w:ind w:firstLine="480" w:firstLineChars="200"/>
        <w:rPr>
          <w:rFonts w:ascii="宋体" w:hAnsi="宋体" w:cs="宋体"/>
          <w:sz w:val="24"/>
        </w:rPr>
      </w:pPr>
      <w:r>
        <w:rPr>
          <w:rFonts w:hint="eastAsia" w:ascii="宋体" w:hAnsi="宋体" w:cs="宋体"/>
          <w:sz w:val="24"/>
        </w:rPr>
        <w:t>2.要求各投标单位根据施工图纸、内容综合报价，设计图纸中无或未明确，但施工工艺要求及规范要求的相关内容需统筹考虑，其费用已在预算中综合考虑，结算时不再另外计算。</w:t>
      </w:r>
    </w:p>
    <w:p>
      <w:pPr>
        <w:spacing w:line="360" w:lineRule="auto"/>
        <w:ind w:firstLine="480" w:firstLineChars="200"/>
        <w:rPr>
          <w:rFonts w:ascii="宋体" w:hAnsi="宋体" w:cs="宋体"/>
          <w:sz w:val="24"/>
        </w:rPr>
      </w:pPr>
      <w:r>
        <w:rPr>
          <w:rFonts w:hint="eastAsia" w:ascii="宋体" w:hAnsi="宋体" w:cs="宋体"/>
          <w:sz w:val="24"/>
        </w:rPr>
        <w:t>3. 总承包服务费2%综合考虑在本预算内，投标单位需综合考虑。</w:t>
      </w:r>
    </w:p>
    <w:p>
      <w:pPr>
        <w:spacing w:line="360" w:lineRule="auto"/>
        <w:ind w:firstLine="480" w:firstLineChars="200"/>
        <w:rPr>
          <w:rFonts w:ascii="宋体" w:hAnsi="宋体" w:cs="宋体"/>
          <w:sz w:val="24"/>
        </w:rPr>
      </w:pPr>
      <w:r>
        <w:rPr>
          <w:rFonts w:hint="eastAsia" w:ascii="宋体" w:hAnsi="宋体" w:cs="宋体"/>
          <w:sz w:val="24"/>
        </w:rPr>
        <w:t>4. 所有设备价格已包含设备底座、减震装置、接地装置，投标单位需综合考虑，结算时不再另外计算。</w:t>
      </w:r>
    </w:p>
    <w:p>
      <w:pPr>
        <w:spacing w:line="360" w:lineRule="auto"/>
        <w:ind w:firstLine="480" w:firstLineChars="200"/>
        <w:rPr>
          <w:rFonts w:ascii="宋体" w:hAnsi="宋体" w:cs="宋体"/>
          <w:sz w:val="24"/>
        </w:rPr>
      </w:pPr>
      <w:r>
        <w:rPr>
          <w:rFonts w:hint="eastAsia" w:ascii="宋体" w:hAnsi="宋体" w:cs="宋体"/>
          <w:sz w:val="24"/>
        </w:rPr>
        <w:t>5. UPS输入输出电缆，包括连接UPS输入及负载端电箱、UPS与主机连接电缆以及配套的安装材料综合考虑本次预算中，结算时不再另外计算。</w:t>
      </w:r>
    </w:p>
    <w:p>
      <w:pPr>
        <w:spacing w:line="360" w:lineRule="auto"/>
        <w:ind w:firstLine="480" w:firstLineChars="200"/>
        <w:rPr>
          <w:rFonts w:ascii="宋体" w:hAnsi="宋体" w:cs="宋体"/>
          <w:sz w:val="24"/>
        </w:rPr>
      </w:pPr>
      <w:r>
        <w:rPr>
          <w:rFonts w:hint="eastAsia" w:ascii="宋体" w:hAnsi="宋体" w:cs="宋体"/>
          <w:sz w:val="24"/>
        </w:rPr>
        <w:t>6. 系统调试费用已综合考虑本次预算中，结算时不再另外计算。</w:t>
      </w:r>
    </w:p>
    <w:p>
      <w:pPr>
        <w:spacing w:line="360" w:lineRule="auto"/>
        <w:ind w:firstLine="480" w:firstLineChars="200"/>
        <w:rPr>
          <w:rFonts w:ascii="宋体" w:hAnsi="宋体" w:cs="宋体"/>
          <w:sz w:val="24"/>
        </w:rPr>
      </w:pPr>
      <w:r>
        <w:rPr>
          <w:rFonts w:hint="eastAsia" w:ascii="宋体" w:hAnsi="宋体" w:cs="宋体"/>
          <w:sz w:val="24"/>
        </w:rPr>
        <w:t>7. 开洞及补洞、墙面和地面开槽及修复等相关费用已综合考虑本次预算中，结算时不再另外计算。</w:t>
      </w:r>
    </w:p>
    <w:p>
      <w:pPr>
        <w:spacing w:line="360" w:lineRule="exact"/>
        <w:ind w:firstLine="480" w:firstLineChars="200"/>
        <w:rPr>
          <w:rFonts w:ascii="宋体" w:hAnsi="宋体" w:cs="宋体"/>
          <w:kern w:val="0"/>
          <w:sz w:val="24"/>
        </w:rPr>
      </w:pPr>
      <w:r>
        <w:rPr>
          <w:rFonts w:hint="eastAsia" w:ascii="宋体" w:hAnsi="宋体" w:cs="宋体"/>
          <w:kern w:val="0"/>
          <w:sz w:val="24"/>
        </w:rPr>
        <w:t>8. 清单中仅列主要参数，其他相关参数详见设计图纸和相关参数表。</w:t>
      </w:r>
    </w:p>
    <w:p>
      <w:pPr>
        <w:spacing w:line="360" w:lineRule="exact"/>
        <w:ind w:firstLine="480" w:firstLineChars="200"/>
        <w:rPr>
          <w:rFonts w:ascii="宋体" w:hAnsi="宋体" w:cs="宋体"/>
          <w:kern w:val="0"/>
          <w:sz w:val="24"/>
        </w:rPr>
      </w:pPr>
      <w:r>
        <w:rPr>
          <w:rFonts w:hint="eastAsia" w:ascii="宋体" w:hAnsi="宋体" w:cs="宋体"/>
          <w:kern w:val="0"/>
          <w:sz w:val="24"/>
        </w:rPr>
        <w:t>9. 本工程相关设备、材料必须符合国家现有标准和规范。</w:t>
      </w:r>
    </w:p>
    <w:p>
      <w:pPr>
        <w:spacing w:line="360" w:lineRule="exact"/>
        <w:ind w:firstLine="480" w:firstLineChars="200"/>
        <w:rPr>
          <w:rFonts w:ascii="宋体" w:hAnsi="宋体" w:cs="宋体"/>
          <w:kern w:val="0"/>
          <w:sz w:val="24"/>
        </w:rPr>
      </w:pPr>
      <w:r>
        <w:rPr>
          <w:rFonts w:hint="eastAsia" w:ascii="宋体" w:hAnsi="宋体" w:cs="宋体"/>
          <w:kern w:val="0"/>
          <w:sz w:val="24"/>
        </w:rPr>
        <w:t>10. 根据市场调查，各品牌的设备参数与设计参数可能存在略微差别，中标单位所供品牌的设备参数如与设计参数不一致须经设计单位及建设单位同意方可供货，单价不作调整。</w:t>
      </w:r>
    </w:p>
    <w:p>
      <w:pPr>
        <w:spacing w:line="360" w:lineRule="exact"/>
        <w:ind w:firstLine="480" w:firstLineChars="200"/>
        <w:rPr>
          <w:rFonts w:ascii="宋体" w:hAnsi="宋体" w:cs="宋体"/>
          <w:kern w:val="0"/>
          <w:sz w:val="24"/>
        </w:rPr>
      </w:pPr>
      <w:r>
        <w:rPr>
          <w:rFonts w:hint="eastAsia" w:ascii="宋体" w:hAnsi="宋体" w:cs="宋体"/>
          <w:kern w:val="0"/>
          <w:sz w:val="24"/>
        </w:rPr>
        <w:t>11. 本工程为交钥匙工程，相关设备材料的价格已包含所有辅助材料，请各投标单位综合考虑。</w:t>
      </w:r>
    </w:p>
    <w:p>
      <w:pPr>
        <w:spacing w:line="360" w:lineRule="exact"/>
        <w:ind w:firstLine="480" w:firstLineChars="200"/>
        <w:rPr>
          <w:rFonts w:ascii="宋体" w:hAnsi="宋体" w:cs="宋体"/>
          <w:kern w:val="0"/>
          <w:sz w:val="24"/>
        </w:rPr>
      </w:pPr>
      <w:r>
        <w:rPr>
          <w:rFonts w:hint="eastAsia" w:ascii="宋体" w:hAnsi="宋体" w:cs="宋体"/>
          <w:kern w:val="0"/>
          <w:sz w:val="24"/>
        </w:rPr>
        <w:t>12. 本工程水电费由中标人自行解决。</w:t>
      </w:r>
    </w:p>
    <w:p>
      <w:pPr>
        <w:spacing w:line="360" w:lineRule="exact"/>
        <w:ind w:firstLine="480" w:firstLineChars="200"/>
        <w:rPr>
          <w:rFonts w:ascii="宋体" w:hAnsi="宋体" w:cs="宋体"/>
          <w:kern w:val="0"/>
          <w:sz w:val="24"/>
        </w:rPr>
      </w:pPr>
      <w:r>
        <w:rPr>
          <w:rFonts w:hint="eastAsia" w:ascii="宋体" w:hAnsi="宋体" w:cs="宋体"/>
          <w:kern w:val="0"/>
          <w:sz w:val="24"/>
        </w:rPr>
        <w:t>13. 电池架根据现场情况定制，工程量按实结算。</w:t>
      </w:r>
    </w:p>
    <w:p>
      <w:pPr>
        <w:adjustRightInd w:val="0"/>
        <w:snapToGrid w:val="0"/>
        <w:spacing w:line="360" w:lineRule="exact"/>
        <w:ind w:firstLine="482" w:firstLineChars="200"/>
        <w:rPr>
          <w:rFonts w:ascii="宋体" w:hAnsi="宋体" w:cs="宋体"/>
          <w:b/>
          <w:bCs/>
          <w:sz w:val="24"/>
        </w:rPr>
      </w:pPr>
      <w:r>
        <w:rPr>
          <w:rFonts w:hint="eastAsia" w:ascii="宋体" w:hAnsi="宋体" w:cs="宋体"/>
          <w:b/>
          <w:bCs/>
          <w:sz w:val="24"/>
        </w:rPr>
        <w:t>五、主要材料参考品牌：</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2970"/>
        <w:gridCol w:w="57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936" w:type="dxa"/>
            <w:noWrap/>
            <w:vAlign w:val="center"/>
          </w:tcPr>
          <w:p>
            <w:pPr>
              <w:spacing w:line="360" w:lineRule="exact"/>
              <w:jc w:val="center"/>
              <w:rPr>
                <w:rFonts w:ascii="宋体" w:hAnsi="宋体" w:cs="宋体"/>
                <w:b/>
                <w:bCs/>
                <w:kern w:val="0"/>
                <w:sz w:val="24"/>
              </w:rPr>
            </w:pPr>
            <w:r>
              <w:rPr>
                <w:rFonts w:hint="eastAsia" w:ascii="宋体" w:hAnsi="宋体" w:cs="宋体"/>
                <w:b/>
                <w:bCs/>
                <w:kern w:val="0"/>
                <w:sz w:val="24"/>
              </w:rPr>
              <w:t>编号</w:t>
            </w:r>
          </w:p>
        </w:tc>
        <w:tc>
          <w:tcPr>
            <w:tcW w:w="2970" w:type="dxa"/>
            <w:noWrap/>
            <w:vAlign w:val="center"/>
          </w:tcPr>
          <w:p>
            <w:pPr>
              <w:spacing w:line="360" w:lineRule="exact"/>
              <w:ind w:firstLine="482" w:firstLineChars="200"/>
              <w:jc w:val="center"/>
              <w:rPr>
                <w:rFonts w:ascii="宋体" w:hAnsi="宋体" w:cs="宋体"/>
                <w:b/>
                <w:bCs/>
                <w:kern w:val="0"/>
                <w:sz w:val="24"/>
              </w:rPr>
            </w:pPr>
            <w:r>
              <w:rPr>
                <w:rFonts w:hint="eastAsia" w:ascii="宋体" w:hAnsi="宋体" w:cs="宋体"/>
                <w:b/>
                <w:bCs/>
                <w:kern w:val="0"/>
                <w:sz w:val="24"/>
              </w:rPr>
              <w:t>材料名称</w:t>
            </w:r>
          </w:p>
        </w:tc>
        <w:tc>
          <w:tcPr>
            <w:tcW w:w="5712" w:type="dxa"/>
            <w:noWrap/>
            <w:vAlign w:val="center"/>
          </w:tcPr>
          <w:p>
            <w:pPr>
              <w:spacing w:line="360" w:lineRule="exact"/>
              <w:ind w:firstLine="482" w:firstLineChars="200"/>
              <w:jc w:val="center"/>
              <w:rPr>
                <w:rFonts w:ascii="宋体" w:hAnsi="宋体" w:cs="宋体"/>
                <w:b/>
                <w:bCs/>
                <w:kern w:val="0"/>
                <w:sz w:val="24"/>
              </w:rPr>
            </w:pPr>
            <w:r>
              <w:rPr>
                <w:rFonts w:hint="eastAsia" w:ascii="宋体" w:hAnsi="宋体" w:cs="宋体"/>
                <w:b/>
                <w:bCs/>
                <w:kern w:val="0"/>
                <w:sz w:val="24"/>
              </w:rPr>
              <w:t>品牌、型号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936" w:type="dxa"/>
            <w:noWrap/>
            <w:vAlign w:val="center"/>
          </w:tcPr>
          <w:p>
            <w:pPr>
              <w:spacing w:line="360" w:lineRule="exact"/>
              <w:jc w:val="center"/>
              <w:rPr>
                <w:rFonts w:ascii="宋体" w:hAnsi="宋体" w:cs="宋体"/>
                <w:kern w:val="0"/>
                <w:sz w:val="24"/>
              </w:rPr>
            </w:pPr>
            <w:r>
              <w:rPr>
                <w:rFonts w:hint="eastAsia" w:ascii="宋体" w:hAnsi="宋体" w:cs="宋体"/>
                <w:kern w:val="0"/>
                <w:sz w:val="24"/>
              </w:rPr>
              <w:t>1</w:t>
            </w:r>
          </w:p>
        </w:tc>
        <w:tc>
          <w:tcPr>
            <w:tcW w:w="2970" w:type="dxa"/>
            <w:noWrap/>
            <w:vAlign w:val="center"/>
          </w:tcPr>
          <w:p>
            <w:pPr>
              <w:spacing w:line="360" w:lineRule="exact"/>
              <w:ind w:firstLine="480" w:firstLineChars="200"/>
              <w:jc w:val="center"/>
              <w:rPr>
                <w:rFonts w:ascii="宋体" w:hAnsi="宋体" w:cs="宋体"/>
                <w:kern w:val="0"/>
                <w:sz w:val="24"/>
              </w:rPr>
            </w:pPr>
            <w:r>
              <w:rPr>
                <w:rFonts w:hint="eastAsia" w:ascii="宋体" w:hAnsi="宋体" w:cs="宋体"/>
                <w:kern w:val="0"/>
                <w:sz w:val="24"/>
              </w:rPr>
              <w:t>UPS</w:t>
            </w:r>
          </w:p>
        </w:tc>
        <w:tc>
          <w:tcPr>
            <w:tcW w:w="5712" w:type="dxa"/>
            <w:noWrap/>
            <w:vAlign w:val="center"/>
          </w:tcPr>
          <w:p>
            <w:pPr>
              <w:spacing w:line="360" w:lineRule="exact"/>
              <w:jc w:val="center"/>
              <w:rPr>
                <w:rFonts w:ascii="宋体" w:hAnsi="宋体" w:cs="宋体"/>
                <w:kern w:val="0"/>
                <w:sz w:val="24"/>
              </w:rPr>
            </w:pPr>
            <w:r>
              <w:rPr>
                <w:rFonts w:hint="eastAsia" w:ascii="宋体" w:hAnsi="宋体" w:cs="宋体"/>
                <w:kern w:val="0"/>
                <w:sz w:val="24"/>
              </w:rPr>
              <w:t>山特、维谛（艾默生）、科士达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936" w:type="dxa"/>
            <w:noWrap/>
            <w:vAlign w:val="center"/>
          </w:tcPr>
          <w:p>
            <w:pPr>
              <w:spacing w:line="360" w:lineRule="exact"/>
              <w:jc w:val="center"/>
              <w:rPr>
                <w:rFonts w:ascii="宋体" w:hAnsi="宋体" w:cs="宋体"/>
                <w:kern w:val="0"/>
                <w:sz w:val="24"/>
              </w:rPr>
            </w:pPr>
            <w:r>
              <w:rPr>
                <w:rFonts w:hint="eastAsia" w:ascii="宋体" w:hAnsi="宋体" w:cs="宋体"/>
                <w:kern w:val="0"/>
                <w:sz w:val="24"/>
              </w:rPr>
              <w:t>2</w:t>
            </w:r>
          </w:p>
        </w:tc>
        <w:tc>
          <w:tcPr>
            <w:tcW w:w="2970" w:type="dxa"/>
            <w:noWrap/>
            <w:vAlign w:val="center"/>
          </w:tcPr>
          <w:p>
            <w:pPr>
              <w:spacing w:line="360" w:lineRule="exact"/>
              <w:ind w:firstLine="480" w:firstLineChars="200"/>
              <w:jc w:val="center"/>
              <w:rPr>
                <w:rFonts w:ascii="宋体" w:hAnsi="宋体" w:cs="宋体"/>
                <w:kern w:val="0"/>
                <w:sz w:val="24"/>
              </w:rPr>
            </w:pPr>
            <w:r>
              <w:rPr>
                <w:rFonts w:hint="eastAsia" w:ascii="宋体" w:hAnsi="宋体" w:cs="宋体"/>
                <w:kern w:val="0"/>
                <w:sz w:val="24"/>
              </w:rPr>
              <w:t>电线电缆</w:t>
            </w:r>
          </w:p>
        </w:tc>
        <w:tc>
          <w:tcPr>
            <w:tcW w:w="5712" w:type="dxa"/>
            <w:noWrap/>
            <w:vAlign w:val="center"/>
          </w:tcPr>
          <w:p>
            <w:pPr>
              <w:spacing w:line="360" w:lineRule="exact"/>
              <w:jc w:val="center"/>
              <w:rPr>
                <w:rFonts w:ascii="宋体" w:hAnsi="宋体" w:cs="宋体"/>
                <w:kern w:val="0"/>
                <w:sz w:val="24"/>
              </w:rPr>
            </w:pPr>
            <w:r>
              <w:rPr>
                <w:rFonts w:hint="eastAsia" w:ascii="宋体" w:hAnsi="宋体" w:cs="宋体"/>
                <w:kern w:val="0"/>
                <w:sz w:val="24"/>
              </w:rPr>
              <w:t>浙江力安电缆、江苏远东电缆、开开电缆、飞洲电缆</w:t>
            </w:r>
          </w:p>
        </w:tc>
      </w:tr>
    </w:tbl>
    <w:p>
      <w:pPr>
        <w:spacing w:line="360" w:lineRule="auto"/>
        <w:ind w:firstLine="480" w:firstLineChars="200"/>
        <w:rPr>
          <w:rFonts w:ascii="宋体" w:hAnsi="宋体" w:cs="宋体"/>
          <w:sz w:val="24"/>
        </w:rPr>
      </w:pPr>
      <w:r>
        <w:rPr>
          <w:rFonts w:hint="eastAsia" w:ascii="宋体" w:hAnsi="宋体" w:cs="宋体"/>
          <w:sz w:val="24"/>
        </w:rPr>
        <w:t>除采购文件明确的品牌外，欢迎其他能满足本项目技术需求且性能与所明确品牌相当的产品参加。</w:t>
      </w:r>
    </w:p>
    <w:p>
      <w:pPr>
        <w:spacing w:line="360" w:lineRule="auto"/>
        <w:ind w:firstLine="480" w:firstLineChars="200"/>
        <w:rPr>
          <w:rFonts w:ascii="宋体" w:hAnsi="宋体" w:cs="宋体"/>
          <w:sz w:val="24"/>
        </w:rPr>
      </w:pPr>
      <w:r>
        <w:rPr>
          <w:rFonts w:hint="eastAsia" w:ascii="宋体" w:hAnsi="宋体" w:cs="宋体"/>
          <w:sz w:val="24"/>
        </w:rPr>
        <w:t>六、商务要求：</w:t>
      </w:r>
    </w:p>
    <w:p>
      <w:pPr>
        <w:spacing w:line="360" w:lineRule="auto"/>
        <w:ind w:firstLine="480" w:firstLineChars="200"/>
        <w:rPr>
          <w:rFonts w:ascii="宋体" w:hAnsi="宋体" w:cs="宋体"/>
          <w:sz w:val="24"/>
        </w:rPr>
      </w:pPr>
      <w:r>
        <w:rPr>
          <w:rFonts w:hint="eastAsia" w:ascii="宋体" w:hAnsi="宋体" w:cs="宋体"/>
          <w:sz w:val="24"/>
        </w:rPr>
        <w:t>1. ▲合同履行期限：自接到采购人通知之日起45日内完成供货及安装并交付完成。</w:t>
      </w:r>
    </w:p>
    <w:p>
      <w:pPr>
        <w:spacing w:line="360" w:lineRule="auto"/>
        <w:ind w:firstLine="480" w:firstLineChars="200"/>
        <w:rPr>
          <w:rFonts w:ascii="宋体" w:hAnsi="宋体" w:cs="宋体"/>
          <w:sz w:val="24"/>
        </w:rPr>
      </w:pPr>
      <w:r>
        <w:rPr>
          <w:rFonts w:hint="eastAsia" w:ascii="宋体" w:hAnsi="宋体" w:cs="宋体"/>
          <w:sz w:val="24"/>
        </w:rPr>
        <w:t>2. 合同履行地点：采购人指定地点。</w:t>
      </w:r>
    </w:p>
    <w:p>
      <w:pPr>
        <w:spacing w:line="360" w:lineRule="auto"/>
        <w:ind w:firstLine="480" w:firstLineChars="200"/>
        <w:rPr>
          <w:rFonts w:ascii="宋体" w:hAnsi="宋体" w:cs="宋体"/>
          <w:sz w:val="24"/>
        </w:rPr>
      </w:pPr>
      <w:r>
        <w:rPr>
          <w:rFonts w:hint="eastAsia" w:ascii="宋体" w:hAnsi="宋体" w:cs="宋体"/>
          <w:sz w:val="24"/>
        </w:rPr>
        <w:t>3. ▲质保期：提供不少于3年的免费保修服务，自本项目通过总包工程竣工验收合格之日起计。服务响应时间为全年7×24小时随时响应，对于必须派人现场解决的问题，保证在收到现场服务通知后，2小时内到达现场，4小时内解决故障。</w:t>
      </w:r>
    </w:p>
    <w:p>
      <w:pPr>
        <w:spacing w:line="360" w:lineRule="auto"/>
        <w:ind w:firstLine="480" w:firstLineChars="200"/>
        <w:rPr>
          <w:rFonts w:ascii="宋体" w:hAnsi="宋体" w:cs="宋体"/>
          <w:sz w:val="24"/>
        </w:rPr>
      </w:pPr>
      <w:r>
        <w:rPr>
          <w:rFonts w:hint="eastAsia" w:ascii="宋体" w:hAnsi="宋体" w:cs="宋体"/>
          <w:sz w:val="24"/>
        </w:rPr>
        <w:t>4. 安装及质量验收标准：</w:t>
      </w:r>
    </w:p>
    <w:p>
      <w:pPr>
        <w:spacing w:line="360" w:lineRule="auto"/>
        <w:ind w:firstLine="480" w:firstLineChars="200"/>
        <w:rPr>
          <w:rFonts w:ascii="宋体" w:hAnsi="宋体" w:cs="宋体"/>
          <w:sz w:val="24"/>
        </w:rPr>
      </w:pPr>
      <w:r>
        <w:rPr>
          <w:rFonts w:hint="eastAsia" w:ascii="宋体" w:hAnsi="宋体" w:cs="宋体"/>
          <w:sz w:val="24"/>
        </w:rPr>
        <w:t>4.1安装要求：设备到货后由有经验的技术工程师上门安装调试，并在现场提供操作培训，时间不少于2天。</w:t>
      </w:r>
    </w:p>
    <w:p>
      <w:pPr>
        <w:spacing w:line="360" w:lineRule="auto"/>
        <w:ind w:firstLine="480" w:firstLineChars="200"/>
        <w:rPr>
          <w:rFonts w:ascii="宋体" w:hAnsi="宋体" w:cs="宋体"/>
          <w:sz w:val="24"/>
        </w:rPr>
      </w:pPr>
      <w:r>
        <w:rPr>
          <w:rFonts w:hint="eastAsia" w:ascii="宋体" w:hAnsi="宋体" w:cs="宋体"/>
          <w:sz w:val="24"/>
        </w:rPr>
        <w:t>4.2技术指标符合采购人要求和厂家规定的出厂要求。验收按厂家标准验收程序和有关规程验收外，符合招标文件采购需求及投标文件承诺。</w:t>
      </w:r>
    </w:p>
    <w:p>
      <w:pPr>
        <w:spacing w:line="360" w:lineRule="auto"/>
        <w:ind w:firstLine="480" w:firstLineChars="200"/>
        <w:rPr>
          <w:rFonts w:ascii="宋体" w:hAnsi="宋体" w:cs="宋体"/>
          <w:sz w:val="24"/>
        </w:rPr>
      </w:pPr>
      <w:r>
        <w:rPr>
          <w:rFonts w:hint="eastAsia" w:ascii="宋体" w:hAnsi="宋体" w:cs="宋体"/>
          <w:sz w:val="24"/>
        </w:rPr>
        <w:t>5. 本项目的总承包服务费按合同价的2%计取，由中标人支付给本项目总包单位（华神建设集团有限公司），已包含在投标报价中，请供应商报价时综合考虑。</w:t>
      </w:r>
    </w:p>
    <w:p>
      <w:pPr>
        <w:spacing w:line="360" w:lineRule="auto"/>
        <w:ind w:firstLine="480" w:firstLineChars="200"/>
        <w:rPr>
          <w:rFonts w:ascii="宋体" w:hAnsi="宋体" w:cs="宋体"/>
          <w:sz w:val="24"/>
        </w:rPr>
      </w:pPr>
      <w:r>
        <w:rPr>
          <w:rFonts w:hint="eastAsia" w:ascii="宋体" w:hAnsi="宋体" w:cs="宋体"/>
          <w:sz w:val="24"/>
        </w:rPr>
        <w:t>6. 招标采购设备的数量可能适当有调整（增减），履约时按实际发生数量和中标单价进行结算。</w:t>
      </w:r>
    </w:p>
    <w:p>
      <w:pPr>
        <w:spacing w:line="360" w:lineRule="auto"/>
        <w:ind w:firstLine="480" w:firstLineChars="200"/>
        <w:rPr>
          <w:rFonts w:ascii="宋体" w:hAnsi="宋体" w:cs="宋体"/>
          <w:sz w:val="24"/>
        </w:rPr>
      </w:pPr>
      <w:r>
        <w:rPr>
          <w:rFonts w:hint="eastAsia" w:ascii="宋体" w:hAnsi="宋体" w:cs="宋体"/>
          <w:sz w:val="24"/>
        </w:rPr>
        <w:t>7. ▲付款方式：</w:t>
      </w:r>
    </w:p>
    <w:p>
      <w:pPr>
        <w:spacing w:line="360" w:lineRule="auto"/>
        <w:ind w:firstLine="480" w:firstLineChars="200"/>
        <w:rPr>
          <w:rFonts w:ascii="宋体" w:hAnsi="宋体" w:cs="宋体"/>
          <w:sz w:val="24"/>
        </w:rPr>
      </w:pPr>
      <w:r>
        <w:rPr>
          <w:rFonts w:hint="eastAsia" w:ascii="宋体" w:hAnsi="宋体" w:cs="宋体"/>
          <w:sz w:val="24"/>
        </w:rPr>
        <w:t>① 合同签订后且具备实施条件后7个工作日内，采购人在收到发票后向供应商付合同总价40%作为预付款； ②待设备到场并安装调试合格后，付至合同价的80%；③项目总包工程竣工验收完毕，一次性支付余款。</w:t>
      </w:r>
    </w:p>
    <w:p>
      <w:pPr>
        <w:spacing w:line="360" w:lineRule="auto"/>
        <w:ind w:firstLine="480" w:firstLineChars="200"/>
        <w:rPr>
          <w:rFonts w:ascii="宋体" w:hAnsi="宋体" w:cs="宋体"/>
          <w:sz w:val="24"/>
        </w:rPr>
      </w:pPr>
      <w:r>
        <w:rPr>
          <w:rFonts w:hint="eastAsia" w:ascii="宋体" w:hAnsi="宋体" w:cs="宋体"/>
          <w:sz w:val="24"/>
        </w:rPr>
        <w:t>8. 履约保证金：合同金额的1%，采用银行保函、融资担保公司保函、保险公司保单、银行转账（或电汇）等方式；中标单位在签订合同前缴纳至采购人指定账户；履约保证金在总包竣工验收合格后90日内无息退还。</w:t>
      </w:r>
    </w:p>
    <w:p>
      <w:pPr>
        <w:spacing w:line="360" w:lineRule="auto"/>
        <w:ind w:firstLine="480" w:firstLineChars="200"/>
        <w:rPr>
          <w:rFonts w:ascii="宋体" w:hAnsi="宋体" w:cs="宋体"/>
          <w:sz w:val="24"/>
        </w:rPr>
      </w:pPr>
      <w:r>
        <w:rPr>
          <w:rFonts w:hint="eastAsia" w:ascii="宋体" w:hAnsi="宋体" w:cs="宋体"/>
          <w:sz w:val="24"/>
        </w:rPr>
        <w:t>9. 本需求中的参数配置为标准配置，投标人降低要求应在偏离表中清晰注明。</w:t>
      </w:r>
    </w:p>
    <w:p>
      <w:pPr>
        <w:spacing w:line="360" w:lineRule="auto"/>
        <w:ind w:firstLine="480" w:firstLineChars="200"/>
        <w:rPr>
          <w:rFonts w:ascii="宋体" w:hAnsi="宋体" w:cs="宋体"/>
          <w:sz w:val="24"/>
        </w:rPr>
      </w:pPr>
      <w:r>
        <w:rPr>
          <w:rFonts w:hint="eastAsia" w:ascii="宋体" w:hAnsi="宋体" w:cs="宋体"/>
          <w:sz w:val="24"/>
        </w:rPr>
        <w:t>10. 项目验收：采购人组织有关人员对中标单位所供货物进行验收，检查是否与招标文件上材质说明相符，货物的检测结果须满足招标文件上要求。验收由采购人组织具体安排时间。中标单位应提供噪音检测合格报告书。</w:t>
      </w:r>
    </w:p>
    <w:p>
      <w:pPr>
        <w:spacing w:line="360" w:lineRule="auto"/>
        <w:ind w:firstLine="480" w:firstLineChars="200"/>
        <w:rPr>
          <w:rFonts w:ascii="宋体" w:hAnsi="宋体" w:cs="宋体"/>
          <w:sz w:val="24"/>
        </w:rPr>
      </w:pPr>
      <w:r>
        <w:rPr>
          <w:rFonts w:hint="eastAsia" w:ascii="宋体" w:hAnsi="宋体" w:cs="宋体"/>
          <w:sz w:val="24"/>
        </w:rPr>
        <w:t>11. 中标人需按招标文件规定的货物性能、技术要求、质量标准向采购人提供未经使用的全新合格产品。中标人保证所交付的货物的所有权完全属于投标方而无任何抵押、查封等产权瑕疵，且所提供的货物或其任何一部分均不会侵犯任何第三方的知识产权。</w:t>
      </w:r>
    </w:p>
    <w:p>
      <w:pPr>
        <w:spacing w:line="360" w:lineRule="auto"/>
        <w:ind w:firstLine="480" w:firstLineChars="200"/>
        <w:rPr>
          <w:rFonts w:ascii="宋体" w:hAnsi="宋体" w:cs="宋体"/>
          <w:sz w:val="24"/>
        </w:rPr>
      </w:pPr>
      <w:r>
        <w:rPr>
          <w:rFonts w:hint="eastAsia" w:ascii="宋体" w:hAnsi="宋体" w:cs="宋体"/>
          <w:sz w:val="24"/>
        </w:rPr>
        <w:t>12. 本招标文件技术指标中，凡标有“▲”的地方均被视为重要的技术指标性能要求或质量保证要求，投标方必须对此回答并完全满足这些要求。若有带“▲”的指标未响应或不满足，则视为重大偏离,将按无效标处理。</w:t>
      </w:r>
    </w:p>
    <w:p>
      <w:pPr>
        <w:ind w:firstLine="440"/>
        <w:rPr>
          <w:rFonts w:ascii="宋体" w:hAnsi="宋体" w:cs="宋体"/>
          <w:sz w:val="24"/>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cs="Times New Roman" w:asciiTheme="minorEastAsia" w:hAnsiTheme="minorEastAsia" w:eastAsiaTheme="minorEastAsia"/>
          <w:b/>
          <w:sz w:val="36"/>
          <w:szCs w:val="36"/>
        </w:rPr>
      </w:pPr>
    </w:p>
    <w:p>
      <w:pPr>
        <w:pStyle w:val="13"/>
        <w:tabs>
          <w:tab w:val="left" w:pos="630"/>
        </w:tabs>
        <w:snapToGrid w:val="0"/>
        <w:spacing w:line="360" w:lineRule="auto"/>
        <w:jc w:val="center"/>
        <w:rPr>
          <w:rFonts w:asciiTheme="minorEastAsia" w:hAnsiTheme="minorEastAsia" w:eastAsiaTheme="minorEastAsia"/>
          <w:b/>
          <w:sz w:val="32"/>
          <w:szCs w:val="32"/>
        </w:rPr>
      </w:pPr>
      <w:r>
        <w:rPr>
          <w:rFonts w:hint="eastAsia" w:cs="Times New Roman" w:asciiTheme="minorEastAsia" w:hAnsiTheme="minorEastAsia" w:eastAsiaTheme="minorEastAsia"/>
          <w:b/>
          <w:sz w:val="36"/>
          <w:szCs w:val="36"/>
        </w:rPr>
        <w:t>第四章  评标</w:t>
      </w:r>
      <w:bookmarkEnd w:id="35"/>
    </w:p>
    <w:p>
      <w:pPr>
        <w:spacing w:line="360" w:lineRule="auto"/>
        <w:ind w:firstLine="482" w:firstLineChars="200"/>
        <w:rPr>
          <w:rFonts w:ascii="宋体" w:hAnsi="宋体" w:cs="宋体"/>
          <w:b/>
          <w:bCs/>
          <w:sz w:val="24"/>
        </w:rPr>
      </w:pPr>
      <w:r>
        <w:rPr>
          <w:rFonts w:hint="eastAsia" w:ascii="宋体" w:hAnsi="宋体" w:cs="宋体"/>
          <w:b/>
          <w:bCs/>
          <w:sz w:val="24"/>
        </w:rPr>
        <w:t>一、评标原则</w:t>
      </w:r>
    </w:p>
    <w:p>
      <w:pPr>
        <w:spacing w:line="360" w:lineRule="auto"/>
        <w:ind w:firstLine="480" w:firstLineChars="200"/>
        <w:rPr>
          <w:rFonts w:ascii="宋体" w:hAnsi="宋体" w:cs="宋体"/>
          <w:sz w:val="24"/>
        </w:rPr>
      </w:pPr>
      <w:r>
        <w:rPr>
          <w:rFonts w:hint="eastAsia" w:ascii="宋体" w:hAnsi="宋体" w:cs="宋体"/>
          <w:sz w:val="24"/>
        </w:rPr>
        <w:t>（一）评标活动遵循公平、公正、科学和择优的原则，以招标文件和投标文件为评标的基本依据，并按照招标文件规定的评标方法和评标标准进行评标。</w:t>
      </w:r>
    </w:p>
    <w:p>
      <w:pPr>
        <w:spacing w:line="360" w:lineRule="auto"/>
        <w:ind w:firstLine="480" w:firstLineChars="200"/>
        <w:rPr>
          <w:rFonts w:ascii="宋体" w:hAnsi="宋体" w:cs="宋体"/>
          <w:sz w:val="24"/>
        </w:rPr>
      </w:pPr>
      <w:r>
        <w:rPr>
          <w:rFonts w:hint="eastAsia" w:ascii="宋体" w:hAnsi="宋体" w:cs="宋体"/>
          <w:sz w:val="24"/>
        </w:rPr>
        <w:t>（二）任何单位和个人不得干扰、影响评标的正常进行；评标委员会及有关工作人员应不带任何倾向性和启发性，不得向外界透露任何与评标有关的内容，不得私下与投标人接触。</w:t>
      </w:r>
    </w:p>
    <w:p>
      <w:pPr>
        <w:spacing w:line="360" w:lineRule="auto"/>
        <w:ind w:firstLine="482" w:firstLineChars="200"/>
        <w:rPr>
          <w:rFonts w:ascii="宋体" w:hAnsi="宋体" w:cs="宋体"/>
          <w:b/>
          <w:bCs/>
          <w:sz w:val="24"/>
        </w:rPr>
      </w:pPr>
      <w:r>
        <w:rPr>
          <w:rFonts w:hint="eastAsia" w:ascii="宋体" w:hAnsi="宋体" w:cs="宋体"/>
          <w:b/>
          <w:bCs/>
          <w:sz w:val="24"/>
        </w:rPr>
        <w:t>二、评标方法</w:t>
      </w:r>
    </w:p>
    <w:p>
      <w:pPr>
        <w:spacing w:line="360" w:lineRule="auto"/>
        <w:ind w:firstLine="480" w:firstLineChars="200"/>
      </w:pPr>
      <w:r>
        <w:rPr>
          <w:rFonts w:hint="eastAsia" w:ascii="宋体" w:hAnsi="宋体" w:cs="宋体"/>
          <w:sz w:val="24"/>
        </w:rPr>
        <w:t>综合评分法,是指投标文件满足招标文件全部实质性要求，且按照评审因素的量化指标评审得分最高的投标人为中标候选人的评标方法。</w:t>
      </w:r>
    </w:p>
    <w:p>
      <w:pPr>
        <w:pStyle w:val="24"/>
        <w:spacing w:after="0" w:line="360" w:lineRule="auto"/>
        <w:ind w:left="0" w:leftChars="0"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三、评标委员会</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（一）本项目评标委员会由采购人代表和评审专家组成。</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（二）评标委员会成员与参与投标的供应商有下列情形之一的，应当回避：</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1.参加采购活动前3年内与供应商存在劳动关系；</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2.参加采购活动前3年内担任供应商的董事、监事；</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3.参加采购活动前3年内是供应商的控股股东或者实际控制人；</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4.与供应商的法定代表人或者负责人有夫妻、直系血亲、三代以内旁系血亲或者近姻亲关系；</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5.与供应商有其他可能影响政府采购活动公平、公正进行的关系；</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6.法律法规规定的其他情形。</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（三）评标委员会负责具体评标事务，并独立履行下列职责：</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1.审查、评价投标文件是否符合招标文件的商务、技术等实质性要求；</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2.要求投标人对投标文件有关事项作出澄清或者说明；</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3.对投标文件进行比较和评价；</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4.确定中标候选人名单，以及根据采购人委托直接确定中标人；</w:t>
      </w:r>
    </w:p>
    <w:p>
      <w:pPr>
        <w:pStyle w:val="9"/>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5.向采购人、采购组织机构或者有关部门报告评标中发现的违法行为；</w:t>
      </w:r>
    </w:p>
    <w:p>
      <w:pPr>
        <w:pStyle w:val="9"/>
        <w:spacing w:line="360" w:lineRule="auto"/>
        <w:ind w:firstLine="480" w:firstLineChars="200"/>
        <w:rPr>
          <w:rFonts w:asciiTheme="minorEastAsia" w:hAnsiTheme="minorEastAsia" w:eastAsiaTheme="minorEastAsia"/>
          <w:szCs w:val="21"/>
        </w:rPr>
      </w:pPr>
      <w:r>
        <w:rPr>
          <w:rFonts w:hint="eastAsia" w:asciiTheme="minorEastAsia" w:hAnsiTheme="minorEastAsia" w:eastAsiaTheme="minorEastAsia"/>
          <w:sz w:val="24"/>
        </w:rPr>
        <w:t>6.法律法规规定的其他职责。</w:t>
      </w:r>
    </w:p>
    <w:p>
      <w:pPr>
        <w:pStyle w:val="20"/>
        <w:spacing w:before="0" w:beforeAutospacing="0" w:after="0" w:afterAutospacing="0" w:line="360" w:lineRule="auto"/>
        <w:ind w:firstLine="482" w:firstLineChars="200"/>
        <w:jc w:val="both"/>
        <w:rPr>
          <w:rFonts w:hint="default" w:asciiTheme="minorEastAsia" w:hAnsiTheme="minorEastAsia" w:eastAsiaTheme="minorEastAsia"/>
          <w:b/>
        </w:rPr>
      </w:pPr>
      <w:r>
        <w:rPr>
          <w:rFonts w:asciiTheme="minorEastAsia" w:hAnsiTheme="minorEastAsia" w:eastAsiaTheme="minorEastAsia"/>
          <w:b/>
        </w:rPr>
        <w:t>四、无效标情形</w:t>
      </w:r>
    </w:p>
    <w:p>
      <w:pPr>
        <w:adjustRightInd w:val="0"/>
        <w:snapToGrid w:val="0"/>
        <w:spacing w:line="360" w:lineRule="auto"/>
        <w:ind w:firstLine="480" w:firstLineChars="200"/>
        <w:rPr>
          <w:rFonts w:asciiTheme="minorEastAsia" w:hAnsiTheme="minorEastAsia" w:eastAsiaTheme="minorEastAsia"/>
          <w:b/>
          <w:bCs/>
          <w:sz w:val="24"/>
        </w:rPr>
      </w:pPr>
      <w:r>
        <w:rPr>
          <w:rFonts w:hint="eastAsia" w:asciiTheme="minorEastAsia" w:hAnsiTheme="minorEastAsia" w:eastAsiaTheme="minorEastAsia"/>
          <w:kern w:val="0"/>
          <w:sz w:val="24"/>
        </w:rPr>
        <w:t>（一）在资格证明文件或商务与技术文件中出现投标报价的，或者报价文件中报价的货物跟商务与技术文件中的投标货物出现重大偏差的；</w:t>
      </w:r>
    </w:p>
    <w:p>
      <w:pPr>
        <w:pStyle w:val="20"/>
        <w:tabs>
          <w:tab w:val="left" w:pos="7380"/>
        </w:tabs>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（二）不具备招标文件中规定的资格要求的；</w:t>
      </w:r>
      <w:r>
        <w:rPr>
          <w:rFonts w:hint="default" w:asciiTheme="minorEastAsia" w:hAnsiTheme="minorEastAsia" w:eastAsiaTheme="minorEastAsia"/>
        </w:rPr>
        <w:tab/>
      </w:r>
    </w:p>
    <w:p>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（三）投标文件含有采购人不能接受的附加条件的；</w:t>
      </w:r>
    </w:p>
    <w:p>
      <w:pPr>
        <w:pStyle w:val="11"/>
        <w:spacing w:line="360" w:lineRule="auto"/>
        <w:ind w:firstLine="480" w:firstLineChars="200"/>
        <w:jc w:val="both"/>
        <w:rPr>
          <w:rFonts w:asciiTheme="minorEastAsia" w:hAnsiTheme="minorEastAsia" w:eastAsiaTheme="minorEastAsia"/>
          <w:kern w:val="0"/>
          <w:sz w:val="24"/>
        </w:rPr>
      </w:pPr>
      <w:r>
        <w:rPr>
          <w:rFonts w:hint="eastAsia" w:asciiTheme="minorEastAsia" w:hAnsiTheme="minorEastAsia" w:eastAsiaTheme="minorEastAsia"/>
          <w:kern w:val="0"/>
          <w:sz w:val="24"/>
        </w:rPr>
        <w:t>（四）评标委员会认为投标人的报价明显低于其他通过符合性审查投标人的报价，有可能影响产品质量或者不能诚信履约的，投标人在限定的时间内不能证明其报价合理性的，评标委员会应当将其作为无效投标处理；</w:t>
      </w:r>
    </w:p>
    <w:p>
      <w:pPr>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（五）</w:t>
      </w:r>
      <w:r>
        <w:rPr>
          <w:rFonts w:hint="eastAsia" w:asciiTheme="minorEastAsia" w:hAnsiTheme="minorEastAsia" w:eastAsiaTheme="minorEastAsia"/>
          <w:kern w:val="0"/>
          <w:sz w:val="24"/>
          <w:u w:val="single"/>
        </w:rPr>
        <w:t>供应商报价低于项目预算</w:t>
      </w:r>
      <w:r>
        <w:rPr>
          <w:rFonts w:asciiTheme="minorEastAsia" w:hAnsiTheme="minorEastAsia" w:eastAsiaTheme="minorEastAsia"/>
          <w:kern w:val="0"/>
          <w:sz w:val="24"/>
          <w:u w:val="single"/>
        </w:rPr>
        <w:t>50%</w:t>
      </w:r>
      <w:r>
        <w:rPr>
          <w:rFonts w:hint="eastAsia" w:asciiTheme="minorEastAsia" w:hAnsiTheme="minorEastAsia" w:eastAsiaTheme="minorEastAsia"/>
          <w:kern w:val="0"/>
          <w:sz w:val="24"/>
          <w:u w:val="single"/>
        </w:rPr>
        <w:t>的，应当在报价文件中详细阐述不影响产品质量或者诚信履约的具体原因，否则为无效投标。</w:t>
      </w:r>
    </w:p>
    <w:p>
      <w:pPr>
        <w:pStyle w:val="20"/>
        <w:adjustRightInd w:val="0"/>
        <w:snapToGrid w:val="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 xml:space="preserve">（六）报价超过招标文件中规定的预算金额/最高限价或未填写投标报价的；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（七）投标参数未如实填写；</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 xml:space="preserve">（八）投标文件存在虚假材料的； </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kern w:val="0"/>
          <w:sz w:val="24"/>
        </w:rPr>
      </w:pPr>
      <w:r>
        <w:rPr>
          <w:rFonts w:hint="eastAsia" w:asciiTheme="minorEastAsia" w:hAnsiTheme="minorEastAsia" w:eastAsiaTheme="minorEastAsia"/>
          <w:kern w:val="0"/>
          <w:sz w:val="24"/>
        </w:rPr>
        <w:t>（九）有</w:t>
      </w:r>
      <w:r>
        <w:rPr>
          <w:rFonts w:asciiTheme="minorEastAsia" w:hAnsiTheme="minorEastAsia" w:eastAsiaTheme="minorEastAsia"/>
          <w:kern w:val="0"/>
          <w:sz w:val="24"/>
        </w:rPr>
        <w:t>中华人民共和国财政部令第87号《政府采购货物和服务招标投标管理办法》第三十七条情形之一的，视为投标人串通投标，其投标无效</w:t>
      </w:r>
      <w:r>
        <w:rPr>
          <w:rFonts w:hint="eastAsia" w:asciiTheme="minorEastAsia" w:hAnsiTheme="minorEastAsia" w:eastAsiaTheme="minorEastAsia"/>
          <w:kern w:val="0"/>
          <w:sz w:val="24"/>
        </w:rPr>
        <w:t>，并移送采购监管部门</w:t>
      </w:r>
      <w:r>
        <w:rPr>
          <w:rFonts w:asciiTheme="minorEastAsia" w:hAnsiTheme="minorEastAsia" w:eastAsiaTheme="minorEastAsia"/>
          <w:kern w:val="0"/>
          <w:sz w:val="24"/>
        </w:rPr>
        <w:t>：</w:t>
      </w:r>
    </w:p>
    <w:p>
      <w:pPr>
        <w:tabs>
          <w:tab w:val="left" w:pos="1898"/>
        </w:tabs>
        <w:autoSpaceDE w:val="0"/>
        <w:autoSpaceDN w:val="0"/>
        <w:adjustRightInd w:val="0"/>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asciiTheme="minorEastAsia" w:hAnsiTheme="minorEastAsia" w:eastAsiaTheme="minorEastAsia"/>
          <w:sz w:val="24"/>
        </w:rPr>
        <w:t>不同投标人的投标文件由同一单位或者个人编制；</w:t>
      </w:r>
    </w:p>
    <w:p>
      <w:pPr>
        <w:pStyle w:val="2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2.不同投标人委托同一单位或者个人办理投标事宜；</w:t>
      </w:r>
    </w:p>
    <w:p>
      <w:pPr>
        <w:pStyle w:val="2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3.不同投标人的投标文件载明的项目管理成员或者联系人员为同一人；</w:t>
      </w:r>
    </w:p>
    <w:p>
      <w:pPr>
        <w:pStyle w:val="2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4.不同投标人的投标文件异常一致或者投标报价呈规律性差异；</w:t>
      </w:r>
    </w:p>
    <w:p>
      <w:pPr>
        <w:pStyle w:val="20"/>
        <w:spacing w:before="0" w:beforeAutospacing="0" w:after="0" w:afterAutospacing="0" w:line="360" w:lineRule="auto"/>
        <w:ind w:firstLine="480" w:firstLineChars="200"/>
        <w:jc w:val="both"/>
        <w:rPr>
          <w:rFonts w:hint="default" w:asciiTheme="minorEastAsia" w:hAnsiTheme="minorEastAsia" w:eastAsiaTheme="minorEastAsia"/>
        </w:rPr>
      </w:pPr>
      <w:r>
        <w:rPr>
          <w:rFonts w:asciiTheme="minorEastAsia" w:hAnsiTheme="minorEastAsia" w:eastAsiaTheme="minorEastAsia"/>
        </w:rPr>
        <w:t>5.不同投标人的投标文件相互混装。</w:t>
      </w:r>
    </w:p>
    <w:p>
      <w:pPr>
        <w:pStyle w:val="20"/>
        <w:spacing w:before="0" w:beforeAutospacing="0" w:after="0" w:afterAutospacing="0" w:line="360" w:lineRule="auto"/>
        <w:ind w:firstLine="480" w:firstLineChars="200"/>
        <w:jc w:val="both"/>
        <w:rPr>
          <w:rFonts w:hint="default" w:asciiTheme="minorEastAsia" w:hAnsiTheme="minorEastAsia"/>
        </w:rPr>
      </w:pPr>
      <w:r>
        <w:rPr>
          <w:rFonts w:asciiTheme="minorEastAsia" w:hAnsiTheme="minorEastAsia" w:eastAsiaTheme="minorEastAsia"/>
        </w:rPr>
        <w:t>（十）</w:t>
      </w:r>
      <w:r>
        <w:rPr>
          <w:rFonts w:cs="宋体"/>
        </w:rPr>
        <w:t>实质性要求（招标文件中打“▲”内容）不响应的；</w:t>
      </w:r>
    </w:p>
    <w:p>
      <w:pPr>
        <w:pStyle w:val="9"/>
        <w:spacing w:line="360" w:lineRule="auto"/>
        <w:ind w:firstLine="480" w:firstLineChars="200"/>
        <w:rPr>
          <w:rFonts w:ascii="宋体" w:hAnsi="宋体" w:cs="宋体"/>
          <w:sz w:val="24"/>
          <w:szCs w:val="24"/>
        </w:rPr>
      </w:pPr>
      <w:r>
        <w:rPr>
          <w:rFonts w:hint="eastAsia" w:asciiTheme="minorEastAsia" w:hAnsiTheme="minorEastAsia" w:eastAsiaTheme="minorEastAsia"/>
          <w:kern w:val="0"/>
          <w:sz w:val="24"/>
        </w:rPr>
        <w:t>（十一）商务</w:t>
      </w:r>
      <w:r>
        <w:rPr>
          <w:rFonts w:hint="eastAsia" w:ascii="宋体" w:hAnsi="宋体" w:cs="宋体"/>
          <w:sz w:val="24"/>
          <w:szCs w:val="24"/>
        </w:rPr>
        <w:t>条款不响应的；</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（十二）投标文件有效期不足的；</w:t>
      </w:r>
    </w:p>
    <w:p>
      <w:pPr>
        <w:pStyle w:val="9"/>
        <w:spacing w:line="360" w:lineRule="auto"/>
        <w:ind w:firstLine="480" w:firstLineChars="200"/>
        <w:rPr>
          <w:rFonts w:ascii="宋体" w:hAnsi="宋体" w:cs="宋体"/>
          <w:sz w:val="24"/>
          <w:szCs w:val="24"/>
        </w:rPr>
      </w:pPr>
      <w:r>
        <w:rPr>
          <w:rFonts w:hint="eastAsia" w:ascii="宋体" w:hAnsi="宋体" w:cs="宋体"/>
          <w:sz w:val="24"/>
          <w:szCs w:val="24"/>
        </w:rPr>
        <w:t>（十三）逾期或未按要求提交投标文件的；</w:t>
      </w:r>
    </w:p>
    <w:p>
      <w:pPr>
        <w:pStyle w:val="9"/>
        <w:spacing w:line="360" w:lineRule="auto"/>
        <w:ind w:firstLine="480" w:firstLineChars="200"/>
        <w:rPr>
          <w:rFonts w:asciiTheme="minorEastAsia" w:hAnsiTheme="minorEastAsia"/>
          <w:kern w:val="0"/>
          <w:sz w:val="24"/>
        </w:rPr>
      </w:pPr>
      <w:r>
        <w:rPr>
          <w:rFonts w:hint="eastAsia" w:asciiTheme="minorEastAsia" w:hAnsiTheme="minorEastAsia" w:eastAsiaTheme="minorEastAsia"/>
          <w:kern w:val="0"/>
          <w:sz w:val="24"/>
        </w:rPr>
        <w:t>（十四）其他</w:t>
      </w:r>
      <w:r>
        <w:rPr>
          <w:rFonts w:ascii="宋体" w:hAnsi="宋体" w:cs="宋体"/>
          <w:sz w:val="24"/>
          <w:szCs w:val="24"/>
        </w:rPr>
        <w:t>不符合法律法规相关规定的</w:t>
      </w:r>
      <w:r>
        <w:rPr>
          <w:rFonts w:hint="eastAsia" w:ascii="宋体" w:hAnsi="宋体" w:cs="宋体"/>
          <w:sz w:val="24"/>
          <w:szCs w:val="24"/>
        </w:rPr>
        <w:t>。</w:t>
      </w:r>
    </w:p>
    <w:p>
      <w:pPr>
        <w:autoSpaceDE w:val="0"/>
        <w:autoSpaceDN w:val="0"/>
        <w:adjustRightInd w:val="0"/>
        <w:spacing w:line="360" w:lineRule="auto"/>
        <w:ind w:firstLine="482" w:firstLineChars="200"/>
        <w:rPr>
          <w:rFonts w:ascii="宋体" w:hAnsi="宋体" w:cs="宋体"/>
          <w:kern w:val="0"/>
          <w:sz w:val="24"/>
        </w:rPr>
      </w:pPr>
      <w:r>
        <w:rPr>
          <w:rFonts w:hint="eastAsia" w:ascii="宋体" w:hAnsi="宋体" w:cs="宋体"/>
          <w:b/>
          <w:kern w:val="0"/>
          <w:sz w:val="24"/>
        </w:rPr>
        <w:t>五、废标情形</w:t>
      </w:r>
    </w:p>
    <w:p>
      <w:pPr>
        <w:pStyle w:val="20"/>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（一）</w:t>
      </w:r>
      <w:r>
        <w:rPr>
          <w:rFonts w:cs="宋体"/>
        </w:rPr>
        <w:t>出现影响采购公正的违法、违规行为的；</w:t>
      </w:r>
    </w:p>
    <w:p>
      <w:pPr>
        <w:pStyle w:val="20"/>
        <w:spacing w:before="0" w:beforeAutospacing="0" w:after="0" w:afterAutospacing="0" w:line="360" w:lineRule="auto"/>
        <w:ind w:firstLine="480" w:firstLineChars="200"/>
        <w:jc w:val="both"/>
        <w:rPr>
          <w:rFonts w:hint="default" w:cs="宋体"/>
          <w:b/>
          <w:bCs/>
        </w:rPr>
      </w:pPr>
      <w:r>
        <w:rPr>
          <w:rFonts w:asciiTheme="minorEastAsia" w:hAnsiTheme="minorEastAsia" w:eastAsiaTheme="minorEastAsia"/>
        </w:rPr>
        <w:t>（二）</w:t>
      </w:r>
      <w:r>
        <w:rPr>
          <w:rFonts w:cs="宋体"/>
        </w:rPr>
        <w:t>评标委员会发现招标文件存在歧义、重大缺陷导致评标工作无法进行，或者招标文件内容违反国家有关强制性规定的；</w:t>
      </w:r>
    </w:p>
    <w:p>
      <w:pPr>
        <w:pStyle w:val="20"/>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（三）</w:t>
      </w:r>
      <w:r>
        <w:rPr>
          <w:rFonts w:cs="宋体"/>
        </w:rPr>
        <w:t>因重大变故，采购任务取消的；</w:t>
      </w:r>
    </w:p>
    <w:p>
      <w:pPr>
        <w:pStyle w:val="20"/>
        <w:spacing w:before="0" w:beforeAutospacing="0" w:after="0" w:afterAutospacing="0" w:line="360" w:lineRule="auto"/>
        <w:ind w:firstLine="480" w:firstLineChars="200"/>
        <w:jc w:val="both"/>
        <w:rPr>
          <w:rFonts w:hint="default" w:cs="宋体"/>
        </w:rPr>
      </w:pPr>
      <w:r>
        <w:rPr>
          <w:rFonts w:asciiTheme="minorEastAsia" w:hAnsiTheme="minorEastAsia" w:eastAsiaTheme="minorEastAsia"/>
        </w:rPr>
        <w:t>（四）</w:t>
      </w:r>
      <w:r>
        <w:rPr>
          <w:rFonts w:cs="宋体"/>
        </w:rPr>
        <w:t>法律、法规和招标文件规定的其他导致评标结果无效的。</w:t>
      </w:r>
    </w:p>
    <w:p>
      <w:pPr>
        <w:pStyle w:val="13"/>
        <w:snapToGrid w:val="0"/>
        <w:spacing w:line="360" w:lineRule="auto"/>
        <w:ind w:firstLine="482" w:firstLineChars="200"/>
        <w:rPr>
          <w:rFonts w:hAnsi="宋体" w:cs="宋体"/>
          <w:b/>
          <w:sz w:val="24"/>
        </w:rPr>
      </w:pPr>
      <w:r>
        <w:rPr>
          <w:rFonts w:hint="eastAsia" w:hAnsi="宋体" w:cs="宋体"/>
          <w:b/>
          <w:sz w:val="24"/>
        </w:rPr>
        <w:t>六、评标过程的监控</w:t>
      </w:r>
    </w:p>
    <w:p>
      <w:pPr>
        <w:pStyle w:val="20"/>
        <w:spacing w:before="0" w:beforeAutospacing="0" w:after="0" w:afterAutospacing="0" w:line="360" w:lineRule="auto"/>
        <w:ind w:firstLine="480" w:firstLineChars="200"/>
        <w:jc w:val="both"/>
        <w:rPr>
          <w:rFonts w:hint="default" w:cs="宋体"/>
        </w:rPr>
      </w:pPr>
      <w:r>
        <w:rPr>
          <w:rFonts w:cs="宋体"/>
        </w:rPr>
        <w:t>本项目评标过程实行全程录音、录像监控，政府采购监管部门视情进行现场监督，投标人在评标过程中所进行的试图影响评标结果的不公正活动，可能导致其投标被拒绝。</w:t>
      </w:r>
    </w:p>
    <w:p>
      <w:pPr>
        <w:pStyle w:val="13"/>
        <w:snapToGrid w:val="0"/>
        <w:spacing w:line="360" w:lineRule="auto"/>
        <w:ind w:firstLine="482" w:firstLineChars="200"/>
        <w:rPr>
          <w:b/>
          <w:bCs/>
          <w:dstrike/>
          <w:sz w:val="24"/>
          <w:lang w:val="zh-CN"/>
        </w:rPr>
      </w:pPr>
      <w:r>
        <w:rPr>
          <w:rFonts w:hint="eastAsia" w:hAnsi="宋体" w:cs="宋体"/>
          <w:b/>
          <w:bCs/>
          <w:sz w:val="24"/>
        </w:rPr>
        <w:t>七、政府采购政策落实</w:t>
      </w:r>
    </w:p>
    <w:p>
      <w:pPr>
        <w:autoSpaceDE w:val="0"/>
        <w:autoSpaceDN w:val="0"/>
        <w:adjustRightInd w:val="0"/>
        <w:spacing w:line="360" w:lineRule="auto"/>
        <w:ind w:firstLine="482" w:firstLineChars="200"/>
        <w:rPr>
          <w:rFonts w:ascii="宋体"/>
          <w:b/>
          <w:bCs/>
          <w:sz w:val="24"/>
          <w:lang w:val="zh-CN"/>
        </w:rPr>
      </w:pPr>
      <w:r>
        <w:rPr>
          <w:rFonts w:hint="eastAsia" w:ascii="宋体"/>
          <w:b/>
          <w:bCs/>
          <w:sz w:val="24"/>
        </w:rPr>
        <w:t>（一）</w:t>
      </w:r>
      <w:r>
        <w:rPr>
          <w:rFonts w:hint="eastAsia" w:ascii="宋体"/>
          <w:b/>
          <w:bCs/>
          <w:sz w:val="24"/>
          <w:lang w:val="zh-CN"/>
        </w:rPr>
        <w:t>政府采购政策：</w:t>
      </w:r>
    </w:p>
    <w:p>
      <w:pPr>
        <w:autoSpaceDE w:val="0"/>
        <w:autoSpaceDN w:val="0"/>
        <w:adjustRightInd w:val="0"/>
        <w:spacing w:line="360" w:lineRule="auto"/>
        <w:ind w:firstLine="480" w:firstLineChars="200"/>
        <w:rPr>
          <w:rFonts w:ascii="宋体"/>
          <w:sz w:val="24"/>
        </w:rPr>
      </w:pPr>
      <w:r>
        <w:rPr>
          <w:rFonts w:hint="eastAsia" w:ascii="宋体"/>
          <w:sz w:val="24"/>
        </w:rPr>
        <w:t>1.</w:t>
      </w:r>
      <w:r>
        <w:rPr>
          <w:rFonts w:hint="eastAsia" w:ascii="宋体"/>
          <w:sz w:val="24"/>
          <w:lang w:val="zh-CN"/>
        </w:rPr>
        <w:t>关于小型、微型企业（简称小微企业）投标：小微企业投标是指符合《中小企业划型标准规定》的投标人，通过投标提供本企业制造的货物、承担的工程或者服务，或者提供其他小微企业制造的货物。本项所指货物不包括使用大、中型企业注册商标的货物。小微企业投标应提供《</w:t>
      </w:r>
      <w:r>
        <w:rPr>
          <w:rFonts w:hint="eastAsia" w:ascii="宋体"/>
          <w:sz w:val="24"/>
        </w:rPr>
        <w:t>中</w:t>
      </w:r>
      <w:r>
        <w:rPr>
          <w:rFonts w:hint="eastAsia" w:ascii="宋体"/>
          <w:sz w:val="24"/>
          <w:lang w:val="zh-CN"/>
        </w:rPr>
        <w:t>小企业声明函》（</w:t>
      </w:r>
      <w:r>
        <w:rPr>
          <w:rFonts w:hint="eastAsia" w:ascii="宋体"/>
          <w:sz w:val="24"/>
        </w:rPr>
        <w:t>见附件</w:t>
      </w:r>
      <w:r>
        <w:rPr>
          <w:rFonts w:hint="eastAsia" w:ascii="宋体"/>
          <w:sz w:val="24"/>
          <w:lang w:val="zh-CN"/>
        </w:rPr>
        <w:t>），</w:t>
      </w:r>
      <w:r>
        <w:rPr>
          <w:rFonts w:hint="eastAsia" w:ascii="宋体"/>
          <w:sz w:val="24"/>
        </w:rPr>
        <w:t>投标人未提供以上资料或者经</w:t>
      </w:r>
      <w:r>
        <w:rPr>
          <w:rFonts w:hint="eastAsia" w:ascii="宋体"/>
          <w:sz w:val="24"/>
          <w:lang w:val="zh-CN"/>
        </w:rPr>
        <w:t>评标委员会核查不符的</w:t>
      </w:r>
      <w:r>
        <w:rPr>
          <w:rFonts w:hint="eastAsia" w:ascii="宋体"/>
          <w:sz w:val="24"/>
        </w:rPr>
        <w:t>，将不能享受</w:t>
      </w:r>
      <w:r>
        <w:rPr>
          <w:rFonts w:hint="eastAsia"/>
          <w:sz w:val="24"/>
        </w:rPr>
        <w:t>相应的</w:t>
      </w:r>
      <w:r>
        <w:rPr>
          <w:rFonts w:hint="eastAsia" w:ascii="宋体"/>
          <w:sz w:val="24"/>
        </w:rPr>
        <w:t>小微企业优惠政策；</w:t>
      </w:r>
    </w:p>
    <w:p>
      <w:pPr>
        <w:autoSpaceDE w:val="0"/>
        <w:autoSpaceDN w:val="0"/>
        <w:adjustRightInd w:val="0"/>
        <w:spacing w:line="360" w:lineRule="auto"/>
        <w:ind w:firstLine="480" w:firstLineChars="200"/>
        <w:rPr>
          <w:rFonts w:ascii="宋体"/>
          <w:sz w:val="24"/>
          <w:lang w:val="zh-CN"/>
        </w:rPr>
      </w:pPr>
      <w:r>
        <w:rPr>
          <w:rFonts w:hint="eastAsia" w:ascii="宋体"/>
          <w:sz w:val="24"/>
        </w:rPr>
        <w:t>2.</w:t>
      </w:r>
      <w:r>
        <w:rPr>
          <w:rFonts w:hint="eastAsia" w:ascii="宋体"/>
          <w:sz w:val="24"/>
          <w:lang w:val="zh-CN"/>
        </w:rPr>
        <w:t>监狱企业参加政府采购活动时，应当提供由省级以上监狱管理局、戒毒管理局（含新疆生产建设兵团）出具的属于监狱企业的证明文件，视同小型、微型企业，享受小微企业政府采购优惠政策；</w:t>
      </w:r>
    </w:p>
    <w:p>
      <w:pPr>
        <w:autoSpaceDE w:val="0"/>
        <w:autoSpaceDN w:val="0"/>
        <w:adjustRightInd w:val="0"/>
        <w:spacing w:line="360" w:lineRule="auto"/>
        <w:ind w:firstLine="480" w:firstLineChars="200"/>
        <w:rPr>
          <w:rFonts w:ascii="宋体"/>
          <w:sz w:val="24"/>
          <w:lang w:val="zh-CN"/>
        </w:rPr>
      </w:pPr>
      <w:r>
        <w:rPr>
          <w:rFonts w:hint="eastAsia" w:ascii="宋体"/>
          <w:sz w:val="24"/>
        </w:rPr>
        <w:t>3.</w:t>
      </w:r>
      <w:r>
        <w:rPr>
          <w:rFonts w:hint="eastAsia" w:ascii="宋体"/>
          <w:sz w:val="24"/>
          <w:lang w:val="zh-CN"/>
        </w:rPr>
        <w:t>残疾人福利性单位在参加政府采购活动时，应提供《残疾人福利性单位声明函》（见附件），视同小型、微型企业，享受小微企业政府采购优惠政策；</w:t>
      </w:r>
    </w:p>
    <w:p>
      <w:pPr>
        <w:pStyle w:val="11"/>
        <w:spacing w:line="360" w:lineRule="auto"/>
        <w:ind w:firstLine="480" w:firstLineChars="200"/>
        <w:jc w:val="both"/>
        <w:rPr>
          <w:rFonts w:ascii="宋体" w:hAnsi="宋体" w:cs="宋体"/>
          <w:sz w:val="24"/>
        </w:rPr>
      </w:pPr>
      <w:r>
        <w:rPr>
          <w:rFonts w:hint="eastAsia" w:ascii="宋体"/>
          <w:sz w:val="24"/>
        </w:rPr>
        <w:t>4.</w:t>
      </w:r>
      <w:r>
        <w:rPr>
          <w:rFonts w:hint="eastAsia" w:ascii="宋体" w:hAnsi="宋体" w:cs="宋体"/>
          <w:sz w:val="24"/>
        </w:rPr>
        <w:t>投标产品中有符合最新一期行政主管部门公布的“节能产品政府采购品目清单”、“环境标志产品政府采购品目清单”标准的节能环保产品，应提供所投产品由国家确定的认证机关出具的节能产品、环保产品有效认证证书【特别提示：节能和环境标志产品最新一期政府采购品目清单，可在“中国政府采购网”中查看】；</w:t>
      </w:r>
    </w:p>
    <w:p>
      <w:pPr>
        <w:pStyle w:val="11"/>
        <w:spacing w:line="360" w:lineRule="auto"/>
        <w:ind w:firstLine="480" w:firstLineChars="200"/>
        <w:jc w:val="both"/>
        <w:rPr>
          <w:rFonts w:ascii="宋体" w:hAnsi="宋体" w:cs="宋体"/>
          <w:sz w:val="24"/>
        </w:rPr>
      </w:pPr>
      <w:r>
        <w:rPr>
          <w:rFonts w:hint="eastAsia" w:ascii="宋体" w:hAnsi="宋体" w:cs="宋体"/>
          <w:sz w:val="24"/>
        </w:rPr>
        <w:t>5.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pPr>
        <w:pStyle w:val="11"/>
        <w:spacing w:line="360" w:lineRule="auto"/>
        <w:ind w:firstLine="480" w:firstLineChars="200"/>
        <w:jc w:val="both"/>
        <w:rPr>
          <w:rFonts w:ascii="宋体" w:hAnsi="宋体" w:cs="宋体"/>
          <w:sz w:val="24"/>
        </w:rPr>
      </w:pPr>
      <w:r>
        <w:rPr>
          <w:rFonts w:hint="eastAsia" w:ascii="宋体" w:hAnsi="宋体" w:cs="宋体"/>
          <w:sz w:val="24"/>
        </w:rPr>
        <w:t>6. 供应商提供涉及商品包装和快递包装的产品及相关快递服务的具体包装要求，以及有相关国家标准、行业标准或团体标准的其他绿色采购要求。</w:t>
      </w:r>
    </w:p>
    <w:p>
      <w:pPr>
        <w:autoSpaceDE w:val="0"/>
        <w:autoSpaceDN w:val="0"/>
        <w:adjustRightInd w:val="0"/>
        <w:spacing w:line="360" w:lineRule="auto"/>
        <w:ind w:firstLine="482" w:firstLineChars="200"/>
        <w:rPr>
          <w:b/>
          <w:bCs/>
          <w:lang w:val="zh-CN"/>
        </w:rPr>
      </w:pPr>
      <w:r>
        <w:rPr>
          <w:rFonts w:hint="eastAsia" w:ascii="宋体"/>
          <w:b/>
          <w:bCs/>
          <w:sz w:val="24"/>
        </w:rPr>
        <w:t>（二）政府采购政策优惠措施：</w:t>
      </w:r>
    </w:p>
    <w:p>
      <w:pPr>
        <w:autoSpaceDE w:val="0"/>
        <w:autoSpaceDN w:val="0"/>
        <w:adjustRightInd w:val="0"/>
        <w:spacing w:line="360" w:lineRule="auto"/>
        <w:ind w:firstLine="480" w:firstLineChars="200"/>
        <w:rPr>
          <w:rFonts w:ascii="宋体" w:hAnsi="宋体" w:cs="宋体"/>
          <w:sz w:val="24"/>
        </w:rPr>
      </w:pPr>
      <w:r>
        <w:rPr>
          <w:rFonts w:hint="eastAsia" w:ascii="宋体"/>
          <w:sz w:val="24"/>
          <w:lang w:val="zh-CN"/>
        </w:rPr>
        <w:t>经主管预算单位统筹后未预留份额专门面向中小企业采购的采购项目，以及预留份额项目中的非预留部分：</w:t>
      </w:r>
      <w:r>
        <w:rPr>
          <w:rFonts w:hint="eastAsia" w:ascii="宋体"/>
          <w:sz w:val="24"/>
        </w:rPr>
        <w:t>对</w:t>
      </w:r>
      <w:r>
        <w:rPr>
          <w:rFonts w:hint="eastAsia" w:ascii="宋体"/>
          <w:sz w:val="24"/>
          <w:lang w:val="zh-CN"/>
        </w:rPr>
        <w:t>小微企业</w:t>
      </w:r>
      <w:r>
        <w:rPr>
          <w:rFonts w:hint="eastAsia" w:ascii="宋体"/>
          <w:sz w:val="24"/>
        </w:rPr>
        <w:t>报价</w:t>
      </w:r>
      <w:r>
        <w:rPr>
          <w:rFonts w:hint="eastAsia" w:ascii="宋体"/>
          <w:sz w:val="24"/>
          <w:lang w:val="zh-CN"/>
        </w:rPr>
        <w:t>给予</w:t>
      </w:r>
      <w:r>
        <w:rPr>
          <w:rFonts w:hint="eastAsia" w:ascii="宋体"/>
          <w:sz w:val="24"/>
          <w:u w:val="single"/>
          <w:lang w:val="zh-CN"/>
        </w:rPr>
        <w:t xml:space="preserve"> </w:t>
      </w:r>
      <w:r>
        <w:rPr>
          <w:rFonts w:hint="eastAsia" w:ascii="宋体"/>
          <w:sz w:val="24"/>
          <w:u w:val="single"/>
        </w:rPr>
        <w:t>2</w:t>
      </w:r>
      <w:r>
        <w:rPr>
          <w:rFonts w:hint="eastAsia" w:ascii="宋体"/>
          <w:sz w:val="24"/>
          <w:u w:val="single"/>
          <w:lang w:val="zh-CN"/>
        </w:rPr>
        <w:t>0 %</w:t>
      </w:r>
      <w:r>
        <w:rPr>
          <w:rFonts w:hint="eastAsia" w:ascii="宋体"/>
          <w:sz w:val="24"/>
          <w:lang w:val="zh-CN"/>
        </w:rPr>
        <w:t>的扣除，用扣除后的价格计算评标基准价和投标报价。同一投标人，小微企业、监狱企业、残疾人福利性单位价格扣除优惠只享受一次，不得重复享受。</w:t>
      </w:r>
    </w:p>
    <w:p>
      <w:pPr>
        <w:pStyle w:val="13"/>
        <w:snapToGrid w:val="0"/>
        <w:spacing w:line="360" w:lineRule="auto"/>
        <w:ind w:firstLine="482" w:firstLineChars="200"/>
        <w:rPr>
          <w:rFonts w:hAnsi="宋体" w:cs="宋体"/>
          <w:b/>
          <w:bCs/>
          <w:sz w:val="24"/>
        </w:rPr>
      </w:pPr>
      <w:r>
        <w:rPr>
          <w:rFonts w:hint="eastAsia" w:hAnsi="宋体" w:cs="宋体"/>
          <w:b/>
          <w:bCs/>
          <w:sz w:val="24"/>
        </w:rPr>
        <w:t>八、评标程序</w:t>
      </w:r>
    </w:p>
    <w:p>
      <w:pPr>
        <w:snapToGrid w:val="0"/>
        <w:spacing w:line="360" w:lineRule="auto"/>
        <w:ind w:firstLine="482" w:firstLineChars="200"/>
        <w:rPr>
          <w:rFonts w:ascii="宋体" w:hAnsi="宋体" w:cs="宋体"/>
          <w:b/>
          <w:bCs/>
          <w:sz w:val="24"/>
        </w:rPr>
      </w:pPr>
      <w:r>
        <w:rPr>
          <w:rFonts w:hint="eastAsia" w:ascii="宋体" w:hAnsi="宋体" w:cs="宋体"/>
          <w:b/>
          <w:bCs/>
          <w:sz w:val="24"/>
        </w:rPr>
        <w:t>（一）资格性审查</w:t>
      </w:r>
    </w:p>
    <w:p>
      <w:pPr>
        <w:pStyle w:val="11"/>
        <w:spacing w:line="360" w:lineRule="auto"/>
        <w:ind w:firstLine="480" w:firstLineChars="200"/>
        <w:jc w:val="both"/>
        <w:rPr>
          <w:rFonts w:ascii="宋体" w:hAnsi="宋体" w:cs="宋体"/>
          <w:sz w:val="24"/>
        </w:rPr>
      </w:pPr>
      <w:r>
        <w:rPr>
          <w:rFonts w:hint="eastAsia" w:ascii="宋体" w:hAnsi="宋体" w:cs="宋体"/>
          <w:sz w:val="24"/>
        </w:rPr>
        <w:t>投标文件解密后，采购人或采购组织机构依法对投标人的资格进行审查，对审查发现无效的进行必要的询问。</w:t>
      </w:r>
    </w:p>
    <w:tbl>
      <w:tblPr>
        <w:tblStyle w:val="25"/>
        <w:tblpPr w:leftFromText="181" w:rightFromText="181" w:bottomFromText="170" w:vertAnchor="text" w:tblpXSpec="center" w:tblpY="1"/>
        <w:tblOverlap w:val="never"/>
        <w:tblW w:w="91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235"/>
        <w:gridCol w:w="69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2235" w:type="dxa"/>
            <w:shd w:val="clear" w:color="auto" w:fill="auto"/>
            <w:tcMar>
              <w:top w:w="57" w:type="dxa"/>
              <w:left w:w="108" w:type="dxa"/>
              <w:bottom w:w="0" w:type="dxa"/>
              <w:right w:w="108" w:type="dxa"/>
            </w:tcMar>
            <w:vAlign w:val="center"/>
          </w:tcPr>
          <w:p>
            <w:pPr>
              <w:spacing w:line="300" w:lineRule="auto"/>
              <w:rPr>
                <w:sz w:val="24"/>
              </w:rPr>
            </w:pPr>
            <w:r>
              <w:rPr>
                <w:rFonts w:hint="eastAsia"/>
                <w:sz w:val="24"/>
              </w:rPr>
              <w:t>具有独立承担民事责任的能力</w:t>
            </w:r>
          </w:p>
        </w:tc>
        <w:tc>
          <w:tcPr>
            <w:tcW w:w="6954" w:type="dxa"/>
            <w:shd w:val="clear" w:color="auto" w:fill="auto"/>
            <w:tcMar>
              <w:top w:w="57" w:type="dxa"/>
              <w:left w:w="108" w:type="dxa"/>
              <w:bottom w:w="0" w:type="dxa"/>
              <w:right w:w="108" w:type="dxa"/>
            </w:tcMar>
            <w:vAlign w:val="center"/>
          </w:tcPr>
          <w:p>
            <w:pPr>
              <w:spacing w:line="300" w:lineRule="auto"/>
              <w:ind w:firstLine="480" w:firstLineChars="200"/>
              <w:rPr>
                <w:sz w:val="24"/>
              </w:rPr>
            </w:pPr>
            <w:r>
              <w:rPr>
                <w:rFonts w:hint="eastAsia"/>
                <w:sz w:val="24"/>
              </w:rPr>
              <w:t>在中华人民共和国境内注册的法人或其他组织或自然人，投标时提交有效的营业执照（或事业法人登记证或身份证等相关证明）扫描件。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2" w:hRule="atLeast"/>
          <w:jc w:val="center"/>
        </w:trPr>
        <w:tc>
          <w:tcPr>
            <w:tcW w:w="2235" w:type="dxa"/>
            <w:shd w:val="clear" w:color="auto" w:fill="auto"/>
            <w:tcMar>
              <w:top w:w="57" w:type="dxa"/>
              <w:left w:w="108" w:type="dxa"/>
              <w:bottom w:w="0" w:type="dxa"/>
              <w:right w:w="108" w:type="dxa"/>
            </w:tcMar>
            <w:vAlign w:val="center"/>
          </w:tcPr>
          <w:p>
            <w:pPr>
              <w:pStyle w:val="54"/>
              <w:ind w:right="146"/>
              <w:jc w:val="left"/>
              <w:rPr>
                <w:sz w:val="24"/>
              </w:rPr>
            </w:pPr>
            <w:r>
              <w:rPr>
                <w:rFonts w:hint="eastAsia"/>
                <w:sz w:val="24"/>
              </w:rPr>
              <w:t>法定代表人/负责人授权委托书</w:t>
            </w:r>
          </w:p>
        </w:tc>
        <w:tc>
          <w:tcPr>
            <w:tcW w:w="6954" w:type="dxa"/>
            <w:shd w:val="clear" w:color="auto" w:fill="auto"/>
            <w:tcMar>
              <w:top w:w="57" w:type="dxa"/>
              <w:left w:w="108" w:type="dxa"/>
              <w:bottom w:w="0" w:type="dxa"/>
              <w:right w:w="108" w:type="dxa"/>
            </w:tcMar>
            <w:vAlign w:val="center"/>
          </w:tcPr>
          <w:p>
            <w:pPr>
              <w:pStyle w:val="54"/>
              <w:rPr>
                <w:sz w:val="24"/>
              </w:rPr>
            </w:pPr>
            <w:r>
              <w:rPr>
                <w:rFonts w:hint="eastAsia"/>
                <w:sz w:val="24"/>
              </w:rPr>
              <w:t>法定代表人/负责人授权委托书，按对应格式文件签署、盖章。（</w:t>
            </w:r>
            <w:r>
              <w:rPr>
                <w:rFonts w:hint="eastAsia"/>
                <w:kern w:val="0"/>
                <w:sz w:val="24"/>
              </w:rPr>
              <w:t>格式见附件2</w:t>
            </w:r>
            <w:r>
              <w:rPr>
                <w:rFonts w:hint="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2" w:hRule="atLeast"/>
          <w:jc w:val="center"/>
        </w:trPr>
        <w:tc>
          <w:tcPr>
            <w:tcW w:w="2235" w:type="dxa"/>
            <w:shd w:val="clear" w:color="auto" w:fill="auto"/>
            <w:tcMar>
              <w:top w:w="57" w:type="dxa"/>
              <w:left w:w="108" w:type="dxa"/>
              <w:bottom w:w="0" w:type="dxa"/>
              <w:right w:w="108" w:type="dxa"/>
            </w:tcMar>
            <w:vAlign w:val="center"/>
          </w:tcPr>
          <w:p>
            <w:pPr>
              <w:spacing w:line="300" w:lineRule="auto"/>
              <w:rPr>
                <w:sz w:val="24"/>
              </w:rPr>
            </w:pPr>
            <w:r>
              <w:rPr>
                <w:rFonts w:hint="eastAsia"/>
                <w:sz w:val="24"/>
              </w:rPr>
              <w:t>财务状况报告、依法缴纳税收和社会保障资金记录、履行合同所必需的设备和专业技术能力等证明材料</w:t>
            </w:r>
          </w:p>
        </w:tc>
        <w:tc>
          <w:tcPr>
            <w:tcW w:w="6954" w:type="dxa"/>
            <w:shd w:val="clear" w:color="auto" w:fill="auto"/>
            <w:tcMar>
              <w:top w:w="57" w:type="dxa"/>
              <w:left w:w="108" w:type="dxa"/>
              <w:bottom w:w="0" w:type="dxa"/>
              <w:right w:w="108" w:type="dxa"/>
            </w:tcMar>
            <w:vAlign w:val="center"/>
          </w:tcPr>
          <w:p>
            <w:pPr>
              <w:spacing w:line="300" w:lineRule="auto"/>
              <w:ind w:firstLine="480" w:firstLineChars="200"/>
              <w:rPr>
                <w:sz w:val="24"/>
              </w:rPr>
            </w:pPr>
            <w:r>
              <w:rPr>
                <w:rFonts w:hint="eastAsia"/>
                <w:sz w:val="24"/>
              </w:rPr>
              <w:t>供应商书面承诺符合参与政府采购活动资格条件的，提供《承诺书》</w:t>
            </w:r>
            <w:r>
              <w:rPr>
                <w:rFonts w:hint="eastAsia" w:ascii="宋体" w:cs="宋体"/>
                <w:sz w:val="24"/>
              </w:rPr>
              <w:t>（</w:t>
            </w:r>
            <w:r>
              <w:rPr>
                <w:rFonts w:hint="eastAsia" w:ascii="宋体" w:hAnsi="宋体" w:cs="宋体"/>
                <w:kern w:val="0"/>
                <w:sz w:val="24"/>
              </w:rPr>
              <w:t>格式见附件3</w:t>
            </w:r>
            <w:r>
              <w:rPr>
                <w:rFonts w:hint="eastAsia" w:asci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2" w:hRule="atLeast"/>
          <w:jc w:val="center"/>
        </w:trPr>
        <w:tc>
          <w:tcPr>
            <w:tcW w:w="2235" w:type="dxa"/>
            <w:shd w:val="clear" w:color="auto" w:fill="auto"/>
            <w:tcMar>
              <w:top w:w="57" w:type="dxa"/>
              <w:left w:w="108" w:type="dxa"/>
              <w:bottom w:w="0" w:type="dxa"/>
              <w:right w:w="108" w:type="dxa"/>
            </w:tcMar>
            <w:vAlign w:val="center"/>
          </w:tcPr>
          <w:p>
            <w:pPr>
              <w:spacing w:line="300" w:lineRule="auto"/>
              <w:rPr>
                <w:sz w:val="24"/>
              </w:rPr>
            </w:pPr>
            <w:r>
              <w:rPr>
                <w:rFonts w:hint="eastAsia"/>
                <w:sz w:val="24"/>
              </w:rPr>
              <w:t>参加采购活动前3年内，在经营活动中没有重大违法记录</w:t>
            </w:r>
          </w:p>
        </w:tc>
        <w:tc>
          <w:tcPr>
            <w:tcW w:w="6954" w:type="dxa"/>
            <w:shd w:val="clear" w:color="auto" w:fill="auto"/>
            <w:tcMar>
              <w:top w:w="57" w:type="dxa"/>
              <w:left w:w="108" w:type="dxa"/>
              <w:bottom w:w="0" w:type="dxa"/>
              <w:right w:w="108" w:type="dxa"/>
            </w:tcMar>
            <w:vAlign w:val="center"/>
          </w:tcPr>
          <w:p>
            <w:pPr>
              <w:spacing w:line="300" w:lineRule="auto"/>
              <w:ind w:firstLine="480" w:firstLineChars="200"/>
              <w:rPr>
                <w:sz w:val="24"/>
              </w:rPr>
            </w:pPr>
            <w:r>
              <w:rPr>
                <w:rFonts w:hint="eastAsia"/>
                <w:sz w:val="24"/>
              </w:rPr>
              <w:t>根据附件1《投标声明书》相关承诺内容。重大违法记录，是指投标人因违法经营受到刑事处罚或者责令停产停业、吊销许可证或者执照、较大数额罚款等行政处罚。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02" w:hRule="atLeast"/>
          <w:jc w:val="center"/>
        </w:trPr>
        <w:tc>
          <w:tcPr>
            <w:tcW w:w="2235" w:type="dxa"/>
            <w:shd w:val="clear" w:color="auto" w:fill="auto"/>
            <w:tcMar>
              <w:top w:w="57" w:type="dxa"/>
              <w:left w:w="108" w:type="dxa"/>
              <w:bottom w:w="0" w:type="dxa"/>
              <w:right w:w="108" w:type="dxa"/>
            </w:tcMar>
            <w:vAlign w:val="center"/>
          </w:tcPr>
          <w:p>
            <w:pPr>
              <w:spacing w:line="300" w:lineRule="auto"/>
              <w:rPr>
                <w:sz w:val="24"/>
              </w:rPr>
            </w:pPr>
            <w:r>
              <w:rPr>
                <w:rFonts w:hint="eastAsia"/>
                <w:sz w:val="24"/>
              </w:rPr>
              <w:t>必须符合法律、行政法规规定的其他条件</w:t>
            </w:r>
          </w:p>
        </w:tc>
        <w:tc>
          <w:tcPr>
            <w:tcW w:w="6954" w:type="dxa"/>
            <w:shd w:val="clear" w:color="auto" w:fill="auto"/>
            <w:tcMar>
              <w:top w:w="57" w:type="dxa"/>
              <w:left w:w="108" w:type="dxa"/>
              <w:bottom w:w="0" w:type="dxa"/>
              <w:right w:w="108" w:type="dxa"/>
            </w:tcMar>
            <w:vAlign w:val="center"/>
          </w:tcPr>
          <w:p>
            <w:pPr>
              <w:spacing w:line="300" w:lineRule="auto"/>
              <w:ind w:firstLine="480" w:firstLineChars="200"/>
              <w:rPr>
                <w:sz w:val="24"/>
              </w:rPr>
            </w:pPr>
            <w:r>
              <w:rPr>
                <w:rFonts w:hint="eastAsia"/>
                <w:sz w:val="24"/>
              </w:rPr>
              <w:t>1.单位负责人为同一人或者存在直接控股、管理关系的不同供应商，不得同时参加本项目投标。</w:t>
            </w:r>
          </w:p>
          <w:p>
            <w:pPr>
              <w:spacing w:line="300" w:lineRule="auto"/>
              <w:ind w:firstLine="480" w:firstLineChars="200"/>
              <w:rPr>
                <w:sz w:val="24"/>
              </w:rPr>
            </w:pPr>
            <w:r>
              <w:rPr>
                <w:rFonts w:hint="eastAsia"/>
                <w:sz w:val="24"/>
              </w:rPr>
              <w:t>2.为本项目提供整体设计、规范编制或者项目管理、监理、检测等服务的供应商，不得再参与本项目投标。</w:t>
            </w:r>
          </w:p>
          <w:p>
            <w:pPr>
              <w:spacing w:line="300" w:lineRule="auto"/>
              <w:ind w:firstLine="480" w:firstLineChars="200"/>
              <w:rPr>
                <w:sz w:val="24"/>
              </w:rPr>
            </w:pPr>
            <w:r>
              <w:rPr>
                <w:rFonts w:hint="eastAsia"/>
                <w:sz w:val="24"/>
              </w:rPr>
              <w:t>3.投标（报价）文件相关承诺要求内容。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68" w:hRule="atLeast"/>
          <w:jc w:val="center"/>
        </w:trPr>
        <w:tc>
          <w:tcPr>
            <w:tcW w:w="2235" w:type="dxa"/>
            <w:shd w:val="clear" w:color="auto" w:fill="auto"/>
            <w:tcMar>
              <w:top w:w="57" w:type="dxa"/>
              <w:left w:w="108" w:type="dxa"/>
              <w:bottom w:w="0" w:type="dxa"/>
              <w:right w:w="108" w:type="dxa"/>
            </w:tcMar>
            <w:vAlign w:val="center"/>
          </w:tcPr>
          <w:p>
            <w:pPr>
              <w:widowControl/>
              <w:snapToGrid w:val="0"/>
              <w:spacing w:line="340" w:lineRule="exact"/>
              <w:rPr>
                <w:rFonts w:ascii="宋体" w:hAnsi="宋体" w:cs="宋体"/>
                <w:kern w:val="0"/>
                <w:sz w:val="24"/>
              </w:rPr>
            </w:pPr>
            <w:r>
              <w:rPr>
                <w:rFonts w:hint="eastAsia"/>
                <w:sz w:val="24"/>
              </w:rPr>
              <w:t>信用记录</w:t>
            </w:r>
          </w:p>
        </w:tc>
        <w:tc>
          <w:tcPr>
            <w:tcW w:w="6954" w:type="dxa"/>
            <w:shd w:val="clear" w:color="auto" w:fill="auto"/>
            <w:tcMar>
              <w:top w:w="57" w:type="dxa"/>
              <w:left w:w="108" w:type="dxa"/>
              <w:bottom w:w="0" w:type="dxa"/>
              <w:right w:w="108" w:type="dxa"/>
            </w:tcMar>
            <w:vAlign w:val="center"/>
          </w:tcPr>
          <w:p>
            <w:pPr>
              <w:spacing w:line="300" w:lineRule="auto"/>
              <w:ind w:firstLine="480" w:firstLineChars="200"/>
              <w:jc w:val="left"/>
              <w:rPr>
                <w:rFonts w:ascii="宋体" w:hAnsi="宋体" w:cs="宋体"/>
                <w:sz w:val="24"/>
              </w:rPr>
            </w:pPr>
            <w:r>
              <w:rPr>
                <w:rFonts w:hint="eastAsia"/>
                <w:sz w:val="24"/>
              </w:rPr>
              <w:t>1.</w:t>
            </w:r>
            <w:r>
              <w:rPr>
                <w:sz w:val="24"/>
              </w:rPr>
              <w:t>截止时点：</w:t>
            </w:r>
            <w:r>
              <w:rPr>
                <w:rFonts w:hint="eastAsia"/>
                <w:sz w:val="24"/>
              </w:rPr>
              <w:t>开标后评标前</w:t>
            </w:r>
            <w:r>
              <w:rPr>
                <w:sz w:val="24"/>
              </w:rPr>
              <w:t>。</w:t>
            </w:r>
          </w:p>
          <w:p>
            <w:pPr>
              <w:spacing w:line="300" w:lineRule="auto"/>
              <w:ind w:firstLine="480" w:firstLineChars="200"/>
              <w:rPr>
                <w:sz w:val="24"/>
              </w:rPr>
            </w:pPr>
            <w:r>
              <w:rPr>
                <w:rFonts w:hint="eastAsia"/>
                <w:sz w:val="24"/>
              </w:rPr>
              <w:t>2.</w:t>
            </w:r>
            <w:r>
              <w:rPr>
                <w:sz w:val="24"/>
              </w:rPr>
              <w:t>信用信息查询记录和证据留存的具体方式：由采购组织机构在规定查询时间内打印信用信息查询记录并归入项目档案。</w:t>
            </w:r>
          </w:p>
          <w:p>
            <w:pPr>
              <w:autoSpaceDE w:val="0"/>
              <w:autoSpaceDN w:val="0"/>
              <w:adjustRightInd w:val="0"/>
              <w:jc w:val="left"/>
              <w:rPr>
                <w:rFonts w:ascii="宋体" w:cs="宋体"/>
                <w:kern w:val="0"/>
                <w:sz w:val="24"/>
              </w:rPr>
            </w:pPr>
            <w:r>
              <w:rPr>
                <w:rFonts w:hint="eastAsia"/>
                <w:sz w:val="24"/>
              </w:rPr>
              <w:t xml:space="preserve">    3.</w:t>
            </w:r>
            <w:r>
              <w:rPr>
                <w:sz w:val="24"/>
              </w:rPr>
              <w:t>使用规则</w:t>
            </w:r>
            <w:r>
              <w:rPr>
                <w:rFonts w:hint="eastAsia"/>
                <w:sz w:val="24"/>
              </w:rPr>
              <w:t>：投标人</w:t>
            </w:r>
            <w:r>
              <w:rPr>
                <w:sz w:val="24"/>
              </w:rPr>
              <w:t>未被列入“信用中国”失信被执行人或</w:t>
            </w:r>
            <w:r>
              <w:rPr>
                <w:rFonts w:hint="eastAsia"/>
                <w:sz w:val="24"/>
              </w:rPr>
              <w:t>重大税收违法失信主体</w:t>
            </w:r>
            <w:r>
              <w:rPr>
                <w:sz w:val="24"/>
              </w:rPr>
              <w:t>；</w:t>
            </w:r>
            <w:r>
              <w:rPr>
                <w:rFonts w:hint="eastAsia"/>
                <w:sz w:val="24"/>
              </w:rPr>
              <w:t>未</w:t>
            </w:r>
            <w:r>
              <w:rPr>
                <w:sz w:val="24"/>
              </w:rPr>
              <w:t>处于“中国政府采购网”政府采购严重违法失信行为信息记录中的禁止参加政府采购活动期间</w:t>
            </w:r>
            <w:r>
              <w:rPr>
                <w:rFonts w:hint="eastAsia"/>
                <w:sz w:val="24"/>
              </w:rPr>
              <w:t>。</w:t>
            </w:r>
          </w:p>
        </w:tc>
      </w:tr>
    </w:tbl>
    <w:p>
      <w:pPr>
        <w:pStyle w:val="11"/>
        <w:spacing w:line="360" w:lineRule="auto"/>
        <w:ind w:firstLine="482" w:firstLineChars="200"/>
        <w:jc w:val="both"/>
        <w:rPr>
          <w:rFonts w:asciiTheme="minorEastAsia" w:hAnsiTheme="minorEastAsia" w:eastAsiaTheme="minorEastAsia"/>
          <w:b/>
          <w:bCs/>
          <w:sz w:val="24"/>
        </w:rPr>
      </w:pPr>
      <w:r>
        <w:rPr>
          <w:rFonts w:hint="eastAsia" w:asciiTheme="minorEastAsia" w:hAnsiTheme="minorEastAsia" w:eastAsiaTheme="minorEastAsia"/>
          <w:b/>
          <w:bCs/>
          <w:sz w:val="24"/>
        </w:rPr>
        <w:t>（二）</w:t>
      </w:r>
      <w:r>
        <w:rPr>
          <w:rFonts w:asciiTheme="minorEastAsia" w:hAnsiTheme="minorEastAsia" w:eastAsiaTheme="minorEastAsia"/>
          <w:b/>
          <w:bCs/>
          <w:sz w:val="24"/>
        </w:rPr>
        <w:t>符合性审查</w:t>
      </w:r>
    </w:p>
    <w:p>
      <w:pPr>
        <w:pStyle w:val="11"/>
        <w:spacing w:line="360" w:lineRule="auto"/>
        <w:ind w:firstLine="480" w:firstLineChars="200"/>
        <w:jc w:val="both"/>
        <w:rPr>
          <w:rFonts w:asciiTheme="minorEastAsia" w:hAnsiTheme="minorEastAsia" w:eastAsiaTheme="minorEastAsia"/>
          <w:sz w:val="24"/>
        </w:rPr>
      </w:pPr>
      <w:r>
        <w:rPr>
          <w:rFonts w:asciiTheme="minorEastAsia" w:hAnsiTheme="minorEastAsia" w:eastAsiaTheme="minorEastAsia"/>
          <w:sz w:val="24"/>
        </w:rPr>
        <w:t>评标委员会应当对符合资格的投标人的投标文件进行符合性审查，以确定其是否满足招标文件的实质性要求，对审查发现无效的进行必要的询</w:t>
      </w:r>
      <w:r>
        <w:rPr>
          <w:rFonts w:hint="eastAsia" w:asciiTheme="minorEastAsia" w:hAnsiTheme="minorEastAsia" w:eastAsiaTheme="minorEastAsia"/>
          <w:sz w:val="24"/>
        </w:rPr>
        <w:t>问。</w:t>
      </w:r>
    </w:p>
    <w:tbl>
      <w:tblPr>
        <w:tblStyle w:val="25"/>
        <w:tblpPr w:leftFromText="181" w:rightFromText="181" w:bottomFromText="170" w:vertAnchor="text" w:tblpXSpec="center" w:tblpY="1"/>
        <w:tblOverlap w:val="never"/>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2235"/>
        <w:gridCol w:w="6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235" w:type="dxa"/>
            <w:shd w:val="clear" w:color="auto" w:fill="auto"/>
            <w:tcMar>
              <w:top w:w="57" w:type="dxa"/>
              <w:left w:w="108" w:type="dxa"/>
              <w:bottom w:w="0" w:type="dxa"/>
              <w:right w:w="108" w:type="dxa"/>
            </w:tcMar>
            <w:vAlign w:val="center"/>
          </w:tcPr>
          <w:p>
            <w:pPr>
              <w:pStyle w:val="54"/>
              <w:spacing w:line="300" w:lineRule="auto"/>
              <w:ind w:right="146"/>
              <w:jc w:val="center"/>
              <w:rPr>
                <w:sz w:val="24"/>
              </w:rPr>
            </w:pPr>
            <w:r>
              <w:rPr>
                <w:rFonts w:hint="eastAsia"/>
                <w:sz w:val="24"/>
              </w:rPr>
              <w:t>投标文件</w:t>
            </w:r>
          </w:p>
        </w:tc>
        <w:tc>
          <w:tcPr>
            <w:tcW w:w="6943" w:type="dxa"/>
            <w:shd w:val="clear" w:color="auto" w:fill="auto"/>
            <w:tcMar>
              <w:top w:w="57" w:type="dxa"/>
              <w:left w:w="108" w:type="dxa"/>
              <w:bottom w:w="0" w:type="dxa"/>
              <w:right w:w="108" w:type="dxa"/>
            </w:tcMar>
            <w:vAlign w:val="center"/>
          </w:tcPr>
          <w:p>
            <w:pPr>
              <w:pStyle w:val="54"/>
              <w:spacing w:before="48" w:line="300" w:lineRule="auto"/>
              <w:ind w:firstLine="480" w:firstLineChars="200"/>
              <w:rPr>
                <w:sz w:val="24"/>
              </w:rPr>
            </w:pPr>
            <w:r>
              <w:rPr>
                <w:rFonts w:hint="eastAsia"/>
                <w:sz w:val="24"/>
              </w:rPr>
              <w:t>投标文件完整且编排有序，投标内容基本完整，无重大错漏，并按要求签署、盖章。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235" w:type="dxa"/>
            <w:shd w:val="clear" w:color="auto" w:fill="auto"/>
            <w:tcMar>
              <w:top w:w="57" w:type="dxa"/>
              <w:left w:w="108" w:type="dxa"/>
              <w:bottom w:w="0" w:type="dxa"/>
              <w:right w:w="108" w:type="dxa"/>
            </w:tcMar>
            <w:vAlign w:val="center"/>
          </w:tcPr>
          <w:p>
            <w:pPr>
              <w:pStyle w:val="54"/>
              <w:spacing w:line="300" w:lineRule="auto"/>
              <w:ind w:right="146"/>
              <w:jc w:val="center"/>
              <w:rPr>
                <w:sz w:val="24"/>
              </w:rPr>
            </w:pPr>
            <w:r>
              <w:rPr>
                <w:rFonts w:hint="eastAsia"/>
                <w:sz w:val="24"/>
              </w:rPr>
              <w:t>“▲”实质性条款</w:t>
            </w:r>
          </w:p>
        </w:tc>
        <w:tc>
          <w:tcPr>
            <w:tcW w:w="6943" w:type="dxa"/>
            <w:shd w:val="clear" w:color="auto" w:fill="auto"/>
            <w:tcMar>
              <w:top w:w="57" w:type="dxa"/>
              <w:left w:w="108" w:type="dxa"/>
              <w:bottom w:w="0" w:type="dxa"/>
              <w:right w:w="108" w:type="dxa"/>
            </w:tcMar>
            <w:vAlign w:val="center"/>
          </w:tcPr>
          <w:p>
            <w:pPr>
              <w:pStyle w:val="54"/>
              <w:spacing w:before="48" w:line="300" w:lineRule="auto"/>
              <w:ind w:firstLine="480" w:firstLineChars="200"/>
              <w:rPr>
                <w:sz w:val="24"/>
              </w:rPr>
            </w:pPr>
            <w:r>
              <w:rPr>
                <w:rFonts w:hint="eastAsia"/>
                <w:sz w:val="24"/>
              </w:rPr>
              <w:t>“▲”实质性条款必须满足招标文件要求。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235" w:type="dxa"/>
            <w:shd w:val="clear" w:color="auto" w:fill="auto"/>
            <w:tcMar>
              <w:top w:w="57" w:type="dxa"/>
              <w:left w:w="108" w:type="dxa"/>
              <w:bottom w:w="0" w:type="dxa"/>
              <w:right w:w="108" w:type="dxa"/>
            </w:tcMar>
            <w:vAlign w:val="center"/>
          </w:tcPr>
          <w:p>
            <w:pPr>
              <w:pStyle w:val="54"/>
              <w:spacing w:line="300" w:lineRule="auto"/>
              <w:ind w:right="146"/>
              <w:jc w:val="center"/>
              <w:rPr>
                <w:sz w:val="24"/>
              </w:rPr>
            </w:pPr>
            <w:r>
              <w:rPr>
                <w:rFonts w:hint="eastAsia"/>
                <w:sz w:val="24"/>
              </w:rPr>
              <w:t>串通投标</w:t>
            </w:r>
          </w:p>
        </w:tc>
        <w:tc>
          <w:tcPr>
            <w:tcW w:w="6943" w:type="dxa"/>
            <w:shd w:val="clear" w:color="auto" w:fill="auto"/>
            <w:tcMar>
              <w:top w:w="57" w:type="dxa"/>
              <w:left w:w="108" w:type="dxa"/>
              <w:bottom w:w="0" w:type="dxa"/>
              <w:right w:w="108" w:type="dxa"/>
            </w:tcMar>
            <w:vAlign w:val="center"/>
          </w:tcPr>
          <w:p>
            <w:pPr>
              <w:pStyle w:val="54"/>
              <w:spacing w:before="48" w:line="300" w:lineRule="auto"/>
              <w:ind w:firstLine="480" w:firstLineChars="200"/>
              <w:rPr>
                <w:sz w:val="24"/>
              </w:rPr>
            </w:pPr>
            <w:r>
              <w:rPr>
                <w:rFonts w:hint="eastAsia"/>
                <w:sz w:val="24"/>
              </w:rPr>
              <w:t>未出现财政部87号令《政府采购货物和服务招标投标管理办法》第三十七条规定的串通投标情形。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235" w:type="dxa"/>
            <w:shd w:val="clear" w:color="auto" w:fill="auto"/>
            <w:tcMar>
              <w:top w:w="57" w:type="dxa"/>
              <w:left w:w="108" w:type="dxa"/>
              <w:bottom w:w="0" w:type="dxa"/>
              <w:right w:w="108" w:type="dxa"/>
            </w:tcMar>
            <w:vAlign w:val="center"/>
          </w:tcPr>
          <w:p>
            <w:pPr>
              <w:pStyle w:val="54"/>
              <w:spacing w:line="300" w:lineRule="auto"/>
              <w:ind w:right="146"/>
              <w:jc w:val="center"/>
              <w:rPr>
                <w:sz w:val="24"/>
              </w:rPr>
            </w:pPr>
            <w:r>
              <w:rPr>
                <w:rFonts w:hint="eastAsia"/>
                <w:sz w:val="24"/>
              </w:rPr>
              <w:t>附加条件</w:t>
            </w:r>
          </w:p>
        </w:tc>
        <w:tc>
          <w:tcPr>
            <w:tcW w:w="6943" w:type="dxa"/>
            <w:shd w:val="clear" w:color="auto" w:fill="auto"/>
            <w:tcMar>
              <w:top w:w="57" w:type="dxa"/>
              <w:left w:w="108" w:type="dxa"/>
              <w:bottom w:w="0" w:type="dxa"/>
              <w:right w:w="108" w:type="dxa"/>
            </w:tcMar>
            <w:vAlign w:val="center"/>
          </w:tcPr>
          <w:p>
            <w:pPr>
              <w:pStyle w:val="54"/>
              <w:spacing w:before="48" w:line="300" w:lineRule="auto"/>
              <w:ind w:firstLine="480" w:firstLineChars="200"/>
              <w:rPr>
                <w:sz w:val="24"/>
              </w:rPr>
            </w:pPr>
            <w:r>
              <w:rPr>
                <w:rFonts w:hint="eastAsia"/>
                <w:sz w:val="24"/>
              </w:rPr>
              <w:t>投标文件未含有采购人不可接受的附加条件。</w:t>
            </w:r>
          </w:p>
        </w:tc>
      </w:tr>
    </w:tbl>
    <w:p>
      <w:pPr>
        <w:pStyle w:val="11"/>
        <w:spacing w:line="360" w:lineRule="auto"/>
        <w:ind w:firstLine="480" w:firstLineChars="200"/>
        <w:jc w:val="both"/>
        <w:rPr>
          <w:rFonts w:asciiTheme="minorEastAsia" w:hAnsiTheme="minorEastAsia" w:eastAsiaTheme="minorEastAsia"/>
          <w:sz w:val="24"/>
        </w:rPr>
      </w:pPr>
      <w:r>
        <w:rPr>
          <w:rFonts w:hint="eastAsia" w:asciiTheme="minorEastAsia" w:hAnsiTheme="minorEastAsia" w:eastAsiaTheme="minorEastAsia"/>
          <w:sz w:val="24"/>
        </w:rPr>
        <w:t>（三）商务技术及价格评审</w:t>
      </w:r>
    </w:p>
    <w:p>
      <w:pPr>
        <w:autoSpaceDE w:val="0"/>
        <w:autoSpaceDN w:val="0"/>
        <w:spacing w:line="360" w:lineRule="auto"/>
        <w:ind w:firstLine="480" w:firstLineChars="200"/>
        <w:rPr>
          <w:rFonts w:asciiTheme="minorEastAsia" w:hAnsiTheme="minorEastAsia" w:eastAsiaTheme="minorEastAsia"/>
          <w:kern w:val="0"/>
          <w:sz w:val="24"/>
        </w:rPr>
      </w:pPr>
      <w:r>
        <w:rPr>
          <w:rFonts w:hint="eastAsia" w:ascii="宋体" w:hAnsi="宋体" w:cs="宋体"/>
          <w:sz w:val="24"/>
        </w:rPr>
        <w:t>1.</w:t>
      </w:r>
      <w:r>
        <w:rPr>
          <w:rFonts w:hint="eastAsia" w:asciiTheme="minorEastAsia" w:hAnsiTheme="minorEastAsia" w:eastAsiaTheme="minorEastAsia"/>
          <w:kern w:val="0"/>
          <w:sz w:val="24"/>
        </w:rPr>
        <w:t>标项项目评标方法为综合评分法，总计100分，评标按以下标准及要求进行：</w:t>
      </w:r>
    </w:p>
    <w:tbl>
      <w:tblPr>
        <w:tblStyle w:val="25"/>
        <w:tblW w:w="9654" w:type="dxa"/>
        <w:tblInd w:w="93" w:type="dxa"/>
        <w:tblLayout w:type="autofit"/>
        <w:tblCellMar>
          <w:top w:w="0" w:type="dxa"/>
          <w:left w:w="108" w:type="dxa"/>
          <w:bottom w:w="0" w:type="dxa"/>
          <w:right w:w="108" w:type="dxa"/>
        </w:tblCellMar>
      </w:tblPr>
      <w:tblGrid>
        <w:gridCol w:w="724"/>
        <w:gridCol w:w="842"/>
        <w:gridCol w:w="7512"/>
        <w:gridCol w:w="576"/>
      </w:tblGrid>
      <w:tr>
        <w:tblPrEx>
          <w:tblCellMar>
            <w:top w:w="0" w:type="dxa"/>
            <w:left w:w="108" w:type="dxa"/>
            <w:bottom w:w="0" w:type="dxa"/>
            <w:right w:w="108" w:type="dxa"/>
          </w:tblCellMar>
        </w:tblPrEx>
        <w:trPr>
          <w:trHeight w:val="285" w:hRule="atLeast"/>
        </w:trPr>
        <w:tc>
          <w:tcPr>
            <w:tcW w:w="724" w:type="dxa"/>
            <w:tcBorders>
              <w:top w:val="single" w:color="auto" w:sz="8" w:space="0"/>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b/>
                <w:bCs/>
                <w:kern w:val="0"/>
                <w:sz w:val="22"/>
                <w:szCs w:val="22"/>
              </w:rPr>
            </w:pPr>
            <w:r>
              <w:rPr>
                <w:rFonts w:ascii="宋体" w:hAnsi="宋体" w:cs="宋体"/>
                <w:b/>
                <w:bCs/>
                <w:kern w:val="0"/>
                <w:sz w:val="22"/>
                <w:szCs w:val="22"/>
              </w:rPr>
              <w:t>序号</w:t>
            </w:r>
          </w:p>
        </w:tc>
        <w:tc>
          <w:tcPr>
            <w:tcW w:w="851"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ascii="宋体" w:hAnsi="宋体" w:cs="宋体"/>
                <w:b/>
                <w:bCs/>
                <w:kern w:val="0"/>
                <w:sz w:val="22"/>
                <w:szCs w:val="22"/>
              </w:rPr>
            </w:pPr>
            <w:r>
              <w:rPr>
                <w:rFonts w:ascii="宋体" w:hAnsi="宋体" w:cs="宋体"/>
                <w:b/>
                <w:bCs/>
                <w:kern w:val="0"/>
                <w:sz w:val="22"/>
                <w:szCs w:val="22"/>
              </w:rPr>
              <w:t>内容</w:t>
            </w:r>
          </w:p>
        </w:tc>
        <w:tc>
          <w:tcPr>
            <w:tcW w:w="7512" w:type="dxa"/>
            <w:tcBorders>
              <w:top w:val="single" w:color="auto" w:sz="8" w:space="0"/>
              <w:left w:val="nil"/>
              <w:bottom w:val="single" w:color="auto" w:sz="8" w:space="0"/>
              <w:right w:val="single" w:color="auto" w:sz="8" w:space="0"/>
            </w:tcBorders>
            <w:shd w:val="clear" w:color="auto" w:fill="auto"/>
            <w:noWrap/>
            <w:vAlign w:val="center"/>
          </w:tcPr>
          <w:p>
            <w:pPr>
              <w:widowControl/>
              <w:jc w:val="center"/>
              <w:rPr>
                <w:rFonts w:ascii="宋体" w:hAnsi="宋体" w:cs="宋体"/>
                <w:b/>
                <w:bCs/>
                <w:kern w:val="0"/>
                <w:sz w:val="22"/>
                <w:szCs w:val="22"/>
              </w:rPr>
            </w:pPr>
            <w:r>
              <w:rPr>
                <w:rFonts w:ascii="宋体" w:hAnsi="宋体" w:cs="宋体"/>
                <w:b/>
                <w:bCs/>
                <w:kern w:val="0"/>
                <w:sz w:val="22"/>
                <w:szCs w:val="22"/>
              </w:rPr>
              <w:t>评分标准</w:t>
            </w:r>
          </w:p>
        </w:tc>
        <w:tc>
          <w:tcPr>
            <w:tcW w:w="567" w:type="dxa"/>
            <w:tcBorders>
              <w:top w:val="single" w:color="auto" w:sz="8" w:space="0"/>
              <w:left w:val="nil"/>
              <w:bottom w:val="single" w:color="auto" w:sz="8" w:space="0"/>
              <w:right w:val="single" w:color="auto" w:sz="8" w:space="0"/>
            </w:tcBorders>
            <w:shd w:val="clear" w:color="auto" w:fill="auto"/>
            <w:noWrap/>
            <w:vAlign w:val="center"/>
          </w:tcPr>
          <w:p>
            <w:pPr>
              <w:widowControl/>
              <w:jc w:val="center"/>
              <w:rPr>
                <w:rFonts w:ascii="宋体" w:hAnsi="宋体" w:cs="宋体"/>
                <w:b/>
                <w:bCs/>
                <w:kern w:val="0"/>
                <w:sz w:val="22"/>
                <w:szCs w:val="22"/>
              </w:rPr>
            </w:pPr>
            <w:r>
              <w:rPr>
                <w:rFonts w:ascii="宋体" w:hAnsi="宋体" w:cs="宋体"/>
                <w:b/>
                <w:bCs/>
                <w:kern w:val="0"/>
                <w:sz w:val="22"/>
                <w:szCs w:val="22"/>
              </w:rPr>
              <w:t>分值　</w:t>
            </w:r>
          </w:p>
        </w:tc>
      </w:tr>
      <w:tr>
        <w:tblPrEx>
          <w:tblCellMar>
            <w:top w:w="0" w:type="dxa"/>
            <w:left w:w="108" w:type="dxa"/>
            <w:bottom w:w="0" w:type="dxa"/>
            <w:right w:w="108" w:type="dxa"/>
          </w:tblCellMar>
        </w:tblPrEx>
        <w:trPr>
          <w:trHeight w:val="270" w:hRule="atLeast"/>
        </w:trPr>
        <w:tc>
          <w:tcPr>
            <w:tcW w:w="724"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1</w:t>
            </w:r>
          </w:p>
        </w:tc>
        <w:tc>
          <w:tcPr>
            <w:tcW w:w="851"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投标人实力</w:t>
            </w:r>
          </w:p>
        </w:tc>
        <w:tc>
          <w:tcPr>
            <w:tcW w:w="7512" w:type="dxa"/>
            <w:tcBorders>
              <w:top w:val="nil"/>
              <w:left w:val="nil"/>
              <w:bottom w:val="nil"/>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1、投标人具有机电工程专业总承包三级及以上证书的得1分</w:t>
            </w:r>
          </w:p>
        </w:tc>
        <w:tc>
          <w:tcPr>
            <w:tcW w:w="567"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4</w:t>
            </w:r>
          </w:p>
        </w:tc>
      </w:tr>
      <w:tr>
        <w:tblPrEx>
          <w:tblCellMar>
            <w:top w:w="0" w:type="dxa"/>
            <w:left w:w="108" w:type="dxa"/>
            <w:bottom w:w="0" w:type="dxa"/>
            <w:right w:w="108" w:type="dxa"/>
          </w:tblCellMar>
        </w:tblPrEx>
        <w:trPr>
          <w:trHeight w:val="285"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nil"/>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2、投标人具有质量管理体系认证 证书且在有效期内的得1分</w:t>
            </w:r>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570"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nil"/>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3、投标人具有ISO27001信息安全管理体系认证证书且在有效期内的得1分 </w:t>
            </w:r>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570"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nil"/>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4、投标人具有ISO20000信息技术服务管理体系认证证书且在有效期内的得1分；  </w:t>
            </w:r>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285"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single" w:color="auto" w:sz="8" w:space="0"/>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以上资料投标文件中须提供证书扫描件加盖公章，否则不得分。</w:t>
            </w:r>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109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2</w:t>
            </w:r>
          </w:p>
        </w:tc>
        <w:tc>
          <w:tcPr>
            <w:tcW w:w="851"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投标人业绩</w:t>
            </w:r>
          </w:p>
        </w:tc>
        <w:tc>
          <w:tcPr>
            <w:tcW w:w="7512" w:type="dxa"/>
            <w:tcBorders>
              <w:top w:val="nil"/>
              <w:left w:val="nil"/>
              <w:bottom w:val="single" w:color="auto" w:sz="8" w:space="0"/>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提供投标人自2020年1月1日以来（以合同签订日期为准，若无法体现合同签订时间，不予认同）的类似项目业绩评分，每提供一份得1分，最高可得4分。（注：提供合同扫描件和中标通知书，否则不得分）</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4</w:t>
            </w:r>
          </w:p>
        </w:tc>
      </w:tr>
      <w:tr>
        <w:tblPrEx>
          <w:tblCellMar>
            <w:top w:w="0" w:type="dxa"/>
            <w:left w:w="108" w:type="dxa"/>
            <w:bottom w:w="0" w:type="dxa"/>
            <w:right w:w="108" w:type="dxa"/>
          </w:tblCellMar>
        </w:tblPrEx>
        <w:trPr>
          <w:trHeight w:val="1110"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3</w:t>
            </w:r>
          </w:p>
        </w:tc>
        <w:tc>
          <w:tcPr>
            <w:tcW w:w="851"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项目相关人员资质</w:t>
            </w:r>
          </w:p>
        </w:tc>
        <w:tc>
          <w:tcPr>
            <w:tcW w:w="7512" w:type="dxa"/>
            <w:tcBorders>
              <w:top w:val="nil"/>
              <w:left w:val="nil"/>
              <w:bottom w:val="single" w:color="auto" w:sz="8" w:space="0"/>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本项目的项目经理(或者技术负责人)具有二级及以上建造师（机电）证书的，得1分 ，具有建筑电气工程师证的，得1分，本项最高得2分。（须提供证书扫描件加盖公章，及在投标单位最近六个月的社保缴纳证明加盖公章，否则不得分）。</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2</w:t>
            </w:r>
          </w:p>
        </w:tc>
      </w:tr>
      <w:tr>
        <w:tblPrEx>
          <w:tblCellMar>
            <w:top w:w="0" w:type="dxa"/>
            <w:left w:w="108" w:type="dxa"/>
            <w:bottom w:w="0" w:type="dxa"/>
            <w:right w:w="108" w:type="dxa"/>
          </w:tblCellMar>
        </w:tblPrEx>
        <w:trPr>
          <w:trHeight w:val="28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4</w:t>
            </w:r>
          </w:p>
        </w:tc>
        <w:tc>
          <w:tcPr>
            <w:tcW w:w="851"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产品先进性</w:t>
            </w:r>
          </w:p>
        </w:tc>
        <w:tc>
          <w:tcPr>
            <w:tcW w:w="7512" w:type="dxa"/>
            <w:tcBorders>
              <w:top w:val="nil"/>
              <w:left w:val="nil"/>
              <w:bottom w:val="single" w:color="auto" w:sz="8" w:space="0"/>
              <w:right w:val="single" w:color="auto" w:sz="8" w:space="0"/>
            </w:tcBorders>
            <w:shd w:val="clear" w:color="auto" w:fill="auto"/>
            <w:noWrap/>
            <w:vAlign w:val="center"/>
          </w:tcPr>
          <w:p>
            <w:pPr>
              <w:widowControl/>
              <w:jc w:val="left"/>
              <w:rPr>
                <w:rFonts w:ascii="宋体" w:hAnsi="宋体" w:cs="宋体"/>
                <w:color w:val="FF0000"/>
                <w:sz w:val="24"/>
              </w:rPr>
            </w:pPr>
            <w:r>
              <w:rPr>
                <w:rFonts w:hint="eastAsia" w:ascii="宋体" w:hAnsi="宋体" w:cs="宋体"/>
                <w:color w:val="000000" w:themeColor="text1"/>
                <w:sz w:val="24"/>
              </w:rPr>
              <w:t>根据投标人所投产品选型、配置等内容进行综合评分（0-8分）。产品配置较好、技术和功能的先进、成熟度较高的得5.1-8分，产品配置中等、技术和功能不够先进的得3.1-5分，产品配置较低、技术和功能一般的得0-3分。 </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8</w:t>
            </w:r>
          </w:p>
        </w:tc>
      </w:tr>
      <w:tr>
        <w:tblPrEx>
          <w:tblCellMar>
            <w:top w:w="0" w:type="dxa"/>
            <w:left w:w="108" w:type="dxa"/>
            <w:bottom w:w="0" w:type="dxa"/>
            <w:right w:w="108" w:type="dxa"/>
          </w:tblCellMar>
        </w:tblPrEx>
        <w:trPr>
          <w:trHeight w:val="28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5</w:t>
            </w:r>
          </w:p>
        </w:tc>
        <w:tc>
          <w:tcPr>
            <w:tcW w:w="851"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技术响应情况</w:t>
            </w:r>
          </w:p>
        </w:tc>
        <w:tc>
          <w:tcPr>
            <w:tcW w:w="7512" w:type="dxa"/>
            <w:tcBorders>
              <w:top w:val="nil"/>
              <w:left w:val="nil"/>
              <w:bottom w:val="single" w:color="auto" w:sz="8" w:space="0"/>
              <w:right w:val="single" w:color="auto" w:sz="8" w:space="0"/>
            </w:tcBorders>
            <w:shd w:val="clear" w:color="auto" w:fill="auto"/>
            <w:noWrap/>
            <w:vAlign w:val="center"/>
          </w:tcPr>
          <w:p>
            <w:pPr>
              <w:widowControl/>
              <w:rPr>
                <w:rFonts w:ascii="宋体" w:hAnsi="宋体" w:cs="宋体"/>
                <w:sz w:val="24"/>
              </w:rPr>
            </w:pPr>
            <w:r>
              <w:rPr>
                <w:rFonts w:hint="eastAsia" w:ascii="宋体" w:hAnsi="宋体" w:cs="宋体"/>
                <w:sz w:val="24"/>
              </w:rPr>
              <w:t>根据整体项目产品的功能与技术标准是否完全满足招标文件要求，根据与招标文件技术指标以及技术标准偏离情况逐条进行评分；基本分2</w:t>
            </w:r>
            <w:r>
              <w:rPr>
                <w:rFonts w:hint="eastAsia" w:ascii="宋体" w:hAnsi="宋体" w:cs="宋体"/>
                <w:sz w:val="24"/>
                <w:lang w:val="en-US" w:eastAsia="zh-CN"/>
              </w:rPr>
              <w:t>5</w:t>
            </w:r>
            <w:r>
              <w:rPr>
                <w:rFonts w:hint="eastAsia" w:ascii="宋体" w:hAnsi="宋体" w:cs="宋体"/>
                <w:sz w:val="24"/>
              </w:rPr>
              <w:t>分。存在负偏离或缺漏项的在基本分上作扣分处理，打“★”每负偏离或缺漏项一项扣1分，其余每负偏离或缺漏项一项扣0.5分，扣完为止。</w:t>
            </w:r>
          </w:p>
          <w:p>
            <w:pPr>
              <w:pStyle w:val="2"/>
              <w:rPr>
                <w:rFonts w:ascii="宋体" w:hAnsi="宋体" w:cs="宋体"/>
              </w:rPr>
            </w:pPr>
            <w:r>
              <w:rPr>
                <w:rFonts w:hint="eastAsia" w:ascii="宋体" w:hAnsi="宋体" w:cs="宋体"/>
              </w:rPr>
              <w:t>注：1.投标人应对每个指标和要求项的偏离情况做应答，遗漏视为负偏离。2.如有偏离，必须在技术偏离表中进行详细对比说明并注明正、负偏离。</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25</w:t>
            </w:r>
          </w:p>
        </w:tc>
      </w:tr>
      <w:tr>
        <w:tblPrEx>
          <w:tblCellMar>
            <w:top w:w="0" w:type="dxa"/>
            <w:left w:w="108" w:type="dxa"/>
            <w:bottom w:w="0" w:type="dxa"/>
            <w:right w:w="108" w:type="dxa"/>
          </w:tblCellMar>
        </w:tblPrEx>
        <w:trPr>
          <w:trHeight w:val="55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6</w:t>
            </w:r>
          </w:p>
        </w:tc>
        <w:tc>
          <w:tcPr>
            <w:tcW w:w="851"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项目实施方案</w:t>
            </w:r>
          </w:p>
        </w:tc>
        <w:tc>
          <w:tcPr>
            <w:tcW w:w="7512" w:type="dxa"/>
            <w:tcBorders>
              <w:top w:val="nil"/>
              <w:left w:val="nil"/>
              <w:bottom w:val="single" w:color="auto" w:sz="8" w:space="0"/>
              <w:right w:val="single" w:color="auto" w:sz="8" w:space="0"/>
            </w:tcBorders>
            <w:shd w:val="clear" w:color="auto" w:fill="auto"/>
            <w:noWrap/>
            <w:vAlign w:val="center"/>
          </w:tcPr>
          <w:p>
            <w:pPr>
              <w:widowControl/>
              <w:rPr>
                <w:rFonts w:ascii="宋体" w:hAnsi="宋体" w:cs="宋体"/>
                <w:color w:val="FF0000"/>
                <w:sz w:val="24"/>
              </w:rPr>
            </w:pPr>
            <w:r>
              <w:rPr>
                <w:rFonts w:hint="eastAsia" w:ascii="宋体" w:hAnsi="宋体" w:cs="宋体"/>
                <w:color w:val="000000" w:themeColor="text1"/>
                <w:sz w:val="24"/>
              </w:rPr>
              <w:t>根据项目实施方案的内容（包括安装、调试方案、人员配备、时间安排、验收检测方案等）进行评分（0-6分）。实施内容针对性强、合理性较好、比较符合本项目具体实施的得3.1-6分，实施内容针对性不强、过程不够合理、与本项目实施不太符合的得0-3分。</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6</w:t>
            </w:r>
          </w:p>
        </w:tc>
      </w:tr>
      <w:tr>
        <w:tblPrEx>
          <w:tblCellMar>
            <w:top w:w="0" w:type="dxa"/>
            <w:left w:w="108" w:type="dxa"/>
            <w:bottom w:w="0" w:type="dxa"/>
            <w:right w:w="108" w:type="dxa"/>
          </w:tblCellMar>
        </w:tblPrEx>
        <w:trPr>
          <w:trHeight w:val="825" w:hRule="atLeast"/>
        </w:trPr>
        <w:tc>
          <w:tcPr>
            <w:tcW w:w="724"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7</w:t>
            </w:r>
          </w:p>
        </w:tc>
        <w:tc>
          <w:tcPr>
            <w:tcW w:w="851"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宋体" w:hAnsi="宋体" w:cs="宋体"/>
                <w:sz w:val="24"/>
              </w:rPr>
            </w:pPr>
            <w:r>
              <w:rPr>
                <w:rFonts w:hint="eastAsia" w:ascii="宋体" w:hAnsi="宋体" w:cs="宋体"/>
                <w:sz w:val="24"/>
              </w:rPr>
              <w:t>故障应急处理及售后维护方案</w:t>
            </w:r>
          </w:p>
        </w:tc>
        <w:tc>
          <w:tcPr>
            <w:tcW w:w="7512" w:type="dxa"/>
            <w:tcBorders>
              <w:top w:val="nil"/>
              <w:left w:val="nil"/>
              <w:bottom w:val="nil"/>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1、根据UPS设备厂家维修网点设置便利性，由评委进行综合打分（提供厂家官网售后服务网点网页截图，截图内容含联系人、联系电话、地址、邮箱等）。（0-2分） </w:t>
            </w:r>
          </w:p>
        </w:tc>
        <w:tc>
          <w:tcPr>
            <w:tcW w:w="567" w:type="dxa"/>
            <w:vMerge w:val="restart"/>
            <w:tcBorders>
              <w:top w:val="nil"/>
              <w:left w:val="single" w:color="auto" w:sz="8" w:space="0"/>
              <w:bottom w:val="single" w:color="000000"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7</w:t>
            </w:r>
          </w:p>
        </w:tc>
      </w:tr>
      <w:tr>
        <w:tblPrEx>
          <w:tblCellMar>
            <w:top w:w="0" w:type="dxa"/>
            <w:left w:w="108" w:type="dxa"/>
            <w:bottom w:w="0" w:type="dxa"/>
            <w:right w:w="108" w:type="dxa"/>
          </w:tblCellMar>
        </w:tblPrEx>
        <w:trPr>
          <w:trHeight w:val="810"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nil"/>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2、根据UPS设备厂家售后服务机构技术人员配备（人数、人员资质等）情况由评委进行综合打分；（需提供网点维修服务人员提供6个月以上社保证明）。（0-2分）</w:t>
            </w:r>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825" w:hRule="atLeast"/>
        </w:trPr>
        <w:tc>
          <w:tcPr>
            <w:tcW w:w="724"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851"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c>
          <w:tcPr>
            <w:tcW w:w="7512"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bookmarkStart w:id="38" w:name="RANGE!I23"/>
            <w:r>
              <w:rPr>
                <w:rFonts w:hint="eastAsia" w:ascii="宋体" w:hAnsi="宋体" w:cs="宋体"/>
                <w:sz w:val="24"/>
              </w:rPr>
              <w:t>3、根据投标人所承诺的服务范围、响应时间(包括备件响应时间)、巡检计划(要求至少每年2次)，售后维护人员配备和故障处理能力进行打分。（0-3分）</w:t>
            </w:r>
            <w:bookmarkEnd w:id="38"/>
          </w:p>
        </w:tc>
        <w:tc>
          <w:tcPr>
            <w:tcW w:w="567"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cs="宋体"/>
                <w:sz w:val="24"/>
              </w:rPr>
            </w:pPr>
          </w:p>
        </w:tc>
      </w:tr>
      <w:tr>
        <w:tblPrEx>
          <w:tblCellMar>
            <w:top w:w="0" w:type="dxa"/>
            <w:left w:w="108" w:type="dxa"/>
            <w:bottom w:w="0" w:type="dxa"/>
            <w:right w:w="108" w:type="dxa"/>
          </w:tblCellMar>
        </w:tblPrEx>
        <w:trPr>
          <w:trHeight w:val="750"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8</w:t>
            </w:r>
          </w:p>
        </w:tc>
        <w:tc>
          <w:tcPr>
            <w:tcW w:w="851"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优惠条件</w:t>
            </w:r>
          </w:p>
        </w:tc>
        <w:tc>
          <w:tcPr>
            <w:tcW w:w="7512"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投标文件中明确提供优惠承诺的可行性和优惠性，是否有利于本项目实施的进行打分。（0-2分） </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2</w:t>
            </w:r>
          </w:p>
        </w:tc>
      </w:tr>
      <w:tr>
        <w:tblPrEx>
          <w:tblCellMar>
            <w:top w:w="0" w:type="dxa"/>
            <w:left w:w="108" w:type="dxa"/>
            <w:bottom w:w="0" w:type="dxa"/>
            <w:right w:w="108" w:type="dxa"/>
          </w:tblCellMar>
        </w:tblPrEx>
        <w:trPr>
          <w:trHeight w:val="73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9</w:t>
            </w:r>
          </w:p>
        </w:tc>
        <w:tc>
          <w:tcPr>
            <w:tcW w:w="851"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质保期</w:t>
            </w:r>
          </w:p>
        </w:tc>
        <w:tc>
          <w:tcPr>
            <w:tcW w:w="7512"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产品免费质保期：本项目要求提供3年的免费质保期，在此基础上每增加1年得1分，最高得2分。 </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2</w:t>
            </w:r>
          </w:p>
        </w:tc>
      </w:tr>
      <w:tr>
        <w:tblPrEx>
          <w:tblCellMar>
            <w:top w:w="0" w:type="dxa"/>
            <w:left w:w="108" w:type="dxa"/>
            <w:bottom w:w="0" w:type="dxa"/>
            <w:right w:w="108" w:type="dxa"/>
          </w:tblCellMar>
        </w:tblPrEx>
        <w:trPr>
          <w:trHeight w:val="735"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p>
        </w:tc>
        <w:tc>
          <w:tcPr>
            <w:tcW w:w="851" w:type="dxa"/>
            <w:tcBorders>
              <w:top w:val="nil"/>
              <w:left w:val="nil"/>
              <w:bottom w:val="single" w:color="auto" w:sz="8" w:space="0"/>
              <w:right w:val="single" w:color="auto" w:sz="8" w:space="0"/>
            </w:tcBorders>
            <w:shd w:val="clear" w:color="auto" w:fill="auto"/>
            <w:vAlign w:val="center"/>
          </w:tcPr>
          <w:p>
            <w:pPr>
              <w:spacing w:line="300" w:lineRule="auto"/>
              <w:jc w:val="center"/>
              <w:rPr>
                <w:rFonts w:ascii="宋体" w:hAnsi="宋体" w:cs="宋体"/>
                <w:b/>
                <w:bCs/>
                <w:sz w:val="24"/>
              </w:rPr>
            </w:pPr>
            <w:r>
              <w:rPr>
                <w:rFonts w:hint="eastAsia" w:ascii="宋体" w:hAnsi="宋体" w:cs="宋体"/>
                <w:b/>
                <w:bCs/>
                <w:sz w:val="24"/>
              </w:rPr>
              <w:t>价格</w:t>
            </w:r>
          </w:p>
        </w:tc>
        <w:tc>
          <w:tcPr>
            <w:tcW w:w="7512" w:type="dxa"/>
            <w:tcBorders>
              <w:top w:val="nil"/>
              <w:left w:val="nil"/>
              <w:bottom w:val="single" w:color="auto" w:sz="8" w:space="0"/>
              <w:right w:val="single" w:color="auto" w:sz="8" w:space="0"/>
            </w:tcBorders>
            <w:shd w:val="clear" w:color="auto" w:fill="auto"/>
            <w:vAlign w:val="center"/>
          </w:tcPr>
          <w:p>
            <w:pPr>
              <w:keepLines/>
              <w:rPr>
                <w:rFonts w:ascii="宋体" w:hAnsi="宋体" w:cs="宋体"/>
                <w:sz w:val="24"/>
              </w:rPr>
            </w:pPr>
            <w:r>
              <w:rPr>
                <w:rFonts w:hint="eastAsia" w:ascii="宋体" w:hAnsi="宋体" w:cs="宋体"/>
                <w:sz w:val="24"/>
              </w:rPr>
              <w:t>以合格投标人有效总报价中的最低价为基准价，基准价为40分。报价得分=（评标基准价/最终报价）×40%×100（小数点后保留2位小数）。</w:t>
            </w:r>
            <w:r>
              <w:rPr>
                <w:rFonts w:hint="eastAsia" w:ascii="宋体" w:hAnsi="宋体" w:cs="仿宋_GB2312"/>
                <w:kern w:val="0"/>
                <w:sz w:val="24"/>
              </w:rPr>
              <w:t>注：符合本章第七点政府采购政策的，对报价给予20%</w:t>
            </w:r>
            <w:r>
              <w:rPr>
                <w:rFonts w:ascii="宋体" w:hAnsi="宋体" w:cs="仿宋_GB2312"/>
                <w:kern w:val="0"/>
                <w:sz w:val="24"/>
              </w:rPr>
              <w:t>的</w:t>
            </w:r>
            <w:r>
              <w:rPr>
                <w:rFonts w:hint="eastAsia" w:ascii="宋体" w:hAnsi="宋体" w:cs="仿宋_GB2312"/>
                <w:kern w:val="0"/>
                <w:sz w:val="24"/>
              </w:rPr>
              <w:t>价格</w:t>
            </w:r>
            <w:r>
              <w:rPr>
                <w:rFonts w:ascii="宋体" w:hAnsi="宋体" w:cs="仿宋_GB2312"/>
                <w:kern w:val="0"/>
                <w:sz w:val="24"/>
              </w:rPr>
              <w:t>扣除，用扣除后的价</w:t>
            </w:r>
            <w:r>
              <w:rPr>
                <w:rFonts w:hint="eastAsia" w:ascii="宋体" w:hAnsi="宋体" w:cs="仿宋_GB2312"/>
                <w:kern w:val="0"/>
                <w:sz w:val="24"/>
              </w:rPr>
              <w:t>格</w:t>
            </w:r>
            <w:r>
              <w:rPr>
                <w:rFonts w:ascii="宋体" w:hAnsi="宋体" w:cs="仿宋_GB2312"/>
                <w:kern w:val="0"/>
                <w:sz w:val="24"/>
              </w:rPr>
              <w:t>参与评审</w:t>
            </w:r>
            <w:r>
              <w:rPr>
                <w:rFonts w:hint="eastAsia" w:ascii="宋体" w:hAnsi="宋体" w:cs="仿宋_GB2312"/>
                <w:kern w:val="0"/>
                <w:sz w:val="24"/>
              </w:rPr>
              <w:t>。</w:t>
            </w:r>
          </w:p>
        </w:tc>
        <w:tc>
          <w:tcPr>
            <w:tcW w:w="567" w:type="dxa"/>
            <w:tcBorders>
              <w:top w:val="nil"/>
              <w:left w:val="nil"/>
              <w:bottom w:val="single" w:color="auto" w:sz="8" w:space="0"/>
              <w:right w:val="single" w:color="auto" w:sz="8" w:space="0"/>
            </w:tcBorders>
            <w:shd w:val="clear" w:color="auto" w:fill="auto"/>
            <w:noWrap/>
            <w:vAlign w:val="center"/>
          </w:tcPr>
          <w:p>
            <w:pPr>
              <w:keepLines/>
              <w:jc w:val="center"/>
              <w:rPr>
                <w:rFonts w:ascii="宋体" w:hAnsi="宋体" w:cs="宋体"/>
                <w:sz w:val="24"/>
              </w:rPr>
            </w:pPr>
            <w:r>
              <w:rPr>
                <w:rFonts w:hint="eastAsia" w:ascii="宋体" w:hAnsi="宋体" w:cs="宋体"/>
                <w:sz w:val="24"/>
              </w:rPr>
              <w:t>40</w:t>
            </w:r>
          </w:p>
        </w:tc>
      </w:tr>
      <w:tr>
        <w:tblPrEx>
          <w:tblCellMar>
            <w:top w:w="0" w:type="dxa"/>
            <w:left w:w="108" w:type="dxa"/>
            <w:bottom w:w="0" w:type="dxa"/>
            <w:right w:w="108" w:type="dxa"/>
          </w:tblCellMar>
        </w:tblPrEx>
        <w:trPr>
          <w:trHeight w:val="560" w:hRule="atLeast"/>
        </w:trPr>
        <w:tc>
          <w:tcPr>
            <w:tcW w:w="724" w:type="dxa"/>
            <w:tcBorders>
              <w:top w:val="nil"/>
              <w:left w:val="single" w:color="auto" w:sz="8" w:space="0"/>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　</w:t>
            </w:r>
          </w:p>
        </w:tc>
        <w:tc>
          <w:tcPr>
            <w:tcW w:w="851"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　</w:t>
            </w:r>
          </w:p>
        </w:tc>
        <w:tc>
          <w:tcPr>
            <w:tcW w:w="7512" w:type="dxa"/>
            <w:tcBorders>
              <w:top w:val="nil"/>
              <w:left w:val="nil"/>
              <w:bottom w:val="single" w:color="auto" w:sz="8" w:space="0"/>
              <w:right w:val="single" w:color="auto" w:sz="8" w:space="0"/>
            </w:tcBorders>
            <w:shd w:val="clear" w:color="auto" w:fill="auto"/>
            <w:vAlign w:val="center"/>
          </w:tcPr>
          <w:p>
            <w:pPr>
              <w:widowControl/>
              <w:rPr>
                <w:rFonts w:ascii="宋体" w:hAnsi="宋体" w:cs="宋体"/>
                <w:sz w:val="24"/>
              </w:rPr>
            </w:pPr>
            <w:r>
              <w:rPr>
                <w:rFonts w:hint="eastAsia" w:ascii="宋体" w:hAnsi="宋体" w:cs="宋体"/>
                <w:sz w:val="24"/>
              </w:rPr>
              <w:t>　合计</w:t>
            </w:r>
          </w:p>
        </w:tc>
        <w:tc>
          <w:tcPr>
            <w:tcW w:w="567" w:type="dxa"/>
            <w:tcBorders>
              <w:top w:val="nil"/>
              <w:left w:val="nil"/>
              <w:bottom w:val="single" w:color="auto" w:sz="8" w:space="0"/>
              <w:right w:val="single" w:color="auto" w:sz="8" w:space="0"/>
            </w:tcBorders>
            <w:shd w:val="clear" w:color="auto" w:fill="auto"/>
            <w:noWrap/>
            <w:vAlign w:val="center"/>
          </w:tcPr>
          <w:p>
            <w:pPr>
              <w:widowControl/>
              <w:jc w:val="center"/>
              <w:rPr>
                <w:rFonts w:ascii="宋体" w:hAnsi="宋体" w:cs="宋体"/>
                <w:sz w:val="24"/>
              </w:rPr>
            </w:pPr>
            <w:r>
              <w:rPr>
                <w:rFonts w:hint="eastAsia" w:ascii="宋体" w:hAnsi="宋体" w:cs="宋体"/>
                <w:sz w:val="24"/>
              </w:rPr>
              <w:t>100</w:t>
            </w:r>
          </w:p>
        </w:tc>
      </w:tr>
    </w:tbl>
    <w:p>
      <w:pPr>
        <w:rPr>
          <w:rFonts w:ascii="宋体" w:hAnsi="宋体" w:cs="宋体"/>
          <w:sz w:val="24"/>
        </w:rPr>
      </w:pPr>
    </w:p>
    <w:p>
      <w:pPr>
        <w:widowControl/>
        <w:jc w:val="left"/>
        <w:rPr>
          <w:rFonts w:asciiTheme="minorEastAsia" w:hAnsiTheme="minorEastAsia" w:eastAsiaTheme="minorEastAsia"/>
          <w:b/>
          <w:sz w:val="24"/>
        </w:rPr>
      </w:pPr>
      <w:r>
        <w:rPr>
          <w:rFonts w:hint="eastAsia" w:asciiTheme="minorEastAsia" w:hAnsiTheme="minorEastAsia" w:eastAsiaTheme="minorEastAsia"/>
          <w:b/>
          <w:sz w:val="24"/>
        </w:rPr>
        <w:t>2.评审要求</w:t>
      </w:r>
    </w:p>
    <w:p>
      <w:pPr>
        <w:spacing w:line="360" w:lineRule="auto"/>
        <w:ind w:firstLine="480" w:firstLineChars="200"/>
        <w:rPr>
          <w:rFonts w:ascii="宋体" w:hAnsi="宋体" w:cs="宋体"/>
          <w:sz w:val="24"/>
        </w:rPr>
      </w:pPr>
      <w:r>
        <w:rPr>
          <w:rFonts w:hint="eastAsia" w:ascii="宋体" w:hAnsi="宋体" w:cs="宋体"/>
          <w:sz w:val="24"/>
        </w:rPr>
        <w:t>(1）评标委员会应当按照招标文件中规定的评标方法和标准，对符合性审查合格的投标文件的商务部分和技术部分进行综合比较与评价，其中</w:t>
      </w:r>
      <w:r>
        <w:rPr>
          <w:rFonts w:hint="eastAsia" w:ascii="宋体"/>
          <w:bCs/>
          <w:sz w:val="24"/>
          <w:lang w:val="zh-CN"/>
        </w:rPr>
        <w:t>客观</w:t>
      </w:r>
      <w:r>
        <w:rPr>
          <w:rFonts w:hint="eastAsia" w:ascii="宋体"/>
          <w:bCs/>
          <w:sz w:val="24"/>
        </w:rPr>
        <w:t>评分项的分值</w:t>
      </w:r>
      <w:r>
        <w:rPr>
          <w:rFonts w:hint="eastAsia" w:ascii="宋体"/>
          <w:bCs/>
          <w:sz w:val="24"/>
          <w:lang w:val="zh-CN"/>
        </w:rPr>
        <w:t>应当一致。</w:t>
      </w:r>
    </w:p>
    <w:p>
      <w:pPr>
        <w:spacing w:line="360" w:lineRule="auto"/>
        <w:ind w:firstLine="480" w:firstLineChars="200"/>
        <w:rPr>
          <w:rFonts w:ascii="宋体" w:hAnsi="宋体" w:cs="宋体"/>
          <w:sz w:val="24"/>
        </w:rPr>
      </w:pPr>
      <w:r>
        <w:rPr>
          <w:rFonts w:hint="eastAsia" w:ascii="宋体" w:hAnsi="宋体" w:cs="宋体"/>
          <w:sz w:val="24"/>
        </w:rPr>
        <w:t>(2）对于投标文件报价出现前后不一致的，除招标文件另有规定外，按照下列规定修正：</w:t>
      </w:r>
    </w:p>
    <w:p>
      <w:pPr>
        <w:spacing w:line="360" w:lineRule="auto"/>
        <w:ind w:firstLine="480" w:firstLineChars="200"/>
        <w:rPr>
          <w:rFonts w:ascii="宋体" w:hAnsi="宋体" w:cs="宋体"/>
          <w:sz w:val="24"/>
        </w:rPr>
      </w:pPr>
      <w:r>
        <w:rPr>
          <w:rFonts w:hint="eastAsia" w:ascii="宋体" w:hAnsi="宋体" w:cs="宋体"/>
          <w:sz w:val="24"/>
        </w:rPr>
        <w:t>①政府采购云平台上开启的投标报价与电子投标文件中开标一览表（报价表）内容不一致的，以电子投标文件中开标一览表（报价表）为准；</w:t>
      </w:r>
    </w:p>
    <w:p>
      <w:pPr>
        <w:spacing w:line="360" w:lineRule="auto"/>
        <w:ind w:firstLine="480" w:firstLineChars="200"/>
        <w:rPr>
          <w:rFonts w:ascii="宋体" w:hAnsi="宋体" w:cs="宋体"/>
          <w:sz w:val="24"/>
        </w:rPr>
      </w:pPr>
      <w:r>
        <w:rPr>
          <w:rFonts w:hint="eastAsia" w:ascii="宋体" w:hAnsi="宋体" w:cs="宋体"/>
          <w:sz w:val="24"/>
        </w:rPr>
        <w:t>②投标文件中开标一览表（报价表）内容与投标文件中相应内容不一致的，以开标一览表（报价表）为准；</w:t>
      </w:r>
    </w:p>
    <w:p>
      <w:pPr>
        <w:spacing w:line="360" w:lineRule="auto"/>
        <w:ind w:firstLine="480" w:firstLineChars="200"/>
        <w:rPr>
          <w:rFonts w:ascii="宋体" w:hAnsi="宋体" w:cs="宋体"/>
          <w:sz w:val="24"/>
        </w:rPr>
      </w:pPr>
      <w:r>
        <w:rPr>
          <w:rFonts w:hint="eastAsia" w:ascii="宋体" w:hAnsi="宋体" w:cs="宋体"/>
          <w:sz w:val="24"/>
        </w:rPr>
        <w:t>③大写金额和小写金额不一致的，以大写金额为准；</w:t>
      </w:r>
    </w:p>
    <w:p>
      <w:pPr>
        <w:spacing w:line="360" w:lineRule="auto"/>
        <w:ind w:firstLine="480" w:firstLineChars="200"/>
        <w:rPr>
          <w:rFonts w:ascii="宋体" w:hAnsi="宋体" w:cs="宋体"/>
          <w:sz w:val="24"/>
        </w:rPr>
      </w:pPr>
      <w:r>
        <w:rPr>
          <w:rFonts w:hint="eastAsia" w:ascii="宋体" w:hAnsi="宋体" w:cs="宋体"/>
          <w:sz w:val="24"/>
        </w:rPr>
        <w:t>④单价金额小数点或者百分比有明显错位的，以开标一览表的总价为准，并修改单价；</w:t>
      </w:r>
    </w:p>
    <w:p>
      <w:pPr>
        <w:spacing w:line="360" w:lineRule="auto"/>
        <w:ind w:firstLine="480" w:firstLineChars="200"/>
        <w:rPr>
          <w:rFonts w:ascii="宋体" w:hAnsi="宋体" w:cs="宋体"/>
          <w:sz w:val="24"/>
        </w:rPr>
      </w:pPr>
      <w:r>
        <w:rPr>
          <w:rFonts w:hint="eastAsia" w:ascii="宋体" w:hAnsi="宋体" w:cs="宋体"/>
          <w:sz w:val="24"/>
        </w:rPr>
        <w:fldChar w:fldCharType="begin"/>
      </w:r>
      <w:r>
        <w:rPr>
          <w:rFonts w:hint="eastAsia" w:ascii="宋体" w:hAnsi="宋体" w:cs="宋体"/>
          <w:sz w:val="24"/>
        </w:rPr>
        <w:instrText xml:space="preserve"> = 5 \* GB3 \* MERGEFORMAT </w:instrText>
      </w:r>
      <w:r>
        <w:rPr>
          <w:rFonts w:hint="eastAsia" w:ascii="宋体" w:hAnsi="宋体" w:cs="宋体"/>
          <w:sz w:val="24"/>
        </w:rPr>
        <w:fldChar w:fldCharType="separate"/>
      </w:r>
      <w:r>
        <w:t>⑤</w:t>
      </w:r>
      <w:r>
        <w:rPr>
          <w:rFonts w:hint="eastAsia" w:ascii="宋体" w:hAnsi="宋体" w:cs="宋体"/>
          <w:sz w:val="24"/>
        </w:rPr>
        <w:fldChar w:fldCharType="end"/>
      </w:r>
      <w:r>
        <w:rPr>
          <w:rFonts w:hint="eastAsia" w:ascii="宋体" w:hAnsi="宋体" w:cs="宋体"/>
          <w:sz w:val="24"/>
        </w:rPr>
        <w:t>总价金额与按单价汇总金额不一致的，以单价金额计算结果为准。</w:t>
      </w:r>
    </w:p>
    <w:p>
      <w:pPr>
        <w:spacing w:line="360" w:lineRule="auto"/>
        <w:ind w:firstLine="480" w:firstLineChars="200"/>
        <w:rPr>
          <w:rFonts w:ascii="宋体" w:hAnsi="宋体" w:cs="宋体"/>
          <w:sz w:val="24"/>
        </w:rPr>
      </w:pPr>
      <w:r>
        <w:rPr>
          <w:rFonts w:hint="eastAsia" w:ascii="宋体" w:hAnsi="宋体" w:cs="宋体"/>
          <w:sz w:val="24"/>
        </w:rPr>
        <w:t>同时出现两种以上不一致的，按照前款规定的顺序修正。修正应当采用询标的形式，并加盖公章。</w:t>
      </w:r>
    </w:p>
    <w:p>
      <w:pPr>
        <w:spacing w:line="360" w:lineRule="auto"/>
        <w:ind w:firstLine="480" w:firstLineChars="200"/>
        <w:rPr>
          <w:rFonts w:ascii="宋体" w:hAnsi="宋体" w:cs="宋体"/>
          <w:sz w:val="24"/>
        </w:rPr>
      </w:pPr>
      <w:r>
        <w:rPr>
          <w:rFonts w:hint="eastAsia" w:ascii="宋体" w:hAnsi="宋体" w:cs="宋体"/>
          <w:sz w:val="24"/>
        </w:rPr>
        <w:t>（3）对于投标文件中含义不明确、同类问题表述不一致或者有明显文字和计算错误的内容，评标委员会应当要求投标人作出必要的澄清、说明或者补正。</w:t>
      </w:r>
    </w:p>
    <w:p>
      <w:pPr>
        <w:spacing w:line="360" w:lineRule="auto"/>
        <w:ind w:firstLine="480" w:firstLineChars="200"/>
        <w:rPr>
          <w:rFonts w:ascii="宋体" w:hAnsi="宋体" w:cs="宋体"/>
          <w:sz w:val="24"/>
        </w:rPr>
      </w:pPr>
      <w:r>
        <w:rPr>
          <w:rFonts w:hint="eastAsia" w:ascii="宋体" w:hAnsi="宋体" w:cs="宋体"/>
          <w:sz w:val="24"/>
        </w:rPr>
        <w:t>（4）投标人的澄清、说明或者补正采用书面形式，并加盖公章或者由法定代表人或授权代表签字，且不得超出投标文件的范围或者改变投标文件的实质性内容。</w:t>
      </w:r>
    </w:p>
    <w:p>
      <w:pPr>
        <w:spacing w:line="360" w:lineRule="auto"/>
        <w:ind w:firstLine="482" w:firstLineChars="200"/>
        <w:rPr>
          <w:rFonts w:ascii="宋体" w:hAnsi="宋体" w:cs="宋体"/>
          <w:b/>
          <w:bCs/>
          <w:sz w:val="24"/>
        </w:rPr>
      </w:pPr>
      <w:r>
        <w:rPr>
          <w:rFonts w:hint="eastAsia" w:ascii="宋体" w:hAnsi="宋体" w:cs="宋体"/>
          <w:b/>
          <w:bCs/>
          <w:sz w:val="24"/>
        </w:rPr>
        <w:t>（四）结果汇总及排序</w:t>
      </w:r>
    </w:p>
    <w:p>
      <w:pPr>
        <w:spacing w:line="360" w:lineRule="auto"/>
        <w:ind w:firstLine="480" w:firstLineChars="200"/>
        <w:rPr>
          <w:rFonts w:ascii="宋体" w:hAnsi="宋体" w:cs="宋体"/>
          <w:sz w:val="24"/>
        </w:rPr>
      </w:pPr>
      <w:r>
        <w:rPr>
          <w:rFonts w:hint="eastAsia" w:ascii="宋体" w:hAnsi="宋体" w:cs="宋体"/>
          <w:sz w:val="24"/>
        </w:rPr>
        <w:t>评标委员会各成员应当独立对每个投标人的投标文件进行评价，并汇总每个投标人的得分。</w:t>
      </w:r>
    </w:p>
    <w:p>
      <w:pPr>
        <w:spacing w:line="360" w:lineRule="auto"/>
        <w:ind w:firstLine="480" w:firstLineChars="200"/>
        <w:rPr>
          <w:rFonts w:ascii="宋体" w:hAnsi="宋体" w:cs="宋体"/>
          <w:sz w:val="24"/>
          <w:lang w:val="zh-CN"/>
        </w:rPr>
      </w:pPr>
      <w:r>
        <w:rPr>
          <w:rFonts w:hint="eastAsia" w:ascii="宋体" w:hAnsi="宋体" w:cs="宋体"/>
          <w:sz w:val="24"/>
        </w:rPr>
        <w:t>1.评标结果按评审后综合得分由高到低顺序排列。</w:t>
      </w:r>
      <w:r>
        <w:rPr>
          <w:rFonts w:hint="eastAsia" w:ascii="宋体" w:hAnsi="宋体" w:cs="宋体"/>
          <w:sz w:val="24"/>
          <w:lang w:val="zh-CN"/>
        </w:rPr>
        <w:t>得分相同</w:t>
      </w:r>
      <w:r>
        <w:rPr>
          <w:rFonts w:hint="eastAsia" w:ascii="宋体" w:hAnsi="宋体" w:cs="宋体"/>
          <w:sz w:val="24"/>
        </w:rPr>
        <w:t>的</w:t>
      </w:r>
      <w:r>
        <w:rPr>
          <w:rFonts w:hint="eastAsia" w:ascii="宋体" w:hAnsi="宋体" w:cs="宋体"/>
          <w:sz w:val="24"/>
          <w:lang w:val="zh-CN"/>
        </w:rPr>
        <w:t>，</w:t>
      </w:r>
      <w:r>
        <w:rPr>
          <w:rFonts w:hint="eastAsia" w:ascii="宋体" w:hAnsi="宋体" w:cs="宋体"/>
          <w:sz w:val="24"/>
        </w:rPr>
        <w:t>按</w:t>
      </w:r>
      <w:r>
        <w:rPr>
          <w:rFonts w:hint="eastAsia" w:ascii="宋体" w:hAnsi="宋体" w:cs="宋体"/>
          <w:sz w:val="24"/>
          <w:lang w:val="zh-CN"/>
        </w:rPr>
        <w:t>投标报价</w:t>
      </w:r>
      <w:r>
        <w:rPr>
          <w:rFonts w:hint="eastAsia" w:ascii="宋体" w:hAnsi="宋体" w:cs="宋体"/>
          <w:sz w:val="24"/>
        </w:rPr>
        <w:t>由</w:t>
      </w:r>
      <w:r>
        <w:rPr>
          <w:rFonts w:hint="eastAsia" w:ascii="宋体" w:hAnsi="宋体" w:cs="宋体"/>
          <w:sz w:val="24"/>
          <w:lang w:val="zh-CN"/>
        </w:rPr>
        <w:t>低</w:t>
      </w:r>
      <w:r>
        <w:rPr>
          <w:rFonts w:hint="eastAsia" w:ascii="宋体" w:hAnsi="宋体" w:cs="宋体"/>
          <w:sz w:val="24"/>
        </w:rPr>
        <w:t>到高顺序排列。</w:t>
      </w:r>
      <w:r>
        <w:rPr>
          <w:rFonts w:hint="eastAsia" w:ascii="宋体" w:hAnsi="宋体" w:cs="宋体"/>
          <w:sz w:val="24"/>
          <w:lang w:val="zh-CN"/>
        </w:rPr>
        <w:t>得分且投标报价相同的</w:t>
      </w:r>
      <w:r>
        <w:rPr>
          <w:rFonts w:hint="eastAsia" w:ascii="宋体" w:hAnsi="宋体" w:cs="宋体"/>
          <w:sz w:val="24"/>
        </w:rPr>
        <w:t>并列</w:t>
      </w:r>
      <w:r>
        <w:rPr>
          <w:rFonts w:hint="eastAsia" w:ascii="宋体" w:hAnsi="宋体" w:cs="宋体"/>
          <w:sz w:val="24"/>
          <w:lang w:val="zh-CN"/>
        </w:rPr>
        <w:t>。</w:t>
      </w:r>
      <w:r>
        <w:rPr>
          <w:rFonts w:hint="eastAsia" w:ascii="宋体" w:hAnsi="宋体" w:cs="宋体"/>
          <w:sz w:val="24"/>
        </w:rPr>
        <w:t>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提供相同品牌产品的，</w:t>
      </w:r>
      <w:r>
        <w:rPr>
          <w:rFonts w:hint="eastAsia" w:ascii="宋体" w:hAnsi="宋体" w:cs="宋体"/>
          <w:sz w:val="24"/>
        </w:rPr>
        <w:t>参照《政府采购货物和服务招标投标管理办法》（第87号令）第三十一条有关规定执行</w:t>
      </w:r>
      <w:r>
        <w:rPr>
          <w:rFonts w:hint="eastAsia" w:ascii="宋体" w:hAnsi="宋体" w:cs="宋体"/>
          <w:sz w:val="24"/>
          <w:lang w:val="zh-CN"/>
        </w:rPr>
        <w:t>。</w:t>
      </w:r>
    </w:p>
    <w:p>
      <w:pPr>
        <w:spacing w:line="360" w:lineRule="auto"/>
        <w:ind w:firstLine="482" w:firstLineChars="200"/>
        <w:rPr>
          <w:rFonts w:ascii="宋体" w:hAnsi="宋体" w:cs="宋体"/>
          <w:b/>
          <w:bCs/>
          <w:sz w:val="24"/>
        </w:rPr>
      </w:pPr>
      <w:r>
        <w:rPr>
          <w:rFonts w:hint="eastAsia" w:ascii="宋体" w:hAnsi="宋体" w:cs="宋体"/>
          <w:b/>
          <w:bCs/>
          <w:sz w:val="24"/>
        </w:rPr>
        <w:t>（五）评标报告撰写</w:t>
      </w:r>
    </w:p>
    <w:p>
      <w:pPr>
        <w:spacing w:line="360" w:lineRule="auto"/>
        <w:ind w:firstLine="480" w:firstLineChars="200"/>
        <w:rPr>
          <w:rFonts w:asciiTheme="minorEastAsia" w:hAnsiTheme="minorEastAsia" w:eastAsiaTheme="minorEastAsia"/>
          <w:b/>
          <w:bCs/>
        </w:rPr>
      </w:pPr>
      <w:r>
        <w:rPr>
          <w:rFonts w:hint="eastAsia" w:ascii="宋体" w:hAnsi="宋体" w:cs="宋体"/>
          <w:sz w:val="24"/>
        </w:rPr>
        <w:t>评标委员会根据全体评标成员签字的原始评标记录和评标结果编写评标报告。</w:t>
      </w:r>
    </w:p>
    <w:p>
      <w:pPr>
        <w:jc w:val="center"/>
        <w:rPr>
          <w:rFonts w:asciiTheme="minorEastAsia" w:hAnsiTheme="minorEastAsia" w:eastAsiaTheme="minorEastAsia"/>
          <w:b/>
          <w:sz w:val="36"/>
          <w:szCs w:val="36"/>
        </w:rPr>
      </w:pPr>
    </w:p>
    <w:p>
      <w:pPr>
        <w:jc w:val="center"/>
        <w:rPr>
          <w:rFonts w:asciiTheme="minorEastAsia" w:hAnsiTheme="minorEastAsia" w:eastAsiaTheme="minorEastAsia"/>
          <w:b/>
          <w:sz w:val="36"/>
          <w:szCs w:val="36"/>
        </w:rPr>
      </w:pPr>
    </w:p>
    <w:p>
      <w:pPr>
        <w:jc w:val="center"/>
        <w:rPr>
          <w:rFonts w:asciiTheme="minorEastAsia" w:hAnsiTheme="minorEastAsia" w:eastAsiaTheme="minorEastAsia"/>
          <w:b/>
          <w:sz w:val="36"/>
          <w:szCs w:val="36"/>
        </w:rPr>
      </w:pPr>
    </w:p>
    <w:p>
      <w:pPr>
        <w:jc w:val="center"/>
        <w:rPr>
          <w:rFonts w:asciiTheme="minorEastAsia" w:hAnsiTheme="minorEastAsia" w:eastAsiaTheme="minorEastAsia"/>
          <w:b/>
          <w:sz w:val="36"/>
          <w:szCs w:val="36"/>
        </w:rPr>
      </w:pPr>
    </w:p>
    <w:p>
      <w:pPr>
        <w:rPr>
          <w:rFonts w:asciiTheme="minorEastAsia" w:hAnsiTheme="minorEastAsia" w:eastAsiaTheme="minorEastAsia"/>
          <w:b/>
          <w:sz w:val="36"/>
          <w:szCs w:val="36"/>
        </w:rPr>
      </w:pPr>
    </w:p>
    <w:p>
      <w:pPr>
        <w:spacing w:line="360" w:lineRule="auto"/>
        <w:jc w:val="center"/>
        <w:rPr>
          <w:rFonts w:asciiTheme="minorEastAsia" w:hAnsiTheme="minorEastAsia" w:eastAsiaTheme="minorEastAsia"/>
          <w:b/>
          <w:sz w:val="36"/>
          <w:szCs w:val="36"/>
        </w:rPr>
      </w:pPr>
      <w:bookmarkStart w:id="39" w:name="_Toc27944_WPSOffice_Level1"/>
    </w:p>
    <w:p>
      <w:p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 xml:space="preserve">第五章 </w:t>
      </w:r>
      <w:bookmarkEnd w:id="39"/>
      <w:r>
        <w:rPr>
          <w:rFonts w:hint="eastAsia" w:asciiTheme="minorEastAsia" w:hAnsiTheme="minorEastAsia" w:eastAsiaTheme="minorEastAsia"/>
          <w:b/>
          <w:sz w:val="36"/>
          <w:szCs w:val="36"/>
        </w:rPr>
        <w:t>拟签订的合同文本</w:t>
      </w:r>
    </w:p>
    <w:p>
      <w:pPr>
        <w:widowControl/>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以下为成交后签</w:t>
      </w:r>
      <w:r>
        <w:rPr>
          <w:rFonts w:hint="eastAsia" w:asciiTheme="minorEastAsia" w:hAnsiTheme="minorEastAsia" w:eastAsiaTheme="minorEastAsia"/>
          <w:sz w:val="24"/>
        </w:rPr>
        <w:t>订</w:t>
      </w:r>
      <w:r>
        <w:rPr>
          <w:rFonts w:asciiTheme="minorEastAsia" w:hAnsiTheme="minorEastAsia" w:eastAsiaTheme="minorEastAsia"/>
          <w:sz w:val="24"/>
        </w:rPr>
        <w:t>本项目合同的通用条款，</w:t>
      </w:r>
      <w:r>
        <w:rPr>
          <w:rFonts w:hint="eastAsia" w:asciiTheme="minorEastAsia" w:hAnsiTheme="minorEastAsia" w:eastAsiaTheme="minorEastAsia"/>
          <w:sz w:val="24"/>
        </w:rPr>
        <w:t>中标人</w:t>
      </w:r>
      <w:r>
        <w:rPr>
          <w:rFonts w:asciiTheme="minorEastAsia" w:hAnsiTheme="minorEastAsia" w:eastAsiaTheme="minorEastAsia"/>
          <w:sz w:val="24"/>
        </w:rPr>
        <w:t>不得提出实质性的修改，关于专用条款将由采购人与</w:t>
      </w:r>
      <w:r>
        <w:rPr>
          <w:rFonts w:hint="eastAsia" w:asciiTheme="minorEastAsia" w:hAnsiTheme="minorEastAsia" w:eastAsiaTheme="minorEastAsia"/>
          <w:sz w:val="24"/>
        </w:rPr>
        <w:t>中标人</w:t>
      </w:r>
      <w:r>
        <w:rPr>
          <w:rFonts w:asciiTheme="minorEastAsia" w:hAnsiTheme="minorEastAsia" w:eastAsiaTheme="minorEastAsia"/>
          <w:sz w:val="24"/>
        </w:rPr>
        <w:t>结合本项目具体情况协商后签订。</w:t>
      </w:r>
    </w:p>
    <w:p>
      <w:pPr>
        <w:pStyle w:val="13"/>
        <w:snapToGrid w:val="0"/>
        <w:spacing w:line="360" w:lineRule="auto"/>
        <w:rPr>
          <w:rFonts w:asciiTheme="minorEastAsia" w:hAnsiTheme="minorEastAsia" w:eastAsiaTheme="minorEastAsia"/>
          <w:sz w:val="24"/>
        </w:rPr>
      </w:pPr>
      <w:r>
        <w:rPr>
          <w:rFonts w:asciiTheme="minorEastAsia" w:hAnsiTheme="minorEastAsia" w:eastAsiaTheme="minorEastAsia"/>
          <w:sz w:val="24"/>
        </w:rPr>
        <w:t>项目名称：                                项目编号：</w:t>
      </w:r>
    </w:p>
    <w:p>
      <w:pPr>
        <w:pStyle w:val="13"/>
        <w:snapToGrid w:val="0"/>
        <w:spacing w:line="360" w:lineRule="auto"/>
        <w:rPr>
          <w:rFonts w:hAnsi="宋体"/>
          <w:sz w:val="24"/>
        </w:rPr>
      </w:pPr>
      <w:r>
        <w:rPr>
          <w:rFonts w:hAnsi="宋体"/>
          <w:sz w:val="24"/>
        </w:rPr>
        <w:t>甲方：（</w:t>
      </w:r>
      <w:r>
        <w:rPr>
          <w:rFonts w:hint="eastAsia" w:hAnsi="宋体"/>
          <w:sz w:val="24"/>
        </w:rPr>
        <w:t>采购人</w:t>
      </w:r>
      <w:r>
        <w:rPr>
          <w:rFonts w:hAnsi="宋体"/>
          <w:sz w:val="24"/>
        </w:rPr>
        <w:t>）</w:t>
      </w:r>
      <w:r>
        <w:rPr>
          <w:rFonts w:hint="eastAsia" w:hAnsi="宋体"/>
          <w:sz w:val="24"/>
        </w:rPr>
        <w:t xml:space="preserve">                        所在地：          </w:t>
      </w:r>
    </w:p>
    <w:p>
      <w:pPr>
        <w:pStyle w:val="13"/>
        <w:snapToGrid w:val="0"/>
        <w:spacing w:line="360" w:lineRule="auto"/>
        <w:rPr>
          <w:rFonts w:hAnsi="宋体"/>
          <w:sz w:val="24"/>
        </w:rPr>
      </w:pPr>
      <w:r>
        <w:rPr>
          <w:rFonts w:hAnsi="宋体"/>
          <w:sz w:val="24"/>
        </w:rPr>
        <w:t>乙方：（</w:t>
      </w:r>
      <w:r>
        <w:rPr>
          <w:rFonts w:hint="eastAsia" w:hAnsi="宋体"/>
          <w:sz w:val="24"/>
        </w:rPr>
        <w:t>中标人</w:t>
      </w:r>
      <w:r>
        <w:rPr>
          <w:rFonts w:hAnsi="宋体"/>
          <w:sz w:val="24"/>
        </w:rPr>
        <w:t>）</w:t>
      </w:r>
      <w:r>
        <w:rPr>
          <w:rFonts w:hint="eastAsia" w:hAnsi="宋体"/>
          <w:sz w:val="24"/>
        </w:rPr>
        <w:t xml:space="preserve">                          所在地：</w:t>
      </w:r>
    </w:p>
    <w:p>
      <w:pPr>
        <w:pStyle w:val="13"/>
        <w:snapToGrid w:val="0"/>
        <w:spacing w:line="360" w:lineRule="auto"/>
        <w:ind w:firstLine="480" w:firstLineChars="200"/>
        <w:rPr>
          <w:rFonts w:asciiTheme="minorEastAsia" w:hAnsiTheme="minorEastAsia" w:eastAsiaTheme="minorEastAsia"/>
          <w:b/>
          <w:sz w:val="24"/>
        </w:rPr>
      </w:pPr>
      <w:r>
        <w:rPr>
          <w:rFonts w:asciiTheme="minorEastAsia" w:hAnsiTheme="minorEastAsia" w:eastAsiaTheme="minorEastAsia"/>
          <w:sz w:val="24"/>
        </w:rPr>
        <w:t>甲、乙双方根据</w:t>
      </w:r>
      <w:r>
        <w:rPr>
          <w:rFonts w:hint="eastAsia" w:cs="Arial" w:asciiTheme="minorEastAsia" w:hAnsiTheme="minorEastAsia" w:eastAsiaTheme="minorEastAsia"/>
          <w:sz w:val="24"/>
        </w:rPr>
        <w:t>温岭市政府采购中心</w:t>
      </w:r>
      <w:r>
        <w:rPr>
          <w:rFonts w:asciiTheme="minorEastAsia" w:hAnsiTheme="minorEastAsia" w:eastAsiaTheme="minorEastAsia"/>
          <w:sz w:val="24"/>
        </w:rPr>
        <w:t>关于</w:t>
      </w:r>
      <w:r>
        <w:rPr>
          <w:rFonts w:hint="eastAsia" w:asciiTheme="minorEastAsia" w:hAnsiTheme="minorEastAsia" w:eastAsiaTheme="minorEastAsia"/>
          <w:sz w:val="24"/>
          <w:u w:val="single"/>
        </w:rPr>
        <w:t xml:space="preserve">                   </w:t>
      </w:r>
      <w:r>
        <w:rPr>
          <w:rFonts w:hint="eastAsia" w:cs="宋体"/>
          <w:sz w:val="24"/>
        </w:rPr>
        <w:t>项目</w:t>
      </w:r>
      <w:r>
        <w:rPr>
          <w:rFonts w:asciiTheme="minorEastAsia" w:hAnsiTheme="minorEastAsia" w:eastAsiaTheme="minorEastAsia"/>
          <w:sz w:val="24"/>
        </w:rPr>
        <w:t>公开招标的结果，签署本合同。</w:t>
      </w:r>
    </w:p>
    <w:p>
      <w:pPr>
        <w:spacing w:line="360" w:lineRule="auto"/>
        <w:ind w:firstLine="482" w:firstLineChars="200"/>
        <w:rPr>
          <w:rFonts w:ascii="宋体"/>
          <w:b/>
          <w:bCs/>
          <w:sz w:val="24"/>
          <w:lang w:val="zh-CN"/>
        </w:rPr>
      </w:pPr>
      <w:r>
        <w:rPr>
          <w:rFonts w:hint="eastAsia" w:ascii="宋体"/>
          <w:b/>
          <w:bCs/>
          <w:sz w:val="24"/>
          <w:lang w:val="zh-CN"/>
        </w:rPr>
        <w:t xml:space="preserve">一、合同文件： </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一</w:t>
      </w:r>
      <w:r>
        <w:rPr>
          <w:rFonts w:hint="eastAsia" w:ascii="宋体"/>
          <w:sz w:val="24"/>
          <w:lang w:val="zh-CN"/>
        </w:rPr>
        <w:t>）合同条款。</w:t>
      </w:r>
    </w:p>
    <w:p>
      <w:pPr>
        <w:spacing w:line="360" w:lineRule="auto"/>
        <w:ind w:firstLine="480" w:firstLineChars="200"/>
        <w:rPr>
          <w:rFonts w:ascii="宋体"/>
          <w:sz w:val="24"/>
          <w:lang w:val="zh-CN"/>
        </w:rPr>
      </w:pPr>
      <w:r>
        <w:rPr>
          <w:rFonts w:hint="eastAsia" w:ascii="宋体"/>
          <w:sz w:val="24"/>
        </w:rPr>
        <w:t>（二）</w:t>
      </w:r>
      <w:r>
        <w:rPr>
          <w:rFonts w:hint="eastAsia" w:ascii="宋体"/>
          <w:sz w:val="24"/>
          <w:lang w:val="zh-CN"/>
        </w:rPr>
        <w:t>中标通知书。</w:t>
      </w:r>
    </w:p>
    <w:p>
      <w:pPr>
        <w:spacing w:line="360" w:lineRule="auto"/>
        <w:ind w:firstLine="480" w:firstLineChars="200"/>
        <w:rPr>
          <w:rFonts w:ascii="宋体"/>
          <w:sz w:val="24"/>
          <w:lang w:val="zh-CN"/>
        </w:rPr>
      </w:pPr>
      <w:r>
        <w:rPr>
          <w:rFonts w:hint="eastAsia" w:ascii="宋体"/>
          <w:sz w:val="24"/>
        </w:rPr>
        <w:t>（三）</w:t>
      </w:r>
      <w:r>
        <w:rPr>
          <w:rFonts w:hint="eastAsia" w:ascii="宋体"/>
          <w:sz w:val="24"/>
          <w:lang w:val="zh-CN"/>
        </w:rPr>
        <w:t>更正补充文件。</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四</w:t>
      </w:r>
      <w:r>
        <w:rPr>
          <w:rFonts w:hint="eastAsia" w:ascii="宋体"/>
          <w:sz w:val="24"/>
          <w:lang w:val="zh-CN"/>
        </w:rPr>
        <w:t>）招标文件。</w:t>
      </w:r>
    </w:p>
    <w:p>
      <w:pPr>
        <w:spacing w:line="360" w:lineRule="auto"/>
        <w:ind w:firstLine="480" w:firstLineChars="200"/>
        <w:rPr>
          <w:rFonts w:ascii="宋体"/>
          <w:sz w:val="24"/>
          <w:lang w:val="zh-CN"/>
        </w:rPr>
      </w:pPr>
      <w:r>
        <w:rPr>
          <w:rFonts w:hint="eastAsia" w:ascii="宋体"/>
          <w:sz w:val="24"/>
        </w:rPr>
        <w:t>（五）</w:t>
      </w:r>
      <w:r>
        <w:rPr>
          <w:rFonts w:hint="eastAsia" w:ascii="宋体"/>
          <w:sz w:val="24"/>
          <w:lang w:val="zh-CN"/>
        </w:rPr>
        <w:t>中标</w:t>
      </w:r>
      <w:r>
        <w:rPr>
          <w:rFonts w:hint="eastAsia" w:ascii="宋体"/>
          <w:sz w:val="24"/>
        </w:rPr>
        <w:t>人</w:t>
      </w:r>
      <w:r>
        <w:rPr>
          <w:rFonts w:hint="eastAsia" w:ascii="宋体"/>
          <w:sz w:val="24"/>
          <w:lang w:val="zh-CN"/>
        </w:rPr>
        <w:t>投标文件。</w:t>
      </w:r>
    </w:p>
    <w:p>
      <w:pPr>
        <w:spacing w:line="360" w:lineRule="auto"/>
        <w:ind w:firstLine="480" w:firstLineChars="200"/>
        <w:rPr>
          <w:rFonts w:ascii="宋体"/>
          <w:sz w:val="24"/>
          <w:lang w:val="zh-CN"/>
        </w:rPr>
      </w:pPr>
      <w:r>
        <w:rPr>
          <w:rFonts w:hint="eastAsia" w:ascii="宋体"/>
          <w:sz w:val="24"/>
          <w:lang w:val="zh-CN"/>
        </w:rPr>
        <w:t>（</w:t>
      </w:r>
      <w:r>
        <w:rPr>
          <w:rFonts w:hint="eastAsia" w:ascii="宋体"/>
          <w:sz w:val="24"/>
        </w:rPr>
        <w:t>六</w:t>
      </w:r>
      <w:r>
        <w:rPr>
          <w:rFonts w:hint="eastAsia" w:ascii="宋体"/>
          <w:sz w:val="24"/>
          <w:lang w:val="zh-CN"/>
        </w:rPr>
        <w:t>）其他。</w:t>
      </w:r>
    </w:p>
    <w:p>
      <w:pPr>
        <w:pStyle w:val="13"/>
        <w:snapToGrid w:val="0"/>
        <w:spacing w:line="360" w:lineRule="auto"/>
        <w:ind w:firstLine="480" w:firstLineChars="200"/>
        <w:rPr>
          <w:rFonts w:hAnsi="Times New Roman"/>
          <w:sz w:val="24"/>
          <w:lang w:val="zh-CN"/>
        </w:rPr>
      </w:pPr>
      <w:r>
        <w:rPr>
          <w:rFonts w:hint="eastAsia"/>
          <w:sz w:val="24"/>
          <w:lang w:val="zh-CN"/>
        </w:rPr>
        <w:t>上述所指合同文件应认为是互相补充和解释的，但是有模棱两可或互相矛盾之处，以其所列内容顺序为准。</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二</w:t>
      </w:r>
      <w:r>
        <w:rPr>
          <w:rFonts w:asciiTheme="minorEastAsia" w:hAnsiTheme="minorEastAsia" w:eastAsiaTheme="minorEastAsia"/>
          <w:b/>
          <w:sz w:val="24"/>
        </w:rPr>
        <w:t>、货物内容</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货物名称：</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型号规格：</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asciiTheme="minorEastAsia" w:hAnsiTheme="minorEastAsia" w:eastAsiaTheme="minorEastAsia"/>
          <w:sz w:val="24"/>
        </w:rPr>
        <w:t>技术参数：</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（四）</w:t>
      </w:r>
      <w:r>
        <w:rPr>
          <w:rFonts w:asciiTheme="minorEastAsia" w:hAnsiTheme="minorEastAsia" w:eastAsiaTheme="minorEastAsia"/>
          <w:sz w:val="24"/>
        </w:rPr>
        <w:t>数量（单位）：</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三</w:t>
      </w:r>
      <w:r>
        <w:rPr>
          <w:rFonts w:asciiTheme="minorEastAsia" w:hAnsiTheme="minorEastAsia" w:eastAsiaTheme="minorEastAsia"/>
          <w:b/>
          <w:sz w:val="24"/>
        </w:rPr>
        <w:t>、合同金额</w:t>
      </w:r>
    </w:p>
    <w:p>
      <w:pPr>
        <w:pStyle w:val="13"/>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sz w:val="24"/>
        </w:rPr>
        <w:t>本合同金额为（大写）：____________________元（￥__________元）人民币。</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四</w:t>
      </w:r>
      <w:r>
        <w:rPr>
          <w:rFonts w:asciiTheme="minorEastAsia" w:hAnsiTheme="minorEastAsia" w:eastAsiaTheme="minorEastAsia"/>
          <w:b/>
          <w:sz w:val="24"/>
        </w:rPr>
        <w:t>、技术资料</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乙方应按招标文件规定的时间向甲方提供使用货物的有关技术资料。</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五</w:t>
      </w:r>
      <w:r>
        <w:rPr>
          <w:rFonts w:asciiTheme="minorEastAsia" w:hAnsiTheme="minorEastAsia" w:eastAsiaTheme="minorEastAsia"/>
          <w:b/>
          <w:sz w:val="24"/>
        </w:rPr>
        <w:t>、知识产权</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乙方应保证所提供的货物或其任何一部分均不会侵犯任何第三方的知识产权。</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（二）若侵犯,由乙方赔偿甲方因此遭受的损失（包括但不限于应对及追偿过程中所支付的律师费、差旅费、诉讼费、保全费、鉴定费、评估费等）。</w:t>
      </w:r>
    </w:p>
    <w:p>
      <w:pPr>
        <w:pStyle w:val="13"/>
        <w:snapToGrid w:val="0"/>
        <w:spacing w:line="360" w:lineRule="auto"/>
        <w:ind w:firstLine="482" w:firstLineChars="200"/>
        <w:rPr>
          <w:rFonts w:asciiTheme="minorEastAsia" w:hAnsiTheme="minorEastAsia" w:eastAsiaTheme="minorEastAsia"/>
          <w:sz w:val="24"/>
          <w:u w:val="single"/>
        </w:rPr>
      </w:pPr>
      <w:r>
        <w:rPr>
          <w:rFonts w:hint="eastAsia" w:asciiTheme="minorEastAsia" w:hAnsiTheme="minorEastAsia" w:eastAsiaTheme="minorEastAsia"/>
          <w:b/>
          <w:sz w:val="24"/>
        </w:rPr>
        <w:t>六</w:t>
      </w:r>
      <w:r>
        <w:rPr>
          <w:rFonts w:asciiTheme="minorEastAsia" w:hAnsiTheme="minorEastAsia" w:eastAsiaTheme="minorEastAsia"/>
          <w:b/>
          <w:sz w:val="24"/>
        </w:rPr>
        <w:t>、产权担保</w:t>
      </w:r>
    </w:p>
    <w:p>
      <w:pPr>
        <w:pStyle w:val="13"/>
        <w:snapToGrid w:val="0"/>
        <w:spacing w:line="360" w:lineRule="auto"/>
        <w:ind w:firstLine="480" w:firstLineChars="200"/>
        <w:rPr>
          <w:rFonts w:asciiTheme="minorEastAsia" w:hAnsiTheme="minorEastAsia" w:eastAsiaTheme="minorEastAsia"/>
          <w:sz w:val="24"/>
          <w:u w:val="single"/>
        </w:rPr>
      </w:pPr>
      <w:r>
        <w:rPr>
          <w:rFonts w:asciiTheme="minorEastAsia" w:hAnsiTheme="minorEastAsia" w:eastAsiaTheme="minorEastAsia"/>
          <w:sz w:val="24"/>
        </w:rPr>
        <w:t>乙方保证所交付的货物的所有权完全属于乙方且无任何抵押、查封等产权瑕疵。</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七</w:t>
      </w:r>
      <w:r>
        <w:rPr>
          <w:rFonts w:asciiTheme="minorEastAsia" w:hAnsiTheme="minorEastAsia" w:eastAsiaTheme="minorEastAsia"/>
          <w:b/>
          <w:sz w:val="24"/>
        </w:rPr>
        <w:t>、履约保证金</w:t>
      </w:r>
    </w:p>
    <w:p>
      <w:pPr>
        <w:pStyle w:val="13"/>
        <w:snapToGrid w:val="0"/>
        <w:spacing w:line="360" w:lineRule="auto"/>
        <w:ind w:firstLine="480" w:firstLineChars="200"/>
        <w:rPr>
          <w:rFonts w:hAnsi="宋体" w:cs="宋体"/>
          <w:sz w:val="24"/>
        </w:rPr>
      </w:pPr>
      <w:r>
        <w:rPr>
          <w:rFonts w:hint="eastAsia" w:hAnsi="宋体" w:cs="宋体"/>
          <w:sz w:val="24"/>
        </w:rPr>
        <w:t>本项目履约保证金为中标金额的1%，采用银行保函、融资担保公司保函、保险公司保单、银行转账（或电汇）等方式；中标单位在签订合同前缴纳至采购人指定账户；履约保证金在总包竣工验收合格后90日内无息退还。</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八、转包或分包</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（一）本合同范围的货物，应由</w:t>
      </w:r>
      <w:r>
        <w:rPr>
          <w:rFonts w:asciiTheme="minorEastAsia" w:hAnsiTheme="minorEastAsia" w:eastAsiaTheme="minorEastAsia"/>
          <w:sz w:val="24"/>
        </w:rPr>
        <w:t>乙</w:t>
      </w:r>
      <w:r>
        <w:rPr>
          <w:rFonts w:hint="eastAsia" w:asciiTheme="minorEastAsia" w:hAnsiTheme="minorEastAsia" w:eastAsiaTheme="minorEastAsia"/>
          <w:sz w:val="24"/>
        </w:rPr>
        <w:t>方直接供应，不得转让他人供应。</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（二）除非得到</w:t>
      </w:r>
      <w:r>
        <w:rPr>
          <w:rFonts w:asciiTheme="minorEastAsia" w:hAnsiTheme="minorEastAsia" w:eastAsiaTheme="minorEastAsia"/>
          <w:sz w:val="24"/>
        </w:rPr>
        <w:t>甲</w:t>
      </w:r>
      <w:r>
        <w:rPr>
          <w:rFonts w:hint="eastAsia" w:asciiTheme="minorEastAsia" w:hAnsiTheme="minorEastAsia" w:eastAsiaTheme="minorEastAsia"/>
          <w:sz w:val="24"/>
        </w:rPr>
        <w:t>方的书面同意，</w:t>
      </w:r>
      <w:r>
        <w:rPr>
          <w:rFonts w:asciiTheme="minorEastAsia" w:hAnsiTheme="minorEastAsia" w:eastAsiaTheme="minorEastAsia"/>
          <w:sz w:val="24"/>
        </w:rPr>
        <w:t>乙</w:t>
      </w:r>
      <w:r>
        <w:rPr>
          <w:rFonts w:hint="eastAsia" w:asciiTheme="minorEastAsia" w:hAnsiTheme="minorEastAsia" w:eastAsiaTheme="minorEastAsia"/>
          <w:sz w:val="24"/>
        </w:rPr>
        <w:t>方不得将本合同范围的货物全部或部分分包给他人供应。</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（三）如有转让和未经</w:t>
      </w:r>
      <w:r>
        <w:rPr>
          <w:rFonts w:asciiTheme="minorEastAsia" w:hAnsiTheme="minorEastAsia" w:eastAsiaTheme="minorEastAsia"/>
          <w:sz w:val="24"/>
        </w:rPr>
        <w:t>甲</w:t>
      </w:r>
      <w:r>
        <w:rPr>
          <w:rFonts w:hint="eastAsia" w:asciiTheme="minorEastAsia" w:hAnsiTheme="minorEastAsia" w:eastAsiaTheme="minorEastAsia"/>
          <w:sz w:val="24"/>
        </w:rPr>
        <w:t>方同意的分包行为，</w:t>
      </w:r>
      <w:r>
        <w:rPr>
          <w:rFonts w:asciiTheme="minorEastAsia" w:hAnsiTheme="minorEastAsia" w:eastAsiaTheme="minorEastAsia"/>
          <w:sz w:val="24"/>
        </w:rPr>
        <w:t>甲</w:t>
      </w:r>
      <w:r>
        <w:rPr>
          <w:rFonts w:hint="eastAsia" w:asciiTheme="minorEastAsia" w:hAnsiTheme="minorEastAsia" w:eastAsiaTheme="minorEastAsia"/>
          <w:sz w:val="24"/>
        </w:rPr>
        <w:t>方有权解除合同，没收履约保证金并追究乙方的违约责任。</w:t>
      </w:r>
    </w:p>
    <w:p>
      <w:pPr>
        <w:pStyle w:val="13"/>
        <w:snapToGrid w:val="0"/>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九</w:t>
      </w:r>
      <w:r>
        <w:rPr>
          <w:rFonts w:asciiTheme="minorEastAsia" w:hAnsiTheme="minorEastAsia" w:eastAsiaTheme="minorEastAsia"/>
          <w:b/>
          <w:sz w:val="24"/>
        </w:rPr>
        <w:t>、质保期</w:t>
      </w:r>
    </w:p>
    <w:p>
      <w:pPr>
        <w:pStyle w:val="13"/>
        <w:snapToGrid w:val="0"/>
        <w:spacing w:line="360" w:lineRule="auto"/>
        <w:ind w:firstLine="480" w:firstLineChars="200"/>
        <w:rPr>
          <w:rFonts w:asciiTheme="minorEastAsia" w:hAnsiTheme="minorEastAsia" w:eastAsiaTheme="minorEastAsia"/>
          <w:sz w:val="24"/>
        </w:rPr>
      </w:pPr>
      <w:r>
        <w:rPr>
          <w:rFonts w:asciiTheme="minorEastAsia" w:hAnsiTheme="minorEastAsia" w:eastAsiaTheme="minorEastAsia"/>
          <w:color w:val="000000" w:themeColor="text1"/>
          <w:sz w:val="24"/>
        </w:rPr>
        <w:t>质保期</w:t>
      </w:r>
      <w:r>
        <w:rPr>
          <w:rFonts w:hint="eastAsia" w:asciiTheme="minorEastAsia" w:hAnsiTheme="minorEastAsia" w:eastAsiaTheme="minorEastAsia"/>
          <w:color w:val="000000" w:themeColor="text1"/>
          <w:sz w:val="24"/>
          <w:u w:val="single"/>
        </w:rPr>
        <w:t xml:space="preserve">   </w:t>
      </w:r>
      <w:r>
        <w:rPr>
          <w:rFonts w:hint="eastAsia" w:hAnsi="宋体" w:cs="Times New Roman"/>
          <w:color w:val="000000" w:themeColor="text1"/>
          <w:sz w:val="24"/>
          <w:u w:val="single"/>
        </w:rPr>
        <w:t xml:space="preserve"> </w:t>
      </w:r>
      <w:r>
        <w:rPr>
          <w:rFonts w:asciiTheme="minorEastAsia" w:hAnsiTheme="minorEastAsia" w:eastAsiaTheme="minorEastAsia"/>
          <w:color w:val="000000" w:themeColor="text1"/>
          <w:sz w:val="24"/>
        </w:rPr>
        <w:t>年。</w:t>
      </w:r>
      <w:r>
        <w:rPr>
          <w:rFonts w:asciiTheme="minorEastAsia" w:hAnsiTheme="minorEastAsia" w:eastAsiaTheme="minorEastAsia"/>
          <w:sz w:val="24"/>
        </w:rPr>
        <w:t>（自交货验收合格之日起计）</w:t>
      </w:r>
    </w:p>
    <w:p>
      <w:pPr>
        <w:pStyle w:val="13"/>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十</w:t>
      </w:r>
      <w:r>
        <w:rPr>
          <w:rFonts w:asciiTheme="minorEastAsia" w:hAnsiTheme="minorEastAsia" w:eastAsiaTheme="minorEastAsia"/>
          <w:b/>
          <w:sz w:val="24"/>
        </w:rPr>
        <w:t>、交货期、交货方式及交货地点</w:t>
      </w:r>
    </w:p>
    <w:p>
      <w:pPr>
        <w:pStyle w:val="13"/>
        <w:snapToGrid w:val="0"/>
        <w:spacing w:line="360" w:lineRule="auto"/>
        <w:ind w:firstLine="480" w:firstLineChars="200"/>
        <w:rPr>
          <w:rFonts w:cs="宋体" w:asciiTheme="minorEastAsia" w:hAnsiTheme="minorEastAsia" w:eastAsiaTheme="minorEastAsia"/>
          <w:bCs/>
          <w:color w:val="FF0000"/>
          <w:sz w:val="24"/>
        </w:rPr>
      </w:pPr>
      <w:r>
        <w:rPr>
          <w:rFonts w:hint="eastAsia" w:asciiTheme="minorEastAsia" w:hAnsiTheme="minorEastAsia" w:eastAsiaTheme="minorEastAsia"/>
          <w:bCs/>
          <w:sz w:val="24"/>
        </w:rPr>
        <w:t>（一）</w:t>
      </w:r>
      <w:r>
        <w:rPr>
          <w:rFonts w:asciiTheme="minorEastAsia" w:hAnsiTheme="minorEastAsia" w:eastAsiaTheme="minorEastAsia"/>
          <w:bCs/>
          <w:sz w:val="24"/>
        </w:rPr>
        <w:t>交货期：</w:t>
      </w:r>
      <w:r>
        <w:rPr>
          <w:rFonts w:hint="eastAsia" w:cs="宋体" w:asciiTheme="minorEastAsia" w:hAnsiTheme="minorEastAsia" w:eastAsiaTheme="minorEastAsia"/>
          <w:bCs/>
          <w:color w:val="000000" w:themeColor="text1"/>
          <w:sz w:val="24"/>
        </w:rPr>
        <w:t>合同签订之日起四十五</w:t>
      </w:r>
      <w:r>
        <w:rPr>
          <w:rFonts w:hint="eastAsia" w:asciiTheme="minorEastAsia" w:hAnsiTheme="minorEastAsia" w:eastAsiaTheme="minorEastAsia"/>
          <w:color w:val="000000" w:themeColor="text1"/>
          <w:sz w:val="24"/>
        </w:rPr>
        <w:t>天内</w:t>
      </w:r>
      <w:r>
        <w:rPr>
          <w:rFonts w:hint="eastAsia" w:cs="宋体" w:asciiTheme="minorEastAsia" w:hAnsiTheme="minorEastAsia" w:eastAsiaTheme="minorEastAsia"/>
          <w:bCs/>
          <w:color w:val="000000" w:themeColor="text1"/>
          <w:sz w:val="24"/>
        </w:rPr>
        <w:t>完成供货、安装和调试。</w:t>
      </w:r>
    </w:p>
    <w:p>
      <w:pPr>
        <w:pStyle w:val="13"/>
        <w:snapToGrid w:val="0"/>
        <w:spacing w:line="360" w:lineRule="auto"/>
        <w:ind w:firstLine="480" w:firstLineChars="200"/>
        <w:rPr>
          <w:rFonts w:asciiTheme="minorEastAsia" w:hAnsiTheme="minorEastAsia"/>
          <w:bCs/>
          <w:sz w:val="24"/>
        </w:rPr>
      </w:pPr>
      <w:r>
        <w:rPr>
          <w:rFonts w:hint="eastAsia" w:asciiTheme="minorEastAsia" w:hAnsiTheme="minorEastAsia" w:eastAsiaTheme="minorEastAsia"/>
          <w:bCs/>
          <w:sz w:val="24"/>
        </w:rPr>
        <w:t>（二）</w:t>
      </w:r>
      <w:r>
        <w:rPr>
          <w:rFonts w:asciiTheme="minorEastAsia" w:hAnsiTheme="minorEastAsia" w:eastAsiaTheme="minorEastAsia"/>
          <w:bCs/>
          <w:sz w:val="24"/>
        </w:rPr>
        <w:t>交货方式：</w:t>
      </w:r>
    </w:p>
    <w:p>
      <w:pPr>
        <w:pStyle w:val="13"/>
        <w:snapToGrid w:val="0"/>
        <w:spacing w:line="360" w:lineRule="auto"/>
        <w:ind w:firstLine="480" w:firstLineChars="200"/>
        <w:rPr>
          <w:rFonts w:asciiTheme="minorEastAsia" w:hAnsiTheme="minorEastAsia" w:eastAsiaTheme="minorEastAsia"/>
          <w:b/>
          <w:sz w:val="24"/>
        </w:rPr>
      </w:pPr>
      <w:r>
        <w:rPr>
          <w:rFonts w:hint="eastAsia" w:asciiTheme="minorEastAsia" w:hAnsiTheme="minorEastAsia" w:eastAsiaTheme="minorEastAsia"/>
          <w:bCs/>
          <w:sz w:val="24"/>
        </w:rPr>
        <w:t>（三）</w:t>
      </w:r>
      <w:r>
        <w:rPr>
          <w:rFonts w:asciiTheme="minorEastAsia" w:hAnsiTheme="minorEastAsia" w:eastAsiaTheme="minorEastAsia"/>
          <w:bCs/>
          <w:sz w:val="24"/>
        </w:rPr>
        <w:t>交货地点：</w:t>
      </w:r>
      <w:r>
        <w:rPr>
          <w:rFonts w:hint="eastAsia" w:hAnsi="宋体"/>
          <w:color w:val="000000" w:themeColor="text1"/>
          <w:sz w:val="24"/>
        </w:rPr>
        <w:t>供方负责将货物送达指定地点。</w:t>
      </w:r>
    </w:p>
    <w:p>
      <w:pPr>
        <w:pStyle w:val="13"/>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一</w:t>
      </w:r>
      <w:r>
        <w:rPr>
          <w:rFonts w:asciiTheme="minorEastAsia" w:hAnsiTheme="minorEastAsia" w:eastAsiaTheme="minorEastAsia"/>
          <w:b/>
          <w:sz w:val="24"/>
        </w:rPr>
        <w:t>、货款支付</w:t>
      </w:r>
    </w:p>
    <w:p>
      <w:pPr>
        <w:pStyle w:val="13"/>
        <w:snapToGrid w:val="0"/>
        <w:spacing w:line="360" w:lineRule="auto"/>
        <w:ind w:firstLine="480" w:firstLineChars="200"/>
        <w:rPr>
          <w:rFonts w:hAnsi="Times New Roman"/>
          <w:sz w:val="24"/>
          <w:lang w:val="zh-CN"/>
        </w:rPr>
      </w:pPr>
      <w:r>
        <w:rPr>
          <w:rFonts w:hint="eastAsia" w:asciiTheme="minorEastAsia" w:hAnsiTheme="minorEastAsia" w:eastAsiaTheme="minorEastAsia"/>
          <w:bCs/>
          <w:sz w:val="24"/>
        </w:rPr>
        <w:t>（一）</w:t>
      </w:r>
      <w:r>
        <w:rPr>
          <w:rFonts w:hint="eastAsia" w:hAnsi="Times New Roman"/>
          <w:sz w:val="24"/>
          <w:lang w:val="zh-CN"/>
        </w:rPr>
        <w:t>合同签订后且具备实施条件后7个工作日内，采购人在收到发票后向供应商付合同总价40%作为预付款； ②待设备到场并安装调试合格后，付至合同价的80%；③项目总包工程竣工验收完毕，一次性支付余款。</w:t>
      </w:r>
    </w:p>
    <w:p>
      <w:pPr>
        <w:pStyle w:val="13"/>
        <w:snapToGrid w:val="0"/>
        <w:spacing w:line="360" w:lineRule="auto"/>
        <w:ind w:firstLine="480" w:firstLineChars="200"/>
        <w:rPr>
          <w:rFonts w:asciiTheme="minorEastAsia" w:hAnsiTheme="minorEastAsia" w:eastAsiaTheme="minorEastAsia"/>
          <w:bCs/>
          <w:sz w:val="24"/>
        </w:rPr>
      </w:pPr>
      <w:r>
        <w:rPr>
          <w:rFonts w:hint="eastAsia" w:hAnsi="Times New Roman"/>
          <w:sz w:val="24"/>
          <w:lang w:val="zh-CN"/>
        </w:rPr>
        <w:t>（</w:t>
      </w:r>
      <w:r>
        <w:rPr>
          <w:rFonts w:hint="eastAsia" w:hAnsi="Times New Roman"/>
          <w:sz w:val="24"/>
        </w:rPr>
        <w:t>二</w:t>
      </w:r>
      <w:r>
        <w:rPr>
          <w:rFonts w:hint="eastAsia" w:hAnsi="Times New Roman"/>
          <w:sz w:val="24"/>
          <w:lang w:val="zh-CN"/>
        </w:rPr>
        <w:t>）当采购数量与实际使用数量不一致时，由采购人向同级财政部门申请并经批准后，可以由乙方根据实际使用量供货，合同的最终结算金额按实际使用量乘以成交单价进行计算。</w:t>
      </w:r>
    </w:p>
    <w:p>
      <w:pPr>
        <w:snapToGrid w:val="0"/>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十二、税费</w:t>
      </w:r>
    </w:p>
    <w:p>
      <w:pPr>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本合同执行中相关的一切税费均由</w:t>
      </w:r>
      <w:r>
        <w:rPr>
          <w:rFonts w:asciiTheme="minorEastAsia" w:hAnsiTheme="minorEastAsia" w:eastAsiaTheme="minorEastAsia"/>
          <w:sz w:val="24"/>
        </w:rPr>
        <w:t>乙</w:t>
      </w:r>
      <w:r>
        <w:rPr>
          <w:rFonts w:hint="eastAsia" w:asciiTheme="minorEastAsia" w:hAnsiTheme="minorEastAsia" w:eastAsiaTheme="minorEastAsia"/>
          <w:sz w:val="24"/>
        </w:rPr>
        <w:t>方负担。</w:t>
      </w:r>
    </w:p>
    <w:p>
      <w:pPr>
        <w:pStyle w:val="13"/>
        <w:snapToGrid w:val="0"/>
        <w:spacing w:line="360" w:lineRule="auto"/>
        <w:ind w:firstLine="482" w:firstLineChars="200"/>
        <w:rPr>
          <w:rFonts w:asciiTheme="minorEastAsia" w:hAnsiTheme="minorEastAsia" w:eastAsiaTheme="minorEastAsia"/>
          <w:sz w:val="24"/>
        </w:rPr>
      </w:pPr>
      <w:r>
        <w:rPr>
          <w:rFonts w:asciiTheme="minorEastAsia" w:hAnsiTheme="minorEastAsia" w:eastAsiaTheme="minorEastAsia"/>
          <w:b/>
          <w:sz w:val="24"/>
        </w:rPr>
        <w:t>十</w:t>
      </w:r>
      <w:r>
        <w:rPr>
          <w:rFonts w:hint="eastAsia" w:asciiTheme="minorEastAsia" w:hAnsiTheme="minorEastAsia" w:eastAsiaTheme="minorEastAsia"/>
          <w:b/>
          <w:sz w:val="24"/>
        </w:rPr>
        <w:t>三</w:t>
      </w:r>
      <w:r>
        <w:rPr>
          <w:rFonts w:asciiTheme="minorEastAsia" w:hAnsiTheme="minorEastAsia" w:eastAsiaTheme="minorEastAsia"/>
          <w:b/>
          <w:sz w:val="24"/>
        </w:rPr>
        <w:t>、质量保证及售后服务</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乙方应按招标文件规定的货物性能、技术要求、质量标准向甲方提供未经使用的全新产品。</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乙方提供的货物在质</w:t>
      </w:r>
      <w:r>
        <w:rPr>
          <w:rFonts w:hint="eastAsia" w:asciiTheme="minorEastAsia" w:hAnsiTheme="minorEastAsia" w:eastAsiaTheme="minorEastAsia"/>
          <w:sz w:val="24"/>
        </w:rPr>
        <w:t>保</w:t>
      </w:r>
      <w:r>
        <w:rPr>
          <w:rFonts w:asciiTheme="minorEastAsia" w:hAnsiTheme="minorEastAsia" w:eastAsiaTheme="minorEastAsia"/>
          <w:sz w:val="24"/>
        </w:rPr>
        <w:t>期内因货物本身的质量问题发生故障，乙方应负责免费更换。对达不到技术要求者，根据实际情况，经双方协商，可按以下办法处理：</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w:t>
      </w:r>
      <w:r>
        <w:rPr>
          <w:rFonts w:asciiTheme="minorEastAsia" w:hAnsiTheme="minorEastAsia" w:eastAsiaTheme="minorEastAsia"/>
          <w:sz w:val="24"/>
        </w:rPr>
        <w:t>更换：由乙方承担所发生的全部费用。</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w:t>
      </w:r>
      <w:r>
        <w:rPr>
          <w:rFonts w:asciiTheme="minorEastAsia" w:hAnsiTheme="minorEastAsia" w:eastAsiaTheme="minorEastAsia"/>
          <w:sz w:val="24"/>
        </w:rPr>
        <w:t>贬值处理：由甲乙双方合议定价。</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asciiTheme="minorEastAsia" w:hAnsiTheme="minorEastAsia" w:eastAsiaTheme="minorEastAsia"/>
          <w:sz w:val="24"/>
        </w:rPr>
        <w:t>退货处理：乙方应退还甲方支付的合同款，同时应承担该货物的直接费用（运输、保险、检验、货款利息及银行手续费等）。</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asciiTheme="minorEastAsia" w:hAnsiTheme="minorEastAsia" w:eastAsiaTheme="minorEastAsia"/>
          <w:sz w:val="24"/>
        </w:rPr>
        <w:t>如在使用过程中发生质量问题，乙方在接到甲方通知后在</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小时内到达甲方现场。</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（四）</w:t>
      </w:r>
      <w:r>
        <w:rPr>
          <w:rFonts w:asciiTheme="minorEastAsia" w:hAnsiTheme="minorEastAsia" w:eastAsiaTheme="minorEastAsia"/>
          <w:sz w:val="24"/>
        </w:rPr>
        <w:t>在质保期内，乙方应对货物出现的质量及安全问题负责处理解决并承担一切费用。</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（五）</w:t>
      </w:r>
      <w:r>
        <w:rPr>
          <w:rFonts w:asciiTheme="minorEastAsia" w:hAnsiTheme="minorEastAsia" w:eastAsiaTheme="minorEastAsia"/>
          <w:sz w:val="24"/>
        </w:rPr>
        <w:t>上述的货物免费保修期为</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年</w:t>
      </w:r>
      <w:r>
        <w:rPr>
          <w:rFonts w:hint="eastAsia" w:asciiTheme="minorEastAsia" w:hAnsiTheme="minorEastAsia" w:eastAsiaTheme="minorEastAsia"/>
          <w:color w:val="000000" w:themeColor="text1"/>
          <w:sz w:val="24"/>
          <w:u w:val="single"/>
        </w:rPr>
        <w:t>（以中标人投标承诺为准）</w:t>
      </w:r>
      <w:r>
        <w:rPr>
          <w:rFonts w:asciiTheme="minorEastAsia" w:hAnsiTheme="minorEastAsia" w:eastAsiaTheme="minorEastAsia"/>
          <w:sz w:val="24"/>
        </w:rPr>
        <w:t>，因人为因素出现的故障不在免费保修范围内。超过保修期的机器设备，终生维修，维修时只收部件成本费。</w:t>
      </w:r>
    </w:p>
    <w:p>
      <w:pPr>
        <w:pStyle w:val="13"/>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四</w:t>
      </w:r>
      <w:r>
        <w:rPr>
          <w:rFonts w:asciiTheme="minorEastAsia" w:hAnsiTheme="minorEastAsia" w:eastAsiaTheme="minorEastAsia"/>
          <w:b/>
          <w:sz w:val="24"/>
        </w:rPr>
        <w:t>、调试和验收</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甲方对乙方提交的货物依据招标文件上的技术规格要求和国家有关质量标准进行现场初步验收，外观、说明书符合招标文件技术要求的，给予签收，初步验收不合格的不予签收。货到后，甲方需在</w:t>
      </w:r>
      <w:r>
        <w:rPr>
          <w:rFonts w:hint="eastAsia" w:asciiTheme="minorEastAsia" w:hAnsiTheme="minorEastAsia" w:eastAsiaTheme="minorEastAsia"/>
          <w:color w:val="000000" w:themeColor="text1"/>
          <w:sz w:val="24"/>
          <w:u w:val="single"/>
        </w:rPr>
        <w:t xml:space="preserve">    </w:t>
      </w:r>
      <w:r>
        <w:rPr>
          <w:rFonts w:hint="eastAsia" w:asciiTheme="minorEastAsia" w:hAnsiTheme="minorEastAsia" w:eastAsiaTheme="minorEastAsia"/>
          <w:sz w:val="24"/>
        </w:rPr>
        <w:t>个</w:t>
      </w:r>
      <w:r>
        <w:rPr>
          <w:rFonts w:asciiTheme="minorEastAsia" w:hAnsiTheme="minorEastAsia" w:eastAsiaTheme="minorEastAsia"/>
          <w:sz w:val="24"/>
        </w:rPr>
        <w:t>工作日内验收。</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乙方交货前应对产品作出全面检查和对验收文件进行整理，并列出清单，作为甲方收货验收和使用的技术条件依据，检验的结果应随货物交甲方。</w:t>
      </w:r>
    </w:p>
    <w:p>
      <w:pPr>
        <w:pStyle w:val="13"/>
        <w:snapToGrid w:val="0"/>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rPr>
        <w:t>（三）</w:t>
      </w:r>
      <w:r>
        <w:rPr>
          <w:rFonts w:asciiTheme="minorEastAsia" w:hAnsiTheme="minorEastAsia" w:eastAsiaTheme="minorEastAsia"/>
          <w:sz w:val="24"/>
        </w:rPr>
        <w:t>甲方对乙方提供的货物在使用前进行调试时，乙方需负责安装并培训甲方的使用操作人员，并协助甲方一起调试，直到符合技术要求，甲方才做最终验收。</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（四）</w:t>
      </w:r>
      <w:r>
        <w:rPr>
          <w:rFonts w:asciiTheme="minorEastAsia" w:hAnsiTheme="minorEastAsia" w:eastAsiaTheme="minorEastAsia"/>
          <w:sz w:val="24"/>
        </w:rPr>
        <w:t>对技术复杂的货物，甲方应请国家认可的专业检测机构参与初步验收及最终验收，并由其出具质量检测报告。</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（五）</w:t>
      </w:r>
      <w:r>
        <w:rPr>
          <w:rFonts w:asciiTheme="minorEastAsia" w:hAnsiTheme="minorEastAsia" w:eastAsiaTheme="minorEastAsia"/>
          <w:sz w:val="24"/>
        </w:rPr>
        <w:t>验收时乙方必须在现场，验收完毕后作出验收结果报告；验收费用由</w:t>
      </w:r>
      <w:r>
        <w:rPr>
          <w:rFonts w:hint="eastAsia" w:asciiTheme="minorEastAsia" w:hAnsiTheme="minorEastAsia" w:eastAsiaTheme="minorEastAsia"/>
          <w:sz w:val="24"/>
        </w:rPr>
        <w:t>甲</w:t>
      </w:r>
      <w:r>
        <w:rPr>
          <w:rFonts w:asciiTheme="minorEastAsia" w:hAnsiTheme="minorEastAsia" w:eastAsiaTheme="minorEastAsia"/>
          <w:sz w:val="24"/>
        </w:rPr>
        <w:t>方负责。</w:t>
      </w:r>
    </w:p>
    <w:p>
      <w:pPr>
        <w:pStyle w:val="13"/>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五</w:t>
      </w:r>
      <w:r>
        <w:rPr>
          <w:rFonts w:asciiTheme="minorEastAsia" w:hAnsiTheme="minorEastAsia" w:eastAsiaTheme="minorEastAsia"/>
          <w:b/>
          <w:sz w:val="24"/>
        </w:rPr>
        <w:t>、货物包装、发运及运输</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乙方应在货物发运前对其进行满足运输距离、防潮、防震、防锈和防破损装卸等要求包装，以保证货物安全运达甲方指定地点。</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使用说明书、质量检验证明书、随配附件和工具以及清单一并附于货物内。</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asciiTheme="minorEastAsia" w:hAnsiTheme="minorEastAsia" w:eastAsiaTheme="minorEastAsia"/>
          <w:sz w:val="24"/>
        </w:rPr>
        <w:t>乙方在货物发运手续办理完毕后</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小时内或货到甲方</w:t>
      </w:r>
      <w:r>
        <w:rPr>
          <w:rFonts w:hint="eastAsia" w:asciiTheme="minorEastAsia" w:hAnsiTheme="minorEastAsia" w:eastAsiaTheme="minorEastAsia"/>
          <w:sz w:val="24"/>
          <w:u w:val="single"/>
        </w:rPr>
        <w:t xml:space="preserve">    </w:t>
      </w:r>
      <w:r>
        <w:rPr>
          <w:rFonts w:asciiTheme="minorEastAsia" w:hAnsiTheme="minorEastAsia" w:eastAsiaTheme="minorEastAsia"/>
          <w:sz w:val="24"/>
        </w:rPr>
        <w:t>小时前通知甲方，以准备接货。</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（四）</w:t>
      </w:r>
      <w:r>
        <w:rPr>
          <w:rFonts w:asciiTheme="minorEastAsia" w:hAnsiTheme="minorEastAsia" w:eastAsiaTheme="minorEastAsia"/>
          <w:sz w:val="24"/>
        </w:rPr>
        <w:t>货物在交付甲方前发生的风险均由乙方负责。</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（五）</w:t>
      </w:r>
      <w:r>
        <w:rPr>
          <w:rFonts w:asciiTheme="minorEastAsia" w:hAnsiTheme="minorEastAsia" w:eastAsiaTheme="minorEastAsia"/>
          <w:sz w:val="24"/>
        </w:rPr>
        <w:t>货物在规定的交付期限内由乙方送达甲方指定的地点视为交付，乙方同时需通知甲方货物已送达。</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（六）乙方运送的货物涉及商品包装和快递包装的，参考《商品包装政府采购需求标准（试行）》、《快递包装政府采购需求标准（试行）》（财办库［2020］123号）。</w:t>
      </w:r>
    </w:p>
    <w:p>
      <w:pPr>
        <w:pStyle w:val="13"/>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六</w:t>
      </w:r>
      <w:r>
        <w:rPr>
          <w:rFonts w:asciiTheme="minorEastAsia" w:hAnsiTheme="minorEastAsia" w:eastAsiaTheme="minorEastAsia"/>
          <w:b/>
          <w:sz w:val="24"/>
        </w:rPr>
        <w:t>、违约责任</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甲方无正当理由拒收货物的，甲方向乙方偿付拒收货款总值的</w:t>
      </w:r>
      <w:r>
        <w:rPr>
          <w:rFonts w:asciiTheme="minorEastAsia" w:hAnsiTheme="minorEastAsia" w:eastAsiaTheme="minorEastAsia"/>
          <w:sz w:val="24"/>
          <w:u w:val="single"/>
        </w:rPr>
        <w:t>百分之五</w:t>
      </w:r>
      <w:r>
        <w:rPr>
          <w:rFonts w:asciiTheme="minorEastAsia" w:hAnsiTheme="minorEastAsia" w:eastAsiaTheme="minorEastAsia"/>
          <w:sz w:val="24"/>
        </w:rPr>
        <w:t>违约金。</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甲方无故逾期验收和办理货款支付手续的,甲方应按逾期付款总额每日</w:t>
      </w:r>
      <w:r>
        <w:rPr>
          <w:rFonts w:asciiTheme="minorEastAsia" w:hAnsiTheme="minorEastAsia" w:eastAsiaTheme="minorEastAsia"/>
          <w:sz w:val="24"/>
          <w:u w:val="single"/>
        </w:rPr>
        <w:t>万分之五</w:t>
      </w:r>
      <w:r>
        <w:rPr>
          <w:rFonts w:asciiTheme="minorEastAsia" w:hAnsiTheme="minorEastAsia" w:eastAsiaTheme="minorEastAsia"/>
          <w:sz w:val="24"/>
        </w:rPr>
        <w:t>向乙方支付违约金。</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asciiTheme="minorEastAsia" w:hAnsiTheme="minorEastAsia" w:eastAsiaTheme="minorEastAsia"/>
          <w:sz w:val="24"/>
        </w:rPr>
        <w:t>乙方逾期交付货物的，乙方应按逾期交货总额每日</w:t>
      </w:r>
      <w:r>
        <w:rPr>
          <w:rFonts w:asciiTheme="minorEastAsia" w:hAnsiTheme="minorEastAsia" w:eastAsiaTheme="minorEastAsia"/>
          <w:sz w:val="24"/>
          <w:u w:val="single"/>
        </w:rPr>
        <w:t>千分之六</w:t>
      </w:r>
      <w:r>
        <w:rPr>
          <w:rFonts w:asciiTheme="minorEastAsia" w:hAnsiTheme="minorEastAsia" w:eastAsiaTheme="minorEastAsia"/>
          <w:sz w:val="24"/>
        </w:rPr>
        <w:t>向甲方支付违约金，由甲方从待付货款中扣除。逾期超过约定日期</w:t>
      </w:r>
      <w:r>
        <w:rPr>
          <w:rFonts w:hint="eastAsia" w:asciiTheme="minorEastAsia" w:hAnsiTheme="minorEastAsia" w:eastAsiaTheme="minorEastAsia"/>
          <w:color w:val="000000" w:themeColor="text1"/>
          <w:sz w:val="24"/>
          <w:u w:val="single"/>
        </w:rPr>
        <w:t xml:space="preserve"> 22 </w:t>
      </w:r>
      <w:r>
        <w:rPr>
          <w:rFonts w:asciiTheme="minorEastAsia" w:hAnsiTheme="minorEastAsia" w:eastAsiaTheme="minorEastAsia"/>
          <w:color w:val="000000" w:themeColor="text1"/>
          <w:sz w:val="24"/>
        </w:rPr>
        <w:t>个工作日</w:t>
      </w:r>
      <w:r>
        <w:rPr>
          <w:rFonts w:asciiTheme="minorEastAsia" w:hAnsiTheme="minorEastAsia" w:eastAsiaTheme="minorEastAsia"/>
          <w:sz w:val="24"/>
        </w:rPr>
        <w:t>不能交货的，甲方可解除本合同。乙方因逾期交货或因其他违约行为导致甲方解除合同的，乙方应向甲方支付合同总值</w:t>
      </w:r>
      <w:r>
        <w:rPr>
          <w:rFonts w:asciiTheme="minorEastAsia" w:hAnsiTheme="minorEastAsia" w:eastAsiaTheme="minorEastAsia"/>
          <w:sz w:val="24"/>
          <w:u w:val="single"/>
        </w:rPr>
        <w:t>5%</w:t>
      </w:r>
      <w:r>
        <w:rPr>
          <w:rFonts w:asciiTheme="minorEastAsia" w:hAnsiTheme="minorEastAsia" w:eastAsiaTheme="minorEastAsia"/>
          <w:sz w:val="24"/>
        </w:rPr>
        <w:t xml:space="preserve">的违约金，如造成甲方损失超过违约金的，超出部分由乙方继续承担赔偿责任。 </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（四）</w:t>
      </w:r>
      <w:r>
        <w:rPr>
          <w:rFonts w:asciiTheme="minorEastAsia" w:hAnsiTheme="minorEastAsia" w:eastAsiaTheme="minorEastAsia"/>
          <w:sz w:val="24"/>
        </w:rPr>
        <w:t>乙方所交的货物品种、型号、规格、技术参数、质量不符合合同规定及招标文件规定标准的，甲方有权拒收该货物，乙方愿意更换货物但逾期交货的，按乙方逾期交货处理。乙方拒绝更换货物的，甲方可单方面解除合同。</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（五）若发生纠纷，由违约方赔偿守约方因纠纷所支付的费用（包括但不限于律师费、差旅费、诉讼费、保全费、鉴定费、评估费等）。</w:t>
      </w:r>
    </w:p>
    <w:p>
      <w:pPr>
        <w:pStyle w:val="13"/>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七</w:t>
      </w:r>
      <w:r>
        <w:rPr>
          <w:rFonts w:asciiTheme="minorEastAsia" w:hAnsiTheme="minorEastAsia" w:eastAsiaTheme="minorEastAsia"/>
          <w:b/>
          <w:sz w:val="24"/>
        </w:rPr>
        <w:t>、不可抗力事件处理</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（一）</w:t>
      </w:r>
      <w:r>
        <w:rPr>
          <w:rFonts w:asciiTheme="minorEastAsia" w:hAnsiTheme="minorEastAsia" w:eastAsiaTheme="minorEastAsia"/>
          <w:sz w:val="24"/>
        </w:rPr>
        <w:t>在合同有效期内，任何一方因不可抗力事件导致不能履行合同，则合同履行期可延长，其延长期与不可抗力影响期相同。</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（二）</w:t>
      </w:r>
      <w:r>
        <w:rPr>
          <w:rFonts w:asciiTheme="minorEastAsia" w:hAnsiTheme="minorEastAsia" w:eastAsiaTheme="minorEastAsia"/>
          <w:sz w:val="24"/>
        </w:rPr>
        <w:t>不可抗力事件发生后，应立即通知对方，并寄送有关权威机构出具的证明。</w:t>
      </w:r>
    </w:p>
    <w:p>
      <w:pPr>
        <w:pStyle w:val="13"/>
        <w:snapToGrid w:val="0"/>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（三）</w:t>
      </w:r>
      <w:r>
        <w:rPr>
          <w:rFonts w:asciiTheme="minorEastAsia" w:hAnsiTheme="minorEastAsia" w:eastAsiaTheme="minorEastAsia"/>
          <w:sz w:val="24"/>
        </w:rPr>
        <w:t>不可抗力事件延续120天以上，双方应通过友好协商，确定是否继续履行合同。</w:t>
      </w:r>
    </w:p>
    <w:p>
      <w:pPr>
        <w:pStyle w:val="13"/>
        <w:tabs>
          <w:tab w:val="left" w:pos="5790"/>
        </w:tabs>
        <w:snapToGrid w:val="0"/>
        <w:spacing w:line="360" w:lineRule="auto"/>
        <w:ind w:firstLine="482" w:firstLineChars="200"/>
        <w:rPr>
          <w:rFonts w:asciiTheme="minorEastAsia" w:hAnsiTheme="minorEastAsia" w:eastAsiaTheme="minorEastAsia"/>
          <w:b/>
          <w:sz w:val="24"/>
        </w:rPr>
      </w:pPr>
      <w:r>
        <w:rPr>
          <w:rFonts w:asciiTheme="minorEastAsia" w:hAnsiTheme="minorEastAsia" w:eastAsiaTheme="minorEastAsia"/>
          <w:b/>
          <w:sz w:val="24"/>
        </w:rPr>
        <w:t>十</w:t>
      </w:r>
      <w:r>
        <w:rPr>
          <w:rFonts w:hint="eastAsia" w:asciiTheme="minorEastAsia" w:hAnsiTheme="minorEastAsia" w:eastAsiaTheme="minorEastAsia"/>
          <w:b/>
          <w:sz w:val="24"/>
        </w:rPr>
        <w:t>八</w:t>
      </w:r>
      <w:r>
        <w:rPr>
          <w:rFonts w:asciiTheme="minorEastAsia" w:hAnsiTheme="minorEastAsia" w:eastAsiaTheme="minorEastAsia"/>
          <w:b/>
          <w:sz w:val="24"/>
        </w:rPr>
        <w:t>、合同生效及其它</w:t>
      </w:r>
      <w:r>
        <w:rPr>
          <w:rFonts w:asciiTheme="minorEastAsia" w:hAnsiTheme="minorEastAsia" w:eastAsiaTheme="minorEastAsia"/>
          <w:b/>
          <w:sz w:val="24"/>
        </w:rPr>
        <w:tab/>
      </w:r>
    </w:p>
    <w:p>
      <w:pPr>
        <w:pStyle w:val="2"/>
        <w:widowControl/>
        <w:spacing w:line="360" w:lineRule="auto"/>
        <w:ind w:firstLine="480" w:firstLineChars="200"/>
        <w:rPr>
          <w:rFonts w:asciiTheme="minorEastAsia" w:hAnsiTheme="minorEastAsia" w:eastAsiaTheme="minorEastAsia"/>
        </w:rPr>
      </w:pPr>
      <w:r>
        <w:rPr>
          <w:rFonts w:hint="eastAsia" w:asciiTheme="minorEastAsia" w:hAnsiTheme="minorEastAsia" w:eastAsiaTheme="minorEastAsia"/>
        </w:rPr>
        <w:t>（一）</w:t>
      </w:r>
      <w:r>
        <w:rPr>
          <w:rFonts w:asciiTheme="minorEastAsia" w:hAnsiTheme="minorEastAsia" w:eastAsiaTheme="minorEastAsia"/>
        </w:rPr>
        <w:t>合同经双方法定代表人或授权代表</w:t>
      </w:r>
      <w:r>
        <w:rPr>
          <w:rFonts w:hint="eastAsia" w:asciiTheme="minorEastAsia" w:hAnsiTheme="minorEastAsia" w:eastAsiaTheme="minorEastAsia"/>
        </w:rPr>
        <w:t>签字</w:t>
      </w:r>
      <w:r>
        <w:rPr>
          <w:rFonts w:asciiTheme="minorEastAsia" w:hAnsiTheme="minorEastAsia" w:eastAsiaTheme="minorEastAsia"/>
        </w:rPr>
        <w:t>并加盖单位公章后生效。</w:t>
      </w:r>
    </w:p>
    <w:p>
      <w:pPr>
        <w:pStyle w:val="2"/>
        <w:widowControl/>
        <w:spacing w:line="360" w:lineRule="auto"/>
        <w:ind w:firstLine="480" w:firstLineChars="200"/>
        <w:rPr>
          <w:rFonts w:asciiTheme="minorEastAsia" w:hAnsiTheme="minorEastAsia" w:eastAsiaTheme="minorEastAsia"/>
        </w:rPr>
      </w:pPr>
      <w:r>
        <w:rPr>
          <w:rFonts w:hint="eastAsia" w:asciiTheme="minorEastAsia" w:hAnsiTheme="minorEastAsia" w:eastAsiaTheme="minorEastAsia"/>
        </w:rPr>
        <w:t>（二）</w:t>
      </w:r>
      <w:r>
        <w:rPr>
          <w:rFonts w:asciiTheme="minorEastAsia" w:hAnsiTheme="minorEastAsia" w:eastAsiaTheme="minorEastAsia"/>
        </w:rPr>
        <w:t>本合同未尽事宜，遵照《</w:t>
      </w:r>
      <w:r>
        <w:rPr>
          <w:rFonts w:hint="eastAsia" w:ascii="黑体" w:hAnsi="黑体" w:eastAsia="黑体" w:cs="黑体"/>
          <w:color w:val="111F2C"/>
          <w:szCs w:val="21"/>
          <w:shd w:val="clear" w:color="auto" w:fill="FFFFFF"/>
        </w:rPr>
        <w:t>中华人民共和国民法典</w:t>
      </w:r>
      <w:r>
        <w:rPr>
          <w:rFonts w:asciiTheme="minorEastAsia" w:hAnsiTheme="minorEastAsia" w:eastAsiaTheme="minorEastAsia"/>
        </w:rPr>
        <w:t>》有关条文执行。</w:t>
      </w:r>
    </w:p>
    <w:p>
      <w:pPr>
        <w:pStyle w:val="2"/>
        <w:widowControl/>
        <w:spacing w:line="360" w:lineRule="auto"/>
        <w:ind w:firstLine="480" w:firstLineChars="200"/>
        <w:rPr>
          <w:rFonts w:asciiTheme="minorEastAsia" w:hAnsiTheme="minorEastAsia" w:eastAsiaTheme="minorEastAsia"/>
        </w:rPr>
      </w:pPr>
      <w:r>
        <w:rPr>
          <w:rFonts w:hint="eastAsia" w:asciiTheme="minorEastAsia" w:hAnsiTheme="minorEastAsia" w:eastAsiaTheme="minorEastAsia"/>
        </w:rPr>
        <w:t>（三）</w:t>
      </w:r>
      <w:r>
        <w:rPr>
          <w:rFonts w:hint="eastAsia" w:ascii="宋体" w:hAnsi="宋体"/>
        </w:rPr>
        <w:t>供需双方因合同履约过程中产生的争议，可以向合同签订所在地人民法院提起诉讼。</w:t>
      </w:r>
    </w:p>
    <w:p>
      <w:pPr>
        <w:pStyle w:val="2"/>
        <w:widowControl/>
        <w:spacing w:line="360" w:lineRule="auto"/>
        <w:ind w:firstLine="480" w:firstLineChars="200"/>
        <w:rPr>
          <w:rFonts w:asciiTheme="minorEastAsia" w:hAnsiTheme="minorEastAsia" w:eastAsiaTheme="minorEastAsia"/>
        </w:rPr>
      </w:pPr>
      <w:r>
        <w:rPr>
          <w:rFonts w:hint="eastAsia" w:asciiTheme="minorEastAsia" w:hAnsiTheme="minorEastAsia" w:eastAsiaTheme="minorEastAsia"/>
        </w:rPr>
        <w:t>（四）本合同一式六份，甲、乙双方各执两份，采购代理机构及同级人民政府财政部门各执一份。本项目未尽事宜以招标文件、投标文件及澄清文件等为准。</w:t>
      </w:r>
    </w:p>
    <w:p>
      <w:pPr>
        <w:widowControl/>
        <w:spacing w:line="360" w:lineRule="auto"/>
        <w:ind w:firstLine="482" w:firstLineChars="200"/>
        <w:rPr>
          <w:rFonts w:asciiTheme="minorEastAsia" w:hAnsiTheme="minorEastAsia" w:eastAsiaTheme="minorEastAsia"/>
          <w:b/>
          <w:sz w:val="24"/>
        </w:rPr>
      </w:pPr>
    </w:p>
    <w:p>
      <w:pPr>
        <w:widowControl/>
        <w:spacing w:line="360" w:lineRule="auto"/>
        <w:ind w:firstLine="482" w:firstLineChars="200"/>
        <w:rPr>
          <w:rFonts w:asciiTheme="minorEastAsia" w:hAnsiTheme="minorEastAsia" w:eastAsiaTheme="minorEastAsia"/>
          <w:b/>
          <w:sz w:val="24"/>
        </w:rPr>
      </w:pP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甲方（盖章）                                     乙方（盖章）</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法定代表人：                                     法定代表人：</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委托代理人：                                     委托代理人：</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联系电话：                                       联系电话：</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开户银行：                                       开户银行：</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账号：                                           账号：</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地址及邮编：                                     地址及邮编：</w:t>
      </w:r>
    </w:p>
    <w:p>
      <w:pPr>
        <w:spacing w:line="360" w:lineRule="auto"/>
        <w:rPr>
          <w:rFonts w:asciiTheme="minorEastAsia" w:hAnsiTheme="minorEastAsia" w:eastAsiaTheme="minorEastAsia"/>
          <w:sz w:val="24"/>
        </w:rPr>
      </w:pP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签订时间：    年   月    日</w:t>
      </w:r>
    </w:p>
    <w:p>
      <w:pPr>
        <w:spacing w:line="360" w:lineRule="auto"/>
        <w:ind w:firstLine="480" w:firstLineChars="200"/>
        <w:rPr>
          <w:rFonts w:asciiTheme="minorEastAsia" w:hAnsiTheme="minorEastAsia" w:eastAsiaTheme="minorEastAsia"/>
          <w:sz w:val="24"/>
        </w:rPr>
      </w:pPr>
    </w:p>
    <w:p>
      <w:pPr>
        <w:spacing w:line="360" w:lineRule="auto"/>
        <w:jc w:val="center"/>
        <w:rPr>
          <w:rFonts w:asciiTheme="majorEastAsia" w:hAnsiTheme="majorEastAsia" w:eastAsiaTheme="majorEastAsia"/>
          <w:b/>
          <w:sz w:val="32"/>
          <w:szCs w:val="32"/>
        </w:rPr>
      </w:pPr>
      <w:r>
        <w:rPr>
          <w:rFonts w:hint="eastAsia" w:asciiTheme="majorEastAsia" w:hAnsiTheme="majorEastAsia" w:eastAsiaTheme="majorEastAsia"/>
          <w:b/>
          <w:sz w:val="32"/>
          <w:szCs w:val="32"/>
        </w:rPr>
        <w:t>专用条款</w:t>
      </w:r>
    </w:p>
    <w:p>
      <w:pPr>
        <w:spacing w:line="360" w:lineRule="auto"/>
        <w:ind w:firstLine="560" w:firstLineChars="200"/>
        <w:rPr>
          <w:rFonts w:asciiTheme="minorEastAsia" w:hAnsiTheme="minorEastAsia" w:eastAsiaTheme="minorEastAsia"/>
          <w:b/>
          <w:sz w:val="36"/>
          <w:szCs w:val="36"/>
        </w:rPr>
      </w:pPr>
      <w:r>
        <w:rPr>
          <w:rFonts w:hint="eastAsia" w:asciiTheme="majorEastAsia" w:hAnsiTheme="majorEastAsia" w:eastAsiaTheme="majorEastAsia"/>
          <w:sz w:val="28"/>
          <w:szCs w:val="28"/>
        </w:rPr>
        <w:t>（如果项目性质特殊，采购人认为需要制定专用条款的，须在提交项目采购需求时一并提供，但条款内容应合法、合理，并符合项目实际需求，且不得与通用条款冲突）</w:t>
      </w:r>
      <w:bookmarkStart w:id="40" w:name="_Toc5481_WPSOffice_Level1"/>
    </w:p>
    <w:p>
      <w:pPr>
        <w:spacing w:line="360" w:lineRule="auto"/>
        <w:jc w:val="center"/>
        <w:rPr>
          <w:rFonts w:asciiTheme="minorEastAsia" w:hAnsiTheme="minorEastAsia" w:eastAsiaTheme="minorEastAsia"/>
          <w:b/>
          <w:sz w:val="36"/>
          <w:szCs w:val="36"/>
        </w:rPr>
      </w:pPr>
      <w:r>
        <w:rPr>
          <w:rFonts w:hint="eastAsia" w:asciiTheme="minorEastAsia" w:hAnsiTheme="minorEastAsia" w:eastAsiaTheme="minorEastAsia"/>
          <w:b/>
          <w:sz w:val="36"/>
          <w:szCs w:val="36"/>
        </w:rPr>
        <w:t>第六章 投标文件格式</w:t>
      </w:r>
      <w:bookmarkEnd w:id="40"/>
    </w:p>
    <w:p>
      <w:pPr>
        <w:rPr>
          <w:rFonts w:ascii="宋体" w:hAnsi="宋体"/>
          <w:b/>
          <w:kern w:val="0"/>
          <w:sz w:val="28"/>
          <w:szCs w:val="28"/>
        </w:rPr>
      </w:pPr>
      <w:r>
        <w:rPr>
          <w:rFonts w:hint="eastAsia" w:ascii="宋体" w:hAnsi="宋体"/>
          <w:b/>
          <w:kern w:val="0"/>
          <w:sz w:val="28"/>
          <w:szCs w:val="28"/>
        </w:rPr>
        <w:t xml:space="preserve"> </w:t>
      </w:r>
    </w:p>
    <w:p>
      <w:pPr>
        <w:rPr>
          <w:rFonts w:ascii="宋体" w:hAnsi="宋体"/>
          <w:b/>
          <w:kern w:val="0"/>
          <w:sz w:val="28"/>
          <w:szCs w:val="28"/>
        </w:rPr>
      </w:pPr>
      <w:r>
        <w:rPr>
          <w:rFonts w:hint="eastAsia" w:ascii="宋体" w:hAnsi="宋体"/>
          <w:b/>
          <w:sz w:val="30"/>
          <w:szCs w:val="30"/>
        </w:rPr>
        <w:t xml:space="preserve">                             </w:t>
      </w:r>
      <w:r>
        <w:rPr>
          <w:rFonts w:hint="eastAsia" w:ascii="宋体" w:hAnsi="宋体"/>
          <w:sz w:val="30"/>
          <w:szCs w:val="30"/>
        </w:rPr>
        <w:t xml:space="preserve"> 　　　</w:t>
      </w:r>
      <w:r>
        <w:rPr>
          <w:rFonts w:hint="eastAsia" w:ascii="宋体" w:hAnsi="宋体"/>
          <w:b/>
          <w:sz w:val="28"/>
        </w:rPr>
        <w:t xml:space="preserve">        </w:t>
      </w:r>
    </w:p>
    <w:p>
      <w:pPr>
        <w:spacing w:line="360" w:lineRule="auto"/>
        <w:rPr>
          <w:rFonts w:asciiTheme="minorEastAsia" w:hAnsiTheme="minorEastAsia" w:eastAsiaTheme="minorEastAsia"/>
          <w:b/>
          <w:sz w:val="30"/>
          <w:szCs w:val="30"/>
        </w:rPr>
      </w:pPr>
    </w:p>
    <w:p>
      <w:pPr>
        <w:jc w:val="center"/>
        <w:rPr>
          <w:sz w:val="52"/>
          <w:szCs w:val="52"/>
        </w:rPr>
      </w:pPr>
      <w:bookmarkStart w:id="41" w:name="_Toc32372_WPSOffice_Level1"/>
      <w:bookmarkStart w:id="42" w:name="_Toc4956_WPSOffice_Level1"/>
      <w:bookmarkStart w:id="43" w:name="_Toc19093_WPSOffice_Level1"/>
      <w:r>
        <w:rPr>
          <w:rFonts w:hint="eastAsia"/>
          <w:sz w:val="52"/>
          <w:szCs w:val="52"/>
        </w:rPr>
        <w:t>项目名称</w:t>
      </w:r>
      <w:bookmarkEnd w:id="41"/>
      <w:bookmarkEnd w:id="42"/>
      <w:bookmarkEnd w:id="43"/>
    </w:p>
    <w:p>
      <w:pPr>
        <w:spacing w:beforeLines="100" w:line="360" w:lineRule="auto"/>
        <w:ind w:right="-108"/>
        <w:jc w:val="center"/>
        <w:rPr>
          <w:rFonts w:ascii="宋体" w:hAnsi="宋体"/>
          <w:sz w:val="36"/>
          <w:szCs w:val="36"/>
        </w:rPr>
      </w:pPr>
      <w:r>
        <w:rPr>
          <w:rFonts w:hint="eastAsia" w:ascii="宋体" w:hAnsi="宋体"/>
          <w:sz w:val="36"/>
          <w:szCs w:val="36"/>
        </w:rPr>
        <w:t>项目编号：（标项）</w:t>
      </w:r>
    </w:p>
    <w:p>
      <w:pPr>
        <w:pStyle w:val="24"/>
      </w:pPr>
    </w:p>
    <w:p>
      <w:pPr>
        <w:jc w:val="center"/>
        <w:rPr>
          <w:sz w:val="84"/>
          <w:szCs w:val="84"/>
          <w:lang w:val="zh-CN"/>
        </w:rPr>
      </w:pPr>
      <w:r>
        <w:rPr>
          <w:rFonts w:hint="eastAsia"/>
          <w:sz w:val="84"/>
          <w:szCs w:val="84"/>
          <w:lang w:val="zh-CN"/>
        </w:rPr>
        <w:t>投</w:t>
      </w:r>
    </w:p>
    <w:p>
      <w:pPr>
        <w:jc w:val="center"/>
        <w:rPr>
          <w:sz w:val="84"/>
          <w:szCs w:val="84"/>
          <w:lang w:val="zh-CN"/>
        </w:rPr>
      </w:pPr>
      <w:r>
        <w:rPr>
          <w:rFonts w:hint="eastAsia"/>
          <w:sz w:val="84"/>
          <w:szCs w:val="84"/>
          <w:lang w:val="zh-CN"/>
        </w:rPr>
        <w:t>标</w:t>
      </w:r>
    </w:p>
    <w:p>
      <w:pPr>
        <w:jc w:val="center"/>
        <w:rPr>
          <w:sz w:val="84"/>
          <w:szCs w:val="84"/>
        </w:rPr>
      </w:pPr>
      <w:r>
        <w:rPr>
          <w:rFonts w:hint="eastAsia"/>
          <w:sz w:val="84"/>
          <w:szCs w:val="84"/>
          <w:lang w:val="zh-CN"/>
        </w:rPr>
        <w:t>文</w:t>
      </w:r>
    </w:p>
    <w:p>
      <w:pPr>
        <w:jc w:val="center"/>
        <w:rPr>
          <w:sz w:val="84"/>
          <w:szCs w:val="84"/>
          <w:lang w:val="zh-CN"/>
        </w:rPr>
      </w:pPr>
      <w:r>
        <w:rPr>
          <w:rFonts w:hint="eastAsia"/>
          <w:sz w:val="84"/>
          <w:szCs w:val="84"/>
          <w:lang w:val="zh-CN"/>
        </w:rPr>
        <w:t>件</w:t>
      </w:r>
    </w:p>
    <w:p>
      <w:pPr>
        <w:spacing w:after="100" w:afterAutospacing="1" w:line="360" w:lineRule="auto"/>
        <w:ind w:right="-108"/>
        <w:jc w:val="center"/>
        <w:rPr>
          <w:rFonts w:ascii="宋体" w:hAnsi="宋体"/>
          <w:b/>
          <w:sz w:val="28"/>
          <w:szCs w:val="28"/>
        </w:rPr>
      </w:pPr>
      <w:r>
        <w:rPr>
          <w:rFonts w:hint="eastAsia" w:ascii="宋体" w:hAnsi="宋体" w:cs="宋体"/>
          <w:sz w:val="28"/>
          <w:szCs w:val="28"/>
          <w:lang w:val="zh-CN"/>
        </w:rPr>
        <w:t>（</w:t>
      </w:r>
      <w:r>
        <w:rPr>
          <w:rFonts w:hint="eastAsia" w:ascii="宋体" w:hAnsi="宋体"/>
          <w:b/>
          <w:sz w:val="28"/>
          <w:szCs w:val="28"/>
        </w:rPr>
        <w:t>资格证明文件）</w:t>
      </w:r>
    </w:p>
    <w:p>
      <w:pPr>
        <w:pStyle w:val="24"/>
      </w:pPr>
    </w:p>
    <w:p>
      <w:pPr>
        <w:spacing w:line="360" w:lineRule="auto"/>
        <w:ind w:right="532" w:firstLine="640" w:firstLineChars="200"/>
        <w:rPr>
          <w:rFonts w:ascii="宋体" w:hAnsi="宋体"/>
          <w:sz w:val="32"/>
          <w:szCs w:val="32"/>
        </w:rPr>
      </w:pPr>
      <w:r>
        <w:rPr>
          <w:rFonts w:hint="eastAsia" w:ascii="宋体" w:hAnsi="宋体"/>
          <w:sz w:val="32"/>
          <w:szCs w:val="32"/>
        </w:rPr>
        <w:t>投标人全称（公章）：</w:t>
      </w:r>
    </w:p>
    <w:p>
      <w:pPr>
        <w:spacing w:line="360" w:lineRule="auto"/>
        <w:ind w:right="532" w:firstLine="640" w:firstLineChars="200"/>
        <w:rPr>
          <w:rFonts w:ascii="宋体" w:hAnsi="宋体"/>
          <w:sz w:val="32"/>
          <w:szCs w:val="32"/>
        </w:rPr>
      </w:pPr>
      <w:r>
        <w:rPr>
          <w:rFonts w:hint="eastAsia" w:ascii="宋体" w:hAnsi="宋体"/>
          <w:sz w:val="32"/>
          <w:szCs w:val="32"/>
        </w:rPr>
        <w:t>地    址：</w:t>
      </w:r>
    </w:p>
    <w:p>
      <w:pPr>
        <w:spacing w:line="360" w:lineRule="auto"/>
        <w:ind w:right="532" w:firstLine="640" w:firstLineChars="200"/>
        <w:rPr>
          <w:rFonts w:ascii="宋体" w:hAnsi="宋体"/>
          <w:sz w:val="32"/>
          <w:szCs w:val="32"/>
        </w:rPr>
      </w:pPr>
      <w:r>
        <w:rPr>
          <w:rFonts w:hint="eastAsia" w:ascii="宋体" w:hAnsi="宋体"/>
          <w:sz w:val="32"/>
          <w:szCs w:val="32"/>
        </w:rPr>
        <w:t>时    间：</w:t>
      </w:r>
    </w:p>
    <w:p>
      <w:r>
        <w:rPr>
          <w:rFonts w:ascii="仿宋_GB2312" w:hAnsi="宋体" w:eastAsia="仿宋_GB2312"/>
          <w:b/>
          <w:sz w:val="36"/>
          <w:szCs w:val="36"/>
        </w:rPr>
        <w:br w:type="page"/>
      </w:r>
    </w:p>
    <w:p>
      <w:pPr>
        <w:spacing w:line="360" w:lineRule="auto"/>
        <w:jc w:val="center"/>
        <w:rPr>
          <w:b/>
          <w:bCs/>
          <w:sz w:val="36"/>
          <w:szCs w:val="36"/>
        </w:rPr>
      </w:pPr>
      <w:r>
        <w:rPr>
          <w:rFonts w:hint="eastAsia"/>
          <w:b/>
          <w:bCs/>
          <w:sz w:val="36"/>
          <w:szCs w:val="36"/>
        </w:rPr>
        <w:t>资格证明文件目录</w:t>
      </w:r>
    </w:p>
    <w:p>
      <w:pPr>
        <w:spacing w:line="360" w:lineRule="auto"/>
        <w:jc w:val="center"/>
      </w:pPr>
    </w:p>
    <w:tbl>
      <w:tblPr>
        <w:tblStyle w:val="25"/>
        <w:tblpPr w:leftFromText="180" w:rightFromText="180" w:vertAnchor="text" w:horzAnchor="page" w:tblpX="1290" w:tblpY="457"/>
        <w:tblOverlap w:val="never"/>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4087"/>
        <w:gridCol w:w="43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blHeader/>
        </w:trPr>
        <w:tc>
          <w:tcPr>
            <w:tcW w:w="807"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序号</w:t>
            </w:r>
          </w:p>
        </w:tc>
        <w:tc>
          <w:tcPr>
            <w:tcW w:w="4087"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内容</w:t>
            </w:r>
          </w:p>
        </w:tc>
        <w:tc>
          <w:tcPr>
            <w:tcW w:w="4394" w:type="dxa"/>
            <w:vAlign w:val="center"/>
          </w:tcPr>
          <w:p>
            <w:pPr>
              <w:widowControl/>
              <w:snapToGrid w:val="0"/>
              <w:spacing w:line="340" w:lineRule="exact"/>
              <w:jc w:val="center"/>
              <w:rPr>
                <w:rFonts w:ascii="宋体" w:cs="宋体"/>
                <w:b/>
                <w:bCs/>
                <w:sz w:val="24"/>
              </w:rPr>
            </w:pPr>
            <w:r>
              <w:rPr>
                <w:rFonts w:hint="eastAsia" w:ascii="宋体" w:hAnsi="宋体" w:cs="宋体"/>
                <w:b/>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ascii="宋体" w:hAnsi="宋体" w:cs="宋体"/>
                <w:sz w:val="24"/>
              </w:rPr>
              <w:t>1</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投标声明书（若没有重大违法记录，请承诺）</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格式见附件1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2</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授权委托书（法定代表人办理投标事宜的，则无需提交）</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如授权委托代理人的则需按照格式提供此项，格式见附件2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3</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法人或者其他组织的营业执照等证明文件，自然人的身份证明</w:t>
            </w:r>
          </w:p>
        </w:tc>
        <w:tc>
          <w:tcPr>
            <w:tcW w:w="4394" w:type="dxa"/>
            <w:vAlign w:val="center"/>
          </w:tcPr>
          <w:p>
            <w:pPr>
              <w:widowControl/>
              <w:snapToGrid w:val="0"/>
              <w:spacing w:line="340" w:lineRule="exact"/>
              <w:rPr>
                <w:rFonts w:ascii="宋体" w:cs="宋体"/>
                <w:sz w:val="24"/>
              </w:rPr>
            </w:pPr>
            <w:r>
              <w:rPr>
                <w:rFonts w:hint="eastAsia" w:ascii="宋体" w:hAnsi="宋体" w:cs="宋体"/>
                <w:kern w:val="0"/>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4</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符合参与政府采购活动的资格条件并且没有税收缴纳、社会保障等方面的失信记录</w:t>
            </w:r>
          </w:p>
        </w:tc>
        <w:tc>
          <w:tcPr>
            <w:tcW w:w="4394" w:type="dxa"/>
            <w:vAlign w:val="center"/>
          </w:tcPr>
          <w:p>
            <w:pPr>
              <w:widowControl/>
              <w:snapToGrid w:val="0"/>
              <w:spacing w:line="340" w:lineRule="exact"/>
              <w:rPr>
                <w:rFonts w:ascii="宋体" w:cs="宋体"/>
                <w:sz w:val="24"/>
              </w:rPr>
            </w:pPr>
            <w:r>
              <w:rPr>
                <w:rFonts w:hint="eastAsia" w:ascii="宋体" w:cs="宋体"/>
                <w:sz w:val="24"/>
              </w:rPr>
              <w:t>提供承诺书（</w:t>
            </w:r>
            <w:r>
              <w:rPr>
                <w:rFonts w:hint="eastAsia" w:ascii="宋体" w:hAnsi="宋体" w:cs="宋体"/>
                <w:kern w:val="0"/>
                <w:sz w:val="24"/>
              </w:rPr>
              <w:t>格式见附件3</w:t>
            </w:r>
            <w:r>
              <w:rPr>
                <w:rFonts w:hint="eastAsia" w:ascii="宋体" w:cs="宋体"/>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07" w:type="dxa"/>
            <w:vAlign w:val="center"/>
          </w:tcPr>
          <w:p>
            <w:pPr>
              <w:widowControl/>
              <w:snapToGrid w:val="0"/>
              <w:spacing w:line="340" w:lineRule="exact"/>
              <w:jc w:val="center"/>
              <w:rPr>
                <w:rFonts w:ascii="宋体" w:hAnsi="宋体" w:cs="宋体"/>
                <w:sz w:val="24"/>
              </w:rPr>
            </w:pPr>
            <w:r>
              <w:rPr>
                <w:rFonts w:hint="eastAsia" w:ascii="宋体" w:hAnsi="宋体" w:cs="宋体"/>
                <w:sz w:val="24"/>
              </w:rPr>
              <w:t>5</w:t>
            </w:r>
          </w:p>
        </w:tc>
        <w:tc>
          <w:tcPr>
            <w:tcW w:w="4087" w:type="dxa"/>
            <w:vAlign w:val="center"/>
          </w:tcPr>
          <w:p>
            <w:pPr>
              <w:widowControl/>
              <w:snapToGrid w:val="0"/>
              <w:spacing w:line="340" w:lineRule="exact"/>
              <w:rPr>
                <w:rFonts w:ascii="宋体" w:cs="宋体"/>
                <w:kern w:val="0"/>
                <w:sz w:val="24"/>
              </w:rPr>
            </w:pPr>
            <w:r>
              <w:rPr>
                <w:rFonts w:hint="eastAsia" w:ascii="宋体" w:hAnsi="宋体" w:cs="宋体"/>
                <w:b/>
                <w:sz w:val="24"/>
              </w:rPr>
              <w:t>▲</w:t>
            </w:r>
            <w:r>
              <w:rPr>
                <w:rFonts w:hint="eastAsia" w:ascii="宋体" w:hAnsi="宋体" w:cs="宋体"/>
                <w:kern w:val="0"/>
                <w:sz w:val="24"/>
              </w:rPr>
              <w:t>具备履行合同所必需的设备和专业技术能力的证明材料</w:t>
            </w:r>
          </w:p>
        </w:tc>
        <w:tc>
          <w:tcPr>
            <w:tcW w:w="4394" w:type="dxa"/>
            <w:vAlign w:val="center"/>
          </w:tcPr>
          <w:p>
            <w:pPr>
              <w:widowControl/>
              <w:snapToGrid w:val="0"/>
              <w:spacing w:line="340" w:lineRule="exact"/>
              <w:rPr>
                <w:rFonts w:ascii="宋体" w:cs="宋体"/>
                <w:kern w:val="0"/>
                <w:sz w:val="24"/>
              </w:rPr>
            </w:pPr>
            <w:r>
              <w:rPr>
                <w:rFonts w:hint="eastAsia" w:ascii="宋体" w:cs="宋体"/>
                <w:sz w:val="24"/>
              </w:rPr>
              <w:t>提供承诺书（</w:t>
            </w:r>
            <w:r>
              <w:rPr>
                <w:rFonts w:hint="eastAsia" w:ascii="宋体" w:hAnsi="宋体" w:cs="宋体"/>
                <w:kern w:val="0"/>
                <w:sz w:val="24"/>
              </w:rPr>
              <w:t>格式见附件3</w:t>
            </w:r>
            <w:r>
              <w:rPr>
                <w:rFonts w:hint="eastAsia" w:ascii="宋体" w:cs="宋体"/>
                <w:sz w:val="24"/>
              </w:rPr>
              <w:t>）</w:t>
            </w:r>
          </w:p>
        </w:tc>
      </w:tr>
    </w:tbl>
    <w:p>
      <w:pPr>
        <w:pStyle w:val="4"/>
        <w:numPr>
          <w:ilvl w:val="0"/>
          <w:numId w:val="0"/>
        </w:numPr>
        <w:ind w:left="425"/>
        <w:jc w:val="both"/>
      </w:pPr>
    </w:p>
    <w:p>
      <w:pPr>
        <w:pStyle w:val="9"/>
      </w:pPr>
    </w:p>
    <w:p/>
    <w:p>
      <w:pPr>
        <w:spacing w:line="360" w:lineRule="auto"/>
        <w:rPr>
          <w:rFonts w:ascii="宋体" w:hAnsi="宋体"/>
          <w:b/>
          <w:sz w:val="24"/>
        </w:rPr>
      </w:pPr>
    </w:p>
    <w:p>
      <w:pPr>
        <w:spacing w:line="360" w:lineRule="auto"/>
        <w:ind w:left="420"/>
        <w:rPr>
          <w:rFonts w:ascii="宋体" w:hAnsi="宋体"/>
          <w:b/>
          <w:sz w:val="28"/>
        </w:rPr>
      </w:pPr>
    </w:p>
    <w:p>
      <w:pPr>
        <w:pStyle w:val="34"/>
        <w:rPr>
          <w:rFonts w:ascii="宋体" w:hAnsi="宋体"/>
          <w:b/>
          <w:sz w:val="28"/>
        </w:rPr>
      </w:pPr>
    </w:p>
    <w:p>
      <w:pPr>
        <w:pStyle w:val="34"/>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spacing w:line="360" w:lineRule="auto"/>
        <w:ind w:left="420"/>
        <w:rPr>
          <w:rFonts w:ascii="宋体" w:hAnsi="宋体"/>
          <w:b/>
          <w:sz w:val="28"/>
        </w:rPr>
      </w:pPr>
    </w:p>
    <w:p>
      <w:pPr>
        <w:rPr>
          <w:rFonts w:ascii="宋体" w:hAnsi="宋体"/>
          <w:b/>
          <w:sz w:val="28"/>
        </w:rPr>
      </w:pPr>
      <w:r>
        <w:rPr>
          <w:rFonts w:hint="eastAsia" w:ascii="宋体" w:hAnsi="宋体"/>
          <w:b/>
          <w:sz w:val="28"/>
        </w:rPr>
        <w:br w:type="page"/>
      </w:r>
      <w:r>
        <w:rPr>
          <w:rFonts w:hint="eastAsia" w:ascii="宋体" w:hAnsi="宋体"/>
          <w:b/>
          <w:sz w:val="28"/>
        </w:rPr>
        <w:t>附件1</w:t>
      </w:r>
    </w:p>
    <w:p>
      <w:pPr>
        <w:adjustRightInd w:val="0"/>
        <w:snapToGrid w:val="0"/>
        <w:spacing w:line="312" w:lineRule="auto"/>
        <w:ind w:right="480"/>
        <w:jc w:val="center"/>
        <w:rPr>
          <w:rFonts w:ascii="宋体" w:hAnsi="宋体"/>
          <w:b/>
          <w:kern w:val="0"/>
          <w:sz w:val="32"/>
          <w:szCs w:val="32"/>
          <w:lang w:val="zh-CN"/>
        </w:rPr>
      </w:pPr>
      <w:bookmarkStart w:id="44" w:name="_Toc30723_WPSOffice_Level1"/>
      <w:bookmarkStart w:id="45" w:name="_Toc31708_WPSOffice_Level1"/>
      <w:r>
        <w:rPr>
          <w:rFonts w:hint="eastAsia" w:ascii="宋体" w:hAnsi="宋体"/>
          <w:b/>
          <w:kern w:val="0"/>
          <w:sz w:val="32"/>
          <w:szCs w:val="32"/>
          <w:lang w:val="zh-CN"/>
        </w:rPr>
        <w:t>投标声明书</w:t>
      </w:r>
      <w:bookmarkEnd w:id="44"/>
      <w:bookmarkEnd w:id="45"/>
    </w:p>
    <w:p>
      <w:pPr>
        <w:snapToGrid w:val="0"/>
        <w:spacing w:beforeLines="50" w:after="50" w:line="312" w:lineRule="auto"/>
        <w:rPr>
          <w:rFonts w:ascii="宋体" w:hAnsi="宋体" w:cs="宋体"/>
          <w:kern w:val="0"/>
          <w:sz w:val="24"/>
        </w:rPr>
      </w:pPr>
      <w:r>
        <w:rPr>
          <w:rFonts w:hint="eastAsia" w:ascii="宋体" w:hAnsi="宋体" w:cstheme="minorBidi"/>
          <w:sz w:val="24"/>
          <w:u w:val="single"/>
        </w:rPr>
        <w:t>××</w:t>
      </w:r>
      <w:r>
        <w:rPr>
          <w:rFonts w:hint="eastAsia" w:ascii="宋体" w:hAnsi="宋体" w:cs="宋体"/>
          <w:kern w:val="0"/>
          <w:sz w:val="24"/>
        </w:rPr>
        <w:t>（</w:t>
      </w:r>
      <w:r>
        <w:rPr>
          <w:rFonts w:hint="eastAsia" w:asciiTheme="minorEastAsia" w:hAnsiTheme="minorEastAsia" w:eastAsiaTheme="minorEastAsia"/>
          <w:sz w:val="24"/>
        </w:rPr>
        <w:t>采购组织机构名称</w:t>
      </w:r>
      <w:r>
        <w:rPr>
          <w:rFonts w:hint="eastAsia" w:ascii="宋体" w:hAnsi="宋体" w:cs="宋体"/>
          <w:kern w:val="0"/>
          <w:sz w:val="24"/>
        </w:rPr>
        <w:t>）：</w:t>
      </w:r>
    </w:p>
    <w:p>
      <w:pPr>
        <w:snapToGrid w:val="0"/>
        <w:spacing w:line="360" w:lineRule="auto"/>
        <w:ind w:firstLine="480" w:firstLineChars="200"/>
        <w:rPr>
          <w:rFonts w:ascii="宋体" w:hAnsi="宋体" w:cs="宋体"/>
          <w:kern w:val="0"/>
          <w:sz w:val="24"/>
        </w:rPr>
      </w:pPr>
      <w:r>
        <w:rPr>
          <w:rFonts w:hint="eastAsia" w:ascii="宋体" w:hAnsi="宋体" w:cs="宋体"/>
          <w:kern w:val="0"/>
          <w:sz w:val="24"/>
        </w:rPr>
        <w:t>（投标人名称）系中华人民共和国合法企业，经营地址。</w:t>
      </w:r>
    </w:p>
    <w:p>
      <w:pPr>
        <w:snapToGrid w:val="0"/>
        <w:spacing w:line="360" w:lineRule="auto"/>
        <w:ind w:firstLine="480" w:firstLineChars="200"/>
        <w:rPr>
          <w:rFonts w:ascii="宋体" w:hAnsi="宋体" w:cs="宋体"/>
          <w:kern w:val="0"/>
          <w:sz w:val="24"/>
        </w:rPr>
      </w:pPr>
      <w:r>
        <w:rPr>
          <w:rFonts w:hint="eastAsia" w:ascii="宋体" w:hAnsi="宋体" w:cs="宋体"/>
          <w:kern w:val="0"/>
          <w:sz w:val="24"/>
        </w:rPr>
        <w:t>我（</w:t>
      </w:r>
      <w:r>
        <w:rPr>
          <w:rFonts w:hint="eastAsia" w:ascii="宋体" w:hAnsi="宋体" w:cs="宋体"/>
          <w:kern w:val="0"/>
          <w:sz w:val="24"/>
          <w:u w:val="single"/>
        </w:rPr>
        <w:t xml:space="preserve"> 姓名 </w:t>
      </w:r>
      <w:r>
        <w:rPr>
          <w:rFonts w:hint="eastAsia" w:ascii="宋体" w:hAnsi="宋体" w:cs="宋体"/>
          <w:kern w:val="0"/>
          <w:sz w:val="24"/>
        </w:rPr>
        <w:t>）系（</w:t>
      </w:r>
      <w:r>
        <w:rPr>
          <w:rFonts w:hint="eastAsia" w:ascii="宋体" w:hAnsi="宋体" w:cs="宋体"/>
          <w:kern w:val="0"/>
          <w:sz w:val="24"/>
          <w:u w:val="single"/>
        </w:rPr>
        <w:t xml:space="preserve"> 投标人名称 </w:t>
      </w:r>
      <w:r>
        <w:rPr>
          <w:rFonts w:hint="eastAsia" w:ascii="宋体" w:hAnsi="宋体" w:cs="宋体"/>
          <w:kern w:val="0"/>
          <w:sz w:val="24"/>
        </w:rPr>
        <w:t>）的法定代表人，我公司自愿参加贵方组织的（</w:t>
      </w:r>
      <w:r>
        <w:rPr>
          <w:rFonts w:hint="eastAsia" w:ascii="宋体" w:hAnsi="宋体" w:cs="宋体"/>
          <w:kern w:val="0"/>
          <w:sz w:val="24"/>
          <w:u w:val="single"/>
        </w:rPr>
        <w:t>招标项目名称</w:t>
      </w:r>
      <w:r>
        <w:rPr>
          <w:rFonts w:hint="eastAsia" w:ascii="宋体" w:hAnsi="宋体" w:cs="宋体"/>
          <w:kern w:val="0"/>
          <w:sz w:val="24"/>
        </w:rPr>
        <w:t>）（编号为）的投标，为此，我公司就本次投标有关事项郑重声明如下：</w:t>
      </w:r>
    </w:p>
    <w:p>
      <w:pPr>
        <w:numPr>
          <w:ilvl w:val="0"/>
          <w:numId w:val="6"/>
        </w:numPr>
        <w:snapToGrid w:val="0"/>
        <w:spacing w:line="360" w:lineRule="auto"/>
        <w:ind w:left="5" w:firstLine="415"/>
        <w:rPr>
          <w:rFonts w:ascii="宋体" w:hAnsi="宋体" w:cs="宋体"/>
          <w:kern w:val="0"/>
          <w:sz w:val="24"/>
        </w:rPr>
      </w:pPr>
      <w:r>
        <w:rPr>
          <w:rFonts w:hint="eastAsia" w:ascii="宋体" w:hAnsi="宋体" w:cs="宋体"/>
          <w:kern w:val="0"/>
          <w:sz w:val="24"/>
        </w:rPr>
        <w:t>我公司声明截止投标时间近三年以来：未被列入失信被执行人、重大税收违法失信主体、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numPr>
          <w:ilvl w:val="0"/>
          <w:numId w:val="6"/>
        </w:numPr>
        <w:snapToGrid w:val="0"/>
        <w:spacing w:line="360" w:lineRule="auto"/>
        <w:ind w:left="5" w:firstLine="415"/>
        <w:rPr>
          <w:rFonts w:ascii="宋体" w:hAnsi="宋体" w:cs="宋体"/>
          <w:kern w:val="0"/>
          <w:sz w:val="24"/>
        </w:rPr>
      </w:pPr>
      <w:r>
        <w:rPr>
          <w:rFonts w:hint="eastAsia" w:ascii="宋体" w:hAnsi="宋体" w:cs="宋体"/>
          <w:kern w:val="0"/>
          <w:sz w:val="24"/>
        </w:rPr>
        <w:t>我公司在参与投标前已详细审查了招标文件和所有相关资料，我方完全知悉并认为此招标文件没有倾向性，也没有存在排斥潜在投标人的内容，我方对招标文件的所有内容没有任何异议，不申请澄清和质疑。</w:t>
      </w:r>
    </w:p>
    <w:p>
      <w:pPr>
        <w:numPr>
          <w:ilvl w:val="0"/>
          <w:numId w:val="6"/>
        </w:numPr>
        <w:snapToGrid w:val="0"/>
        <w:spacing w:line="360" w:lineRule="auto"/>
        <w:ind w:left="5" w:firstLine="415"/>
        <w:rPr>
          <w:rFonts w:ascii="宋体" w:hAnsi="宋体"/>
          <w:sz w:val="24"/>
        </w:rPr>
      </w:pPr>
      <w:r>
        <w:rPr>
          <w:rFonts w:hint="eastAsia" w:ascii="宋体" w:hAnsi="宋体" w:cs="宋体"/>
          <w:kern w:val="0"/>
          <w:sz w:val="24"/>
        </w:rPr>
        <w:t>我</w:t>
      </w:r>
      <w:r>
        <w:rPr>
          <w:rFonts w:hint="eastAsia" w:ascii="宋体" w:hAnsi="宋体" w:cs="宋体"/>
          <w:kern w:val="0"/>
          <w:sz w:val="24"/>
          <w:lang w:val="zh-CN"/>
        </w:rPr>
        <w:t>公司</w:t>
      </w:r>
      <w:r>
        <w:rPr>
          <w:rFonts w:hint="eastAsia" w:ascii="宋体" w:hAnsi="宋体" w:cs="宋体"/>
          <w:kern w:val="0"/>
          <w:sz w:val="24"/>
        </w:rPr>
        <w:t>不是采购人的附属机构；</w:t>
      </w:r>
      <w:r>
        <w:rPr>
          <w:rFonts w:hint="eastAsia" w:ascii="宋体" w:hAnsi="宋体"/>
          <w:sz w:val="24"/>
        </w:rPr>
        <w:t>在获知本项目采购信息后，与采购人聘请的为此项目提供咨询服务的公司及其附属机构没有任何联系。</w:t>
      </w:r>
    </w:p>
    <w:p>
      <w:pPr>
        <w:numPr>
          <w:ilvl w:val="0"/>
          <w:numId w:val="6"/>
        </w:numPr>
        <w:snapToGrid w:val="0"/>
        <w:spacing w:line="360" w:lineRule="auto"/>
        <w:ind w:left="5" w:firstLine="415"/>
        <w:rPr>
          <w:rFonts w:ascii="宋体" w:hAnsi="宋体"/>
          <w:kern w:val="0"/>
          <w:sz w:val="24"/>
          <w:lang w:val="af-ZA"/>
        </w:rPr>
      </w:pP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cs="宋体"/>
          <w:kern w:val="0"/>
          <w:sz w:val="24"/>
        </w:rPr>
        <w:t>保证，</w:t>
      </w:r>
      <w:r>
        <w:rPr>
          <w:rFonts w:hint="eastAsia" w:ascii="宋体" w:hAnsi="宋体"/>
          <w:kern w:val="0"/>
          <w:sz w:val="24"/>
          <w:lang w:val="af-ZA"/>
        </w:rPr>
        <w:t>采购人在中华人民共和国境内使用</w:t>
      </w:r>
      <w:r>
        <w:rPr>
          <w:rFonts w:hint="eastAsia" w:ascii="宋体" w:hAnsi="宋体" w:cs="宋体"/>
          <w:kern w:val="0"/>
          <w:sz w:val="24"/>
        </w:rPr>
        <w:t>我</w:t>
      </w:r>
      <w:r>
        <w:rPr>
          <w:rFonts w:hint="eastAsia" w:ascii="宋体" w:hAnsi="宋体" w:cs="仿宋_GB2312"/>
          <w:kern w:val="0"/>
          <w:sz w:val="24"/>
          <w:lang w:val="zh-CN"/>
        </w:rPr>
        <w:t>公司</w:t>
      </w:r>
      <w:r>
        <w:rPr>
          <w:rFonts w:hint="eastAsia" w:ascii="宋体" w:hAnsi="宋体"/>
          <w:kern w:val="0"/>
          <w:sz w:val="24"/>
          <w:lang w:val="af-ZA"/>
        </w:rPr>
        <w:t>投标货物、资料、技术、服务或其任何一部分时，享有不受限制的无偿使用权，如有第三方向采购人提出侵犯其专利权、商标权或其它知识产权的主张，该责任由</w:t>
      </w:r>
      <w:r>
        <w:rPr>
          <w:rFonts w:hint="eastAsia" w:ascii="宋体" w:hAnsi="宋体" w:cs="宋体"/>
          <w:kern w:val="0"/>
          <w:sz w:val="24"/>
          <w:lang w:val="af-ZA"/>
        </w:rPr>
        <w:t>我方</w:t>
      </w:r>
      <w:r>
        <w:rPr>
          <w:rFonts w:hint="eastAsia" w:ascii="宋体" w:hAnsi="宋体"/>
          <w:kern w:val="0"/>
          <w:sz w:val="24"/>
          <w:lang w:val="af-ZA"/>
        </w:rPr>
        <w:t>承担。</w:t>
      </w:r>
      <w:r>
        <w:rPr>
          <w:rFonts w:hint="eastAsia" w:ascii="宋体" w:hAnsi="宋体" w:cs="宋体"/>
          <w:kern w:val="0"/>
          <w:sz w:val="24"/>
          <w:lang w:val="af-ZA"/>
        </w:rPr>
        <w:t>我方的</w:t>
      </w:r>
      <w:r>
        <w:rPr>
          <w:rFonts w:hint="eastAsia" w:ascii="宋体" w:hAnsi="宋体"/>
          <w:kern w:val="0"/>
          <w:sz w:val="24"/>
          <w:lang w:val="af-ZA"/>
        </w:rPr>
        <w:t>投标报价</w:t>
      </w:r>
      <w:r>
        <w:rPr>
          <w:rFonts w:hint="eastAsia" w:ascii="宋体" w:hAnsi="宋体" w:cs="宋体"/>
          <w:kern w:val="0"/>
          <w:sz w:val="24"/>
          <w:lang w:val="af-ZA"/>
        </w:rPr>
        <w:t>已</w:t>
      </w:r>
      <w:r>
        <w:rPr>
          <w:rFonts w:hint="eastAsia" w:ascii="宋体" w:hAnsi="宋体"/>
          <w:kern w:val="0"/>
          <w:sz w:val="24"/>
          <w:lang w:val="af-ZA"/>
        </w:rPr>
        <w:t>包含所有应向所有权人支付的专利权、商标权或其它知识产权的一切相关费用。</w:t>
      </w:r>
    </w:p>
    <w:p>
      <w:pPr>
        <w:numPr>
          <w:ilvl w:val="0"/>
          <w:numId w:val="6"/>
        </w:numPr>
        <w:snapToGrid w:val="0"/>
        <w:spacing w:line="360" w:lineRule="auto"/>
        <w:ind w:left="5" w:firstLine="415"/>
        <w:rPr>
          <w:rFonts w:ascii="仿宋_GB2312" w:hAnsi="仿宋_GB2312" w:eastAsia="仿宋_GB2312" w:cs="仿宋_GB2312"/>
          <w:sz w:val="24"/>
        </w:rPr>
      </w:pPr>
      <w:r>
        <w:rPr>
          <w:rFonts w:hint="eastAsia" w:ascii="宋体" w:hAnsi="宋体" w:cs="宋体"/>
          <w:kern w:val="0"/>
          <w:sz w:val="24"/>
          <w:lang w:val="af-ZA"/>
        </w:rPr>
        <w:t>我</w:t>
      </w:r>
      <w:r>
        <w:rPr>
          <w:rFonts w:hint="eastAsia" w:ascii="宋体" w:hAnsi="宋体" w:cs="宋体"/>
          <w:kern w:val="0"/>
          <w:sz w:val="24"/>
          <w:lang w:val="zh-CN"/>
        </w:rPr>
        <w:t>公司</w:t>
      </w:r>
      <w:r>
        <w:rPr>
          <w:rFonts w:hint="eastAsia" w:ascii="宋体" w:hAnsi="宋体" w:cs="宋体"/>
          <w:kern w:val="0"/>
          <w:sz w:val="24"/>
          <w:lang w:val="af-ZA"/>
        </w:rPr>
        <w:t>严格履行政府采购合同，不降低合同约定的产品质量和服务，不擅自变更、中止、终止合同，或拒绝履行合同义务。</w:t>
      </w:r>
    </w:p>
    <w:p>
      <w:pPr>
        <w:numPr>
          <w:ilvl w:val="0"/>
          <w:numId w:val="6"/>
        </w:numPr>
        <w:snapToGrid w:val="0"/>
        <w:spacing w:line="360" w:lineRule="auto"/>
        <w:ind w:left="5" w:firstLine="415"/>
        <w:rPr>
          <w:rFonts w:ascii="宋体" w:hAnsi="宋体"/>
          <w:sz w:val="24"/>
        </w:rPr>
      </w:pPr>
      <w:r>
        <w:rPr>
          <w:rFonts w:hint="eastAsia" w:ascii="宋体" w:hAnsi="宋体"/>
          <w:sz w:val="24"/>
        </w:rPr>
        <w:t>以上事项如有虚假或隐瞒，我</w:t>
      </w:r>
      <w:r>
        <w:rPr>
          <w:rFonts w:hint="eastAsia" w:ascii="宋体" w:hAnsi="宋体" w:cs="仿宋_GB2312"/>
          <w:kern w:val="0"/>
          <w:sz w:val="24"/>
          <w:lang w:val="zh-CN"/>
        </w:rPr>
        <w:t>公司</w:t>
      </w:r>
      <w:r>
        <w:rPr>
          <w:rFonts w:hint="eastAsia" w:ascii="宋体" w:hAnsi="宋体"/>
          <w:sz w:val="24"/>
        </w:rPr>
        <w:t>愿意承担一切后果，并不再寻求任何旨在减轻或免除法律责任的辩解。</w:t>
      </w:r>
    </w:p>
    <w:p>
      <w:pPr>
        <w:adjustRightInd w:val="0"/>
        <w:snapToGrid w:val="0"/>
        <w:spacing w:line="360" w:lineRule="auto"/>
        <w:ind w:firstLine="480"/>
        <w:rPr>
          <w:rFonts w:ascii="宋体" w:hAnsi="宋体" w:cs="仿宋_GB2312"/>
          <w:kern w:val="0"/>
          <w:sz w:val="24"/>
        </w:rPr>
      </w:pPr>
    </w:p>
    <w:p>
      <w:pPr>
        <w:adjustRightInd w:val="0"/>
        <w:snapToGrid w:val="0"/>
        <w:spacing w:line="360" w:lineRule="auto"/>
        <w:ind w:firstLine="4680" w:firstLineChars="1950"/>
        <w:rPr>
          <w:rFonts w:ascii="宋体" w:hAnsi="宋体" w:cs="仿宋_GB2312"/>
          <w:kern w:val="0"/>
          <w:sz w:val="24"/>
          <w:lang w:val="zh-CN"/>
        </w:rPr>
      </w:pPr>
      <w:r>
        <w:rPr>
          <w:rFonts w:hint="eastAsia" w:ascii="宋体" w:hAnsi="宋体" w:cs="仿宋_GB2312"/>
          <w:kern w:val="0"/>
          <w:sz w:val="24"/>
          <w:lang w:val="zh-CN"/>
        </w:rPr>
        <w:t xml:space="preserve"> 投标人名称（公章)：</w:t>
      </w:r>
    </w:p>
    <w:p>
      <w:pPr>
        <w:adjustRightInd w:val="0"/>
        <w:snapToGrid w:val="0"/>
        <w:spacing w:line="360" w:lineRule="auto"/>
        <w:rPr>
          <w:rFonts w:ascii="宋体" w:hAnsi="宋体" w:cs="仿宋_GB2312"/>
          <w:kern w:val="0"/>
          <w:sz w:val="24"/>
          <w:lang w:val="zh-CN"/>
        </w:rPr>
      </w:pPr>
      <w:r>
        <w:rPr>
          <w:rFonts w:hint="eastAsia" w:ascii="宋体" w:hAnsi="宋体" w:cs="仿宋_GB2312"/>
          <w:kern w:val="0"/>
          <w:sz w:val="24"/>
          <w:lang w:val="zh-CN"/>
        </w:rPr>
        <w:t xml:space="preserve">                                      </w:t>
      </w:r>
      <w:r>
        <w:rPr>
          <w:rFonts w:hint="eastAsia" w:ascii="宋体" w:hAnsi="宋体" w:cs="仿宋_GB2312"/>
          <w:kern w:val="0"/>
          <w:sz w:val="24"/>
        </w:rPr>
        <w:t xml:space="preserve">  </w:t>
      </w:r>
      <w:r>
        <w:rPr>
          <w:rFonts w:hint="eastAsia" w:ascii="宋体" w:hAnsi="宋体" w:cs="仿宋_GB2312"/>
          <w:kern w:val="0"/>
          <w:sz w:val="24"/>
          <w:lang w:val="zh-CN"/>
        </w:rPr>
        <w:t>法定代表人或授权委托人</w:t>
      </w:r>
      <w:r>
        <w:rPr>
          <w:rFonts w:hint="eastAsia" w:hAnsi="宋体" w:cs="宋体"/>
          <w:sz w:val="24"/>
        </w:rPr>
        <w:t>（盖章或签字）</w:t>
      </w:r>
      <w:r>
        <w:rPr>
          <w:rFonts w:hint="eastAsia" w:ascii="宋体" w:hAnsi="宋体" w:cs="仿宋_GB2312"/>
          <w:kern w:val="0"/>
          <w:sz w:val="24"/>
          <w:lang w:val="zh-CN"/>
        </w:rPr>
        <w:t>：</w:t>
      </w:r>
    </w:p>
    <w:p>
      <w:pPr>
        <w:adjustRightInd w:val="0"/>
        <w:snapToGrid w:val="0"/>
        <w:spacing w:line="360" w:lineRule="auto"/>
        <w:ind w:right="480"/>
        <w:jc w:val="center"/>
        <w:rPr>
          <w:rFonts w:ascii="宋体" w:hAnsi="宋体" w:cs="仿宋_GB2312"/>
          <w:kern w:val="0"/>
          <w:sz w:val="24"/>
          <w:lang w:val="zh-CN"/>
        </w:rPr>
      </w:pPr>
      <w:r>
        <w:rPr>
          <w:rFonts w:hint="eastAsia" w:ascii="宋体" w:hAnsi="宋体" w:cs="仿宋_GB2312"/>
          <w:kern w:val="0"/>
          <w:sz w:val="24"/>
          <w:lang w:val="zh-CN"/>
        </w:rPr>
        <w:t xml:space="preserve">                                 </w:t>
      </w:r>
      <w:r>
        <w:rPr>
          <w:rFonts w:hint="eastAsia" w:ascii="宋体" w:hAnsi="宋体" w:cs="仿宋_GB2312"/>
          <w:kern w:val="0"/>
          <w:sz w:val="24"/>
        </w:rPr>
        <w:t xml:space="preserve">  </w:t>
      </w:r>
      <w:r>
        <w:rPr>
          <w:rFonts w:hint="eastAsia" w:ascii="宋体" w:hAnsi="宋体" w:cs="仿宋_GB2312"/>
          <w:kern w:val="0"/>
          <w:sz w:val="24"/>
          <w:lang w:val="zh-CN"/>
        </w:rPr>
        <w:t xml:space="preserve"> 日期：</w:t>
      </w:r>
      <w:r>
        <w:rPr>
          <w:rFonts w:hint="eastAsia" w:ascii="宋体" w:hAnsi="宋体" w:cstheme="minorBidi"/>
          <w:sz w:val="24"/>
        </w:rPr>
        <w:t>××</w:t>
      </w:r>
      <w:r>
        <w:rPr>
          <w:rFonts w:hint="eastAsia" w:ascii="宋体" w:hAnsi="宋体" w:cs="仿宋_GB2312"/>
          <w:kern w:val="0"/>
          <w:sz w:val="24"/>
          <w:lang w:val="zh-CN"/>
        </w:rPr>
        <w:t xml:space="preserve">年 </w:t>
      </w:r>
      <w:r>
        <w:rPr>
          <w:rFonts w:hint="eastAsia" w:ascii="宋体" w:hAnsi="宋体" w:cstheme="minorBidi"/>
          <w:sz w:val="24"/>
        </w:rPr>
        <w:t>××</w:t>
      </w:r>
      <w:r>
        <w:rPr>
          <w:rFonts w:hint="eastAsia" w:ascii="宋体" w:hAnsi="宋体" w:cs="仿宋_GB2312"/>
          <w:kern w:val="0"/>
          <w:sz w:val="24"/>
          <w:lang w:val="zh-CN"/>
        </w:rPr>
        <w:t xml:space="preserve"> 月 </w:t>
      </w:r>
      <w:r>
        <w:rPr>
          <w:rFonts w:hint="eastAsia" w:ascii="宋体" w:hAnsi="宋体" w:cstheme="minorBidi"/>
          <w:sz w:val="24"/>
        </w:rPr>
        <w:t>××</w:t>
      </w:r>
      <w:r>
        <w:rPr>
          <w:rFonts w:hint="eastAsia" w:ascii="宋体" w:hAnsi="宋体" w:cs="仿宋_GB2312"/>
          <w:kern w:val="0"/>
          <w:sz w:val="24"/>
          <w:lang w:val="zh-CN"/>
        </w:rPr>
        <w:t xml:space="preserve"> 日</w:t>
      </w:r>
    </w:p>
    <w:p>
      <w:pPr>
        <w:rPr>
          <w:rFonts w:ascii="宋体" w:hAnsi="宋体" w:cs="仿宋_GB2312"/>
          <w:kern w:val="0"/>
          <w:sz w:val="24"/>
          <w:lang w:val="zh-CN"/>
        </w:rPr>
      </w:pPr>
      <w:r>
        <w:rPr>
          <w:rFonts w:hint="eastAsia" w:ascii="宋体" w:hAnsi="宋体" w:cs="仿宋_GB2312"/>
          <w:kern w:val="0"/>
          <w:sz w:val="24"/>
          <w:lang w:val="zh-CN"/>
        </w:rPr>
        <w:br w:type="page"/>
      </w:r>
    </w:p>
    <w:p>
      <w:pPr>
        <w:adjustRightInd w:val="0"/>
        <w:snapToGrid w:val="0"/>
        <w:spacing w:line="360" w:lineRule="auto"/>
        <w:ind w:right="480"/>
        <w:rPr>
          <w:rFonts w:ascii="宋体"/>
          <w:b/>
          <w:sz w:val="30"/>
          <w:szCs w:val="30"/>
        </w:rPr>
      </w:pPr>
      <w:r>
        <w:rPr>
          <w:rFonts w:hint="eastAsia" w:ascii="宋体" w:hAnsi="宋体"/>
          <w:b/>
          <w:sz w:val="28"/>
        </w:rPr>
        <w:t>附件2</w:t>
      </w:r>
    </w:p>
    <w:p>
      <w:pPr>
        <w:spacing w:line="360" w:lineRule="auto"/>
        <w:ind w:firstLine="321" w:firstLineChars="100"/>
        <w:jc w:val="center"/>
        <w:rPr>
          <w:rFonts w:hAnsi="宋体"/>
          <w:b/>
          <w:sz w:val="32"/>
          <w:szCs w:val="32"/>
          <w:u w:val="single"/>
        </w:rPr>
      </w:pPr>
      <w:bookmarkStart w:id="46" w:name="_Toc24373_WPSOffice_Level1"/>
      <w:bookmarkStart w:id="47" w:name="_Toc6870_WPSOffice_Level1"/>
      <w:r>
        <w:rPr>
          <w:b/>
          <w:sz w:val="32"/>
          <w:szCs w:val="32"/>
        </w:rPr>
        <w:t>授权</w:t>
      </w:r>
      <w:r>
        <w:rPr>
          <w:rFonts w:hint="eastAsia"/>
          <w:b/>
          <w:sz w:val="32"/>
          <w:szCs w:val="32"/>
        </w:rPr>
        <w:t>委托</w:t>
      </w:r>
      <w:r>
        <w:rPr>
          <w:b/>
          <w:sz w:val="32"/>
          <w:szCs w:val="32"/>
        </w:rPr>
        <w:t>书</w:t>
      </w:r>
      <w:bookmarkEnd w:id="46"/>
      <w:bookmarkEnd w:id="47"/>
    </w:p>
    <w:p>
      <w:pPr>
        <w:snapToGrid w:val="0"/>
        <w:spacing w:beforeLines="50" w:after="50" w:line="360" w:lineRule="auto"/>
        <w:rPr>
          <w:rFonts w:ascii="宋体" w:hAnsi="宋体" w:cs="宋体"/>
          <w:kern w:val="0"/>
          <w:sz w:val="24"/>
        </w:rPr>
      </w:pPr>
      <w:r>
        <w:rPr>
          <w:rFonts w:hint="eastAsia" w:ascii="宋体" w:hAnsi="宋体" w:cstheme="minorBidi"/>
          <w:sz w:val="24"/>
          <w:u w:val="single"/>
        </w:rPr>
        <w:t>××</w:t>
      </w:r>
      <w:r>
        <w:rPr>
          <w:rFonts w:hint="eastAsia" w:ascii="宋体" w:hAnsi="宋体" w:cs="宋体"/>
          <w:kern w:val="0"/>
          <w:sz w:val="24"/>
        </w:rPr>
        <w:t>（集</w:t>
      </w:r>
      <w:r>
        <w:rPr>
          <w:rFonts w:hint="eastAsia" w:hAnsi="宋体" w:cs="宋体"/>
          <w:kern w:val="0"/>
          <w:sz w:val="24"/>
        </w:rPr>
        <w:t>中</w:t>
      </w:r>
      <w:r>
        <w:rPr>
          <w:rFonts w:hint="eastAsia" w:ascii="宋体" w:hAnsi="宋体" w:cs="宋体"/>
          <w:kern w:val="0"/>
          <w:sz w:val="24"/>
        </w:rPr>
        <w:t>采购机构/采购代理机构名称）：</w:t>
      </w:r>
    </w:p>
    <w:p>
      <w:pPr>
        <w:pStyle w:val="13"/>
        <w:spacing w:line="360" w:lineRule="auto"/>
        <w:ind w:firstLine="480" w:firstLineChars="200"/>
        <w:rPr>
          <w:rFonts w:hAnsi="宋体"/>
          <w:sz w:val="24"/>
        </w:rPr>
      </w:pPr>
      <w:r>
        <w:rPr>
          <w:rFonts w:hAnsi="宋体"/>
          <w:sz w:val="24"/>
          <w:u w:val="single"/>
        </w:rPr>
        <w:t xml:space="preserve">  （投标人全称）  </w:t>
      </w:r>
      <w:r>
        <w:rPr>
          <w:rFonts w:hAnsi="宋体"/>
          <w:sz w:val="24"/>
        </w:rPr>
        <w:t>法定代表人</w:t>
      </w:r>
      <w:r>
        <w:rPr>
          <w:rFonts w:hint="eastAsia" w:ascii="Arial" w:hAnsi="Arial" w:cs="Arial"/>
          <w:sz w:val="24"/>
        </w:rPr>
        <w:t>（或营业执照中单位负责人）</w:t>
      </w:r>
      <w:r>
        <w:rPr>
          <w:rFonts w:hAnsi="宋体"/>
          <w:sz w:val="24"/>
          <w:u w:val="single"/>
        </w:rPr>
        <w:tab/>
      </w:r>
      <w:r>
        <w:rPr>
          <w:rFonts w:hAnsi="宋体"/>
          <w:sz w:val="24"/>
          <w:u w:val="single"/>
        </w:rPr>
        <w:t>（法定代表</w:t>
      </w:r>
      <w:r>
        <w:rPr>
          <w:rFonts w:hint="eastAsia" w:hAnsi="宋体"/>
          <w:sz w:val="24"/>
          <w:u w:val="single"/>
        </w:rPr>
        <w:t>人</w:t>
      </w:r>
      <w:r>
        <w:rPr>
          <w:rFonts w:hint="eastAsia" w:ascii="Arial" w:hAnsi="Arial" w:cs="Arial"/>
          <w:sz w:val="24"/>
          <w:u w:val="single"/>
        </w:rPr>
        <w:t>或营业执照中单位负责人</w:t>
      </w:r>
      <w:r>
        <w:rPr>
          <w:rFonts w:hAnsi="宋体"/>
          <w:sz w:val="24"/>
          <w:u w:val="single"/>
        </w:rPr>
        <w:t xml:space="preserve">姓名） </w:t>
      </w:r>
      <w:r>
        <w:rPr>
          <w:rFonts w:hAnsi="宋体"/>
          <w:sz w:val="24"/>
        </w:rPr>
        <w:t>授权</w:t>
      </w:r>
      <w:r>
        <w:rPr>
          <w:rFonts w:hint="eastAsia" w:hAnsi="宋体"/>
          <w:sz w:val="24"/>
          <w:u w:val="single"/>
        </w:rPr>
        <w:t xml:space="preserve">   （全权代表</w:t>
      </w:r>
      <w:r>
        <w:rPr>
          <w:rFonts w:hAnsi="宋体"/>
          <w:sz w:val="24"/>
          <w:u w:val="single"/>
        </w:rPr>
        <w:t>姓名</w:t>
      </w:r>
      <w:r>
        <w:rPr>
          <w:rFonts w:hint="eastAsia" w:hAnsi="宋体"/>
          <w:sz w:val="24"/>
          <w:u w:val="single"/>
        </w:rPr>
        <w:t xml:space="preserve">） </w:t>
      </w:r>
      <w:r>
        <w:rPr>
          <w:rFonts w:hAnsi="宋体"/>
          <w:sz w:val="24"/>
        </w:rPr>
        <w:t>为</w:t>
      </w:r>
      <w:r>
        <w:rPr>
          <w:rFonts w:hint="eastAsia" w:hAnsi="宋体"/>
          <w:sz w:val="24"/>
        </w:rPr>
        <w:t>全权代表</w:t>
      </w:r>
      <w:r>
        <w:rPr>
          <w:rFonts w:hAnsi="宋体"/>
          <w:sz w:val="24"/>
        </w:rPr>
        <w:t>，参加贵单位组织的</w:t>
      </w:r>
      <w:r>
        <w:rPr>
          <w:rFonts w:hAnsi="宋体"/>
          <w:sz w:val="24"/>
          <w:u w:val="single"/>
        </w:rPr>
        <w:tab/>
      </w:r>
      <w:r>
        <w:rPr>
          <w:rFonts w:hint="eastAsia" w:hAnsi="宋体"/>
          <w:sz w:val="24"/>
          <w:u w:val="single"/>
        </w:rPr>
        <w:t xml:space="preserve">    </w:t>
      </w:r>
      <w:r>
        <w:rPr>
          <w:rFonts w:hAnsi="宋体"/>
          <w:sz w:val="24"/>
        </w:rPr>
        <w:t>项目的采购活动，并代表我方全权办理针对上述项目的投标、开标、评标、签约等具体事务和签署相关文件。</w:t>
      </w:r>
      <w:r>
        <w:rPr>
          <w:rFonts w:hint="eastAsia" w:hAnsi="宋体"/>
          <w:sz w:val="24"/>
        </w:rPr>
        <w:t>我方对全权代表的签字事项负全部责任。</w:t>
      </w:r>
    </w:p>
    <w:p>
      <w:pPr>
        <w:pStyle w:val="13"/>
        <w:spacing w:line="360" w:lineRule="auto"/>
        <w:ind w:firstLine="480" w:firstLineChars="200"/>
        <w:rPr>
          <w:rFonts w:hAnsi="宋体"/>
          <w:sz w:val="24"/>
        </w:rPr>
      </w:pPr>
      <w:r>
        <w:rPr>
          <w:rFonts w:hint="eastAsia" w:hAnsi="宋体"/>
          <w:sz w:val="24"/>
        </w:rPr>
        <w:t>在撤销授权的书面通知以前，本授权书一直有效。全权代表在授权委托书有效期内签署的所有文件不因授权的撤销而失效。</w:t>
      </w:r>
    </w:p>
    <w:p>
      <w:pPr>
        <w:pStyle w:val="13"/>
        <w:spacing w:line="360" w:lineRule="auto"/>
        <w:ind w:firstLine="480" w:firstLineChars="200"/>
        <w:rPr>
          <w:rFonts w:hAnsi="宋体"/>
          <w:sz w:val="24"/>
        </w:rPr>
      </w:pPr>
      <w:r>
        <w:rPr>
          <w:rFonts w:hint="eastAsia" w:hAnsi="宋体"/>
          <w:sz w:val="24"/>
        </w:rPr>
        <w:t>全权代表无转委托权，特此委托。</w:t>
      </w:r>
    </w:p>
    <w:p>
      <w:pPr>
        <w:spacing w:line="360" w:lineRule="auto"/>
        <w:rPr>
          <w:sz w:val="24"/>
        </w:rPr>
      </w:pPr>
    </w:p>
    <w:p>
      <w:pPr>
        <w:spacing w:line="360" w:lineRule="auto"/>
        <w:rPr>
          <w:sz w:val="24"/>
        </w:rPr>
      </w:pPr>
      <w:r>
        <w:rPr>
          <w:rFonts w:hint="eastAsia" w:ascii="宋体"/>
          <w:sz w:val="24"/>
        </w:rPr>
        <w:t>法定代表人签字或盖章：</w:t>
      </w:r>
    </w:p>
    <w:p>
      <w:pPr>
        <w:spacing w:line="360" w:lineRule="auto"/>
        <w:rPr>
          <w:sz w:val="24"/>
        </w:rPr>
      </w:pPr>
      <w:r>
        <w:rPr>
          <w:rFonts w:hint="eastAsia" w:ascii="宋体"/>
          <w:sz w:val="24"/>
        </w:rPr>
        <w:t>投标人全称（公章）：                              日期：</w:t>
      </w:r>
    </w:p>
    <w:p>
      <w:pPr>
        <w:spacing w:line="360" w:lineRule="auto"/>
        <w:rPr>
          <w:sz w:val="24"/>
        </w:rPr>
      </w:pPr>
    </w:p>
    <w:p>
      <w:pPr>
        <w:spacing w:line="360" w:lineRule="auto"/>
        <w:rPr>
          <w:b/>
          <w:sz w:val="24"/>
        </w:rPr>
      </w:pPr>
      <w:r>
        <w:rPr>
          <w:rFonts w:hint="eastAsia" w:ascii="宋体"/>
          <w:b/>
          <w:sz w:val="24"/>
        </w:rPr>
        <w:t>附：</w:t>
      </w: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sz w:val="24"/>
              </w:rPr>
            </w:pPr>
          </w:p>
          <w:p>
            <w:pPr>
              <w:spacing w:line="360" w:lineRule="auto"/>
              <w:ind w:firstLine="361" w:firstLineChars="150"/>
              <w:rPr>
                <w:rFonts w:ascii="宋体"/>
                <w:b/>
                <w:sz w:val="24"/>
              </w:rPr>
            </w:pPr>
            <w:r>
              <w:rPr>
                <w:rFonts w:hint="eastAsia" w:ascii="宋体"/>
                <w:b/>
                <w:sz w:val="24"/>
              </w:rPr>
              <w:t>法定代表身份证</w:t>
            </w:r>
          </w:p>
        </w:tc>
      </w:tr>
    </w:tbl>
    <w:p>
      <w:pPr>
        <w:spacing w:line="360" w:lineRule="auto"/>
        <w:rPr>
          <w:sz w:val="24"/>
        </w:rPr>
      </w:pPr>
      <w:r>
        <w:rPr>
          <w:rFonts w:hint="eastAsia" w:ascii="宋体"/>
          <w:sz w:val="24"/>
        </w:rPr>
        <w:t xml:space="preserve">法定代表人姓名：                                 </w:t>
      </w:r>
    </w:p>
    <w:p>
      <w:pPr>
        <w:spacing w:line="360" w:lineRule="auto"/>
        <w:rPr>
          <w:sz w:val="24"/>
        </w:rPr>
      </w:pPr>
      <w:r>
        <w:rPr>
          <w:rFonts w:hint="eastAsia" w:ascii="宋体"/>
          <w:sz w:val="24"/>
        </w:rPr>
        <w:t>传真：</w:t>
      </w:r>
    </w:p>
    <w:p>
      <w:pPr>
        <w:spacing w:line="360" w:lineRule="auto"/>
        <w:rPr>
          <w:rFonts w:ascii="宋体"/>
          <w:sz w:val="24"/>
        </w:rPr>
      </w:pPr>
      <w:r>
        <w:rPr>
          <w:rFonts w:hint="eastAsia" w:ascii="宋体"/>
          <w:sz w:val="24"/>
        </w:rPr>
        <w:t>电话：</w:t>
      </w:r>
    </w:p>
    <w:p>
      <w:pPr>
        <w:spacing w:line="360" w:lineRule="auto"/>
        <w:rPr>
          <w:sz w:val="24"/>
        </w:rPr>
      </w:pPr>
      <w:r>
        <w:rPr>
          <w:rFonts w:hint="eastAsia" w:ascii="宋体"/>
          <w:sz w:val="24"/>
        </w:rPr>
        <w:t>详细通讯地址：</w:t>
      </w:r>
    </w:p>
    <w:p>
      <w:pPr>
        <w:spacing w:line="360" w:lineRule="auto"/>
        <w:rPr>
          <w:rFonts w:ascii="宋体"/>
          <w:sz w:val="24"/>
        </w:rPr>
      </w:pPr>
      <w:r>
        <w:rPr>
          <w:rFonts w:hint="eastAsia" w:ascii="宋体"/>
          <w:sz w:val="24"/>
        </w:rPr>
        <w:t>邮政编码：</w:t>
      </w:r>
    </w:p>
    <w:p>
      <w:pPr>
        <w:spacing w:line="360" w:lineRule="auto"/>
        <w:rPr>
          <w:b/>
          <w:sz w:val="24"/>
        </w:rPr>
      </w:pP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tcPr>
          <w:p>
            <w:pPr>
              <w:spacing w:line="360" w:lineRule="auto"/>
              <w:rPr>
                <w:rFonts w:ascii="宋体"/>
                <w:b/>
                <w:sz w:val="24"/>
              </w:rPr>
            </w:pPr>
          </w:p>
          <w:p>
            <w:pPr>
              <w:spacing w:line="360" w:lineRule="auto"/>
              <w:ind w:firstLine="361" w:firstLineChars="150"/>
              <w:rPr>
                <w:rFonts w:ascii="宋体"/>
                <w:b/>
                <w:sz w:val="24"/>
              </w:rPr>
            </w:pPr>
            <w:r>
              <w:rPr>
                <w:rFonts w:hint="eastAsia" w:ascii="宋体"/>
                <w:b/>
                <w:sz w:val="24"/>
              </w:rPr>
              <w:t>全权代表身份证</w:t>
            </w:r>
          </w:p>
        </w:tc>
      </w:tr>
    </w:tbl>
    <w:p>
      <w:pPr>
        <w:spacing w:line="360" w:lineRule="auto"/>
        <w:rPr>
          <w:rFonts w:ascii="宋体"/>
          <w:sz w:val="24"/>
        </w:rPr>
      </w:pPr>
      <w:r>
        <w:rPr>
          <w:rFonts w:hint="eastAsia" w:ascii="宋体"/>
          <w:sz w:val="24"/>
        </w:rPr>
        <w:t xml:space="preserve">全权代表姓名：       </w:t>
      </w:r>
    </w:p>
    <w:p>
      <w:pPr>
        <w:spacing w:line="360" w:lineRule="auto"/>
        <w:rPr>
          <w:sz w:val="24"/>
        </w:rPr>
      </w:pPr>
      <w:r>
        <w:rPr>
          <w:rFonts w:hint="eastAsia" w:ascii="宋体"/>
          <w:sz w:val="24"/>
        </w:rPr>
        <w:t xml:space="preserve">职务：                           </w:t>
      </w:r>
    </w:p>
    <w:p>
      <w:pPr>
        <w:spacing w:line="360" w:lineRule="auto"/>
        <w:rPr>
          <w:sz w:val="24"/>
        </w:rPr>
      </w:pPr>
      <w:r>
        <w:rPr>
          <w:rFonts w:hint="eastAsia" w:ascii="宋体"/>
          <w:sz w:val="24"/>
        </w:rPr>
        <w:t>传真：</w:t>
      </w:r>
    </w:p>
    <w:p>
      <w:pPr>
        <w:spacing w:line="360" w:lineRule="auto"/>
        <w:rPr>
          <w:rFonts w:ascii="宋体"/>
          <w:sz w:val="24"/>
        </w:rPr>
      </w:pPr>
      <w:r>
        <w:rPr>
          <w:rFonts w:hint="eastAsia" w:ascii="宋体"/>
          <w:sz w:val="24"/>
        </w:rPr>
        <w:t>电话：</w:t>
      </w:r>
    </w:p>
    <w:p>
      <w:pPr>
        <w:spacing w:line="360" w:lineRule="auto"/>
        <w:rPr>
          <w:sz w:val="24"/>
        </w:rPr>
      </w:pPr>
      <w:r>
        <w:rPr>
          <w:rFonts w:hint="eastAsia" w:ascii="宋体"/>
          <w:sz w:val="24"/>
        </w:rPr>
        <w:t>详细通讯地址：</w:t>
      </w:r>
    </w:p>
    <w:p>
      <w:pPr>
        <w:spacing w:line="360" w:lineRule="auto"/>
        <w:rPr>
          <w:rFonts w:ascii="宋体"/>
          <w:sz w:val="24"/>
        </w:rPr>
      </w:pPr>
      <w:r>
        <w:rPr>
          <w:rFonts w:hint="eastAsia" w:ascii="宋体"/>
          <w:sz w:val="24"/>
        </w:rPr>
        <w:t>邮政编码：</w:t>
      </w:r>
    </w:p>
    <w:p>
      <w:pPr>
        <w:rPr>
          <w:rFonts w:ascii="宋体" w:hAnsi="宋体"/>
          <w:b/>
          <w:sz w:val="28"/>
        </w:rPr>
      </w:pPr>
      <w:r>
        <w:rPr>
          <w:rFonts w:hint="eastAsia" w:ascii="宋体" w:hAnsi="宋体"/>
          <w:b/>
          <w:sz w:val="28"/>
        </w:rPr>
        <w:br w:type="page"/>
      </w:r>
    </w:p>
    <w:p>
      <w:pPr>
        <w:adjustRightInd w:val="0"/>
        <w:snapToGrid w:val="0"/>
        <w:spacing w:line="360" w:lineRule="auto"/>
        <w:ind w:right="480"/>
        <w:rPr>
          <w:rFonts w:ascii="宋体" w:hAnsi="宋体"/>
          <w:b/>
          <w:sz w:val="28"/>
        </w:rPr>
      </w:pPr>
      <w:r>
        <w:rPr>
          <w:rFonts w:hint="eastAsia" w:ascii="宋体" w:hAnsi="宋体"/>
          <w:b/>
          <w:sz w:val="28"/>
        </w:rPr>
        <w:t>附件3</w:t>
      </w:r>
    </w:p>
    <w:p>
      <w:pPr>
        <w:spacing w:line="360" w:lineRule="auto"/>
        <w:ind w:firstLine="321" w:firstLineChars="100"/>
        <w:jc w:val="center"/>
        <w:rPr>
          <w:b/>
          <w:sz w:val="32"/>
          <w:szCs w:val="32"/>
        </w:rPr>
      </w:pPr>
    </w:p>
    <w:p>
      <w:pPr>
        <w:spacing w:line="360" w:lineRule="auto"/>
        <w:ind w:firstLine="321" w:firstLineChars="100"/>
        <w:jc w:val="center"/>
        <w:rPr>
          <w:b/>
          <w:sz w:val="32"/>
          <w:szCs w:val="32"/>
        </w:rPr>
      </w:pPr>
      <w:r>
        <w:rPr>
          <w:rFonts w:hint="eastAsia"/>
          <w:b/>
          <w:sz w:val="32"/>
          <w:szCs w:val="32"/>
        </w:rPr>
        <w:t>承诺书</w:t>
      </w:r>
    </w:p>
    <w:p>
      <w:pPr>
        <w:spacing w:line="360" w:lineRule="auto"/>
        <w:ind w:firstLine="240" w:firstLineChars="100"/>
        <w:rPr>
          <w:rFonts w:ascii="宋体" w:hAnsi="宋体" w:cstheme="minorBidi"/>
          <w:sz w:val="24"/>
          <w:u w:val="single"/>
        </w:rPr>
      </w:pPr>
    </w:p>
    <w:p>
      <w:pPr>
        <w:spacing w:line="360" w:lineRule="auto"/>
        <w:ind w:firstLine="240" w:firstLineChars="100"/>
        <w:rPr>
          <w:rFonts w:ascii="宋体" w:hAnsi="宋体" w:cstheme="minorBidi"/>
          <w:sz w:val="24"/>
          <w:u w:val="single"/>
        </w:rPr>
      </w:pPr>
      <w:r>
        <w:rPr>
          <w:rFonts w:hint="eastAsia" w:ascii="宋体" w:hAnsi="宋体" w:cstheme="minorBidi"/>
          <w:sz w:val="24"/>
          <w:u w:val="single"/>
        </w:rPr>
        <w:t>温岭市政府采购中心：</w:t>
      </w:r>
    </w:p>
    <w:p/>
    <w:p>
      <w:pPr>
        <w:snapToGrid w:val="0"/>
        <w:spacing w:line="360" w:lineRule="auto"/>
        <w:ind w:firstLine="480" w:firstLineChars="200"/>
        <w:rPr>
          <w:rFonts w:ascii="宋体" w:hAnsi="宋体" w:cs="宋体"/>
          <w:kern w:val="0"/>
          <w:sz w:val="24"/>
        </w:rPr>
      </w:pPr>
      <w:r>
        <w:rPr>
          <w:rFonts w:hint="eastAsia" w:ascii="宋体" w:hAnsi="宋体" w:cs="宋体"/>
          <w:kern w:val="0"/>
          <w:sz w:val="24"/>
          <w:u w:val="single"/>
        </w:rPr>
        <w:t xml:space="preserve">（投标人名称）      </w:t>
      </w:r>
      <w:r>
        <w:rPr>
          <w:rFonts w:hint="eastAsia" w:ascii="宋体" w:hAnsi="宋体" w:cs="宋体"/>
          <w:kern w:val="0"/>
          <w:sz w:val="24"/>
        </w:rPr>
        <w:t>系中华人民共和国合法企业，经营地址</w:t>
      </w:r>
      <w:r>
        <w:rPr>
          <w:rFonts w:hint="eastAsia" w:ascii="宋体" w:hAnsi="宋体" w:cs="宋体"/>
          <w:kern w:val="0"/>
          <w:sz w:val="24"/>
          <w:u w:val="single"/>
        </w:rPr>
        <w:t xml:space="preserve">       </w:t>
      </w:r>
      <w:r>
        <w:rPr>
          <w:rFonts w:hint="eastAsia" w:ascii="宋体" w:hAnsi="宋体" w:cs="宋体"/>
          <w:kern w:val="0"/>
          <w:sz w:val="24"/>
        </w:rPr>
        <w:t>。</w:t>
      </w:r>
    </w:p>
    <w:p>
      <w:pPr>
        <w:snapToGrid w:val="0"/>
        <w:spacing w:line="360" w:lineRule="auto"/>
        <w:ind w:firstLine="480" w:firstLineChars="200"/>
        <w:rPr>
          <w:rFonts w:ascii="宋体" w:hAnsi="宋体" w:cs="宋体"/>
          <w:kern w:val="0"/>
          <w:sz w:val="24"/>
        </w:rPr>
      </w:pPr>
      <w:r>
        <w:rPr>
          <w:rFonts w:hint="eastAsia" w:ascii="宋体" w:hAnsi="宋体" w:cs="宋体"/>
          <w:kern w:val="0"/>
          <w:sz w:val="24"/>
        </w:rPr>
        <w:t>我（</w:t>
      </w:r>
      <w:r>
        <w:rPr>
          <w:rFonts w:hint="eastAsia" w:ascii="宋体" w:hAnsi="宋体" w:cs="宋体"/>
          <w:kern w:val="0"/>
          <w:sz w:val="24"/>
          <w:u w:val="single"/>
        </w:rPr>
        <w:t xml:space="preserve"> 姓名 </w:t>
      </w:r>
      <w:r>
        <w:rPr>
          <w:rFonts w:hint="eastAsia" w:ascii="宋体" w:hAnsi="宋体" w:cs="宋体"/>
          <w:kern w:val="0"/>
          <w:sz w:val="24"/>
        </w:rPr>
        <w:t>）系（</w:t>
      </w:r>
      <w:r>
        <w:rPr>
          <w:rFonts w:hint="eastAsia" w:ascii="宋体" w:hAnsi="宋体" w:cs="宋体"/>
          <w:kern w:val="0"/>
          <w:sz w:val="24"/>
          <w:u w:val="single"/>
        </w:rPr>
        <w:t xml:space="preserve"> 投标人名称 </w:t>
      </w:r>
      <w:r>
        <w:rPr>
          <w:rFonts w:hint="eastAsia" w:ascii="宋体" w:hAnsi="宋体" w:cs="宋体"/>
          <w:kern w:val="0"/>
          <w:sz w:val="24"/>
        </w:rPr>
        <w:t>）的法定代表人，我公司自愿参加贵方组织的（</w:t>
      </w:r>
      <w:r>
        <w:rPr>
          <w:rFonts w:hint="eastAsia" w:ascii="宋体" w:hAnsi="宋体" w:cs="宋体"/>
          <w:kern w:val="0"/>
          <w:sz w:val="24"/>
          <w:u w:val="single"/>
        </w:rPr>
        <w:t>招标项目名称</w:t>
      </w:r>
      <w:r>
        <w:rPr>
          <w:rFonts w:hint="eastAsia" w:ascii="宋体" w:hAnsi="宋体" w:cs="宋体"/>
          <w:kern w:val="0"/>
          <w:sz w:val="24"/>
        </w:rPr>
        <w:t>）（编号为）   的投标，为此，我公司就本次投标有关事项承诺如下：</w:t>
      </w:r>
    </w:p>
    <w:p>
      <w:pPr>
        <w:pStyle w:val="35"/>
        <w:numPr>
          <w:ilvl w:val="0"/>
          <w:numId w:val="7"/>
        </w:numPr>
        <w:snapToGrid w:val="0"/>
        <w:spacing w:line="360" w:lineRule="auto"/>
        <w:ind w:firstLineChars="0"/>
        <w:rPr>
          <w:rFonts w:ascii="宋体" w:hAnsi="宋体"/>
          <w:sz w:val="24"/>
        </w:rPr>
      </w:pPr>
      <w:r>
        <w:rPr>
          <w:rFonts w:hint="eastAsia" w:ascii="宋体" w:hAnsi="宋体" w:cs="宋体"/>
          <w:kern w:val="0"/>
          <w:sz w:val="24"/>
        </w:rPr>
        <w:t>我公司</w:t>
      </w:r>
      <w:r>
        <w:rPr>
          <w:rFonts w:ascii="宋体" w:hAnsi="宋体" w:cs="宋体"/>
          <w:kern w:val="0"/>
          <w:sz w:val="24"/>
        </w:rPr>
        <w:t>承诺符合参与政府采购活动资格条件</w:t>
      </w:r>
      <w:r>
        <w:rPr>
          <w:rFonts w:hint="eastAsia" w:ascii="宋体" w:hAnsi="宋体" w:cs="宋体"/>
          <w:kern w:val="0"/>
          <w:sz w:val="24"/>
        </w:rPr>
        <w:t>。即符合参与政府采购活动的资格条件并且没有税收缴纳、社会保障等方面的失信记录</w:t>
      </w:r>
      <w:r>
        <w:rPr>
          <w:rFonts w:ascii="宋体" w:hAnsi="宋体" w:cs="宋体"/>
          <w:kern w:val="0"/>
          <w:sz w:val="24"/>
        </w:rPr>
        <w:t>。</w:t>
      </w:r>
    </w:p>
    <w:p>
      <w:pPr>
        <w:pStyle w:val="35"/>
        <w:numPr>
          <w:ilvl w:val="0"/>
          <w:numId w:val="7"/>
        </w:numPr>
        <w:snapToGrid w:val="0"/>
        <w:spacing w:line="360" w:lineRule="auto"/>
        <w:ind w:firstLineChars="0"/>
        <w:rPr>
          <w:rFonts w:ascii="宋体" w:hAnsi="宋体"/>
          <w:sz w:val="24"/>
        </w:rPr>
      </w:pPr>
      <w:r>
        <w:rPr>
          <w:rFonts w:hint="eastAsia" w:ascii="宋体" w:hAnsi="宋体" w:cs="宋体"/>
          <w:kern w:val="0"/>
          <w:sz w:val="24"/>
        </w:rPr>
        <w:t>我公司承诺具备履行合同所必需的设备和专业技术能力。</w:t>
      </w:r>
    </w:p>
    <w:p>
      <w:pPr>
        <w:pStyle w:val="35"/>
        <w:numPr>
          <w:ilvl w:val="0"/>
          <w:numId w:val="7"/>
        </w:numPr>
        <w:snapToGrid w:val="0"/>
        <w:spacing w:line="360" w:lineRule="auto"/>
        <w:ind w:firstLineChars="0"/>
        <w:rPr>
          <w:rFonts w:ascii="宋体" w:hAnsi="宋体"/>
          <w:sz w:val="24"/>
        </w:rPr>
      </w:pPr>
      <w:r>
        <w:rPr>
          <w:rFonts w:hint="eastAsia" w:ascii="宋体" w:hAnsi="宋体"/>
          <w:sz w:val="24"/>
        </w:rPr>
        <w:t>以上事项如有虚假或隐瞒，我</w:t>
      </w:r>
      <w:r>
        <w:rPr>
          <w:rFonts w:hint="eastAsia" w:ascii="宋体" w:hAnsi="宋体" w:cs="仿宋_GB2312"/>
          <w:kern w:val="0"/>
          <w:sz w:val="24"/>
          <w:lang w:val="zh-CN"/>
        </w:rPr>
        <w:t>公司</w:t>
      </w:r>
      <w:r>
        <w:rPr>
          <w:rFonts w:hint="eastAsia" w:ascii="宋体" w:hAnsi="宋体"/>
          <w:sz w:val="24"/>
        </w:rPr>
        <w:t>愿意承担一切后果，并不再寻求任何旨在减轻或免除法律责任的辩解。</w:t>
      </w:r>
    </w:p>
    <w:p>
      <w:pPr>
        <w:snapToGrid w:val="0"/>
        <w:spacing w:line="360" w:lineRule="auto"/>
        <w:rPr>
          <w:rFonts w:ascii="宋体" w:hAnsi="宋体"/>
          <w:sz w:val="24"/>
        </w:rPr>
      </w:pPr>
    </w:p>
    <w:p>
      <w:pPr>
        <w:pStyle w:val="21"/>
        <w:rPr>
          <w:color w:val="auto"/>
        </w:rPr>
      </w:pPr>
    </w:p>
    <w:p>
      <w:pPr>
        <w:adjustRightInd w:val="0"/>
        <w:snapToGrid w:val="0"/>
        <w:spacing w:line="360" w:lineRule="auto"/>
        <w:ind w:firstLine="480"/>
        <w:rPr>
          <w:rFonts w:ascii="宋体" w:hAnsi="宋体" w:cs="仿宋_GB2312"/>
          <w:kern w:val="0"/>
          <w:sz w:val="24"/>
        </w:rPr>
      </w:pPr>
    </w:p>
    <w:p>
      <w:pPr>
        <w:adjustRightInd w:val="0"/>
        <w:snapToGrid w:val="0"/>
        <w:spacing w:line="360" w:lineRule="auto"/>
        <w:ind w:firstLine="4680" w:firstLineChars="1950"/>
        <w:rPr>
          <w:rFonts w:ascii="宋体" w:hAnsi="宋体" w:cs="仿宋_GB2312"/>
          <w:kern w:val="0"/>
          <w:sz w:val="24"/>
          <w:lang w:val="zh-CN"/>
        </w:rPr>
      </w:pPr>
      <w:r>
        <w:rPr>
          <w:rFonts w:hint="eastAsia" w:ascii="宋体" w:hAnsi="宋体" w:cs="仿宋_GB2312"/>
          <w:kern w:val="0"/>
          <w:sz w:val="24"/>
          <w:lang w:val="zh-CN"/>
        </w:rPr>
        <w:t xml:space="preserve"> 投标人名称（公章)：</w:t>
      </w:r>
    </w:p>
    <w:p>
      <w:pPr>
        <w:adjustRightInd w:val="0"/>
        <w:snapToGrid w:val="0"/>
        <w:spacing w:line="360" w:lineRule="auto"/>
        <w:rPr>
          <w:rFonts w:ascii="宋体" w:hAnsi="宋体" w:cs="仿宋_GB2312"/>
          <w:kern w:val="0"/>
          <w:sz w:val="24"/>
          <w:lang w:val="zh-CN"/>
        </w:rPr>
      </w:pPr>
      <w:r>
        <w:rPr>
          <w:rFonts w:hint="eastAsia" w:ascii="宋体" w:hAnsi="宋体" w:cs="仿宋_GB2312"/>
          <w:kern w:val="0"/>
          <w:sz w:val="24"/>
          <w:lang w:val="zh-CN"/>
        </w:rPr>
        <w:t xml:space="preserve">                                      </w:t>
      </w:r>
      <w:r>
        <w:rPr>
          <w:rFonts w:hint="eastAsia" w:ascii="宋体" w:hAnsi="宋体" w:cs="仿宋_GB2312"/>
          <w:kern w:val="0"/>
          <w:sz w:val="24"/>
        </w:rPr>
        <w:t xml:space="preserve">  </w:t>
      </w:r>
      <w:r>
        <w:rPr>
          <w:rFonts w:hint="eastAsia" w:ascii="宋体" w:hAnsi="宋体" w:cs="仿宋_GB2312"/>
          <w:kern w:val="0"/>
          <w:sz w:val="24"/>
          <w:lang w:val="zh-CN"/>
        </w:rPr>
        <w:t>法定代表人或授权委托人</w:t>
      </w:r>
      <w:r>
        <w:rPr>
          <w:rFonts w:hint="eastAsia" w:hAnsi="宋体" w:cs="宋体"/>
          <w:sz w:val="24"/>
        </w:rPr>
        <w:t>（盖章或签字）</w:t>
      </w:r>
      <w:r>
        <w:rPr>
          <w:rFonts w:hint="eastAsia" w:ascii="宋体" w:hAnsi="宋体" w:cs="仿宋_GB2312"/>
          <w:kern w:val="0"/>
          <w:sz w:val="24"/>
          <w:lang w:val="zh-CN"/>
        </w:rPr>
        <w:t>：</w:t>
      </w:r>
    </w:p>
    <w:p>
      <w:pPr>
        <w:jc w:val="center"/>
        <w:rPr>
          <w:rFonts w:ascii="宋体" w:hAnsi="宋体" w:cs="仿宋_GB2312"/>
          <w:kern w:val="0"/>
          <w:sz w:val="24"/>
          <w:lang w:val="zh-CN"/>
        </w:rPr>
      </w:pPr>
      <w:r>
        <w:rPr>
          <w:rFonts w:hint="eastAsia" w:ascii="宋体" w:hAnsi="宋体" w:cs="仿宋_GB2312"/>
          <w:kern w:val="0"/>
          <w:sz w:val="24"/>
          <w:lang w:val="zh-CN"/>
        </w:rPr>
        <w:t xml:space="preserve">                                 </w:t>
      </w:r>
      <w:r>
        <w:rPr>
          <w:rFonts w:hint="eastAsia" w:ascii="宋体" w:hAnsi="宋体" w:cs="仿宋_GB2312"/>
          <w:kern w:val="0"/>
          <w:sz w:val="24"/>
        </w:rPr>
        <w:t xml:space="preserve">  </w:t>
      </w:r>
      <w:r>
        <w:rPr>
          <w:rFonts w:hint="eastAsia" w:ascii="宋体" w:hAnsi="宋体" w:cs="仿宋_GB2312"/>
          <w:kern w:val="0"/>
          <w:sz w:val="24"/>
          <w:lang w:val="zh-CN"/>
        </w:rPr>
        <w:t xml:space="preserve"> 日期：</w:t>
      </w:r>
      <w:r>
        <w:rPr>
          <w:rFonts w:hint="eastAsia" w:ascii="宋体" w:hAnsi="宋体" w:cstheme="minorBidi"/>
          <w:sz w:val="24"/>
        </w:rPr>
        <w:t>××</w:t>
      </w:r>
      <w:r>
        <w:rPr>
          <w:rFonts w:hint="eastAsia" w:ascii="宋体" w:hAnsi="宋体" w:cs="仿宋_GB2312"/>
          <w:kern w:val="0"/>
          <w:sz w:val="24"/>
          <w:lang w:val="zh-CN"/>
        </w:rPr>
        <w:t xml:space="preserve">年 </w:t>
      </w:r>
      <w:r>
        <w:rPr>
          <w:rFonts w:hint="eastAsia" w:ascii="宋体" w:hAnsi="宋体" w:cstheme="minorBidi"/>
          <w:sz w:val="24"/>
        </w:rPr>
        <w:t>××</w:t>
      </w:r>
      <w:r>
        <w:rPr>
          <w:rFonts w:hint="eastAsia" w:ascii="宋体" w:hAnsi="宋体" w:cs="仿宋_GB2312"/>
          <w:kern w:val="0"/>
          <w:sz w:val="24"/>
          <w:lang w:val="zh-CN"/>
        </w:rPr>
        <w:t xml:space="preserve"> 月 </w:t>
      </w:r>
      <w:r>
        <w:rPr>
          <w:rFonts w:hint="eastAsia" w:ascii="宋体" w:hAnsi="宋体" w:cstheme="minorBidi"/>
          <w:sz w:val="24"/>
        </w:rPr>
        <w:t>××</w:t>
      </w:r>
      <w:r>
        <w:rPr>
          <w:rFonts w:hint="eastAsia" w:ascii="宋体" w:hAnsi="宋体" w:cs="仿宋_GB2312"/>
          <w:kern w:val="0"/>
          <w:sz w:val="24"/>
          <w:lang w:val="zh-CN"/>
        </w:rPr>
        <w:t xml:space="preserve"> 日</w:t>
      </w:r>
    </w:p>
    <w:p>
      <w:pPr>
        <w:pStyle w:val="21"/>
        <w:rPr>
          <w:color w:val="auto"/>
          <w:lang w:val="zh-CN"/>
        </w:rPr>
      </w:pPr>
    </w:p>
    <w:p>
      <w:pPr>
        <w:rPr>
          <w:lang w:val="zh-CN"/>
        </w:rPr>
      </w:pPr>
    </w:p>
    <w:p>
      <w:pPr>
        <w:pStyle w:val="21"/>
        <w:rPr>
          <w:color w:val="auto"/>
          <w:lang w:val="zh-CN"/>
        </w:rPr>
      </w:pPr>
    </w:p>
    <w:p>
      <w:pPr>
        <w:pStyle w:val="24"/>
      </w:pPr>
    </w:p>
    <w:p/>
    <w:p>
      <w:pPr>
        <w:pStyle w:val="24"/>
      </w:pPr>
    </w:p>
    <w:p/>
    <w:p>
      <w:pPr>
        <w:pStyle w:val="24"/>
      </w:pPr>
    </w:p>
    <w:p/>
    <w:p/>
    <w:p>
      <w:pPr>
        <w:pStyle w:val="24"/>
      </w:pPr>
    </w:p>
    <w:p/>
    <w:p>
      <w:pPr>
        <w:pStyle w:val="69"/>
      </w:pPr>
    </w:p>
    <w:p>
      <w:pPr>
        <w:pStyle w:val="2"/>
      </w:pPr>
    </w:p>
    <w:p>
      <w:pPr>
        <w:pStyle w:val="2"/>
      </w:pPr>
    </w:p>
    <w:p>
      <w:pPr>
        <w:jc w:val="center"/>
        <w:rPr>
          <w:sz w:val="52"/>
          <w:szCs w:val="52"/>
        </w:rPr>
      </w:pPr>
      <w:bookmarkStart w:id="48" w:name="_Toc12331_WPSOffice_Level1"/>
      <w:bookmarkStart w:id="49" w:name="_Toc26389_WPSOffice_Level1"/>
      <w:bookmarkStart w:id="50" w:name="_Toc16825_WPSOffice_Level1"/>
      <w:r>
        <w:rPr>
          <w:rFonts w:hint="eastAsia"/>
          <w:sz w:val="52"/>
          <w:szCs w:val="52"/>
        </w:rPr>
        <w:t>项目名称</w:t>
      </w:r>
      <w:bookmarkEnd w:id="48"/>
      <w:bookmarkEnd w:id="49"/>
      <w:bookmarkEnd w:id="50"/>
    </w:p>
    <w:p>
      <w:pPr>
        <w:spacing w:beforeLines="100" w:line="360" w:lineRule="auto"/>
        <w:ind w:right="-108"/>
        <w:jc w:val="center"/>
        <w:rPr>
          <w:rFonts w:ascii="宋体" w:hAnsi="宋体"/>
          <w:sz w:val="36"/>
          <w:szCs w:val="36"/>
        </w:rPr>
      </w:pPr>
      <w:r>
        <w:rPr>
          <w:rFonts w:hint="eastAsia" w:ascii="宋体" w:hAnsi="宋体"/>
          <w:sz w:val="36"/>
          <w:szCs w:val="36"/>
        </w:rPr>
        <w:t>项目编号：（标项）</w:t>
      </w:r>
    </w:p>
    <w:p>
      <w:pPr>
        <w:pStyle w:val="24"/>
      </w:pPr>
    </w:p>
    <w:p>
      <w:pPr>
        <w:jc w:val="center"/>
        <w:rPr>
          <w:sz w:val="84"/>
          <w:szCs w:val="84"/>
          <w:lang w:val="zh-CN"/>
        </w:rPr>
      </w:pPr>
      <w:r>
        <w:rPr>
          <w:rFonts w:hint="eastAsia"/>
          <w:sz w:val="84"/>
          <w:szCs w:val="84"/>
          <w:lang w:val="zh-CN"/>
        </w:rPr>
        <w:t>投</w:t>
      </w:r>
    </w:p>
    <w:p>
      <w:pPr>
        <w:jc w:val="center"/>
        <w:rPr>
          <w:sz w:val="84"/>
          <w:szCs w:val="84"/>
          <w:lang w:val="zh-CN"/>
        </w:rPr>
      </w:pPr>
      <w:r>
        <w:rPr>
          <w:rFonts w:hint="eastAsia"/>
          <w:sz w:val="84"/>
          <w:szCs w:val="84"/>
          <w:lang w:val="zh-CN"/>
        </w:rPr>
        <w:t>标</w:t>
      </w:r>
    </w:p>
    <w:p>
      <w:pPr>
        <w:jc w:val="center"/>
        <w:rPr>
          <w:sz w:val="84"/>
          <w:szCs w:val="84"/>
        </w:rPr>
      </w:pPr>
      <w:r>
        <w:rPr>
          <w:rFonts w:hint="eastAsia"/>
          <w:sz w:val="84"/>
          <w:szCs w:val="84"/>
          <w:lang w:val="zh-CN"/>
        </w:rPr>
        <w:t>文</w:t>
      </w:r>
    </w:p>
    <w:p>
      <w:pPr>
        <w:jc w:val="center"/>
        <w:rPr>
          <w:sz w:val="84"/>
          <w:szCs w:val="84"/>
          <w:lang w:val="zh-CN"/>
        </w:rPr>
      </w:pPr>
      <w:r>
        <w:rPr>
          <w:rFonts w:hint="eastAsia"/>
          <w:sz w:val="84"/>
          <w:szCs w:val="84"/>
          <w:lang w:val="zh-CN"/>
        </w:rPr>
        <w:t>件</w:t>
      </w:r>
    </w:p>
    <w:p>
      <w:pPr>
        <w:spacing w:after="100" w:afterAutospacing="1" w:line="360" w:lineRule="auto"/>
        <w:ind w:right="-108"/>
        <w:jc w:val="center"/>
        <w:rPr>
          <w:rFonts w:ascii="宋体" w:hAnsi="宋体"/>
          <w:b/>
          <w:sz w:val="28"/>
          <w:szCs w:val="28"/>
        </w:rPr>
      </w:pPr>
      <w:r>
        <w:rPr>
          <w:rFonts w:hint="eastAsia" w:ascii="宋体" w:hAnsi="宋体" w:cs="宋体"/>
          <w:sz w:val="28"/>
          <w:szCs w:val="28"/>
          <w:lang w:val="zh-CN"/>
        </w:rPr>
        <w:t>（</w:t>
      </w:r>
      <w:r>
        <w:rPr>
          <w:rFonts w:hint="eastAsia" w:ascii="宋体" w:hAnsi="宋体"/>
          <w:bCs/>
          <w:sz w:val="28"/>
          <w:szCs w:val="28"/>
          <w:lang w:val="zh-CN"/>
        </w:rPr>
        <w:t>商务与技术文件</w:t>
      </w:r>
      <w:r>
        <w:rPr>
          <w:rFonts w:hint="eastAsia" w:ascii="宋体" w:hAnsi="宋体"/>
          <w:b/>
          <w:sz w:val="28"/>
          <w:szCs w:val="28"/>
        </w:rPr>
        <w:t>）</w:t>
      </w:r>
    </w:p>
    <w:p>
      <w:pPr>
        <w:pStyle w:val="24"/>
      </w:pPr>
    </w:p>
    <w:p>
      <w:pPr>
        <w:pStyle w:val="24"/>
      </w:pPr>
    </w:p>
    <w:p>
      <w:pPr>
        <w:spacing w:line="360" w:lineRule="auto"/>
        <w:ind w:right="532" w:firstLine="720" w:firstLineChars="200"/>
        <w:rPr>
          <w:rFonts w:ascii="宋体" w:hAnsi="宋体"/>
          <w:sz w:val="36"/>
          <w:szCs w:val="36"/>
        </w:rPr>
      </w:pPr>
      <w:r>
        <w:rPr>
          <w:rFonts w:hint="eastAsia" w:ascii="宋体" w:hAnsi="宋体"/>
          <w:sz w:val="36"/>
          <w:szCs w:val="36"/>
        </w:rPr>
        <w:t>投标人全称（公章）：</w:t>
      </w:r>
    </w:p>
    <w:p>
      <w:pPr>
        <w:spacing w:line="360" w:lineRule="auto"/>
        <w:ind w:right="532" w:firstLine="720" w:firstLineChars="200"/>
        <w:rPr>
          <w:rFonts w:ascii="宋体" w:hAnsi="宋体"/>
          <w:sz w:val="36"/>
          <w:szCs w:val="36"/>
        </w:rPr>
      </w:pPr>
      <w:r>
        <w:rPr>
          <w:rFonts w:hint="eastAsia" w:ascii="宋体" w:hAnsi="宋体"/>
          <w:sz w:val="36"/>
          <w:szCs w:val="36"/>
        </w:rPr>
        <w:t>地    址：</w:t>
      </w:r>
    </w:p>
    <w:p>
      <w:pPr>
        <w:spacing w:line="360" w:lineRule="auto"/>
        <w:ind w:right="532" w:firstLine="720" w:firstLineChars="200"/>
        <w:rPr>
          <w:rFonts w:ascii="宋体" w:hAnsi="宋体"/>
          <w:sz w:val="36"/>
          <w:szCs w:val="36"/>
        </w:rPr>
      </w:pPr>
      <w:r>
        <w:rPr>
          <w:rFonts w:hint="eastAsia" w:ascii="宋体" w:hAnsi="宋体"/>
          <w:sz w:val="36"/>
          <w:szCs w:val="36"/>
        </w:rPr>
        <w:t>时    间：</w:t>
      </w:r>
    </w:p>
    <w:p>
      <w:pPr>
        <w:rPr>
          <w:rFonts w:ascii="仿宋_GB2312" w:hAnsi="宋体" w:eastAsia="仿宋_GB2312"/>
          <w:b/>
          <w:sz w:val="36"/>
          <w:szCs w:val="36"/>
        </w:rPr>
      </w:pPr>
      <w:r>
        <w:rPr>
          <w:rFonts w:ascii="仿宋_GB2312" w:hAnsi="宋体" w:eastAsia="仿宋_GB2312"/>
          <w:b/>
          <w:sz w:val="36"/>
          <w:szCs w:val="36"/>
        </w:rPr>
        <w:br w:type="page"/>
      </w:r>
    </w:p>
    <w:p>
      <w:pPr>
        <w:pStyle w:val="24"/>
      </w:pPr>
    </w:p>
    <w:p>
      <w:pPr>
        <w:spacing w:line="360" w:lineRule="auto"/>
        <w:jc w:val="center"/>
        <w:rPr>
          <w:sz w:val="28"/>
          <w:szCs w:val="28"/>
        </w:rPr>
      </w:pPr>
      <w:bookmarkStart w:id="51" w:name="_Toc11308_WPSOffice_Level1"/>
      <w:bookmarkStart w:id="52" w:name="_Toc5889_WPSOffice_Level1"/>
      <w:r>
        <w:rPr>
          <w:rFonts w:hint="eastAsia"/>
          <w:b/>
          <w:bCs/>
          <w:sz w:val="36"/>
          <w:szCs w:val="36"/>
          <w:lang w:val="zh-CN"/>
        </w:rPr>
        <w:t>商务与技术文件目录</w:t>
      </w:r>
      <w:bookmarkEnd w:id="51"/>
      <w:bookmarkEnd w:id="52"/>
    </w:p>
    <w:p>
      <w:pPr>
        <w:pStyle w:val="38"/>
        <w:spacing w:before="0" w:beforeAutospacing="0" w:after="0" w:afterAutospacing="0" w:line="360" w:lineRule="auto"/>
        <w:rPr>
          <w:b/>
          <w:sz w:val="28"/>
        </w:rPr>
      </w:pPr>
    </w:p>
    <w:tbl>
      <w:tblPr>
        <w:tblStyle w:val="25"/>
        <w:tblW w:w="9302"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9"/>
        <w:gridCol w:w="5896"/>
        <w:gridCol w:w="25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cs="宋体"/>
                <w:sz w:val="24"/>
              </w:rPr>
            </w:pPr>
            <w:r>
              <w:rPr>
                <w:rFonts w:hint="eastAsia" w:ascii="宋体" w:hAnsi="宋体" w:cs="宋体"/>
                <w:sz w:val="24"/>
              </w:rPr>
              <w:t>序号</w:t>
            </w:r>
          </w:p>
        </w:tc>
        <w:tc>
          <w:tcPr>
            <w:tcW w:w="5896" w:type="dxa"/>
            <w:vAlign w:val="center"/>
          </w:tcPr>
          <w:p>
            <w:pPr>
              <w:widowControl/>
              <w:snapToGrid w:val="0"/>
              <w:spacing w:line="280" w:lineRule="exact"/>
              <w:jc w:val="center"/>
              <w:rPr>
                <w:rFonts w:ascii="宋体" w:cs="宋体"/>
                <w:sz w:val="24"/>
              </w:rPr>
            </w:pPr>
            <w:r>
              <w:rPr>
                <w:rFonts w:hint="eastAsia" w:ascii="宋体" w:hAnsi="宋体" w:cs="宋体"/>
                <w:sz w:val="24"/>
              </w:rPr>
              <w:t>目录内容</w:t>
            </w:r>
          </w:p>
        </w:tc>
        <w:tc>
          <w:tcPr>
            <w:tcW w:w="2567" w:type="dxa"/>
            <w:vAlign w:val="center"/>
          </w:tcPr>
          <w:p>
            <w:pPr>
              <w:widowControl/>
              <w:snapToGrid w:val="0"/>
              <w:spacing w:line="280" w:lineRule="exact"/>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ascii="宋体" w:hAnsi="宋体" w:cs="宋体"/>
                <w:sz w:val="24"/>
              </w:rPr>
              <w:t>1</w:t>
            </w:r>
          </w:p>
        </w:tc>
        <w:tc>
          <w:tcPr>
            <w:tcW w:w="5896" w:type="dxa"/>
            <w:vAlign w:val="center"/>
          </w:tcPr>
          <w:p>
            <w:pPr>
              <w:spacing w:line="280" w:lineRule="exact"/>
              <w:ind w:right="-107" w:rightChars="-51"/>
              <w:rPr>
                <w:rFonts w:ascii="宋体" w:hAnsi="宋体"/>
                <w:kern w:val="0"/>
                <w:sz w:val="24"/>
              </w:rPr>
            </w:pPr>
            <w:r>
              <w:rPr>
                <w:rFonts w:hint="eastAsia" w:ascii="宋体" w:hAnsi="宋体"/>
                <w:kern w:val="0"/>
                <w:sz w:val="24"/>
              </w:rPr>
              <w:t>投标人自评表</w:t>
            </w:r>
          </w:p>
        </w:tc>
        <w:tc>
          <w:tcPr>
            <w:tcW w:w="2567" w:type="dxa"/>
            <w:vAlign w:val="center"/>
          </w:tcPr>
          <w:p>
            <w:pPr>
              <w:spacing w:line="280" w:lineRule="exact"/>
              <w:ind w:right="-107" w:rightChars="-51"/>
              <w:rPr>
                <w:rFonts w:ascii="宋体" w:hAnsi="宋体"/>
                <w:kern w:val="0"/>
                <w:sz w:val="24"/>
              </w:rPr>
            </w:pPr>
            <w:r>
              <w:rPr>
                <w:rFonts w:hint="eastAsia" w:ascii="宋体" w:hAnsi="宋体"/>
                <w:kern w:val="0"/>
                <w:sz w:val="24"/>
              </w:rPr>
              <w:t>附件4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2</w:t>
            </w:r>
          </w:p>
        </w:tc>
        <w:tc>
          <w:tcPr>
            <w:tcW w:w="5896" w:type="dxa"/>
            <w:vAlign w:val="center"/>
          </w:tcPr>
          <w:p>
            <w:pPr>
              <w:spacing w:line="280" w:lineRule="exact"/>
              <w:ind w:right="-107" w:rightChars="-51"/>
              <w:rPr>
                <w:rFonts w:ascii="宋体" w:hAnsi="宋体"/>
                <w:kern w:val="0"/>
                <w:sz w:val="24"/>
              </w:rPr>
            </w:pPr>
            <w:r>
              <w:rPr>
                <w:rFonts w:hint="eastAsia" w:ascii="宋体" w:hAnsi="宋体"/>
                <w:kern w:val="0"/>
                <w:sz w:val="24"/>
              </w:rPr>
              <w:t>投标人情况介绍</w:t>
            </w:r>
          </w:p>
        </w:tc>
        <w:tc>
          <w:tcPr>
            <w:tcW w:w="2567" w:type="dxa"/>
            <w:vAlign w:val="center"/>
          </w:tcPr>
          <w:p>
            <w:pPr>
              <w:spacing w:line="280" w:lineRule="exact"/>
              <w:ind w:right="-107" w:rightChars="-51"/>
              <w:rPr>
                <w:rFonts w:ascii="宋体" w:hAnsi="宋体"/>
                <w:kern w:val="0"/>
                <w:sz w:val="24"/>
              </w:rPr>
            </w:pPr>
            <w:r>
              <w:rPr>
                <w:rFonts w:hint="eastAsia" w:ascii="宋体" w:hAnsi="宋体"/>
                <w:kern w:val="0"/>
                <w:sz w:val="24"/>
              </w:rPr>
              <w:t>附件5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3</w:t>
            </w:r>
          </w:p>
        </w:tc>
        <w:tc>
          <w:tcPr>
            <w:tcW w:w="5896" w:type="dxa"/>
            <w:vAlign w:val="center"/>
          </w:tcPr>
          <w:p>
            <w:pPr>
              <w:spacing w:line="280" w:lineRule="exact"/>
              <w:ind w:right="-107" w:rightChars="-51"/>
              <w:rPr>
                <w:rFonts w:ascii="宋体" w:hAnsi="宋体"/>
                <w:kern w:val="0"/>
                <w:sz w:val="24"/>
              </w:rPr>
            </w:pPr>
            <w:r>
              <w:rPr>
                <w:rFonts w:hint="eastAsia" w:ascii="宋体" w:hAnsi="宋体" w:cs="宋体"/>
                <w:kern w:val="0"/>
                <w:sz w:val="24"/>
              </w:rPr>
              <w:t>证书一览表</w:t>
            </w:r>
          </w:p>
        </w:tc>
        <w:tc>
          <w:tcPr>
            <w:tcW w:w="2567" w:type="dxa"/>
            <w:vAlign w:val="center"/>
          </w:tcPr>
          <w:p>
            <w:pPr>
              <w:spacing w:line="360" w:lineRule="exact"/>
              <w:rPr>
                <w:rFonts w:ascii="宋体" w:hAnsi="宋体"/>
                <w:bCs/>
                <w:sz w:val="24"/>
              </w:rPr>
            </w:pPr>
            <w:r>
              <w:rPr>
                <w:rFonts w:hint="eastAsia" w:ascii="宋体" w:hAnsi="宋体"/>
                <w:sz w:val="24"/>
              </w:rPr>
              <w:t>附件6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4</w:t>
            </w:r>
          </w:p>
        </w:tc>
        <w:tc>
          <w:tcPr>
            <w:tcW w:w="5896" w:type="dxa"/>
            <w:vAlign w:val="center"/>
          </w:tcPr>
          <w:p>
            <w:pPr>
              <w:widowControl/>
              <w:snapToGrid w:val="0"/>
              <w:spacing w:line="280" w:lineRule="exact"/>
              <w:jc w:val="left"/>
              <w:rPr>
                <w:rFonts w:ascii="宋体" w:hAnsi="宋体" w:cs="宋体"/>
                <w:sz w:val="24"/>
              </w:rPr>
            </w:pPr>
            <w:r>
              <w:rPr>
                <w:rFonts w:hint="eastAsia" w:ascii="宋体" w:hAnsi="宋体" w:cs="宋体"/>
                <w:sz w:val="24"/>
              </w:rPr>
              <w:t>投标人类似项目实施情况一览表</w:t>
            </w:r>
          </w:p>
        </w:tc>
        <w:tc>
          <w:tcPr>
            <w:tcW w:w="2567" w:type="dxa"/>
            <w:vAlign w:val="center"/>
          </w:tcPr>
          <w:p>
            <w:pPr>
              <w:rPr>
                <w:rFonts w:ascii="宋体" w:hAnsi="宋体"/>
                <w:color w:val="000000" w:themeColor="text1"/>
                <w:sz w:val="24"/>
              </w:rPr>
            </w:pPr>
            <w:r>
              <w:rPr>
                <w:rFonts w:hint="eastAsia" w:ascii="宋体" w:hAnsi="宋体"/>
                <w:color w:val="000000" w:themeColor="text1"/>
                <w:sz w:val="24"/>
              </w:rPr>
              <w:t>附件7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5</w:t>
            </w:r>
          </w:p>
        </w:tc>
        <w:tc>
          <w:tcPr>
            <w:tcW w:w="5896" w:type="dxa"/>
            <w:vAlign w:val="center"/>
          </w:tcPr>
          <w:p>
            <w:pPr>
              <w:spacing w:line="340" w:lineRule="exact"/>
              <w:rPr>
                <w:rFonts w:ascii="宋体" w:hAnsi="宋体" w:cs="宋体"/>
                <w:kern w:val="0"/>
                <w:sz w:val="24"/>
              </w:rPr>
            </w:pPr>
            <w:r>
              <w:rPr>
                <w:rFonts w:hint="eastAsia" w:ascii="宋体" w:hAnsi="宋体"/>
                <w:kern w:val="0"/>
                <w:sz w:val="24"/>
              </w:rPr>
              <w:t>供货清单</w:t>
            </w:r>
          </w:p>
        </w:tc>
        <w:tc>
          <w:tcPr>
            <w:tcW w:w="2567" w:type="dxa"/>
            <w:vAlign w:val="center"/>
          </w:tcPr>
          <w:p>
            <w:pPr>
              <w:spacing w:line="360" w:lineRule="exact"/>
              <w:rPr>
                <w:rFonts w:ascii="宋体" w:hAnsi="宋体"/>
                <w:bCs/>
                <w:sz w:val="24"/>
              </w:rPr>
            </w:pPr>
            <w:r>
              <w:rPr>
                <w:rFonts w:hint="eastAsia" w:ascii="宋体" w:hAnsi="宋体"/>
                <w:sz w:val="24"/>
              </w:rPr>
              <w:t>附件8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widowControl/>
              <w:snapToGrid w:val="0"/>
              <w:spacing w:line="280" w:lineRule="exact"/>
              <w:jc w:val="center"/>
              <w:rPr>
                <w:rFonts w:ascii="宋体" w:hAnsi="宋体" w:cs="宋体"/>
                <w:sz w:val="24"/>
              </w:rPr>
            </w:pPr>
            <w:r>
              <w:rPr>
                <w:rFonts w:hint="eastAsia" w:ascii="宋体" w:hAnsi="宋体" w:cs="宋体"/>
                <w:sz w:val="24"/>
              </w:rPr>
              <w:t>6</w:t>
            </w:r>
          </w:p>
        </w:tc>
        <w:tc>
          <w:tcPr>
            <w:tcW w:w="5896" w:type="dxa"/>
            <w:vAlign w:val="center"/>
          </w:tcPr>
          <w:p>
            <w:pPr>
              <w:spacing w:line="340" w:lineRule="exact"/>
              <w:rPr>
                <w:rFonts w:ascii="宋体" w:hAnsi="宋体" w:cs="宋体"/>
                <w:kern w:val="0"/>
                <w:sz w:val="24"/>
              </w:rPr>
            </w:pPr>
            <w:r>
              <w:rPr>
                <w:rFonts w:hint="eastAsia" w:ascii="宋体" w:hAnsi="宋体" w:cs="仿宋_GB2312"/>
                <w:sz w:val="24"/>
              </w:rPr>
              <w:t>技术需求响应表</w:t>
            </w:r>
          </w:p>
        </w:tc>
        <w:tc>
          <w:tcPr>
            <w:tcW w:w="2567" w:type="dxa"/>
            <w:vAlign w:val="center"/>
          </w:tcPr>
          <w:p>
            <w:pPr>
              <w:spacing w:line="360" w:lineRule="exact"/>
              <w:rPr>
                <w:rFonts w:ascii="宋体" w:hAnsi="宋体"/>
                <w:bCs/>
                <w:sz w:val="24"/>
              </w:rPr>
            </w:pPr>
            <w:r>
              <w:rPr>
                <w:rFonts w:hint="eastAsia" w:ascii="宋体" w:hAnsi="宋体"/>
                <w:sz w:val="24"/>
              </w:rPr>
              <w:t>附件9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7</w:t>
            </w:r>
          </w:p>
        </w:tc>
        <w:tc>
          <w:tcPr>
            <w:tcW w:w="5896" w:type="dxa"/>
            <w:vAlign w:val="center"/>
          </w:tcPr>
          <w:p>
            <w:pPr>
              <w:spacing w:line="280" w:lineRule="exact"/>
              <w:ind w:right="-107" w:rightChars="-51"/>
              <w:rPr>
                <w:rFonts w:ascii="宋体" w:hAnsi="宋体" w:cs="仿宋_GB2312"/>
                <w:sz w:val="24"/>
              </w:rPr>
            </w:pPr>
            <w:r>
              <w:rPr>
                <w:rFonts w:hint="eastAsia" w:ascii="宋体" w:hAnsi="宋体"/>
                <w:sz w:val="24"/>
              </w:rPr>
              <w:t>项目实施人员一览表</w:t>
            </w:r>
          </w:p>
        </w:tc>
        <w:tc>
          <w:tcPr>
            <w:tcW w:w="2567" w:type="dxa"/>
            <w:vAlign w:val="center"/>
          </w:tcPr>
          <w:p>
            <w:pPr>
              <w:spacing w:line="360" w:lineRule="exact"/>
              <w:rPr>
                <w:rFonts w:ascii="宋体" w:hAnsi="宋体"/>
                <w:sz w:val="24"/>
              </w:rPr>
            </w:pPr>
            <w:r>
              <w:rPr>
                <w:rFonts w:hint="eastAsia" w:ascii="宋体" w:hAnsi="宋体"/>
                <w:sz w:val="24"/>
              </w:rPr>
              <w:t>附件10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8</w:t>
            </w:r>
          </w:p>
        </w:tc>
        <w:tc>
          <w:tcPr>
            <w:tcW w:w="5896" w:type="dxa"/>
            <w:vAlign w:val="center"/>
          </w:tcPr>
          <w:p>
            <w:pPr>
              <w:keepLines/>
              <w:jc w:val="left"/>
              <w:rPr>
                <w:rFonts w:ascii="宋体" w:hAnsi="宋体" w:cs="宋体"/>
                <w:bCs/>
                <w:kern w:val="0"/>
                <w:sz w:val="24"/>
              </w:rPr>
            </w:pPr>
            <w:r>
              <w:rPr>
                <w:rFonts w:hint="eastAsia" w:ascii="宋体" w:hAnsi="宋体"/>
                <w:sz w:val="24"/>
              </w:rPr>
              <w:t>售后服务描述及承诺</w:t>
            </w:r>
          </w:p>
        </w:tc>
        <w:tc>
          <w:tcPr>
            <w:tcW w:w="2567" w:type="dxa"/>
            <w:vAlign w:val="center"/>
          </w:tcPr>
          <w:p>
            <w:pPr>
              <w:rPr>
                <w:rFonts w:ascii="宋体" w:hAnsi="宋体"/>
                <w:sz w:val="24"/>
              </w:rPr>
            </w:pPr>
            <w:r>
              <w:rPr>
                <w:rFonts w:hint="eastAsia" w:ascii="宋体" w:hAnsi="宋体"/>
                <w:sz w:val="24"/>
              </w:rPr>
              <w:t>附件11、附件12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9</w:t>
            </w:r>
          </w:p>
        </w:tc>
        <w:tc>
          <w:tcPr>
            <w:tcW w:w="5896" w:type="dxa"/>
            <w:vAlign w:val="center"/>
          </w:tcPr>
          <w:p>
            <w:pPr>
              <w:rPr>
                <w:rFonts w:ascii="宋体" w:hAnsi="宋体"/>
                <w:sz w:val="24"/>
              </w:rPr>
            </w:pPr>
            <w:r>
              <w:rPr>
                <w:rFonts w:hint="eastAsia" w:ascii="宋体" w:hAnsi="宋体" w:cs="宋体"/>
                <w:kern w:val="0"/>
                <w:sz w:val="24"/>
              </w:rPr>
              <w:t>根据评分项所涉及的内容进行编制</w:t>
            </w:r>
          </w:p>
        </w:tc>
        <w:tc>
          <w:tcPr>
            <w:tcW w:w="2567" w:type="dxa"/>
            <w:vAlign w:val="center"/>
          </w:tcPr>
          <w:p>
            <w:pPr>
              <w:rPr>
                <w:rFonts w:ascii="宋体" w:hAnsi="宋体"/>
                <w:sz w:val="24"/>
              </w:rPr>
            </w:pPr>
            <w:r>
              <w:rPr>
                <w:rFonts w:hint="eastAsia" w:ascii="宋体" w:hAnsi="宋体"/>
                <w:sz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839" w:type="dxa"/>
            <w:vAlign w:val="center"/>
          </w:tcPr>
          <w:p>
            <w:pPr>
              <w:snapToGrid w:val="0"/>
              <w:spacing w:line="280" w:lineRule="exact"/>
              <w:jc w:val="center"/>
              <w:rPr>
                <w:rFonts w:ascii="宋体" w:cs="宋体"/>
                <w:sz w:val="24"/>
              </w:rPr>
            </w:pPr>
            <w:r>
              <w:rPr>
                <w:rFonts w:hint="eastAsia" w:ascii="宋体" w:cs="宋体"/>
                <w:sz w:val="24"/>
              </w:rPr>
              <w:t>10</w:t>
            </w:r>
          </w:p>
        </w:tc>
        <w:tc>
          <w:tcPr>
            <w:tcW w:w="5896" w:type="dxa"/>
            <w:vAlign w:val="center"/>
          </w:tcPr>
          <w:p>
            <w:pPr>
              <w:rPr>
                <w:rFonts w:ascii="宋体" w:hAnsi="宋体"/>
                <w:sz w:val="24"/>
              </w:rPr>
            </w:pPr>
            <w:r>
              <w:rPr>
                <w:rFonts w:hint="eastAsia" w:ascii="宋体" w:hAnsi="宋体"/>
                <w:sz w:val="24"/>
              </w:rPr>
              <w:t>投标人需要说明的其他内容（包括可能影响投标人技术性能评分项的各类证明材料）</w:t>
            </w:r>
          </w:p>
        </w:tc>
        <w:tc>
          <w:tcPr>
            <w:tcW w:w="2567" w:type="dxa"/>
            <w:vAlign w:val="center"/>
          </w:tcPr>
          <w:p>
            <w:pPr>
              <w:rPr>
                <w:rFonts w:ascii="宋体" w:hAnsi="宋体"/>
                <w:sz w:val="24"/>
              </w:rPr>
            </w:pPr>
            <w:r>
              <w:rPr>
                <w:rFonts w:hint="eastAsia" w:ascii="宋体" w:hAnsi="宋体"/>
                <w:sz w:val="24"/>
              </w:rPr>
              <w:t>格式、内容自拟</w:t>
            </w:r>
          </w:p>
        </w:tc>
      </w:tr>
    </w:tbl>
    <w:p>
      <w:pPr>
        <w:rPr>
          <w:b/>
          <w:sz w:val="28"/>
        </w:rPr>
      </w:pPr>
      <w:r>
        <w:rPr>
          <w:b/>
          <w:sz w:val="28"/>
        </w:rPr>
        <w:br w:type="page"/>
      </w:r>
    </w:p>
    <w:p>
      <w:pPr>
        <w:pStyle w:val="38"/>
        <w:spacing w:before="0" w:beforeAutospacing="0" w:after="0" w:afterAutospacing="0" w:line="360" w:lineRule="auto"/>
        <w:rPr>
          <w:b/>
          <w:sz w:val="28"/>
        </w:rPr>
      </w:pPr>
      <w:r>
        <w:rPr>
          <w:rFonts w:hint="eastAsia"/>
          <w:b/>
          <w:sz w:val="28"/>
        </w:rPr>
        <w:t>附件4</w:t>
      </w:r>
    </w:p>
    <w:p>
      <w:pPr>
        <w:spacing w:line="360" w:lineRule="auto"/>
        <w:jc w:val="center"/>
        <w:rPr>
          <w:rFonts w:hAnsi="宋体"/>
          <w:sz w:val="38"/>
        </w:rPr>
      </w:pPr>
      <w:r>
        <w:rPr>
          <w:rFonts w:hint="eastAsia" w:ascii="宋体" w:hAnsi="宋体"/>
          <w:b/>
          <w:sz w:val="36"/>
          <w:szCs w:val="36"/>
        </w:rPr>
        <w:t>投标人自评表</w:t>
      </w:r>
    </w:p>
    <w:p>
      <w:pPr>
        <w:widowControl/>
        <w:overflowPunct w:val="0"/>
        <w:autoSpaceDE w:val="0"/>
        <w:autoSpaceDN w:val="0"/>
        <w:adjustRightInd w:val="0"/>
        <w:spacing w:after="85"/>
        <w:jc w:val="left"/>
        <w:textAlignment w:val="baseline"/>
        <w:rPr>
          <w:rFonts w:ascii="宋体" w:hAnsi="宋体" w:cs="宋体"/>
          <w:sz w:val="24"/>
        </w:rPr>
      </w:pPr>
    </w:p>
    <w:p>
      <w:pPr>
        <w:widowControl/>
        <w:overflowPunct w:val="0"/>
        <w:autoSpaceDE w:val="0"/>
        <w:autoSpaceDN w:val="0"/>
        <w:adjustRightInd w:val="0"/>
        <w:spacing w:after="85"/>
        <w:jc w:val="left"/>
        <w:textAlignment w:val="baseline"/>
        <w:rPr>
          <w:rFonts w:ascii="宋体" w:hAnsi="宋体" w:cs="宋体"/>
          <w:sz w:val="24"/>
        </w:rPr>
      </w:pPr>
      <w:r>
        <w:rPr>
          <w:rFonts w:hint="eastAsia" w:ascii="宋体" w:hAnsi="宋体" w:cs="宋体"/>
          <w:sz w:val="24"/>
        </w:rPr>
        <w:t>项目名称：</w:t>
      </w:r>
      <w:r>
        <w:rPr>
          <w:rFonts w:hint="eastAsia" w:ascii="宋体" w:hAnsi="宋体" w:cs="宋体"/>
          <w:kern w:val="0"/>
          <w:sz w:val="24"/>
        </w:rPr>
        <w:t>温岭市中医院新院址改扩建工程-UPS不间断电源采购项目</w:t>
      </w:r>
    </w:p>
    <w:tbl>
      <w:tblPr>
        <w:tblStyle w:val="25"/>
        <w:tblW w:w="524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7"/>
        <w:gridCol w:w="1734"/>
        <w:gridCol w:w="5814"/>
        <w:gridCol w:w="668"/>
        <w:gridCol w:w="10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219" w:type="pct"/>
            <w:shd w:val="clear" w:color="auto" w:fill="auto"/>
            <w:vAlign w:val="center"/>
          </w:tcPr>
          <w:p>
            <w:pPr>
              <w:jc w:val="center"/>
              <w:rPr>
                <w:rFonts w:hAnsi="宋体"/>
                <w:b/>
                <w:bCs/>
              </w:rPr>
            </w:pPr>
            <w:r>
              <w:rPr>
                <w:rFonts w:hint="eastAsia" w:hAnsi="宋体"/>
                <w:b/>
                <w:bCs/>
              </w:rPr>
              <w:t>序号</w:t>
            </w:r>
          </w:p>
        </w:tc>
        <w:tc>
          <w:tcPr>
            <w:tcW w:w="891" w:type="pct"/>
            <w:shd w:val="clear" w:color="auto" w:fill="auto"/>
            <w:vAlign w:val="center"/>
          </w:tcPr>
          <w:p>
            <w:pPr>
              <w:jc w:val="center"/>
              <w:rPr>
                <w:rFonts w:hAnsi="宋体"/>
                <w:b/>
                <w:bCs/>
              </w:rPr>
            </w:pPr>
            <w:r>
              <w:rPr>
                <w:rFonts w:hint="eastAsia" w:hAnsi="宋体"/>
                <w:b/>
                <w:bCs/>
              </w:rPr>
              <w:t>项目</w:t>
            </w:r>
          </w:p>
        </w:tc>
        <w:tc>
          <w:tcPr>
            <w:tcW w:w="2985" w:type="pct"/>
            <w:shd w:val="clear" w:color="auto" w:fill="auto"/>
            <w:vAlign w:val="center"/>
          </w:tcPr>
          <w:p>
            <w:pPr>
              <w:jc w:val="center"/>
              <w:rPr>
                <w:rFonts w:hAnsi="宋体"/>
                <w:b/>
                <w:bCs/>
              </w:rPr>
            </w:pPr>
            <w:r>
              <w:rPr>
                <w:rFonts w:hint="eastAsia" w:hAnsi="宋体"/>
                <w:b/>
                <w:bCs/>
              </w:rPr>
              <w:t>评分内容</w:t>
            </w:r>
          </w:p>
        </w:tc>
        <w:tc>
          <w:tcPr>
            <w:tcW w:w="343" w:type="pct"/>
            <w:shd w:val="clear" w:color="auto" w:fill="auto"/>
            <w:vAlign w:val="center"/>
          </w:tcPr>
          <w:p>
            <w:pPr>
              <w:jc w:val="center"/>
              <w:rPr>
                <w:rFonts w:hAnsi="宋体"/>
                <w:b/>
                <w:bCs/>
              </w:rPr>
            </w:pPr>
            <w:r>
              <w:rPr>
                <w:rFonts w:hint="eastAsia" w:hAnsi="宋体"/>
                <w:b/>
                <w:bCs/>
              </w:rPr>
              <w:t>自评分值</w:t>
            </w:r>
          </w:p>
        </w:tc>
        <w:tc>
          <w:tcPr>
            <w:tcW w:w="560" w:type="pct"/>
            <w:shd w:val="clear" w:color="auto" w:fill="auto"/>
            <w:vAlign w:val="center"/>
          </w:tcPr>
          <w:p>
            <w:pPr>
              <w:jc w:val="center"/>
              <w:rPr>
                <w:rFonts w:hAnsi="宋体"/>
                <w:b/>
                <w:bCs/>
              </w:rPr>
            </w:pPr>
            <w:r>
              <w:rPr>
                <w:rFonts w:hint="eastAsia" w:hAnsi="宋体"/>
                <w:b/>
                <w:bCs/>
              </w:rPr>
              <w:t>评分依据对应页码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219" w:type="pct"/>
            <w:shd w:val="clear" w:color="auto" w:fill="auto"/>
            <w:vAlign w:val="center"/>
          </w:tcPr>
          <w:p>
            <w:pPr>
              <w:tabs>
                <w:tab w:val="left" w:pos="397"/>
              </w:tabs>
              <w:snapToGrid w:val="0"/>
              <w:spacing w:line="360" w:lineRule="exact"/>
              <w:rPr>
                <w:rFonts w:ascii="宋体" w:hAnsi="宋体" w:cs="宋体"/>
                <w:kern w:val="0"/>
                <w:sz w:val="24"/>
              </w:rPr>
            </w:pPr>
            <w:r>
              <w:rPr>
                <w:rFonts w:hint="eastAsia" w:ascii="宋体" w:hAnsi="宋体" w:cs="宋体"/>
                <w:kern w:val="0"/>
                <w:sz w:val="24"/>
              </w:rPr>
              <w:t>1</w:t>
            </w:r>
          </w:p>
        </w:tc>
        <w:tc>
          <w:tcPr>
            <w:tcW w:w="891" w:type="pct"/>
            <w:shd w:val="clear" w:color="auto" w:fill="auto"/>
            <w:vAlign w:val="center"/>
          </w:tcPr>
          <w:p>
            <w:pPr>
              <w:rPr>
                <w:rFonts w:ascii="宋体" w:hAnsi="宋体" w:cs="宋体"/>
                <w:kern w:val="0"/>
                <w:sz w:val="24"/>
              </w:rPr>
            </w:pPr>
            <w:r>
              <w:rPr>
                <w:rFonts w:hint="eastAsia" w:ascii="宋体" w:hAnsi="宋体" w:cs="宋体"/>
                <w:kern w:val="0"/>
                <w:sz w:val="24"/>
              </w:rPr>
              <w:t>投标人实力</w:t>
            </w:r>
          </w:p>
        </w:tc>
        <w:tc>
          <w:tcPr>
            <w:tcW w:w="2985" w:type="pct"/>
            <w:shd w:val="clear" w:color="auto" w:fill="auto"/>
            <w:vAlign w:val="center"/>
          </w:tcPr>
          <w:p>
            <w:pPr>
              <w:rPr>
                <w:rFonts w:ascii="宋体" w:hAnsi="宋体" w:cs="宋体"/>
                <w:kern w:val="0"/>
                <w:sz w:val="24"/>
              </w:rPr>
            </w:pPr>
            <w:r>
              <w:rPr>
                <w:rFonts w:hint="eastAsia" w:ascii="宋体" w:hAnsi="宋体" w:cs="宋体"/>
                <w:kern w:val="0"/>
                <w:sz w:val="24"/>
              </w:rPr>
              <w:t>投标人具有机电工程专业总承包三级及以上证书的得1分；</w:t>
            </w:r>
          </w:p>
          <w:p>
            <w:pPr>
              <w:rPr>
                <w:rFonts w:ascii="宋体" w:hAnsi="宋体" w:cs="宋体"/>
                <w:kern w:val="0"/>
                <w:sz w:val="24"/>
              </w:rPr>
            </w:pPr>
            <w:r>
              <w:rPr>
                <w:rFonts w:hint="eastAsia" w:ascii="宋体" w:hAnsi="宋体" w:cs="宋体"/>
                <w:kern w:val="0"/>
                <w:sz w:val="24"/>
              </w:rPr>
              <w:t>投标人具有质量管理体系认证 证书且在有效期内的得1分；</w:t>
            </w:r>
          </w:p>
          <w:p>
            <w:pPr>
              <w:rPr>
                <w:rFonts w:ascii="宋体" w:hAnsi="宋体" w:cs="宋体"/>
                <w:kern w:val="0"/>
                <w:sz w:val="24"/>
              </w:rPr>
            </w:pPr>
            <w:r>
              <w:rPr>
                <w:rFonts w:hint="eastAsia" w:ascii="宋体" w:hAnsi="宋体" w:cs="宋体"/>
                <w:kern w:val="0"/>
                <w:sz w:val="24"/>
              </w:rPr>
              <w:t>投标人具有ISO27001信息安全管理体系认证证书且在有效期内的得1分；</w:t>
            </w:r>
          </w:p>
          <w:p>
            <w:pPr>
              <w:rPr>
                <w:rFonts w:ascii="宋体" w:hAnsi="宋体" w:cs="宋体"/>
                <w:kern w:val="0"/>
                <w:sz w:val="24"/>
              </w:rPr>
            </w:pPr>
            <w:r>
              <w:rPr>
                <w:rFonts w:hint="eastAsia" w:ascii="宋体" w:hAnsi="宋体" w:cs="宋体"/>
                <w:kern w:val="0"/>
                <w:sz w:val="24"/>
              </w:rPr>
              <w:t>投标人具有ISO20000信息技术服务管理体系认证证书且在有效期内的得1分；</w:t>
            </w:r>
          </w:p>
          <w:p>
            <w:pPr>
              <w:rPr>
                <w:rFonts w:ascii="宋体" w:hAnsi="宋体" w:cs="宋体"/>
                <w:kern w:val="0"/>
                <w:sz w:val="24"/>
              </w:rPr>
            </w:pPr>
            <w:r>
              <w:rPr>
                <w:rFonts w:hint="eastAsia" w:ascii="宋体" w:hAnsi="宋体" w:cs="宋体"/>
                <w:kern w:val="0"/>
                <w:sz w:val="24"/>
              </w:rPr>
              <w:t>以上资料投标文件中须提供证书扫描件加盖公章，否则不得分。  </w:t>
            </w:r>
          </w:p>
        </w:tc>
        <w:tc>
          <w:tcPr>
            <w:tcW w:w="343" w:type="pct"/>
            <w:shd w:val="clear" w:color="auto" w:fill="auto"/>
            <w:vAlign w:val="center"/>
          </w:tcPr>
          <w:p>
            <w:pPr>
              <w:spacing w:line="360" w:lineRule="exact"/>
              <w:rPr>
                <w:rFonts w:ascii="宋体" w:hAnsi="宋体" w:cs="宋体"/>
                <w:sz w:val="22"/>
                <w:szCs w:val="22"/>
              </w:rPr>
            </w:pPr>
          </w:p>
        </w:tc>
        <w:tc>
          <w:tcPr>
            <w:tcW w:w="560" w:type="pct"/>
            <w:shd w:val="clear" w:color="auto" w:fill="auto"/>
            <w:vAlign w:val="center"/>
          </w:tcPr>
          <w:p>
            <w:pPr>
              <w:jc w:val="center"/>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1" w:hRule="atLeast"/>
          <w:jc w:val="center"/>
        </w:trPr>
        <w:tc>
          <w:tcPr>
            <w:tcW w:w="219" w:type="pct"/>
            <w:shd w:val="clear" w:color="auto" w:fill="auto"/>
            <w:vAlign w:val="center"/>
          </w:tcPr>
          <w:p>
            <w:pPr>
              <w:tabs>
                <w:tab w:val="left" w:pos="397"/>
              </w:tabs>
              <w:snapToGrid w:val="0"/>
              <w:spacing w:line="360" w:lineRule="exact"/>
              <w:rPr>
                <w:rFonts w:ascii="宋体" w:hAnsi="宋体" w:cs="宋体"/>
                <w:b/>
                <w:bCs/>
                <w:sz w:val="24"/>
              </w:rPr>
            </w:pPr>
            <w:r>
              <w:rPr>
                <w:rFonts w:hint="eastAsia" w:ascii="宋体" w:hAnsi="宋体" w:cs="宋体"/>
                <w:b/>
                <w:bCs/>
                <w:sz w:val="24"/>
              </w:rPr>
              <w:t>2</w:t>
            </w:r>
          </w:p>
        </w:tc>
        <w:tc>
          <w:tcPr>
            <w:tcW w:w="891" w:type="pct"/>
            <w:shd w:val="clear" w:color="auto" w:fill="auto"/>
            <w:vAlign w:val="center"/>
          </w:tcPr>
          <w:p>
            <w:pPr>
              <w:rPr>
                <w:rFonts w:ascii="宋体" w:hAnsi="宋体" w:cs="宋体"/>
                <w:kern w:val="0"/>
                <w:sz w:val="24"/>
              </w:rPr>
            </w:pPr>
            <w:r>
              <w:rPr>
                <w:rFonts w:hint="eastAsia" w:ascii="宋体" w:hAnsi="宋体" w:cs="宋体"/>
                <w:kern w:val="0"/>
                <w:sz w:val="24"/>
              </w:rPr>
              <w:t>投标人业绩</w:t>
            </w:r>
          </w:p>
        </w:tc>
        <w:tc>
          <w:tcPr>
            <w:tcW w:w="2985" w:type="pct"/>
            <w:shd w:val="clear" w:color="auto" w:fill="auto"/>
            <w:vAlign w:val="center"/>
          </w:tcPr>
          <w:p>
            <w:pPr>
              <w:rPr>
                <w:rFonts w:ascii="宋体" w:hAnsi="宋体" w:cs="宋体"/>
                <w:kern w:val="0"/>
                <w:sz w:val="24"/>
              </w:rPr>
            </w:pPr>
            <w:r>
              <w:rPr>
                <w:rFonts w:hint="eastAsia" w:ascii="宋体" w:hAnsi="宋体" w:cs="宋体"/>
                <w:kern w:val="0"/>
                <w:sz w:val="24"/>
              </w:rPr>
              <w:t>提供投标人自2020年1月1日以来（以合同签订日期为准，若无法体现合同签订时间，不予认同）的类似项目业绩评分，每提供一份得1分，最高可得4分。（注：提供合同扫描件和中标通知书，否则不得分）</w:t>
            </w:r>
          </w:p>
        </w:tc>
        <w:tc>
          <w:tcPr>
            <w:tcW w:w="343" w:type="pct"/>
            <w:shd w:val="clear" w:color="auto" w:fill="auto"/>
            <w:vAlign w:val="center"/>
          </w:tcPr>
          <w:p>
            <w:pPr>
              <w:spacing w:line="360" w:lineRule="exact"/>
              <w:rPr>
                <w:rFonts w:ascii="宋体" w:hAnsi="宋体" w:cs="宋体"/>
                <w:sz w:val="22"/>
                <w:szCs w:val="22"/>
              </w:rPr>
            </w:pPr>
          </w:p>
        </w:tc>
        <w:tc>
          <w:tcPr>
            <w:tcW w:w="560" w:type="pct"/>
            <w:shd w:val="clear" w:color="auto" w:fill="auto"/>
            <w:vAlign w:val="center"/>
          </w:tcPr>
          <w:p>
            <w:pPr>
              <w:jc w:val="center"/>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1" w:hRule="atLeast"/>
          <w:jc w:val="center"/>
        </w:trPr>
        <w:tc>
          <w:tcPr>
            <w:tcW w:w="219" w:type="pct"/>
            <w:shd w:val="clear" w:color="auto" w:fill="auto"/>
            <w:vAlign w:val="center"/>
          </w:tcPr>
          <w:p>
            <w:pPr>
              <w:tabs>
                <w:tab w:val="left" w:pos="397"/>
              </w:tabs>
              <w:snapToGrid w:val="0"/>
              <w:spacing w:line="360" w:lineRule="exact"/>
              <w:rPr>
                <w:rFonts w:ascii="宋体" w:hAnsi="宋体" w:cs="宋体"/>
                <w:b/>
                <w:bCs/>
                <w:sz w:val="24"/>
              </w:rPr>
            </w:pPr>
            <w:r>
              <w:rPr>
                <w:rFonts w:hint="eastAsia" w:ascii="宋体" w:hAnsi="宋体" w:cs="宋体"/>
                <w:b/>
                <w:bCs/>
                <w:sz w:val="24"/>
              </w:rPr>
              <w:t>3</w:t>
            </w:r>
          </w:p>
        </w:tc>
        <w:tc>
          <w:tcPr>
            <w:tcW w:w="891" w:type="pct"/>
            <w:shd w:val="clear" w:color="auto" w:fill="auto"/>
            <w:vAlign w:val="center"/>
          </w:tcPr>
          <w:p>
            <w:pPr>
              <w:rPr>
                <w:rFonts w:ascii="宋体" w:hAnsi="宋体" w:cs="宋体"/>
                <w:kern w:val="0"/>
                <w:sz w:val="24"/>
              </w:rPr>
            </w:pPr>
            <w:r>
              <w:rPr>
                <w:rFonts w:hint="eastAsia" w:ascii="宋体" w:hAnsi="宋体" w:cs="宋体"/>
                <w:kern w:val="0"/>
                <w:sz w:val="24"/>
              </w:rPr>
              <w:t>项目相关人员资质</w:t>
            </w:r>
          </w:p>
        </w:tc>
        <w:tc>
          <w:tcPr>
            <w:tcW w:w="2985" w:type="pct"/>
            <w:shd w:val="clear" w:color="auto" w:fill="auto"/>
            <w:vAlign w:val="center"/>
          </w:tcPr>
          <w:p>
            <w:pPr>
              <w:rPr>
                <w:rFonts w:ascii="宋体" w:hAnsi="宋体" w:cs="宋体"/>
                <w:kern w:val="0"/>
                <w:sz w:val="24"/>
              </w:rPr>
            </w:pPr>
            <w:r>
              <w:rPr>
                <w:rFonts w:hint="eastAsia" w:ascii="宋体" w:hAnsi="宋体" w:cs="宋体"/>
                <w:kern w:val="0"/>
                <w:sz w:val="24"/>
              </w:rPr>
              <w:t>本项目的项目经理(或者技术负责人)具有二级及以上建造师（机电）证书的，得1分 ，具有建筑电气工程师证的，得1分，本项最高得2分。（须提供证书扫描件加盖公章，及在投标单位最近六个月的社保缴纳证明加盖公章，否则不得分）。</w:t>
            </w:r>
          </w:p>
        </w:tc>
        <w:tc>
          <w:tcPr>
            <w:tcW w:w="343" w:type="pct"/>
            <w:shd w:val="clear" w:color="auto" w:fill="auto"/>
            <w:vAlign w:val="center"/>
          </w:tcPr>
          <w:p>
            <w:pPr>
              <w:spacing w:line="360" w:lineRule="exact"/>
              <w:rPr>
                <w:rFonts w:ascii="宋体" w:hAnsi="宋体" w:cs="宋体"/>
                <w:sz w:val="22"/>
                <w:szCs w:val="22"/>
              </w:rPr>
            </w:pPr>
          </w:p>
        </w:tc>
        <w:tc>
          <w:tcPr>
            <w:tcW w:w="560" w:type="pct"/>
            <w:shd w:val="clear" w:color="auto" w:fill="auto"/>
            <w:vAlign w:val="center"/>
          </w:tcPr>
          <w:p>
            <w:pPr>
              <w:jc w:val="center"/>
              <w:rPr>
                <w:rFonts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219" w:type="pct"/>
            <w:shd w:val="clear" w:color="auto" w:fill="auto"/>
            <w:vAlign w:val="center"/>
          </w:tcPr>
          <w:p>
            <w:pPr>
              <w:tabs>
                <w:tab w:val="left" w:pos="397"/>
              </w:tabs>
              <w:snapToGrid w:val="0"/>
              <w:spacing w:line="360" w:lineRule="exact"/>
              <w:rPr>
                <w:rFonts w:ascii="宋体" w:hAnsi="宋体" w:cs="宋体"/>
                <w:b/>
                <w:bCs/>
                <w:sz w:val="24"/>
              </w:rPr>
            </w:pPr>
            <w:r>
              <w:rPr>
                <w:rFonts w:hint="eastAsia" w:ascii="宋体" w:hAnsi="宋体" w:cs="宋体"/>
                <w:b/>
                <w:bCs/>
                <w:sz w:val="24"/>
              </w:rPr>
              <w:t>4</w:t>
            </w:r>
          </w:p>
        </w:tc>
        <w:tc>
          <w:tcPr>
            <w:tcW w:w="891" w:type="pct"/>
            <w:shd w:val="clear" w:color="auto" w:fill="auto"/>
            <w:vAlign w:val="center"/>
          </w:tcPr>
          <w:p>
            <w:pPr>
              <w:rPr>
                <w:rFonts w:ascii="宋体" w:hAnsi="宋体" w:cs="宋体"/>
                <w:kern w:val="0"/>
                <w:sz w:val="24"/>
              </w:rPr>
            </w:pPr>
            <w:r>
              <w:rPr>
                <w:rFonts w:hint="eastAsia" w:ascii="宋体" w:hAnsi="宋体" w:cs="宋体"/>
                <w:kern w:val="0"/>
                <w:sz w:val="24"/>
              </w:rPr>
              <w:t>质保期</w:t>
            </w:r>
          </w:p>
        </w:tc>
        <w:tc>
          <w:tcPr>
            <w:tcW w:w="2985" w:type="pct"/>
            <w:shd w:val="clear" w:color="auto" w:fill="auto"/>
            <w:vAlign w:val="center"/>
          </w:tcPr>
          <w:p>
            <w:pPr>
              <w:rPr>
                <w:rFonts w:ascii="宋体" w:hAnsi="宋体" w:cs="宋体"/>
                <w:kern w:val="0"/>
                <w:sz w:val="24"/>
              </w:rPr>
            </w:pPr>
            <w:r>
              <w:rPr>
                <w:rFonts w:hint="eastAsia" w:ascii="宋体" w:hAnsi="宋体" w:cs="宋体"/>
                <w:kern w:val="0"/>
                <w:sz w:val="24"/>
              </w:rPr>
              <w:t>产品免费质保期：本项目要求提供3年的免费质保期，在此基础上每增加1年得1分，最高得2分。 </w:t>
            </w:r>
          </w:p>
        </w:tc>
        <w:tc>
          <w:tcPr>
            <w:tcW w:w="343" w:type="pct"/>
            <w:shd w:val="clear" w:color="auto" w:fill="auto"/>
            <w:vAlign w:val="center"/>
          </w:tcPr>
          <w:p>
            <w:pPr>
              <w:spacing w:line="360" w:lineRule="exact"/>
              <w:rPr>
                <w:rFonts w:ascii="宋体" w:hAnsi="宋体" w:cs="宋体"/>
                <w:sz w:val="22"/>
                <w:szCs w:val="22"/>
              </w:rPr>
            </w:pPr>
          </w:p>
        </w:tc>
        <w:tc>
          <w:tcPr>
            <w:tcW w:w="560" w:type="pct"/>
            <w:shd w:val="clear" w:color="auto" w:fill="auto"/>
            <w:vAlign w:val="center"/>
          </w:tcPr>
          <w:p>
            <w:pPr>
              <w:jc w:val="center"/>
              <w:rPr>
                <w:rFonts w:hAnsi="宋体"/>
              </w:rPr>
            </w:pPr>
          </w:p>
        </w:tc>
      </w:tr>
    </w:tbl>
    <w:p>
      <w:pPr>
        <w:pStyle w:val="21"/>
        <w:jc w:val="both"/>
        <w:rPr>
          <w:color w:val="auto"/>
        </w:rPr>
      </w:pPr>
    </w:p>
    <w:p>
      <w:pPr>
        <w:rPr>
          <w:rFonts w:hAnsi="宋体" w:cs="宋体"/>
          <w:sz w:val="24"/>
        </w:rPr>
      </w:pPr>
      <w:r>
        <w:rPr>
          <w:rFonts w:hint="eastAsia" w:hAnsi="宋体"/>
          <w:sz w:val="24"/>
        </w:rPr>
        <w:t>注：本表可在不更改格式的情况下由投标人自行增减。</w:t>
      </w:r>
    </w:p>
    <w:p>
      <w:pPr>
        <w:tabs>
          <w:tab w:val="left" w:pos="5792"/>
        </w:tabs>
        <w:spacing w:line="460" w:lineRule="exact"/>
        <w:jc w:val="left"/>
        <w:rPr>
          <w:rFonts w:hAnsi="宋体" w:cs="宋体"/>
          <w:sz w:val="24"/>
        </w:rPr>
      </w:pPr>
    </w:p>
    <w:p>
      <w:pPr>
        <w:tabs>
          <w:tab w:val="left" w:pos="5792"/>
        </w:tabs>
        <w:spacing w:line="460" w:lineRule="exact"/>
        <w:jc w:val="left"/>
        <w:rPr>
          <w:rFonts w:hAnsi="宋体" w:cs="宋体"/>
          <w:sz w:val="24"/>
        </w:rPr>
      </w:pPr>
      <w:r>
        <w:rPr>
          <w:rFonts w:hint="eastAsia" w:hAnsi="宋体" w:cs="宋体"/>
          <w:sz w:val="24"/>
        </w:rPr>
        <w:t>投标人名称（单位公章）：</w:t>
      </w:r>
    </w:p>
    <w:p>
      <w:pPr>
        <w:tabs>
          <w:tab w:val="left" w:pos="4525"/>
        </w:tabs>
        <w:spacing w:line="460" w:lineRule="exact"/>
        <w:jc w:val="left"/>
        <w:rPr>
          <w:rFonts w:hAnsi="宋体" w:cs="宋体"/>
          <w:sz w:val="24"/>
        </w:rPr>
      </w:pPr>
      <w:r>
        <w:rPr>
          <w:rFonts w:hint="eastAsia" w:hAnsi="宋体" w:cs="宋体"/>
          <w:sz w:val="24"/>
        </w:rPr>
        <w:t>法定代表人或委托代理人（盖章或签字）：</w:t>
      </w:r>
    </w:p>
    <w:p>
      <w:pPr>
        <w:ind w:firstLine="5400" w:firstLineChars="2250"/>
        <w:jc w:val="left"/>
        <w:rPr>
          <w:rFonts w:hAnsi="宋体" w:cs="宋体"/>
          <w:sz w:val="24"/>
        </w:rPr>
      </w:pPr>
    </w:p>
    <w:p>
      <w:pPr>
        <w:widowControl/>
        <w:jc w:val="left"/>
        <w:rPr>
          <w:b/>
          <w:bCs/>
          <w:sz w:val="28"/>
          <w:szCs w:val="28"/>
        </w:rPr>
      </w:pPr>
      <w:r>
        <w:rPr>
          <w:rFonts w:hint="eastAsia" w:hAnsi="宋体" w:cs="宋体"/>
          <w:sz w:val="24"/>
        </w:rPr>
        <w:t>日  期：</w:t>
      </w:r>
    </w:p>
    <w:p>
      <w:pPr>
        <w:rPr>
          <w:b/>
          <w:sz w:val="28"/>
        </w:rPr>
      </w:pPr>
      <w:r>
        <w:rPr>
          <w:rFonts w:hint="eastAsia"/>
          <w:b/>
          <w:sz w:val="28"/>
        </w:rPr>
        <w:br w:type="page"/>
      </w:r>
    </w:p>
    <w:p>
      <w:pPr>
        <w:rPr>
          <w:b/>
          <w:sz w:val="28"/>
        </w:rPr>
      </w:pPr>
      <w:r>
        <w:rPr>
          <w:rFonts w:hint="eastAsia"/>
          <w:b/>
          <w:sz w:val="28"/>
        </w:rPr>
        <w:t>附件5</w:t>
      </w:r>
    </w:p>
    <w:p>
      <w:pPr>
        <w:pStyle w:val="38"/>
        <w:spacing w:before="0" w:beforeAutospacing="0" w:after="0" w:afterAutospacing="0" w:line="360" w:lineRule="auto"/>
        <w:jc w:val="center"/>
        <w:rPr>
          <w:b/>
          <w:sz w:val="32"/>
          <w:szCs w:val="32"/>
        </w:rPr>
      </w:pPr>
      <w:r>
        <w:rPr>
          <w:rFonts w:hint="eastAsia"/>
          <w:b/>
          <w:sz w:val="32"/>
          <w:szCs w:val="32"/>
        </w:rPr>
        <w:t xml:space="preserve"> </w:t>
      </w:r>
    </w:p>
    <w:p>
      <w:pPr>
        <w:pStyle w:val="38"/>
        <w:spacing w:before="0" w:beforeAutospacing="0" w:after="0" w:afterAutospacing="0" w:line="360" w:lineRule="auto"/>
        <w:jc w:val="center"/>
        <w:rPr>
          <w:rFonts w:eastAsia="微软雅黑"/>
          <w:sz w:val="36"/>
          <w:szCs w:val="36"/>
        </w:rPr>
      </w:pPr>
      <w:r>
        <w:rPr>
          <w:rFonts w:hint="eastAsia"/>
          <w:b/>
          <w:sz w:val="32"/>
          <w:szCs w:val="32"/>
        </w:rPr>
        <w:t xml:space="preserve"> </w:t>
      </w:r>
      <w:bookmarkStart w:id="53" w:name="_Toc14261_WPSOffice_Level1"/>
      <w:bookmarkStart w:id="54" w:name="_Toc13307_WPSOffice_Level1"/>
      <w:r>
        <w:rPr>
          <w:rFonts w:hint="eastAsia"/>
          <w:b/>
          <w:sz w:val="32"/>
          <w:szCs w:val="32"/>
        </w:rPr>
        <w:t>投标</w:t>
      </w:r>
      <w:r>
        <w:rPr>
          <w:rFonts w:hint="eastAsia"/>
          <w:b/>
          <w:bCs/>
          <w:sz w:val="32"/>
          <w:szCs w:val="32"/>
        </w:rPr>
        <w:t>人基本情况表</w:t>
      </w:r>
      <w:bookmarkEnd w:id="53"/>
      <w:bookmarkEnd w:id="54"/>
    </w:p>
    <w:tbl>
      <w:tblPr>
        <w:tblStyle w:val="25"/>
        <w:tblpPr w:leftFromText="181" w:rightFromText="181" w:bottomFromText="170" w:vertAnchor="text" w:tblpXSpec="center" w:tblpY="1"/>
        <w:tblOverlap w:val="never"/>
        <w:tblW w:w="8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2"/>
        <w:gridCol w:w="700"/>
        <w:gridCol w:w="852"/>
        <w:gridCol w:w="58"/>
        <w:gridCol w:w="1196"/>
        <w:gridCol w:w="112"/>
        <w:gridCol w:w="1093"/>
        <w:gridCol w:w="325"/>
        <w:gridCol w:w="1276"/>
        <w:gridCol w:w="400"/>
        <w:gridCol w:w="1220"/>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8" w:hRule="atLeast"/>
          <w:jc w:val="center"/>
        </w:trPr>
        <w:tc>
          <w:tcPr>
            <w:tcW w:w="822"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企业名称</w:t>
            </w:r>
          </w:p>
        </w:tc>
        <w:tc>
          <w:tcPr>
            <w:tcW w:w="4011" w:type="dxa"/>
            <w:gridSpan w:val="6"/>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法人代表</w:t>
            </w:r>
          </w:p>
        </w:tc>
        <w:tc>
          <w:tcPr>
            <w:tcW w:w="2153"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22"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地址</w:t>
            </w:r>
          </w:p>
        </w:tc>
        <w:tc>
          <w:tcPr>
            <w:tcW w:w="4011" w:type="dxa"/>
            <w:gridSpan w:val="6"/>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企业性质</w:t>
            </w:r>
          </w:p>
        </w:tc>
        <w:tc>
          <w:tcPr>
            <w:tcW w:w="2153"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822" w:type="dxa"/>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股东姓名</w:t>
            </w:r>
          </w:p>
        </w:tc>
        <w:tc>
          <w:tcPr>
            <w:tcW w:w="700" w:type="dxa"/>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910" w:type="dxa"/>
            <w:gridSpan w:val="2"/>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股权结构（%）</w:t>
            </w:r>
          </w:p>
        </w:tc>
        <w:tc>
          <w:tcPr>
            <w:tcW w:w="2401" w:type="dxa"/>
            <w:gridSpan w:val="3"/>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股东关系</w:t>
            </w:r>
          </w:p>
        </w:tc>
        <w:tc>
          <w:tcPr>
            <w:tcW w:w="2153"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8" w:hRule="atLeast"/>
          <w:jc w:val="center"/>
        </w:trPr>
        <w:tc>
          <w:tcPr>
            <w:tcW w:w="822" w:type="dxa"/>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联系人姓名</w:t>
            </w:r>
          </w:p>
        </w:tc>
        <w:tc>
          <w:tcPr>
            <w:tcW w:w="700" w:type="dxa"/>
            <w:vMerge w:val="restart"/>
            <w:tcBorders>
              <w:top w:val="nil"/>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910" w:type="dxa"/>
            <w:gridSpan w:val="2"/>
            <w:tcBorders>
              <w:top w:val="nil"/>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固定电话</w:t>
            </w:r>
          </w:p>
        </w:tc>
        <w:tc>
          <w:tcPr>
            <w:tcW w:w="2401" w:type="dxa"/>
            <w:gridSpan w:val="3"/>
            <w:tcBorders>
              <w:top w:val="nil"/>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传真</w:t>
            </w:r>
          </w:p>
        </w:tc>
        <w:tc>
          <w:tcPr>
            <w:tcW w:w="2153" w:type="dxa"/>
            <w:gridSpan w:val="2"/>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822" w:type="dxa"/>
            <w:vMerge w:val="continue"/>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700" w:type="dxa"/>
            <w:vMerge w:val="continue"/>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910" w:type="dxa"/>
            <w:gridSpan w:val="2"/>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手机</w:t>
            </w:r>
          </w:p>
        </w:tc>
        <w:tc>
          <w:tcPr>
            <w:tcW w:w="2401" w:type="dxa"/>
            <w:gridSpan w:val="3"/>
            <w:tcBorders>
              <w:bottom w:val="single" w:color="auto" w:sz="4" w:space="0"/>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153" w:type="dxa"/>
            <w:gridSpan w:val="2"/>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822" w:type="dxa"/>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1.</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业</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概</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况</w:t>
            </w:r>
          </w:p>
        </w:tc>
        <w:tc>
          <w:tcPr>
            <w:tcW w:w="700" w:type="dxa"/>
            <w:tcBorders>
              <w:top w:val="nil"/>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职工人数</w:t>
            </w:r>
          </w:p>
        </w:tc>
        <w:tc>
          <w:tcPr>
            <w:tcW w:w="910" w:type="dxa"/>
            <w:gridSpan w:val="2"/>
            <w:tcBorders>
              <w:top w:val="nil"/>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196" w:type="dxa"/>
            <w:tcBorders>
              <w:top w:val="nil"/>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具备大专以上学历人数</w:t>
            </w:r>
          </w:p>
        </w:tc>
        <w:tc>
          <w:tcPr>
            <w:tcW w:w="1205" w:type="dxa"/>
            <w:gridSpan w:val="2"/>
            <w:tcBorders>
              <w:top w:val="nil"/>
            </w:tcBorders>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2001"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国家授予技术职称人数</w:t>
            </w:r>
          </w:p>
        </w:tc>
        <w:tc>
          <w:tcPr>
            <w:tcW w:w="2153" w:type="dxa"/>
            <w:gridSpan w:val="2"/>
            <w:tcMar>
              <w:top w:w="57" w:type="dxa"/>
              <w:left w:w="108" w:type="dxa"/>
              <w:bottom w:w="0" w:type="dxa"/>
              <w:right w:w="108" w:type="dxa"/>
            </w:tcMar>
            <w:vAlign w:val="center"/>
          </w:tcPr>
          <w:p>
            <w:pPr>
              <w:widowControl/>
              <w:jc w:val="center"/>
              <w:rPr>
                <w:rFonts w:asciiTheme="minorEastAsia" w:hAnsiTheme="minorEastAsia" w:eastAsiaTheme="minorEastAsia" w:cstheme="minorEastAsia"/>
                <w:bCs/>
                <w:kern w:val="0"/>
                <w:szCs w:val="21"/>
              </w:rPr>
            </w:pPr>
          </w:p>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700"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占地面积</w:t>
            </w:r>
          </w:p>
        </w:tc>
        <w:tc>
          <w:tcPr>
            <w:tcW w:w="910"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196"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建筑</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面积</w:t>
            </w:r>
          </w:p>
        </w:tc>
        <w:tc>
          <w:tcPr>
            <w:tcW w:w="1205" w:type="dxa"/>
            <w:gridSpan w:val="2"/>
            <w:tcMar>
              <w:top w:w="57" w:type="dxa"/>
              <w:left w:w="108" w:type="dxa"/>
              <w:bottom w:w="0" w:type="dxa"/>
              <w:right w:w="108" w:type="dxa"/>
            </w:tcMar>
            <w:vAlign w:val="center"/>
          </w:tcPr>
          <w:p>
            <w:pPr>
              <w:pStyle w:val="38"/>
              <w:spacing w:before="0" w:beforeAutospacing="0" w:after="0" w:afterAutospacing="0"/>
              <w:jc w:val="right"/>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平方米</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□自有</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□租赁</w:t>
            </w:r>
          </w:p>
        </w:tc>
        <w:tc>
          <w:tcPr>
            <w:tcW w:w="2001"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生产经营场所及场所的设施与设备</w:t>
            </w:r>
          </w:p>
        </w:tc>
        <w:tc>
          <w:tcPr>
            <w:tcW w:w="2153"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700"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注册资金</w:t>
            </w:r>
          </w:p>
        </w:tc>
        <w:tc>
          <w:tcPr>
            <w:tcW w:w="910"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196"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注册发证机关</w:t>
            </w:r>
          </w:p>
        </w:tc>
        <w:tc>
          <w:tcPr>
            <w:tcW w:w="3206" w:type="dxa"/>
            <w:gridSpan w:val="5"/>
            <w:tcMar>
              <w:top w:w="57" w:type="dxa"/>
              <w:left w:w="108" w:type="dxa"/>
              <w:bottom w:w="0" w:type="dxa"/>
              <w:right w:w="108" w:type="dxa"/>
            </w:tcMar>
            <w:vAlign w:val="center"/>
          </w:tcPr>
          <w:p>
            <w:pPr>
              <w:widowControl/>
              <w:jc w:val="center"/>
              <w:rPr>
                <w:rFonts w:asciiTheme="minorEastAsia" w:hAnsiTheme="minorEastAsia" w:eastAsiaTheme="minorEastAsia" w:cstheme="minorEastAsia"/>
                <w:bCs/>
                <w:kern w:val="0"/>
                <w:szCs w:val="21"/>
              </w:rPr>
            </w:pPr>
          </w:p>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220"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公司成立时间</w:t>
            </w:r>
          </w:p>
        </w:tc>
        <w:tc>
          <w:tcPr>
            <w:tcW w:w="933"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1"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700"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核准经营范围</w:t>
            </w:r>
          </w:p>
        </w:tc>
        <w:tc>
          <w:tcPr>
            <w:tcW w:w="7465" w:type="dxa"/>
            <w:gridSpan w:val="10"/>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7"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8165" w:type="dxa"/>
            <w:gridSpan w:val="11"/>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822" w:type="dxa"/>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2．</w:t>
            </w:r>
          </w:p>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企业有关资质获证情况</w:t>
            </w:r>
          </w:p>
        </w:tc>
        <w:tc>
          <w:tcPr>
            <w:tcW w:w="1552" w:type="dxa"/>
            <w:gridSpan w:val="2"/>
            <w:vMerge w:val="restart"/>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产品生产许可证情况（对需获得生产许可证的产品要填写此栏）</w:t>
            </w:r>
          </w:p>
        </w:tc>
        <w:tc>
          <w:tcPr>
            <w:tcW w:w="1366"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产品名称</w:t>
            </w:r>
          </w:p>
        </w:tc>
        <w:tc>
          <w:tcPr>
            <w:tcW w:w="1418"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发证机关</w:t>
            </w:r>
          </w:p>
        </w:tc>
        <w:tc>
          <w:tcPr>
            <w:tcW w:w="1276"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编号</w:t>
            </w:r>
          </w:p>
        </w:tc>
        <w:tc>
          <w:tcPr>
            <w:tcW w:w="1620"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发证时间</w:t>
            </w:r>
          </w:p>
        </w:tc>
        <w:tc>
          <w:tcPr>
            <w:tcW w:w="933"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552" w:type="dxa"/>
            <w:gridSpan w:val="2"/>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366" w:type="dxa"/>
            <w:gridSpan w:val="3"/>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418"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276"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620"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933" w:type="dxa"/>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552"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企业通过质量体系、环保体系、计量等认证情况</w:t>
            </w:r>
          </w:p>
        </w:tc>
        <w:tc>
          <w:tcPr>
            <w:tcW w:w="6613" w:type="dxa"/>
            <w:gridSpan w:val="9"/>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jc w:val="center"/>
        </w:trPr>
        <w:tc>
          <w:tcPr>
            <w:tcW w:w="822" w:type="dxa"/>
            <w:vMerge w:val="continue"/>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c>
          <w:tcPr>
            <w:tcW w:w="1552" w:type="dxa"/>
            <w:gridSpan w:val="2"/>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r>
              <w:rPr>
                <w:rFonts w:hint="eastAsia" w:asciiTheme="minorEastAsia" w:hAnsiTheme="minorEastAsia" w:eastAsiaTheme="minorEastAsia" w:cstheme="minorEastAsia"/>
                <w:bCs/>
                <w:sz w:val="21"/>
                <w:szCs w:val="21"/>
              </w:rPr>
              <w:t>企业获得专利情况</w:t>
            </w:r>
          </w:p>
        </w:tc>
        <w:tc>
          <w:tcPr>
            <w:tcW w:w="6613" w:type="dxa"/>
            <w:gridSpan w:val="9"/>
            <w:tcMar>
              <w:top w:w="57" w:type="dxa"/>
              <w:left w:w="108" w:type="dxa"/>
              <w:bottom w:w="0" w:type="dxa"/>
              <w:right w:w="108" w:type="dxa"/>
            </w:tcMar>
            <w:vAlign w:val="center"/>
          </w:tcPr>
          <w:p>
            <w:pPr>
              <w:pStyle w:val="38"/>
              <w:spacing w:before="0" w:beforeAutospacing="0" w:after="0" w:afterAutospacing="0"/>
              <w:jc w:val="center"/>
              <w:rPr>
                <w:rFonts w:asciiTheme="minorEastAsia" w:hAnsiTheme="minorEastAsia" w:eastAsiaTheme="minorEastAsia" w:cstheme="minorEastAsia"/>
                <w:bCs/>
                <w:sz w:val="21"/>
                <w:szCs w:val="21"/>
              </w:rPr>
            </w:pPr>
          </w:p>
        </w:tc>
      </w:tr>
    </w:tbl>
    <w:p>
      <w:pPr>
        <w:pStyle w:val="38"/>
        <w:spacing w:before="0" w:beforeAutospacing="0" w:after="0" w:afterAutospacing="0" w:line="360" w:lineRule="auto"/>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b/>
          <w:sz w:val="21"/>
          <w:szCs w:val="21"/>
        </w:rPr>
        <w:t>要求：</w:t>
      </w:r>
    </w:p>
    <w:p>
      <w:pPr>
        <w:pStyle w:val="38"/>
        <w:spacing w:before="0" w:beforeAutospacing="0" w:after="0" w:afterAutospacing="0" w:line="360" w:lineRule="auto"/>
        <w:ind w:firstLine="424" w:firstLineChars="202"/>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1.姓名栏必须将所有股东都统计在内，若非股份公司此行（第三行）无需填写。</w:t>
      </w:r>
    </w:p>
    <w:p>
      <w:pPr>
        <w:spacing w:line="360" w:lineRule="auto"/>
        <w:rPr>
          <w:rFonts w:ascii="宋体" w:hAnsi="宋体"/>
          <w:sz w:val="24"/>
        </w:rPr>
      </w:pPr>
    </w:p>
    <w:p>
      <w:pPr>
        <w:spacing w:line="360" w:lineRule="auto"/>
        <w:ind w:firstLine="424" w:firstLineChars="177"/>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24" w:firstLineChars="177"/>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rPr>
          <w:rFonts w:ascii="宋体" w:hAnsi="宋体"/>
          <w:sz w:val="24"/>
        </w:rPr>
      </w:pPr>
    </w:p>
    <w:p>
      <w:pPr>
        <w:pStyle w:val="38"/>
        <w:spacing w:before="0" w:beforeAutospacing="0" w:after="0" w:afterAutospacing="0" w:line="360" w:lineRule="auto"/>
        <w:ind w:firstLine="424" w:firstLineChars="177"/>
        <w:rPr>
          <w:b/>
          <w:bCs/>
        </w:rPr>
      </w:pPr>
      <w:r>
        <w:rPr>
          <w:rFonts w:hint="eastAsia"/>
        </w:rPr>
        <w:t>日        期：：</w:t>
      </w:r>
    </w:p>
    <w:p>
      <w:pPr>
        <w:rPr>
          <w:rFonts w:ascii="宋体" w:hAnsi="宋体"/>
          <w:b/>
          <w:sz w:val="24"/>
        </w:rPr>
      </w:pPr>
      <w:r>
        <w:rPr>
          <w:rFonts w:ascii="宋体" w:hAnsi="宋体"/>
          <w:b/>
          <w:sz w:val="24"/>
        </w:rPr>
        <w:br w:type="page"/>
      </w:r>
    </w:p>
    <w:p>
      <w:pPr>
        <w:snapToGrid w:val="0"/>
        <w:spacing w:before="50" w:after="50" w:line="360" w:lineRule="auto"/>
        <w:rPr>
          <w:rFonts w:ascii="宋体" w:hAnsi="宋体"/>
          <w:b/>
          <w:sz w:val="28"/>
        </w:rPr>
        <w:sectPr>
          <w:headerReference r:id="rId3" w:type="default"/>
          <w:footerReference r:id="rId4" w:type="default"/>
          <w:pgSz w:w="11906" w:h="16838"/>
          <w:pgMar w:top="1701" w:right="1418" w:bottom="1588" w:left="1418" w:header="851" w:footer="851" w:gutter="0"/>
          <w:pgNumType w:start="0"/>
          <w:cols w:space="720" w:num="1"/>
          <w:titlePg/>
          <w:docGrid w:linePitch="312" w:charSpace="0"/>
        </w:sectPr>
      </w:pPr>
    </w:p>
    <w:p>
      <w:pPr>
        <w:adjustRightInd w:val="0"/>
        <w:snapToGrid w:val="0"/>
        <w:spacing w:line="360" w:lineRule="auto"/>
        <w:ind w:right="480"/>
        <w:rPr>
          <w:rFonts w:ascii="宋体" w:hAnsi="宋体"/>
          <w:b/>
          <w:sz w:val="24"/>
          <w:szCs w:val="22"/>
        </w:rPr>
      </w:pPr>
      <w:r>
        <w:rPr>
          <w:rFonts w:hint="eastAsia" w:ascii="宋体" w:hAnsi="宋体"/>
          <w:b/>
          <w:sz w:val="24"/>
          <w:szCs w:val="22"/>
        </w:rPr>
        <w:t>附件6</w:t>
      </w:r>
    </w:p>
    <w:p>
      <w:pPr>
        <w:pStyle w:val="42"/>
        <w:spacing w:line="360" w:lineRule="auto"/>
        <w:jc w:val="center"/>
        <w:rPr>
          <w:rFonts w:ascii="宋体" w:hAnsi="宋体" w:cs="Arial"/>
          <w:sz w:val="28"/>
          <w:szCs w:val="28"/>
        </w:rPr>
      </w:pPr>
      <w:bookmarkStart w:id="55" w:name="_Toc17604_WPSOffice_Level1"/>
      <w:bookmarkStart w:id="56" w:name="_Toc11030_WPSOffice_Level1"/>
      <w:r>
        <w:rPr>
          <w:rFonts w:hint="eastAsia" w:ascii="宋体" w:hAnsi="宋体"/>
          <w:b/>
          <w:sz w:val="32"/>
          <w:szCs w:val="32"/>
        </w:rPr>
        <w:t>证书一览表</w:t>
      </w:r>
      <w:bookmarkEnd w:id="55"/>
      <w:bookmarkEnd w:id="56"/>
    </w:p>
    <w:tbl>
      <w:tblPr>
        <w:tblStyle w:val="25"/>
        <w:tblpPr w:leftFromText="181" w:rightFromText="181" w:bottomFromText="170" w:vertAnchor="text" w:tblpXSpec="center" w:tblpY="1"/>
        <w:tblOverlap w:val="never"/>
        <w:tblW w:w="895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7"/>
        <w:gridCol w:w="2258"/>
        <w:gridCol w:w="2260"/>
        <w:gridCol w:w="227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2157" w:type="dxa"/>
            <w:tcBorders>
              <w:top w:val="single" w:color="auto" w:sz="4" w:space="0"/>
              <w:left w:val="single" w:color="auto" w:sz="4" w:space="0"/>
              <w:bottom w:val="single" w:color="auto" w:sz="4" w:space="0"/>
            </w:tcBorders>
            <w:tcMar>
              <w:top w:w="57" w:type="dxa"/>
              <w:left w:w="85" w:type="dxa"/>
              <w:bottom w:w="0" w:type="dxa"/>
              <w:right w:w="85" w:type="dxa"/>
            </w:tcMar>
          </w:tcPr>
          <w:p>
            <w:pPr>
              <w:pStyle w:val="42"/>
              <w:spacing w:line="360" w:lineRule="auto"/>
              <w:jc w:val="center"/>
              <w:rPr>
                <w:rFonts w:ascii="宋体" w:hAnsi="宋体" w:cs="Arial"/>
                <w:b/>
                <w:bCs/>
                <w:szCs w:val="21"/>
              </w:rPr>
            </w:pPr>
            <w:r>
              <w:rPr>
                <w:rFonts w:hint="eastAsia" w:ascii="宋体" w:hAnsi="宋体" w:cs="Arial"/>
                <w:b/>
                <w:bCs/>
                <w:szCs w:val="21"/>
              </w:rPr>
              <w:t>证书名称</w:t>
            </w:r>
          </w:p>
        </w:tc>
        <w:tc>
          <w:tcPr>
            <w:tcW w:w="2258" w:type="dxa"/>
            <w:tcBorders>
              <w:top w:val="single" w:color="auto" w:sz="4" w:space="0"/>
              <w:bottom w:val="single" w:color="auto" w:sz="4" w:space="0"/>
            </w:tcBorders>
            <w:tcMar>
              <w:top w:w="57" w:type="dxa"/>
              <w:left w:w="85" w:type="dxa"/>
              <w:bottom w:w="0" w:type="dxa"/>
              <w:right w:w="85" w:type="dxa"/>
            </w:tcMar>
          </w:tcPr>
          <w:p>
            <w:pPr>
              <w:pStyle w:val="42"/>
              <w:spacing w:line="360" w:lineRule="auto"/>
              <w:jc w:val="center"/>
              <w:rPr>
                <w:rFonts w:ascii="宋体" w:hAnsi="宋体" w:cs="Arial"/>
                <w:b/>
                <w:bCs/>
                <w:szCs w:val="21"/>
              </w:rPr>
            </w:pPr>
            <w:r>
              <w:rPr>
                <w:rFonts w:hint="eastAsia" w:ascii="宋体" w:hAnsi="宋体" w:cs="Arial"/>
                <w:b/>
                <w:bCs/>
                <w:szCs w:val="21"/>
              </w:rPr>
              <w:t>发证单位</w:t>
            </w:r>
          </w:p>
        </w:tc>
        <w:tc>
          <w:tcPr>
            <w:tcW w:w="2260" w:type="dxa"/>
            <w:tcBorders>
              <w:top w:val="single" w:color="auto" w:sz="4" w:space="0"/>
              <w:bottom w:val="single" w:color="auto" w:sz="4" w:space="0"/>
            </w:tcBorders>
            <w:tcMar>
              <w:top w:w="57" w:type="dxa"/>
              <w:left w:w="85" w:type="dxa"/>
              <w:bottom w:w="0" w:type="dxa"/>
              <w:right w:w="85" w:type="dxa"/>
            </w:tcMar>
          </w:tcPr>
          <w:p>
            <w:pPr>
              <w:pStyle w:val="42"/>
              <w:spacing w:line="360" w:lineRule="auto"/>
              <w:jc w:val="center"/>
              <w:rPr>
                <w:rFonts w:ascii="宋体" w:hAnsi="宋体" w:cs="Arial"/>
                <w:b/>
                <w:bCs/>
                <w:szCs w:val="21"/>
              </w:rPr>
            </w:pPr>
            <w:r>
              <w:rPr>
                <w:rFonts w:hint="eastAsia" w:ascii="宋体" w:hAnsi="宋体" w:cs="Arial"/>
                <w:b/>
                <w:bCs/>
                <w:szCs w:val="21"/>
              </w:rPr>
              <w:t>证书等级</w:t>
            </w:r>
          </w:p>
        </w:tc>
        <w:tc>
          <w:tcPr>
            <w:tcW w:w="2277" w:type="dxa"/>
            <w:tcBorders>
              <w:top w:val="single" w:color="auto" w:sz="4" w:space="0"/>
              <w:bottom w:val="single" w:color="auto" w:sz="4" w:space="0"/>
              <w:right w:val="single" w:color="auto" w:sz="4" w:space="0"/>
            </w:tcBorders>
            <w:tcMar>
              <w:top w:w="57" w:type="dxa"/>
              <w:left w:w="85" w:type="dxa"/>
              <w:bottom w:w="0" w:type="dxa"/>
              <w:right w:w="85" w:type="dxa"/>
            </w:tcMar>
          </w:tcPr>
          <w:p>
            <w:pPr>
              <w:pStyle w:val="42"/>
              <w:spacing w:line="360" w:lineRule="auto"/>
              <w:jc w:val="center"/>
              <w:rPr>
                <w:rFonts w:ascii="宋体" w:hAnsi="宋体" w:cs="Arial"/>
                <w:b/>
                <w:bCs/>
                <w:szCs w:val="21"/>
              </w:rPr>
            </w:pPr>
            <w:r>
              <w:rPr>
                <w:rFonts w:hint="eastAsia" w:ascii="宋体" w:hAnsi="宋体" w:cs="Arial"/>
                <w:b/>
                <w:bCs/>
                <w:szCs w:val="21"/>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top w:val="single" w:color="auto" w:sz="4" w:space="0"/>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Borders>
              <w:top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Borders>
              <w:top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top w:val="single" w:color="auto" w:sz="4" w:space="0"/>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157" w:type="dxa"/>
            <w:tcBorders>
              <w:left w:val="single" w:color="auto" w:sz="4" w:space="0"/>
              <w:bottom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58" w:type="dxa"/>
            <w:tcBorders>
              <w:bottom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60" w:type="dxa"/>
            <w:tcBorders>
              <w:bottom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c>
          <w:tcPr>
            <w:tcW w:w="2277" w:type="dxa"/>
            <w:tcBorders>
              <w:bottom w:val="single" w:color="auto" w:sz="4" w:space="0"/>
              <w:right w:val="single" w:color="auto" w:sz="4" w:space="0"/>
            </w:tcBorders>
            <w:tcMar>
              <w:top w:w="57" w:type="dxa"/>
              <w:left w:w="85" w:type="dxa"/>
              <w:bottom w:w="0" w:type="dxa"/>
              <w:right w:w="85" w:type="dxa"/>
            </w:tcMar>
          </w:tcPr>
          <w:p>
            <w:pPr>
              <w:pStyle w:val="42"/>
              <w:spacing w:line="360" w:lineRule="auto"/>
              <w:jc w:val="center"/>
              <w:rPr>
                <w:rFonts w:ascii="宋体" w:hAnsi="宋体" w:cs="Arial"/>
                <w:szCs w:val="21"/>
              </w:rPr>
            </w:pPr>
          </w:p>
        </w:tc>
      </w:tr>
    </w:tbl>
    <w:p>
      <w:pPr>
        <w:pStyle w:val="42"/>
        <w:tabs>
          <w:tab w:val="left" w:pos="1050"/>
        </w:tabs>
        <w:spacing w:line="360" w:lineRule="auto"/>
        <w:rPr>
          <w:rFonts w:ascii="宋体" w:hAnsi="宋体"/>
          <w:szCs w:val="21"/>
        </w:rPr>
      </w:pPr>
      <w:r>
        <w:rPr>
          <w:rFonts w:hint="eastAsia" w:ascii="宋体" w:hAnsi="宋体"/>
          <w:b/>
          <w:szCs w:val="21"/>
        </w:rPr>
        <w:t>要求：</w:t>
      </w:r>
    </w:p>
    <w:p>
      <w:pPr>
        <w:pStyle w:val="42"/>
        <w:tabs>
          <w:tab w:val="left" w:pos="1050"/>
        </w:tabs>
        <w:spacing w:line="360" w:lineRule="auto"/>
        <w:ind w:firstLine="424" w:firstLineChars="202"/>
        <w:rPr>
          <w:rFonts w:ascii="宋体" w:hAnsi="宋体"/>
          <w:szCs w:val="21"/>
        </w:rPr>
      </w:pPr>
      <w:r>
        <w:rPr>
          <w:rFonts w:hint="eastAsia" w:ascii="宋体" w:hAnsi="宋体"/>
          <w:szCs w:val="21"/>
        </w:rPr>
        <w:t>1.填写投标人获得资质、认证或企业信誉证书。</w:t>
      </w:r>
    </w:p>
    <w:p>
      <w:pPr>
        <w:pStyle w:val="42"/>
        <w:tabs>
          <w:tab w:val="left" w:pos="1050"/>
        </w:tabs>
        <w:spacing w:line="360" w:lineRule="auto"/>
        <w:ind w:firstLine="424" w:firstLineChars="202"/>
        <w:rPr>
          <w:rFonts w:ascii="宋体" w:hAnsi="宋体"/>
          <w:szCs w:val="21"/>
        </w:rPr>
      </w:pPr>
      <w:r>
        <w:rPr>
          <w:rFonts w:hint="eastAsia" w:ascii="宋体" w:hAnsi="宋体"/>
          <w:szCs w:val="21"/>
        </w:rPr>
        <w:t>2.附所列证书或其他证明材料。</w:t>
      </w:r>
    </w:p>
    <w:p>
      <w:pPr>
        <w:pStyle w:val="42"/>
        <w:tabs>
          <w:tab w:val="left" w:pos="1050"/>
        </w:tabs>
        <w:spacing w:line="360" w:lineRule="auto"/>
        <w:rPr>
          <w:rFonts w:ascii="仿宋_GB2312" w:hAnsi="宋体" w:eastAsia="仿宋_GB2312"/>
          <w:sz w:val="24"/>
        </w:rPr>
      </w:pPr>
    </w:p>
    <w:p>
      <w:pPr>
        <w:pStyle w:val="42"/>
        <w:tabs>
          <w:tab w:val="left" w:pos="1050"/>
        </w:tabs>
        <w:spacing w:line="360" w:lineRule="auto"/>
        <w:ind w:firstLine="720" w:firstLineChars="300"/>
        <w:rPr>
          <w:rFonts w:ascii="仿宋_GB2312" w:hAnsi="宋体" w:eastAsia="仿宋_GB2312"/>
          <w:sz w:val="24"/>
        </w:rPr>
      </w:pPr>
    </w:p>
    <w:p>
      <w:pPr>
        <w:spacing w:line="360" w:lineRule="auto"/>
        <w:ind w:firstLine="424" w:firstLineChars="177"/>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24" w:firstLineChars="177"/>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rPr>
          <w:rFonts w:ascii="宋体" w:hAnsi="宋体"/>
          <w:sz w:val="24"/>
        </w:rPr>
      </w:pPr>
    </w:p>
    <w:p>
      <w:pPr>
        <w:pStyle w:val="38"/>
        <w:shd w:val="clear" w:color="auto" w:fill="FFFFFF"/>
        <w:spacing w:before="0" w:beforeAutospacing="0" w:after="0" w:afterAutospacing="0" w:line="360" w:lineRule="auto"/>
        <w:ind w:firstLine="424" w:firstLineChars="177"/>
      </w:pPr>
      <w:r>
        <w:rPr>
          <w:rFonts w:hint="eastAsia"/>
        </w:rPr>
        <w:t>日        期：</w:t>
      </w:r>
    </w:p>
    <w:p>
      <w:pPr>
        <w:pStyle w:val="38"/>
        <w:shd w:val="clear" w:color="auto" w:fill="FFFFFF"/>
        <w:spacing w:before="0" w:beforeAutospacing="0" w:after="0" w:afterAutospacing="0" w:line="360" w:lineRule="auto"/>
        <w:ind w:firstLine="424" w:firstLineChars="177"/>
      </w:pPr>
    </w:p>
    <w:p>
      <w:pPr>
        <w:pStyle w:val="38"/>
        <w:shd w:val="clear" w:color="auto" w:fill="FFFFFF"/>
        <w:spacing w:before="0" w:beforeAutospacing="0" w:after="0" w:afterAutospacing="0" w:line="360" w:lineRule="auto"/>
        <w:ind w:firstLine="424" w:firstLineChars="177"/>
      </w:pPr>
    </w:p>
    <w:p>
      <w:pPr>
        <w:pStyle w:val="38"/>
        <w:shd w:val="clear" w:color="auto" w:fill="FFFFFF"/>
        <w:spacing w:before="0" w:beforeAutospacing="0" w:after="0" w:afterAutospacing="0" w:line="360" w:lineRule="auto"/>
        <w:ind w:firstLine="424" w:firstLineChars="177"/>
      </w:pPr>
    </w:p>
    <w:p>
      <w:pPr>
        <w:pStyle w:val="38"/>
        <w:shd w:val="clear" w:color="auto" w:fill="FFFFFF"/>
        <w:spacing w:before="0" w:beforeAutospacing="0" w:after="0" w:afterAutospacing="0" w:line="360" w:lineRule="auto"/>
        <w:ind w:firstLine="424" w:firstLineChars="177"/>
      </w:pPr>
    </w:p>
    <w:p>
      <w:pPr>
        <w:pStyle w:val="38"/>
        <w:shd w:val="clear" w:color="auto" w:fill="FFFFFF"/>
        <w:spacing w:before="0" w:beforeAutospacing="0" w:after="0" w:afterAutospacing="0" w:line="360" w:lineRule="auto"/>
        <w:ind w:firstLine="424" w:firstLineChars="177"/>
      </w:pPr>
    </w:p>
    <w:p>
      <w:pPr>
        <w:pStyle w:val="38"/>
        <w:shd w:val="clear" w:color="auto" w:fill="FFFFFF"/>
        <w:spacing w:before="0" w:beforeAutospacing="0" w:after="0" w:afterAutospacing="0" w:line="360" w:lineRule="auto"/>
        <w:ind w:firstLine="424" w:firstLineChars="177"/>
      </w:pPr>
    </w:p>
    <w:p>
      <w:pPr>
        <w:rPr>
          <w:rFonts w:ascii="宋体" w:hAnsi="宋体"/>
          <w:b/>
          <w:sz w:val="28"/>
        </w:rPr>
      </w:pPr>
      <w:r>
        <w:rPr>
          <w:rFonts w:hint="eastAsia" w:ascii="宋体" w:hAnsi="宋体"/>
          <w:b/>
          <w:sz w:val="28"/>
        </w:rPr>
        <w:br w:type="page"/>
      </w:r>
      <w:r>
        <w:rPr>
          <w:rFonts w:hint="eastAsia" w:ascii="宋体" w:hAnsi="宋体"/>
          <w:b/>
          <w:sz w:val="28"/>
        </w:rPr>
        <w:t>附件7</w:t>
      </w:r>
    </w:p>
    <w:p>
      <w:pPr>
        <w:pStyle w:val="41"/>
        <w:spacing w:line="360" w:lineRule="auto"/>
        <w:jc w:val="center"/>
        <w:rPr>
          <w:rFonts w:ascii="仿宋_GB2312" w:eastAsia="仿宋_GB2312"/>
          <w:b/>
          <w:sz w:val="28"/>
          <w:szCs w:val="28"/>
        </w:rPr>
      </w:pPr>
      <w:bookmarkStart w:id="57" w:name="_Toc19231_WPSOffice_Level1"/>
      <w:bookmarkStart w:id="58" w:name="_Toc7134_WPSOffice_Level1"/>
      <w:r>
        <w:rPr>
          <w:rFonts w:hint="eastAsia" w:ascii="宋体" w:hAnsi="宋体"/>
          <w:b/>
          <w:sz w:val="32"/>
          <w:szCs w:val="32"/>
        </w:rPr>
        <w:t>投标人类似项目实施情况一览表</w:t>
      </w:r>
      <w:bookmarkEnd w:id="57"/>
      <w:bookmarkEnd w:id="58"/>
    </w:p>
    <w:tbl>
      <w:tblPr>
        <w:tblStyle w:val="25"/>
        <w:tblpPr w:leftFromText="181" w:rightFromText="181" w:bottomFromText="170" w:vertAnchor="text" w:tblpXSpec="center" w:tblpY="1"/>
        <w:tblOverlap w:val="never"/>
        <w:tblW w:w="910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322"/>
        <w:gridCol w:w="1260"/>
        <w:gridCol w:w="127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序号</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项目名称</w:t>
            </w: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项目地址</w:t>
            </w: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合同总价</w:t>
            </w: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实施时间</w:t>
            </w: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项目质量</w:t>
            </w: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vAlign w:val="center"/>
          </w:tcPr>
          <w:p>
            <w:pPr>
              <w:pStyle w:val="41"/>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w:t>
            </w: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9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2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60"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272"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1383"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c>
          <w:tcPr>
            <w:tcW w:w="2037" w:type="dxa"/>
            <w:tcBorders>
              <w:top w:val="single" w:color="auto" w:sz="6" w:space="0"/>
              <w:left w:val="single" w:color="auto" w:sz="6" w:space="0"/>
              <w:bottom w:val="single" w:color="auto" w:sz="6" w:space="0"/>
              <w:right w:val="single" w:color="auto" w:sz="6" w:space="0"/>
            </w:tcBorders>
            <w:tcMar>
              <w:top w:w="57" w:type="dxa"/>
              <w:left w:w="108" w:type="dxa"/>
              <w:bottom w:w="0" w:type="dxa"/>
              <w:right w:w="108" w:type="dxa"/>
            </w:tcMar>
          </w:tcPr>
          <w:p>
            <w:pPr>
              <w:pStyle w:val="41"/>
              <w:spacing w:line="360" w:lineRule="auto"/>
              <w:rPr>
                <w:rFonts w:asciiTheme="minorEastAsia" w:hAnsiTheme="minorEastAsia" w:eastAsiaTheme="minorEastAsia" w:cstheme="minorEastAsia"/>
                <w:szCs w:val="21"/>
              </w:rPr>
            </w:pPr>
          </w:p>
        </w:tc>
      </w:tr>
    </w:tbl>
    <w:p>
      <w:pPr>
        <w:autoSpaceDE w:val="0"/>
        <w:autoSpaceDN w:val="0"/>
        <w:adjustRightInd w:val="0"/>
        <w:spacing w:beforeLines="50" w:line="360" w:lineRule="auto"/>
        <w:rPr>
          <w:rFonts w:ascii="宋体" w:hAnsi="宋体" w:cs="Arial"/>
          <w:b/>
          <w:szCs w:val="21"/>
        </w:rPr>
      </w:pPr>
      <w:r>
        <w:rPr>
          <w:rFonts w:hint="eastAsia" w:ascii="宋体" w:hAnsi="宋体" w:cs="Arial"/>
          <w:b/>
          <w:szCs w:val="21"/>
        </w:rPr>
        <w:t>要求</w:t>
      </w:r>
      <w:r>
        <w:rPr>
          <w:rFonts w:ascii="宋体" w:hAnsi="宋体" w:cs="Arial"/>
          <w:b/>
          <w:szCs w:val="21"/>
        </w:rPr>
        <w:t>：</w:t>
      </w:r>
    </w:p>
    <w:p>
      <w:pPr>
        <w:autoSpaceDE w:val="0"/>
        <w:autoSpaceDN w:val="0"/>
        <w:adjustRightInd w:val="0"/>
        <w:spacing w:beforeLines="50" w:line="360" w:lineRule="auto"/>
        <w:ind w:firstLine="424" w:firstLineChars="202"/>
        <w:rPr>
          <w:rFonts w:ascii="宋体" w:hAnsi="宋体" w:cs="Arial"/>
          <w:b/>
          <w:szCs w:val="21"/>
        </w:rPr>
      </w:pPr>
      <w:r>
        <w:rPr>
          <w:rFonts w:ascii="宋体" w:hAnsi="宋体" w:cs="Arial"/>
          <w:szCs w:val="21"/>
        </w:rPr>
        <w:t>1</w:t>
      </w:r>
      <w:r>
        <w:rPr>
          <w:rFonts w:hint="eastAsia" w:ascii="宋体" w:hAnsi="宋体" w:cs="Arial"/>
          <w:szCs w:val="21"/>
        </w:rPr>
        <w:t>.</w:t>
      </w:r>
      <w:r>
        <w:rPr>
          <w:rFonts w:ascii="宋体" w:hAnsi="宋体" w:cs="Arial"/>
          <w:szCs w:val="21"/>
        </w:rPr>
        <w:t>业绩证明应提供证明材料（合同</w:t>
      </w:r>
      <w:r>
        <w:rPr>
          <w:rFonts w:hint="eastAsia" w:ascii="宋体" w:hAnsi="宋体" w:cs="Arial"/>
          <w:szCs w:val="21"/>
        </w:rPr>
        <w:t>可只提供首页、含金额页、盖章页并加盖公章</w:t>
      </w:r>
      <w:r>
        <w:rPr>
          <w:rFonts w:ascii="宋体" w:hAnsi="宋体" w:cs="Arial"/>
          <w:szCs w:val="21"/>
        </w:rPr>
        <w:t>）</w:t>
      </w:r>
      <w:r>
        <w:rPr>
          <w:rFonts w:hint="eastAsia" w:ascii="宋体" w:hAnsi="宋体" w:cs="Arial"/>
          <w:szCs w:val="21"/>
        </w:rPr>
        <w:t>。</w:t>
      </w:r>
    </w:p>
    <w:p>
      <w:pPr>
        <w:spacing w:line="360" w:lineRule="auto"/>
        <w:ind w:firstLine="424" w:firstLineChars="202"/>
        <w:jc w:val="left"/>
        <w:rPr>
          <w:rFonts w:ascii="宋体" w:hAnsi="宋体" w:cs="Arial"/>
          <w:szCs w:val="21"/>
        </w:rPr>
      </w:pPr>
      <w:r>
        <w:rPr>
          <w:rFonts w:ascii="宋体" w:hAnsi="宋体" w:cs="Arial"/>
          <w:szCs w:val="21"/>
        </w:rPr>
        <w:t>2</w:t>
      </w:r>
      <w:r>
        <w:rPr>
          <w:rFonts w:hint="eastAsia" w:ascii="宋体" w:hAnsi="宋体" w:cs="Arial"/>
          <w:szCs w:val="21"/>
        </w:rPr>
        <w:t>.投标人</w:t>
      </w:r>
      <w:r>
        <w:rPr>
          <w:rFonts w:ascii="宋体" w:hAnsi="宋体" w:cs="Arial"/>
          <w:szCs w:val="21"/>
        </w:rPr>
        <w:t>可按此表格式复制</w:t>
      </w:r>
      <w:r>
        <w:rPr>
          <w:rFonts w:hint="eastAsia" w:ascii="宋体" w:hAnsi="宋体" w:cs="Arial"/>
          <w:szCs w:val="21"/>
        </w:rPr>
        <w:t>。</w:t>
      </w:r>
    </w:p>
    <w:p>
      <w:pPr>
        <w:spacing w:line="360" w:lineRule="auto"/>
        <w:rPr>
          <w:rFonts w:ascii="宋体" w:hAnsi="宋体"/>
          <w:sz w:val="22"/>
          <w:szCs w:val="22"/>
        </w:rPr>
      </w:pPr>
    </w:p>
    <w:p>
      <w:pPr>
        <w:spacing w:line="360" w:lineRule="auto"/>
        <w:rPr>
          <w:rFonts w:ascii="宋体" w:hAnsi="宋体"/>
          <w:sz w:val="22"/>
          <w:szCs w:val="22"/>
        </w:rPr>
      </w:pPr>
    </w:p>
    <w:p>
      <w:pPr>
        <w:spacing w:line="360" w:lineRule="auto"/>
        <w:ind w:left="420"/>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adjustRightInd w:val="0"/>
        <w:snapToGrid w:val="0"/>
        <w:spacing w:line="360" w:lineRule="auto"/>
        <w:ind w:firstLine="480" w:firstLineChars="200"/>
        <w:rPr>
          <w:rFonts w:ascii="宋体" w:hAnsi="宋体" w:cs="仿宋_GB2312"/>
          <w:kern w:val="0"/>
          <w:sz w:val="24"/>
          <w:lang w:val="zh-CN"/>
        </w:rPr>
      </w:pPr>
      <w:r>
        <w:rPr>
          <w:rFonts w:hint="eastAsia" w:ascii="宋体" w:hAnsi="宋体" w:cs="仿宋_GB2312"/>
          <w:kern w:val="0"/>
          <w:sz w:val="24"/>
          <w:lang w:val="zh-CN"/>
        </w:rPr>
        <w:t>法定代表人或授权委托人</w:t>
      </w:r>
      <w:r>
        <w:rPr>
          <w:rFonts w:hint="eastAsia" w:hAnsi="宋体" w:cs="宋体"/>
          <w:sz w:val="24"/>
        </w:rPr>
        <w:t>（盖章或签字）</w:t>
      </w:r>
      <w:r>
        <w:rPr>
          <w:rFonts w:hint="eastAsia" w:ascii="宋体" w:hAnsi="宋体" w:cs="仿宋_GB2312"/>
          <w:kern w:val="0"/>
          <w:sz w:val="24"/>
          <w:lang w:val="zh-CN"/>
        </w:rPr>
        <w:t>：</w:t>
      </w:r>
    </w:p>
    <w:p>
      <w:pPr>
        <w:spacing w:line="360" w:lineRule="auto"/>
        <w:ind w:firstLine="435"/>
        <w:rPr>
          <w:rFonts w:ascii="宋体" w:hAnsi="宋体"/>
          <w:sz w:val="24"/>
        </w:rPr>
      </w:pPr>
    </w:p>
    <w:p>
      <w:pPr>
        <w:spacing w:line="360" w:lineRule="auto"/>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rPr>
          <w:rFonts w:ascii="宋体" w:hAnsi="宋体"/>
          <w:b/>
          <w:sz w:val="28"/>
        </w:rPr>
      </w:pPr>
    </w:p>
    <w:p>
      <w:pPr>
        <w:rPr>
          <w:rFonts w:ascii="宋体" w:hAnsi="宋体"/>
          <w:b/>
          <w:sz w:val="28"/>
        </w:rPr>
      </w:pPr>
    </w:p>
    <w:p>
      <w:pPr>
        <w:pStyle w:val="2"/>
      </w:pPr>
    </w:p>
    <w:p>
      <w:pPr>
        <w:rPr>
          <w:rFonts w:ascii="宋体" w:hAnsi="宋体"/>
          <w:b/>
          <w:sz w:val="28"/>
        </w:rPr>
      </w:pPr>
    </w:p>
    <w:p>
      <w:pPr>
        <w:rPr>
          <w:rFonts w:ascii="宋体" w:hAnsi="宋体"/>
          <w:b/>
          <w:sz w:val="28"/>
        </w:rPr>
      </w:pPr>
    </w:p>
    <w:p>
      <w:pPr>
        <w:rPr>
          <w:rFonts w:ascii="宋体" w:hAnsi="宋体"/>
          <w:b/>
          <w:sz w:val="28"/>
        </w:rPr>
      </w:pPr>
      <w:r>
        <w:rPr>
          <w:rFonts w:hint="eastAsia" w:ascii="宋体" w:hAnsi="宋体"/>
          <w:b/>
          <w:sz w:val="28"/>
        </w:rPr>
        <w:t>附件8</w:t>
      </w:r>
    </w:p>
    <w:p>
      <w:pPr>
        <w:spacing w:line="360" w:lineRule="auto"/>
        <w:ind w:left="-2"/>
        <w:jc w:val="center"/>
        <w:rPr>
          <w:rFonts w:ascii="宋体" w:hAnsi="宋体"/>
          <w:sz w:val="24"/>
        </w:rPr>
      </w:pPr>
      <w:bookmarkStart w:id="59" w:name="_Toc32718_WPSOffice_Level1"/>
      <w:bookmarkStart w:id="60" w:name="_Toc3591_WPSOffice_Level1"/>
      <w:r>
        <w:rPr>
          <w:rFonts w:hint="eastAsia" w:ascii="宋体" w:hAnsi="宋体"/>
          <w:b/>
          <w:sz w:val="32"/>
          <w:szCs w:val="32"/>
        </w:rPr>
        <w:t>供货</w:t>
      </w:r>
      <w:r>
        <w:rPr>
          <w:rFonts w:ascii="宋体" w:hAnsi="宋体"/>
          <w:b/>
          <w:sz w:val="32"/>
          <w:szCs w:val="32"/>
        </w:rPr>
        <w:t>清单</w:t>
      </w:r>
      <w:bookmarkEnd w:id="59"/>
      <w:bookmarkEnd w:id="60"/>
    </w:p>
    <w:tbl>
      <w:tblPr>
        <w:tblStyle w:val="25"/>
        <w:tblpPr w:leftFromText="181" w:rightFromText="181" w:bottomFromText="170" w:vertAnchor="text" w:tblpXSpec="center" w:tblpY="1"/>
        <w:tblOverlap w:val="never"/>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381"/>
        <w:gridCol w:w="1134"/>
        <w:gridCol w:w="2195"/>
        <w:gridCol w:w="993"/>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09"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序号</w:t>
            </w:r>
          </w:p>
        </w:tc>
        <w:tc>
          <w:tcPr>
            <w:tcW w:w="2381" w:type="dxa"/>
            <w:tcMar>
              <w:top w:w="57" w:type="dxa"/>
              <w:left w:w="108" w:type="dxa"/>
              <w:bottom w:w="0" w:type="dxa"/>
              <w:right w:w="108" w:type="dxa"/>
            </w:tcMar>
            <w:vAlign w:val="center"/>
          </w:tcPr>
          <w:p>
            <w:pPr>
              <w:tabs>
                <w:tab w:val="left" w:pos="8280"/>
              </w:tabs>
              <w:autoSpaceDE w:val="0"/>
              <w:autoSpaceDN w:val="0"/>
              <w:adjustRightInd w:val="0"/>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名称</w:t>
            </w:r>
          </w:p>
        </w:tc>
        <w:tc>
          <w:tcPr>
            <w:tcW w:w="1134" w:type="dxa"/>
            <w:tcMar>
              <w:top w:w="57" w:type="dxa"/>
              <w:left w:w="108" w:type="dxa"/>
              <w:bottom w:w="0" w:type="dxa"/>
              <w:right w:w="108" w:type="dxa"/>
            </w:tcMar>
            <w:vAlign w:val="center"/>
          </w:tcPr>
          <w:p>
            <w:pPr>
              <w:tabs>
                <w:tab w:val="left" w:pos="8280"/>
              </w:tabs>
              <w:autoSpaceDE w:val="0"/>
              <w:autoSpaceDN w:val="0"/>
              <w:adjustRightInd w:val="0"/>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品牌</w:t>
            </w:r>
          </w:p>
        </w:tc>
        <w:tc>
          <w:tcPr>
            <w:tcW w:w="2195" w:type="dxa"/>
            <w:tcMar>
              <w:top w:w="57" w:type="dxa"/>
              <w:left w:w="108" w:type="dxa"/>
              <w:bottom w:w="0" w:type="dxa"/>
              <w:right w:w="108" w:type="dxa"/>
            </w:tcMar>
            <w:vAlign w:val="center"/>
          </w:tcPr>
          <w:p>
            <w:pPr>
              <w:tabs>
                <w:tab w:val="left" w:pos="8280"/>
              </w:tabs>
              <w:autoSpaceDE w:val="0"/>
              <w:autoSpaceDN w:val="0"/>
              <w:adjustRightInd w:val="0"/>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规格型号</w:t>
            </w:r>
          </w:p>
        </w:tc>
        <w:tc>
          <w:tcPr>
            <w:tcW w:w="993"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产地</w:t>
            </w:r>
          </w:p>
        </w:tc>
        <w:tc>
          <w:tcPr>
            <w:tcW w:w="1559"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0" w:hRule="atLeast"/>
          <w:jc w:val="center"/>
        </w:trPr>
        <w:tc>
          <w:tcPr>
            <w:tcW w:w="70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38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134"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219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9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5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bl>
    <w:p>
      <w:pPr>
        <w:spacing w:line="360" w:lineRule="auto"/>
        <w:ind w:firstLine="422" w:firstLineChars="200"/>
        <w:rPr>
          <w:rFonts w:ascii="宋体" w:hAnsi="宋体"/>
          <w:b/>
          <w:szCs w:val="21"/>
        </w:rPr>
      </w:pPr>
      <w:r>
        <w:rPr>
          <w:rFonts w:hint="eastAsia" w:ascii="宋体" w:hAnsi="宋体"/>
          <w:b/>
          <w:szCs w:val="21"/>
        </w:rPr>
        <w:t>要求：</w:t>
      </w:r>
    </w:p>
    <w:p>
      <w:pPr>
        <w:numPr>
          <w:ilvl w:val="0"/>
          <w:numId w:val="8"/>
        </w:numPr>
        <w:spacing w:line="360" w:lineRule="auto"/>
        <w:ind w:left="435" w:firstLine="556" w:firstLineChars="265"/>
        <w:rPr>
          <w:rFonts w:ascii="宋体" w:hAnsi="宋体"/>
          <w:szCs w:val="21"/>
        </w:rPr>
      </w:pPr>
      <w:r>
        <w:rPr>
          <w:rFonts w:hint="eastAsia" w:ascii="宋体" w:hAnsi="宋体"/>
          <w:szCs w:val="21"/>
        </w:rPr>
        <w:t>本表中的名称、数量应与报价明细表中相对应的报价名称、数量一致。</w:t>
      </w:r>
    </w:p>
    <w:p>
      <w:pPr>
        <w:numPr>
          <w:ilvl w:val="0"/>
          <w:numId w:val="8"/>
        </w:numPr>
        <w:spacing w:line="360" w:lineRule="auto"/>
        <w:ind w:left="435" w:firstLine="556" w:firstLineChars="265"/>
        <w:rPr>
          <w:rFonts w:ascii="宋体" w:hAnsi="宋体"/>
          <w:szCs w:val="21"/>
        </w:rPr>
      </w:pPr>
      <w:r>
        <w:rPr>
          <w:rFonts w:hint="eastAsia" w:ascii="宋体" w:hAnsi="宋体"/>
          <w:szCs w:val="21"/>
        </w:rPr>
        <w:t>不含报价。</w:t>
      </w:r>
    </w:p>
    <w:p>
      <w:pPr>
        <w:spacing w:line="360" w:lineRule="auto"/>
        <w:rPr>
          <w:rFonts w:ascii="宋体" w:hAnsi="宋体"/>
          <w:sz w:val="24"/>
        </w:rPr>
      </w:pPr>
    </w:p>
    <w:p>
      <w:pPr>
        <w:spacing w:line="360" w:lineRule="auto"/>
        <w:ind w:left="420"/>
        <w:rPr>
          <w:rFonts w:ascii="宋体" w:hAnsi="宋体"/>
          <w:sz w:val="24"/>
        </w:rPr>
      </w:pPr>
    </w:p>
    <w:p>
      <w:pPr>
        <w:spacing w:line="360" w:lineRule="auto"/>
        <w:ind w:left="420" w:firstLine="571" w:firstLineChars="238"/>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993"/>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ind w:firstLine="435"/>
        <w:rPr>
          <w:rFonts w:ascii="宋体" w:hAnsi="宋体"/>
          <w:sz w:val="24"/>
        </w:rPr>
      </w:pPr>
    </w:p>
    <w:p>
      <w:pPr>
        <w:spacing w:line="360" w:lineRule="auto"/>
        <w:ind w:firstLine="993"/>
        <w:rPr>
          <w:rFonts w:ascii="宋体" w:hAnsi="宋体"/>
          <w:sz w:val="24"/>
        </w:rPr>
      </w:pPr>
      <w:r>
        <w:rPr>
          <w:rFonts w:hint="eastAsia" w:ascii="宋体" w:hAnsi="宋体"/>
          <w:sz w:val="24"/>
        </w:rPr>
        <w:t>日        期：</w:t>
      </w:r>
    </w:p>
    <w:p>
      <w:pPr>
        <w:rPr>
          <w:rFonts w:ascii="宋体" w:hAnsi="宋体"/>
          <w:b/>
          <w:sz w:val="28"/>
        </w:rPr>
      </w:pPr>
      <w:r>
        <w:rPr>
          <w:rFonts w:ascii="宋体" w:hAnsi="宋体"/>
          <w:b/>
          <w:sz w:val="28"/>
        </w:rPr>
        <w:br w:type="page"/>
      </w:r>
    </w:p>
    <w:p>
      <w:pPr>
        <w:spacing w:line="360" w:lineRule="auto"/>
        <w:rPr>
          <w:rFonts w:ascii="宋体" w:hAnsi="宋体"/>
        </w:rPr>
      </w:pPr>
      <w:r>
        <w:rPr>
          <w:rFonts w:hint="eastAsia" w:ascii="宋体" w:hAnsi="宋体"/>
          <w:b/>
          <w:sz w:val="28"/>
        </w:rPr>
        <w:t>附件9</w:t>
      </w:r>
    </w:p>
    <w:p>
      <w:pPr>
        <w:spacing w:line="360" w:lineRule="auto"/>
        <w:ind w:left="480"/>
        <w:jc w:val="center"/>
        <w:rPr>
          <w:rFonts w:ascii="宋体" w:hAnsi="宋体"/>
          <w:b/>
          <w:sz w:val="32"/>
          <w:szCs w:val="32"/>
        </w:rPr>
      </w:pPr>
      <w:r>
        <w:rPr>
          <w:rFonts w:ascii="宋体" w:hAnsi="宋体"/>
          <w:b/>
          <w:kern w:val="0"/>
          <w:sz w:val="32"/>
          <w:szCs w:val="32"/>
        </w:rPr>
        <w:t>技术</w:t>
      </w:r>
      <w:r>
        <w:rPr>
          <w:rFonts w:hint="eastAsia" w:ascii="宋体" w:hAnsi="宋体"/>
          <w:b/>
          <w:kern w:val="0"/>
          <w:sz w:val="32"/>
          <w:szCs w:val="32"/>
        </w:rPr>
        <w:t>需求</w:t>
      </w:r>
      <w:r>
        <w:rPr>
          <w:rFonts w:ascii="宋体" w:hAnsi="宋体"/>
          <w:b/>
          <w:kern w:val="0"/>
          <w:sz w:val="32"/>
          <w:szCs w:val="32"/>
        </w:rPr>
        <w:t>响应表</w:t>
      </w:r>
    </w:p>
    <w:tbl>
      <w:tblPr>
        <w:tblStyle w:val="25"/>
        <w:tblpPr w:leftFromText="181" w:rightFromText="181" w:bottomFromText="170" w:vertAnchor="text" w:tblpXSpec="center" w:tblpY="1"/>
        <w:tblOverlap w:val="never"/>
        <w:tblW w:w="9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641"/>
        <w:gridCol w:w="1449"/>
        <w:gridCol w:w="1560"/>
        <w:gridCol w:w="1401"/>
        <w:gridCol w:w="1365"/>
        <w:gridCol w:w="9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735"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序号</w:t>
            </w:r>
          </w:p>
        </w:tc>
        <w:tc>
          <w:tcPr>
            <w:tcW w:w="1641"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名称</w:t>
            </w:r>
          </w:p>
        </w:tc>
        <w:tc>
          <w:tcPr>
            <w:tcW w:w="1449"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规格型号</w:t>
            </w:r>
          </w:p>
        </w:tc>
        <w:tc>
          <w:tcPr>
            <w:tcW w:w="1560"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招标参数</w:t>
            </w:r>
          </w:p>
        </w:tc>
        <w:tc>
          <w:tcPr>
            <w:tcW w:w="1401"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投标参数</w:t>
            </w:r>
          </w:p>
        </w:tc>
        <w:tc>
          <w:tcPr>
            <w:tcW w:w="1365"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偏离说明</w:t>
            </w:r>
          </w:p>
        </w:tc>
        <w:tc>
          <w:tcPr>
            <w:tcW w:w="903" w:type="dxa"/>
            <w:tcMar>
              <w:top w:w="57" w:type="dxa"/>
              <w:left w:w="108" w:type="dxa"/>
              <w:bottom w:w="0" w:type="dxa"/>
              <w:right w:w="108" w:type="dxa"/>
            </w:tcMar>
            <w:vAlign w:val="center"/>
          </w:tcPr>
          <w:p>
            <w:pPr>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3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64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49"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560"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401"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1365"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c>
          <w:tcPr>
            <w:tcW w:w="903" w:type="dxa"/>
            <w:tcMar>
              <w:top w:w="57" w:type="dxa"/>
              <w:left w:w="108" w:type="dxa"/>
              <w:bottom w:w="0" w:type="dxa"/>
              <w:right w:w="108" w:type="dxa"/>
            </w:tcMar>
            <w:vAlign w:val="center"/>
          </w:tcPr>
          <w:p>
            <w:pPr>
              <w:spacing w:line="360" w:lineRule="auto"/>
              <w:rPr>
                <w:rFonts w:asciiTheme="minorEastAsia" w:hAnsiTheme="minorEastAsia" w:eastAsiaTheme="minorEastAsia" w:cstheme="minorEastAsia"/>
                <w:szCs w:val="21"/>
              </w:rPr>
            </w:pPr>
          </w:p>
        </w:tc>
      </w:tr>
    </w:tbl>
    <w:p>
      <w:pPr>
        <w:pStyle w:val="40"/>
        <w:tabs>
          <w:tab w:val="left" w:pos="360"/>
        </w:tabs>
        <w:spacing w:line="360" w:lineRule="auto"/>
        <w:jc w:val="both"/>
        <w:rPr>
          <w:rFonts w:ascii="宋体"/>
          <w:b/>
          <w:szCs w:val="21"/>
        </w:rPr>
      </w:pPr>
      <w:r>
        <w:rPr>
          <w:rFonts w:hint="eastAsia" w:ascii="宋体"/>
          <w:b/>
          <w:szCs w:val="21"/>
        </w:rPr>
        <w:t>要求：</w:t>
      </w:r>
    </w:p>
    <w:p>
      <w:pPr>
        <w:pStyle w:val="40"/>
        <w:tabs>
          <w:tab w:val="left" w:pos="360"/>
        </w:tabs>
        <w:spacing w:line="360" w:lineRule="auto"/>
        <w:ind w:firstLine="420" w:firstLineChars="200"/>
        <w:jc w:val="both"/>
        <w:rPr>
          <w:rFonts w:ascii="宋体"/>
          <w:szCs w:val="21"/>
        </w:rPr>
      </w:pPr>
      <w:r>
        <w:rPr>
          <w:rFonts w:hint="eastAsia" w:ascii="宋体"/>
          <w:szCs w:val="21"/>
        </w:rPr>
        <w:t>1. 本表的名称须与《报价明细表》一致。</w:t>
      </w:r>
    </w:p>
    <w:p>
      <w:pPr>
        <w:pStyle w:val="40"/>
        <w:spacing w:line="360" w:lineRule="auto"/>
        <w:ind w:firstLine="420" w:firstLineChars="200"/>
        <w:jc w:val="both"/>
        <w:rPr>
          <w:rFonts w:ascii="宋体"/>
          <w:szCs w:val="21"/>
        </w:rPr>
      </w:pPr>
      <w:r>
        <w:rPr>
          <w:rFonts w:hint="eastAsia" w:ascii="宋体"/>
          <w:szCs w:val="21"/>
        </w:rPr>
        <w:t>2.本表参照本招标文件第三章“招标需求”内第三条“</w:t>
      </w:r>
      <w:r>
        <w:rPr>
          <w:rFonts w:hint="eastAsia"/>
        </w:rPr>
        <w:t>设备参数要求</w:t>
      </w:r>
      <w:r>
        <w:rPr>
          <w:rFonts w:hint="eastAsia" w:ascii="宋体"/>
          <w:szCs w:val="21"/>
        </w:rPr>
        <w:t>”填制，投标人应根据投标设备的材质说明，对照招标文件要求在“偏离情况”栏注明“正偏离”、“负偏离”或“无偏离”。</w:t>
      </w:r>
    </w:p>
    <w:p>
      <w:pPr>
        <w:pStyle w:val="40"/>
        <w:spacing w:line="360" w:lineRule="auto"/>
        <w:ind w:firstLine="420" w:firstLineChars="200"/>
        <w:jc w:val="both"/>
        <w:rPr>
          <w:rFonts w:ascii="宋体"/>
          <w:szCs w:val="21"/>
        </w:rPr>
      </w:pPr>
      <w:r>
        <w:rPr>
          <w:rFonts w:hint="eastAsia" w:ascii="宋体"/>
          <w:szCs w:val="21"/>
        </w:rPr>
        <w:t>3.对于投标产品的技术偏离情况需严格按照招标文件的技术要求一一比对给出，未达到技术要求中规定的数值应以负偏离标注。若因技术实现方式等其他问题而导致的理解不同未标注负偏离的，需在备注中具体说明；若未按要求标注负偏离又未予以说明的，评标委员会将视偏离程度给予扣分或认定为虚假应标。</w:t>
      </w:r>
    </w:p>
    <w:p>
      <w:pPr>
        <w:spacing w:line="360" w:lineRule="auto"/>
        <w:rPr>
          <w:rFonts w:ascii="宋体" w:hAnsi="宋体"/>
          <w:sz w:val="24"/>
        </w:rPr>
      </w:pPr>
    </w:p>
    <w:p>
      <w:pPr>
        <w:pStyle w:val="24"/>
      </w:pPr>
    </w:p>
    <w:p>
      <w:pPr>
        <w:spacing w:line="360" w:lineRule="auto"/>
        <w:ind w:left="420"/>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rPr>
          <w:rFonts w:ascii="宋体" w:hAnsi="宋体"/>
          <w:sz w:val="24"/>
        </w:rPr>
      </w:pPr>
    </w:p>
    <w:p>
      <w:pPr>
        <w:spacing w:line="360" w:lineRule="auto"/>
        <w:ind w:firstLine="435"/>
        <w:rPr>
          <w:rFonts w:ascii="宋体" w:hAnsi="宋体"/>
          <w:sz w:val="24"/>
        </w:rPr>
        <w:sectPr>
          <w:pgSz w:w="11906" w:h="16838"/>
          <w:pgMar w:top="1701" w:right="1418" w:bottom="1588" w:left="1418" w:header="851" w:footer="851" w:gutter="0"/>
          <w:cols w:space="720" w:num="1"/>
          <w:docGrid w:linePitch="312" w:charSpace="0"/>
        </w:sectPr>
      </w:pPr>
      <w:r>
        <w:rPr>
          <w:rFonts w:hint="eastAsia" w:ascii="宋体" w:hAnsi="宋体"/>
          <w:sz w:val="24"/>
        </w:rPr>
        <w:t>日        期：</w:t>
      </w:r>
      <w:r>
        <w:rPr>
          <w:rFonts w:hint="eastAsia" w:ascii="宋体" w:hAnsi="宋体"/>
          <w:sz w:val="24"/>
        </w:rPr>
        <w:br w:type="page"/>
      </w:r>
    </w:p>
    <w:p>
      <w:pPr>
        <w:spacing w:line="360" w:lineRule="auto"/>
        <w:rPr>
          <w:rFonts w:ascii="宋体" w:hAnsi="宋体"/>
          <w:sz w:val="24"/>
        </w:rPr>
      </w:pPr>
      <w:r>
        <w:rPr>
          <w:rFonts w:hint="eastAsia" w:ascii="宋体" w:hAnsi="宋体"/>
          <w:b/>
          <w:sz w:val="28"/>
        </w:rPr>
        <w:t>附件10</w:t>
      </w:r>
    </w:p>
    <w:p>
      <w:pPr>
        <w:snapToGrid w:val="0"/>
        <w:spacing w:beforeLines="50" w:after="50" w:line="360" w:lineRule="auto"/>
        <w:jc w:val="center"/>
        <w:rPr>
          <w:rFonts w:ascii="宋体" w:hAnsi="宋体"/>
          <w:b/>
          <w:sz w:val="36"/>
          <w:szCs w:val="36"/>
        </w:rPr>
      </w:pPr>
      <w:bookmarkStart w:id="61" w:name="_Toc23671_WPSOffice_Level1"/>
      <w:bookmarkStart w:id="62" w:name="_Toc20569_WPSOffice_Level1"/>
      <w:r>
        <w:rPr>
          <w:rFonts w:hint="eastAsia" w:ascii="宋体" w:hAnsi="宋体"/>
          <w:b/>
          <w:sz w:val="32"/>
          <w:szCs w:val="32"/>
        </w:rPr>
        <w:t>项目实施人员一览表</w:t>
      </w:r>
      <w:bookmarkEnd w:id="61"/>
      <w:bookmarkEnd w:id="62"/>
    </w:p>
    <w:p>
      <w:pPr>
        <w:snapToGrid w:val="0"/>
        <w:spacing w:beforeLines="50" w:after="50" w:line="360" w:lineRule="auto"/>
        <w:jc w:val="center"/>
        <w:rPr>
          <w:rFonts w:ascii="宋体" w:hAnsi="宋体"/>
          <w:sz w:val="24"/>
        </w:rPr>
      </w:pPr>
      <w:r>
        <w:rPr>
          <w:rFonts w:hint="eastAsia" w:ascii="宋体" w:hAnsi="宋体"/>
          <w:sz w:val="24"/>
        </w:rPr>
        <w:t>（主要从业人员及其技术资格）</w:t>
      </w:r>
    </w:p>
    <w:tbl>
      <w:tblPr>
        <w:tblStyle w:val="25"/>
        <w:tblpPr w:leftFromText="181" w:rightFromText="181" w:bottomFromText="170" w:vertAnchor="text" w:tblpXSpec="center" w:tblpY="1"/>
        <w:tblOverlap w:val="never"/>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743"/>
        <w:gridCol w:w="180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序号</w:t>
            </w: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姓名</w:t>
            </w: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职务</w:t>
            </w: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职责</w:t>
            </w: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专业技术资格</w:t>
            </w: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证书编号</w:t>
            </w: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参加本单位工作时间</w:t>
            </w: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snapToGrid w:val="0"/>
              <w:spacing w:line="360" w:lineRule="auto"/>
              <w:jc w:val="center"/>
              <w:rPr>
                <w:rFonts w:asciiTheme="minorEastAsia" w:hAnsiTheme="minorEastAsia" w:eastAsiaTheme="minorEastAsia" w:cstheme="minorEastAsia"/>
                <w:b/>
                <w:bCs/>
                <w:szCs w:val="21"/>
              </w:rPr>
            </w:pPr>
            <w:r>
              <w:rPr>
                <w:rFonts w:hint="eastAsia" w:asciiTheme="minorEastAsia" w:hAnsiTheme="minorEastAsia" w:eastAsiaTheme="minorEastAsia" w:cstheme="minorEastAsia"/>
                <w:b/>
                <w:szCs w:val="21"/>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napToGrid w:val="0"/>
              <w:spacing w:beforeLines="50" w:after="50" w:line="360" w:lineRule="auto"/>
              <w:ind w:left="5250"/>
              <w:rPr>
                <w:rFonts w:asciiTheme="minorEastAsia" w:hAnsiTheme="minorEastAsia" w:eastAsiaTheme="minorEastAsia" w:cstheme="minorEastAsia"/>
                <w:b/>
                <w:kern w:val="44"/>
                <w:sz w:val="21"/>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napToGrid w:val="0"/>
              <w:spacing w:beforeLines="50" w:after="50" w:line="360" w:lineRule="auto"/>
              <w:ind w:left="5250"/>
              <w:rPr>
                <w:rFonts w:asciiTheme="minorEastAsia" w:hAnsiTheme="minorEastAsia" w:eastAsiaTheme="minorEastAsia" w:cstheme="minorEastAsia"/>
                <w:b/>
                <w:kern w:val="44"/>
                <w:sz w:val="21"/>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pStyle w:val="14"/>
              <w:spacing w:line="360" w:lineRule="auto"/>
              <w:ind w:left="5250"/>
              <w:rPr>
                <w:rFonts w:asciiTheme="minorEastAsia" w:hAnsiTheme="minorEastAsia" w:eastAsiaTheme="minorEastAsia" w:cstheme="minorEastAsia"/>
                <w:sz w:val="21"/>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szCs w:val="21"/>
              </w:rPr>
            </w:pPr>
          </w:p>
        </w:tc>
        <w:tc>
          <w:tcPr>
            <w:tcW w:w="5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004"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79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6"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275"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743"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c>
          <w:tcPr>
            <w:tcW w:w="1801"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pPr>
              <w:snapToGrid w:val="0"/>
              <w:spacing w:beforeLines="50" w:after="50" w:line="360" w:lineRule="auto"/>
              <w:rPr>
                <w:rFonts w:asciiTheme="minorEastAsia" w:hAnsiTheme="minorEastAsia" w:eastAsiaTheme="minorEastAsia" w:cstheme="minorEastAsia"/>
                <w:b/>
                <w:kern w:val="44"/>
                <w:szCs w:val="21"/>
              </w:rPr>
            </w:pPr>
          </w:p>
        </w:tc>
      </w:tr>
    </w:tbl>
    <w:p>
      <w:pPr>
        <w:spacing w:line="360" w:lineRule="auto"/>
        <w:rPr>
          <w:rFonts w:ascii="宋体" w:hAnsi="宋体"/>
          <w:b/>
          <w:szCs w:val="21"/>
        </w:rPr>
      </w:pPr>
      <w:r>
        <w:rPr>
          <w:rFonts w:hint="eastAsia" w:ascii="宋体" w:hAnsi="宋体"/>
          <w:b/>
          <w:szCs w:val="21"/>
        </w:rPr>
        <w:t>要求：</w:t>
      </w:r>
    </w:p>
    <w:p>
      <w:pPr>
        <w:spacing w:line="360" w:lineRule="auto"/>
        <w:ind w:left="437"/>
        <w:rPr>
          <w:rFonts w:ascii="宋体" w:hAnsi="宋体"/>
          <w:szCs w:val="21"/>
        </w:rPr>
      </w:pPr>
      <w:r>
        <w:rPr>
          <w:rFonts w:hint="eastAsia" w:ascii="宋体" w:hAnsi="宋体"/>
          <w:b/>
          <w:szCs w:val="21"/>
        </w:rPr>
        <w:t>1.</w:t>
      </w:r>
      <w:r>
        <w:rPr>
          <w:rFonts w:hint="eastAsia" w:ascii="宋体" w:hAnsi="宋体"/>
          <w:szCs w:val="21"/>
        </w:rPr>
        <w:t>在填写时，如本表格不适合投标单位的实际情况，可根据本表格式自行划表填写。</w:t>
      </w:r>
    </w:p>
    <w:p>
      <w:pPr>
        <w:pStyle w:val="39"/>
        <w:spacing w:line="360" w:lineRule="auto"/>
        <w:ind w:left="424" w:leftChars="202"/>
        <w:rPr>
          <w:rFonts w:ascii="宋体" w:hAnsi="宋体"/>
          <w:szCs w:val="21"/>
        </w:rPr>
      </w:pPr>
      <w:r>
        <w:rPr>
          <w:rFonts w:hint="eastAsia" w:ascii="宋体" w:hAnsi="宋体"/>
          <w:szCs w:val="21"/>
        </w:rPr>
        <w:t>2.附人员证书。</w:t>
      </w:r>
    </w:p>
    <w:p>
      <w:pPr>
        <w:pStyle w:val="39"/>
        <w:spacing w:line="360" w:lineRule="auto"/>
        <w:ind w:left="424" w:hanging="424" w:hangingChars="202"/>
        <w:rPr>
          <w:rFonts w:ascii="宋体" w:hAnsi="宋体"/>
          <w:szCs w:val="21"/>
        </w:rPr>
      </w:pPr>
      <w:r>
        <w:rPr>
          <w:rFonts w:hint="eastAsia" w:ascii="宋体" w:hAnsi="宋体"/>
          <w:szCs w:val="21"/>
        </w:rPr>
        <w:t>　　</w:t>
      </w:r>
    </w:p>
    <w:p>
      <w:pPr>
        <w:snapToGrid w:val="0"/>
        <w:spacing w:before="50" w:afterLines="50" w:line="360" w:lineRule="auto"/>
        <w:jc w:val="left"/>
        <w:rPr>
          <w:rFonts w:ascii="宋体" w:hAnsi="宋体"/>
          <w:sz w:val="24"/>
          <w:szCs w:val="20"/>
        </w:rPr>
      </w:pPr>
    </w:p>
    <w:p>
      <w:pPr>
        <w:snapToGrid w:val="0"/>
        <w:spacing w:before="50" w:afterLines="50" w:line="360" w:lineRule="auto"/>
        <w:jc w:val="left"/>
        <w:rPr>
          <w:rFonts w:ascii="宋体" w:hAnsi="宋体"/>
          <w:sz w:val="24"/>
          <w:szCs w:val="20"/>
        </w:rPr>
      </w:pPr>
    </w:p>
    <w:p>
      <w:pPr>
        <w:spacing w:line="360" w:lineRule="auto"/>
        <w:ind w:left="420"/>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ind w:firstLine="435"/>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rPr>
          <w:rFonts w:ascii="宋体" w:hAnsi="宋体"/>
          <w:b/>
          <w:sz w:val="28"/>
        </w:rPr>
      </w:pPr>
      <w:r>
        <w:rPr>
          <w:rFonts w:hint="eastAsia" w:ascii="宋体" w:hAnsi="宋体"/>
          <w:b/>
          <w:sz w:val="28"/>
        </w:rPr>
        <w:br w:type="page"/>
      </w:r>
    </w:p>
    <w:p>
      <w:pPr>
        <w:rPr>
          <w:rFonts w:ascii="宋体" w:hAnsi="宋体"/>
          <w:b/>
          <w:sz w:val="28"/>
        </w:rPr>
      </w:pPr>
      <w:r>
        <w:rPr>
          <w:rFonts w:hint="eastAsia" w:ascii="宋体" w:hAnsi="宋体"/>
          <w:b/>
          <w:sz w:val="28"/>
        </w:rPr>
        <w:t>附件11</w:t>
      </w:r>
    </w:p>
    <w:p>
      <w:pPr>
        <w:spacing w:line="360" w:lineRule="auto"/>
        <w:ind w:hanging="9"/>
        <w:jc w:val="center"/>
        <w:rPr>
          <w:rFonts w:ascii="宋体" w:hAnsi="宋体"/>
          <w:b/>
          <w:sz w:val="18"/>
          <w:szCs w:val="18"/>
        </w:rPr>
      </w:pPr>
      <w:bookmarkStart w:id="63" w:name="_Toc21582_WPSOffice_Level1"/>
      <w:bookmarkStart w:id="64" w:name="_Toc3068_WPSOffice_Level1"/>
      <w:r>
        <w:rPr>
          <w:rFonts w:hint="eastAsia" w:ascii="宋体" w:hAnsi="宋体"/>
          <w:b/>
          <w:sz w:val="32"/>
          <w:szCs w:val="32"/>
        </w:rPr>
        <w:t>商务需求响应表</w:t>
      </w:r>
      <w:bookmarkEnd w:id="63"/>
      <w:bookmarkEnd w:id="64"/>
    </w:p>
    <w:tbl>
      <w:tblPr>
        <w:tblStyle w:val="25"/>
        <w:tblpPr w:leftFromText="181" w:rightFromText="181" w:bottomFromText="170" w:vertAnchor="text" w:tblpXSpec="center" w:tblpY="1"/>
        <w:tblOverlap w:val="never"/>
        <w:tblW w:w="91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925"/>
        <w:gridCol w:w="2693"/>
        <w:gridCol w:w="1119"/>
        <w:gridCol w:w="26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jc w:val="center"/>
        </w:trPr>
        <w:tc>
          <w:tcPr>
            <w:tcW w:w="735" w:type="dxa"/>
            <w:tcMar>
              <w:top w:w="57" w:type="dxa"/>
              <w:left w:w="108" w:type="dxa"/>
              <w:bottom w:w="0" w:type="dxa"/>
              <w:right w:w="108" w:type="dxa"/>
            </w:tcMar>
            <w:vAlign w:val="center"/>
          </w:tcPr>
          <w:p>
            <w:pPr>
              <w:rPr>
                <w:rFonts w:ascii="宋体" w:hAnsi="宋体"/>
                <w:b/>
                <w:sz w:val="24"/>
              </w:rPr>
            </w:pPr>
            <w:r>
              <w:rPr>
                <w:rFonts w:hint="eastAsia" w:ascii="宋体" w:hAnsi="宋体"/>
                <w:b/>
                <w:sz w:val="24"/>
              </w:rPr>
              <w:t>序号</w:t>
            </w:r>
          </w:p>
        </w:tc>
        <w:tc>
          <w:tcPr>
            <w:tcW w:w="1925" w:type="dxa"/>
            <w:tcMar>
              <w:top w:w="57" w:type="dxa"/>
              <w:left w:w="108" w:type="dxa"/>
              <w:bottom w:w="0" w:type="dxa"/>
              <w:right w:w="108" w:type="dxa"/>
            </w:tcMar>
            <w:vAlign w:val="center"/>
          </w:tcPr>
          <w:p>
            <w:pPr>
              <w:rPr>
                <w:rFonts w:ascii="宋体" w:hAnsi="宋体"/>
                <w:b/>
                <w:sz w:val="24"/>
              </w:rPr>
            </w:pPr>
            <w:r>
              <w:rPr>
                <w:rFonts w:hint="eastAsia" w:ascii="宋体" w:hAnsi="宋体"/>
                <w:b/>
                <w:sz w:val="24"/>
              </w:rPr>
              <w:t xml:space="preserve">   内容</w:t>
            </w:r>
          </w:p>
        </w:tc>
        <w:tc>
          <w:tcPr>
            <w:tcW w:w="2693" w:type="dxa"/>
            <w:tcMar>
              <w:top w:w="57" w:type="dxa"/>
              <w:left w:w="108" w:type="dxa"/>
              <w:bottom w:w="0" w:type="dxa"/>
              <w:right w:w="108" w:type="dxa"/>
            </w:tcMar>
            <w:vAlign w:val="center"/>
          </w:tcPr>
          <w:p>
            <w:pPr>
              <w:ind w:left="53" w:leftChars="25" w:firstLine="241" w:firstLineChars="100"/>
              <w:rPr>
                <w:rFonts w:ascii="宋体" w:hAnsi="宋体"/>
                <w:b/>
                <w:sz w:val="24"/>
              </w:rPr>
            </w:pPr>
            <w:r>
              <w:rPr>
                <w:rFonts w:hint="eastAsia" w:ascii="宋体" w:hAnsi="宋体"/>
                <w:b/>
                <w:sz w:val="24"/>
              </w:rPr>
              <w:t>招标需求</w:t>
            </w:r>
          </w:p>
        </w:tc>
        <w:tc>
          <w:tcPr>
            <w:tcW w:w="1119" w:type="dxa"/>
            <w:tcMar>
              <w:top w:w="57" w:type="dxa"/>
              <w:left w:w="108" w:type="dxa"/>
              <w:bottom w:w="0" w:type="dxa"/>
              <w:right w:w="108" w:type="dxa"/>
            </w:tcMar>
            <w:vAlign w:val="center"/>
          </w:tcPr>
          <w:p>
            <w:pPr>
              <w:ind w:left="152"/>
              <w:rPr>
                <w:rFonts w:ascii="宋体" w:hAnsi="宋体"/>
                <w:b/>
                <w:sz w:val="24"/>
              </w:rPr>
            </w:pPr>
            <w:r>
              <w:rPr>
                <w:rFonts w:hint="eastAsia" w:ascii="宋体" w:hAnsi="宋体"/>
                <w:b/>
                <w:sz w:val="24"/>
              </w:rPr>
              <w:t>是否响应</w:t>
            </w:r>
          </w:p>
        </w:tc>
        <w:tc>
          <w:tcPr>
            <w:tcW w:w="2633" w:type="dxa"/>
            <w:tcMar>
              <w:top w:w="57" w:type="dxa"/>
              <w:left w:w="108" w:type="dxa"/>
              <w:bottom w:w="0" w:type="dxa"/>
              <w:right w:w="108" w:type="dxa"/>
            </w:tcMar>
            <w:vAlign w:val="center"/>
          </w:tcPr>
          <w:p>
            <w:pPr>
              <w:jc w:val="center"/>
              <w:rPr>
                <w:rFonts w:ascii="宋体" w:hAnsi="宋体"/>
                <w:b/>
                <w:sz w:val="24"/>
              </w:rPr>
            </w:pPr>
            <w:r>
              <w:rPr>
                <w:rFonts w:hint="eastAsia" w:ascii="宋体" w:hAnsi="宋体"/>
                <w:b/>
                <w:sz w:val="24"/>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snapToGrid w:val="0"/>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snapToGrid w:val="0"/>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snapToGrid w:val="0"/>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snapToGrid w:val="0"/>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p>
        </w:tc>
        <w:tc>
          <w:tcPr>
            <w:tcW w:w="2693" w:type="dxa"/>
            <w:tcMar>
              <w:top w:w="57" w:type="dxa"/>
              <w:left w:w="108" w:type="dxa"/>
              <w:bottom w:w="0" w:type="dxa"/>
              <w:right w:w="108" w:type="dxa"/>
            </w:tcMar>
            <w:vAlign w:val="center"/>
          </w:tcPr>
          <w:p>
            <w:pPr>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jc w:val="center"/>
        </w:trPr>
        <w:tc>
          <w:tcPr>
            <w:tcW w:w="735" w:type="dxa"/>
            <w:tcMar>
              <w:top w:w="57" w:type="dxa"/>
              <w:left w:w="108" w:type="dxa"/>
              <w:bottom w:w="0" w:type="dxa"/>
              <w:right w:w="108" w:type="dxa"/>
            </w:tcMar>
            <w:vAlign w:val="center"/>
          </w:tcPr>
          <w:p>
            <w:pPr>
              <w:rPr>
                <w:rFonts w:ascii="宋体" w:hAnsi="宋体"/>
                <w:sz w:val="24"/>
              </w:rPr>
            </w:pPr>
          </w:p>
        </w:tc>
        <w:tc>
          <w:tcPr>
            <w:tcW w:w="1925" w:type="dxa"/>
            <w:tcMar>
              <w:top w:w="57" w:type="dxa"/>
              <w:left w:w="108" w:type="dxa"/>
              <w:bottom w:w="0" w:type="dxa"/>
              <w:right w:w="108" w:type="dxa"/>
            </w:tcMar>
          </w:tcPr>
          <w:p>
            <w:pPr>
              <w:snapToGrid w:val="0"/>
              <w:rPr>
                <w:rFonts w:ascii="宋体" w:hAnsi="宋体"/>
                <w:sz w:val="24"/>
              </w:rPr>
            </w:pPr>
            <w:r>
              <w:rPr>
                <w:rFonts w:hint="eastAsia" w:ascii="宋体" w:hAnsi="宋体"/>
                <w:sz w:val="24"/>
              </w:rPr>
              <w:t>……</w:t>
            </w:r>
          </w:p>
        </w:tc>
        <w:tc>
          <w:tcPr>
            <w:tcW w:w="2693" w:type="dxa"/>
            <w:tcMar>
              <w:top w:w="57" w:type="dxa"/>
              <w:left w:w="108" w:type="dxa"/>
              <w:bottom w:w="0" w:type="dxa"/>
              <w:right w:w="108" w:type="dxa"/>
            </w:tcMar>
            <w:vAlign w:val="center"/>
          </w:tcPr>
          <w:p>
            <w:pPr>
              <w:rPr>
                <w:rFonts w:ascii="宋体" w:hAnsi="宋体"/>
                <w:sz w:val="24"/>
              </w:rPr>
            </w:pPr>
          </w:p>
        </w:tc>
        <w:tc>
          <w:tcPr>
            <w:tcW w:w="1119" w:type="dxa"/>
            <w:tcMar>
              <w:top w:w="57" w:type="dxa"/>
              <w:left w:w="108" w:type="dxa"/>
              <w:bottom w:w="0" w:type="dxa"/>
              <w:right w:w="108" w:type="dxa"/>
            </w:tcMar>
            <w:vAlign w:val="center"/>
          </w:tcPr>
          <w:p>
            <w:pPr>
              <w:rPr>
                <w:rFonts w:ascii="宋体" w:hAnsi="宋体"/>
                <w:sz w:val="24"/>
              </w:rPr>
            </w:pPr>
          </w:p>
        </w:tc>
        <w:tc>
          <w:tcPr>
            <w:tcW w:w="2633" w:type="dxa"/>
            <w:tcMar>
              <w:top w:w="57" w:type="dxa"/>
              <w:left w:w="108" w:type="dxa"/>
              <w:bottom w:w="0" w:type="dxa"/>
              <w:right w:w="108" w:type="dxa"/>
            </w:tcMar>
            <w:vAlign w:val="center"/>
          </w:tcPr>
          <w:p>
            <w:pPr>
              <w:rPr>
                <w:rFonts w:ascii="宋体" w:hAnsi="宋体"/>
                <w:sz w:val="24"/>
              </w:rPr>
            </w:pPr>
          </w:p>
        </w:tc>
      </w:tr>
    </w:tbl>
    <w:p>
      <w:pPr>
        <w:spacing w:line="360" w:lineRule="auto"/>
        <w:ind w:firstLine="480" w:firstLineChars="200"/>
        <w:rPr>
          <w:rFonts w:ascii="宋体" w:hAnsi="宋体"/>
          <w:sz w:val="24"/>
        </w:rPr>
      </w:pPr>
    </w:p>
    <w:p>
      <w:pPr>
        <w:spacing w:line="360" w:lineRule="auto"/>
        <w:ind w:firstLine="480" w:firstLineChars="200"/>
        <w:rPr>
          <w:rFonts w:ascii="宋体" w:hAnsi="宋体"/>
          <w:sz w:val="24"/>
          <w:u w:val="single"/>
        </w:rPr>
      </w:pPr>
      <w:r>
        <w:rPr>
          <w:rFonts w:hint="eastAsia" w:ascii="宋体" w:hAnsi="宋体"/>
          <w:sz w:val="24"/>
        </w:rPr>
        <w:t>投标人名称（公章）：</w:t>
      </w:r>
    </w:p>
    <w:p>
      <w:pPr>
        <w:spacing w:line="360"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b/>
          <w:sz w:val="28"/>
        </w:rPr>
      </w:pPr>
      <w:r>
        <w:rPr>
          <w:rFonts w:hint="eastAsia" w:ascii="宋体" w:hAnsi="宋体"/>
          <w:sz w:val="24"/>
        </w:rPr>
        <w:t>日        期：</w:t>
      </w:r>
    </w:p>
    <w:p>
      <w:pPr>
        <w:tabs>
          <w:tab w:val="left" w:pos="2460"/>
        </w:tabs>
        <w:spacing w:line="360" w:lineRule="auto"/>
        <w:ind w:firstLine="435"/>
        <w:rPr>
          <w:rFonts w:ascii="宋体" w:hAnsi="宋体"/>
          <w:b/>
          <w:sz w:val="28"/>
        </w:rPr>
      </w:pPr>
    </w:p>
    <w:p>
      <w:pPr>
        <w:rPr>
          <w:rFonts w:ascii="宋体" w:hAnsi="宋体"/>
          <w:b/>
          <w:sz w:val="28"/>
        </w:rPr>
      </w:pPr>
      <w:r>
        <w:rPr>
          <w:rFonts w:hint="eastAsia" w:ascii="宋体" w:hAnsi="宋体"/>
          <w:b/>
          <w:sz w:val="28"/>
        </w:rPr>
        <w:br w:type="page"/>
      </w:r>
    </w:p>
    <w:p>
      <w:pPr>
        <w:rPr>
          <w:rFonts w:ascii="宋体" w:hAnsi="宋体"/>
          <w:b/>
          <w:sz w:val="28"/>
        </w:rPr>
      </w:pPr>
      <w:r>
        <w:rPr>
          <w:rFonts w:hint="eastAsia" w:ascii="宋体" w:hAnsi="宋体"/>
          <w:b/>
          <w:sz w:val="28"/>
        </w:rPr>
        <w:t>附件12</w:t>
      </w:r>
    </w:p>
    <w:p>
      <w:pPr>
        <w:spacing w:line="360" w:lineRule="auto"/>
        <w:jc w:val="center"/>
        <w:rPr>
          <w:rFonts w:ascii="宋体" w:hAnsi="宋体"/>
          <w:b/>
          <w:sz w:val="24"/>
        </w:rPr>
      </w:pPr>
      <w:bookmarkStart w:id="65" w:name="_Toc3463_WPSOffice_Level1"/>
      <w:bookmarkStart w:id="66" w:name="_Toc29652_WPSOffice_Level1"/>
      <w:r>
        <w:rPr>
          <w:rFonts w:hint="eastAsia" w:ascii="宋体" w:hAnsi="宋体"/>
          <w:b/>
          <w:sz w:val="32"/>
          <w:szCs w:val="32"/>
        </w:rPr>
        <w:t>售后服务情况表</w:t>
      </w:r>
      <w:bookmarkEnd w:id="65"/>
      <w:bookmarkEnd w:id="66"/>
    </w:p>
    <w:tbl>
      <w:tblPr>
        <w:tblStyle w:val="25"/>
        <w:tblpPr w:leftFromText="181" w:rightFromText="181" w:bottomFromText="170" w:vertAnchor="text" w:tblpXSpec="center" w:tblpY="1"/>
        <w:tblOverlap w:val="never"/>
        <w:tblW w:w="8980"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879"/>
        <w:gridCol w:w="4061"/>
        <w:gridCol w:w="130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518" w:hRule="atLeast"/>
          <w:jc w:val="center"/>
        </w:trPr>
        <w:tc>
          <w:tcPr>
            <w:tcW w:w="739" w:type="dxa"/>
            <w:tcMar>
              <w:top w:w="57" w:type="dxa"/>
              <w:left w:w="108" w:type="dxa"/>
              <w:bottom w:w="0" w:type="dxa"/>
              <w:right w:w="108" w:type="dxa"/>
            </w:tcMar>
            <w:vAlign w:val="center"/>
          </w:tcPr>
          <w:p>
            <w:pPr>
              <w:pStyle w:val="43"/>
              <w:spacing w:line="360" w:lineRule="auto"/>
              <w:jc w:val="center"/>
              <w:rPr>
                <w:rFonts w:ascii="宋体" w:hAnsi="宋体" w:cs="Arial"/>
                <w:b/>
                <w:szCs w:val="21"/>
              </w:rPr>
            </w:pPr>
            <w:r>
              <w:rPr>
                <w:rFonts w:hint="eastAsia" w:ascii="宋体" w:hAnsi="宋体" w:cs="Arial"/>
                <w:b/>
                <w:szCs w:val="21"/>
              </w:rPr>
              <w:t>序号</w:t>
            </w:r>
          </w:p>
        </w:tc>
        <w:tc>
          <w:tcPr>
            <w:tcW w:w="2879" w:type="dxa"/>
            <w:tcMar>
              <w:top w:w="57" w:type="dxa"/>
              <w:left w:w="108" w:type="dxa"/>
              <w:bottom w:w="0" w:type="dxa"/>
              <w:right w:w="108" w:type="dxa"/>
            </w:tcMar>
            <w:vAlign w:val="center"/>
          </w:tcPr>
          <w:p>
            <w:pPr>
              <w:pStyle w:val="43"/>
              <w:spacing w:line="360" w:lineRule="auto"/>
              <w:jc w:val="center"/>
              <w:rPr>
                <w:rFonts w:ascii="宋体" w:hAnsi="宋体" w:cs="Arial"/>
                <w:b/>
                <w:szCs w:val="21"/>
              </w:rPr>
            </w:pPr>
            <w:r>
              <w:rPr>
                <w:rFonts w:hint="eastAsia" w:ascii="宋体" w:hAnsi="宋体" w:cs="Arial"/>
                <w:b/>
                <w:szCs w:val="21"/>
              </w:rPr>
              <w:t>项目</w:t>
            </w:r>
          </w:p>
        </w:tc>
        <w:tc>
          <w:tcPr>
            <w:tcW w:w="4061" w:type="dxa"/>
            <w:tcMar>
              <w:top w:w="57" w:type="dxa"/>
              <w:left w:w="108" w:type="dxa"/>
              <w:bottom w:w="0" w:type="dxa"/>
              <w:right w:w="108" w:type="dxa"/>
            </w:tcMar>
            <w:vAlign w:val="center"/>
          </w:tcPr>
          <w:p>
            <w:pPr>
              <w:pStyle w:val="43"/>
              <w:spacing w:line="360" w:lineRule="auto"/>
              <w:jc w:val="center"/>
              <w:rPr>
                <w:rFonts w:ascii="宋体" w:hAnsi="宋体" w:cs="Arial"/>
                <w:b/>
                <w:szCs w:val="21"/>
              </w:rPr>
            </w:pPr>
            <w:r>
              <w:rPr>
                <w:rFonts w:hint="eastAsia" w:ascii="宋体" w:hAnsi="宋体" w:cs="Arial"/>
                <w:b/>
                <w:szCs w:val="21"/>
              </w:rPr>
              <w:t>投标人情况</w:t>
            </w:r>
          </w:p>
        </w:tc>
        <w:tc>
          <w:tcPr>
            <w:tcW w:w="1301" w:type="dxa"/>
            <w:tcMar>
              <w:top w:w="57" w:type="dxa"/>
              <w:left w:w="108" w:type="dxa"/>
              <w:bottom w:w="0" w:type="dxa"/>
              <w:right w:w="108" w:type="dxa"/>
            </w:tcMar>
            <w:vAlign w:val="center"/>
          </w:tcPr>
          <w:p>
            <w:pPr>
              <w:pStyle w:val="43"/>
              <w:spacing w:line="360" w:lineRule="auto"/>
              <w:jc w:val="center"/>
              <w:rPr>
                <w:rFonts w:ascii="宋体" w:hAnsi="宋体" w:cs="Arial"/>
                <w:b/>
                <w:szCs w:val="21"/>
              </w:rPr>
            </w:pPr>
            <w:r>
              <w:rPr>
                <w:rFonts w:hint="eastAsia" w:ascii="宋体" w:hAnsi="宋体" w:cs="Arial"/>
                <w:b/>
                <w:szCs w:val="21"/>
              </w:rPr>
              <w:t>备注</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258" w:hRule="atLeast"/>
          <w:jc w:val="center"/>
        </w:trPr>
        <w:tc>
          <w:tcPr>
            <w:tcW w:w="739" w:type="dxa"/>
            <w:vMerge w:val="restart"/>
            <w:tcMar>
              <w:top w:w="57" w:type="dxa"/>
              <w:left w:w="108" w:type="dxa"/>
              <w:bottom w:w="0" w:type="dxa"/>
              <w:right w:w="108" w:type="dxa"/>
            </w:tcMar>
            <w:vAlign w:val="center"/>
          </w:tcPr>
          <w:p>
            <w:pPr>
              <w:pStyle w:val="43"/>
              <w:spacing w:line="360" w:lineRule="auto"/>
              <w:jc w:val="center"/>
              <w:rPr>
                <w:rFonts w:ascii="宋体" w:hAnsi="宋体" w:cs="Arial"/>
                <w:bCs/>
                <w:szCs w:val="21"/>
              </w:rPr>
            </w:pPr>
            <w:r>
              <w:rPr>
                <w:rFonts w:hint="eastAsia" w:ascii="宋体" w:hAnsi="宋体" w:cs="Arial"/>
                <w:bCs/>
                <w:szCs w:val="21"/>
              </w:rPr>
              <w:t>1</w:t>
            </w:r>
          </w:p>
        </w:tc>
        <w:tc>
          <w:tcPr>
            <w:tcW w:w="2879" w:type="dxa"/>
            <w:vMerge w:val="restart"/>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r>
              <w:rPr>
                <w:rFonts w:hint="eastAsia" w:ascii="宋体" w:hAnsi="宋体" w:cs="Arial"/>
                <w:bCs/>
                <w:szCs w:val="21"/>
              </w:rPr>
              <w:t>保修期内售后服务情况(</w:t>
            </w:r>
            <w:r>
              <w:rPr>
                <w:rFonts w:ascii="宋体" w:hAnsi="宋体" w:cs="Arial"/>
                <w:bCs/>
                <w:szCs w:val="21"/>
              </w:rPr>
              <w:t>服务</w:t>
            </w:r>
            <w:r>
              <w:rPr>
                <w:rFonts w:hint="eastAsia" w:ascii="宋体" w:hAnsi="宋体" w:cs="Arial"/>
                <w:bCs/>
                <w:szCs w:val="21"/>
              </w:rPr>
              <w:t>方式、服务网点</w:t>
            </w:r>
            <w:r>
              <w:rPr>
                <w:rFonts w:ascii="宋体" w:hAnsi="宋体" w:cs="Arial"/>
                <w:bCs/>
                <w:szCs w:val="21"/>
              </w:rPr>
              <w:t>、售后服务的内容和措施</w:t>
            </w:r>
            <w:r>
              <w:rPr>
                <w:rFonts w:hint="eastAsia" w:ascii="宋体" w:hAnsi="宋体" w:cs="Arial"/>
                <w:bCs/>
                <w:szCs w:val="21"/>
              </w:rPr>
              <w:t>等等，可用附页和宣传材料)</w:t>
            </w:r>
          </w:p>
        </w:tc>
        <w:tc>
          <w:tcPr>
            <w:tcW w:w="4061" w:type="dxa"/>
            <w:tcMar>
              <w:top w:w="57" w:type="dxa"/>
              <w:left w:w="108" w:type="dxa"/>
              <w:bottom w:w="0" w:type="dxa"/>
              <w:right w:w="108" w:type="dxa"/>
            </w:tcMar>
          </w:tcPr>
          <w:p>
            <w:pPr>
              <w:pStyle w:val="43"/>
              <w:spacing w:line="360" w:lineRule="auto"/>
              <w:rPr>
                <w:rFonts w:ascii="宋体" w:hAnsi="宋体" w:cs="Arial"/>
                <w:bCs/>
                <w:szCs w:val="21"/>
              </w:rPr>
            </w:pPr>
            <w:r>
              <w:rPr>
                <w:rFonts w:hint="eastAsia" w:ascii="宋体" w:hAnsi="宋体" w:cs="Arial"/>
                <w:bCs/>
                <w:szCs w:val="21"/>
              </w:rPr>
              <w:t>生产厂商售后服务情况：</w:t>
            </w:r>
          </w:p>
        </w:tc>
        <w:tc>
          <w:tcPr>
            <w:tcW w:w="1301" w:type="dxa"/>
            <w:tcMar>
              <w:top w:w="57" w:type="dxa"/>
              <w:left w:w="108" w:type="dxa"/>
              <w:bottom w:w="0" w:type="dxa"/>
              <w:right w:w="108" w:type="dxa"/>
            </w:tcMar>
          </w:tcPr>
          <w:p>
            <w:pPr>
              <w:pStyle w:val="43"/>
              <w:spacing w:line="360" w:lineRule="auto"/>
              <w:rPr>
                <w:rFonts w:ascii="宋体" w:hAnsi="宋体" w:cs="Arial"/>
                <w:bCs/>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90" w:hRule="atLeast"/>
          <w:jc w:val="center"/>
        </w:trPr>
        <w:tc>
          <w:tcPr>
            <w:tcW w:w="739" w:type="dxa"/>
            <w:vMerge w:val="continue"/>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p>
        </w:tc>
        <w:tc>
          <w:tcPr>
            <w:tcW w:w="2879" w:type="dxa"/>
            <w:vMerge w:val="continue"/>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p>
        </w:tc>
        <w:tc>
          <w:tcPr>
            <w:tcW w:w="4061" w:type="dxa"/>
            <w:tcMar>
              <w:top w:w="57" w:type="dxa"/>
              <w:left w:w="108" w:type="dxa"/>
              <w:bottom w:w="0" w:type="dxa"/>
              <w:right w:w="108" w:type="dxa"/>
            </w:tcMar>
          </w:tcPr>
          <w:p>
            <w:pPr>
              <w:pStyle w:val="43"/>
              <w:spacing w:line="360" w:lineRule="auto"/>
              <w:rPr>
                <w:rFonts w:ascii="宋体" w:hAnsi="宋体" w:cs="Arial"/>
                <w:bCs/>
                <w:szCs w:val="21"/>
              </w:rPr>
            </w:pPr>
            <w:r>
              <w:rPr>
                <w:rFonts w:hint="eastAsia" w:ascii="宋体" w:hAnsi="宋体" w:cs="Arial"/>
                <w:bCs/>
                <w:szCs w:val="21"/>
              </w:rPr>
              <w:t>投标人售后服务情况：</w:t>
            </w:r>
          </w:p>
        </w:tc>
        <w:tc>
          <w:tcPr>
            <w:tcW w:w="1301" w:type="dxa"/>
            <w:tcMar>
              <w:top w:w="57" w:type="dxa"/>
              <w:left w:w="108" w:type="dxa"/>
              <w:bottom w:w="0" w:type="dxa"/>
              <w:right w:w="108" w:type="dxa"/>
            </w:tcMar>
          </w:tcPr>
          <w:p>
            <w:pPr>
              <w:pStyle w:val="43"/>
              <w:spacing w:line="360" w:lineRule="auto"/>
              <w:jc w:val="left"/>
              <w:rPr>
                <w:rFonts w:ascii="宋体" w:hAnsi="宋体" w:cs="Arial"/>
                <w:bCs/>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60" w:hRule="exact"/>
          <w:jc w:val="center"/>
        </w:trPr>
        <w:tc>
          <w:tcPr>
            <w:tcW w:w="739" w:type="dxa"/>
            <w:tcMar>
              <w:top w:w="57" w:type="dxa"/>
              <w:left w:w="108" w:type="dxa"/>
              <w:bottom w:w="0" w:type="dxa"/>
              <w:right w:w="108" w:type="dxa"/>
            </w:tcMar>
            <w:vAlign w:val="center"/>
          </w:tcPr>
          <w:p>
            <w:pPr>
              <w:pStyle w:val="43"/>
              <w:spacing w:line="360" w:lineRule="auto"/>
              <w:jc w:val="center"/>
              <w:rPr>
                <w:rFonts w:ascii="宋体" w:hAnsi="宋体" w:cs="Arial"/>
                <w:bCs/>
                <w:szCs w:val="21"/>
              </w:rPr>
            </w:pPr>
            <w:r>
              <w:rPr>
                <w:rFonts w:hint="eastAsia" w:ascii="宋体" w:hAnsi="宋体" w:cs="Arial"/>
                <w:bCs/>
                <w:szCs w:val="21"/>
              </w:rPr>
              <w:t>2</w:t>
            </w:r>
          </w:p>
        </w:tc>
        <w:tc>
          <w:tcPr>
            <w:tcW w:w="2879" w:type="dxa"/>
            <w:tcMar>
              <w:top w:w="57" w:type="dxa"/>
              <w:left w:w="108" w:type="dxa"/>
              <w:bottom w:w="0" w:type="dxa"/>
              <w:right w:w="108" w:type="dxa"/>
            </w:tcMar>
            <w:vAlign w:val="center"/>
          </w:tcPr>
          <w:p>
            <w:pPr>
              <w:pStyle w:val="43"/>
              <w:spacing w:line="360" w:lineRule="auto"/>
              <w:rPr>
                <w:rFonts w:ascii="宋体" w:hAnsi="宋体" w:cs="Arial"/>
                <w:bCs/>
                <w:szCs w:val="21"/>
              </w:rPr>
            </w:pPr>
            <w:r>
              <w:rPr>
                <w:rFonts w:hint="eastAsia" w:ascii="宋体" w:hAnsi="宋体" w:cs="Arial"/>
                <w:bCs/>
                <w:szCs w:val="21"/>
              </w:rPr>
              <w:t>保修期后售后服务</w:t>
            </w:r>
          </w:p>
        </w:tc>
        <w:tc>
          <w:tcPr>
            <w:tcW w:w="4061" w:type="dxa"/>
            <w:tcMar>
              <w:top w:w="57" w:type="dxa"/>
              <w:left w:w="108" w:type="dxa"/>
              <w:bottom w:w="0" w:type="dxa"/>
              <w:right w:w="108" w:type="dxa"/>
            </w:tcMar>
          </w:tcPr>
          <w:p>
            <w:pPr>
              <w:pStyle w:val="43"/>
              <w:widowControl/>
              <w:spacing w:line="360" w:lineRule="auto"/>
              <w:jc w:val="left"/>
              <w:rPr>
                <w:rFonts w:ascii="宋体" w:hAnsi="宋体" w:cs="Arial"/>
                <w:bCs/>
                <w:szCs w:val="21"/>
              </w:rPr>
            </w:pPr>
          </w:p>
          <w:p>
            <w:pPr>
              <w:pStyle w:val="43"/>
              <w:widowControl/>
              <w:spacing w:line="360" w:lineRule="auto"/>
              <w:jc w:val="left"/>
              <w:rPr>
                <w:rFonts w:ascii="宋体" w:hAnsi="宋体" w:cs="Arial"/>
                <w:bCs/>
                <w:szCs w:val="21"/>
              </w:rPr>
            </w:pPr>
          </w:p>
          <w:p>
            <w:pPr>
              <w:pStyle w:val="43"/>
              <w:spacing w:line="360" w:lineRule="auto"/>
              <w:rPr>
                <w:rFonts w:ascii="宋体" w:hAnsi="宋体" w:cs="Arial"/>
                <w:bCs/>
                <w:szCs w:val="21"/>
              </w:rPr>
            </w:pPr>
          </w:p>
        </w:tc>
        <w:tc>
          <w:tcPr>
            <w:tcW w:w="1301" w:type="dxa"/>
            <w:tcMar>
              <w:top w:w="57" w:type="dxa"/>
              <w:left w:w="108" w:type="dxa"/>
              <w:bottom w:w="0" w:type="dxa"/>
              <w:right w:w="108" w:type="dxa"/>
            </w:tcMar>
          </w:tcPr>
          <w:p>
            <w:pPr>
              <w:pStyle w:val="43"/>
              <w:spacing w:line="360" w:lineRule="auto"/>
              <w:rPr>
                <w:rFonts w:ascii="宋体" w:hAnsi="宋体" w:cs="Arial"/>
                <w:bCs/>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60" w:hRule="exact"/>
          <w:jc w:val="center"/>
        </w:trPr>
        <w:tc>
          <w:tcPr>
            <w:tcW w:w="739" w:type="dxa"/>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r>
              <w:rPr>
                <w:rFonts w:hint="eastAsia" w:ascii="宋体" w:hAnsi="宋体" w:cs="Arial"/>
                <w:bCs/>
                <w:szCs w:val="21"/>
              </w:rPr>
              <w:t xml:space="preserve"> 3</w:t>
            </w:r>
          </w:p>
        </w:tc>
        <w:tc>
          <w:tcPr>
            <w:tcW w:w="2879" w:type="dxa"/>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r>
              <w:rPr>
                <w:rFonts w:hint="eastAsia" w:ascii="宋体" w:hAnsi="宋体" w:cs="Arial"/>
                <w:bCs/>
                <w:szCs w:val="21"/>
              </w:rPr>
              <w:t>培训方案（可用附页）</w:t>
            </w:r>
          </w:p>
        </w:tc>
        <w:tc>
          <w:tcPr>
            <w:tcW w:w="4061" w:type="dxa"/>
            <w:tcMar>
              <w:top w:w="57" w:type="dxa"/>
              <w:left w:w="108" w:type="dxa"/>
              <w:bottom w:w="0" w:type="dxa"/>
              <w:right w:w="108" w:type="dxa"/>
            </w:tcMar>
          </w:tcPr>
          <w:p>
            <w:pPr>
              <w:pStyle w:val="43"/>
              <w:widowControl/>
              <w:spacing w:line="360" w:lineRule="auto"/>
              <w:jc w:val="left"/>
              <w:rPr>
                <w:rFonts w:ascii="宋体" w:hAnsi="宋体" w:cs="Arial"/>
                <w:bCs/>
                <w:i/>
                <w:szCs w:val="21"/>
              </w:rPr>
            </w:pPr>
          </w:p>
          <w:p>
            <w:pPr>
              <w:pStyle w:val="43"/>
              <w:widowControl/>
              <w:spacing w:line="360" w:lineRule="auto"/>
              <w:jc w:val="left"/>
              <w:rPr>
                <w:rFonts w:ascii="宋体" w:hAnsi="宋体" w:cs="Arial"/>
                <w:bCs/>
                <w:i/>
                <w:szCs w:val="21"/>
              </w:rPr>
            </w:pPr>
          </w:p>
        </w:tc>
        <w:tc>
          <w:tcPr>
            <w:tcW w:w="1301" w:type="dxa"/>
            <w:tcMar>
              <w:top w:w="57" w:type="dxa"/>
              <w:left w:w="108" w:type="dxa"/>
              <w:bottom w:w="0" w:type="dxa"/>
              <w:right w:w="108" w:type="dxa"/>
            </w:tcMar>
          </w:tcPr>
          <w:p>
            <w:pPr>
              <w:pStyle w:val="43"/>
              <w:widowControl/>
              <w:spacing w:line="360" w:lineRule="auto"/>
              <w:jc w:val="left"/>
              <w:rPr>
                <w:rFonts w:ascii="宋体" w:hAnsi="宋体" w:cs="Arial"/>
                <w:bCs/>
                <w:i/>
                <w:szCs w:val="21"/>
              </w:rPr>
            </w:pPr>
          </w:p>
          <w:p>
            <w:pPr>
              <w:pStyle w:val="43"/>
              <w:widowControl/>
              <w:spacing w:line="360" w:lineRule="auto"/>
              <w:jc w:val="left"/>
              <w:rPr>
                <w:rFonts w:ascii="宋体" w:hAnsi="宋体" w:cs="Arial"/>
                <w:bCs/>
                <w:i/>
                <w:szCs w:val="21"/>
              </w:rPr>
            </w:pPr>
          </w:p>
          <w:p>
            <w:pPr>
              <w:pStyle w:val="43"/>
              <w:widowControl/>
              <w:spacing w:line="360" w:lineRule="auto"/>
              <w:jc w:val="left"/>
              <w:rPr>
                <w:rFonts w:ascii="宋体" w:hAnsi="宋体" w:cs="Arial"/>
                <w:bCs/>
                <w:i/>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001" w:hRule="exact"/>
          <w:jc w:val="center"/>
        </w:trPr>
        <w:tc>
          <w:tcPr>
            <w:tcW w:w="739" w:type="dxa"/>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r>
              <w:rPr>
                <w:rFonts w:ascii="宋体" w:hAnsi="宋体" w:cs="Arial"/>
                <w:bCs/>
                <w:szCs w:val="21"/>
              </w:rPr>
              <w:t>……</w:t>
            </w:r>
          </w:p>
        </w:tc>
        <w:tc>
          <w:tcPr>
            <w:tcW w:w="2879" w:type="dxa"/>
            <w:tcMar>
              <w:top w:w="57" w:type="dxa"/>
              <w:left w:w="108" w:type="dxa"/>
              <w:bottom w:w="0" w:type="dxa"/>
              <w:right w:w="108" w:type="dxa"/>
            </w:tcMar>
            <w:vAlign w:val="center"/>
          </w:tcPr>
          <w:p>
            <w:pPr>
              <w:pStyle w:val="43"/>
              <w:widowControl/>
              <w:spacing w:line="360" w:lineRule="auto"/>
              <w:jc w:val="left"/>
              <w:rPr>
                <w:rFonts w:ascii="宋体" w:hAnsi="宋体" w:cs="Arial"/>
                <w:bCs/>
                <w:szCs w:val="21"/>
              </w:rPr>
            </w:pPr>
            <w:r>
              <w:rPr>
                <w:rFonts w:ascii="宋体" w:hAnsi="宋体" w:cs="Arial"/>
                <w:bCs/>
                <w:szCs w:val="21"/>
              </w:rPr>
              <w:t>……</w:t>
            </w:r>
          </w:p>
        </w:tc>
        <w:tc>
          <w:tcPr>
            <w:tcW w:w="4061" w:type="dxa"/>
            <w:tcMar>
              <w:top w:w="57" w:type="dxa"/>
              <w:left w:w="108" w:type="dxa"/>
              <w:bottom w:w="0" w:type="dxa"/>
              <w:right w:w="108" w:type="dxa"/>
            </w:tcMar>
          </w:tcPr>
          <w:p>
            <w:pPr>
              <w:pStyle w:val="43"/>
              <w:widowControl/>
              <w:spacing w:line="360" w:lineRule="auto"/>
              <w:jc w:val="left"/>
              <w:rPr>
                <w:rFonts w:ascii="宋体" w:hAnsi="宋体" w:cs="Arial"/>
                <w:bCs/>
                <w:szCs w:val="21"/>
              </w:rPr>
            </w:pPr>
          </w:p>
        </w:tc>
        <w:tc>
          <w:tcPr>
            <w:tcW w:w="1301" w:type="dxa"/>
            <w:tcMar>
              <w:top w:w="57" w:type="dxa"/>
              <w:left w:w="108" w:type="dxa"/>
              <w:bottom w:w="0" w:type="dxa"/>
              <w:right w:w="108" w:type="dxa"/>
            </w:tcMar>
          </w:tcPr>
          <w:p>
            <w:pPr>
              <w:pStyle w:val="43"/>
              <w:widowControl/>
              <w:spacing w:line="360" w:lineRule="auto"/>
              <w:jc w:val="left"/>
              <w:rPr>
                <w:rFonts w:ascii="宋体" w:hAnsi="宋体" w:cs="Arial"/>
                <w:bCs/>
                <w:szCs w:val="21"/>
              </w:rPr>
            </w:pPr>
          </w:p>
        </w:tc>
      </w:tr>
    </w:tbl>
    <w:p>
      <w:pPr>
        <w:spacing w:line="360" w:lineRule="auto"/>
        <w:ind w:left="420"/>
        <w:rPr>
          <w:rFonts w:ascii="宋体" w:hAnsi="宋体"/>
          <w:sz w:val="24"/>
        </w:rPr>
      </w:pPr>
    </w:p>
    <w:p>
      <w:pPr>
        <w:spacing w:line="360" w:lineRule="auto"/>
        <w:ind w:left="420"/>
        <w:rPr>
          <w:rFonts w:ascii="宋体" w:hAnsi="宋体"/>
          <w:sz w:val="24"/>
        </w:rPr>
      </w:pPr>
    </w:p>
    <w:p>
      <w:pPr>
        <w:spacing w:line="360" w:lineRule="auto"/>
        <w:ind w:left="420"/>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ind w:firstLine="435"/>
        <w:rPr>
          <w:rFonts w:ascii="宋体" w:hAnsi="宋体"/>
          <w:sz w:val="24"/>
        </w:rPr>
      </w:pPr>
    </w:p>
    <w:p>
      <w:pPr>
        <w:spacing w:line="360" w:lineRule="auto"/>
        <w:ind w:firstLine="435"/>
        <w:rPr>
          <w:rFonts w:ascii="宋体" w:hAnsi="宋体"/>
          <w:sz w:val="24"/>
          <w:u w:val="single"/>
        </w:rPr>
      </w:pPr>
      <w:r>
        <w:rPr>
          <w:rFonts w:hint="eastAsia" w:ascii="宋体" w:hAnsi="宋体"/>
          <w:sz w:val="24"/>
        </w:rPr>
        <w:t>日        期：</w:t>
      </w:r>
    </w:p>
    <w:p>
      <w:pPr>
        <w:spacing w:line="360" w:lineRule="auto"/>
        <w:ind w:firstLine="435"/>
        <w:rPr>
          <w:rFonts w:ascii="宋体" w:hAnsi="宋体"/>
          <w:sz w:val="24"/>
          <w:u w:val="single"/>
        </w:rPr>
      </w:pPr>
    </w:p>
    <w:p>
      <w:pPr>
        <w:pStyle w:val="9"/>
        <w:rPr>
          <w:rFonts w:ascii="宋体" w:hAnsi="宋体"/>
          <w:sz w:val="24"/>
          <w:u w:val="single"/>
        </w:rPr>
      </w:pPr>
    </w:p>
    <w:p>
      <w:pPr>
        <w:pStyle w:val="9"/>
        <w:rPr>
          <w:rFonts w:ascii="宋体" w:hAnsi="宋体"/>
          <w:sz w:val="24"/>
          <w:u w:val="single"/>
        </w:rPr>
      </w:pPr>
    </w:p>
    <w:p>
      <w:pPr>
        <w:rPr>
          <w:sz w:val="52"/>
          <w:szCs w:val="52"/>
        </w:rPr>
      </w:pPr>
      <w:bookmarkStart w:id="67" w:name="_Toc21322_WPSOffice_Level1"/>
      <w:bookmarkStart w:id="68" w:name="_Toc4615_WPSOffice_Level1"/>
      <w:bookmarkStart w:id="69" w:name="_Toc30468_WPSOffice_Level1"/>
    </w:p>
    <w:p>
      <w:pPr>
        <w:pStyle w:val="33"/>
      </w:pPr>
    </w:p>
    <w:p>
      <w:pPr>
        <w:pStyle w:val="33"/>
      </w:pPr>
    </w:p>
    <w:p>
      <w:pPr>
        <w:jc w:val="center"/>
        <w:rPr>
          <w:sz w:val="52"/>
          <w:szCs w:val="52"/>
        </w:rPr>
      </w:pPr>
      <w:r>
        <w:rPr>
          <w:rFonts w:hint="eastAsia"/>
          <w:sz w:val="52"/>
          <w:szCs w:val="52"/>
        </w:rPr>
        <w:t>项目名称</w:t>
      </w:r>
      <w:bookmarkEnd w:id="67"/>
      <w:bookmarkEnd w:id="68"/>
      <w:bookmarkEnd w:id="69"/>
    </w:p>
    <w:p>
      <w:pPr>
        <w:spacing w:beforeLines="100" w:line="360" w:lineRule="auto"/>
        <w:ind w:right="-108"/>
        <w:jc w:val="center"/>
        <w:rPr>
          <w:rFonts w:ascii="宋体" w:hAnsi="宋体"/>
          <w:sz w:val="36"/>
          <w:szCs w:val="36"/>
        </w:rPr>
      </w:pPr>
      <w:r>
        <w:rPr>
          <w:rFonts w:hint="eastAsia" w:ascii="宋体" w:hAnsi="宋体"/>
          <w:sz w:val="36"/>
          <w:szCs w:val="36"/>
        </w:rPr>
        <w:t>项目编号：（标项）</w:t>
      </w:r>
    </w:p>
    <w:p>
      <w:pPr>
        <w:pStyle w:val="24"/>
      </w:pPr>
    </w:p>
    <w:p>
      <w:pPr>
        <w:jc w:val="center"/>
        <w:rPr>
          <w:sz w:val="84"/>
          <w:szCs w:val="84"/>
        </w:rPr>
      </w:pPr>
      <w:bookmarkStart w:id="70" w:name="_Toc8885_WPSOffice_Level1"/>
      <w:bookmarkStart w:id="71" w:name="_Toc9453_WPSOffice_Level1"/>
      <w:r>
        <w:rPr>
          <w:rFonts w:hint="eastAsia"/>
          <w:sz w:val="84"/>
          <w:szCs w:val="84"/>
        </w:rPr>
        <w:t>报</w:t>
      </w:r>
      <w:bookmarkEnd w:id="70"/>
      <w:bookmarkEnd w:id="71"/>
    </w:p>
    <w:p>
      <w:pPr>
        <w:jc w:val="center"/>
        <w:rPr>
          <w:sz w:val="84"/>
          <w:szCs w:val="84"/>
        </w:rPr>
      </w:pPr>
      <w:bookmarkStart w:id="72" w:name="_Toc7485_WPSOffice_Level1"/>
      <w:bookmarkStart w:id="73" w:name="_Toc10910_WPSOffice_Level1"/>
      <w:r>
        <w:rPr>
          <w:rFonts w:hint="eastAsia"/>
          <w:sz w:val="84"/>
          <w:szCs w:val="84"/>
        </w:rPr>
        <w:t>价</w:t>
      </w:r>
      <w:bookmarkEnd w:id="72"/>
      <w:bookmarkEnd w:id="73"/>
    </w:p>
    <w:p>
      <w:pPr>
        <w:jc w:val="center"/>
        <w:rPr>
          <w:sz w:val="84"/>
          <w:szCs w:val="84"/>
        </w:rPr>
      </w:pPr>
      <w:bookmarkStart w:id="74" w:name="_Toc3932_WPSOffice_Level1"/>
      <w:bookmarkStart w:id="75" w:name="_Toc14572_WPSOffice_Level1"/>
      <w:r>
        <w:rPr>
          <w:rFonts w:hint="eastAsia"/>
          <w:sz w:val="84"/>
          <w:szCs w:val="84"/>
        </w:rPr>
        <w:t>文</w:t>
      </w:r>
      <w:bookmarkEnd w:id="74"/>
      <w:bookmarkEnd w:id="75"/>
    </w:p>
    <w:p>
      <w:pPr>
        <w:jc w:val="center"/>
        <w:rPr>
          <w:sz w:val="84"/>
          <w:szCs w:val="84"/>
        </w:rPr>
      </w:pPr>
      <w:bookmarkStart w:id="76" w:name="_Toc7562_WPSOffice_Level1"/>
      <w:bookmarkStart w:id="77" w:name="_Toc16973_WPSOffice_Level1"/>
      <w:r>
        <w:rPr>
          <w:rFonts w:hint="eastAsia"/>
          <w:sz w:val="84"/>
          <w:szCs w:val="84"/>
        </w:rPr>
        <w:t>件</w:t>
      </w:r>
      <w:bookmarkEnd w:id="76"/>
      <w:bookmarkEnd w:id="77"/>
    </w:p>
    <w:p>
      <w:pPr>
        <w:spacing w:line="360" w:lineRule="auto"/>
        <w:ind w:right="532"/>
        <w:rPr>
          <w:rFonts w:ascii="宋体" w:hAnsi="宋体"/>
          <w:sz w:val="36"/>
          <w:szCs w:val="36"/>
        </w:rPr>
      </w:pPr>
    </w:p>
    <w:p>
      <w:pPr>
        <w:pStyle w:val="24"/>
      </w:pPr>
    </w:p>
    <w:p>
      <w:pPr>
        <w:spacing w:line="360" w:lineRule="auto"/>
        <w:ind w:right="532"/>
        <w:jc w:val="center"/>
        <w:rPr>
          <w:rFonts w:ascii="宋体" w:hAnsi="宋体"/>
          <w:sz w:val="36"/>
          <w:szCs w:val="36"/>
        </w:rPr>
      </w:pPr>
    </w:p>
    <w:p>
      <w:pPr>
        <w:spacing w:line="360" w:lineRule="auto"/>
        <w:ind w:right="532" w:firstLine="720" w:firstLineChars="200"/>
        <w:rPr>
          <w:rFonts w:ascii="宋体" w:hAnsi="宋体"/>
          <w:sz w:val="36"/>
          <w:szCs w:val="36"/>
        </w:rPr>
      </w:pPr>
      <w:bookmarkStart w:id="78" w:name="_Toc4603_WPSOffice_Level1"/>
      <w:bookmarkStart w:id="79" w:name="_Toc26700_WPSOffice_Level1"/>
      <w:r>
        <w:rPr>
          <w:rFonts w:hint="eastAsia" w:ascii="宋体" w:hAnsi="宋体"/>
          <w:sz w:val="36"/>
          <w:szCs w:val="36"/>
        </w:rPr>
        <w:t>投标人全称（公章）：</w:t>
      </w:r>
      <w:bookmarkEnd w:id="78"/>
      <w:bookmarkEnd w:id="79"/>
    </w:p>
    <w:p>
      <w:pPr>
        <w:spacing w:line="360" w:lineRule="auto"/>
        <w:ind w:right="-108" w:firstLine="720" w:firstLineChars="200"/>
        <w:rPr>
          <w:rFonts w:ascii="宋体" w:hAnsi="宋体"/>
          <w:sz w:val="36"/>
          <w:szCs w:val="36"/>
        </w:rPr>
      </w:pPr>
      <w:bookmarkStart w:id="80" w:name="_Toc32593_WPSOffice_Level1"/>
      <w:bookmarkStart w:id="81" w:name="_Toc1391_WPSOffice_Level1"/>
      <w:r>
        <w:rPr>
          <w:rFonts w:hint="eastAsia" w:ascii="宋体" w:hAnsi="宋体"/>
          <w:sz w:val="36"/>
          <w:szCs w:val="36"/>
        </w:rPr>
        <w:t>地    址：</w:t>
      </w:r>
      <w:bookmarkEnd w:id="80"/>
      <w:bookmarkEnd w:id="81"/>
    </w:p>
    <w:p>
      <w:pPr>
        <w:spacing w:line="360" w:lineRule="auto"/>
        <w:ind w:right="-108" w:firstLine="720" w:firstLineChars="200"/>
        <w:rPr>
          <w:rFonts w:ascii="宋体" w:hAnsi="宋体"/>
          <w:sz w:val="36"/>
          <w:szCs w:val="36"/>
        </w:rPr>
      </w:pPr>
      <w:bookmarkStart w:id="82" w:name="_Toc3791_WPSOffice_Level1"/>
      <w:bookmarkStart w:id="83" w:name="_Toc20938_WPSOffice_Level1"/>
      <w:r>
        <w:rPr>
          <w:rFonts w:hint="eastAsia" w:ascii="宋体" w:hAnsi="宋体"/>
          <w:sz w:val="36"/>
          <w:szCs w:val="36"/>
        </w:rPr>
        <w:t>时    间：</w:t>
      </w:r>
      <w:bookmarkEnd w:id="82"/>
      <w:bookmarkEnd w:id="83"/>
    </w:p>
    <w:p>
      <w:pPr>
        <w:spacing w:line="360" w:lineRule="auto"/>
        <w:ind w:right="-108"/>
        <w:jc w:val="center"/>
        <w:rPr>
          <w:rFonts w:ascii="仿宋_GB2312" w:hAnsi="宋体" w:eastAsia="仿宋_GB2312"/>
          <w:b/>
          <w:sz w:val="36"/>
          <w:szCs w:val="36"/>
        </w:rPr>
      </w:pPr>
    </w:p>
    <w:p>
      <w:pPr>
        <w:pStyle w:val="24"/>
      </w:pPr>
    </w:p>
    <w:p>
      <w:pPr>
        <w:pStyle w:val="24"/>
      </w:pPr>
    </w:p>
    <w:p>
      <w:pPr>
        <w:pStyle w:val="24"/>
      </w:pPr>
    </w:p>
    <w:p>
      <w:pPr>
        <w:pStyle w:val="9"/>
        <w:ind w:firstLine="0"/>
        <w:rPr>
          <w:rFonts w:ascii="仿宋_GB2312" w:hAnsi="宋体" w:eastAsia="仿宋_GB2312"/>
          <w:b/>
          <w:sz w:val="36"/>
          <w:szCs w:val="36"/>
        </w:rPr>
      </w:pPr>
    </w:p>
    <w:p>
      <w:pPr>
        <w:pStyle w:val="9"/>
        <w:ind w:firstLine="0"/>
        <w:rPr>
          <w:rFonts w:ascii="仿宋_GB2312" w:hAnsi="宋体" w:eastAsia="仿宋_GB2312"/>
          <w:b/>
          <w:sz w:val="36"/>
          <w:szCs w:val="36"/>
        </w:rPr>
      </w:pPr>
    </w:p>
    <w:p>
      <w:pPr>
        <w:spacing w:line="480" w:lineRule="auto"/>
        <w:jc w:val="center"/>
        <w:rPr>
          <w:rFonts w:ascii="宋体" w:hAnsi="宋体"/>
          <w:b/>
          <w:bCs/>
          <w:sz w:val="36"/>
          <w:szCs w:val="36"/>
        </w:rPr>
      </w:pPr>
      <w:bookmarkStart w:id="84" w:name="_Toc19972_WPSOffice_Level1"/>
      <w:bookmarkStart w:id="85" w:name="_Toc29537_WPSOffice_Level1"/>
      <w:r>
        <w:rPr>
          <w:rFonts w:hint="eastAsia" w:ascii="宋体" w:hAnsi="宋体"/>
          <w:b/>
          <w:bCs/>
          <w:sz w:val="36"/>
          <w:szCs w:val="36"/>
        </w:rPr>
        <w:t>报价文件目录</w:t>
      </w:r>
      <w:bookmarkEnd w:id="84"/>
      <w:bookmarkEnd w:id="85"/>
    </w:p>
    <w:tbl>
      <w:tblPr>
        <w:tblStyle w:val="25"/>
        <w:tblW w:w="9286" w:type="dxa"/>
        <w:tblInd w:w="-1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4"/>
        <w:gridCol w:w="3724"/>
        <w:gridCol w:w="47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序号</w:t>
            </w:r>
          </w:p>
        </w:tc>
        <w:tc>
          <w:tcPr>
            <w:tcW w:w="3724" w:type="dxa"/>
            <w:vAlign w:val="center"/>
          </w:tcPr>
          <w:p>
            <w:pPr>
              <w:widowControl/>
              <w:snapToGrid w:val="0"/>
              <w:spacing w:line="340" w:lineRule="exact"/>
              <w:jc w:val="center"/>
              <w:rPr>
                <w:rFonts w:ascii="宋体" w:cs="宋体"/>
                <w:sz w:val="24"/>
              </w:rPr>
            </w:pPr>
            <w:r>
              <w:rPr>
                <w:rFonts w:hint="eastAsia" w:ascii="宋体" w:hAnsi="宋体" w:cs="宋体"/>
                <w:sz w:val="24"/>
              </w:rPr>
              <w:t>内容</w:t>
            </w:r>
          </w:p>
        </w:tc>
        <w:tc>
          <w:tcPr>
            <w:tcW w:w="4728" w:type="dxa"/>
            <w:vAlign w:val="center"/>
          </w:tcPr>
          <w:p>
            <w:pPr>
              <w:widowControl/>
              <w:snapToGrid w:val="0"/>
              <w:spacing w:line="340" w:lineRule="exact"/>
              <w:jc w:val="center"/>
              <w:rPr>
                <w:rFonts w:ascii="宋体" w:cs="宋体"/>
                <w:sz w:val="24"/>
              </w:rPr>
            </w:pPr>
            <w:r>
              <w:rPr>
                <w:rFonts w:hint="eastAsia" w:ascii="宋体" w:hAnsi="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ascii="宋体" w:hAnsi="宋体" w:cs="宋体"/>
                <w:sz w:val="24"/>
              </w:rPr>
              <w:t>1</w:t>
            </w:r>
          </w:p>
        </w:tc>
        <w:tc>
          <w:tcPr>
            <w:tcW w:w="3724" w:type="dxa"/>
            <w:vAlign w:val="center"/>
          </w:tcPr>
          <w:p>
            <w:pPr>
              <w:widowControl/>
              <w:snapToGrid w:val="0"/>
              <w:spacing w:line="340" w:lineRule="exact"/>
              <w:rPr>
                <w:rFonts w:ascii="宋体" w:cs="宋体"/>
                <w:kern w:val="0"/>
                <w:sz w:val="24"/>
              </w:rPr>
            </w:pPr>
            <w:r>
              <w:rPr>
                <w:rFonts w:hint="eastAsia" w:ascii="宋体" w:hAnsi="宋体" w:cs="宋体"/>
                <w:kern w:val="0"/>
                <w:sz w:val="24"/>
              </w:rPr>
              <w:t>开标一览表</w:t>
            </w:r>
          </w:p>
        </w:tc>
        <w:tc>
          <w:tcPr>
            <w:tcW w:w="4728" w:type="dxa"/>
            <w:vAlign w:val="center"/>
          </w:tcPr>
          <w:p>
            <w:pPr>
              <w:widowControl/>
              <w:snapToGrid w:val="0"/>
              <w:spacing w:line="340" w:lineRule="exact"/>
              <w:rPr>
                <w:rFonts w:ascii="宋体" w:cs="宋体"/>
                <w:kern w:val="0"/>
                <w:sz w:val="24"/>
              </w:rPr>
            </w:pPr>
            <w:r>
              <w:rPr>
                <w:rFonts w:hint="eastAsia" w:ascii="宋体" w:hAnsi="宋体" w:cs="宋体"/>
                <w:kern w:val="0"/>
                <w:sz w:val="24"/>
              </w:rPr>
              <w:t>附件13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834" w:type="dxa"/>
            <w:vAlign w:val="center"/>
          </w:tcPr>
          <w:p>
            <w:pPr>
              <w:widowControl/>
              <w:snapToGrid w:val="0"/>
              <w:spacing w:line="340" w:lineRule="exact"/>
              <w:jc w:val="center"/>
              <w:rPr>
                <w:rFonts w:ascii="宋体" w:hAnsi="宋体" w:cs="宋体"/>
                <w:sz w:val="24"/>
              </w:rPr>
            </w:pPr>
            <w:r>
              <w:rPr>
                <w:rFonts w:hint="eastAsia" w:ascii="宋体" w:hAnsi="宋体" w:cs="宋体"/>
                <w:sz w:val="24"/>
              </w:rPr>
              <w:t>2</w:t>
            </w:r>
          </w:p>
        </w:tc>
        <w:tc>
          <w:tcPr>
            <w:tcW w:w="3724" w:type="dxa"/>
            <w:vAlign w:val="center"/>
          </w:tcPr>
          <w:p>
            <w:pPr>
              <w:widowControl/>
              <w:snapToGrid w:val="0"/>
              <w:spacing w:line="340" w:lineRule="exact"/>
              <w:rPr>
                <w:rFonts w:ascii="宋体" w:hAnsi="宋体" w:cs="宋体"/>
                <w:kern w:val="0"/>
                <w:sz w:val="24"/>
              </w:rPr>
            </w:pPr>
            <w:r>
              <w:rPr>
                <w:rFonts w:hint="eastAsia" w:ascii="宋体" w:hAnsi="宋体" w:cs="宋体"/>
                <w:kern w:val="0"/>
                <w:sz w:val="24"/>
              </w:rPr>
              <w:t>报价明细表</w:t>
            </w:r>
          </w:p>
        </w:tc>
        <w:tc>
          <w:tcPr>
            <w:tcW w:w="4728" w:type="dxa"/>
            <w:vAlign w:val="center"/>
          </w:tcPr>
          <w:p>
            <w:pPr>
              <w:widowControl/>
              <w:snapToGrid w:val="0"/>
              <w:spacing w:line="340" w:lineRule="exact"/>
              <w:rPr>
                <w:rFonts w:ascii="宋体" w:hAnsi="宋体" w:cs="宋体"/>
                <w:kern w:val="0"/>
                <w:sz w:val="24"/>
              </w:rPr>
            </w:pPr>
            <w:r>
              <w:rPr>
                <w:rFonts w:hint="eastAsia" w:ascii="宋体" w:hAnsi="宋体" w:cs="宋体"/>
                <w:kern w:val="0"/>
                <w:sz w:val="24"/>
              </w:rPr>
              <w:t>附件14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3</w:t>
            </w:r>
          </w:p>
        </w:tc>
        <w:tc>
          <w:tcPr>
            <w:tcW w:w="3724" w:type="dxa"/>
            <w:vAlign w:val="center"/>
          </w:tcPr>
          <w:p>
            <w:pPr>
              <w:snapToGrid w:val="0"/>
              <w:spacing w:line="340" w:lineRule="exact"/>
              <w:rPr>
                <w:rFonts w:ascii="宋体" w:cs="宋体"/>
                <w:sz w:val="24"/>
              </w:rPr>
            </w:pPr>
            <w:r>
              <w:rPr>
                <w:rFonts w:hint="eastAsia" w:ascii="宋体" w:hAnsi="宋体" w:cs="宋体"/>
                <w:kern w:val="0"/>
                <w:sz w:val="24"/>
              </w:rPr>
              <w:t>投标人的《中小企业声明函》</w:t>
            </w:r>
          </w:p>
        </w:tc>
        <w:tc>
          <w:tcPr>
            <w:tcW w:w="4728" w:type="dxa"/>
            <w:vAlign w:val="center"/>
          </w:tcPr>
          <w:p>
            <w:pPr>
              <w:snapToGrid w:val="0"/>
              <w:spacing w:line="340" w:lineRule="exact"/>
              <w:rPr>
                <w:rFonts w:ascii="宋体" w:cs="宋体"/>
                <w:sz w:val="24"/>
              </w:rPr>
            </w:pPr>
            <w:r>
              <w:rPr>
                <w:rFonts w:hint="eastAsia" w:ascii="宋体" w:hAnsi="宋体" w:cs="宋体"/>
                <w:kern w:val="0"/>
                <w:sz w:val="24"/>
              </w:rPr>
              <w:t>投标人若参与小微企业评审的，格式见附件15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834" w:type="dxa"/>
            <w:vAlign w:val="center"/>
          </w:tcPr>
          <w:p>
            <w:pPr>
              <w:snapToGrid w:val="0"/>
              <w:spacing w:line="340" w:lineRule="exact"/>
              <w:jc w:val="center"/>
              <w:rPr>
                <w:rFonts w:ascii="宋体" w:hAnsi="宋体" w:cs="宋体"/>
                <w:sz w:val="24"/>
              </w:rPr>
            </w:pPr>
            <w:r>
              <w:rPr>
                <w:rFonts w:hint="eastAsia" w:ascii="宋体" w:hAnsi="宋体" w:cs="宋体"/>
                <w:sz w:val="24"/>
              </w:rPr>
              <w:t>4</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残疾人福利性单位声明函</w:t>
            </w:r>
          </w:p>
        </w:tc>
        <w:tc>
          <w:tcPr>
            <w:tcW w:w="4728" w:type="dxa"/>
            <w:vAlign w:val="center"/>
          </w:tcPr>
          <w:p>
            <w:pPr>
              <w:widowControl/>
              <w:snapToGrid w:val="0"/>
              <w:spacing w:line="340" w:lineRule="exact"/>
              <w:rPr>
                <w:rFonts w:ascii="宋体" w:cs="宋体"/>
                <w:sz w:val="24"/>
              </w:rPr>
            </w:pPr>
            <w:r>
              <w:rPr>
                <w:rFonts w:hint="eastAsia" w:ascii="宋体" w:hAnsi="宋体" w:cs="宋体"/>
                <w:kern w:val="0"/>
                <w:sz w:val="24"/>
              </w:rPr>
              <w:t>投标人若参与残疾人福利性单位评审的，根据《关于促进残疾人就业政府采购政策的通知》（财库【</w:t>
            </w:r>
            <w:r>
              <w:rPr>
                <w:rFonts w:ascii="宋体" w:hAnsi="宋体" w:cs="宋体"/>
                <w:kern w:val="0"/>
                <w:sz w:val="24"/>
              </w:rPr>
              <w:t>2017</w:t>
            </w:r>
            <w:r>
              <w:rPr>
                <w:rFonts w:hint="eastAsia" w:ascii="宋体" w:hAnsi="宋体" w:cs="宋体"/>
                <w:kern w:val="0"/>
                <w:sz w:val="24"/>
              </w:rPr>
              <w:t>】</w:t>
            </w:r>
            <w:r>
              <w:rPr>
                <w:rFonts w:ascii="宋体" w:hAnsi="宋体" w:cs="宋体"/>
                <w:kern w:val="0"/>
                <w:sz w:val="24"/>
              </w:rPr>
              <w:t>141</w:t>
            </w:r>
            <w:r>
              <w:rPr>
                <w:rFonts w:hint="eastAsia" w:ascii="宋体" w:hAnsi="宋体" w:cs="宋体"/>
                <w:kern w:val="0"/>
                <w:sz w:val="24"/>
              </w:rPr>
              <w:t>号）的规定</w:t>
            </w:r>
            <w:r>
              <w:rPr>
                <w:rFonts w:ascii="宋体" w:cs="宋体"/>
                <w:kern w:val="0"/>
                <w:sz w:val="24"/>
              </w:rPr>
              <w:t>,</w:t>
            </w:r>
            <w:r>
              <w:rPr>
                <w:rFonts w:ascii="宋体" w:hAnsi="宋体" w:cs="宋体"/>
                <w:kern w:val="0"/>
                <w:sz w:val="24"/>
              </w:rPr>
              <w:t xml:space="preserve"> </w:t>
            </w:r>
            <w:r>
              <w:rPr>
                <w:rFonts w:hint="eastAsia" w:ascii="宋体" w:hAnsi="宋体" w:cs="宋体"/>
                <w:kern w:val="0"/>
                <w:sz w:val="24"/>
              </w:rPr>
              <w:t>提供残疾人福利性单位声明函，格式见附件17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5</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省级以上监狱管理局、戒毒管理局（含新疆生产建设兵团）开具的属于监狱企业的证明文件</w:t>
            </w:r>
          </w:p>
        </w:tc>
        <w:tc>
          <w:tcPr>
            <w:tcW w:w="4728" w:type="dxa"/>
            <w:vAlign w:val="center"/>
          </w:tcPr>
          <w:p>
            <w:pPr>
              <w:widowControl/>
              <w:snapToGrid w:val="0"/>
              <w:spacing w:line="340" w:lineRule="exact"/>
              <w:rPr>
                <w:rFonts w:ascii="宋体" w:cs="宋体"/>
                <w:sz w:val="24"/>
              </w:rPr>
            </w:pPr>
            <w:r>
              <w:rPr>
                <w:rFonts w:hint="eastAsia" w:ascii="宋体" w:hAnsi="宋体" w:cs="宋体"/>
                <w:kern w:val="0"/>
                <w:sz w:val="24"/>
              </w:rPr>
              <w:t>投标人若参与监狱企业评审的，根据《财政部司法部关于政府采购支持监狱企业发展有关问题的通知》（财库【</w:t>
            </w:r>
            <w:r>
              <w:rPr>
                <w:rFonts w:ascii="宋体" w:hAnsi="宋体" w:cs="宋体"/>
                <w:kern w:val="0"/>
                <w:sz w:val="24"/>
              </w:rPr>
              <w:t>2014</w:t>
            </w:r>
            <w:r>
              <w:rPr>
                <w:rFonts w:hint="eastAsia" w:ascii="宋体" w:hAnsi="宋体" w:cs="宋体"/>
                <w:kern w:val="0"/>
                <w:sz w:val="24"/>
              </w:rPr>
              <w:t>】</w:t>
            </w:r>
            <w:r>
              <w:rPr>
                <w:rFonts w:ascii="宋体" w:hAnsi="宋体" w:cs="宋体"/>
                <w:kern w:val="0"/>
                <w:sz w:val="24"/>
              </w:rPr>
              <w:t>68</w:t>
            </w:r>
            <w:r>
              <w:rPr>
                <w:rFonts w:hint="eastAsia" w:ascii="宋体" w:hAnsi="宋体" w:cs="宋体"/>
                <w:kern w:val="0"/>
                <w:sz w:val="24"/>
              </w:rPr>
              <w:t>号）的规定</w:t>
            </w:r>
            <w:r>
              <w:rPr>
                <w:rFonts w:ascii="宋体" w:cs="宋体"/>
                <w:kern w:val="0"/>
                <w:sz w:val="24"/>
              </w:rPr>
              <w:t>,</w:t>
            </w:r>
            <w:r>
              <w:rPr>
                <w:rFonts w:hint="eastAsia" w:ascii="宋体" w:hAnsi="宋体" w:cs="宋体"/>
                <w:kern w:val="0"/>
                <w:sz w:val="24"/>
              </w:rPr>
              <w:t>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834" w:type="dxa"/>
            <w:vAlign w:val="center"/>
          </w:tcPr>
          <w:p>
            <w:pPr>
              <w:widowControl/>
              <w:snapToGrid w:val="0"/>
              <w:spacing w:line="340" w:lineRule="exact"/>
              <w:jc w:val="center"/>
              <w:rPr>
                <w:rFonts w:ascii="宋体" w:cs="宋体"/>
                <w:sz w:val="24"/>
              </w:rPr>
            </w:pPr>
            <w:r>
              <w:rPr>
                <w:rFonts w:hint="eastAsia" w:ascii="宋体" w:hAnsi="宋体" w:cs="宋体"/>
                <w:sz w:val="24"/>
              </w:rPr>
              <w:t>6</w:t>
            </w:r>
          </w:p>
        </w:tc>
        <w:tc>
          <w:tcPr>
            <w:tcW w:w="3724" w:type="dxa"/>
            <w:vAlign w:val="center"/>
          </w:tcPr>
          <w:p>
            <w:pPr>
              <w:widowControl/>
              <w:snapToGrid w:val="0"/>
              <w:spacing w:line="340" w:lineRule="exact"/>
              <w:rPr>
                <w:rFonts w:ascii="宋体" w:cs="宋体"/>
                <w:sz w:val="24"/>
              </w:rPr>
            </w:pPr>
            <w:r>
              <w:rPr>
                <w:rFonts w:hint="eastAsia" w:ascii="宋体" w:hAnsi="宋体" w:cs="宋体"/>
                <w:kern w:val="0"/>
                <w:sz w:val="24"/>
              </w:rPr>
              <w:t>投标人认为需要提供的其它文件和资料</w:t>
            </w:r>
          </w:p>
        </w:tc>
        <w:tc>
          <w:tcPr>
            <w:tcW w:w="4728" w:type="dxa"/>
            <w:vAlign w:val="center"/>
          </w:tcPr>
          <w:p>
            <w:pPr>
              <w:widowControl/>
              <w:snapToGrid w:val="0"/>
              <w:spacing w:line="340" w:lineRule="exact"/>
              <w:rPr>
                <w:rFonts w:ascii="宋体" w:cs="宋体"/>
                <w:sz w:val="24"/>
              </w:rPr>
            </w:pPr>
            <w:r>
              <w:rPr>
                <w:rFonts w:hint="eastAsia" w:ascii="宋体" w:hAnsi="宋体" w:cs="宋体"/>
                <w:sz w:val="24"/>
              </w:rPr>
              <w:t>自行提供</w:t>
            </w:r>
          </w:p>
        </w:tc>
      </w:tr>
    </w:tbl>
    <w:p>
      <w:pPr>
        <w:pStyle w:val="4"/>
        <w:numPr>
          <w:ilvl w:val="0"/>
          <w:numId w:val="0"/>
        </w:numPr>
        <w:ind w:left="425"/>
        <w:jc w:val="both"/>
      </w:pPr>
    </w:p>
    <w:p>
      <w:pPr>
        <w:pStyle w:val="24"/>
      </w:pPr>
    </w:p>
    <w:p>
      <w:pPr>
        <w:spacing w:line="360" w:lineRule="auto"/>
        <w:ind w:firstLine="480" w:firstLineChars="200"/>
        <w:rPr>
          <w:sz w:val="24"/>
        </w:rPr>
      </w:pPr>
    </w:p>
    <w:p>
      <w:pPr>
        <w:spacing w:line="360" w:lineRule="auto"/>
        <w:rPr>
          <w:rFonts w:asciiTheme="minorEastAsia" w:hAnsiTheme="minorEastAsia" w:eastAsiaTheme="minorEastAsia" w:cstheme="minorEastAsia"/>
          <w:sz w:val="28"/>
          <w:szCs w:val="28"/>
        </w:rPr>
      </w:pPr>
    </w:p>
    <w:p>
      <w:pPr>
        <w:spacing w:line="360" w:lineRule="auto"/>
        <w:ind w:firstLine="480" w:firstLineChars="200"/>
        <w:rPr>
          <w:sz w:val="24"/>
        </w:rPr>
      </w:pPr>
    </w:p>
    <w:p>
      <w:pPr>
        <w:spacing w:line="360" w:lineRule="auto"/>
        <w:ind w:firstLine="482" w:firstLineChars="200"/>
        <w:rPr>
          <w:rFonts w:ascii="宋体" w:hAnsi="宋体"/>
          <w:b/>
          <w:sz w:val="24"/>
        </w:rPr>
      </w:pPr>
    </w:p>
    <w:p>
      <w:pPr>
        <w:spacing w:line="360" w:lineRule="auto"/>
        <w:ind w:firstLine="482" w:firstLineChars="200"/>
        <w:rPr>
          <w:rFonts w:ascii="宋体" w:hAnsi="宋体"/>
          <w:b/>
          <w:sz w:val="24"/>
        </w:rPr>
      </w:pPr>
    </w:p>
    <w:p>
      <w:pPr>
        <w:spacing w:line="360" w:lineRule="auto"/>
        <w:ind w:left="480"/>
        <w:rPr>
          <w:rFonts w:ascii="宋体" w:hAnsi="宋体"/>
          <w:b/>
          <w:sz w:val="28"/>
        </w:rPr>
      </w:pPr>
    </w:p>
    <w:p>
      <w:pPr>
        <w:spacing w:line="360" w:lineRule="auto"/>
        <w:ind w:left="480"/>
        <w:rPr>
          <w:rFonts w:ascii="宋体" w:hAnsi="宋体"/>
          <w:b/>
          <w:sz w:val="28"/>
        </w:rPr>
      </w:pPr>
    </w:p>
    <w:p>
      <w:pPr>
        <w:spacing w:line="360" w:lineRule="auto"/>
        <w:ind w:left="480"/>
        <w:rPr>
          <w:rFonts w:ascii="宋体" w:hAnsi="宋体"/>
          <w:b/>
          <w:sz w:val="28"/>
        </w:rPr>
      </w:pPr>
    </w:p>
    <w:p>
      <w:pPr>
        <w:rPr>
          <w:rFonts w:ascii="宋体" w:hAnsi="宋体"/>
          <w:b/>
          <w:sz w:val="28"/>
        </w:rPr>
      </w:pPr>
      <w:r>
        <w:rPr>
          <w:rFonts w:hint="eastAsia" w:ascii="宋体" w:hAnsi="宋体"/>
          <w:b/>
          <w:sz w:val="28"/>
        </w:rPr>
        <w:br w:type="page"/>
      </w:r>
    </w:p>
    <w:p>
      <w:pPr>
        <w:rPr>
          <w:rFonts w:ascii="宋体" w:hAnsi="宋体"/>
          <w:b/>
          <w:sz w:val="28"/>
        </w:rPr>
      </w:pPr>
      <w:r>
        <w:rPr>
          <w:rFonts w:hint="eastAsia" w:ascii="宋体" w:hAnsi="宋体"/>
          <w:b/>
          <w:sz w:val="28"/>
        </w:rPr>
        <w:t>附件13</w:t>
      </w:r>
    </w:p>
    <w:p>
      <w:pPr>
        <w:spacing w:line="360" w:lineRule="auto"/>
        <w:ind w:left="-2" w:hanging="2"/>
        <w:jc w:val="center"/>
        <w:rPr>
          <w:rFonts w:ascii="宋体" w:hAnsi="宋体"/>
          <w:b/>
          <w:sz w:val="32"/>
          <w:szCs w:val="32"/>
        </w:rPr>
      </w:pPr>
      <w:bookmarkStart w:id="86" w:name="_Toc16144_WPSOffice_Level1"/>
      <w:bookmarkStart w:id="87" w:name="_Toc30363_WPSOffice_Level1"/>
      <w:r>
        <w:rPr>
          <w:rFonts w:hint="eastAsia" w:ascii="宋体" w:hAnsi="宋体"/>
          <w:b/>
          <w:sz w:val="32"/>
          <w:szCs w:val="32"/>
        </w:rPr>
        <w:t>开标一览表</w:t>
      </w:r>
      <w:bookmarkEnd w:id="86"/>
      <w:bookmarkEnd w:id="87"/>
    </w:p>
    <w:p>
      <w:pPr>
        <w:pStyle w:val="24"/>
      </w:pPr>
    </w:p>
    <w:p>
      <w:pPr>
        <w:pStyle w:val="13"/>
        <w:spacing w:line="360" w:lineRule="auto"/>
        <w:ind w:firstLine="482" w:firstLineChars="200"/>
        <w:rPr>
          <w:rFonts w:hAnsi="宋体"/>
          <w:b/>
          <w:sz w:val="24"/>
        </w:rPr>
      </w:pPr>
      <w:r>
        <w:rPr>
          <w:rFonts w:hAnsi="宋体"/>
          <w:b/>
          <w:sz w:val="24"/>
        </w:rPr>
        <w:t>项目编号：</w:t>
      </w:r>
    </w:p>
    <w:p>
      <w:pPr>
        <w:pStyle w:val="47"/>
        <w:spacing w:line="360" w:lineRule="auto"/>
        <w:ind w:right="480" w:firstLine="482" w:firstLineChars="200"/>
        <w:jc w:val="left"/>
        <w:rPr>
          <w:rFonts w:hAnsi="宋体"/>
          <w:sz w:val="24"/>
        </w:rPr>
      </w:pPr>
      <w:r>
        <w:rPr>
          <w:rFonts w:hAnsi="宋体"/>
          <w:b/>
          <w:sz w:val="24"/>
        </w:rPr>
        <w:t>项目名称：</w:t>
      </w:r>
      <w:r>
        <w:rPr>
          <w:rFonts w:hint="eastAsia" w:ascii="宋体" w:hAnsi="宋体"/>
          <w:sz w:val="24"/>
        </w:rPr>
        <w:t xml:space="preserve">                                     [货币单位：人民币元]</w:t>
      </w:r>
    </w:p>
    <w:tbl>
      <w:tblPr>
        <w:tblStyle w:val="25"/>
        <w:tblpPr w:leftFromText="181" w:rightFromText="181" w:bottomFromText="170" w:vertAnchor="text" w:tblpXSpec="center" w:tblpY="1"/>
        <w:tblOverlap w:val="never"/>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投标总报价(元)</w:t>
            </w:r>
          </w:p>
        </w:tc>
        <w:tc>
          <w:tcPr>
            <w:tcW w:w="1349" w:type="dxa"/>
            <w:tcBorders>
              <w:top w:val="single" w:color="auto" w:sz="12"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大写</w:t>
            </w:r>
          </w:p>
        </w:tc>
        <w:tc>
          <w:tcPr>
            <w:tcW w:w="4629" w:type="dxa"/>
            <w:tcBorders>
              <w:top w:val="single" w:color="auto" w:sz="12"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spacing w:line="450" w:lineRule="exact"/>
              <w:jc w:val="center"/>
              <w:textAlignment w:val="bottom"/>
              <w:rPr>
                <w:rFonts w:ascii="宋体" w:hAnsi="宋体"/>
                <w:sz w:val="24"/>
              </w:rPr>
            </w:pPr>
          </w:p>
        </w:tc>
      </w:tr>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tcMar>
              <w:top w:w="57" w:type="dxa"/>
              <w:left w:w="108" w:type="dxa"/>
              <w:bottom w:w="0" w:type="dxa"/>
              <w:right w:w="108" w:type="dxa"/>
            </w:tcMar>
            <w:vAlign w:val="center"/>
          </w:tcPr>
          <w:p>
            <w:pPr>
              <w:rPr>
                <w:rFonts w:ascii="宋体" w:hAnsi="宋体"/>
                <w:sz w:val="24"/>
              </w:rPr>
            </w:pPr>
          </w:p>
        </w:tc>
        <w:tc>
          <w:tcPr>
            <w:tcW w:w="1349" w:type="dxa"/>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pPr>
              <w:autoSpaceDE w:val="0"/>
              <w:autoSpaceDN w:val="0"/>
              <w:spacing w:line="450" w:lineRule="exact"/>
              <w:jc w:val="center"/>
              <w:textAlignment w:val="bottom"/>
              <w:rPr>
                <w:rFonts w:ascii="宋体" w:hAnsi="宋体"/>
                <w:sz w:val="24"/>
              </w:rPr>
            </w:pPr>
            <w:r>
              <w:rPr>
                <w:rFonts w:hint="eastAsia" w:ascii="宋体" w:hAnsi="宋体"/>
                <w:sz w:val="24"/>
              </w:rPr>
              <w:t>小写</w:t>
            </w:r>
          </w:p>
        </w:tc>
        <w:tc>
          <w:tcPr>
            <w:tcW w:w="4629" w:type="dxa"/>
            <w:tcBorders>
              <w:top w:val="single" w:color="auto" w:sz="4" w:space="0"/>
              <w:left w:val="single" w:color="auto" w:sz="4" w:space="0"/>
              <w:bottom w:val="single" w:color="auto" w:sz="4" w:space="0"/>
              <w:right w:val="single" w:color="auto" w:sz="12" w:space="0"/>
            </w:tcBorders>
            <w:tcMar>
              <w:top w:w="57" w:type="dxa"/>
              <w:left w:w="108" w:type="dxa"/>
              <w:bottom w:w="0" w:type="dxa"/>
              <w:right w:w="108" w:type="dxa"/>
            </w:tcMar>
            <w:vAlign w:val="center"/>
          </w:tcPr>
          <w:p>
            <w:pPr>
              <w:autoSpaceDE w:val="0"/>
              <w:autoSpaceDN w:val="0"/>
              <w:spacing w:line="450" w:lineRule="exact"/>
              <w:jc w:val="center"/>
              <w:textAlignment w:val="bottom"/>
              <w:rPr>
                <w:rFonts w:ascii="宋体" w:hAnsi="宋体"/>
                <w:sz w:val="24"/>
              </w:rPr>
            </w:pPr>
          </w:p>
        </w:tc>
      </w:tr>
    </w:tbl>
    <w:p>
      <w:pPr>
        <w:spacing w:line="360" w:lineRule="auto"/>
        <w:ind w:firstLine="422" w:firstLineChars="200"/>
        <w:rPr>
          <w:rFonts w:ascii="宋体" w:hAnsi="宋体"/>
          <w:sz w:val="24"/>
        </w:rPr>
      </w:pPr>
      <w:r>
        <w:rPr>
          <w:rFonts w:hint="eastAsia" w:ascii="宋体" w:hAnsi="宋体"/>
          <w:b/>
          <w:szCs w:val="21"/>
        </w:rPr>
        <w:t>填报要求：</w:t>
      </w:r>
      <w:r>
        <w:rPr>
          <w:rFonts w:hint="eastAsia" w:ascii="黑体" w:hAnsi="黑体" w:eastAsia="黑体" w:cs="黑体"/>
          <w:szCs w:val="21"/>
          <w:shd w:val="clear" w:color="auto" w:fill="FFFFFF"/>
        </w:rPr>
        <w:t>投标报价包括本项目采购需求和投入使用的所有费用，包括但不限于主件、标准附件、备品备件、施工、服务、专用工具、安装、调试、检验、培训、运输、保险、税款</w:t>
      </w:r>
      <w:r>
        <w:rPr>
          <w:rFonts w:hint="eastAsia" w:asciiTheme="minorEastAsia" w:hAnsiTheme="minorEastAsia" w:eastAsiaTheme="minorEastAsia"/>
          <w:bCs/>
          <w:kern w:val="0"/>
          <w:szCs w:val="21"/>
        </w:rPr>
        <w:t>、</w:t>
      </w:r>
      <w:r>
        <w:rPr>
          <w:rFonts w:hint="eastAsia" w:ascii="黑体" w:hAnsi="黑体" w:eastAsia="黑体" w:cs="黑体"/>
          <w:szCs w:val="21"/>
          <w:shd w:val="clear" w:color="auto" w:fill="FFFFFF"/>
        </w:rPr>
        <w:t>售后服务等。</w:t>
      </w:r>
    </w:p>
    <w:p>
      <w:pPr>
        <w:spacing w:line="360" w:lineRule="auto"/>
        <w:ind w:firstLine="480" w:firstLineChars="200"/>
        <w:rPr>
          <w:rFonts w:ascii="宋体" w:hAnsi="宋体"/>
          <w:strike/>
          <w:sz w:val="24"/>
        </w:rPr>
      </w:pPr>
    </w:p>
    <w:p>
      <w:pPr>
        <w:spacing w:line="360" w:lineRule="auto"/>
        <w:rPr>
          <w:rFonts w:ascii="宋体" w:hAnsi="宋体"/>
          <w:sz w:val="24"/>
        </w:rPr>
      </w:pPr>
    </w:p>
    <w:p>
      <w:pPr>
        <w:pStyle w:val="21"/>
        <w:rPr>
          <w:rFonts w:ascii="宋体" w:hAnsi="宋体"/>
          <w:sz w:val="24"/>
        </w:rPr>
      </w:pPr>
    </w:p>
    <w:p>
      <w:pPr>
        <w:rPr>
          <w:rFonts w:ascii="宋体" w:hAnsi="宋体"/>
          <w:sz w:val="24"/>
        </w:rPr>
      </w:pPr>
    </w:p>
    <w:p>
      <w:pPr>
        <w:pStyle w:val="21"/>
      </w:pPr>
    </w:p>
    <w:p>
      <w:pPr>
        <w:pStyle w:val="24"/>
      </w:pPr>
    </w:p>
    <w:p>
      <w:pPr>
        <w:spacing w:line="360" w:lineRule="auto"/>
        <w:ind w:left="420"/>
        <w:rPr>
          <w:rFonts w:ascii="宋体" w:hAnsi="宋体"/>
          <w:sz w:val="24"/>
          <w:u w:val="single"/>
        </w:rPr>
      </w:pPr>
      <w:r>
        <w:rPr>
          <w:rFonts w:hint="eastAsia" w:ascii="宋体" w:hAnsi="宋体"/>
          <w:sz w:val="24"/>
        </w:rPr>
        <w:t>投标人名称（公章）：</w:t>
      </w:r>
    </w:p>
    <w:p>
      <w:pPr>
        <w:spacing w:line="360" w:lineRule="auto"/>
        <w:ind w:left="420"/>
        <w:rPr>
          <w:rFonts w:ascii="宋体" w:hAnsi="宋体"/>
          <w:sz w:val="24"/>
        </w:rPr>
      </w:pPr>
    </w:p>
    <w:p>
      <w:pPr>
        <w:spacing w:line="360"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360" w:lineRule="auto"/>
        <w:ind w:firstLine="435"/>
        <w:rPr>
          <w:rFonts w:ascii="宋体" w:hAnsi="宋体"/>
          <w:sz w:val="24"/>
        </w:rPr>
      </w:pPr>
    </w:p>
    <w:p>
      <w:pPr>
        <w:spacing w:line="360" w:lineRule="auto"/>
        <w:rPr>
          <w:rFonts w:ascii="宋体" w:hAnsi="宋体"/>
          <w:sz w:val="24"/>
        </w:rPr>
      </w:pPr>
    </w:p>
    <w:p>
      <w:pPr>
        <w:spacing w:line="360" w:lineRule="auto"/>
        <w:ind w:firstLine="435"/>
        <w:rPr>
          <w:rFonts w:ascii="宋体" w:hAnsi="宋体"/>
          <w:sz w:val="24"/>
        </w:rPr>
      </w:pPr>
      <w:r>
        <w:rPr>
          <w:rFonts w:hint="eastAsia" w:ascii="宋体" w:hAnsi="宋体"/>
          <w:sz w:val="24"/>
        </w:rPr>
        <w:t>日        期：</w:t>
      </w:r>
    </w:p>
    <w:p>
      <w:pPr>
        <w:rPr>
          <w:rFonts w:ascii="宋体" w:hAnsi="宋体"/>
          <w:b/>
          <w:sz w:val="28"/>
        </w:rPr>
      </w:pPr>
      <w:r>
        <w:rPr>
          <w:rFonts w:ascii="宋体" w:hAnsi="宋体"/>
          <w:b/>
          <w:sz w:val="28"/>
        </w:rPr>
        <w:br w:type="page"/>
      </w:r>
    </w:p>
    <w:p>
      <w:pPr>
        <w:spacing w:line="360" w:lineRule="auto"/>
        <w:rPr>
          <w:rFonts w:ascii="宋体" w:hAnsi="宋体"/>
          <w:b/>
          <w:sz w:val="28"/>
        </w:rPr>
      </w:pPr>
      <w:r>
        <w:rPr>
          <w:rFonts w:hint="eastAsia" w:ascii="宋体" w:hAnsi="宋体"/>
          <w:b/>
          <w:sz w:val="28"/>
        </w:rPr>
        <w:t>附件14</w:t>
      </w:r>
    </w:p>
    <w:p>
      <w:pPr>
        <w:spacing w:line="360" w:lineRule="auto"/>
        <w:jc w:val="center"/>
        <w:rPr>
          <w:rFonts w:ascii="宋体" w:hAnsi="宋体"/>
          <w:sz w:val="24"/>
        </w:rPr>
      </w:pPr>
      <w:bookmarkStart w:id="88" w:name="_Toc8975_WPSOffice_Level1"/>
      <w:bookmarkStart w:id="89" w:name="_Toc22412_WPSOffice_Level1"/>
      <w:r>
        <w:rPr>
          <w:rFonts w:hint="eastAsia" w:ascii="宋体" w:hAnsi="宋体"/>
          <w:b/>
          <w:sz w:val="32"/>
          <w:szCs w:val="32"/>
        </w:rPr>
        <w:t>报价明细表</w:t>
      </w:r>
      <w:bookmarkEnd w:id="88"/>
      <w:bookmarkEnd w:id="89"/>
      <w:r>
        <w:rPr>
          <w:rFonts w:hint="eastAsia" w:ascii="宋体" w:hAnsi="宋体"/>
          <w:sz w:val="24"/>
        </w:rPr>
        <w:t>（一）</w:t>
      </w:r>
    </w:p>
    <w:p>
      <w:pPr>
        <w:spacing w:line="360" w:lineRule="auto"/>
        <w:rPr>
          <w:rFonts w:ascii="宋体" w:hAnsi="宋体"/>
          <w:sz w:val="24"/>
        </w:rPr>
      </w:pPr>
      <w:r>
        <w:rPr>
          <w:rFonts w:hAnsi="宋体"/>
          <w:b/>
          <w:sz w:val="24"/>
        </w:rPr>
        <w:t>项目编号：</w:t>
      </w:r>
      <w:r>
        <w:rPr>
          <w:rFonts w:hint="eastAsia" w:hAnsi="宋体"/>
          <w:b/>
          <w:sz w:val="24"/>
        </w:rPr>
        <w:t xml:space="preserve">                              </w:t>
      </w:r>
      <w:r>
        <w:rPr>
          <w:rFonts w:hAnsi="宋体"/>
          <w:b/>
          <w:sz w:val="24"/>
        </w:rPr>
        <w:t>项目名称：</w:t>
      </w:r>
      <w:r>
        <w:rPr>
          <w:rFonts w:hint="eastAsia" w:ascii="宋体" w:hAnsi="宋体"/>
          <w:sz w:val="24"/>
        </w:rPr>
        <w:t xml:space="preserve">                                           </w:t>
      </w:r>
    </w:p>
    <w:p>
      <w:pPr>
        <w:pStyle w:val="47"/>
        <w:spacing w:line="360" w:lineRule="auto"/>
        <w:ind w:right="480" w:firstLine="1928" w:firstLineChars="800"/>
        <w:jc w:val="left"/>
        <w:rPr>
          <w:rFonts w:ascii="宋体" w:hAnsi="宋体"/>
          <w:b/>
          <w:szCs w:val="21"/>
        </w:rPr>
      </w:pPr>
      <w:r>
        <w:rPr>
          <w:rFonts w:hint="eastAsia" w:ascii="宋体" w:hAnsi="宋体"/>
          <w:b/>
          <w:bCs/>
          <w:sz w:val="24"/>
        </w:rPr>
        <w:t xml:space="preserve">                                 </w:t>
      </w:r>
      <w:r>
        <w:rPr>
          <w:rFonts w:hint="eastAsia" w:ascii="宋体" w:hAnsi="宋体"/>
          <w:sz w:val="24"/>
        </w:rPr>
        <w:t>[货币单位：人民币元]</w:t>
      </w:r>
    </w:p>
    <w:tbl>
      <w:tblPr>
        <w:tblStyle w:val="25"/>
        <w:tblW w:w="9782" w:type="dxa"/>
        <w:tblInd w:w="-318" w:type="dxa"/>
        <w:tblLayout w:type="fixed"/>
        <w:tblCellMar>
          <w:top w:w="0" w:type="dxa"/>
          <w:left w:w="108" w:type="dxa"/>
          <w:bottom w:w="0" w:type="dxa"/>
          <w:right w:w="108" w:type="dxa"/>
        </w:tblCellMar>
      </w:tblPr>
      <w:tblGrid>
        <w:gridCol w:w="726"/>
        <w:gridCol w:w="2252"/>
        <w:gridCol w:w="1559"/>
        <w:gridCol w:w="992"/>
        <w:gridCol w:w="1134"/>
        <w:gridCol w:w="1906"/>
        <w:gridCol w:w="1213"/>
      </w:tblGrid>
      <w:tr>
        <w:tblPrEx>
          <w:tblCellMar>
            <w:top w:w="0" w:type="dxa"/>
            <w:left w:w="108" w:type="dxa"/>
            <w:bottom w:w="0" w:type="dxa"/>
            <w:right w:w="108" w:type="dxa"/>
          </w:tblCellMar>
        </w:tblPrEx>
        <w:trPr>
          <w:trHeight w:val="577" w:hRule="atLeast"/>
        </w:trPr>
        <w:tc>
          <w:tcPr>
            <w:tcW w:w="726"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序号</w:t>
            </w:r>
          </w:p>
        </w:tc>
        <w:tc>
          <w:tcPr>
            <w:tcW w:w="225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设备名称</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品牌</w:t>
            </w:r>
          </w:p>
        </w:tc>
        <w:tc>
          <w:tcPr>
            <w:tcW w:w="99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数量</w:t>
            </w:r>
          </w:p>
        </w:tc>
        <w:tc>
          <w:tcPr>
            <w:tcW w:w="113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单位</w:t>
            </w:r>
          </w:p>
        </w:tc>
        <w:tc>
          <w:tcPr>
            <w:tcW w:w="1906" w:type="dxa"/>
            <w:tcBorders>
              <w:top w:val="single" w:color="auto" w:sz="4" w:space="0"/>
              <w:left w:val="nil"/>
              <w:bottom w:val="single" w:color="auto" w:sz="4" w:space="0"/>
              <w:right w:val="single" w:color="auto" w:sz="4" w:space="0"/>
            </w:tcBorders>
            <w:vAlign w:val="center"/>
          </w:tcPr>
          <w:p>
            <w:pPr>
              <w:jc w:val="center"/>
              <w:rPr>
                <w:rFonts w:ascii="宋体" w:hAnsi="宋体" w:cs="宋体"/>
                <w:b/>
                <w:bCs/>
                <w:kern w:val="0"/>
                <w:sz w:val="24"/>
              </w:rPr>
            </w:pPr>
            <w:r>
              <w:rPr>
                <w:rFonts w:hint="eastAsia" w:ascii="宋体" w:hAnsi="宋体" w:cs="宋体"/>
                <w:b/>
                <w:bCs/>
                <w:kern w:val="0"/>
                <w:sz w:val="24"/>
              </w:rPr>
              <w:t>总价（元）</w:t>
            </w:r>
          </w:p>
        </w:tc>
        <w:tc>
          <w:tcPr>
            <w:tcW w:w="121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cs="宋体"/>
                <w:b/>
                <w:bCs/>
                <w:kern w:val="0"/>
                <w:sz w:val="24"/>
              </w:rPr>
              <w:t>备注(上限价)</w:t>
            </w:r>
          </w:p>
        </w:tc>
      </w:tr>
      <w:tr>
        <w:tblPrEx>
          <w:tblCellMar>
            <w:top w:w="0" w:type="dxa"/>
            <w:left w:w="108" w:type="dxa"/>
            <w:bottom w:w="0" w:type="dxa"/>
            <w:right w:w="108" w:type="dxa"/>
          </w:tblCellMar>
        </w:tblPrEx>
        <w:trPr>
          <w:trHeight w:val="351"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1</w:t>
            </w:r>
          </w:p>
        </w:tc>
        <w:tc>
          <w:tcPr>
            <w:tcW w:w="2252" w:type="dxa"/>
            <w:tcBorders>
              <w:top w:val="nil"/>
              <w:left w:val="nil"/>
              <w:bottom w:val="single" w:color="auto" w:sz="4" w:space="0"/>
              <w:right w:val="single" w:color="auto" w:sz="4" w:space="0"/>
            </w:tcBorders>
            <w:vAlign w:val="center"/>
          </w:tcPr>
          <w:p>
            <w:pPr>
              <w:widowControl/>
              <w:spacing w:line="360" w:lineRule="exact"/>
              <w:ind w:firstLine="416"/>
              <w:jc w:val="center"/>
              <w:textAlignment w:val="center"/>
              <w:rPr>
                <w:rFonts w:ascii="宋体" w:hAnsi="宋体"/>
                <w:sz w:val="24"/>
              </w:rPr>
            </w:pPr>
            <w:r>
              <w:rPr>
                <w:rFonts w:ascii="微软雅黑" w:hAnsi="微软雅黑" w:eastAsia="微软雅黑" w:cs="微软雅黑"/>
                <w:spacing w:val="-6"/>
                <w:sz w:val="22"/>
                <w:szCs w:val="22"/>
              </w:rPr>
              <w:t>30KVA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restart"/>
            <w:tcBorders>
              <w:top w:val="single" w:color="auto" w:sz="4" w:space="0"/>
              <w:left w:val="nil"/>
              <w:right w:val="single" w:color="auto" w:sz="4" w:space="0"/>
            </w:tcBorders>
            <w:vAlign w:val="center"/>
          </w:tcPr>
          <w:p>
            <w:pPr>
              <w:widowControl/>
              <w:spacing w:line="360" w:lineRule="exact"/>
              <w:jc w:val="center"/>
              <w:textAlignment w:val="center"/>
              <w:rPr>
                <w:rFonts w:ascii="微软雅黑" w:hAnsi="微软雅黑" w:eastAsia="微软雅黑" w:cs="微软雅黑"/>
                <w:sz w:val="22"/>
                <w:szCs w:val="22"/>
              </w:rPr>
            </w:pPr>
            <w:r>
              <w:rPr>
                <w:rFonts w:ascii="微软雅黑" w:hAnsi="微软雅黑" w:eastAsia="微软雅黑" w:cs="微软雅黑"/>
                <w:sz w:val="22"/>
                <w:szCs w:val="22"/>
              </w:rPr>
              <w:t>591800元</w:t>
            </w:r>
          </w:p>
        </w:tc>
      </w:tr>
      <w:tr>
        <w:tblPrEx>
          <w:tblCellMar>
            <w:top w:w="0" w:type="dxa"/>
            <w:left w:w="108" w:type="dxa"/>
            <w:bottom w:w="0" w:type="dxa"/>
            <w:right w:w="108" w:type="dxa"/>
          </w:tblCellMar>
        </w:tblPrEx>
        <w:trPr>
          <w:trHeight w:val="351"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2</w:t>
            </w:r>
          </w:p>
        </w:tc>
        <w:tc>
          <w:tcPr>
            <w:tcW w:w="2252" w:type="dxa"/>
            <w:tcBorders>
              <w:top w:val="nil"/>
              <w:left w:val="nil"/>
              <w:bottom w:val="single" w:color="auto" w:sz="4" w:space="0"/>
              <w:right w:val="single" w:color="auto" w:sz="4" w:space="0"/>
            </w:tcBorders>
            <w:vAlign w:val="center"/>
          </w:tcPr>
          <w:p>
            <w:pPr>
              <w:widowControl/>
              <w:spacing w:line="360" w:lineRule="exact"/>
              <w:ind w:firstLine="416"/>
              <w:jc w:val="center"/>
              <w:textAlignment w:val="center"/>
              <w:rPr>
                <w:rFonts w:ascii="宋体" w:hAnsi="宋体"/>
                <w:sz w:val="24"/>
              </w:rPr>
            </w:pPr>
            <w:r>
              <w:rPr>
                <w:rFonts w:ascii="微软雅黑" w:hAnsi="微软雅黑" w:eastAsia="微软雅黑" w:cs="微软雅黑"/>
                <w:spacing w:val="-6"/>
                <w:sz w:val="22"/>
                <w:szCs w:val="22"/>
              </w:rPr>
              <w:t>40KVA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continue"/>
            <w:tcBorders>
              <w:left w:val="nil"/>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351"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3</w:t>
            </w:r>
          </w:p>
        </w:tc>
        <w:tc>
          <w:tcPr>
            <w:tcW w:w="2252" w:type="dxa"/>
            <w:tcBorders>
              <w:top w:val="nil"/>
              <w:left w:val="nil"/>
              <w:bottom w:val="single" w:color="auto" w:sz="4" w:space="0"/>
              <w:right w:val="single" w:color="auto" w:sz="4" w:space="0"/>
            </w:tcBorders>
            <w:vAlign w:val="center"/>
          </w:tcPr>
          <w:p>
            <w:pPr>
              <w:widowControl/>
              <w:spacing w:line="360" w:lineRule="exact"/>
              <w:ind w:firstLine="416"/>
              <w:jc w:val="center"/>
              <w:textAlignment w:val="center"/>
              <w:rPr>
                <w:rFonts w:ascii="宋体" w:hAnsi="宋体"/>
                <w:sz w:val="24"/>
              </w:rPr>
            </w:pPr>
            <w:r>
              <w:rPr>
                <w:rFonts w:ascii="微软雅黑" w:hAnsi="微软雅黑" w:eastAsia="微软雅黑" w:cs="微软雅黑"/>
                <w:spacing w:val="-6"/>
                <w:sz w:val="22"/>
                <w:szCs w:val="22"/>
              </w:rPr>
              <w:t>15KVA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continue"/>
            <w:tcBorders>
              <w:left w:val="nil"/>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47"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4</w:t>
            </w:r>
          </w:p>
        </w:tc>
        <w:tc>
          <w:tcPr>
            <w:tcW w:w="2252" w:type="dxa"/>
            <w:tcBorders>
              <w:top w:val="nil"/>
              <w:left w:val="nil"/>
              <w:bottom w:val="single" w:color="auto" w:sz="4" w:space="0"/>
              <w:right w:val="single" w:color="auto" w:sz="4" w:space="0"/>
            </w:tcBorders>
            <w:vAlign w:val="center"/>
          </w:tcPr>
          <w:p>
            <w:pPr>
              <w:widowControl/>
              <w:spacing w:line="360" w:lineRule="exact"/>
              <w:ind w:firstLine="416"/>
              <w:jc w:val="center"/>
              <w:textAlignment w:val="center"/>
              <w:rPr>
                <w:rFonts w:ascii="宋体" w:hAnsi="宋体"/>
                <w:sz w:val="24"/>
              </w:rPr>
            </w:pPr>
            <w:r>
              <w:rPr>
                <w:rFonts w:ascii="微软雅黑" w:hAnsi="微软雅黑" w:eastAsia="微软雅黑" w:cs="微软雅黑"/>
                <w:spacing w:val="-6"/>
                <w:sz w:val="22"/>
                <w:szCs w:val="22"/>
              </w:rPr>
              <w:t>80KVA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continue"/>
            <w:tcBorders>
              <w:left w:val="nil"/>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326"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5</w:t>
            </w:r>
          </w:p>
        </w:tc>
        <w:tc>
          <w:tcPr>
            <w:tcW w:w="2252" w:type="dxa"/>
            <w:tcBorders>
              <w:top w:val="nil"/>
              <w:left w:val="nil"/>
              <w:bottom w:val="single" w:color="auto" w:sz="4" w:space="0"/>
              <w:right w:val="single" w:color="auto" w:sz="4" w:space="0"/>
            </w:tcBorders>
            <w:vAlign w:val="center"/>
          </w:tcPr>
          <w:p>
            <w:pPr>
              <w:widowControl/>
              <w:spacing w:line="360" w:lineRule="exact"/>
              <w:ind w:firstLine="416"/>
              <w:jc w:val="center"/>
              <w:textAlignment w:val="center"/>
              <w:rPr>
                <w:rFonts w:ascii="宋体" w:hAnsi="宋体"/>
                <w:sz w:val="24"/>
              </w:rPr>
            </w:pPr>
            <w:r>
              <w:rPr>
                <w:rFonts w:ascii="微软雅黑" w:hAnsi="微软雅黑" w:eastAsia="微软雅黑" w:cs="微软雅黑"/>
                <w:spacing w:val="-6"/>
                <w:sz w:val="22"/>
                <w:szCs w:val="22"/>
              </w:rPr>
              <w:t>60KVA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continue"/>
            <w:tcBorders>
              <w:left w:val="nil"/>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326"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6</w:t>
            </w:r>
          </w:p>
        </w:tc>
        <w:tc>
          <w:tcPr>
            <w:tcW w:w="225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sz w:val="24"/>
              </w:rPr>
            </w:pPr>
            <w:r>
              <w:rPr>
                <w:rFonts w:ascii="微软雅黑" w:hAnsi="微软雅黑" w:eastAsia="微软雅黑" w:cs="微软雅黑"/>
                <w:kern w:val="0"/>
                <w:sz w:val="22"/>
                <w:szCs w:val="22"/>
              </w:rPr>
              <w:t>100KVA模块化UPS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kern w:val="0"/>
                <w:sz w:val="22"/>
                <w:szCs w:val="22"/>
              </w:rPr>
              <w:t>2</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kern w:val="0"/>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restart"/>
            <w:tcBorders>
              <w:top w:val="nil"/>
              <w:left w:val="nil"/>
              <w:right w:val="single" w:color="auto" w:sz="4" w:space="0"/>
            </w:tcBorders>
            <w:vAlign w:val="center"/>
          </w:tcPr>
          <w:p>
            <w:pPr>
              <w:widowControl/>
              <w:spacing w:line="360" w:lineRule="exact"/>
              <w:jc w:val="center"/>
              <w:textAlignment w:val="center"/>
              <w:rPr>
                <w:rFonts w:ascii="微软雅黑" w:hAnsi="微软雅黑" w:eastAsia="微软雅黑" w:cs="微软雅黑"/>
                <w:kern w:val="0"/>
                <w:sz w:val="22"/>
                <w:szCs w:val="22"/>
              </w:rPr>
            </w:pPr>
            <w:r>
              <w:rPr>
                <w:rFonts w:ascii="微软雅黑" w:hAnsi="微软雅黑" w:eastAsia="微软雅黑" w:cs="微软雅黑"/>
                <w:kern w:val="0"/>
                <w:sz w:val="22"/>
                <w:szCs w:val="22"/>
              </w:rPr>
              <w:t>625350元</w:t>
            </w:r>
          </w:p>
        </w:tc>
      </w:tr>
      <w:tr>
        <w:tblPrEx>
          <w:tblCellMar>
            <w:top w:w="0" w:type="dxa"/>
            <w:left w:w="108" w:type="dxa"/>
            <w:bottom w:w="0" w:type="dxa"/>
            <w:right w:w="108" w:type="dxa"/>
          </w:tblCellMar>
        </w:tblPrEx>
        <w:trPr>
          <w:trHeight w:val="326" w:hRule="atLeast"/>
        </w:trPr>
        <w:tc>
          <w:tcPr>
            <w:tcW w:w="726"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kern w:val="0"/>
                <w:sz w:val="24"/>
              </w:rPr>
            </w:pPr>
            <w:r>
              <w:rPr>
                <w:rFonts w:hint="eastAsia" w:ascii="宋体" w:hAnsi="宋体" w:cs="宋体"/>
                <w:kern w:val="0"/>
                <w:sz w:val="24"/>
              </w:rPr>
              <w:t>7</w:t>
            </w:r>
          </w:p>
        </w:tc>
        <w:tc>
          <w:tcPr>
            <w:tcW w:w="225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sz w:val="24"/>
              </w:rPr>
            </w:pPr>
            <w:r>
              <w:rPr>
                <w:rFonts w:ascii="微软雅黑" w:hAnsi="微软雅黑" w:eastAsia="微软雅黑" w:cs="微软雅黑"/>
                <w:kern w:val="0"/>
                <w:sz w:val="22"/>
                <w:szCs w:val="22"/>
              </w:rPr>
              <w:t>80KVA UPS</w:t>
            </w:r>
          </w:p>
        </w:tc>
        <w:tc>
          <w:tcPr>
            <w:tcW w:w="1559" w:type="dxa"/>
            <w:tcBorders>
              <w:top w:val="nil"/>
              <w:left w:val="nil"/>
              <w:bottom w:val="single" w:color="auto" w:sz="4" w:space="0"/>
              <w:right w:val="single" w:color="auto" w:sz="4" w:space="0"/>
            </w:tcBorders>
            <w:vAlign w:val="center"/>
          </w:tcPr>
          <w:p>
            <w:pPr>
              <w:widowControl/>
              <w:jc w:val="center"/>
              <w:rPr>
                <w:rFonts w:ascii="宋体" w:hAnsi="宋体"/>
                <w:sz w:val="24"/>
              </w:rPr>
            </w:pPr>
          </w:p>
        </w:tc>
        <w:tc>
          <w:tcPr>
            <w:tcW w:w="992"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1</w:t>
            </w:r>
          </w:p>
        </w:tc>
        <w:tc>
          <w:tcPr>
            <w:tcW w:w="1134" w:type="dxa"/>
            <w:tcBorders>
              <w:top w:val="nil"/>
              <w:left w:val="nil"/>
              <w:bottom w:val="single" w:color="auto" w:sz="4" w:space="0"/>
              <w:right w:val="single" w:color="auto" w:sz="4" w:space="0"/>
            </w:tcBorders>
            <w:vAlign w:val="center"/>
          </w:tcPr>
          <w:p>
            <w:pPr>
              <w:widowControl/>
              <w:spacing w:line="360" w:lineRule="exact"/>
              <w:jc w:val="center"/>
              <w:textAlignment w:val="center"/>
              <w:rPr>
                <w:rFonts w:ascii="宋体" w:hAnsi="宋体" w:cs="宋体"/>
                <w:sz w:val="22"/>
                <w:szCs w:val="22"/>
              </w:rPr>
            </w:pPr>
            <w:r>
              <w:rPr>
                <w:rFonts w:ascii="微软雅黑" w:hAnsi="微软雅黑" w:eastAsia="微软雅黑" w:cs="微软雅黑"/>
                <w:sz w:val="22"/>
                <w:szCs w:val="22"/>
              </w:rPr>
              <w:t>套</w:t>
            </w:r>
          </w:p>
        </w:tc>
        <w:tc>
          <w:tcPr>
            <w:tcW w:w="1906" w:type="dxa"/>
            <w:tcBorders>
              <w:top w:val="nil"/>
              <w:left w:val="nil"/>
              <w:bottom w:val="single" w:color="auto" w:sz="4" w:space="0"/>
              <w:right w:val="single" w:color="auto" w:sz="4" w:space="0"/>
            </w:tcBorders>
            <w:vAlign w:val="center"/>
          </w:tcPr>
          <w:p>
            <w:pPr>
              <w:widowControl/>
              <w:jc w:val="center"/>
              <w:rPr>
                <w:rFonts w:ascii="宋体" w:hAnsi="宋体" w:cs="宋体"/>
                <w:kern w:val="0"/>
                <w:sz w:val="24"/>
              </w:rPr>
            </w:pPr>
          </w:p>
        </w:tc>
        <w:tc>
          <w:tcPr>
            <w:tcW w:w="1213" w:type="dxa"/>
            <w:vMerge w:val="continue"/>
            <w:tcBorders>
              <w:left w:val="nil"/>
              <w:bottom w:val="single" w:color="auto" w:sz="4" w:space="0"/>
              <w:right w:val="single" w:color="auto" w:sz="4" w:space="0"/>
            </w:tcBorders>
            <w:vAlign w:val="center"/>
          </w:tcPr>
          <w:p>
            <w:pPr>
              <w:widowControl/>
              <w:jc w:val="center"/>
              <w:rPr>
                <w:rFonts w:ascii="宋体" w:hAnsi="宋体" w:cs="宋体"/>
                <w:kern w:val="0"/>
                <w:sz w:val="24"/>
              </w:rPr>
            </w:pPr>
          </w:p>
        </w:tc>
      </w:tr>
      <w:tr>
        <w:tblPrEx>
          <w:tblCellMar>
            <w:top w:w="0" w:type="dxa"/>
            <w:left w:w="108" w:type="dxa"/>
            <w:bottom w:w="0" w:type="dxa"/>
            <w:right w:w="108" w:type="dxa"/>
          </w:tblCellMar>
        </w:tblPrEx>
        <w:trPr>
          <w:trHeight w:val="473" w:hRule="atLeast"/>
        </w:trPr>
        <w:tc>
          <w:tcPr>
            <w:tcW w:w="2978" w:type="dxa"/>
            <w:gridSpan w:val="2"/>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 w:val="24"/>
              </w:rPr>
            </w:pPr>
            <w:r>
              <w:rPr>
                <w:rFonts w:hint="eastAsia" w:ascii="宋体" w:hAnsi="宋体"/>
                <w:sz w:val="24"/>
              </w:rPr>
              <w:t>合计总报价（大写、元）</w:t>
            </w:r>
          </w:p>
        </w:tc>
        <w:tc>
          <w:tcPr>
            <w:tcW w:w="6804" w:type="dxa"/>
            <w:gridSpan w:val="5"/>
            <w:tcBorders>
              <w:top w:val="single" w:color="auto" w:sz="4" w:space="0"/>
              <w:left w:val="nil"/>
              <w:bottom w:val="single" w:color="auto" w:sz="4" w:space="0"/>
              <w:right w:val="single" w:color="auto" w:sz="4" w:space="0"/>
            </w:tcBorders>
            <w:vAlign w:val="center"/>
          </w:tcPr>
          <w:p>
            <w:pPr>
              <w:widowControl/>
              <w:jc w:val="center"/>
              <w:rPr>
                <w:rFonts w:ascii="宋体" w:hAnsi="宋体" w:cs="宋体"/>
                <w:b/>
                <w:bCs/>
                <w:kern w:val="0"/>
                <w:sz w:val="24"/>
              </w:rPr>
            </w:pPr>
          </w:p>
        </w:tc>
      </w:tr>
    </w:tbl>
    <w:p>
      <w:pPr>
        <w:spacing w:line="360" w:lineRule="auto"/>
        <w:rPr>
          <w:rFonts w:ascii="宋体" w:hAnsi="宋体"/>
          <w:b/>
          <w:szCs w:val="21"/>
        </w:rPr>
      </w:pPr>
      <w:r>
        <w:rPr>
          <w:rFonts w:hint="eastAsia" w:ascii="宋体" w:hAnsi="宋体"/>
          <w:b/>
          <w:szCs w:val="21"/>
        </w:rPr>
        <w:t>备注：以上分项报价详见《报价明细表二》</w:t>
      </w:r>
    </w:p>
    <w:p>
      <w:pPr>
        <w:spacing w:line="360" w:lineRule="auto"/>
        <w:rPr>
          <w:rFonts w:ascii="宋体" w:hAnsi="宋体"/>
          <w:b/>
          <w:szCs w:val="21"/>
        </w:rPr>
      </w:pPr>
      <w:r>
        <w:rPr>
          <w:rFonts w:hint="eastAsia" w:ascii="宋体" w:hAnsi="宋体"/>
          <w:b/>
          <w:szCs w:val="21"/>
        </w:rPr>
        <w:t>要求：</w:t>
      </w:r>
    </w:p>
    <w:p>
      <w:pPr>
        <w:spacing w:line="360" w:lineRule="auto"/>
        <w:ind w:left="435"/>
        <w:rPr>
          <w:rFonts w:ascii="宋体" w:hAnsi="宋体"/>
          <w:szCs w:val="21"/>
        </w:rPr>
      </w:pPr>
      <w:r>
        <w:rPr>
          <w:rFonts w:hint="eastAsia" w:ascii="宋体" w:hAnsi="宋体"/>
          <w:szCs w:val="21"/>
        </w:rPr>
        <w:t>1. 本表为《开标一览表》的报价明细表，如有缺项、漏项，视为投标报价中已包含相关费用，采购人无需另外支付任何费用。</w:t>
      </w:r>
    </w:p>
    <w:p>
      <w:pPr>
        <w:spacing w:line="360" w:lineRule="auto"/>
        <w:ind w:left="435"/>
        <w:rPr>
          <w:rFonts w:ascii="宋体"/>
          <w:szCs w:val="21"/>
          <w:lang w:val="zh-CN"/>
        </w:rPr>
      </w:pPr>
      <w:r>
        <w:rPr>
          <w:rFonts w:hint="eastAsia" w:ascii="宋体" w:hAnsi="宋体"/>
          <w:szCs w:val="21"/>
        </w:rPr>
        <w:t>2.</w:t>
      </w:r>
      <w:r>
        <w:rPr>
          <w:rFonts w:hint="eastAsia" w:ascii="宋体"/>
          <w:szCs w:val="21"/>
          <w:lang w:val="zh-CN"/>
        </w:rPr>
        <w:t>“报价明细表”中的报价合计应与“开标一览表”中的投标总报价相一致，不一致时，以开标一览表为准。</w:t>
      </w:r>
    </w:p>
    <w:p>
      <w:pPr>
        <w:spacing w:line="360" w:lineRule="auto"/>
        <w:ind w:firstLine="420" w:firstLineChars="200"/>
        <w:rPr>
          <w:rFonts w:ascii="宋体" w:hAnsi="宋体" w:cs="宋体"/>
          <w:kern w:val="0"/>
          <w:szCs w:val="21"/>
        </w:rPr>
      </w:pPr>
      <w:r>
        <w:rPr>
          <w:rFonts w:hint="eastAsia" w:ascii="宋体" w:hAnsi="宋体" w:cs="宋体"/>
          <w:kern w:val="0"/>
          <w:szCs w:val="21"/>
        </w:rPr>
        <w:t>3、</w:t>
      </w:r>
      <w:r>
        <w:rPr>
          <w:rFonts w:ascii="宋体" w:hAnsi="宋体" w:cs="宋体"/>
          <w:kern w:val="0"/>
          <w:szCs w:val="21"/>
        </w:rPr>
        <w:t>投标人投标</w:t>
      </w:r>
      <w:r>
        <w:rPr>
          <w:rFonts w:hint="eastAsia" w:ascii="宋体" w:hAnsi="宋体" w:cs="宋体"/>
          <w:kern w:val="0"/>
          <w:szCs w:val="21"/>
        </w:rPr>
        <w:t>总</w:t>
      </w:r>
      <w:r>
        <w:rPr>
          <w:rFonts w:ascii="宋体" w:hAnsi="宋体" w:cs="宋体"/>
          <w:kern w:val="0"/>
          <w:szCs w:val="21"/>
        </w:rPr>
        <w:t>价不得超过</w:t>
      </w:r>
      <w:r>
        <w:rPr>
          <w:rFonts w:hint="eastAsia" w:ascii="宋体" w:hAnsi="宋体" w:cs="宋体"/>
          <w:kern w:val="0"/>
          <w:szCs w:val="21"/>
        </w:rPr>
        <w:t>预算价（上限单</w:t>
      </w:r>
      <w:r>
        <w:rPr>
          <w:rFonts w:ascii="宋体" w:hAnsi="宋体" w:cs="宋体"/>
          <w:kern w:val="0"/>
          <w:szCs w:val="21"/>
        </w:rPr>
        <w:t>价</w:t>
      </w:r>
      <w:r>
        <w:rPr>
          <w:rFonts w:hint="eastAsia" w:ascii="宋体" w:hAnsi="宋体" w:cs="宋体"/>
          <w:kern w:val="0"/>
          <w:szCs w:val="21"/>
        </w:rPr>
        <w:t>）</w:t>
      </w:r>
      <w:r>
        <w:rPr>
          <w:rFonts w:ascii="宋体" w:hAnsi="宋体" w:cs="宋体"/>
          <w:kern w:val="0"/>
          <w:szCs w:val="21"/>
        </w:rPr>
        <w:t>，否则将视为无效标。</w:t>
      </w:r>
    </w:p>
    <w:p>
      <w:pPr>
        <w:spacing w:line="360" w:lineRule="auto"/>
        <w:ind w:firstLine="420" w:firstLineChars="200"/>
        <w:rPr>
          <w:rFonts w:ascii="宋体" w:hAnsi="宋体" w:cs="宋体"/>
          <w:kern w:val="0"/>
          <w:szCs w:val="21"/>
        </w:rPr>
      </w:pPr>
      <w:r>
        <w:rPr>
          <w:rFonts w:hint="eastAsia" w:ascii="宋体" w:hAnsi="宋体" w:cs="宋体"/>
          <w:kern w:val="0"/>
          <w:szCs w:val="21"/>
        </w:rPr>
        <w:t>4、供应商不得进行影响产品质量或者诚信履约的恶意报价。供应商在项目评审前准备好报价核算、报价明细、报价说明等材料，以备评审专家核查。▲</w:t>
      </w:r>
      <w:r>
        <w:rPr>
          <w:rFonts w:hint="eastAsia" w:ascii="宋体" w:hAnsi="宋体" w:cs="宋体"/>
          <w:kern w:val="0"/>
          <w:szCs w:val="21"/>
          <w:u w:val="single"/>
        </w:rPr>
        <w:t>供应商报价低于项目预算</w:t>
      </w:r>
      <w:r>
        <w:rPr>
          <w:rFonts w:ascii="宋体" w:hAnsi="宋体" w:cs="宋体"/>
          <w:kern w:val="0"/>
          <w:szCs w:val="21"/>
          <w:u w:val="single"/>
        </w:rPr>
        <w:t>50%</w:t>
      </w:r>
      <w:r>
        <w:rPr>
          <w:rFonts w:hint="eastAsia" w:ascii="宋体" w:hAnsi="宋体" w:cs="宋体"/>
          <w:kern w:val="0"/>
          <w:szCs w:val="21"/>
          <w:u w:val="single"/>
        </w:rPr>
        <w:t>的，应当在报价文件中详细阐述不影响产品质量或者诚信履约的具体原因，否则为无效投标。</w:t>
      </w:r>
    </w:p>
    <w:p>
      <w:pPr>
        <w:pStyle w:val="69"/>
      </w:pPr>
    </w:p>
    <w:p>
      <w:pPr>
        <w:spacing w:line="360" w:lineRule="auto"/>
        <w:ind w:firstLine="420" w:firstLineChars="200"/>
      </w:pPr>
      <w:r>
        <w:rPr>
          <w:rFonts w:hint="eastAsia" w:ascii="宋体" w:hAnsi="宋体" w:cs="宋体"/>
          <w:kern w:val="0"/>
          <w:szCs w:val="21"/>
        </w:rPr>
        <w:t>▲5、不提供《报价明细表》将视为没有实质性响应招标文件，其投标文件将作为无效标处理。</w:t>
      </w:r>
    </w:p>
    <w:p>
      <w:pPr>
        <w:spacing w:line="288" w:lineRule="auto"/>
        <w:ind w:left="420"/>
        <w:rPr>
          <w:rFonts w:ascii="宋体" w:hAnsi="宋体"/>
          <w:sz w:val="24"/>
          <w:u w:val="single"/>
        </w:rPr>
      </w:pPr>
      <w:r>
        <w:rPr>
          <w:rFonts w:hint="eastAsia" w:ascii="宋体" w:hAnsi="宋体"/>
          <w:sz w:val="24"/>
        </w:rPr>
        <w:t>投标人名称（公章）：</w:t>
      </w:r>
    </w:p>
    <w:p>
      <w:pPr>
        <w:spacing w:line="288" w:lineRule="auto"/>
        <w:ind w:left="420"/>
        <w:rPr>
          <w:rFonts w:ascii="宋体" w:hAnsi="宋体"/>
          <w:sz w:val="24"/>
        </w:rPr>
      </w:pPr>
    </w:p>
    <w:p>
      <w:pPr>
        <w:spacing w:line="288" w:lineRule="auto"/>
        <w:ind w:firstLine="435"/>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288" w:lineRule="auto"/>
        <w:ind w:firstLine="435"/>
        <w:rPr>
          <w:rFonts w:ascii="宋体" w:hAnsi="宋体"/>
          <w:sz w:val="24"/>
        </w:rPr>
      </w:pPr>
    </w:p>
    <w:p>
      <w:pPr>
        <w:spacing w:line="288" w:lineRule="auto"/>
        <w:ind w:firstLine="435"/>
        <w:rPr>
          <w:rFonts w:ascii="宋体" w:hAnsi="宋体"/>
          <w:sz w:val="24"/>
        </w:rPr>
      </w:pPr>
    </w:p>
    <w:p>
      <w:pPr>
        <w:spacing w:line="288" w:lineRule="auto"/>
        <w:ind w:firstLine="435"/>
        <w:rPr>
          <w:rFonts w:ascii="宋体" w:hAnsi="宋体"/>
          <w:sz w:val="24"/>
        </w:rPr>
      </w:pPr>
      <w:r>
        <w:rPr>
          <w:rFonts w:hint="eastAsia" w:ascii="宋体" w:hAnsi="宋体"/>
          <w:sz w:val="24"/>
        </w:rPr>
        <w:t>日        期：</w:t>
      </w:r>
    </w:p>
    <w:p>
      <w:pPr>
        <w:spacing w:line="360" w:lineRule="auto"/>
        <w:jc w:val="center"/>
        <w:rPr>
          <w:rFonts w:ascii="宋体" w:hAnsi="宋体"/>
          <w:b/>
          <w:color w:val="FF0000"/>
          <w:sz w:val="32"/>
          <w:szCs w:val="32"/>
        </w:rPr>
      </w:pPr>
    </w:p>
    <w:p>
      <w:pPr>
        <w:spacing w:line="360" w:lineRule="auto"/>
        <w:jc w:val="center"/>
        <w:rPr>
          <w:rFonts w:ascii="宋体" w:hAnsi="宋体"/>
          <w:sz w:val="24"/>
        </w:rPr>
      </w:pPr>
      <w:r>
        <w:rPr>
          <w:rFonts w:hint="eastAsia" w:ascii="宋体" w:hAnsi="宋体"/>
          <w:b/>
          <w:sz w:val="32"/>
          <w:szCs w:val="32"/>
        </w:rPr>
        <w:t>报价明细表</w:t>
      </w:r>
      <w:r>
        <w:rPr>
          <w:rFonts w:hint="eastAsia" w:ascii="宋体" w:hAnsi="宋体"/>
          <w:sz w:val="24"/>
        </w:rPr>
        <w:t>（二）</w:t>
      </w:r>
    </w:p>
    <w:p>
      <w:pPr>
        <w:spacing w:line="360" w:lineRule="auto"/>
        <w:rPr>
          <w:rFonts w:ascii="宋体" w:hAnsi="宋体"/>
          <w:sz w:val="24"/>
        </w:rPr>
      </w:pPr>
      <w:r>
        <w:rPr>
          <w:rFonts w:hAnsi="宋体"/>
          <w:b/>
          <w:sz w:val="24"/>
        </w:rPr>
        <w:t>项目编号：</w:t>
      </w:r>
      <w:r>
        <w:rPr>
          <w:rFonts w:hint="eastAsia" w:hAnsi="宋体"/>
          <w:b/>
          <w:sz w:val="24"/>
        </w:rPr>
        <w:t xml:space="preserve">                              </w:t>
      </w:r>
      <w:r>
        <w:rPr>
          <w:rFonts w:hAnsi="宋体"/>
          <w:b/>
          <w:sz w:val="24"/>
        </w:rPr>
        <w:t>项目名称：</w:t>
      </w:r>
      <w:r>
        <w:rPr>
          <w:rFonts w:hint="eastAsia" w:ascii="宋体" w:hAnsi="宋体"/>
          <w:sz w:val="24"/>
        </w:rPr>
        <w:t xml:space="preserve">                                           </w:t>
      </w:r>
    </w:p>
    <w:p>
      <w:pPr>
        <w:pStyle w:val="47"/>
        <w:spacing w:line="360" w:lineRule="auto"/>
        <w:ind w:right="480" w:firstLine="1928" w:firstLineChars="800"/>
        <w:jc w:val="left"/>
        <w:rPr>
          <w:rFonts w:ascii="宋体" w:hAnsi="宋体"/>
          <w:b/>
          <w:szCs w:val="21"/>
        </w:rPr>
      </w:pPr>
      <w:r>
        <w:rPr>
          <w:rFonts w:hint="eastAsia" w:ascii="宋体" w:hAnsi="宋体"/>
          <w:b/>
          <w:bCs/>
          <w:sz w:val="24"/>
        </w:rPr>
        <w:t xml:space="preserve">                                 </w:t>
      </w:r>
      <w:r>
        <w:rPr>
          <w:rFonts w:hint="eastAsia" w:ascii="宋体" w:hAnsi="宋体"/>
          <w:sz w:val="24"/>
        </w:rPr>
        <w:t>[货币单位：人民币元]</w:t>
      </w:r>
      <w:r>
        <w:rPr>
          <w:rFonts w:hint="eastAsia" w:ascii="宋体" w:hAnsi="宋体"/>
          <w:b/>
          <w:szCs w:val="21"/>
        </w:rPr>
        <w:t xml:space="preserve"> </w:t>
      </w:r>
    </w:p>
    <w:tbl>
      <w:tblPr>
        <w:tblStyle w:val="25"/>
        <w:tblW w:w="9513"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1466"/>
        <w:gridCol w:w="3331"/>
        <w:gridCol w:w="991"/>
        <w:gridCol w:w="709"/>
        <w:gridCol w:w="855"/>
        <w:gridCol w:w="1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4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序号</w:t>
            </w:r>
          </w:p>
        </w:tc>
        <w:tc>
          <w:tcPr>
            <w:tcW w:w="1466"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产品名称</w:t>
            </w:r>
          </w:p>
        </w:tc>
        <w:tc>
          <w:tcPr>
            <w:tcW w:w="333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hint="eastAsia" w:ascii="微软雅黑" w:hAnsi="微软雅黑" w:eastAsia="微软雅黑" w:cs="宋体"/>
                <w:b/>
                <w:bCs/>
                <w:color w:val="000000"/>
                <w:kern w:val="0"/>
                <w:sz w:val="22"/>
                <w:szCs w:val="22"/>
              </w:rPr>
              <w:t>品牌型号</w:t>
            </w:r>
          </w:p>
        </w:tc>
        <w:tc>
          <w:tcPr>
            <w:tcW w:w="99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数量</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单位</w:t>
            </w:r>
          </w:p>
        </w:tc>
        <w:tc>
          <w:tcPr>
            <w:tcW w:w="855"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hint="eastAsia" w:ascii="微软雅黑" w:hAnsi="微软雅黑" w:eastAsia="微软雅黑" w:cs="宋体"/>
                <w:b/>
                <w:bCs/>
                <w:color w:val="000000"/>
                <w:kern w:val="0"/>
                <w:sz w:val="22"/>
                <w:szCs w:val="22"/>
              </w:rPr>
              <w:t>单价</w:t>
            </w:r>
          </w:p>
        </w:tc>
        <w:tc>
          <w:tcPr>
            <w:tcW w:w="1420"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hint="eastAsia" w:ascii="微软雅黑" w:hAnsi="微软雅黑" w:eastAsia="微软雅黑" w:cs="宋体"/>
                <w:b/>
                <w:bCs/>
                <w:color w:val="000000"/>
                <w:kern w:val="0"/>
                <w:sz w:val="22"/>
                <w:szCs w:val="22"/>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538"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一、门诊楼地下一层-UPS   30KVA</w:t>
            </w:r>
          </w:p>
        </w:tc>
        <w:tc>
          <w:tcPr>
            <w:tcW w:w="99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p>
        </w:tc>
        <w:tc>
          <w:tcPr>
            <w:tcW w:w="855" w:type="dxa"/>
            <w:shd w:val="clear" w:color="auto" w:fill="auto"/>
            <w:vAlign w:val="center"/>
          </w:tcPr>
          <w:p>
            <w:pPr>
              <w:jc w:val="center"/>
              <w:rPr>
                <w:rFonts w:ascii="微软雅黑" w:hAnsi="微软雅黑" w:eastAsia="微软雅黑" w:cs="宋体"/>
                <w:b/>
                <w:bCs/>
                <w:color w:val="000000"/>
                <w:kern w:val="0"/>
                <w:sz w:val="22"/>
                <w:szCs w:val="22"/>
              </w:rPr>
            </w:pPr>
          </w:p>
        </w:tc>
        <w:tc>
          <w:tcPr>
            <w:tcW w:w="1420" w:type="dxa"/>
            <w:shd w:val="clear" w:color="auto" w:fill="auto"/>
            <w:vAlign w:val="center"/>
          </w:tcPr>
          <w:p>
            <w:pPr>
              <w:ind w:left="117"/>
              <w:jc w:val="center"/>
              <w:rPr>
                <w:rFonts w:ascii="微软雅黑" w:hAnsi="微软雅黑" w:eastAsia="微软雅黑" w:cs="宋体"/>
                <w:b/>
                <w:bCs/>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30K UPS主机</w:t>
            </w:r>
          </w:p>
        </w:tc>
        <w:tc>
          <w:tcPr>
            <w:tcW w:w="3331" w:type="dxa"/>
            <w:shd w:val="clear" w:color="auto" w:fill="auto"/>
            <w:vAlign w:val="center"/>
          </w:tcPr>
          <w:p>
            <w:pPr>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093" w:type="dxa"/>
            <w:gridSpan w:val="6"/>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5538"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二、住院楼一层消控室-UPS   40KVA</w:t>
            </w:r>
          </w:p>
        </w:tc>
        <w:tc>
          <w:tcPr>
            <w:tcW w:w="99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b/>
                <w:bCs/>
                <w:color w:val="000000"/>
                <w:kern w:val="0"/>
                <w:sz w:val="22"/>
                <w:szCs w:val="22"/>
              </w:rPr>
            </w:pPr>
          </w:p>
        </w:tc>
        <w:tc>
          <w:tcPr>
            <w:tcW w:w="855" w:type="dxa"/>
            <w:shd w:val="clear" w:color="auto" w:fill="auto"/>
            <w:vAlign w:val="center"/>
          </w:tcPr>
          <w:p>
            <w:pPr>
              <w:jc w:val="center"/>
              <w:rPr>
                <w:rFonts w:ascii="微软雅黑" w:hAnsi="微软雅黑" w:eastAsia="微软雅黑" w:cs="宋体"/>
                <w:b/>
                <w:bCs/>
                <w:color w:val="000000"/>
                <w:kern w:val="0"/>
                <w:sz w:val="22"/>
                <w:szCs w:val="22"/>
              </w:rPr>
            </w:pPr>
          </w:p>
        </w:tc>
        <w:tc>
          <w:tcPr>
            <w:tcW w:w="1420" w:type="dxa"/>
            <w:shd w:val="clear" w:color="auto" w:fill="auto"/>
            <w:vAlign w:val="center"/>
          </w:tcPr>
          <w:p>
            <w:pPr>
              <w:ind w:left="117"/>
              <w:jc w:val="center"/>
              <w:rPr>
                <w:rFonts w:ascii="微软雅黑" w:hAnsi="微软雅黑" w:eastAsia="微软雅黑" w:cs="宋体"/>
                <w:b/>
                <w:bCs/>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40K UPS主机</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093" w:type="dxa"/>
            <w:gridSpan w:val="6"/>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5538"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三、医技楼一层-UPS   15KVA</w:t>
            </w: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ind w:left="117"/>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15K UPS主机</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16</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093" w:type="dxa"/>
            <w:gridSpan w:val="6"/>
            <w:shd w:val="clear" w:color="auto" w:fill="auto"/>
            <w:vAlign w:val="center"/>
          </w:tcPr>
          <w:p>
            <w:pPr>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5538"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四、门诊楼一层EICU-UPS  80KVA</w:t>
            </w: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80K UPS主机</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64</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093" w:type="dxa"/>
            <w:gridSpan w:val="6"/>
            <w:shd w:val="clear" w:color="auto" w:fill="auto"/>
            <w:vAlign w:val="center"/>
          </w:tcPr>
          <w:p>
            <w:pPr>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trPr>
        <w:tc>
          <w:tcPr>
            <w:tcW w:w="5538" w:type="dxa"/>
            <w:gridSpan w:val="3"/>
            <w:shd w:val="clear" w:color="auto" w:fill="auto"/>
            <w:vAlign w:val="center"/>
          </w:tcPr>
          <w:p>
            <w:pPr>
              <w:widowControl/>
              <w:jc w:val="left"/>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五、住院楼五层ICU-UPS  60KVA</w:t>
            </w: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　</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60K UPS主机</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8093" w:type="dxa"/>
            <w:gridSpan w:val="6"/>
            <w:shd w:val="clear" w:color="auto" w:fill="auto"/>
            <w:vAlign w:val="center"/>
          </w:tcPr>
          <w:p>
            <w:pPr>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4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序号</w:t>
            </w:r>
          </w:p>
        </w:tc>
        <w:tc>
          <w:tcPr>
            <w:tcW w:w="1466"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产品名称</w:t>
            </w:r>
          </w:p>
        </w:tc>
        <w:tc>
          <w:tcPr>
            <w:tcW w:w="333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hint="eastAsia" w:ascii="微软雅黑" w:hAnsi="微软雅黑" w:eastAsia="微软雅黑" w:cs="宋体"/>
                <w:b/>
                <w:bCs/>
                <w:color w:val="000000"/>
                <w:kern w:val="0"/>
                <w:sz w:val="22"/>
                <w:szCs w:val="22"/>
              </w:rPr>
              <w:t>品牌型号</w:t>
            </w:r>
          </w:p>
        </w:tc>
        <w:tc>
          <w:tcPr>
            <w:tcW w:w="991" w:type="dxa"/>
            <w:shd w:val="clear" w:color="auto" w:fill="auto"/>
            <w:vAlign w:val="center"/>
          </w:tcPr>
          <w:p>
            <w:pPr>
              <w:widowControl/>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单位</w:t>
            </w:r>
          </w:p>
        </w:tc>
        <w:tc>
          <w:tcPr>
            <w:tcW w:w="709" w:type="dxa"/>
            <w:shd w:val="clear" w:color="auto" w:fill="auto"/>
            <w:vAlign w:val="center"/>
          </w:tcPr>
          <w:p>
            <w:pPr>
              <w:jc w:val="center"/>
              <w:rPr>
                <w:rFonts w:ascii="微软雅黑" w:hAnsi="微软雅黑" w:eastAsia="微软雅黑" w:cs="宋体"/>
                <w:b/>
                <w:bCs/>
                <w:color w:val="000000"/>
                <w:kern w:val="0"/>
                <w:sz w:val="22"/>
                <w:szCs w:val="22"/>
              </w:rPr>
            </w:pPr>
            <w:r>
              <w:rPr>
                <w:rFonts w:ascii="微软雅黑" w:hAnsi="微软雅黑" w:eastAsia="微软雅黑" w:cs="宋体"/>
                <w:b/>
                <w:bCs/>
                <w:color w:val="000000"/>
                <w:kern w:val="0"/>
                <w:sz w:val="22"/>
                <w:szCs w:val="22"/>
              </w:rPr>
              <w:t>数量</w:t>
            </w:r>
          </w:p>
        </w:tc>
        <w:tc>
          <w:tcPr>
            <w:tcW w:w="855" w:type="dxa"/>
            <w:shd w:val="clear" w:color="auto" w:fill="auto"/>
            <w:vAlign w:val="center"/>
          </w:tcPr>
          <w:p>
            <w:pPr>
              <w:jc w:val="center"/>
              <w:rPr>
                <w:rFonts w:ascii="微软雅黑" w:hAnsi="微软雅黑" w:eastAsia="微软雅黑" w:cs="宋体"/>
                <w:b/>
                <w:bCs/>
                <w:color w:val="000000"/>
                <w:kern w:val="0"/>
                <w:sz w:val="22"/>
                <w:szCs w:val="22"/>
              </w:rPr>
            </w:pPr>
          </w:p>
        </w:tc>
        <w:tc>
          <w:tcPr>
            <w:tcW w:w="1420" w:type="dxa"/>
            <w:shd w:val="clear" w:color="auto" w:fill="auto"/>
            <w:vAlign w:val="center"/>
          </w:tcPr>
          <w:p>
            <w:pPr>
              <w:jc w:val="center"/>
              <w:rPr>
                <w:rFonts w:ascii="微软雅黑" w:hAnsi="微软雅黑" w:eastAsia="微软雅黑" w:cs="宋体"/>
                <w:b/>
                <w:bCs/>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9513" w:type="dxa"/>
            <w:gridSpan w:val="7"/>
            <w:shd w:val="clear" w:color="auto" w:fill="auto"/>
            <w:vAlign w:val="center"/>
          </w:tcPr>
          <w:p>
            <w:pPr>
              <w:rPr>
                <w:rFonts w:ascii="微软雅黑" w:hAnsi="微软雅黑" w:eastAsia="微软雅黑" w:cs="宋体"/>
                <w:b/>
                <w:bCs/>
                <w:kern w:val="0"/>
                <w:sz w:val="22"/>
                <w:szCs w:val="22"/>
              </w:rPr>
            </w:pPr>
            <w:r>
              <w:rPr>
                <w:rFonts w:ascii="微软雅黑" w:hAnsi="微软雅黑" w:eastAsia="微软雅黑" w:cs="宋体"/>
                <w:b/>
                <w:bCs/>
                <w:kern w:val="0"/>
                <w:sz w:val="22"/>
                <w:szCs w:val="22"/>
              </w:rPr>
              <w:t>六、主机房UPS系统</w:t>
            </w:r>
            <w:r>
              <w:rPr>
                <w:rFonts w:hint="eastAsia" w:ascii="微软雅黑" w:hAnsi="微软雅黑" w:eastAsia="微软雅黑" w:cs="宋体"/>
                <w:b/>
                <w:bCs/>
                <w:kern w:val="0"/>
                <w:sz w:val="22"/>
                <w:szCs w:val="22"/>
              </w:rPr>
              <w:t>（以下为2套配置）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100KVA模块化UPS主机</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2</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50KVA功率模块</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4</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蓄电池</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120</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电池架</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4</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电池开关盒</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2</w:t>
            </w:r>
          </w:p>
        </w:tc>
        <w:tc>
          <w:tcPr>
            <w:tcW w:w="709" w:type="dxa"/>
            <w:shd w:val="clear" w:color="auto" w:fill="auto"/>
            <w:vAlign w:val="center"/>
          </w:tcPr>
          <w:p>
            <w:pPr>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jc w:val="center"/>
              <w:rPr>
                <w:rFonts w:ascii="微软雅黑" w:hAnsi="微软雅黑" w:eastAsia="微软雅黑" w:cs="宋体"/>
                <w:color w:val="000000"/>
                <w:kern w:val="0"/>
                <w:sz w:val="22"/>
                <w:szCs w:val="22"/>
              </w:rPr>
            </w:pPr>
          </w:p>
        </w:tc>
        <w:tc>
          <w:tcPr>
            <w:tcW w:w="1420" w:type="dxa"/>
            <w:shd w:val="clear" w:color="auto" w:fill="auto"/>
            <w:vAlign w:val="center"/>
          </w:tcPr>
          <w:p>
            <w:pPr>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电池连接电缆</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40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UPS与电池间连接线</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60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电力电缆（UPS输入输出电缆）</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40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9</w:t>
            </w:r>
          </w:p>
        </w:tc>
        <w:tc>
          <w:tcPr>
            <w:tcW w:w="1466"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电力电缆（UPS输入输出电缆）</w:t>
            </w:r>
          </w:p>
        </w:tc>
        <w:tc>
          <w:tcPr>
            <w:tcW w:w="3331" w:type="dxa"/>
            <w:shd w:val="clear" w:color="auto" w:fill="auto"/>
            <w:vAlign w:val="center"/>
          </w:tcPr>
          <w:p>
            <w:pPr>
              <w:widowControl/>
              <w:jc w:val="left"/>
              <w:rPr>
                <w:rFonts w:ascii="微软雅黑" w:hAnsi="微软雅黑" w:eastAsia="微软雅黑" w:cs="宋体"/>
                <w:kern w:val="0"/>
                <w:sz w:val="22"/>
                <w:szCs w:val="22"/>
              </w:rPr>
            </w:pPr>
          </w:p>
        </w:tc>
        <w:tc>
          <w:tcPr>
            <w:tcW w:w="991" w:type="dxa"/>
            <w:shd w:val="clear" w:color="auto" w:fill="auto"/>
            <w:vAlign w:val="center"/>
          </w:tcPr>
          <w:p>
            <w:pPr>
              <w:widowControl/>
              <w:jc w:val="center"/>
              <w:rPr>
                <w:rFonts w:ascii="微软雅黑" w:hAnsi="微软雅黑" w:eastAsia="微软雅黑" w:cs="宋体"/>
                <w:kern w:val="0"/>
                <w:sz w:val="22"/>
                <w:szCs w:val="22"/>
              </w:rPr>
            </w:pPr>
            <w:r>
              <w:rPr>
                <w:rFonts w:ascii="微软雅黑" w:hAnsi="微软雅黑" w:eastAsia="微软雅黑" w:cs="宋体"/>
                <w:kern w:val="0"/>
                <w:sz w:val="22"/>
                <w:szCs w:val="22"/>
              </w:rPr>
              <w:t>70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trPr>
        <w:tc>
          <w:tcPr>
            <w:tcW w:w="8093" w:type="dxa"/>
            <w:gridSpan w:val="6"/>
            <w:shd w:val="clear" w:color="auto" w:fill="auto"/>
            <w:vAlign w:val="center"/>
          </w:tcPr>
          <w:p>
            <w:pPr>
              <w:widowControl/>
              <w:jc w:val="center"/>
              <w:rPr>
                <w:rFonts w:ascii="微软雅黑" w:hAnsi="微软雅黑" w:eastAsia="微软雅黑" w:cs="宋体"/>
                <w:kern w:val="0"/>
                <w:sz w:val="22"/>
                <w:szCs w:val="22"/>
              </w:rPr>
            </w:pPr>
            <w:r>
              <w:rPr>
                <w:rFonts w:hint="eastAsia" w:ascii="微软雅黑" w:hAnsi="微软雅黑" w:eastAsia="微软雅黑" w:cs="宋体"/>
                <w:kern w:val="0"/>
                <w:sz w:val="22"/>
                <w:szCs w:val="22"/>
              </w:rPr>
              <w:t>小计（2套合计）</w:t>
            </w: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trPr>
        <w:tc>
          <w:tcPr>
            <w:tcW w:w="7238" w:type="dxa"/>
            <w:gridSpan w:val="5"/>
            <w:shd w:val="clear" w:color="auto" w:fill="auto"/>
            <w:vAlign w:val="center"/>
          </w:tcPr>
          <w:p>
            <w:pPr>
              <w:widowControl/>
              <w:jc w:val="left"/>
              <w:rPr>
                <w:rFonts w:ascii="微软雅黑" w:hAnsi="微软雅黑" w:eastAsia="微软雅黑" w:cs="宋体"/>
                <w:b/>
                <w:bCs/>
                <w:kern w:val="0"/>
                <w:sz w:val="22"/>
                <w:szCs w:val="22"/>
              </w:rPr>
            </w:pPr>
            <w:r>
              <w:rPr>
                <w:rFonts w:ascii="微软雅黑" w:hAnsi="微软雅黑" w:eastAsia="微软雅黑" w:cs="宋体"/>
                <w:b/>
                <w:bCs/>
                <w:kern w:val="0"/>
                <w:sz w:val="22"/>
                <w:szCs w:val="22"/>
              </w:rPr>
              <w:t>七、容灾机房UPS系统</w:t>
            </w:r>
          </w:p>
        </w:tc>
        <w:tc>
          <w:tcPr>
            <w:tcW w:w="855" w:type="dxa"/>
            <w:shd w:val="clear" w:color="auto" w:fill="auto"/>
            <w:vAlign w:val="center"/>
          </w:tcPr>
          <w:p>
            <w:pPr>
              <w:widowControl/>
              <w:jc w:val="left"/>
              <w:rPr>
                <w:rFonts w:ascii="微软雅黑" w:hAnsi="微软雅黑" w:eastAsia="微软雅黑" w:cs="宋体"/>
                <w:b/>
                <w:bCs/>
                <w:color w:val="000000"/>
                <w:kern w:val="0"/>
                <w:sz w:val="22"/>
                <w:szCs w:val="22"/>
              </w:rPr>
            </w:pPr>
          </w:p>
        </w:tc>
        <w:tc>
          <w:tcPr>
            <w:tcW w:w="1420" w:type="dxa"/>
            <w:shd w:val="clear" w:color="auto" w:fill="auto"/>
            <w:vAlign w:val="center"/>
          </w:tcPr>
          <w:p>
            <w:pPr>
              <w:widowControl/>
              <w:jc w:val="left"/>
              <w:rPr>
                <w:rFonts w:ascii="微软雅黑" w:hAnsi="微软雅黑" w:eastAsia="微软雅黑" w:cs="宋体"/>
                <w:b/>
                <w:bCs/>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UPS主机</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台</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蓄电池</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32</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节</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电池架</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4</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电池开关盒</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套</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5</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电池连接电缆</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6</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UPS与电池间连接线</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20</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7</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15</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trPr>
        <w:tc>
          <w:tcPr>
            <w:tcW w:w="74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8</w:t>
            </w:r>
          </w:p>
        </w:tc>
        <w:tc>
          <w:tcPr>
            <w:tcW w:w="1466"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电力电缆（UPS输入输出电缆）</w:t>
            </w:r>
          </w:p>
        </w:tc>
        <w:tc>
          <w:tcPr>
            <w:tcW w:w="3331" w:type="dxa"/>
            <w:shd w:val="clear" w:color="auto" w:fill="auto"/>
            <w:vAlign w:val="center"/>
          </w:tcPr>
          <w:p>
            <w:pPr>
              <w:widowControl/>
              <w:jc w:val="left"/>
              <w:rPr>
                <w:rFonts w:ascii="微软雅黑" w:hAnsi="微软雅黑" w:eastAsia="微软雅黑" w:cs="宋体"/>
                <w:color w:val="000000"/>
                <w:kern w:val="0"/>
                <w:sz w:val="22"/>
                <w:szCs w:val="22"/>
              </w:rPr>
            </w:pPr>
          </w:p>
        </w:tc>
        <w:tc>
          <w:tcPr>
            <w:tcW w:w="991"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35</w:t>
            </w:r>
          </w:p>
        </w:tc>
        <w:tc>
          <w:tcPr>
            <w:tcW w:w="709" w:type="dxa"/>
            <w:shd w:val="clear" w:color="auto" w:fill="auto"/>
            <w:vAlign w:val="center"/>
          </w:tcPr>
          <w:p>
            <w:pPr>
              <w:widowControl/>
              <w:jc w:val="center"/>
              <w:rPr>
                <w:rFonts w:ascii="微软雅黑" w:hAnsi="微软雅黑" w:eastAsia="微软雅黑" w:cs="宋体"/>
                <w:color w:val="000000"/>
                <w:kern w:val="0"/>
                <w:sz w:val="22"/>
                <w:szCs w:val="22"/>
              </w:rPr>
            </w:pPr>
            <w:r>
              <w:rPr>
                <w:rFonts w:ascii="微软雅黑" w:hAnsi="微软雅黑" w:eastAsia="微软雅黑" w:cs="宋体"/>
                <w:color w:val="000000"/>
                <w:kern w:val="0"/>
                <w:sz w:val="22"/>
                <w:szCs w:val="22"/>
              </w:rPr>
              <w:t>米</w:t>
            </w:r>
          </w:p>
        </w:tc>
        <w:tc>
          <w:tcPr>
            <w:tcW w:w="855" w:type="dxa"/>
            <w:shd w:val="clear" w:color="auto" w:fill="auto"/>
            <w:vAlign w:val="center"/>
          </w:tcPr>
          <w:p>
            <w:pPr>
              <w:widowControl/>
              <w:jc w:val="center"/>
              <w:rPr>
                <w:rFonts w:ascii="微软雅黑" w:hAnsi="微软雅黑" w:eastAsia="微软雅黑" w:cs="宋体"/>
                <w:color w:val="000000"/>
                <w:kern w:val="0"/>
                <w:sz w:val="22"/>
                <w:szCs w:val="22"/>
              </w:rPr>
            </w:pP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8093" w:type="dxa"/>
            <w:gridSpan w:val="6"/>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小计</w:t>
            </w: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8093" w:type="dxa"/>
            <w:gridSpan w:val="6"/>
            <w:shd w:val="clear" w:color="auto" w:fill="auto"/>
            <w:vAlign w:val="center"/>
          </w:tcPr>
          <w:p>
            <w:pPr>
              <w:widowControl/>
              <w:jc w:val="center"/>
              <w:rPr>
                <w:rFonts w:ascii="微软雅黑" w:hAnsi="微软雅黑" w:eastAsia="微软雅黑" w:cs="宋体"/>
                <w:color w:val="000000"/>
                <w:kern w:val="0"/>
                <w:sz w:val="22"/>
                <w:szCs w:val="22"/>
              </w:rPr>
            </w:pPr>
            <w:r>
              <w:rPr>
                <w:rFonts w:hint="eastAsia" w:ascii="微软雅黑" w:hAnsi="微软雅黑" w:eastAsia="微软雅黑" w:cs="宋体"/>
                <w:color w:val="000000"/>
                <w:kern w:val="0"/>
                <w:sz w:val="22"/>
                <w:szCs w:val="22"/>
              </w:rPr>
              <w:t>投标总报价</w:t>
            </w:r>
          </w:p>
        </w:tc>
        <w:tc>
          <w:tcPr>
            <w:tcW w:w="1420" w:type="dxa"/>
            <w:shd w:val="clear" w:color="auto" w:fill="auto"/>
            <w:vAlign w:val="center"/>
          </w:tcPr>
          <w:p>
            <w:pPr>
              <w:widowControl/>
              <w:jc w:val="center"/>
              <w:rPr>
                <w:rFonts w:ascii="微软雅黑" w:hAnsi="微软雅黑" w:eastAsia="微软雅黑" w:cs="宋体"/>
                <w:color w:val="000000"/>
                <w:kern w:val="0"/>
                <w:sz w:val="22"/>
                <w:szCs w:val="22"/>
              </w:rPr>
            </w:pPr>
          </w:p>
        </w:tc>
      </w:tr>
    </w:tbl>
    <w:p>
      <w:pPr>
        <w:spacing w:line="288" w:lineRule="auto"/>
        <w:ind w:left="420"/>
        <w:rPr>
          <w:rFonts w:ascii="宋体" w:hAnsi="宋体"/>
          <w:sz w:val="24"/>
        </w:rPr>
      </w:pPr>
    </w:p>
    <w:p>
      <w:pPr>
        <w:pStyle w:val="2"/>
      </w:pPr>
      <w:r>
        <w:rPr>
          <w:rFonts w:hint="eastAsia" w:ascii="宋体" w:hAnsi="宋体"/>
        </w:rPr>
        <w:t>投标人名称（公章）：</w:t>
      </w:r>
    </w:p>
    <w:p>
      <w:pPr>
        <w:pStyle w:val="3"/>
      </w:pPr>
    </w:p>
    <w:p/>
    <w:p>
      <w:pPr>
        <w:spacing w:line="288" w:lineRule="auto"/>
        <w:rPr>
          <w:rFonts w:ascii="宋体" w:hAnsi="宋体"/>
          <w:sz w:val="24"/>
        </w:rPr>
      </w:pPr>
      <w:r>
        <w:rPr>
          <w:rFonts w:hint="eastAsia" w:hAnsi="宋体" w:cs="宋体"/>
          <w:sz w:val="24"/>
        </w:rPr>
        <w:t>法定代表人或委托代理人（盖章或签字）</w:t>
      </w:r>
      <w:r>
        <w:rPr>
          <w:rFonts w:hint="eastAsia" w:ascii="宋体" w:hAnsi="宋体"/>
          <w:sz w:val="24"/>
        </w:rPr>
        <w:t>：</w:t>
      </w:r>
    </w:p>
    <w:p>
      <w:pPr>
        <w:spacing w:line="288" w:lineRule="auto"/>
        <w:ind w:firstLine="435"/>
        <w:rPr>
          <w:rFonts w:ascii="宋体" w:hAnsi="宋体"/>
          <w:sz w:val="24"/>
        </w:rPr>
      </w:pPr>
    </w:p>
    <w:p>
      <w:pPr>
        <w:spacing w:line="288" w:lineRule="auto"/>
        <w:ind w:firstLine="435"/>
        <w:rPr>
          <w:rFonts w:ascii="宋体" w:hAnsi="宋体"/>
          <w:sz w:val="24"/>
        </w:rPr>
      </w:pPr>
      <w:r>
        <w:rPr>
          <w:rFonts w:hint="eastAsia" w:ascii="宋体" w:hAnsi="宋体"/>
          <w:sz w:val="24"/>
        </w:rPr>
        <w:t>日        期：</w:t>
      </w:r>
    </w:p>
    <w:p>
      <w:pPr>
        <w:spacing w:line="360" w:lineRule="auto"/>
        <w:rPr>
          <w:rFonts w:ascii="宋体" w:hAnsi="宋体"/>
          <w:b/>
          <w:sz w:val="28"/>
        </w:rPr>
      </w:pPr>
    </w:p>
    <w:p>
      <w:pPr>
        <w:pStyle w:val="2"/>
      </w:pPr>
    </w:p>
    <w:p>
      <w:pPr>
        <w:pStyle w:val="3"/>
      </w:pPr>
    </w:p>
    <w:p/>
    <w:p>
      <w:pPr>
        <w:pStyle w:val="2"/>
      </w:pPr>
    </w:p>
    <w:p>
      <w:pPr>
        <w:pStyle w:val="3"/>
      </w:pPr>
    </w:p>
    <w:p/>
    <w:p>
      <w:pPr>
        <w:pStyle w:val="2"/>
      </w:pPr>
    </w:p>
    <w:p>
      <w:pPr>
        <w:pStyle w:val="3"/>
      </w:pPr>
    </w:p>
    <w:p/>
    <w:p>
      <w:pPr>
        <w:pStyle w:val="2"/>
      </w:pPr>
    </w:p>
    <w:p>
      <w:pPr>
        <w:pStyle w:val="3"/>
      </w:pPr>
    </w:p>
    <w:p/>
    <w:p>
      <w:pPr>
        <w:pStyle w:val="2"/>
      </w:pPr>
    </w:p>
    <w:p>
      <w:pPr>
        <w:pStyle w:val="3"/>
      </w:pPr>
    </w:p>
    <w:p/>
    <w:p>
      <w:pPr>
        <w:pStyle w:val="2"/>
      </w:pPr>
    </w:p>
    <w:p>
      <w:pPr>
        <w:pStyle w:val="3"/>
      </w:pPr>
    </w:p>
    <w:p/>
    <w:p>
      <w:pPr>
        <w:pStyle w:val="3"/>
        <w:ind w:left="0"/>
      </w:pPr>
    </w:p>
    <w:p>
      <w:pPr>
        <w:pStyle w:val="3"/>
        <w:ind w:left="0"/>
      </w:pPr>
    </w:p>
    <w:p>
      <w:pPr>
        <w:spacing w:line="360" w:lineRule="auto"/>
        <w:rPr>
          <w:rFonts w:ascii="宋体" w:hAnsi="宋体"/>
          <w:sz w:val="24"/>
        </w:rPr>
      </w:pPr>
      <w:r>
        <w:rPr>
          <w:rFonts w:hint="eastAsia" w:ascii="宋体" w:hAnsi="宋体"/>
          <w:b/>
          <w:sz w:val="28"/>
        </w:rPr>
        <w:t>附件15</w:t>
      </w:r>
    </w:p>
    <w:p>
      <w:pPr>
        <w:spacing w:line="360" w:lineRule="auto"/>
        <w:rPr>
          <w:rFonts w:ascii="宋体" w:hAnsi="宋体"/>
          <w:sz w:val="24"/>
        </w:rPr>
      </w:pPr>
    </w:p>
    <w:p>
      <w:pPr>
        <w:pStyle w:val="9"/>
        <w:spacing w:line="360" w:lineRule="auto"/>
        <w:ind w:firstLine="0"/>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b/>
          <w:sz w:val="24"/>
          <w:u w:val="single"/>
        </w:rPr>
      </w:pPr>
      <w:r>
        <w:rPr>
          <w:rFonts w:hint="eastAsia" w:ascii="宋体" w:hAnsi="宋体" w:cs="宋体"/>
          <w:sz w:val="24"/>
        </w:rPr>
        <w:t>本公司（联合体）郑重声明，根据《政府采购促进中小企业发展管理办法》（财库〔2020〕46号）的规定，本公司（联合体）参加</w:t>
      </w:r>
      <w:r>
        <w:rPr>
          <w:rFonts w:hint="eastAsia" w:ascii="宋体" w:hAnsi="宋体" w:cs="宋体"/>
          <w:sz w:val="24"/>
          <w:u w:val="single"/>
        </w:rPr>
        <w:t>（单位名称）</w:t>
      </w:r>
      <w:r>
        <w:rPr>
          <w:rFonts w:hint="eastAsia" w:ascii="宋体" w:hAnsi="宋体" w:cs="宋体"/>
          <w:sz w:val="24"/>
        </w:rPr>
        <w:t>的</w:t>
      </w:r>
      <w:r>
        <w:rPr>
          <w:rFonts w:hint="eastAsia" w:ascii="宋体" w:hAnsi="宋体" w:cs="宋体"/>
          <w:sz w:val="24"/>
          <w:u w:val="single"/>
        </w:rPr>
        <w:t>（项目名称）</w:t>
      </w:r>
      <w:r>
        <w:rPr>
          <w:rFonts w:hint="eastAsia" w:ascii="宋体" w:hAnsi="宋体" w:cs="宋体"/>
          <w:sz w:val="24"/>
        </w:rPr>
        <w:t>采购活动，提供的货物全部由符合政策要求的中小企业制造。相关企业（含联合体中的中小企业、签订分包意向协议的中小企业）的具体情况如下：</w:t>
      </w:r>
      <w:r>
        <w:rPr>
          <w:rFonts w:ascii="宋体" w:hAnsi="宋体" w:cs="宋体"/>
          <w:b/>
          <w:sz w:val="24"/>
          <w:u w:val="single"/>
        </w:rPr>
        <w:t>本项目明确的所属行业为：工业。</w:t>
      </w:r>
    </w:p>
    <w:tbl>
      <w:tblPr>
        <w:tblStyle w:val="25"/>
        <w:tblW w:w="531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4"/>
        <w:gridCol w:w="2581"/>
        <w:gridCol w:w="1095"/>
        <w:gridCol w:w="1180"/>
        <w:gridCol w:w="1117"/>
        <w:gridCol w:w="1365"/>
        <w:gridCol w:w="19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604"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序号</w:t>
            </w:r>
          </w:p>
        </w:tc>
        <w:tc>
          <w:tcPr>
            <w:tcW w:w="2581"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采购内容</w:t>
            </w:r>
          </w:p>
        </w:tc>
        <w:tc>
          <w:tcPr>
            <w:tcW w:w="1095"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制造商</w:t>
            </w:r>
          </w:p>
        </w:tc>
        <w:tc>
          <w:tcPr>
            <w:tcW w:w="1180"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从业人员（人）</w:t>
            </w:r>
          </w:p>
        </w:tc>
        <w:tc>
          <w:tcPr>
            <w:tcW w:w="1117"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营业收入（元）</w:t>
            </w:r>
          </w:p>
        </w:tc>
        <w:tc>
          <w:tcPr>
            <w:tcW w:w="1365"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资产总额（元）</w:t>
            </w:r>
          </w:p>
        </w:tc>
        <w:tc>
          <w:tcPr>
            <w:tcW w:w="1931" w:type="dxa"/>
            <w:shd w:val="clear" w:color="auto" w:fill="auto"/>
            <w:vAlign w:val="center"/>
          </w:tcPr>
          <w:p>
            <w:pPr>
              <w:widowControl/>
              <w:spacing w:line="380" w:lineRule="exact"/>
              <w:jc w:val="center"/>
              <w:textAlignment w:val="center"/>
              <w:rPr>
                <w:rFonts w:ascii="宋体" w:hAnsi="宋体" w:cs="宋体"/>
                <w:b/>
                <w:szCs w:val="21"/>
              </w:rPr>
            </w:pPr>
            <w:r>
              <w:rPr>
                <w:rFonts w:hint="eastAsia" w:ascii="宋体" w:hAnsi="宋体" w:cs="宋体"/>
                <w:b/>
                <w:bCs/>
                <w:kern w:val="0"/>
                <w:szCs w:val="21"/>
              </w:rPr>
              <w:t>属于（选填：中型企业/小型企业/微型企业）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1</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2</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3</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4</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5</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6</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widowControl/>
              <w:jc w:val="cente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7</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r>
              <w:rPr>
                <w:rFonts w:hint="eastAsia" w:ascii="宋体" w:hAnsi="宋体" w:cs="宋体"/>
                <w:szCs w:val="21"/>
              </w:rPr>
              <w:t>8</w:t>
            </w: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604" w:type="dxa"/>
            <w:shd w:val="clear" w:color="auto" w:fill="auto"/>
            <w:vAlign w:val="center"/>
          </w:tcPr>
          <w:p>
            <w:pPr>
              <w:widowControl/>
              <w:jc w:val="center"/>
              <w:rPr>
                <w:rFonts w:ascii="宋体" w:hAnsi="宋体" w:cs="宋体"/>
                <w:szCs w:val="21"/>
              </w:rPr>
            </w:pPr>
          </w:p>
        </w:tc>
        <w:tc>
          <w:tcPr>
            <w:tcW w:w="2581" w:type="dxa"/>
            <w:shd w:val="clear" w:color="auto" w:fill="auto"/>
            <w:vAlign w:val="center"/>
          </w:tcPr>
          <w:p>
            <w:pPr>
              <w:jc w:val="center"/>
              <w:rPr>
                <w:rFonts w:ascii="宋体" w:hAnsi="宋体" w:cs="宋体"/>
                <w:kern w:val="0"/>
                <w:szCs w:val="21"/>
              </w:rPr>
            </w:pPr>
          </w:p>
        </w:tc>
        <w:tc>
          <w:tcPr>
            <w:tcW w:w="1095" w:type="dxa"/>
            <w:shd w:val="clear" w:color="auto" w:fill="auto"/>
            <w:vAlign w:val="center"/>
          </w:tcPr>
          <w:p>
            <w:pPr>
              <w:textAlignment w:val="center"/>
              <w:rPr>
                <w:rFonts w:ascii="宋体" w:hAnsi="宋体" w:cs="宋体"/>
                <w:szCs w:val="21"/>
              </w:rPr>
            </w:pPr>
          </w:p>
        </w:tc>
        <w:tc>
          <w:tcPr>
            <w:tcW w:w="1180" w:type="dxa"/>
            <w:shd w:val="clear" w:color="auto" w:fill="auto"/>
            <w:vAlign w:val="center"/>
          </w:tcPr>
          <w:p>
            <w:pPr>
              <w:spacing w:line="380" w:lineRule="exact"/>
              <w:jc w:val="center"/>
              <w:rPr>
                <w:rFonts w:ascii="宋体" w:hAnsi="宋体" w:cs="宋体"/>
                <w:b/>
                <w:szCs w:val="21"/>
              </w:rPr>
            </w:pPr>
          </w:p>
        </w:tc>
        <w:tc>
          <w:tcPr>
            <w:tcW w:w="1117" w:type="dxa"/>
            <w:shd w:val="clear" w:color="auto" w:fill="auto"/>
            <w:vAlign w:val="center"/>
          </w:tcPr>
          <w:p>
            <w:pPr>
              <w:spacing w:line="380" w:lineRule="exact"/>
              <w:jc w:val="center"/>
              <w:rPr>
                <w:rFonts w:ascii="宋体" w:hAnsi="宋体" w:cs="宋体"/>
                <w:b/>
                <w:szCs w:val="21"/>
              </w:rPr>
            </w:pPr>
          </w:p>
        </w:tc>
        <w:tc>
          <w:tcPr>
            <w:tcW w:w="1365" w:type="dxa"/>
            <w:shd w:val="clear" w:color="auto" w:fill="auto"/>
            <w:vAlign w:val="center"/>
          </w:tcPr>
          <w:p>
            <w:pPr>
              <w:spacing w:line="380" w:lineRule="exact"/>
              <w:jc w:val="center"/>
              <w:rPr>
                <w:rFonts w:ascii="宋体" w:hAnsi="宋体" w:cs="宋体"/>
                <w:b/>
                <w:szCs w:val="21"/>
              </w:rPr>
            </w:pPr>
          </w:p>
        </w:tc>
        <w:tc>
          <w:tcPr>
            <w:tcW w:w="1931" w:type="dxa"/>
            <w:shd w:val="clear" w:color="auto" w:fill="auto"/>
            <w:vAlign w:val="center"/>
          </w:tcPr>
          <w:p>
            <w:pPr>
              <w:spacing w:line="380" w:lineRule="exact"/>
              <w:jc w:val="center"/>
              <w:rPr>
                <w:rFonts w:ascii="宋体" w:hAnsi="宋体" w:cs="宋体"/>
                <w:b/>
                <w:szCs w:val="21"/>
              </w:rPr>
            </w:pPr>
          </w:p>
        </w:tc>
      </w:tr>
    </w:tbl>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wordWrap w:val="0"/>
        <w:spacing w:line="360" w:lineRule="auto"/>
        <w:ind w:firstLine="480" w:firstLineChars="200"/>
        <w:jc w:val="center"/>
        <w:rPr>
          <w:rFonts w:ascii="宋体" w:hAnsi="宋体" w:cs="宋体"/>
          <w:sz w:val="24"/>
        </w:rPr>
      </w:pPr>
      <w:r>
        <w:rPr>
          <w:rFonts w:hint="eastAsia" w:ascii="宋体" w:hAnsi="宋体" w:cs="宋体"/>
          <w:sz w:val="24"/>
        </w:rPr>
        <w:t xml:space="preserve">                          企业名称（盖章）：        </w:t>
      </w:r>
    </w:p>
    <w:p>
      <w:pPr>
        <w:wordWrap w:val="0"/>
        <w:spacing w:line="360" w:lineRule="auto"/>
        <w:ind w:firstLine="480" w:firstLineChars="200"/>
        <w:jc w:val="center"/>
      </w:pPr>
      <w:r>
        <w:rPr>
          <w:rFonts w:hint="eastAsia" w:ascii="宋体" w:hAnsi="宋体" w:cs="宋体"/>
          <w:sz w:val="24"/>
        </w:rPr>
        <w:t xml:space="preserve">           日 期：            </w:t>
      </w:r>
      <w:r>
        <w:rPr>
          <w:rFonts w:ascii="宋体" w:hAnsi="宋体" w:cs="宋体"/>
          <w:sz w:val="24"/>
        </w:rPr>
        <w:pict>
          <v:line id="_x0000_s1027" o:spid="_x0000_s1027" o:spt="20" style="position:absolute;left:0pt;margin-left:0.4pt;margin-top:16.5pt;height:1.55pt;width:442.75pt;z-index:251659264;mso-width-relative:page;mso-height-relative:page;" coordsize="21600,21600" o:gfxdata="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">
            <v:path arrowok="t"/>
            <v:fill focussize="0,0"/>
            <v:stroke weight="1.25pt" joinstyle="miter"/>
            <v:imagedata o:title=""/>
            <o:lock v:ext="edit"/>
          </v:line>
        </w:pict>
      </w:r>
    </w:p>
    <w:p>
      <w:pPr>
        <w:widowControl/>
        <w:jc w:val="left"/>
      </w:pPr>
      <w:r>
        <w:rPr>
          <w:rFonts w:hint="eastAsia"/>
        </w:rPr>
        <w:t>注：1、</w:t>
      </w:r>
      <w:r>
        <w:t>从业人员、营业收入、资产总额填报上一年度数据，无上一年度数据的新成立企业可不填报。</w:t>
      </w:r>
    </w:p>
    <w:p>
      <w:pPr>
        <w:widowControl/>
        <w:jc w:val="left"/>
      </w:pPr>
      <w:r>
        <w:rPr>
          <w:rFonts w:hint="eastAsia"/>
        </w:rPr>
        <w:t>2、本声明函将随中标结果同时公告，接受社会监督。</w:t>
      </w:r>
    </w:p>
    <w:p>
      <w:pPr>
        <w:rPr>
          <w:b/>
          <w:sz w:val="28"/>
        </w:rPr>
      </w:pPr>
    </w:p>
    <w:p>
      <w:pPr>
        <w:spacing w:line="374" w:lineRule="exact"/>
        <w:jc w:val="left"/>
        <w:rPr>
          <w:rFonts w:ascii="微软雅黑" w:eastAsia="微软雅黑"/>
        </w:rPr>
      </w:pPr>
    </w:p>
    <w:tbl>
      <w:tblPr>
        <w:tblStyle w:val="25"/>
        <w:tblW w:w="103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4"/>
        <w:gridCol w:w="859"/>
        <w:gridCol w:w="2163"/>
        <w:gridCol w:w="869"/>
        <w:gridCol w:w="4775"/>
        <w:gridCol w:w="119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10383" w:type="dxa"/>
            <w:gridSpan w:val="6"/>
            <w:tcBorders>
              <w:top w:val="single" w:color="auto" w:sz="4" w:space="0"/>
              <w:left w:val="single" w:color="auto" w:sz="4" w:space="0"/>
              <w:bottom w:val="single" w:color="auto" w:sz="4" w:space="0"/>
              <w:right w:val="single" w:color="auto" w:sz="4" w:space="0"/>
            </w:tcBorders>
            <w:vAlign w:val="center"/>
          </w:tcPr>
          <w:p>
            <w:pPr>
              <w:pStyle w:val="54"/>
              <w:spacing w:before="26"/>
              <w:ind w:left="3868" w:right="3863"/>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b/>
                <w:szCs w:val="21"/>
              </w:rPr>
              <w:t>中小企业划型标准规定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10383" w:type="dxa"/>
            <w:gridSpan w:val="6"/>
            <w:tcBorders>
              <w:top w:val="single" w:color="auto" w:sz="4" w:space="0"/>
              <w:left w:val="single" w:color="auto" w:sz="4" w:space="0"/>
              <w:bottom w:val="single" w:color="auto" w:sz="4" w:space="0"/>
              <w:right w:val="single" w:color="auto" w:sz="4" w:space="0"/>
            </w:tcBorders>
            <w:vAlign w:val="center"/>
          </w:tcPr>
          <w:p>
            <w:pPr>
              <w:pStyle w:val="54"/>
              <w:spacing w:before="52"/>
              <w:ind w:left="3869" w:right="3863"/>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工信部联企业【2011】300 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jc w:val="center"/>
        </w:trPr>
        <w:tc>
          <w:tcPr>
            <w:tcW w:w="524" w:type="dxa"/>
            <w:tcBorders>
              <w:top w:val="single" w:color="auto" w:sz="4" w:space="0"/>
              <w:left w:val="single" w:color="auto" w:sz="4" w:space="0"/>
              <w:bottom w:val="single" w:color="auto" w:sz="4" w:space="0"/>
              <w:right w:val="single" w:color="auto" w:sz="4" w:space="0"/>
            </w:tcBorders>
            <w:vAlign w:val="center"/>
          </w:tcPr>
          <w:p>
            <w:pPr>
              <w:pStyle w:val="54"/>
              <w:spacing w:before="54"/>
              <w:ind w:left="59"/>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859" w:type="dxa"/>
            <w:tcBorders>
              <w:top w:val="single" w:color="auto" w:sz="4" w:space="0"/>
              <w:left w:val="single" w:color="auto" w:sz="4" w:space="0"/>
              <w:bottom w:val="single" w:color="auto" w:sz="4" w:space="0"/>
              <w:right w:val="single" w:color="auto" w:sz="4" w:space="0"/>
            </w:tcBorders>
            <w:vAlign w:val="center"/>
          </w:tcPr>
          <w:p>
            <w:pPr>
              <w:pStyle w:val="54"/>
              <w:spacing w:before="54"/>
              <w:ind w:left="229"/>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行业</w:t>
            </w:r>
          </w:p>
        </w:tc>
        <w:tc>
          <w:tcPr>
            <w:tcW w:w="2163" w:type="dxa"/>
            <w:tcBorders>
              <w:top w:val="single" w:color="auto" w:sz="4" w:space="0"/>
              <w:left w:val="single" w:color="auto" w:sz="4" w:space="0"/>
              <w:bottom w:val="single" w:color="auto" w:sz="4" w:space="0"/>
              <w:right w:val="single" w:color="auto" w:sz="4" w:space="0"/>
            </w:tcBorders>
            <w:vAlign w:val="center"/>
          </w:tcPr>
          <w:p>
            <w:pPr>
              <w:pStyle w:val="54"/>
              <w:spacing w:before="54"/>
              <w:ind w:left="859" w:right="853"/>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原则</w:t>
            </w:r>
          </w:p>
        </w:tc>
        <w:tc>
          <w:tcPr>
            <w:tcW w:w="5644" w:type="dxa"/>
            <w:gridSpan w:val="2"/>
            <w:tcBorders>
              <w:top w:val="single" w:color="auto" w:sz="4" w:space="0"/>
              <w:left w:val="single" w:color="auto" w:sz="4" w:space="0"/>
              <w:bottom w:val="single" w:color="auto" w:sz="4" w:space="0"/>
              <w:right w:val="single" w:color="auto" w:sz="4" w:space="0"/>
            </w:tcBorders>
            <w:vAlign w:val="center"/>
          </w:tcPr>
          <w:p>
            <w:pPr>
              <w:pStyle w:val="54"/>
              <w:spacing w:before="54"/>
              <w:ind w:left="330"/>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具体规定</w:t>
            </w:r>
          </w:p>
        </w:tc>
        <w:tc>
          <w:tcPr>
            <w:tcW w:w="1193" w:type="dxa"/>
            <w:tcBorders>
              <w:top w:val="single" w:color="auto" w:sz="4" w:space="0"/>
              <w:left w:val="single" w:color="auto" w:sz="4" w:space="0"/>
              <w:bottom w:val="single" w:color="auto" w:sz="4" w:space="0"/>
              <w:right w:val="single" w:color="auto" w:sz="4" w:space="0"/>
            </w:tcBorders>
            <w:vAlign w:val="center"/>
          </w:tcPr>
          <w:p>
            <w:pPr>
              <w:pStyle w:val="54"/>
              <w:spacing w:before="54"/>
              <w:ind w:left="59"/>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指标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859" w:type="dxa"/>
            <w:vMerge w:val="restart"/>
            <w:tcBorders>
              <w:top w:val="single" w:color="auto" w:sz="4" w:space="0"/>
              <w:left w:val="single" w:color="auto" w:sz="4" w:space="0"/>
              <w:right w:val="single" w:color="auto" w:sz="4" w:space="0"/>
            </w:tcBorders>
            <w:vAlign w:val="center"/>
          </w:tcPr>
          <w:p>
            <w:pPr>
              <w:pStyle w:val="54"/>
              <w:spacing w:line="242" w:lineRule="auto"/>
              <w:ind w:right="-29"/>
              <w:jc w:val="center"/>
              <w:rPr>
                <w:rFonts w:asciiTheme="minorEastAsia" w:hAnsiTheme="minorEastAsia" w:eastAsiaTheme="minorEastAsia" w:cstheme="minorEastAsia"/>
                <w:szCs w:val="21"/>
              </w:rPr>
            </w:pPr>
            <w:r>
              <w:rPr>
                <w:rFonts w:hint="eastAsia"/>
                <w:spacing w:val="16"/>
                <w:sz w:val="20"/>
              </w:rPr>
              <w:t>农、林、</w:t>
            </w:r>
            <w:r>
              <w:rPr>
                <w:rFonts w:hint="eastAsia"/>
                <w:sz w:val="20"/>
              </w:rPr>
              <w:t>牧、渔业</w:t>
            </w:r>
          </w:p>
        </w:tc>
        <w:tc>
          <w:tcPr>
            <w:tcW w:w="2163" w:type="dxa"/>
            <w:vMerge w:val="restart"/>
            <w:tcBorders>
              <w:top w:val="single" w:color="auto" w:sz="4" w:space="0"/>
              <w:left w:val="single" w:color="auto" w:sz="4" w:space="0"/>
              <w:right w:val="single" w:color="auto" w:sz="4" w:space="0"/>
            </w:tcBorders>
            <w:vAlign w:val="center"/>
          </w:tcPr>
          <w:p>
            <w:pPr>
              <w:pStyle w:val="54"/>
              <w:spacing w:before="52"/>
              <w:jc w:val="left"/>
              <w:rPr>
                <w:sz w:val="20"/>
              </w:rPr>
            </w:pPr>
            <w:r>
              <w:rPr>
                <w:rFonts w:hint="eastAsia"/>
                <w:sz w:val="20"/>
              </w:rPr>
              <w:t>营业收入20000万元以下的为中小微型企业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 w:val="20"/>
              </w:rPr>
              <w:t>营业收入</w:t>
            </w:r>
            <w:r>
              <w:rPr>
                <w:rFonts w:hint="eastAsia" w:asciiTheme="minorEastAsia" w:hAnsiTheme="minorEastAsia" w:eastAsiaTheme="minorEastAsia" w:cstheme="minorEastAsia"/>
                <w:position w:val="1"/>
                <w:sz w:val="20"/>
              </w:rPr>
              <w:t>500</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4"/>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4"/>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 w:val="20"/>
              </w:rPr>
              <w:t>营业收入</w:t>
            </w:r>
            <w:r>
              <w:rPr>
                <w:rFonts w:hint="eastAsia" w:asciiTheme="minorEastAsia" w:hAnsiTheme="minorEastAsia" w:eastAsiaTheme="minorEastAsia" w:cstheme="minorEastAsia"/>
                <w:position w:val="1"/>
                <w:sz w:val="20"/>
              </w:rPr>
              <w:t>50</w:t>
            </w:r>
            <w:r>
              <w:rPr>
                <w:rFonts w:hint="eastAsia" w:asciiTheme="minorEastAsia" w:hAnsiTheme="minorEastAsia" w:eastAsiaTheme="minorEastAsia" w:cstheme="minorEastAsia"/>
                <w:sz w:val="20"/>
              </w:rPr>
              <w:t>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bottom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bottom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bottom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 w:val="20"/>
              </w:rPr>
              <w:t>营业收入</w:t>
            </w:r>
            <w:r>
              <w:rPr>
                <w:rFonts w:hint="eastAsia" w:asciiTheme="minorEastAsia" w:hAnsiTheme="minorEastAsia" w:eastAsiaTheme="minorEastAsia" w:cstheme="minorEastAsia"/>
                <w:position w:val="1"/>
                <w:sz w:val="20"/>
              </w:rPr>
              <w:t>50</w:t>
            </w:r>
            <w:r>
              <w:rPr>
                <w:rFonts w:hint="eastAsia" w:asciiTheme="minorEastAsia" w:hAnsiTheme="minorEastAsia" w:eastAsiaTheme="minorEastAsia" w:cstheme="minorEastAsia"/>
                <w:sz w:val="20"/>
              </w:rPr>
              <w:t>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top w:val="single" w:color="auto" w:sz="4" w:space="0"/>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859" w:type="dxa"/>
            <w:vMerge w:val="restart"/>
            <w:tcBorders>
              <w:top w:val="single" w:color="auto" w:sz="4" w:space="0"/>
              <w:left w:val="single" w:color="auto" w:sz="4" w:space="0"/>
              <w:right w:val="single" w:color="auto" w:sz="4" w:space="0"/>
            </w:tcBorders>
            <w:vAlign w:val="center"/>
          </w:tcPr>
          <w:p>
            <w:pPr>
              <w:pStyle w:val="54"/>
              <w:spacing w:before="1"/>
              <w:jc w:val="center"/>
              <w:rPr>
                <w:rFonts w:asciiTheme="minorEastAsia" w:hAnsiTheme="minorEastAsia" w:eastAsiaTheme="minorEastAsia" w:cstheme="minorEastAsia"/>
                <w:szCs w:val="21"/>
              </w:rPr>
            </w:pPr>
            <w:r>
              <w:rPr>
                <w:rFonts w:hint="eastAsia"/>
                <w:sz w:val="20"/>
              </w:rPr>
              <w:t>工业</w:t>
            </w:r>
          </w:p>
        </w:tc>
        <w:tc>
          <w:tcPr>
            <w:tcW w:w="2163" w:type="dxa"/>
            <w:vMerge w:val="restart"/>
            <w:tcBorders>
              <w:top w:val="single" w:color="auto" w:sz="4" w:space="0"/>
              <w:left w:val="single" w:color="auto" w:sz="4" w:space="0"/>
              <w:right w:val="single" w:color="auto" w:sz="4" w:space="0"/>
            </w:tcBorders>
            <w:vAlign w:val="center"/>
          </w:tcPr>
          <w:p>
            <w:pPr>
              <w:pStyle w:val="54"/>
              <w:spacing w:before="52"/>
              <w:jc w:val="left"/>
              <w:rPr>
                <w:sz w:val="20"/>
              </w:rPr>
            </w:pPr>
            <w:r>
              <w:rPr>
                <w:rFonts w:hint="eastAsia"/>
                <w:sz w:val="20"/>
              </w:rPr>
              <w:t>从业人员1000人以下或营业收入40000万元以下的为中小微型企业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从业人员300人及以上且营业收入2千万元及以上的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从业人员20人及以上且营业收入300万元及以上的</w:t>
            </w:r>
          </w:p>
        </w:tc>
        <w:tc>
          <w:tcPr>
            <w:tcW w:w="1193" w:type="dxa"/>
            <w:vMerge w:val="continue"/>
            <w:tcBorders>
              <w:left w:val="single" w:color="auto" w:sz="4" w:space="0"/>
              <w:right w:val="single" w:color="auto" w:sz="4" w:space="0"/>
            </w:tcBorders>
            <w:vAlign w:val="center"/>
          </w:tcPr>
          <w:p>
            <w:pPr>
              <w:pStyle w:val="54"/>
              <w:spacing w:before="52"/>
              <w:ind w:left="11"/>
              <w:jc w:val="center"/>
              <w:rPr>
                <w:sz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从业人员20人以下或营业收入300万元以下的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建筑业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营业收入80000万元以下或资产总额80000万元以下的为中小微型企业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营业收入6</w:t>
            </w:r>
            <w:r>
              <w:rPr>
                <w:rFonts w:hint="eastAsia"/>
                <w:sz w:val="20"/>
              </w:rPr>
              <w:t>千</w:t>
            </w:r>
            <w:r>
              <w:rPr>
                <w:rFonts w:hint="eastAsia" w:asciiTheme="minorEastAsia" w:hAnsiTheme="minorEastAsia" w:eastAsiaTheme="minorEastAsia" w:cstheme="minorEastAsia"/>
                <w:sz w:val="20"/>
              </w:rPr>
              <w:t>万元及以上且资产总额5</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营业收入</w:t>
            </w:r>
          </w:p>
          <w:p>
            <w:pPr>
              <w:pStyle w:val="54"/>
              <w:jc w:val="center"/>
              <w:rPr>
                <w:rFonts w:asciiTheme="minorEastAsia" w:hAnsiTheme="minorEastAsia" w:eastAsiaTheme="minorEastAsia" w:cstheme="minorEastAsia"/>
                <w:szCs w:val="21"/>
              </w:rPr>
            </w:pPr>
            <w:r>
              <w:rPr>
                <w:rFonts w:hint="eastAsia"/>
                <w:sz w:val="20"/>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营业收入300万元及以上且资产总额300万元及以上的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营业收入300万元以下或资产总额300万元以下的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批发业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从业人员200人以下或营业收入40000万元以下的为中小微型企业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从业人员20人及以上，且营业收入5</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从业人员5人及以上且营业收入1</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从业人员5人以下或营业收入1</w:t>
            </w:r>
            <w:r>
              <w:rPr>
                <w:rFonts w:hint="eastAsia"/>
                <w:sz w:val="20"/>
              </w:rPr>
              <w:t>千</w:t>
            </w:r>
            <w:r>
              <w:rPr>
                <w:rFonts w:hint="eastAsia" w:asciiTheme="minorEastAsia" w:hAnsiTheme="minorEastAsia" w:eastAsiaTheme="minorEastAsia" w:cstheme="minorEastAsia"/>
                <w:sz w:val="20"/>
              </w:rPr>
              <w:t>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零售业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从业人员300人以下或营业收入20000万元以下的为中小微型企业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从业人员50人及以上且营业收入500万元及以上的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6</w:t>
            </w:r>
          </w:p>
        </w:tc>
        <w:tc>
          <w:tcPr>
            <w:tcW w:w="859" w:type="dxa"/>
            <w:vMerge w:val="restart"/>
            <w:tcBorders>
              <w:left w:val="single" w:color="auto" w:sz="4" w:space="0"/>
              <w:right w:val="single" w:color="auto" w:sz="4" w:space="0"/>
            </w:tcBorders>
            <w:vAlign w:val="center"/>
          </w:tcPr>
          <w:p>
            <w:pPr>
              <w:pStyle w:val="54"/>
              <w:spacing w:line="242" w:lineRule="auto"/>
              <w:ind w:right="-29"/>
              <w:jc w:val="center"/>
              <w:rPr>
                <w:rFonts w:asciiTheme="minorEastAsia" w:hAnsiTheme="minorEastAsia" w:eastAsiaTheme="minorEastAsia" w:cstheme="minorEastAsia"/>
                <w:szCs w:val="21"/>
              </w:rPr>
            </w:pPr>
            <w:r>
              <w:rPr>
                <w:rFonts w:hint="eastAsia"/>
                <w:spacing w:val="16"/>
                <w:sz w:val="20"/>
              </w:rPr>
              <w:t>交通运输</w:t>
            </w:r>
            <w:r>
              <w:rPr>
                <w:rFonts w:hint="eastAsia"/>
                <w:sz w:val="20"/>
              </w:rPr>
              <w:t>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从业人员1000人以下或营业收入30000万元以下的为中小微型企业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从业人员300人及以上且营业收 3</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从业人员20人及以上且营业收入200万元及以上的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从业人员20人以下或营业收入200万元以下的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仓储业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从业人员200人以下或营业收入30000万元以下的为中小微型企业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从业人员100人及以上且营业收入1</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 20 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8</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邮政业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从业人员1000人以下或营业收入30000万元以下的为中小微型企业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从业人员300人及以上，且营业收入2</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从业人员20人以下或营业收入100万元以下的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住宿业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从业人员300人以下或营业收入10000万元以下的为中小微型企业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从业人员100人及以上且营业收入2</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10</w:t>
            </w:r>
          </w:p>
        </w:tc>
        <w:tc>
          <w:tcPr>
            <w:tcW w:w="859" w:type="dxa"/>
            <w:vMerge w:val="restart"/>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餐饮业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从业人员300人以下或营业收入10000万元以下的为中小微型企业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从业人员100人及以上且营业收入2</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 10 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11</w:t>
            </w:r>
          </w:p>
        </w:tc>
        <w:tc>
          <w:tcPr>
            <w:tcW w:w="859" w:type="dxa"/>
            <w:vMerge w:val="restart"/>
            <w:tcBorders>
              <w:left w:val="single" w:color="auto" w:sz="4" w:space="0"/>
              <w:right w:val="single" w:color="auto" w:sz="4" w:space="0"/>
            </w:tcBorders>
            <w:vAlign w:val="center"/>
          </w:tcPr>
          <w:p>
            <w:pPr>
              <w:pStyle w:val="54"/>
              <w:spacing w:line="242" w:lineRule="auto"/>
              <w:ind w:right="-29"/>
              <w:jc w:val="center"/>
              <w:rPr>
                <w:rFonts w:asciiTheme="minorEastAsia" w:hAnsiTheme="minorEastAsia" w:eastAsiaTheme="minorEastAsia" w:cstheme="minorEastAsia"/>
                <w:szCs w:val="21"/>
              </w:rPr>
            </w:pPr>
            <w:r>
              <w:rPr>
                <w:rFonts w:hint="eastAsia"/>
                <w:spacing w:val="16"/>
                <w:sz w:val="20"/>
              </w:rPr>
              <w:t>信息传输</w:t>
            </w:r>
            <w:r>
              <w:rPr>
                <w:rFonts w:hint="eastAsia"/>
                <w:sz w:val="20"/>
              </w:rPr>
              <w:t>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从业人员2000人以下或营业收入100000万元以下的为中小微型企业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1"/>
              <w:ind w:left="1"/>
              <w:jc w:val="center"/>
              <w:rPr>
                <w:rFonts w:asciiTheme="minorEastAsia" w:hAnsiTheme="minorEastAsia" w:eastAsiaTheme="minorEastAsia" w:cstheme="minorEastAsia"/>
                <w:szCs w:val="21"/>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从业人员100人及以上且营业收入1</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从业人员10人及以上且营业收入100万元及以上的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2163"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ind w:left="1"/>
              <w:jc w:val="center"/>
              <w:rPr>
                <w:rFonts w:asciiTheme="minorEastAsia" w:hAnsiTheme="minorEastAsia" w:eastAsiaTheme="minorEastAsia" w:cstheme="minorEastAsia"/>
                <w:szCs w:val="21"/>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从业人员10人以下或营业收入100万元以下的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12</w:t>
            </w:r>
          </w:p>
        </w:tc>
        <w:tc>
          <w:tcPr>
            <w:tcW w:w="859" w:type="dxa"/>
            <w:vMerge w:val="restart"/>
            <w:tcBorders>
              <w:left w:val="single" w:color="auto" w:sz="4" w:space="0"/>
              <w:right w:val="single" w:color="auto" w:sz="4" w:space="0"/>
            </w:tcBorders>
            <w:vAlign w:val="center"/>
          </w:tcPr>
          <w:p>
            <w:pPr>
              <w:pStyle w:val="54"/>
              <w:spacing w:before="52"/>
              <w:jc w:val="center"/>
              <w:rPr>
                <w:sz w:val="20"/>
              </w:rPr>
            </w:pPr>
            <w:r>
              <w:rPr>
                <w:rFonts w:hint="eastAsia"/>
                <w:sz w:val="20"/>
              </w:rPr>
              <w:t>软件和信息技术服务业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从业人员300人以下或</w:t>
            </w:r>
          </w:p>
          <w:p>
            <w:pPr>
              <w:pStyle w:val="54"/>
              <w:spacing w:before="52"/>
              <w:jc w:val="left"/>
              <w:rPr>
                <w:sz w:val="20"/>
              </w:rPr>
            </w:pPr>
            <w:r>
              <w:rPr>
                <w:rFonts w:hint="eastAsia"/>
                <w:sz w:val="20"/>
              </w:rPr>
              <w:t>营业收入10000万元以下的为中小微型企业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从业人员100人及以上且营业收入1</w:t>
            </w:r>
            <w:r>
              <w:rPr>
                <w:rFonts w:hint="eastAsia"/>
                <w:sz w:val="20"/>
              </w:rPr>
              <w:t>千</w:t>
            </w:r>
            <w:r>
              <w:rPr>
                <w:rFonts w:hint="eastAsia" w:asciiTheme="minorEastAsia" w:hAnsiTheme="minorEastAsia" w:eastAsiaTheme="minorEastAsia" w:cstheme="minorEastAsia"/>
                <w:sz w:val="20"/>
              </w:rPr>
              <w:t>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 10 人及以上且营业收入50万元及以上的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1"/>
              <w:jc w:val="left"/>
              <w:rPr>
                <w:rFonts w:asciiTheme="minorEastAsia" w:hAnsiTheme="minorEastAsia" w:eastAsiaTheme="minorEastAsia" w:cstheme="minorEastAsia"/>
                <w:sz w:val="20"/>
              </w:rPr>
            </w:pPr>
            <w:r>
              <w:rPr>
                <w:rFonts w:hint="eastAsia" w:asciiTheme="minorEastAsia" w:hAnsiTheme="minorEastAsia" w:eastAsiaTheme="minorEastAsia" w:cstheme="minorEastAsia"/>
                <w:sz w:val="20"/>
              </w:rPr>
              <w:t>从业人员 10 人以下或营业收入 50 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13</w:t>
            </w:r>
          </w:p>
        </w:tc>
        <w:tc>
          <w:tcPr>
            <w:tcW w:w="859" w:type="dxa"/>
            <w:vMerge w:val="restart"/>
            <w:tcBorders>
              <w:left w:val="single" w:color="auto" w:sz="4" w:space="0"/>
              <w:right w:val="single" w:color="auto" w:sz="4" w:space="0"/>
            </w:tcBorders>
            <w:vAlign w:val="center"/>
          </w:tcPr>
          <w:p>
            <w:pPr>
              <w:pStyle w:val="54"/>
              <w:spacing w:before="52"/>
              <w:jc w:val="center"/>
              <w:rPr>
                <w:sz w:val="20"/>
              </w:rPr>
            </w:pPr>
            <w:r>
              <w:rPr>
                <w:rFonts w:hint="eastAsia"/>
                <w:sz w:val="20"/>
              </w:rPr>
              <w:t>房地产开发经营</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营业收入200000万元以下或资产总额10000万元以下的为中小微型企业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营业收入1千万元及以上且资产总额5千万元及以上的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营业收入</w:t>
            </w:r>
          </w:p>
          <w:p>
            <w:pPr>
              <w:pStyle w:val="54"/>
              <w:jc w:val="center"/>
              <w:rPr>
                <w:rFonts w:asciiTheme="minorEastAsia" w:hAnsiTheme="minorEastAsia" w:eastAsiaTheme="minorEastAsia" w:cstheme="minorEastAsia"/>
                <w:szCs w:val="21"/>
              </w:rPr>
            </w:pPr>
            <w:r>
              <w:rPr>
                <w:rFonts w:hint="eastAsia"/>
                <w:sz w:val="20"/>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营业收入100万元及以上且资产总额2千万元及以上的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营业收入100万元以下或资产总额 2千万元以下的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14</w:t>
            </w:r>
          </w:p>
        </w:tc>
        <w:tc>
          <w:tcPr>
            <w:tcW w:w="859" w:type="dxa"/>
            <w:vMerge w:val="restart"/>
            <w:tcBorders>
              <w:left w:val="single" w:color="auto" w:sz="4" w:space="0"/>
              <w:right w:val="single" w:color="auto" w:sz="4" w:space="0"/>
            </w:tcBorders>
            <w:vAlign w:val="center"/>
          </w:tcPr>
          <w:p>
            <w:pPr>
              <w:pStyle w:val="54"/>
              <w:spacing w:before="52"/>
              <w:jc w:val="center"/>
              <w:rPr>
                <w:sz w:val="20"/>
              </w:rPr>
            </w:pPr>
            <w:r>
              <w:rPr>
                <w:rFonts w:hint="eastAsia"/>
                <w:sz w:val="20"/>
              </w:rPr>
              <w:t>物业管理</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从业人员1000人以下或营业收入5000万元以下的为中小微型企业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从业人员300人及以上且营业收入1千万元及以上的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营业收入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从业人员100人及以上且营业收入 500万元及以上的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从业人员100人以下或营业收入500万元以下的为微型企业</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15</w:t>
            </w:r>
          </w:p>
        </w:tc>
        <w:tc>
          <w:tcPr>
            <w:tcW w:w="859" w:type="dxa"/>
            <w:vMerge w:val="restart"/>
            <w:tcBorders>
              <w:left w:val="single" w:color="auto" w:sz="4" w:space="0"/>
              <w:right w:val="single" w:color="auto" w:sz="4" w:space="0"/>
            </w:tcBorders>
            <w:vAlign w:val="center"/>
          </w:tcPr>
          <w:p>
            <w:pPr>
              <w:pStyle w:val="54"/>
              <w:spacing w:before="52"/>
              <w:jc w:val="center"/>
              <w:rPr>
                <w:sz w:val="20"/>
              </w:rPr>
            </w:pPr>
            <w:r>
              <w:rPr>
                <w:rFonts w:hint="eastAsia"/>
                <w:sz w:val="20"/>
              </w:rPr>
              <w:t>租赁和商务服务业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从业人员300人以下或</w:t>
            </w:r>
          </w:p>
          <w:p>
            <w:pPr>
              <w:pStyle w:val="54"/>
              <w:spacing w:before="52"/>
              <w:jc w:val="left"/>
              <w:rPr>
                <w:sz w:val="20"/>
              </w:rPr>
            </w:pPr>
            <w:r>
              <w:rPr>
                <w:rFonts w:hint="eastAsia"/>
                <w:sz w:val="20"/>
              </w:rPr>
              <w:t>资产总额120000万元以下的为中小微型企业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从业人员100人及以上且资产总额8千万元及以上的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sz w:val="20"/>
              </w:rPr>
            </w:pPr>
            <w:r>
              <w:rPr>
                <w:rFonts w:hint="eastAsia"/>
                <w:sz w:val="20"/>
              </w:rPr>
              <w:t>从业人员</w:t>
            </w:r>
          </w:p>
          <w:p>
            <w:pPr>
              <w:pStyle w:val="54"/>
              <w:jc w:val="center"/>
              <w:rPr>
                <w:rFonts w:asciiTheme="minorEastAsia" w:hAnsiTheme="minorEastAsia" w:eastAsiaTheme="minorEastAsia" w:cstheme="minorEastAsia"/>
                <w:szCs w:val="21"/>
              </w:rPr>
            </w:pPr>
            <w:r>
              <w:rPr>
                <w:rFonts w:hint="eastAsia"/>
                <w:sz w:val="20"/>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 10人及以上且资产总额 100万元及以上的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center"/>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 10 人以下或资产总额 100 万元以下的</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restart"/>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16</w:t>
            </w:r>
          </w:p>
        </w:tc>
        <w:tc>
          <w:tcPr>
            <w:tcW w:w="859" w:type="dxa"/>
            <w:vMerge w:val="restart"/>
            <w:tcBorders>
              <w:left w:val="single" w:color="auto" w:sz="4" w:space="0"/>
              <w:right w:val="single" w:color="auto" w:sz="4" w:space="0"/>
            </w:tcBorders>
            <w:vAlign w:val="center"/>
          </w:tcPr>
          <w:p>
            <w:pPr>
              <w:pStyle w:val="54"/>
              <w:spacing w:before="52"/>
              <w:jc w:val="center"/>
              <w:rPr>
                <w:sz w:val="20"/>
              </w:rPr>
            </w:pPr>
            <w:r>
              <w:rPr>
                <w:rFonts w:hint="eastAsia"/>
                <w:sz w:val="20"/>
              </w:rPr>
              <w:t>其他未列明行业</w:t>
            </w:r>
          </w:p>
        </w:tc>
        <w:tc>
          <w:tcPr>
            <w:tcW w:w="2163" w:type="dxa"/>
            <w:vMerge w:val="restart"/>
            <w:tcBorders>
              <w:left w:val="single" w:color="auto" w:sz="4" w:space="0"/>
              <w:right w:val="single" w:color="auto" w:sz="4" w:space="0"/>
            </w:tcBorders>
            <w:vAlign w:val="center"/>
          </w:tcPr>
          <w:p>
            <w:pPr>
              <w:pStyle w:val="54"/>
              <w:spacing w:before="52"/>
              <w:jc w:val="left"/>
              <w:rPr>
                <w:sz w:val="20"/>
              </w:rPr>
            </w:pPr>
            <w:r>
              <w:rPr>
                <w:rFonts w:hint="eastAsia"/>
                <w:sz w:val="20"/>
              </w:rPr>
              <w:t>从业人员300人以下的为中小微型企业</w:t>
            </w: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中型企业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 100 人及以上的</w:t>
            </w:r>
          </w:p>
        </w:tc>
        <w:tc>
          <w:tcPr>
            <w:tcW w:w="1193" w:type="dxa"/>
            <w:vMerge w:val="restart"/>
            <w:tcBorders>
              <w:top w:val="single" w:color="auto" w:sz="4" w:space="0"/>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r>
              <w:rPr>
                <w:rFonts w:hint="eastAsia"/>
                <w:sz w:val="20"/>
              </w:rPr>
              <w:t>从业人员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left"/>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小型企业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 10 人及以上的</w:t>
            </w:r>
          </w:p>
        </w:tc>
        <w:tc>
          <w:tcPr>
            <w:tcW w:w="1193" w:type="dxa"/>
            <w:vMerge w:val="continue"/>
            <w:tcBorders>
              <w:left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jc w:val="center"/>
        </w:trPr>
        <w:tc>
          <w:tcPr>
            <w:tcW w:w="524" w:type="dxa"/>
            <w:vMerge w:val="continue"/>
            <w:tcBorders>
              <w:left w:val="single" w:color="auto" w:sz="4" w:space="0"/>
              <w:right w:val="single" w:color="auto" w:sz="4" w:space="0"/>
            </w:tcBorders>
            <w:vAlign w:val="center"/>
          </w:tcPr>
          <w:p>
            <w:pPr>
              <w:jc w:val="center"/>
              <w:rPr>
                <w:rFonts w:asciiTheme="minorEastAsia" w:hAnsiTheme="minorEastAsia" w:eastAsiaTheme="minorEastAsia" w:cstheme="minorEastAsia"/>
                <w:szCs w:val="21"/>
              </w:rPr>
            </w:pPr>
          </w:p>
        </w:tc>
        <w:tc>
          <w:tcPr>
            <w:tcW w:w="859" w:type="dxa"/>
            <w:vMerge w:val="continue"/>
            <w:tcBorders>
              <w:left w:val="single" w:color="auto" w:sz="4" w:space="0"/>
              <w:right w:val="single" w:color="auto" w:sz="4" w:space="0"/>
            </w:tcBorders>
            <w:vAlign w:val="center"/>
          </w:tcPr>
          <w:p>
            <w:pPr>
              <w:pStyle w:val="54"/>
              <w:spacing w:before="52"/>
              <w:jc w:val="left"/>
              <w:rPr>
                <w:sz w:val="20"/>
              </w:rPr>
            </w:pPr>
          </w:p>
        </w:tc>
        <w:tc>
          <w:tcPr>
            <w:tcW w:w="2163" w:type="dxa"/>
            <w:vMerge w:val="continue"/>
            <w:tcBorders>
              <w:left w:val="single" w:color="auto" w:sz="4" w:space="0"/>
              <w:right w:val="single" w:color="auto" w:sz="4" w:space="0"/>
            </w:tcBorders>
            <w:vAlign w:val="center"/>
          </w:tcPr>
          <w:p>
            <w:pPr>
              <w:pStyle w:val="54"/>
              <w:spacing w:before="52"/>
              <w:jc w:val="left"/>
              <w:rPr>
                <w:sz w:val="20"/>
              </w:rPr>
            </w:pPr>
          </w:p>
        </w:tc>
        <w:tc>
          <w:tcPr>
            <w:tcW w:w="869"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微型企业</w:t>
            </w:r>
          </w:p>
        </w:tc>
        <w:tc>
          <w:tcPr>
            <w:tcW w:w="4775" w:type="dxa"/>
            <w:tcBorders>
              <w:top w:val="single" w:color="auto" w:sz="4" w:space="0"/>
              <w:left w:val="single" w:color="auto" w:sz="4" w:space="0"/>
              <w:bottom w:val="single" w:color="auto" w:sz="4" w:space="0"/>
              <w:right w:val="single" w:color="auto" w:sz="4" w:space="0"/>
            </w:tcBorders>
            <w:vAlign w:val="center"/>
          </w:tcPr>
          <w:p>
            <w:pPr>
              <w:pStyle w:val="54"/>
              <w:spacing w:before="52"/>
              <w:jc w:val="left"/>
              <w:rPr>
                <w:sz w:val="20"/>
              </w:rPr>
            </w:pPr>
            <w:r>
              <w:rPr>
                <w:rFonts w:hint="eastAsia"/>
                <w:sz w:val="20"/>
              </w:rPr>
              <w:t>从业人员 10 人以下的为微型企业</w:t>
            </w:r>
          </w:p>
        </w:tc>
        <w:tc>
          <w:tcPr>
            <w:tcW w:w="1193" w:type="dxa"/>
            <w:vMerge w:val="continue"/>
            <w:tcBorders>
              <w:left w:val="single" w:color="auto" w:sz="4" w:space="0"/>
              <w:bottom w:val="single" w:color="auto" w:sz="4" w:space="0"/>
              <w:right w:val="single" w:color="auto" w:sz="4" w:space="0"/>
            </w:tcBorders>
            <w:vAlign w:val="center"/>
          </w:tcPr>
          <w:p>
            <w:pPr>
              <w:pStyle w:val="54"/>
              <w:jc w:val="center"/>
              <w:rPr>
                <w:rFonts w:asciiTheme="minorEastAsia" w:hAnsiTheme="minorEastAsia" w:eastAsiaTheme="minorEastAsia" w:cstheme="minorEastAsia"/>
                <w:szCs w:val="21"/>
              </w:rPr>
            </w:pPr>
          </w:p>
        </w:tc>
      </w:tr>
    </w:tbl>
    <w:p>
      <w:pPr>
        <w:spacing w:line="374" w:lineRule="exact"/>
        <w:jc w:val="left"/>
        <w:rPr>
          <w:rFonts w:ascii="微软雅黑" w:eastAsia="微软雅黑"/>
        </w:rPr>
      </w:pPr>
    </w:p>
    <w:p>
      <w:pPr>
        <w:spacing w:line="374" w:lineRule="exact"/>
        <w:jc w:val="left"/>
        <w:rPr>
          <w:rFonts w:ascii="微软雅黑" w:eastAsia="微软雅黑"/>
        </w:rPr>
      </w:pPr>
      <w:r>
        <w:rPr>
          <w:rFonts w:hint="eastAsia" w:ascii="微软雅黑" w:eastAsia="微软雅黑"/>
        </w:rPr>
        <w:t>该附件可供投标人参考。</w:t>
      </w:r>
    </w:p>
    <w:p>
      <w:pPr>
        <w:spacing w:line="374" w:lineRule="exact"/>
        <w:jc w:val="left"/>
        <w:rPr>
          <w:rFonts w:ascii="微软雅黑" w:eastAsia="微软雅黑"/>
        </w:rPr>
      </w:pPr>
      <w:r>
        <w:rPr>
          <w:rFonts w:hint="eastAsia" w:ascii="微软雅黑" w:eastAsia="微软雅黑"/>
        </w:rPr>
        <w:t>中小企业声明函填写说明：</w:t>
      </w:r>
    </w:p>
    <w:p>
      <w:pPr>
        <w:spacing w:line="374" w:lineRule="exact"/>
        <w:jc w:val="left"/>
        <w:rPr>
          <w:rFonts w:ascii="微软雅黑" w:eastAsia="微软雅黑"/>
        </w:rPr>
      </w:pPr>
      <w:r>
        <w:rPr>
          <w:rFonts w:hint="eastAsia" w:ascii="微软雅黑" w:eastAsia="微软雅黑"/>
        </w:rPr>
        <w:t>1、根据工信部联企业[2011]300号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pPr>
        <w:spacing w:line="374" w:lineRule="exact"/>
        <w:jc w:val="left"/>
        <w:rPr>
          <w:rFonts w:ascii="微软雅黑" w:eastAsia="微软雅黑"/>
        </w:rPr>
      </w:pPr>
      <w:r>
        <w:rPr>
          <w:rFonts w:hint="eastAsia" w:ascii="微软雅黑" w:eastAsia="微软雅黑"/>
        </w:rPr>
        <w:t>2、若投标产品来源于不同的制造商，应在《中小企业声明函》中逐项列明。</w:t>
      </w:r>
    </w:p>
    <w:p/>
    <w:p>
      <w:pPr>
        <w:pStyle w:val="21"/>
        <w:rPr>
          <w:color w:val="auto"/>
        </w:rPr>
      </w:pPr>
    </w:p>
    <w:p/>
    <w:p>
      <w:pPr>
        <w:pStyle w:val="21"/>
        <w:rPr>
          <w:color w:val="auto"/>
        </w:rPr>
      </w:pPr>
    </w:p>
    <w:p/>
    <w:p>
      <w:pPr>
        <w:pStyle w:val="21"/>
        <w:rPr>
          <w:color w:val="auto"/>
        </w:rPr>
      </w:pPr>
    </w:p>
    <w:p/>
    <w:p>
      <w:pPr>
        <w:pStyle w:val="21"/>
        <w:rPr>
          <w:color w:val="auto"/>
        </w:rPr>
      </w:pPr>
    </w:p>
    <w:p/>
    <w:p>
      <w:pPr>
        <w:spacing w:line="360" w:lineRule="auto"/>
        <w:rPr>
          <w:rFonts w:ascii="宋体" w:hAnsi="宋体"/>
          <w:b/>
          <w:sz w:val="28"/>
        </w:rPr>
      </w:pPr>
      <w:r>
        <w:rPr>
          <w:rFonts w:hint="eastAsia" w:ascii="宋体" w:hAnsi="宋体"/>
          <w:b/>
          <w:sz w:val="28"/>
        </w:rPr>
        <w:t>附件17</w:t>
      </w:r>
    </w:p>
    <w:p>
      <w:pPr>
        <w:pStyle w:val="21"/>
        <w:rPr>
          <w:color w:val="auto"/>
        </w:rPr>
      </w:pPr>
    </w:p>
    <w:p>
      <w:pPr>
        <w:pStyle w:val="13"/>
        <w:spacing w:line="360" w:lineRule="auto"/>
        <w:jc w:val="center"/>
        <w:outlineLvl w:val="1"/>
        <w:rPr>
          <w:rFonts w:hAnsi="宋体" w:cs="宋体"/>
          <w:b/>
          <w:sz w:val="32"/>
          <w:szCs w:val="32"/>
          <w:lang w:val="en-GB"/>
        </w:rPr>
      </w:pPr>
      <w:r>
        <w:rPr>
          <w:rFonts w:hint="eastAsia" w:hAnsi="宋体" w:cs="宋体"/>
          <w:b/>
          <w:sz w:val="32"/>
          <w:szCs w:val="32"/>
          <w:lang w:val="en-GB"/>
        </w:rPr>
        <w:t>残疾人福利性单位声明函</w:t>
      </w:r>
    </w:p>
    <w:p>
      <w:pPr>
        <w:spacing w:line="588" w:lineRule="exact"/>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rPr>
        <w:t>单位的</w:t>
      </w:r>
      <w:r>
        <w:rPr>
          <w:rFonts w:hint="eastAsia" w:ascii="宋体" w:hAnsi="宋体" w:cs="宋体"/>
          <w:sz w:val="24"/>
          <w:u w:val="single"/>
        </w:rPr>
        <w:t xml:space="preserve">          </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tabs>
          <w:tab w:val="left" w:pos="4860"/>
        </w:tabs>
        <w:spacing w:line="588" w:lineRule="exact"/>
        <w:ind w:right="1560" w:firstLine="480" w:firstLineChars="200"/>
        <w:jc w:val="center"/>
        <w:rPr>
          <w:rFonts w:ascii="宋体" w:hAnsi="宋体" w:cs="宋体"/>
          <w:sz w:val="24"/>
        </w:rPr>
      </w:pPr>
      <w:r>
        <w:rPr>
          <w:rFonts w:hint="eastAsia" w:ascii="宋体" w:hAnsi="宋体" w:cs="宋体"/>
          <w:sz w:val="24"/>
        </w:rPr>
        <w:t xml:space="preserve">           </w:t>
      </w:r>
    </w:p>
    <w:p>
      <w:pPr>
        <w:pStyle w:val="48"/>
        <w:spacing w:line="360" w:lineRule="auto"/>
        <w:ind w:left="4624" w:leftChars="2200" w:hanging="4"/>
        <w:rPr>
          <w:rFonts w:ascii="宋体" w:hAnsi="宋体"/>
          <w:sz w:val="24"/>
        </w:rPr>
      </w:pPr>
      <w:r>
        <w:rPr>
          <w:rFonts w:hint="eastAsia" w:ascii="宋体" w:hAnsi="宋体" w:cs="宋体"/>
          <w:sz w:val="24"/>
        </w:rPr>
        <w:t xml:space="preserve">                                    </w:t>
      </w:r>
      <w:r>
        <w:rPr>
          <w:rFonts w:hint="eastAsia" w:ascii="宋体" w:hAnsi="宋体"/>
          <w:sz w:val="24"/>
        </w:rPr>
        <w:t>单位名称（盖章）：</w:t>
      </w:r>
    </w:p>
    <w:p>
      <w:pPr>
        <w:pStyle w:val="48"/>
        <w:spacing w:line="360" w:lineRule="auto"/>
        <w:ind w:left="3591" w:leftChars="1710" w:firstLine="1200" w:firstLineChars="500"/>
        <w:rPr>
          <w:rFonts w:ascii="宋体" w:hAnsi="宋体"/>
          <w:sz w:val="24"/>
        </w:rPr>
      </w:pPr>
      <w:r>
        <w:rPr>
          <w:rFonts w:hint="eastAsia" w:ascii="宋体" w:hAnsi="宋体"/>
          <w:sz w:val="24"/>
        </w:rPr>
        <w:t>日  期  ：</w:t>
      </w:r>
    </w:p>
    <w:p>
      <w:pPr>
        <w:sectPr>
          <w:headerReference r:id="rId5" w:type="default"/>
          <w:footerReference r:id="rId6" w:type="default"/>
          <w:pgSz w:w="11906" w:h="16838"/>
          <w:pgMar w:top="1701" w:right="1418" w:bottom="1588" w:left="1418" w:header="851" w:footer="851" w:gutter="0"/>
          <w:cols w:space="720" w:num="1"/>
          <w:docGrid w:linePitch="312" w:charSpace="0"/>
        </w:sectPr>
      </w:pPr>
    </w:p>
    <w:p>
      <w:pPr>
        <w:rPr>
          <w:rFonts w:ascii="宋体" w:hAnsi="宋体"/>
          <w:b/>
          <w:sz w:val="28"/>
        </w:rPr>
      </w:pPr>
      <w:r>
        <w:rPr>
          <w:rFonts w:hint="eastAsia" w:ascii="宋体" w:hAnsi="宋体"/>
          <w:b/>
          <w:sz w:val="28"/>
        </w:rPr>
        <w:t>附件18</w:t>
      </w:r>
    </w:p>
    <w:p>
      <w:pPr>
        <w:pStyle w:val="52"/>
        <w:widowControl w:val="0"/>
        <w:snapToGrid w:val="0"/>
        <w:spacing w:line="500" w:lineRule="exact"/>
        <w:ind w:firstLine="2520" w:firstLineChars="700"/>
        <w:jc w:val="both"/>
        <w:rPr>
          <w:rFonts w:hint="default" w:ascii="方正小标宋简体" w:hAnsi="方正小标宋简体" w:eastAsia="方正小标宋简体" w:cs="方正小标宋简体"/>
          <w:sz w:val="32"/>
          <w:szCs w:val="32"/>
        </w:rPr>
      </w:pPr>
      <w:r>
        <w:rPr>
          <w:rFonts w:ascii="方正小标宋简体" w:hAnsi="方正小标宋简体" w:eastAsia="方正小标宋简体" w:cs="方正小标宋简体"/>
          <w:sz w:val="36"/>
          <w:szCs w:val="36"/>
        </w:rPr>
        <w:t>政府采购活动现场确认声明书</w:t>
      </w:r>
    </w:p>
    <w:p>
      <w:pPr>
        <w:pStyle w:val="52"/>
        <w:widowControl w:val="0"/>
        <w:snapToGrid w:val="0"/>
        <w:spacing w:line="420" w:lineRule="exact"/>
        <w:jc w:val="both"/>
        <w:rPr>
          <w:rFonts w:hint="default" w:hAnsi="宋体" w:cs="宋体"/>
          <w:b/>
          <w:sz w:val="24"/>
          <w:szCs w:val="24"/>
        </w:rPr>
      </w:pPr>
      <w:r>
        <w:rPr>
          <w:rFonts w:ascii="仿宋" w:hAnsi="仿宋"/>
          <w:kern w:val="0"/>
          <w:sz w:val="28"/>
        </w:rPr>
        <w:t xml:space="preserve"> </w:t>
      </w:r>
      <w:r>
        <w:rPr>
          <w:rFonts w:hAnsi="宋体" w:cs="宋体"/>
          <w:kern w:val="0"/>
          <w:sz w:val="24"/>
          <w:szCs w:val="24"/>
          <w:u w:val="single"/>
        </w:rPr>
        <w:t xml:space="preserve">温岭市政府采购中心 </w:t>
      </w:r>
      <w:r>
        <w:rPr>
          <w:rFonts w:hAnsi="宋体" w:cs="宋体"/>
          <w:kern w:val="0"/>
          <w:sz w:val="24"/>
          <w:szCs w:val="24"/>
        </w:rPr>
        <w:t>（采购组织机构名称）：</w:t>
      </w:r>
    </w:p>
    <w:p>
      <w:pPr>
        <w:pStyle w:val="52"/>
        <w:widowControl w:val="0"/>
        <w:snapToGrid w:val="0"/>
        <w:spacing w:line="420" w:lineRule="exact"/>
        <w:ind w:firstLine="504" w:firstLineChars="200"/>
        <w:jc w:val="both"/>
        <w:rPr>
          <w:rFonts w:hint="default" w:hAnsi="宋体" w:cs="宋体"/>
          <w:spacing w:val="6"/>
          <w:sz w:val="24"/>
          <w:szCs w:val="24"/>
        </w:rPr>
      </w:pPr>
      <w:r>
        <w:rPr>
          <w:rFonts w:hAnsi="宋体" w:cs="宋体"/>
          <w:spacing w:val="6"/>
          <w:sz w:val="24"/>
          <w:szCs w:val="24"/>
        </w:rPr>
        <w:t>本人经由</w:t>
      </w:r>
      <w:r>
        <w:rPr>
          <w:rFonts w:hAnsi="宋体" w:cs="宋体"/>
          <w:spacing w:val="6"/>
          <w:sz w:val="24"/>
          <w:szCs w:val="24"/>
          <w:u w:val="single"/>
        </w:rPr>
        <w:t xml:space="preserve">                           （单位）</w:t>
      </w:r>
      <w:r>
        <w:rPr>
          <w:rFonts w:hAnsi="宋体" w:cs="宋体"/>
          <w:spacing w:val="6"/>
          <w:sz w:val="24"/>
          <w:szCs w:val="24"/>
        </w:rPr>
        <w:t>负责人</w:t>
      </w:r>
      <w:r>
        <w:rPr>
          <w:rFonts w:hAnsi="宋体" w:cs="宋体"/>
          <w:spacing w:val="6"/>
          <w:sz w:val="24"/>
          <w:szCs w:val="24"/>
          <w:u w:val="single"/>
        </w:rPr>
        <w:t xml:space="preserve">            （姓名）</w:t>
      </w:r>
      <w:r>
        <w:rPr>
          <w:rFonts w:hAnsi="宋体" w:cs="宋体"/>
          <w:spacing w:val="6"/>
          <w:sz w:val="24"/>
          <w:szCs w:val="24"/>
        </w:rPr>
        <w:t>合法授权参加</w:t>
      </w:r>
      <w:r>
        <w:rPr>
          <w:rFonts w:hAnsi="宋体" w:cs="宋体"/>
          <w:spacing w:val="6"/>
          <w:sz w:val="24"/>
          <w:szCs w:val="24"/>
          <w:u w:val="single"/>
        </w:rPr>
        <w:t xml:space="preserve"> </w:t>
      </w:r>
      <w:r>
        <w:rPr>
          <w:rFonts w:hAnsi="宋体" w:cs="宋体"/>
          <w:kern w:val="0"/>
          <w:sz w:val="24"/>
          <w:szCs w:val="24"/>
          <w:u w:val="single"/>
        </w:rPr>
        <w:t xml:space="preserve">                          </w:t>
      </w:r>
      <w:r>
        <w:rPr>
          <w:rFonts w:hAnsi="宋体" w:cs="宋体"/>
          <w:spacing w:val="6"/>
          <w:sz w:val="24"/>
          <w:szCs w:val="24"/>
        </w:rPr>
        <w:t>项目（项目编号：</w:t>
      </w:r>
      <w:r>
        <w:rPr>
          <w:rFonts w:ascii="仿宋" w:hAnsi="仿宋"/>
          <w:spacing w:val="6"/>
          <w:sz w:val="24"/>
          <w:szCs w:val="24"/>
          <w:u w:val="single"/>
        </w:rPr>
        <w:t xml:space="preserve">             </w:t>
      </w:r>
      <w:r>
        <w:rPr>
          <w:rFonts w:hAnsi="宋体" w:cs="宋体"/>
          <w:spacing w:val="6"/>
          <w:sz w:val="24"/>
          <w:szCs w:val="24"/>
        </w:rPr>
        <w:t xml:space="preserve">）政府采购活动，经与本单位法人代表（负责人）联系确认，现就有关公平竞争事项郑重声明如下： </w:t>
      </w:r>
    </w:p>
    <w:p>
      <w:pPr>
        <w:pStyle w:val="53"/>
        <w:widowControl/>
        <w:snapToGrid w:val="0"/>
        <w:spacing w:line="420" w:lineRule="exact"/>
        <w:rPr>
          <w:rFonts w:hint="default" w:ascii="宋体" w:hAnsi="宋体" w:cs="宋体"/>
          <w:kern w:val="0"/>
          <w:sz w:val="24"/>
          <w:szCs w:val="24"/>
        </w:rPr>
      </w:pPr>
      <w:r>
        <w:rPr>
          <w:rFonts w:ascii="宋体" w:hAnsi="宋体" w:cs="宋体"/>
          <w:kern w:val="0"/>
          <w:sz w:val="24"/>
          <w:szCs w:val="24"/>
        </w:rPr>
        <w:t>一、本单位与采购人之间 □不存在利害关系 □存在下列利害关系</w:t>
      </w:r>
      <w:r>
        <w:rPr>
          <w:rFonts w:ascii="宋体" w:hAnsi="宋体" w:cs="宋体"/>
          <w:kern w:val="0"/>
          <w:sz w:val="24"/>
          <w:szCs w:val="24"/>
          <w:u w:val="single"/>
        </w:rPr>
        <w:t xml:space="preserve">           </w:t>
      </w:r>
      <w:r>
        <w:rPr>
          <w:rFonts w:ascii="宋体" w:hAnsi="宋体" w:cs="宋体"/>
          <w:kern w:val="0"/>
          <w:sz w:val="24"/>
          <w:szCs w:val="24"/>
        </w:rPr>
        <w:t>：</w:t>
      </w:r>
    </w:p>
    <w:p>
      <w:pPr>
        <w:pStyle w:val="53"/>
        <w:widowControl/>
        <w:snapToGrid w:val="0"/>
        <w:spacing w:line="420" w:lineRule="exact"/>
        <w:rPr>
          <w:rFonts w:hint="default" w:ascii="宋体" w:hAnsi="宋体" w:cs="宋体"/>
          <w:kern w:val="0"/>
          <w:sz w:val="24"/>
          <w:szCs w:val="24"/>
        </w:rPr>
      </w:pPr>
      <w:r>
        <w:rPr>
          <w:rFonts w:ascii="宋体" w:hAnsi="宋体" w:cs="宋体"/>
          <w:kern w:val="0"/>
          <w:sz w:val="24"/>
          <w:szCs w:val="24"/>
        </w:rPr>
        <w:t xml:space="preserve">  A.投资关系    B.行政隶属关系    C.业务指导关系</w:t>
      </w:r>
    </w:p>
    <w:p>
      <w:pPr>
        <w:pStyle w:val="53"/>
        <w:widowControl/>
        <w:snapToGrid w:val="0"/>
        <w:spacing w:line="420" w:lineRule="exact"/>
        <w:rPr>
          <w:rFonts w:hint="default" w:ascii="宋体" w:hAnsi="宋体" w:cs="宋体"/>
          <w:kern w:val="0"/>
          <w:sz w:val="24"/>
          <w:szCs w:val="24"/>
        </w:rPr>
      </w:pPr>
      <w:r>
        <w:rPr>
          <w:rFonts w:ascii="宋体" w:hAnsi="宋体" w:cs="宋体"/>
          <w:kern w:val="0"/>
          <w:sz w:val="24"/>
          <w:szCs w:val="24"/>
        </w:rPr>
        <w:t xml:space="preserve">  D.其他可能</w:t>
      </w:r>
      <w:r>
        <w:rPr>
          <w:rFonts w:ascii="宋体" w:hAnsi="宋体" w:cs="宋体"/>
          <w:sz w:val="24"/>
          <w:szCs w:val="24"/>
        </w:rPr>
        <w:t>影响采购公正的</w:t>
      </w:r>
      <w:r>
        <w:rPr>
          <w:rFonts w:ascii="宋体" w:hAnsi="宋体" w:cs="宋体"/>
          <w:kern w:val="0"/>
          <w:sz w:val="24"/>
          <w:szCs w:val="24"/>
        </w:rPr>
        <w:t>利害关系</w:t>
      </w:r>
      <w:r>
        <w:rPr>
          <w:rFonts w:ascii="宋体" w:hAnsi="宋体" w:cs="宋体"/>
          <w:kern w:val="0"/>
          <w:sz w:val="24"/>
          <w:szCs w:val="24"/>
          <w:u w:val="single"/>
        </w:rPr>
        <w:t xml:space="preserve">（如有，请如实说明）                         </w:t>
      </w:r>
      <w:r>
        <w:rPr>
          <w:rFonts w:ascii="宋体" w:hAnsi="宋体" w:cs="宋体"/>
          <w:kern w:val="0"/>
          <w:sz w:val="24"/>
          <w:szCs w:val="24"/>
        </w:rPr>
        <w:t>。</w:t>
      </w:r>
    </w:p>
    <w:p>
      <w:pPr>
        <w:pStyle w:val="53"/>
        <w:widowControl/>
        <w:snapToGrid w:val="0"/>
        <w:spacing w:line="420" w:lineRule="exact"/>
        <w:rPr>
          <w:rFonts w:hint="default" w:ascii="宋体" w:hAnsi="宋体" w:cs="宋体"/>
          <w:kern w:val="0"/>
          <w:sz w:val="24"/>
          <w:szCs w:val="24"/>
        </w:rPr>
      </w:pPr>
      <w:r>
        <w:rPr>
          <w:rFonts w:ascii="宋体" w:hAnsi="宋体" w:cs="宋体"/>
          <w:spacing w:val="6"/>
          <w:sz w:val="24"/>
          <w:szCs w:val="24"/>
        </w:rPr>
        <w:t>二、</w:t>
      </w:r>
      <w:r>
        <w:rPr>
          <w:rFonts w:ascii="宋体" w:hAnsi="宋体" w:cs="宋体"/>
          <w:kern w:val="0"/>
          <w:sz w:val="24"/>
          <w:szCs w:val="24"/>
        </w:rPr>
        <w:t>现已清楚知道参加本项目采购活动的其他所有供应商名称，本单位 □与其他所有供应商之间均不存在利害关系 □与</w:t>
      </w:r>
      <w:r>
        <w:rPr>
          <w:rFonts w:ascii="宋体" w:hAnsi="宋体" w:cs="宋体"/>
          <w:kern w:val="0"/>
          <w:sz w:val="24"/>
          <w:szCs w:val="24"/>
          <w:u w:val="single"/>
        </w:rPr>
        <w:t xml:space="preserve">           （供应商名称）</w:t>
      </w:r>
      <w:r>
        <w:rPr>
          <w:rFonts w:ascii="宋体" w:hAnsi="宋体" w:cs="宋体"/>
          <w:kern w:val="0"/>
          <w:sz w:val="24"/>
          <w:szCs w:val="24"/>
        </w:rPr>
        <w:t>之间存在下列利害关系</w:t>
      </w:r>
      <w:r>
        <w:rPr>
          <w:rFonts w:ascii="宋体" w:hAnsi="宋体" w:cs="宋体"/>
          <w:kern w:val="0"/>
          <w:sz w:val="24"/>
          <w:szCs w:val="24"/>
          <w:u w:val="single"/>
        </w:rPr>
        <w:t xml:space="preserve">          </w:t>
      </w:r>
      <w:r>
        <w:rPr>
          <w:rFonts w:ascii="宋体" w:hAnsi="宋体" w:cs="宋体"/>
          <w:kern w:val="0"/>
          <w:sz w:val="24"/>
          <w:szCs w:val="24"/>
        </w:rPr>
        <w:t>：</w:t>
      </w:r>
    </w:p>
    <w:p>
      <w:pPr>
        <w:pStyle w:val="52"/>
        <w:widowControl w:val="0"/>
        <w:snapToGrid w:val="0"/>
        <w:spacing w:line="420" w:lineRule="exact"/>
        <w:jc w:val="both"/>
        <w:rPr>
          <w:rFonts w:hint="default" w:hAnsi="宋体" w:cs="宋体"/>
          <w:kern w:val="0"/>
          <w:sz w:val="24"/>
          <w:szCs w:val="24"/>
        </w:rPr>
      </w:pPr>
      <w:r>
        <w:rPr>
          <w:rFonts w:hAnsi="宋体" w:cs="宋体"/>
          <w:kern w:val="0"/>
          <w:sz w:val="24"/>
          <w:szCs w:val="24"/>
        </w:rPr>
        <w:t xml:space="preserve">  A.法定代表人或负责人或实际控制人是同一人</w:t>
      </w:r>
    </w:p>
    <w:p>
      <w:pPr>
        <w:pStyle w:val="52"/>
        <w:widowControl w:val="0"/>
        <w:snapToGrid w:val="0"/>
        <w:spacing w:line="420" w:lineRule="exact"/>
        <w:jc w:val="both"/>
        <w:rPr>
          <w:rFonts w:hint="default" w:hAnsi="宋体" w:cs="宋体"/>
          <w:spacing w:val="6"/>
          <w:sz w:val="24"/>
          <w:szCs w:val="24"/>
        </w:rPr>
      </w:pPr>
      <w:r>
        <w:rPr>
          <w:rFonts w:hAnsi="宋体" w:cs="宋体"/>
          <w:kern w:val="0"/>
          <w:sz w:val="24"/>
          <w:szCs w:val="24"/>
        </w:rPr>
        <w:t xml:space="preserve">  B.法定代表人或负责人或实际控制人是夫妻关系</w:t>
      </w:r>
    </w:p>
    <w:p>
      <w:pPr>
        <w:pStyle w:val="52"/>
        <w:widowControl w:val="0"/>
        <w:snapToGrid w:val="0"/>
        <w:spacing w:line="420" w:lineRule="exact"/>
        <w:jc w:val="both"/>
        <w:rPr>
          <w:rFonts w:hint="default" w:hAnsi="宋体" w:cs="宋体"/>
          <w:spacing w:val="6"/>
          <w:sz w:val="24"/>
          <w:szCs w:val="24"/>
        </w:rPr>
      </w:pPr>
      <w:r>
        <w:rPr>
          <w:rFonts w:hAnsi="宋体" w:cs="宋体"/>
          <w:kern w:val="0"/>
          <w:sz w:val="24"/>
          <w:szCs w:val="24"/>
        </w:rPr>
        <w:t xml:space="preserve">  C.法定代表人或负责人或实际控制人是直系血亲关系</w:t>
      </w:r>
    </w:p>
    <w:p>
      <w:pPr>
        <w:pStyle w:val="52"/>
        <w:widowControl w:val="0"/>
        <w:snapToGrid w:val="0"/>
        <w:spacing w:line="420" w:lineRule="exact"/>
        <w:jc w:val="both"/>
        <w:rPr>
          <w:rFonts w:hint="default" w:hAnsi="宋体" w:cs="宋体"/>
          <w:spacing w:val="6"/>
          <w:sz w:val="24"/>
          <w:szCs w:val="24"/>
        </w:rPr>
      </w:pPr>
      <w:r>
        <w:rPr>
          <w:rFonts w:hAnsi="宋体" w:cs="宋体"/>
          <w:kern w:val="0"/>
          <w:sz w:val="24"/>
          <w:szCs w:val="24"/>
        </w:rPr>
        <w:t xml:space="preserve">  D.法定代表人或负责人或实际控制人存在三代以内旁系血亲关系</w:t>
      </w:r>
    </w:p>
    <w:p>
      <w:pPr>
        <w:pStyle w:val="52"/>
        <w:widowControl w:val="0"/>
        <w:snapToGrid w:val="0"/>
        <w:spacing w:line="420" w:lineRule="exact"/>
        <w:jc w:val="both"/>
        <w:rPr>
          <w:rFonts w:hint="default" w:hAnsi="宋体" w:cs="宋体"/>
          <w:kern w:val="0"/>
          <w:sz w:val="24"/>
          <w:szCs w:val="24"/>
        </w:rPr>
      </w:pPr>
      <w:r>
        <w:rPr>
          <w:rFonts w:hAnsi="宋体" w:cs="宋体"/>
          <w:kern w:val="0"/>
          <w:sz w:val="24"/>
          <w:szCs w:val="24"/>
        </w:rPr>
        <w:t xml:space="preserve">  E.法定代表人或负责人或实际控制人存在近姻亲关系</w:t>
      </w:r>
    </w:p>
    <w:p>
      <w:pPr>
        <w:pStyle w:val="52"/>
        <w:widowControl w:val="0"/>
        <w:snapToGrid w:val="0"/>
        <w:spacing w:line="420" w:lineRule="exact"/>
        <w:jc w:val="both"/>
        <w:rPr>
          <w:rFonts w:hint="default" w:hAnsi="宋体" w:cs="宋体"/>
          <w:kern w:val="0"/>
          <w:sz w:val="24"/>
          <w:szCs w:val="24"/>
        </w:rPr>
      </w:pPr>
      <w:r>
        <w:rPr>
          <w:rFonts w:hAnsi="宋体" w:cs="宋体"/>
          <w:kern w:val="0"/>
          <w:sz w:val="24"/>
          <w:szCs w:val="24"/>
        </w:rPr>
        <w:t xml:space="preserve">  F.法定代表人或负责人或实际控制人存在股份控制或实际控制关系</w:t>
      </w:r>
    </w:p>
    <w:p>
      <w:pPr>
        <w:pStyle w:val="52"/>
        <w:widowControl w:val="0"/>
        <w:snapToGrid w:val="0"/>
        <w:spacing w:line="420" w:lineRule="exact"/>
        <w:jc w:val="both"/>
        <w:outlineLvl w:val="0"/>
        <w:rPr>
          <w:rFonts w:hint="default" w:hAnsi="宋体" w:cs="宋体"/>
          <w:kern w:val="0"/>
          <w:sz w:val="24"/>
          <w:szCs w:val="24"/>
        </w:rPr>
      </w:pPr>
      <w:r>
        <w:rPr>
          <w:rFonts w:hAnsi="宋体" w:cs="宋体"/>
          <w:kern w:val="0"/>
          <w:sz w:val="24"/>
          <w:szCs w:val="24"/>
        </w:rPr>
        <w:t xml:space="preserve">  </w:t>
      </w:r>
      <w:bookmarkStart w:id="90" w:name="_Toc86150075"/>
      <w:bookmarkStart w:id="91" w:name="_Toc86150016"/>
      <w:r>
        <w:rPr>
          <w:rFonts w:hAnsi="宋体" w:cs="宋体"/>
          <w:kern w:val="0"/>
          <w:sz w:val="24"/>
          <w:szCs w:val="24"/>
        </w:rPr>
        <w:t>G.存在共同直接或间接投资设立子公司、联营企业和合营企业情况</w:t>
      </w:r>
      <w:bookmarkEnd w:id="90"/>
      <w:bookmarkEnd w:id="91"/>
    </w:p>
    <w:p>
      <w:pPr>
        <w:pStyle w:val="52"/>
        <w:widowControl w:val="0"/>
        <w:snapToGrid w:val="0"/>
        <w:spacing w:line="420" w:lineRule="exact"/>
        <w:jc w:val="both"/>
        <w:rPr>
          <w:rFonts w:hint="default" w:hAnsi="宋体" w:cs="宋体"/>
          <w:sz w:val="24"/>
          <w:szCs w:val="24"/>
        </w:rPr>
      </w:pPr>
      <w:r>
        <w:rPr>
          <w:rFonts w:hAnsi="宋体" w:cs="宋体"/>
          <w:kern w:val="0"/>
          <w:sz w:val="24"/>
          <w:szCs w:val="24"/>
        </w:rPr>
        <w:t xml:space="preserve">  H.存在分级代理或代销关系、同一生产制造商关系、</w:t>
      </w:r>
      <w:r>
        <w:rPr>
          <w:rFonts w:hAnsi="宋体" w:cs="宋体"/>
          <w:sz w:val="24"/>
          <w:szCs w:val="24"/>
        </w:rPr>
        <w:t>管理关系、重要业务（占主营业务收入50%以上）或重要财务往来关系（如融资）等其他实质性控制关系</w:t>
      </w:r>
    </w:p>
    <w:p>
      <w:pPr>
        <w:pStyle w:val="52"/>
        <w:widowControl w:val="0"/>
        <w:snapToGrid w:val="0"/>
        <w:spacing w:line="420" w:lineRule="exact"/>
        <w:jc w:val="both"/>
        <w:rPr>
          <w:rFonts w:hint="default" w:hAnsi="宋体" w:cs="宋体"/>
          <w:spacing w:val="6"/>
          <w:sz w:val="24"/>
          <w:szCs w:val="24"/>
        </w:rPr>
      </w:pPr>
      <w:r>
        <w:rPr>
          <w:rFonts w:hAnsi="宋体" w:cs="宋体"/>
          <w:sz w:val="24"/>
          <w:szCs w:val="24"/>
        </w:rPr>
        <w:t xml:space="preserve">  I</w:t>
      </w:r>
      <w:r>
        <w:rPr>
          <w:rFonts w:hAnsi="宋体" w:cs="宋体"/>
          <w:kern w:val="0"/>
          <w:sz w:val="24"/>
          <w:szCs w:val="24"/>
        </w:rPr>
        <w:t>.</w:t>
      </w:r>
      <w:r>
        <w:rPr>
          <w:rFonts w:hAnsi="宋体" w:cs="宋体"/>
          <w:sz w:val="24"/>
          <w:szCs w:val="24"/>
        </w:rPr>
        <w:t>其他利害关系情况</w:t>
      </w:r>
      <w:r>
        <w:rPr>
          <w:rFonts w:hAnsi="宋体" w:cs="宋体"/>
          <w:sz w:val="24"/>
          <w:szCs w:val="24"/>
          <w:u w:val="single"/>
        </w:rPr>
        <w:t xml:space="preserve">                        </w:t>
      </w:r>
      <w:r>
        <w:rPr>
          <w:rFonts w:hAnsi="宋体" w:cs="宋体"/>
          <w:kern w:val="0"/>
          <w:sz w:val="24"/>
          <w:szCs w:val="24"/>
        </w:rPr>
        <w:t>。</w:t>
      </w:r>
    </w:p>
    <w:p>
      <w:pPr>
        <w:pStyle w:val="53"/>
        <w:widowControl/>
        <w:snapToGrid w:val="0"/>
        <w:spacing w:line="420" w:lineRule="exact"/>
        <w:rPr>
          <w:rFonts w:hint="default" w:ascii="宋体" w:hAnsi="宋体" w:cs="宋体"/>
          <w:kern w:val="0"/>
          <w:sz w:val="24"/>
          <w:szCs w:val="24"/>
        </w:rPr>
      </w:pPr>
      <w:r>
        <w:rPr>
          <w:rFonts w:ascii="宋体" w:hAnsi="宋体" w:cs="宋体"/>
          <w:sz w:val="24"/>
          <w:szCs w:val="24"/>
        </w:rPr>
        <w:t>三、现已清楚知道并</w:t>
      </w:r>
      <w:r>
        <w:rPr>
          <w:rFonts w:ascii="宋体" w:hAnsi="宋体" w:cs="宋体"/>
          <w:kern w:val="0"/>
          <w:sz w:val="24"/>
          <w:szCs w:val="24"/>
        </w:rPr>
        <w:t>严格遵守政府采购法律法规和现场纪律。</w:t>
      </w:r>
    </w:p>
    <w:p>
      <w:pPr>
        <w:pStyle w:val="53"/>
        <w:widowControl/>
        <w:snapToGrid w:val="0"/>
        <w:spacing w:line="420" w:lineRule="exact"/>
        <w:rPr>
          <w:rFonts w:hint="default" w:ascii="宋体" w:hAnsi="宋体" w:cs="宋体"/>
          <w:kern w:val="0"/>
          <w:sz w:val="24"/>
          <w:szCs w:val="24"/>
        </w:rPr>
      </w:pPr>
      <w:r>
        <w:rPr>
          <w:rFonts w:ascii="宋体" w:hAnsi="宋体" w:cs="宋体"/>
          <w:sz w:val="24"/>
          <w:szCs w:val="24"/>
        </w:rPr>
        <w:t>四、</w:t>
      </w:r>
      <w:r>
        <w:rPr>
          <w:rFonts w:ascii="宋体" w:hAnsi="宋体" w:cs="宋体"/>
          <w:kern w:val="0"/>
          <w:sz w:val="24"/>
          <w:szCs w:val="24"/>
        </w:rPr>
        <w:t>我发现</w:t>
      </w:r>
      <w:r>
        <w:rPr>
          <w:rFonts w:ascii="宋体" w:hAnsi="宋体" w:cs="宋体"/>
          <w:kern w:val="0"/>
          <w:sz w:val="24"/>
          <w:szCs w:val="24"/>
          <w:u w:val="single"/>
        </w:rPr>
        <w:t xml:space="preserve">               </w:t>
      </w:r>
      <w:r>
        <w:rPr>
          <w:rFonts w:ascii="宋体" w:hAnsi="宋体" w:cs="宋体"/>
          <w:kern w:val="0"/>
          <w:sz w:val="24"/>
          <w:szCs w:val="24"/>
        </w:rPr>
        <w:t>供应商之间存在或可能存在上述第二条第</w:t>
      </w:r>
      <w:r>
        <w:rPr>
          <w:rFonts w:ascii="宋体" w:hAnsi="宋体" w:cs="宋体"/>
          <w:kern w:val="0"/>
          <w:sz w:val="24"/>
          <w:szCs w:val="24"/>
          <w:u w:val="single"/>
        </w:rPr>
        <w:t xml:space="preserve">        </w:t>
      </w:r>
      <w:r>
        <w:rPr>
          <w:rFonts w:ascii="宋体" w:hAnsi="宋体" w:cs="宋体"/>
          <w:kern w:val="0"/>
          <w:sz w:val="24"/>
          <w:szCs w:val="24"/>
        </w:rPr>
        <w:t>项利害关系。</w:t>
      </w:r>
    </w:p>
    <w:p>
      <w:pPr>
        <w:pStyle w:val="52"/>
        <w:widowControl w:val="0"/>
        <w:snapToGrid w:val="0"/>
        <w:spacing w:line="420" w:lineRule="exact"/>
        <w:ind w:firstLine="480" w:firstLineChars="200"/>
        <w:jc w:val="both"/>
        <w:rPr>
          <w:rFonts w:hint="default" w:hAnsi="宋体" w:cs="宋体"/>
          <w:sz w:val="24"/>
          <w:szCs w:val="24"/>
        </w:rPr>
      </w:pPr>
      <w:r>
        <w:rPr>
          <w:rFonts w:hAnsi="宋体" w:cs="宋体"/>
          <w:sz w:val="24"/>
          <w:szCs w:val="24"/>
        </w:rPr>
        <w:t xml:space="preserve">                            （供应商代表签名）：</w:t>
      </w:r>
    </w:p>
    <w:p>
      <w:pPr>
        <w:pStyle w:val="52"/>
        <w:widowControl w:val="0"/>
        <w:snapToGrid w:val="0"/>
        <w:spacing w:line="420" w:lineRule="exact"/>
        <w:ind w:firstLine="480" w:firstLineChars="200"/>
        <w:jc w:val="both"/>
        <w:rPr>
          <w:rFonts w:hint="default"/>
        </w:rPr>
      </w:pPr>
      <w:r>
        <w:rPr>
          <w:rFonts w:hAnsi="宋体" w:cs="宋体"/>
          <w:sz w:val="24"/>
          <w:szCs w:val="24"/>
        </w:rPr>
        <w:t xml:space="preserve">                                日期：   年  月  日</w:t>
      </w:r>
    </w:p>
    <w:p>
      <w:pPr>
        <w:pStyle w:val="52"/>
        <w:widowControl w:val="0"/>
        <w:snapToGrid w:val="0"/>
        <w:spacing w:line="480" w:lineRule="auto"/>
        <w:ind w:firstLine="420" w:firstLineChars="200"/>
        <w:jc w:val="both"/>
        <w:rPr>
          <w:rFonts w:hint="default"/>
        </w:rPr>
      </w:pPr>
    </w:p>
    <w:sectPr>
      <w:headerReference r:id="rId7" w:type="default"/>
      <w:footerReference r:id="rId8"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 w:name="华文宋体">
    <w:altName w:val="宋体"/>
    <w:panose1 w:val="02010600040101010101"/>
    <w:charset w:val="86"/>
    <w:family w:val="auto"/>
    <w:pitch w:val="default"/>
    <w:sig w:usb0="00000000" w:usb1="00000000" w:usb2="00000010" w:usb3="00000000" w:csb0="0004009F" w:csb1="00000000"/>
  </w:font>
  <w:font w:name="MS Mincho">
    <w:panose1 w:val="02020609040205080304"/>
    <w:charset w:val="80"/>
    <w:family w:val="modern"/>
    <w:pitch w:val="default"/>
    <w:sig w:usb0="E00002FF" w:usb1="6AC7FDFB" w:usb2="00000012" w:usb3="00000000" w:csb0="4002009F" w:csb1="DFD70000"/>
  </w:font>
  <w:font w:name="MS-PMincho">
    <w:altName w:val="宋体"/>
    <w:panose1 w:val="00000000000000000000"/>
    <w:charset w:val="86"/>
    <w:family w:val="auto"/>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8747680"/>
      <w:docPartObj>
        <w:docPartGallery w:val="autotext"/>
      </w:docPartObj>
    </w:sdtPr>
    <w:sdtContent>
      <w:p>
        <w:pPr>
          <w:pStyle w:val="16"/>
          <w:jc w:val="center"/>
        </w:pPr>
        <w:r>
          <w:fldChar w:fldCharType="begin"/>
        </w:r>
        <w:r>
          <w:instrText xml:space="preserve"> PAGE   \* MERGEFORMAT </w:instrText>
        </w:r>
        <w:r>
          <w:fldChar w:fldCharType="separate"/>
        </w:r>
        <w:r>
          <w:rPr>
            <w:lang w:val="zh-CN"/>
          </w:rPr>
          <w:t>5</w:t>
        </w:r>
        <w:r>
          <w:fldChar w:fldCharType="end"/>
        </w:r>
      </w:p>
    </w:sdtContent>
  </w:sdt>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78747673"/>
      <w:docPartObj>
        <w:docPartGallery w:val="autotext"/>
      </w:docPartObj>
    </w:sdtPr>
    <w:sdtContent>
      <w:p>
        <w:pPr>
          <w:pStyle w:val="16"/>
          <w:jc w:val="center"/>
        </w:pPr>
        <w:r>
          <w:fldChar w:fldCharType="begin"/>
        </w:r>
        <w:r>
          <w:instrText xml:space="preserve"> PAGE   \* MERGEFORMAT </w:instrText>
        </w:r>
        <w:r>
          <w:fldChar w:fldCharType="separate"/>
        </w:r>
        <w:r>
          <w:rPr>
            <w:lang w:val="zh-CN"/>
          </w:rPr>
          <w:t>67</w:t>
        </w:r>
        <w:r>
          <w:fldChar w:fldCharType="end"/>
        </w:r>
      </w:p>
    </w:sdtContent>
  </w:sdt>
  <w:p>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 PAGE   \* MERGEFORMAT </w:instrText>
    </w:r>
    <w:r>
      <w:fldChar w:fldCharType="separate"/>
    </w:r>
    <w:r>
      <w:rPr>
        <w:lang w:val="zh-CN"/>
      </w:rPr>
      <w:t>68</w:t>
    </w:r>
    <w:r>
      <w:fldChar w:fldCharType="end"/>
    </w:r>
  </w:p>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jc w:val="center"/>
      <w:rPr>
        <w:b/>
        <w:color w:val="000000" w:themeColor="text1"/>
        <w:sz w:val="10"/>
        <w:u w:val="single"/>
      </w:rPr>
    </w:pPr>
    <w:r>
      <w:rPr>
        <w:rFonts w:hint="eastAsia"/>
        <w:b/>
        <w:color w:val="000000" w:themeColor="text1"/>
        <w:kern w:val="0"/>
        <w:sz w:val="18"/>
        <w:u w:val="single"/>
      </w:rPr>
      <w:t>温岭市政府采购中心                                                                  招标文件</w:t>
    </w:r>
  </w:p>
  <w:p>
    <w:pPr>
      <w:pStyle w:val="1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themeColor="text1"/>
        <w:sz w:val="10"/>
        <w:u w:val="single"/>
      </w:rPr>
    </w:pPr>
    <w:r>
      <w:rPr>
        <w:rFonts w:hint="eastAsia"/>
        <w:b/>
        <w:i/>
        <w:color w:val="000000" w:themeColor="text1"/>
        <w:kern w:val="0"/>
        <w:sz w:val="18"/>
        <w:u w:val="single"/>
      </w:rPr>
      <w:t xml:space="preserve">温岭市政府采购中心                                                        </w:t>
    </w:r>
    <w:r>
      <w:rPr>
        <w:rFonts w:hint="eastAsia"/>
        <w:b/>
        <w:i/>
        <w:color w:val="000000" w:themeColor="text1"/>
        <w:spacing w:val="-20"/>
        <w:kern w:val="0"/>
        <w:sz w:val="18"/>
        <w:u w:val="single"/>
      </w:rPr>
      <w:t>第</w:t>
    </w:r>
    <w:r>
      <w:rPr>
        <w:b/>
        <w:i/>
        <w:color w:val="000000" w:themeColor="text1"/>
        <w:spacing w:val="-20"/>
        <w:kern w:val="0"/>
        <w:sz w:val="18"/>
        <w:u w:val="single"/>
      </w:rPr>
      <w:fldChar w:fldCharType="begin"/>
    </w:r>
    <w:r>
      <w:rPr>
        <w:b/>
        <w:i/>
        <w:color w:val="000000" w:themeColor="text1"/>
        <w:spacing w:val="-20"/>
        <w:kern w:val="0"/>
        <w:sz w:val="18"/>
        <w:u w:val="single"/>
      </w:rPr>
      <w:instrText xml:space="preserve"> PAGE </w:instrText>
    </w:r>
    <w:r>
      <w:rPr>
        <w:b/>
        <w:i/>
        <w:color w:val="000000" w:themeColor="text1"/>
        <w:spacing w:val="-20"/>
        <w:kern w:val="0"/>
        <w:sz w:val="18"/>
        <w:u w:val="single"/>
      </w:rPr>
      <w:fldChar w:fldCharType="separate"/>
    </w:r>
    <w:r>
      <w:rPr>
        <w:b/>
        <w:i/>
        <w:color w:val="000000" w:themeColor="text1"/>
        <w:spacing w:val="-20"/>
        <w:kern w:val="0"/>
        <w:sz w:val="18"/>
        <w:u w:val="single"/>
      </w:rPr>
      <w:t>68</w:t>
    </w:r>
    <w:r>
      <w:rPr>
        <w:b/>
        <w:i/>
        <w:color w:val="000000" w:themeColor="text1"/>
        <w:spacing w:val="-20"/>
        <w:kern w:val="0"/>
        <w:sz w:val="18"/>
        <w:u w:val="single"/>
      </w:rPr>
      <w:fldChar w:fldCharType="end"/>
    </w:r>
    <w:r>
      <w:rPr>
        <w:rFonts w:hint="eastAsia"/>
        <w:b/>
        <w:i/>
        <w:color w:val="000000" w:themeColor="text1"/>
        <w:spacing w:val="-20"/>
        <w:kern w:val="0"/>
        <w:sz w:val="18"/>
        <w:u w:val="single"/>
      </w:rPr>
      <w:t>页共</w:t>
    </w:r>
    <w:r>
      <w:rPr>
        <w:b/>
        <w:i/>
        <w:color w:val="000000" w:themeColor="text1"/>
        <w:spacing w:val="-20"/>
        <w:kern w:val="0"/>
        <w:sz w:val="18"/>
        <w:u w:val="single"/>
      </w:rPr>
      <w:fldChar w:fldCharType="begin"/>
    </w:r>
    <w:r>
      <w:rPr>
        <w:b/>
        <w:i/>
        <w:color w:val="000000" w:themeColor="text1"/>
        <w:spacing w:val="-20"/>
        <w:kern w:val="0"/>
        <w:sz w:val="18"/>
        <w:u w:val="single"/>
      </w:rPr>
      <w:instrText xml:space="preserve"> NUMPAGES </w:instrText>
    </w:r>
    <w:r>
      <w:rPr>
        <w:b/>
        <w:i/>
        <w:color w:val="000000" w:themeColor="text1"/>
        <w:spacing w:val="-20"/>
        <w:kern w:val="0"/>
        <w:sz w:val="18"/>
        <w:u w:val="single"/>
      </w:rPr>
      <w:fldChar w:fldCharType="separate"/>
    </w:r>
    <w:r>
      <w:rPr>
        <w:b/>
        <w:i/>
        <w:color w:val="000000" w:themeColor="text1"/>
        <w:spacing w:val="-20"/>
        <w:kern w:val="0"/>
        <w:sz w:val="18"/>
        <w:u w:val="single"/>
      </w:rPr>
      <w:t>69</w:t>
    </w:r>
    <w:r>
      <w:rPr>
        <w:b/>
        <w:i/>
        <w:color w:val="000000" w:themeColor="text1"/>
        <w:spacing w:val="-20"/>
        <w:kern w:val="0"/>
        <w:sz w:val="18"/>
        <w:u w:val="single"/>
      </w:rPr>
      <w:fldChar w:fldCharType="end"/>
    </w:r>
    <w:r>
      <w:rPr>
        <w:rFonts w:hint="eastAsia"/>
        <w:b/>
        <w:i/>
        <w:color w:val="000000" w:themeColor="text1"/>
        <w:spacing w:val="-20"/>
        <w:kern w:val="0"/>
        <w:sz w:val="18"/>
        <w:u w:val="single"/>
      </w:rPr>
      <w:t>页</w:t>
    </w:r>
  </w:p>
  <w:p>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78F772"/>
    <w:multiLevelType w:val="singleLevel"/>
    <w:tmpl w:val="B778F772"/>
    <w:lvl w:ilvl="0" w:tentative="0">
      <w:start w:val="1"/>
      <w:numFmt w:val="decimal"/>
      <w:lvlText w:val="%1."/>
      <w:lvlJc w:val="left"/>
      <w:pPr>
        <w:tabs>
          <w:tab w:val="left" w:pos="312"/>
        </w:tabs>
      </w:pPr>
    </w:lvl>
  </w:abstractNum>
  <w:abstractNum w:abstractNumId="1">
    <w:nsid w:val="0ED2C79B"/>
    <w:multiLevelType w:val="singleLevel"/>
    <w:tmpl w:val="0ED2C79B"/>
    <w:lvl w:ilvl="0" w:tentative="0">
      <w:start w:val="1"/>
      <w:numFmt w:val="decimal"/>
      <w:pStyle w:val="8"/>
      <w:lvlText w:val="%1."/>
      <w:lvlJc w:val="left"/>
      <w:pPr>
        <w:tabs>
          <w:tab w:val="left" w:pos="360"/>
        </w:tabs>
        <w:ind w:left="360" w:hanging="360"/>
      </w:pPr>
    </w:lvl>
  </w:abstractNum>
  <w:abstractNum w:abstractNumId="2">
    <w:nsid w:val="461E5E94"/>
    <w:multiLevelType w:val="singleLevel"/>
    <w:tmpl w:val="461E5E94"/>
    <w:lvl w:ilvl="0" w:tentative="0">
      <w:start w:val="2"/>
      <w:numFmt w:val="chineseCounting"/>
      <w:suff w:val="space"/>
      <w:lvlText w:val="第%1章"/>
      <w:lvlJc w:val="left"/>
      <w:rPr>
        <w:rFonts w:hint="eastAsia"/>
      </w:rPr>
    </w:lvl>
  </w:abstractNum>
  <w:abstractNum w:abstractNumId="3">
    <w:nsid w:val="4F827419"/>
    <w:multiLevelType w:val="multilevel"/>
    <w:tmpl w:val="4F827419"/>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636567A2"/>
    <w:multiLevelType w:val="multilevel"/>
    <w:tmpl w:val="636567A2"/>
    <w:lvl w:ilvl="0" w:tentative="0">
      <w:start w:val="1"/>
      <w:numFmt w:val="decimal"/>
      <w:pStyle w:val="4"/>
      <w:lvlText w:val="第%1章"/>
      <w:lvlJc w:val="left"/>
      <w:pPr>
        <w:ind w:left="425" w:hanging="425"/>
      </w:pPr>
      <w:rPr>
        <w:rFonts w:hint="eastAsia"/>
        <w:sz w:val="44"/>
        <w:szCs w:val="44"/>
      </w:rPr>
    </w:lvl>
    <w:lvl w:ilvl="1" w:tentative="0">
      <w:start w:val="1"/>
      <w:numFmt w:val="decimal"/>
      <w:isLgl/>
      <w:suff w:val="nothing"/>
      <w:lvlText w:val="%1.%2  "/>
      <w:lvlJc w:val="left"/>
      <w:pPr>
        <w:ind w:left="851" w:hanging="284"/>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1984" w:hanging="708"/>
      </w:pPr>
      <w:rPr>
        <w:rFonts w:hint="eastAsia"/>
      </w:rPr>
    </w:lvl>
    <w:lvl w:ilvl="4" w:tentative="0">
      <w:start w:val="1"/>
      <w:numFmt w:val="decimal"/>
      <w:lvlText w:val="%1.%2.%3.%4.%5"/>
      <w:lvlJc w:val="left"/>
      <w:pPr>
        <w:tabs>
          <w:tab w:val="left" w:pos="1009"/>
        </w:tabs>
        <w:ind w:left="1009" w:hanging="442"/>
      </w:pPr>
      <w:rPr>
        <w:rFonts w:hint="eastAsia"/>
      </w:rPr>
    </w:lvl>
    <w:lvl w:ilvl="5" w:tentative="0">
      <w:start w:val="1"/>
      <w:numFmt w:val="decimal"/>
      <w:lvlText w:val="%1.%2.%3.%4.%5.%6"/>
      <w:lvlJc w:val="left"/>
      <w:pPr>
        <w:ind w:left="1151" w:hanging="584"/>
      </w:pPr>
      <w:rPr>
        <w:rFonts w:hint="eastAsia"/>
      </w:rPr>
    </w:lvl>
    <w:lvl w:ilvl="6" w:tentative="0">
      <w:start w:val="1"/>
      <w:numFmt w:val="decimal"/>
      <w:lvlRestart w:val="1"/>
      <w:lvlText w:val="%1.%2.%3.%4.%5.%6.%7"/>
      <w:lvlJc w:val="left"/>
      <w:pPr>
        <w:ind w:left="5109" w:hanging="851"/>
      </w:pPr>
      <w:rPr>
        <w:rFonts w:hint="eastAsia"/>
      </w:rPr>
    </w:lvl>
    <w:lvl w:ilvl="7" w:tentative="0">
      <w:start w:val="1"/>
      <w:numFmt w:val="decimal"/>
      <w:lvlRestart w:val="1"/>
      <w:suff w:val="nothing"/>
      <w:lvlText w:val="表%1-%8  "/>
      <w:lvlJc w:val="left"/>
      <w:pPr>
        <w:ind w:left="4820" w:hanging="1417"/>
      </w:pPr>
      <w:rPr>
        <w:rFonts w:hint="eastAsia" w:ascii="Times New Roman" w:hAnsi="Times New Roman" w:cs="Times New Roman"/>
        <w:bCs w:val="0"/>
        <w:i w:val="0"/>
        <w:iCs w:val="0"/>
        <w:caps w:val="0"/>
        <w:smallCaps w:val="0"/>
        <w:strike w:val="0"/>
        <w:dstrike w:val="0"/>
        <w:vanish w:val="0"/>
        <w:spacing w:val="0"/>
        <w:position w:val="0"/>
        <w:u w:val="none"/>
        <w:vertAlign w:val="baseline"/>
      </w:rPr>
    </w:lvl>
    <w:lvl w:ilvl="8" w:tentative="0">
      <w:start w:val="1"/>
      <w:numFmt w:val="decimal"/>
      <w:lvlRestart w:val="1"/>
      <w:suff w:val="nothing"/>
      <w:lvlText w:val="图%1-%9  "/>
      <w:lvlJc w:val="left"/>
      <w:pPr>
        <w:ind w:left="5102" w:hanging="1700"/>
      </w:pPr>
      <w:rPr>
        <w:rFonts w:hint="eastAsia"/>
      </w:rPr>
    </w:lvl>
  </w:abstractNum>
  <w:abstractNum w:abstractNumId="5">
    <w:nsid w:val="66DDD653"/>
    <w:multiLevelType w:val="singleLevel"/>
    <w:tmpl w:val="66DDD653"/>
    <w:lvl w:ilvl="0" w:tentative="0">
      <w:start w:val="1"/>
      <w:numFmt w:val="chineseCounting"/>
      <w:suff w:val="space"/>
      <w:lvlText w:val="第%1章"/>
      <w:lvlJc w:val="left"/>
      <w:rPr>
        <w:rFonts w:hint="eastAsia"/>
      </w:rPr>
    </w:lvl>
  </w:abstractNum>
  <w:abstractNum w:abstractNumId="6">
    <w:nsid w:val="76F09556"/>
    <w:multiLevelType w:val="singleLevel"/>
    <w:tmpl w:val="76F09556"/>
    <w:lvl w:ilvl="0" w:tentative="0">
      <w:start w:val="2"/>
      <w:numFmt w:val="decimal"/>
      <w:lvlText w:val="%1."/>
      <w:lvlJc w:val="left"/>
      <w:pPr>
        <w:tabs>
          <w:tab w:val="left" w:pos="312"/>
        </w:tabs>
      </w:pPr>
    </w:lvl>
  </w:abstractNum>
  <w:abstractNum w:abstractNumId="7">
    <w:nsid w:val="7E92F494"/>
    <w:multiLevelType w:val="singleLevel"/>
    <w:tmpl w:val="7E92F494"/>
    <w:lvl w:ilvl="0" w:tentative="0">
      <w:start w:val="1"/>
      <w:numFmt w:val="decimal"/>
      <w:lvlText w:val="%1."/>
      <w:lvlJc w:val="left"/>
      <w:pPr>
        <w:ind w:left="425" w:hanging="425"/>
      </w:pPr>
      <w:rPr>
        <w:rFonts w:hint="default"/>
      </w:rPr>
    </w:lvl>
  </w:abstractNum>
  <w:num w:numId="1">
    <w:abstractNumId w:val="4"/>
  </w:num>
  <w:num w:numId="2">
    <w:abstractNumId w:val="1"/>
  </w:num>
  <w:num w:numId="3">
    <w:abstractNumId w:val="5"/>
  </w:num>
  <w:num w:numId="4">
    <w:abstractNumId w:val="2"/>
  </w:num>
  <w:num w:numId="5">
    <w:abstractNumId w:val="6"/>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DM1OTNlMmExOWU3MmM4YjgwMmYwNmUzNDJmNzIwNDYifQ=="/>
  </w:docVars>
  <w:rsids>
    <w:rsidRoot w:val="685F2B0C"/>
    <w:rsid w:val="00006E75"/>
    <w:rsid w:val="0002799D"/>
    <w:rsid w:val="00032084"/>
    <w:rsid w:val="00037F4A"/>
    <w:rsid w:val="000438AA"/>
    <w:rsid w:val="00043EFE"/>
    <w:rsid w:val="00072A3F"/>
    <w:rsid w:val="00073A58"/>
    <w:rsid w:val="000A1860"/>
    <w:rsid w:val="000B74B4"/>
    <w:rsid w:val="000C2288"/>
    <w:rsid w:val="000C64B1"/>
    <w:rsid w:val="000E538F"/>
    <w:rsid w:val="001136A2"/>
    <w:rsid w:val="00127AF8"/>
    <w:rsid w:val="0014233E"/>
    <w:rsid w:val="00142A49"/>
    <w:rsid w:val="0015336B"/>
    <w:rsid w:val="001575FB"/>
    <w:rsid w:val="00176066"/>
    <w:rsid w:val="00193E97"/>
    <w:rsid w:val="001B51C8"/>
    <w:rsid w:val="001C25EF"/>
    <w:rsid w:val="001C4F91"/>
    <w:rsid w:val="001E6CF9"/>
    <w:rsid w:val="0020045D"/>
    <w:rsid w:val="00205274"/>
    <w:rsid w:val="00211653"/>
    <w:rsid w:val="00213464"/>
    <w:rsid w:val="00231D81"/>
    <w:rsid w:val="00242A20"/>
    <w:rsid w:val="00251EA9"/>
    <w:rsid w:val="00263FC0"/>
    <w:rsid w:val="00265EEB"/>
    <w:rsid w:val="002903C2"/>
    <w:rsid w:val="002A4418"/>
    <w:rsid w:val="002C26E7"/>
    <w:rsid w:val="002E1F6F"/>
    <w:rsid w:val="00312C7C"/>
    <w:rsid w:val="00315916"/>
    <w:rsid w:val="0031716E"/>
    <w:rsid w:val="003201FA"/>
    <w:rsid w:val="0032156F"/>
    <w:rsid w:val="00330F75"/>
    <w:rsid w:val="00331D98"/>
    <w:rsid w:val="00334827"/>
    <w:rsid w:val="003357D8"/>
    <w:rsid w:val="00337AD1"/>
    <w:rsid w:val="00364177"/>
    <w:rsid w:val="00384B10"/>
    <w:rsid w:val="0038660F"/>
    <w:rsid w:val="00391430"/>
    <w:rsid w:val="003A41AF"/>
    <w:rsid w:val="003B6939"/>
    <w:rsid w:val="003C4BB8"/>
    <w:rsid w:val="003E36E5"/>
    <w:rsid w:val="003E7404"/>
    <w:rsid w:val="003F29CC"/>
    <w:rsid w:val="003F46A4"/>
    <w:rsid w:val="003F6340"/>
    <w:rsid w:val="00401AC8"/>
    <w:rsid w:val="00411EAE"/>
    <w:rsid w:val="0042060D"/>
    <w:rsid w:val="004213B7"/>
    <w:rsid w:val="00426AB4"/>
    <w:rsid w:val="00427DE1"/>
    <w:rsid w:val="004300FD"/>
    <w:rsid w:val="00471A66"/>
    <w:rsid w:val="00472C93"/>
    <w:rsid w:val="00494691"/>
    <w:rsid w:val="00506BB1"/>
    <w:rsid w:val="0051148E"/>
    <w:rsid w:val="005240D4"/>
    <w:rsid w:val="005301AE"/>
    <w:rsid w:val="00537F89"/>
    <w:rsid w:val="00540C48"/>
    <w:rsid w:val="00557E37"/>
    <w:rsid w:val="00562D99"/>
    <w:rsid w:val="005648E1"/>
    <w:rsid w:val="00565F77"/>
    <w:rsid w:val="00582374"/>
    <w:rsid w:val="005920CE"/>
    <w:rsid w:val="00597238"/>
    <w:rsid w:val="005A6A69"/>
    <w:rsid w:val="005B39C4"/>
    <w:rsid w:val="005B7054"/>
    <w:rsid w:val="005B7FA6"/>
    <w:rsid w:val="005D1167"/>
    <w:rsid w:val="005D3C0C"/>
    <w:rsid w:val="005D541C"/>
    <w:rsid w:val="005F45F5"/>
    <w:rsid w:val="006077BD"/>
    <w:rsid w:val="00617D15"/>
    <w:rsid w:val="00623A21"/>
    <w:rsid w:val="00627077"/>
    <w:rsid w:val="00627D71"/>
    <w:rsid w:val="006343F9"/>
    <w:rsid w:val="00637CED"/>
    <w:rsid w:val="0066350B"/>
    <w:rsid w:val="006729A5"/>
    <w:rsid w:val="0068341F"/>
    <w:rsid w:val="006911F9"/>
    <w:rsid w:val="006A4158"/>
    <w:rsid w:val="006A551C"/>
    <w:rsid w:val="006B0DB5"/>
    <w:rsid w:val="006D3A61"/>
    <w:rsid w:val="006F24A9"/>
    <w:rsid w:val="006F4B32"/>
    <w:rsid w:val="006F679D"/>
    <w:rsid w:val="007120C8"/>
    <w:rsid w:val="007175BB"/>
    <w:rsid w:val="00722E75"/>
    <w:rsid w:val="0072317A"/>
    <w:rsid w:val="0072522D"/>
    <w:rsid w:val="007315FC"/>
    <w:rsid w:val="007419C8"/>
    <w:rsid w:val="00786E10"/>
    <w:rsid w:val="00791227"/>
    <w:rsid w:val="007A5185"/>
    <w:rsid w:val="007D2C49"/>
    <w:rsid w:val="007E4962"/>
    <w:rsid w:val="007F1255"/>
    <w:rsid w:val="007F35DC"/>
    <w:rsid w:val="008064C0"/>
    <w:rsid w:val="00810FCC"/>
    <w:rsid w:val="00816044"/>
    <w:rsid w:val="00846971"/>
    <w:rsid w:val="00856D5D"/>
    <w:rsid w:val="0088213E"/>
    <w:rsid w:val="008B0963"/>
    <w:rsid w:val="008D7AC2"/>
    <w:rsid w:val="009049D8"/>
    <w:rsid w:val="00913883"/>
    <w:rsid w:val="00927079"/>
    <w:rsid w:val="0093255C"/>
    <w:rsid w:val="009343EB"/>
    <w:rsid w:val="009362CD"/>
    <w:rsid w:val="009462BF"/>
    <w:rsid w:val="0095333A"/>
    <w:rsid w:val="00960DA0"/>
    <w:rsid w:val="00975FF7"/>
    <w:rsid w:val="00984478"/>
    <w:rsid w:val="00987EDA"/>
    <w:rsid w:val="00992DEB"/>
    <w:rsid w:val="009944D8"/>
    <w:rsid w:val="009A68C8"/>
    <w:rsid w:val="009F4C1B"/>
    <w:rsid w:val="00A045A2"/>
    <w:rsid w:val="00A11A47"/>
    <w:rsid w:val="00A1618F"/>
    <w:rsid w:val="00A51EEF"/>
    <w:rsid w:val="00A61963"/>
    <w:rsid w:val="00A66AEC"/>
    <w:rsid w:val="00A921FD"/>
    <w:rsid w:val="00A928C6"/>
    <w:rsid w:val="00A97E75"/>
    <w:rsid w:val="00AA020C"/>
    <w:rsid w:val="00AB3D55"/>
    <w:rsid w:val="00AB428E"/>
    <w:rsid w:val="00AB49B7"/>
    <w:rsid w:val="00AB755F"/>
    <w:rsid w:val="00AC1A60"/>
    <w:rsid w:val="00AD7511"/>
    <w:rsid w:val="00B023A2"/>
    <w:rsid w:val="00B163F3"/>
    <w:rsid w:val="00B44061"/>
    <w:rsid w:val="00B61C77"/>
    <w:rsid w:val="00B647C8"/>
    <w:rsid w:val="00B94C65"/>
    <w:rsid w:val="00B95443"/>
    <w:rsid w:val="00BA020E"/>
    <w:rsid w:val="00BC41FE"/>
    <w:rsid w:val="00BD378A"/>
    <w:rsid w:val="00BE5F88"/>
    <w:rsid w:val="00C16E9D"/>
    <w:rsid w:val="00C267C2"/>
    <w:rsid w:val="00C4176B"/>
    <w:rsid w:val="00C4791F"/>
    <w:rsid w:val="00C6047B"/>
    <w:rsid w:val="00C7669C"/>
    <w:rsid w:val="00C85372"/>
    <w:rsid w:val="00C93A5F"/>
    <w:rsid w:val="00CA432B"/>
    <w:rsid w:val="00CC5A44"/>
    <w:rsid w:val="00CE7E2B"/>
    <w:rsid w:val="00CF3329"/>
    <w:rsid w:val="00D00C48"/>
    <w:rsid w:val="00D03950"/>
    <w:rsid w:val="00D0546E"/>
    <w:rsid w:val="00D07E9B"/>
    <w:rsid w:val="00D31A14"/>
    <w:rsid w:val="00D44595"/>
    <w:rsid w:val="00D56D0A"/>
    <w:rsid w:val="00DA4E23"/>
    <w:rsid w:val="00DB1E3F"/>
    <w:rsid w:val="00DC1336"/>
    <w:rsid w:val="00DC516E"/>
    <w:rsid w:val="00DE3995"/>
    <w:rsid w:val="00DF5CB5"/>
    <w:rsid w:val="00E32B23"/>
    <w:rsid w:val="00E406F4"/>
    <w:rsid w:val="00E41EBA"/>
    <w:rsid w:val="00E448AC"/>
    <w:rsid w:val="00E60A9C"/>
    <w:rsid w:val="00E66CDC"/>
    <w:rsid w:val="00E857AB"/>
    <w:rsid w:val="00EB1974"/>
    <w:rsid w:val="00EB208F"/>
    <w:rsid w:val="00EC04A9"/>
    <w:rsid w:val="00EC4C45"/>
    <w:rsid w:val="00ED6827"/>
    <w:rsid w:val="00EF24A0"/>
    <w:rsid w:val="00EF43FF"/>
    <w:rsid w:val="00EF5BA2"/>
    <w:rsid w:val="00F16753"/>
    <w:rsid w:val="00F22D74"/>
    <w:rsid w:val="00F26F1C"/>
    <w:rsid w:val="00F36577"/>
    <w:rsid w:val="00F41C33"/>
    <w:rsid w:val="00F87171"/>
    <w:rsid w:val="00F92F0D"/>
    <w:rsid w:val="00F96308"/>
    <w:rsid w:val="00FD2391"/>
    <w:rsid w:val="00FF1A95"/>
    <w:rsid w:val="01011432"/>
    <w:rsid w:val="010742D5"/>
    <w:rsid w:val="01077B6C"/>
    <w:rsid w:val="01113D6B"/>
    <w:rsid w:val="011473B7"/>
    <w:rsid w:val="011C2867"/>
    <w:rsid w:val="011E4134"/>
    <w:rsid w:val="012355F0"/>
    <w:rsid w:val="012B6D61"/>
    <w:rsid w:val="0148165C"/>
    <w:rsid w:val="015001D6"/>
    <w:rsid w:val="015C2A86"/>
    <w:rsid w:val="015F789E"/>
    <w:rsid w:val="016D4D19"/>
    <w:rsid w:val="016F45ED"/>
    <w:rsid w:val="017A38C2"/>
    <w:rsid w:val="01851778"/>
    <w:rsid w:val="018F2444"/>
    <w:rsid w:val="01AC25F3"/>
    <w:rsid w:val="01AE11E6"/>
    <w:rsid w:val="01B70CE3"/>
    <w:rsid w:val="01D10A61"/>
    <w:rsid w:val="01D61DCE"/>
    <w:rsid w:val="01D947AB"/>
    <w:rsid w:val="01F170ED"/>
    <w:rsid w:val="01F53A09"/>
    <w:rsid w:val="01F916C8"/>
    <w:rsid w:val="0201709D"/>
    <w:rsid w:val="02040004"/>
    <w:rsid w:val="021E1CE5"/>
    <w:rsid w:val="022115FB"/>
    <w:rsid w:val="02292E42"/>
    <w:rsid w:val="02362254"/>
    <w:rsid w:val="02375009"/>
    <w:rsid w:val="024E02C5"/>
    <w:rsid w:val="025114D9"/>
    <w:rsid w:val="02536BAE"/>
    <w:rsid w:val="02693149"/>
    <w:rsid w:val="0270061D"/>
    <w:rsid w:val="0270686F"/>
    <w:rsid w:val="0277756A"/>
    <w:rsid w:val="0294584C"/>
    <w:rsid w:val="029A4E8A"/>
    <w:rsid w:val="029E162E"/>
    <w:rsid w:val="02A75BFB"/>
    <w:rsid w:val="02AB3D4B"/>
    <w:rsid w:val="02BD7D6C"/>
    <w:rsid w:val="02C50B2F"/>
    <w:rsid w:val="02C60B85"/>
    <w:rsid w:val="02C73731"/>
    <w:rsid w:val="02D0016F"/>
    <w:rsid w:val="03040A6F"/>
    <w:rsid w:val="032A675A"/>
    <w:rsid w:val="032B09E8"/>
    <w:rsid w:val="032C58C3"/>
    <w:rsid w:val="03340779"/>
    <w:rsid w:val="03445272"/>
    <w:rsid w:val="036059A4"/>
    <w:rsid w:val="03685798"/>
    <w:rsid w:val="036B7036"/>
    <w:rsid w:val="037628ED"/>
    <w:rsid w:val="03804F1D"/>
    <w:rsid w:val="038D5F87"/>
    <w:rsid w:val="039842CF"/>
    <w:rsid w:val="03996F9E"/>
    <w:rsid w:val="03A72764"/>
    <w:rsid w:val="03A92BAF"/>
    <w:rsid w:val="03AD4EC4"/>
    <w:rsid w:val="03C53CA0"/>
    <w:rsid w:val="03C54999"/>
    <w:rsid w:val="03DC5B25"/>
    <w:rsid w:val="03FE3997"/>
    <w:rsid w:val="040A684F"/>
    <w:rsid w:val="041155D0"/>
    <w:rsid w:val="042E69E2"/>
    <w:rsid w:val="04303F0E"/>
    <w:rsid w:val="04315D2A"/>
    <w:rsid w:val="04416325"/>
    <w:rsid w:val="04431C4F"/>
    <w:rsid w:val="044D523C"/>
    <w:rsid w:val="04604D98"/>
    <w:rsid w:val="046212F9"/>
    <w:rsid w:val="04663F34"/>
    <w:rsid w:val="04686D1E"/>
    <w:rsid w:val="046B19E4"/>
    <w:rsid w:val="04790D77"/>
    <w:rsid w:val="047F2297"/>
    <w:rsid w:val="049D76C3"/>
    <w:rsid w:val="04A93A19"/>
    <w:rsid w:val="04C6056D"/>
    <w:rsid w:val="04D507B3"/>
    <w:rsid w:val="04E746F0"/>
    <w:rsid w:val="04E87471"/>
    <w:rsid w:val="04F17C1F"/>
    <w:rsid w:val="04FC6AE0"/>
    <w:rsid w:val="050A0D5B"/>
    <w:rsid w:val="050D23B9"/>
    <w:rsid w:val="05162537"/>
    <w:rsid w:val="051E7487"/>
    <w:rsid w:val="053E2C54"/>
    <w:rsid w:val="053F0EAC"/>
    <w:rsid w:val="053F23D3"/>
    <w:rsid w:val="05417DEF"/>
    <w:rsid w:val="054D733B"/>
    <w:rsid w:val="055C132D"/>
    <w:rsid w:val="056B3DBF"/>
    <w:rsid w:val="057C552B"/>
    <w:rsid w:val="057D6BFC"/>
    <w:rsid w:val="057E41A9"/>
    <w:rsid w:val="059565ED"/>
    <w:rsid w:val="0596483F"/>
    <w:rsid w:val="05983C94"/>
    <w:rsid w:val="059C7A38"/>
    <w:rsid w:val="05B01B1D"/>
    <w:rsid w:val="05BC5BB6"/>
    <w:rsid w:val="05C70E9C"/>
    <w:rsid w:val="05CB2372"/>
    <w:rsid w:val="05E337FC"/>
    <w:rsid w:val="05F17CC7"/>
    <w:rsid w:val="05FC06FE"/>
    <w:rsid w:val="05FD1629"/>
    <w:rsid w:val="06035C4C"/>
    <w:rsid w:val="06221E50"/>
    <w:rsid w:val="063845CE"/>
    <w:rsid w:val="064A5629"/>
    <w:rsid w:val="065F55F6"/>
    <w:rsid w:val="06653309"/>
    <w:rsid w:val="06653EC4"/>
    <w:rsid w:val="067544C8"/>
    <w:rsid w:val="06840FA6"/>
    <w:rsid w:val="06874187"/>
    <w:rsid w:val="0688799D"/>
    <w:rsid w:val="0699402C"/>
    <w:rsid w:val="069C64C8"/>
    <w:rsid w:val="06A0112C"/>
    <w:rsid w:val="06AD7687"/>
    <w:rsid w:val="06B81CDD"/>
    <w:rsid w:val="06B864B2"/>
    <w:rsid w:val="06BD5DFB"/>
    <w:rsid w:val="06D25D4A"/>
    <w:rsid w:val="06D3561E"/>
    <w:rsid w:val="06D372D6"/>
    <w:rsid w:val="06D53145"/>
    <w:rsid w:val="06D64E56"/>
    <w:rsid w:val="06DB44D3"/>
    <w:rsid w:val="06E17D3B"/>
    <w:rsid w:val="06F061D6"/>
    <w:rsid w:val="0703081A"/>
    <w:rsid w:val="070C5153"/>
    <w:rsid w:val="070E2AFA"/>
    <w:rsid w:val="070E765D"/>
    <w:rsid w:val="07157529"/>
    <w:rsid w:val="071747A0"/>
    <w:rsid w:val="071E2C8A"/>
    <w:rsid w:val="0723355A"/>
    <w:rsid w:val="07347410"/>
    <w:rsid w:val="07425FC3"/>
    <w:rsid w:val="074273EB"/>
    <w:rsid w:val="07463A3E"/>
    <w:rsid w:val="074E4D14"/>
    <w:rsid w:val="075F7848"/>
    <w:rsid w:val="076B7DFF"/>
    <w:rsid w:val="07707311"/>
    <w:rsid w:val="077E1A2E"/>
    <w:rsid w:val="078D1C71"/>
    <w:rsid w:val="079F3EE7"/>
    <w:rsid w:val="07AE41DE"/>
    <w:rsid w:val="07B02042"/>
    <w:rsid w:val="07CE273E"/>
    <w:rsid w:val="07DF5164"/>
    <w:rsid w:val="07E50580"/>
    <w:rsid w:val="07F46C10"/>
    <w:rsid w:val="07F62646"/>
    <w:rsid w:val="07F9224F"/>
    <w:rsid w:val="07FA589D"/>
    <w:rsid w:val="08055CAB"/>
    <w:rsid w:val="080B4BAB"/>
    <w:rsid w:val="082779D0"/>
    <w:rsid w:val="082E5DF2"/>
    <w:rsid w:val="0834033F"/>
    <w:rsid w:val="08512C9F"/>
    <w:rsid w:val="085403A4"/>
    <w:rsid w:val="085E020A"/>
    <w:rsid w:val="08601134"/>
    <w:rsid w:val="086951C1"/>
    <w:rsid w:val="08696EDC"/>
    <w:rsid w:val="087075EB"/>
    <w:rsid w:val="08803584"/>
    <w:rsid w:val="08874606"/>
    <w:rsid w:val="088D6A54"/>
    <w:rsid w:val="08941B48"/>
    <w:rsid w:val="08C60C4A"/>
    <w:rsid w:val="08C72312"/>
    <w:rsid w:val="08DC3175"/>
    <w:rsid w:val="08F0261B"/>
    <w:rsid w:val="08F81693"/>
    <w:rsid w:val="09020F35"/>
    <w:rsid w:val="090221EB"/>
    <w:rsid w:val="09060203"/>
    <w:rsid w:val="090A0832"/>
    <w:rsid w:val="090B10A0"/>
    <w:rsid w:val="0921558F"/>
    <w:rsid w:val="09271C52"/>
    <w:rsid w:val="092C7AD0"/>
    <w:rsid w:val="095406F9"/>
    <w:rsid w:val="0955362C"/>
    <w:rsid w:val="09566590"/>
    <w:rsid w:val="09583EB5"/>
    <w:rsid w:val="095C18FB"/>
    <w:rsid w:val="095D7A37"/>
    <w:rsid w:val="09875848"/>
    <w:rsid w:val="099E1F14"/>
    <w:rsid w:val="09B565E4"/>
    <w:rsid w:val="09BB0BBA"/>
    <w:rsid w:val="09C77B1C"/>
    <w:rsid w:val="09D03B39"/>
    <w:rsid w:val="09E518F1"/>
    <w:rsid w:val="09E70A54"/>
    <w:rsid w:val="09E77E14"/>
    <w:rsid w:val="09E9749A"/>
    <w:rsid w:val="09EF451D"/>
    <w:rsid w:val="09F232F3"/>
    <w:rsid w:val="09F46495"/>
    <w:rsid w:val="09F623EB"/>
    <w:rsid w:val="09FF3A0A"/>
    <w:rsid w:val="0A082AE0"/>
    <w:rsid w:val="0A0D5A3B"/>
    <w:rsid w:val="0A172426"/>
    <w:rsid w:val="0A2355D9"/>
    <w:rsid w:val="0A4573B3"/>
    <w:rsid w:val="0A53599E"/>
    <w:rsid w:val="0A744A82"/>
    <w:rsid w:val="0A821835"/>
    <w:rsid w:val="0A8528D5"/>
    <w:rsid w:val="0A903A5E"/>
    <w:rsid w:val="0A904AA4"/>
    <w:rsid w:val="0A93374C"/>
    <w:rsid w:val="0A972E8D"/>
    <w:rsid w:val="0AAA5EAC"/>
    <w:rsid w:val="0AB40849"/>
    <w:rsid w:val="0ABB2280"/>
    <w:rsid w:val="0ABD7D5E"/>
    <w:rsid w:val="0ACF434F"/>
    <w:rsid w:val="0AD56F1F"/>
    <w:rsid w:val="0AD876A7"/>
    <w:rsid w:val="0AE129FE"/>
    <w:rsid w:val="0AE24082"/>
    <w:rsid w:val="0AE2681A"/>
    <w:rsid w:val="0AE75B3C"/>
    <w:rsid w:val="0AE946CC"/>
    <w:rsid w:val="0AEA3C8C"/>
    <w:rsid w:val="0AEB73DB"/>
    <w:rsid w:val="0AEE0D1E"/>
    <w:rsid w:val="0AF0679F"/>
    <w:rsid w:val="0AF92FF5"/>
    <w:rsid w:val="0AFC0782"/>
    <w:rsid w:val="0B04049C"/>
    <w:rsid w:val="0B057D70"/>
    <w:rsid w:val="0B064214"/>
    <w:rsid w:val="0B077F8D"/>
    <w:rsid w:val="0B1E0CF0"/>
    <w:rsid w:val="0B386ECE"/>
    <w:rsid w:val="0B422D73"/>
    <w:rsid w:val="0B460AB5"/>
    <w:rsid w:val="0B556C34"/>
    <w:rsid w:val="0B6C389D"/>
    <w:rsid w:val="0B760351"/>
    <w:rsid w:val="0B846791"/>
    <w:rsid w:val="0B8709B1"/>
    <w:rsid w:val="0B8B536A"/>
    <w:rsid w:val="0BC3421A"/>
    <w:rsid w:val="0BCC7711"/>
    <w:rsid w:val="0BCD0049"/>
    <w:rsid w:val="0BE83010"/>
    <w:rsid w:val="0BEA0DB9"/>
    <w:rsid w:val="0BF25204"/>
    <w:rsid w:val="0BFA023F"/>
    <w:rsid w:val="0BFE1E93"/>
    <w:rsid w:val="0C061D9D"/>
    <w:rsid w:val="0C0B7609"/>
    <w:rsid w:val="0C0F3325"/>
    <w:rsid w:val="0C120997"/>
    <w:rsid w:val="0C1358B4"/>
    <w:rsid w:val="0C2C3024"/>
    <w:rsid w:val="0C35472E"/>
    <w:rsid w:val="0C4551B9"/>
    <w:rsid w:val="0C480F3E"/>
    <w:rsid w:val="0C4813D5"/>
    <w:rsid w:val="0C4F5B12"/>
    <w:rsid w:val="0C547201"/>
    <w:rsid w:val="0C585BE0"/>
    <w:rsid w:val="0C743400"/>
    <w:rsid w:val="0C760114"/>
    <w:rsid w:val="0C7E2237"/>
    <w:rsid w:val="0C833643"/>
    <w:rsid w:val="0C945850"/>
    <w:rsid w:val="0C963376"/>
    <w:rsid w:val="0C965124"/>
    <w:rsid w:val="0C9E3391"/>
    <w:rsid w:val="0C9F1CEA"/>
    <w:rsid w:val="0CB87790"/>
    <w:rsid w:val="0CBE1DF9"/>
    <w:rsid w:val="0CBF21B2"/>
    <w:rsid w:val="0CC9599A"/>
    <w:rsid w:val="0CE0341A"/>
    <w:rsid w:val="0CEF2A86"/>
    <w:rsid w:val="0CF14A50"/>
    <w:rsid w:val="0CF4009D"/>
    <w:rsid w:val="0D0E73B0"/>
    <w:rsid w:val="0D10283C"/>
    <w:rsid w:val="0D2C7843"/>
    <w:rsid w:val="0D3F7F2E"/>
    <w:rsid w:val="0D494870"/>
    <w:rsid w:val="0D5456F5"/>
    <w:rsid w:val="0D5955C7"/>
    <w:rsid w:val="0D705EC6"/>
    <w:rsid w:val="0D7C5049"/>
    <w:rsid w:val="0D7F3E0A"/>
    <w:rsid w:val="0D83675C"/>
    <w:rsid w:val="0D892EDB"/>
    <w:rsid w:val="0D8C75B3"/>
    <w:rsid w:val="0D962F4D"/>
    <w:rsid w:val="0D9773A6"/>
    <w:rsid w:val="0D9E0018"/>
    <w:rsid w:val="0DB757B9"/>
    <w:rsid w:val="0DBC0BBA"/>
    <w:rsid w:val="0DE349D8"/>
    <w:rsid w:val="0DE7555E"/>
    <w:rsid w:val="0DF46D02"/>
    <w:rsid w:val="0DF61959"/>
    <w:rsid w:val="0E0979BF"/>
    <w:rsid w:val="0E0F6DB7"/>
    <w:rsid w:val="0E1455D3"/>
    <w:rsid w:val="0E153132"/>
    <w:rsid w:val="0E487ABB"/>
    <w:rsid w:val="0E5139F9"/>
    <w:rsid w:val="0E52151F"/>
    <w:rsid w:val="0E5A014C"/>
    <w:rsid w:val="0E5E4DB8"/>
    <w:rsid w:val="0E5F6E07"/>
    <w:rsid w:val="0E607B1B"/>
    <w:rsid w:val="0E6126CF"/>
    <w:rsid w:val="0E635AF2"/>
    <w:rsid w:val="0E72571D"/>
    <w:rsid w:val="0E7F77A7"/>
    <w:rsid w:val="0E8405CA"/>
    <w:rsid w:val="0E8D5133"/>
    <w:rsid w:val="0E8F4521"/>
    <w:rsid w:val="0EB1236A"/>
    <w:rsid w:val="0EBD108E"/>
    <w:rsid w:val="0EF32D02"/>
    <w:rsid w:val="0F197C6F"/>
    <w:rsid w:val="0F1D07BE"/>
    <w:rsid w:val="0F270991"/>
    <w:rsid w:val="0F3E6F11"/>
    <w:rsid w:val="0F450727"/>
    <w:rsid w:val="0F6738A7"/>
    <w:rsid w:val="0F6F7789"/>
    <w:rsid w:val="0F8E6586"/>
    <w:rsid w:val="0FA43FFC"/>
    <w:rsid w:val="0FA61347"/>
    <w:rsid w:val="0FB104C7"/>
    <w:rsid w:val="0FC27645"/>
    <w:rsid w:val="0FC803B5"/>
    <w:rsid w:val="0FD77F2D"/>
    <w:rsid w:val="0FDD23A2"/>
    <w:rsid w:val="0FDE143F"/>
    <w:rsid w:val="1008126D"/>
    <w:rsid w:val="101F02CE"/>
    <w:rsid w:val="102D3FF1"/>
    <w:rsid w:val="104247DD"/>
    <w:rsid w:val="104430E9"/>
    <w:rsid w:val="104A4BA3"/>
    <w:rsid w:val="105834B3"/>
    <w:rsid w:val="105964EA"/>
    <w:rsid w:val="105C5738"/>
    <w:rsid w:val="107907CC"/>
    <w:rsid w:val="10843C5D"/>
    <w:rsid w:val="1092654A"/>
    <w:rsid w:val="109909D1"/>
    <w:rsid w:val="10B73F1D"/>
    <w:rsid w:val="10BE1B05"/>
    <w:rsid w:val="10C84882"/>
    <w:rsid w:val="10CD7582"/>
    <w:rsid w:val="10D1178C"/>
    <w:rsid w:val="10DC29DB"/>
    <w:rsid w:val="10E07EE2"/>
    <w:rsid w:val="10F630E0"/>
    <w:rsid w:val="10FD1C16"/>
    <w:rsid w:val="1111121D"/>
    <w:rsid w:val="11112CBE"/>
    <w:rsid w:val="11163418"/>
    <w:rsid w:val="111818B8"/>
    <w:rsid w:val="11270A41"/>
    <w:rsid w:val="112E0021"/>
    <w:rsid w:val="113B439C"/>
    <w:rsid w:val="11537715"/>
    <w:rsid w:val="11565610"/>
    <w:rsid w:val="115B693C"/>
    <w:rsid w:val="116457F1"/>
    <w:rsid w:val="11674F62"/>
    <w:rsid w:val="11675D47"/>
    <w:rsid w:val="116C3E35"/>
    <w:rsid w:val="1171000D"/>
    <w:rsid w:val="118A244C"/>
    <w:rsid w:val="119105B0"/>
    <w:rsid w:val="11950BDB"/>
    <w:rsid w:val="119B1D85"/>
    <w:rsid w:val="119C5B20"/>
    <w:rsid w:val="11A2124C"/>
    <w:rsid w:val="11AC592C"/>
    <w:rsid w:val="11AD389E"/>
    <w:rsid w:val="11BD2408"/>
    <w:rsid w:val="11C20C82"/>
    <w:rsid w:val="11C768FF"/>
    <w:rsid w:val="11D675CB"/>
    <w:rsid w:val="11E15093"/>
    <w:rsid w:val="12063740"/>
    <w:rsid w:val="12101447"/>
    <w:rsid w:val="12244F80"/>
    <w:rsid w:val="12275F24"/>
    <w:rsid w:val="1230748F"/>
    <w:rsid w:val="123756C9"/>
    <w:rsid w:val="124B4C03"/>
    <w:rsid w:val="12500CE7"/>
    <w:rsid w:val="125F1817"/>
    <w:rsid w:val="12631B42"/>
    <w:rsid w:val="12655569"/>
    <w:rsid w:val="12695551"/>
    <w:rsid w:val="127F2662"/>
    <w:rsid w:val="128435EC"/>
    <w:rsid w:val="129643EF"/>
    <w:rsid w:val="12AF442E"/>
    <w:rsid w:val="12B83A98"/>
    <w:rsid w:val="12BB4641"/>
    <w:rsid w:val="12BF15E3"/>
    <w:rsid w:val="12BF6231"/>
    <w:rsid w:val="12CD4F26"/>
    <w:rsid w:val="12CE1F8E"/>
    <w:rsid w:val="12D62FF1"/>
    <w:rsid w:val="12E74E3B"/>
    <w:rsid w:val="13024F62"/>
    <w:rsid w:val="1307442E"/>
    <w:rsid w:val="130B3F40"/>
    <w:rsid w:val="131C6F65"/>
    <w:rsid w:val="13244721"/>
    <w:rsid w:val="13285985"/>
    <w:rsid w:val="133A1A09"/>
    <w:rsid w:val="133C4D66"/>
    <w:rsid w:val="133C703D"/>
    <w:rsid w:val="13494163"/>
    <w:rsid w:val="134C77A5"/>
    <w:rsid w:val="134D2BB6"/>
    <w:rsid w:val="135B70C7"/>
    <w:rsid w:val="135D3F89"/>
    <w:rsid w:val="135E6A8D"/>
    <w:rsid w:val="13636C3B"/>
    <w:rsid w:val="13637D2A"/>
    <w:rsid w:val="13731B39"/>
    <w:rsid w:val="1381791C"/>
    <w:rsid w:val="138C102F"/>
    <w:rsid w:val="13A11F77"/>
    <w:rsid w:val="13A75515"/>
    <w:rsid w:val="13B82628"/>
    <w:rsid w:val="13C30E6E"/>
    <w:rsid w:val="140769BE"/>
    <w:rsid w:val="1413430F"/>
    <w:rsid w:val="141613F9"/>
    <w:rsid w:val="14203CB8"/>
    <w:rsid w:val="142C636E"/>
    <w:rsid w:val="143A0B7C"/>
    <w:rsid w:val="143C354F"/>
    <w:rsid w:val="144646A7"/>
    <w:rsid w:val="144876B7"/>
    <w:rsid w:val="14545F32"/>
    <w:rsid w:val="14596F4E"/>
    <w:rsid w:val="145A112D"/>
    <w:rsid w:val="146F011F"/>
    <w:rsid w:val="147606EB"/>
    <w:rsid w:val="147632A2"/>
    <w:rsid w:val="14872049"/>
    <w:rsid w:val="14936552"/>
    <w:rsid w:val="149A59CD"/>
    <w:rsid w:val="149C7998"/>
    <w:rsid w:val="14A10B0A"/>
    <w:rsid w:val="14C272D2"/>
    <w:rsid w:val="14C34F24"/>
    <w:rsid w:val="14CB202B"/>
    <w:rsid w:val="14E463A0"/>
    <w:rsid w:val="14EA3450"/>
    <w:rsid w:val="14ED3D4F"/>
    <w:rsid w:val="14F56843"/>
    <w:rsid w:val="14F767B6"/>
    <w:rsid w:val="14FB222F"/>
    <w:rsid w:val="14FF79DA"/>
    <w:rsid w:val="150F0D42"/>
    <w:rsid w:val="15113EE2"/>
    <w:rsid w:val="15194B44"/>
    <w:rsid w:val="151C2838"/>
    <w:rsid w:val="15271428"/>
    <w:rsid w:val="153D4B3A"/>
    <w:rsid w:val="153E582F"/>
    <w:rsid w:val="154F67B8"/>
    <w:rsid w:val="155B4D1B"/>
    <w:rsid w:val="156D6570"/>
    <w:rsid w:val="159016BB"/>
    <w:rsid w:val="15B41308"/>
    <w:rsid w:val="15E2762C"/>
    <w:rsid w:val="15E5000F"/>
    <w:rsid w:val="15E61B2E"/>
    <w:rsid w:val="15E72E94"/>
    <w:rsid w:val="15E770DE"/>
    <w:rsid w:val="16031113"/>
    <w:rsid w:val="160457F4"/>
    <w:rsid w:val="16104199"/>
    <w:rsid w:val="16213B9C"/>
    <w:rsid w:val="16443E43"/>
    <w:rsid w:val="164F025E"/>
    <w:rsid w:val="16520BE2"/>
    <w:rsid w:val="16587FDE"/>
    <w:rsid w:val="16674FC6"/>
    <w:rsid w:val="16692CA6"/>
    <w:rsid w:val="166D339A"/>
    <w:rsid w:val="16725D01"/>
    <w:rsid w:val="167A7865"/>
    <w:rsid w:val="167E7043"/>
    <w:rsid w:val="168F227C"/>
    <w:rsid w:val="169052DA"/>
    <w:rsid w:val="16A0669F"/>
    <w:rsid w:val="16F45F36"/>
    <w:rsid w:val="16FC1D97"/>
    <w:rsid w:val="17011D34"/>
    <w:rsid w:val="171F0861"/>
    <w:rsid w:val="17372639"/>
    <w:rsid w:val="173D243C"/>
    <w:rsid w:val="1740285C"/>
    <w:rsid w:val="17463BEB"/>
    <w:rsid w:val="17534ECF"/>
    <w:rsid w:val="175F0E7A"/>
    <w:rsid w:val="1767434D"/>
    <w:rsid w:val="178967AE"/>
    <w:rsid w:val="178F6C3C"/>
    <w:rsid w:val="17B44FF8"/>
    <w:rsid w:val="17BA77C8"/>
    <w:rsid w:val="17C340E6"/>
    <w:rsid w:val="17C93C3F"/>
    <w:rsid w:val="17D71645"/>
    <w:rsid w:val="17DB2585"/>
    <w:rsid w:val="17DD1E28"/>
    <w:rsid w:val="17E01BB1"/>
    <w:rsid w:val="17E21891"/>
    <w:rsid w:val="17EF6030"/>
    <w:rsid w:val="17FB6783"/>
    <w:rsid w:val="180715CC"/>
    <w:rsid w:val="181011F1"/>
    <w:rsid w:val="181C38B0"/>
    <w:rsid w:val="181E053B"/>
    <w:rsid w:val="18205336"/>
    <w:rsid w:val="18267CA4"/>
    <w:rsid w:val="184F29B3"/>
    <w:rsid w:val="18574301"/>
    <w:rsid w:val="18810539"/>
    <w:rsid w:val="18954E2A"/>
    <w:rsid w:val="18A1732B"/>
    <w:rsid w:val="18AA0A18"/>
    <w:rsid w:val="18B117B0"/>
    <w:rsid w:val="18C06884"/>
    <w:rsid w:val="18DF40DC"/>
    <w:rsid w:val="18F45107"/>
    <w:rsid w:val="18F47AF6"/>
    <w:rsid w:val="190A522C"/>
    <w:rsid w:val="190F698A"/>
    <w:rsid w:val="191915B7"/>
    <w:rsid w:val="191C0124"/>
    <w:rsid w:val="191D23BA"/>
    <w:rsid w:val="192349BD"/>
    <w:rsid w:val="19297C63"/>
    <w:rsid w:val="192A06DB"/>
    <w:rsid w:val="192C0B58"/>
    <w:rsid w:val="192D288C"/>
    <w:rsid w:val="19371ED7"/>
    <w:rsid w:val="194300D3"/>
    <w:rsid w:val="194335B5"/>
    <w:rsid w:val="194D1260"/>
    <w:rsid w:val="196F11D7"/>
    <w:rsid w:val="197607B7"/>
    <w:rsid w:val="19805192"/>
    <w:rsid w:val="198218DD"/>
    <w:rsid w:val="1991739F"/>
    <w:rsid w:val="19960E59"/>
    <w:rsid w:val="19A01ECA"/>
    <w:rsid w:val="19A716A6"/>
    <w:rsid w:val="19BE2166"/>
    <w:rsid w:val="19BE3F0C"/>
    <w:rsid w:val="19BF2F9E"/>
    <w:rsid w:val="19C56581"/>
    <w:rsid w:val="19D43730"/>
    <w:rsid w:val="19E576EB"/>
    <w:rsid w:val="19EE41FA"/>
    <w:rsid w:val="19EF40C6"/>
    <w:rsid w:val="19FD4A34"/>
    <w:rsid w:val="1A002E3D"/>
    <w:rsid w:val="1A0E78C9"/>
    <w:rsid w:val="1A1A55E6"/>
    <w:rsid w:val="1A3B37AF"/>
    <w:rsid w:val="1A442663"/>
    <w:rsid w:val="1A530EE9"/>
    <w:rsid w:val="1A5A6066"/>
    <w:rsid w:val="1A777345"/>
    <w:rsid w:val="1A7A4184"/>
    <w:rsid w:val="1A7B506A"/>
    <w:rsid w:val="1A846F04"/>
    <w:rsid w:val="1A8707A2"/>
    <w:rsid w:val="1A8803F3"/>
    <w:rsid w:val="1A8D59A2"/>
    <w:rsid w:val="1A8E3BCD"/>
    <w:rsid w:val="1A907657"/>
    <w:rsid w:val="1AD15B84"/>
    <w:rsid w:val="1ADA6CD0"/>
    <w:rsid w:val="1AE13C5B"/>
    <w:rsid w:val="1AE23C2A"/>
    <w:rsid w:val="1AF47380"/>
    <w:rsid w:val="1B0C0005"/>
    <w:rsid w:val="1B0D166C"/>
    <w:rsid w:val="1B251F48"/>
    <w:rsid w:val="1B261D69"/>
    <w:rsid w:val="1B293607"/>
    <w:rsid w:val="1B3833FF"/>
    <w:rsid w:val="1B396BED"/>
    <w:rsid w:val="1B486792"/>
    <w:rsid w:val="1B4C6CA1"/>
    <w:rsid w:val="1B52759D"/>
    <w:rsid w:val="1B586C8A"/>
    <w:rsid w:val="1B612ED3"/>
    <w:rsid w:val="1B662AAD"/>
    <w:rsid w:val="1B6A011C"/>
    <w:rsid w:val="1B705E15"/>
    <w:rsid w:val="1B8076CB"/>
    <w:rsid w:val="1B8C242C"/>
    <w:rsid w:val="1B8C6B7B"/>
    <w:rsid w:val="1BA0571E"/>
    <w:rsid w:val="1BA72C10"/>
    <w:rsid w:val="1BB91038"/>
    <w:rsid w:val="1BBA1754"/>
    <w:rsid w:val="1BBF65FB"/>
    <w:rsid w:val="1BC97ED3"/>
    <w:rsid w:val="1BD162E3"/>
    <w:rsid w:val="1BD614EA"/>
    <w:rsid w:val="1BDE64F1"/>
    <w:rsid w:val="1BEA1EEC"/>
    <w:rsid w:val="1BF657FB"/>
    <w:rsid w:val="1BF868AD"/>
    <w:rsid w:val="1C0503E8"/>
    <w:rsid w:val="1C126363"/>
    <w:rsid w:val="1C2023D8"/>
    <w:rsid w:val="1C2F4C4D"/>
    <w:rsid w:val="1C3420A9"/>
    <w:rsid w:val="1C512E16"/>
    <w:rsid w:val="1C5B5BF8"/>
    <w:rsid w:val="1C737230"/>
    <w:rsid w:val="1C766429"/>
    <w:rsid w:val="1C771298"/>
    <w:rsid w:val="1C786858"/>
    <w:rsid w:val="1C800114"/>
    <w:rsid w:val="1C822F7F"/>
    <w:rsid w:val="1C9A155D"/>
    <w:rsid w:val="1CAA0778"/>
    <w:rsid w:val="1CAB8DCE"/>
    <w:rsid w:val="1CB15134"/>
    <w:rsid w:val="1CC92F95"/>
    <w:rsid w:val="1CE21780"/>
    <w:rsid w:val="1CE26164"/>
    <w:rsid w:val="1CEB5018"/>
    <w:rsid w:val="1CF716BE"/>
    <w:rsid w:val="1CFA7EEF"/>
    <w:rsid w:val="1CFB1146"/>
    <w:rsid w:val="1D0E75B6"/>
    <w:rsid w:val="1D100F23"/>
    <w:rsid w:val="1D2331DE"/>
    <w:rsid w:val="1D312AFC"/>
    <w:rsid w:val="1D322C47"/>
    <w:rsid w:val="1D325ED3"/>
    <w:rsid w:val="1D37062D"/>
    <w:rsid w:val="1D3E15B3"/>
    <w:rsid w:val="1D4105A8"/>
    <w:rsid w:val="1D442776"/>
    <w:rsid w:val="1D487EB6"/>
    <w:rsid w:val="1D4D0670"/>
    <w:rsid w:val="1D525D67"/>
    <w:rsid w:val="1D6372A4"/>
    <w:rsid w:val="1D74500E"/>
    <w:rsid w:val="1D7B204C"/>
    <w:rsid w:val="1D813BCE"/>
    <w:rsid w:val="1DC37617"/>
    <w:rsid w:val="1DD27F86"/>
    <w:rsid w:val="1DDB508D"/>
    <w:rsid w:val="1DDE692B"/>
    <w:rsid w:val="1E0A3BC4"/>
    <w:rsid w:val="1E0E2891"/>
    <w:rsid w:val="1E0F2F88"/>
    <w:rsid w:val="1E2C7696"/>
    <w:rsid w:val="1E317170"/>
    <w:rsid w:val="1E331E3B"/>
    <w:rsid w:val="1E4914EC"/>
    <w:rsid w:val="1E561B49"/>
    <w:rsid w:val="1E562965"/>
    <w:rsid w:val="1E566E09"/>
    <w:rsid w:val="1E5B5B74"/>
    <w:rsid w:val="1E7B1B90"/>
    <w:rsid w:val="1E7B61F9"/>
    <w:rsid w:val="1E84790D"/>
    <w:rsid w:val="1E925E44"/>
    <w:rsid w:val="1EAD29D5"/>
    <w:rsid w:val="1ECE699F"/>
    <w:rsid w:val="1EDB21B2"/>
    <w:rsid w:val="1EE21D29"/>
    <w:rsid w:val="1EE75CB3"/>
    <w:rsid w:val="1EEB57A3"/>
    <w:rsid w:val="1EF77EA4"/>
    <w:rsid w:val="1F0B37C8"/>
    <w:rsid w:val="1F280F4B"/>
    <w:rsid w:val="1F344FD9"/>
    <w:rsid w:val="1F3820AB"/>
    <w:rsid w:val="1F3E1D5D"/>
    <w:rsid w:val="1F441C9D"/>
    <w:rsid w:val="1F4E5D32"/>
    <w:rsid w:val="1F50594B"/>
    <w:rsid w:val="1F511C17"/>
    <w:rsid w:val="1F533349"/>
    <w:rsid w:val="1F5F3A9B"/>
    <w:rsid w:val="1F603A69"/>
    <w:rsid w:val="1F6E3177"/>
    <w:rsid w:val="1F6F04BA"/>
    <w:rsid w:val="1F6F7A87"/>
    <w:rsid w:val="1F7312F5"/>
    <w:rsid w:val="1F74673D"/>
    <w:rsid w:val="1F7742A1"/>
    <w:rsid w:val="1F832B7E"/>
    <w:rsid w:val="1F8C15A6"/>
    <w:rsid w:val="1F9415B5"/>
    <w:rsid w:val="1F9445FD"/>
    <w:rsid w:val="1F986F45"/>
    <w:rsid w:val="1F9F6666"/>
    <w:rsid w:val="1FB5210B"/>
    <w:rsid w:val="1FCD6552"/>
    <w:rsid w:val="1FD04999"/>
    <w:rsid w:val="1FD61FB0"/>
    <w:rsid w:val="1FE07634"/>
    <w:rsid w:val="1FF829ED"/>
    <w:rsid w:val="1FFC12EA"/>
    <w:rsid w:val="20016901"/>
    <w:rsid w:val="20027E74"/>
    <w:rsid w:val="201047BC"/>
    <w:rsid w:val="20176124"/>
    <w:rsid w:val="2019412B"/>
    <w:rsid w:val="201B0AD1"/>
    <w:rsid w:val="201E74B3"/>
    <w:rsid w:val="2024650C"/>
    <w:rsid w:val="20484530"/>
    <w:rsid w:val="204E5FD2"/>
    <w:rsid w:val="20654685"/>
    <w:rsid w:val="206D3F96"/>
    <w:rsid w:val="206F7D0E"/>
    <w:rsid w:val="20703E6E"/>
    <w:rsid w:val="207A428C"/>
    <w:rsid w:val="20835E3C"/>
    <w:rsid w:val="208946C4"/>
    <w:rsid w:val="208F1332"/>
    <w:rsid w:val="209570A1"/>
    <w:rsid w:val="20AA71C2"/>
    <w:rsid w:val="20B10A0D"/>
    <w:rsid w:val="20B9166B"/>
    <w:rsid w:val="20D02ECC"/>
    <w:rsid w:val="20DC2970"/>
    <w:rsid w:val="20E00C0C"/>
    <w:rsid w:val="20EA0AA7"/>
    <w:rsid w:val="20F46465"/>
    <w:rsid w:val="20FA7410"/>
    <w:rsid w:val="21072C32"/>
    <w:rsid w:val="21076B87"/>
    <w:rsid w:val="21094E07"/>
    <w:rsid w:val="21105360"/>
    <w:rsid w:val="21110DC5"/>
    <w:rsid w:val="21113681"/>
    <w:rsid w:val="211865F8"/>
    <w:rsid w:val="21250156"/>
    <w:rsid w:val="212B3666"/>
    <w:rsid w:val="213276BA"/>
    <w:rsid w:val="21451A24"/>
    <w:rsid w:val="21523AD1"/>
    <w:rsid w:val="215C6880"/>
    <w:rsid w:val="216D19EE"/>
    <w:rsid w:val="21725D08"/>
    <w:rsid w:val="21860B2C"/>
    <w:rsid w:val="218F0080"/>
    <w:rsid w:val="2190748C"/>
    <w:rsid w:val="219C0F77"/>
    <w:rsid w:val="21BB2D65"/>
    <w:rsid w:val="21C20C05"/>
    <w:rsid w:val="21D536EF"/>
    <w:rsid w:val="21E13F03"/>
    <w:rsid w:val="21E9106C"/>
    <w:rsid w:val="21E949C3"/>
    <w:rsid w:val="21E96967"/>
    <w:rsid w:val="21F52495"/>
    <w:rsid w:val="22084595"/>
    <w:rsid w:val="220C2925"/>
    <w:rsid w:val="221E7C3E"/>
    <w:rsid w:val="2225605D"/>
    <w:rsid w:val="222A72A4"/>
    <w:rsid w:val="222F1E4B"/>
    <w:rsid w:val="222F2404"/>
    <w:rsid w:val="223936EE"/>
    <w:rsid w:val="22423882"/>
    <w:rsid w:val="226650A3"/>
    <w:rsid w:val="227334E7"/>
    <w:rsid w:val="22734646"/>
    <w:rsid w:val="228850B7"/>
    <w:rsid w:val="22AE1EDE"/>
    <w:rsid w:val="22B1460E"/>
    <w:rsid w:val="22C23296"/>
    <w:rsid w:val="22DD6CC1"/>
    <w:rsid w:val="22F774F6"/>
    <w:rsid w:val="22FA4D6F"/>
    <w:rsid w:val="2307360A"/>
    <w:rsid w:val="230A1F70"/>
    <w:rsid w:val="230F0CC5"/>
    <w:rsid w:val="231057D9"/>
    <w:rsid w:val="23144B9D"/>
    <w:rsid w:val="2322550C"/>
    <w:rsid w:val="23243D93"/>
    <w:rsid w:val="232474D6"/>
    <w:rsid w:val="232931CF"/>
    <w:rsid w:val="233E3FBC"/>
    <w:rsid w:val="23444415"/>
    <w:rsid w:val="23496F3C"/>
    <w:rsid w:val="234D2AE9"/>
    <w:rsid w:val="23505F5A"/>
    <w:rsid w:val="235F3612"/>
    <w:rsid w:val="23666663"/>
    <w:rsid w:val="23693289"/>
    <w:rsid w:val="23757B5B"/>
    <w:rsid w:val="237B0E89"/>
    <w:rsid w:val="238732D2"/>
    <w:rsid w:val="23887728"/>
    <w:rsid w:val="23902475"/>
    <w:rsid w:val="239147E1"/>
    <w:rsid w:val="23920DB7"/>
    <w:rsid w:val="239C1E68"/>
    <w:rsid w:val="23A10B26"/>
    <w:rsid w:val="23BB34F7"/>
    <w:rsid w:val="23D167C1"/>
    <w:rsid w:val="23D16E12"/>
    <w:rsid w:val="23ED3D6C"/>
    <w:rsid w:val="23F810FA"/>
    <w:rsid w:val="23FE2934"/>
    <w:rsid w:val="24105169"/>
    <w:rsid w:val="24145543"/>
    <w:rsid w:val="2415164D"/>
    <w:rsid w:val="2415665F"/>
    <w:rsid w:val="24207C9D"/>
    <w:rsid w:val="242853E9"/>
    <w:rsid w:val="24372605"/>
    <w:rsid w:val="24426206"/>
    <w:rsid w:val="244668E1"/>
    <w:rsid w:val="247921D2"/>
    <w:rsid w:val="249064A5"/>
    <w:rsid w:val="249B37C8"/>
    <w:rsid w:val="24A3012A"/>
    <w:rsid w:val="24A51F50"/>
    <w:rsid w:val="24AD52A9"/>
    <w:rsid w:val="24BB1774"/>
    <w:rsid w:val="24D40FD8"/>
    <w:rsid w:val="24D42053"/>
    <w:rsid w:val="24DE5C48"/>
    <w:rsid w:val="24E51E80"/>
    <w:rsid w:val="24F64777"/>
    <w:rsid w:val="24FB1C59"/>
    <w:rsid w:val="24FE0E05"/>
    <w:rsid w:val="250A26FB"/>
    <w:rsid w:val="25200D60"/>
    <w:rsid w:val="2527505B"/>
    <w:rsid w:val="25382DC5"/>
    <w:rsid w:val="25517809"/>
    <w:rsid w:val="255F47F5"/>
    <w:rsid w:val="256C1BBD"/>
    <w:rsid w:val="256F2571"/>
    <w:rsid w:val="2574646B"/>
    <w:rsid w:val="2576124C"/>
    <w:rsid w:val="25783B09"/>
    <w:rsid w:val="258130F7"/>
    <w:rsid w:val="258B7398"/>
    <w:rsid w:val="259402E7"/>
    <w:rsid w:val="25A77F4A"/>
    <w:rsid w:val="25AF3989"/>
    <w:rsid w:val="25B82D92"/>
    <w:rsid w:val="25BD25B4"/>
    <w:rsid w:val="25C73339"/>
    <w:rsid w:val="25C772BF"/>
    <w:rsid w:val="25D05B49"/>
    <w:rsid w:val="25D62822"/>
    <w:rsid w:val="25FD1357"/>
    <w:rsid w:val="2601765A"/>
    <w:rsid w:val="260B3061"/>
    <w:rsid w:val="26127ABA"/>
    <w:rsid w:val="26205FC9"/>
    <w:rsid w:val="262931EB"/>
    <w:rsid w:val="262E591A"/>
    <w:rsid w:val="26301CEE"/>
    <w:rsid w:val="263771C4"/>
    <w:rsid w:val="26400EA4"/>
    <w:rsid w:val="26455321"/>
    <w:rsid w:val="264D464E"/>
    <w:rsid w:val="265359DC"/>
    <w:rsid w:val="265B4748"/>
    <w:rsid w:val="26622CD9"/>
    <w:rsid w:val="266372C2"/>
    <w:rsid w:val="267961DB"/>
    <w:rsid w:val="26802C75"/>
    <w:rsid w:val="268C7D4E"/>
    <w:rsid w:val="26A526DC"/>
    <w:rsid w:val="26A60A07"/>
    <w:rsid w:val="26B172D2"/>
    <w:rsid w:val="26B424FB"/>
    <w:rsid w:val="26B446CD"/>
    <w:rsid w:val="26CC1B59"/>
    <w:rsid w:val="26CF2874"/>
    <w:rsid w:val="26D10ECC"/>
    <w:rsid w:val="26E2748C"/>
    <w:rsid w:val="26EF57DC"/>
    <w:rsid w:val="26F40F6D"/>
    <w:rsid w:val="27083115"/>
    <w:rsid w:val="27142A2D"/>
    <w:rsid w:val="27165388"/>
    <w:rsid w:val="271B4881"/>
    <w:rsid w:val="27214C90"/>
    <w:rsid w:val="272414C7"/>
    <w:rsid w:val="272A2ED5"/>
    <w:rsid w:val="27321A96"/>
    <w:rsid w:val="27541A0C"/>
    <w:rsid w:val="27554102"/>
    <w:rsid w:val="27685524"/>
    <w:rsid w:val="276959E0"/>
    <w:rsid w:val="276A122F"/>
    <w:rsid w:val="276F555C"/>
    <w:rsid w:val="27702C8E"/>
    <w:rsid w:val="2771149D"/>
    <w:rsid w:val="277125BE"/>
    <w:rsid w:val="27827E3D"/>
    <w:rsid w:val="27930786"/>
    <w:rsid w:val="27A028B7"/>
    <w:rsid w:val="27AB6605"/>
    <w:rsid w:val="27BF3604"/>
    <w:rsid w:val="27D26786"/>
    <w:rsid w:val="27D33279"/>
    <w:rsid w:val="27E7718F"/>
    <w:rsid w:val="27EA6257"/>
    <w:rsid w:val="27EE1E60"/>
    <w:rsid w:val="27F4189C"/>
    <w:rsid w:val="27F82CDF"/>
    <w:rsid w:val="27FD3CE9"/>
    <w:rsid w:val="280D0539"/>
    <w:rsid w:val="28186EDD"/>
    <w:rsid w:val="283162D2"/>
    <w:rsid w:val="2831638E"/>
    <w:rsid w:val="283D14DA"/>
    <w:rsid w:val="284F457A"/>
    <w:rsid w:val="28503B39"/>
    <w:rsid w:val="28505402"/>
    <w:rsid w:val="285117F8"/>
    <w:rsid w:val="286363AA"/>
    <w:rsid w:val="288445F5"/>
    <w:rsid w:val="28883EBB"/>
    <w:rsid w:val="28885F5E"/>
    <w:rsid w:val="28890124"/>
    <w:rsid w:val="28901CD3"/>
    <w:rsid w:val="28907627"/>
    <w:rsid w:val="289447B6"/>
    <w:rsid w:val="28A013AD"/>
    <w:rsid w:val="28A908AA"/>
    <w:rsid w:val="28B967D9"/>
    <w:rsid w:val="28C3120E"/>
    <w:rsid w:val="28D9203E"/>
    <w:rsid w:val="28F87F99"/>
    <w:rsid w:val="29043050"/>
    <w:rsid w:val="290851A4"/>
    <w:rsid w:val="290A1459"/>
    <w:rsid w:val="290D2770"/>
    <w:rsid w:val="291711F9"/>
    <w:rsid w:val="29312005"/>
    <w:rsid w:val="293430C2"/>
    <w:rsid w:val="29393487"/>
    <w:rsid w:val="29394DC3"/>
    <w:rsid w:val="294D3F3D"/>
    <w:rsid w:val="29553BDC"/>
    <w:rsid w:val="295757E3"/>
    <w:rsid w:val="296A69AB"/>
    <w:rsid w:val="296E2E4C"/>
    <w:rsid w:val="297A28A9"/>
    <w:rsid w:val="29871168"/>
    <w:rsid w:val="29910BCB"/>
    <w:rsid w:val="299C610E"/>
    <w:rsid w:val="299F7580"/>
    <w:rsid w:val="299F78B6"/>
    <w:rsid w:val="29B24934"/>
    <w:rsid w:val="29B661A7"/>
    <w:rsid w:val="29BF5862"/>
    <w:rsid w:val="29C25DAC"/>
    <w:rsid w:val="29DA08EE"/>
    <w:rsid w:val="29EF59E7"/>
    <w:rsid w:val="29F869C7"/>
    <w:rsid w:val="29FA460F"/>
    <w:rsid w:val="2A081208"/>
    <w:rsid w:val="2A19132F"/>
    <w:rsid w:val="2A1E3A2B"/>
    <w:rsid w:val="2A3714C4"/>
    <w:rsid w:val="2A377AEF"/>
    <w:rsid w:val="2A3C40CC"/>
    <w:rsid w:val="2A3D4248"/>
    <w:rsid w:val="2A4E1459"/>
    <w:rsid w:val="2A5E24DB"/>
    <w:rsid w:val="2A6479E3"/>
    <w:rsid w:val="2A6F54DA"/>
    <w:rsid w:val="2A926984"/>
    <w:rsid w:val="2AA908E7"/>
    <w:rsid w:val="2AB63109"/>
    <w:rsid w:val="2AC017A8"/>
    <w:rsid w:val="2AC36155"/>
    <w:rsid w:val="2AF2488D"/>
    <w:rsid w:val="2B073965"/>
    <w:rsid w:val="2B17347C"/>
    <w:rsid w:val="2B1C1A99"/>
    <w:rsid w:val="2B200583"/>
    <w:rsid w:val="2B204A27"/>
    <w:rsid w:val="2B334F71"/>
    <w:rsid w:val="2B4D4BC5"/>
    <w:rsid w:val="2B50394A"/>
    <w:rsid w:val="2B603075"/>
    <w:rsid w:val="2B753191"/>
    <w:rsid w:val="2B7740E7"/>
    <w:rsid w:val="2B7D6E07"/>
    <w:rsid w:val="2B9444D2"/>
    <w:rsid w:val="2BB4516F"/>
    <w:rsid w:val="2BE340CE"/>
    <w:rsid w:val="2BEE0681"/>
    <w:rsid w:val="2BFA7026"/>
    <w:rsid w:val="2BFC3479"/>
    <w:rsid w:val="2C1E1CA1"/>
    <w:rsid w:val="2C214447"/>
    <w:rsid w:val="2C22032B"/>
    <w:rsid w:val="2C232160"/>
    <w:rsid w:val="2C275941"/>
    <w:rsid w:val="2C44210E"/>
    <w:rsid w:val="2C4D6F1B"/>
    <w:rsid w:val="2C587217"/>
    <w:rsid w:val="2C640943"/>
    <w:rsid w:val="2C680433"/>
    <w:rsid w:val="2C825683"/>
    <w:rsid w:val="2C8D63B1"/>
    <w:rsid w:val="2CA60F5C"/>
    <w:rsid w:val="2CB76A41"/>
    <w:rsid w:val="2CBB44E5"/>
    <w:rsid w:val="2CBC77F6"/>
    <w:rsid w:val="2CC87124"/>
    <w:rsid w:val="2CD94E8D"/>
    <w:rsid w:val="2CDB55D6"/>
    <w:rsid w:val="2CF00429"/>
    <w:rsid w:val="2CF2743D"/>
    <w:rsid w:val="2CFF122E"/>
    <w:rsid w:val="2D00230F"/>
    <w:rsid w:val="2D0A773C"/>
    <w:rsid w:val="2D121A68"/>
    <w:rsid w:val="2D135289"/>
    <w:rsid w:val="2D157E8F"/>
    <w:rsid w:val="2D1D236A"/>
    <w:rsid w:val="2D26209C"/>
    <w:rsid w:val="2D2F5CDB"/>
    <w:rsid w:val="2D36076B"/>
    <w:rsid w:val="2D3622E0"/>
    <w:rsid w:val="2D801D68"/>
    <w:rsid w:val="2D82555A"/>
    <w:rsid w:val="2DAB174B"/>
    <w:rsid w:val="2DAC07F4"/>
    <w:rsid w:val="2DAC3053"/>
    <w:rsid w:val="2DB15E0A"/>
    <w:rsid w:val="2DB21AB3"/>
    <w:rsid w:val="2DBA6F78"/>
    <w:rsid w:val="2DC70AE2"/>
    <w:rsid w:val="2DC82F69"/>
    <w:rsid w:val="2DCA6026"/>
    <w:rsid w:val="2DCD4928"/>
    <w:rsid w:val="2DE96603"/>
    <w:rsid w:val="2DEE2BBA"/>
    <w:rsid w:val="2DF90FEB"/>
    <w:rsid w:val="2DF918E8"/>
    <w:rsid w:val="2E0E6DB8"/>
    <w:rsid w:val="2E163EBF"/>
    <w:rsid w:val="2E1729D6"/>
    <w:rsid w:val="2E1A0C6A"/>
    <w:rsid w:val="2E262354"/>
    <w:rsid w:val="2E347EE6"/>
    <w:rsid w:val="2E374A38"/>
    <w:rsid w:val="2E3A1850"/>
    <w:rsid w:val="2E3C5510"/>
    <w:rsid w:val="2E5C5D76"/>
    <w:rsid w:val="2E5F4EFD"/>
    <w:rsid w:val="2E6305D7"/>
    <w:rsid w:val="2E666BF4"/>
    <w:rsid w:val="2E690638"/>
    <w:rsid w:val="2E857DAE"/>
    <w:rsid w:val="2E875B98"/>
    <w:rsid w:val="2E8E614B"/>
    <w:rsid w:val="2EA37EAA"/>
    <w:rsid w:val="2EB43D5E"/>
    <w:rsid w:val="2EBD7031"/>
    <w:rsid w:val="2EF73B32"/>
    <w:rsid w:val="2F011E82"/>
    <w:rsid w:val="2F0B154A"/>
    <w:rsid w:val="2F240791"/>
    <w:rsid w:val="2F2B399A"/>
    <w:rsid w:val="2F2C11F4"/>
    <w:rsid w:val="2F4172FB"/>
    <w:rsid w:val="2F492921"/>
    <w:rsid w:val="2F4C7446"/>
    <w:rsid w:val="2F546A4D"/>
    <w:rsid w:val="2F5C1B63"/>
    <w:rsid w:val="2F6858EF"/>
    <w:rsid w:val="2F6A0B1E"/>
    <w:rsid w:val="2F784161"/>
    <w:rsid w:val="2F7B48B5"/>
    <w:rsid w:val="2F853233"/>
    <w:rsid w:val="2F971030"/>
    <w:rsid w:val="2FAF333B"/>
    <w:rsid w:val="2FBE31AC"/>
    <w:rsid w:val="2FC27E67"/>
    <w:rsid w:val="2FCD2C96"/>
    <w:rsid w:val="2FCE058D"/>
    <w:rsid w:val="2FCE2CA3"/>
    <w:rsid w:val="2FD75997"/>
    <w:rsid w:val="2FE66FC1"/>
    <w:rsid w:val="2FF678AF"/>
    <w:rsid w:val="30110DE2"/>
    <w:rsid w:val="30160CDB"/>
    <w:rsid w:val="30193A23"/>
    <w:rsid w:val="301B2075"/>
    <w:rsid w:val="30226B4B"/>
    <w:rsid w:val="30243B4E"/>
    <w:rsid w:val="30287A71"/>
    <w:rsid w:val="30334092"/>
    <w:rsid w:val="3046030C"/>
    <w:rsid w:val="304C3C74"/>
    <w:rsid w:val="304E7940"/>
    <w:rsid w:val="304F76D1"/>
    <w:rsid w:val="30515682"/>
    <w:rsid w:val="30601421"/>
    <w:rsid w:val="30613F93"/>
    <w:rsid w:val="306162D4"/>
    <w:rsid w:val="30635A86"/>
    <w:rsid w:val="3065020E"/>
    <w:rsid w:val="30797BE5"/>
    <w:rsid w:val="308146B4"/>
    <w:rsid w:val="308710A4"/>
    <w:rsid w:val="308B2942"/>
    <w:rsid w:val="309F27BB"/>
    <w:rsid w:val="30A406DE"/>
    <w:rsid w:val="30A97689"/>
    <w:rsid w:val="30BA4FD6"/>
    <w:rsid w:val="30C01081"/>
    <w:rsid w:val="30C81567"/>
    <w:rsid w:val="30CC18E3"/>
    <w:rsid w:val="30CD46BC"/>
    <w:rsid w:val="30CE0A81"/>
    <w:rsid w:val="30F2476F"/>
    <w:rsid w:val="31013135"/>
    <w:rsid w:val="311346E6"/>
    <w:rsid w:val="311763B6"/>
    <w:rsid w:val="31201479"/>
    <w:rsid w:val="31257A15"/>
    <w:rsid w:val="31344D88"/>
    <w:rsid w:val="31404F70"/>
    <w:rsid w:val="31452A71"/>
    <w:rsid w:val="314E6A83"/>
    <w:rsid w:val="31527289"/>
    <w:rsid w:val="315471D8"/>
    <w:rsid w:val="31552377"/>
    <w:rsid w:val="31834561"/>
    <w:rsid w:val="318A49A8"/>
    <w:rsid w:val="318F2514"/>
    <w:rsid w:val="3190424C"/>
    <w:rsid w:val="31AC658F"/>
    <w:rsid w:val="31B2519D"/>
    <w:rsid w:val="31B37BA1"/>
    <w:rsid w:val="31CB6D6E"/>
    <w:rsid w:val="31E00383"/>
    <w:rsid w:val="31EE6D68"/>
    <w:rsid w:val="31F241E6"/>
    <w:rsid w:val="31FD2600"/>
    <w:rsid w:val="3207424B"/>
    <w:rsid w:val="32114B98"/>
    <w:rsid w:val="32127E75"/>
    <w:rsid w:val="32210BD1"/>
    <w:rsid w:val="322658D9"/>
    <w:rsid w:val="322D17D7"/>
    <w:rsid w:val="32361B53"/>
    <w:rsid w:val="32400891"/>
    <w:rsid w:val="32493248"/>
    <w:rsid w:val="324C0B81"/>
    <w:rsid w:val="326C730B"/>
    <w:rsid w:val="326E7E26"/>
    <w:rsid w:val="3272558C"/>
    <w:rsid w:val="327403EA"/>
    <w:rsid w:val="3281224F"/>
    <w:rsid w:val="32987847"/>
    <w:rsid w:val="329A29DB"/>
    <w:rsid w:val="32A91C52"/>
    <w:rsid w:val="32BF68D3"/>
    <w:rsid w:val="32C20171"/>
    <w:rsid w:val="32C25872"/>
    <w:rsid w:val="32D473D1"/>
    <w:rsid w:val="32DA51AD"/>
    <w:rsid w:val="32DC671C"/>
    <w:rsid w:val="32E67F06"/>
    <w:rsid w:val="32FFA560"/>
    <w:rsid w:val="33091096"/>
    <w:rsid w:val="33232830"/>
    <w:rsid w:val="33247F6A"/>
    <w:rsid w:val="332D664F"/>
    <w:rsid w:val="33442827"/>
    <w:rsid w:val="33462AFF"/>
    <w:rsid w:val="336D4581"/>
    <w:rsid w:val="337E52FC"/>
    <w:rsid w:val="33843CA1"/>
    <w:rsid w:val="338604C2"/>
    <w:rsid w:val="338F2A0F"/>
    <w:rsid w:val="33996246"/>
    <w:rsid w:val="33A44776"/>
    <w:rsid w:val="33AF3F49"/>
    <w:rsid w:val="33B0446E"/>
    <w:rsid w:val="33C323F3"/>
    <w:rsid w:val="33CD5A8C"/>
    <w:rsid w:val="33DC7649"/>
    <w:rsid w:val="340639D6"/>
    <w:rsid w:val="34105AD1"/>
    <w:rsid w:val="34125129"/>
    <w:rsid w:val="342363E8"/>
    <w:rsid w:val="34515C51"/>
    <w:rsid w:val="345254B5"/>
    <w:rsid w:val="34731AFC"/>
    <w:rsid w:val="347728F4"/>
    <w:rsid w:val="34777DA9"/>
    <w:rsid w:val="347E631A"/>
    <w:rsid w:val="348B54C8"/>
    <w:rsid w:val="348C4EDB"/>
    <w:rsid w:val="348E2A01"/>
    <w:rsid w:val="34915550"/>
    <w:rsid w:val="349D49F2"/>
    <w:rsid w:val="349D56AC"/>
    <w:rsid w:val="349D6BA5"/>
    <w:rsid w:val="34A11B7B"/>
    <w:rsid w:val="34A6697A"/>
    <w:rsid w:val="34AF7E71"/>
    <w:rsid w:val="34B33A72"/>
    <w:rsid w:val="34BF1760"/>
    <w:rsid w:val="34C5219B"/>
    <w:rsid w:val="34D5280E"/>
    <w:rsid w:val="34DB19BE"/>
    <w:rsid w:val="34E20D20"/>
    <w:rsid w:val="34E46AC5"/>
    <w:rsid w:val="350C7DB7"/>
    <w:rsid w:val="350D1D4E"/>
    <w:rsid w:val="352F6E58"/>
    <w:rsid w:val="355D6F36"/>
    <w:rsid w:val="3562042D"/>
    <w:rsid w:val="356608C9"/>
    <w:rsid w:val="35796A15"/>
    <w:rsid w:val="35850AE6"/>
    <w:rsid w:val="35974A55"/>
    <w:rsid w:val="35A90EA2"/>
    <w:rsid w:val="35DE1818"/>
    <w:rsid w:val="35E06871"/>
    <w:rsid w:val="35EF5721"/>
    <w:rsid w:val="361071BC"/>
    <w:rsid w:val="36146F55"/>
    <w:rsid w:val="3616255B"/>
    <w:rsid w:val="362A49AB"/>
    <w:rsid w:val="36314CC3"/>
    <w:rsid w:val="364E3DD0"/>
    <w:rsid w:val="36511F38"/>
    <w:rsid w:val="365437D6"/>
    <w:rsid w:val="365B6913"/>
    <w:rsid w:val="36613A2C"/>
    <w:rsid w:val="366F6862"/>
    <w:rsid w:val="36783969"/>
    <w:rsid w:val="36785717"/>
    <w:rsid w:val="36787E34"/>
    <w:rsid w:val="367E4E3B"/>
    <w:rsid w:val="36997418"/>
    <w:rsid w:val="36D93CDC"/>
    <w:rsid w:val="36D974F7"/>
    <w:rsid w:val="36E03CF2"/>
    <w:rsid w:val="36E05B33"/>
    <w:rsid w:val="36E77649"/>
    <w:rsid w:val="36FC06E4"/>
    <w:rsid w:val="37002BA5"/>
    <w:rsid w:val="370C5E5F"/>
    <w:rsid w:val="371F3DE4"/>
    <w:rsid w:val="372413FB"/>
    <w:rsid w:val="372A57D1"/>
    <w:rsid w:val="372B7A8B"/>
    <w:rsid w:val="373006D6"/>
    <w:rsid w:val="373215AF"/>
    <w:rsid w:val="37395AAC"/>
    <w:rsid w:val="373A0C1E"/>
    <w:rsid w:val="37533A9C"/>
    <w:rsid w:val="37554C2A"/>
    <w:rsid w:val="376C2F8C"/>
    <w:rsid w:val="37726D74"/>
    <w:rsid w:val="37733C45"/>
    <w:rsid w:val="37985945"/>
    <w:rsid w:val="379E6E7B"/>
    <w:rsid w:val="37A34A15"/>
    <w:rsid w:val="37B704C1"/>
    <w:rsid w:val="37B8C79F"/>
    <w:rsid w:val="37BB7608"/>
    <w:rsid w:val="37C452B4"/>
    <w:rsid w:val="37CA01F4"/>
    <w:rsid w:val="37D723D8"/>
    <w:rsid w:val="37EA244F"/>
    <w:rsid w:val="3801691A"/>
    <w:rsid w:val="38053C44"/>
    <w:rsid w:val="380D1E8F"/>
    <w:rsid w:val="38156F95"/>
    <w:rsid w:val="3816564C"/>
    <w:rsid w:val="382A2A0E"/>
    <w:rsid w:val="382A2A41"/>
    <w:rsid w:val="38392C84"/>
    <w:rsid w:val="383C5D00"/>
    <w:rsid w:val="383F5E4A"/>
    <w:rsid w:val="38622194"/>
    <w:rsid w:val="38684F32"/>
    <w:rsid w:val="387A7CA5"/>
    <w:rsid w:val="387E3BF1"/>
    <w:rsid w:val="38832151"/>
    <w:rsid w:val="388402C8"/>
    <w:rsid w:val="388E0F50"/>
    <w:rsid w:val="38941E98"/>
    <w:rsid w:val="38983F5E"/>
    <w:rsid w:val="38A02D03"/>
    <w:rsid w:val="38B4055C"/>
    <w:rsid w:val="38BD047A"/>
    <w:rsid w:val="38C45ADC"/>
    <w:rsid w:val="38EC1118"/>
    <w:rsid w:val="38EE7F12"/>
    <w:rsid w:val="38F96580"/>
    <w:rsid w:val="38FD1A72"/>
    <w:rsid w:val="39056352"/>
    <w:rsid w:val="392F5095"/>
    <w:rsid w:val="39331DC9"/>
    <w:rsid w:val="393F42CA"/>
    <w:rsid w:val="39413193"/>
    <w:rsid w:val="39465433"/>
    <w:rsid w:val="395B6912"/>
    <w:rsid w:val="39750ACE"/>
    <w:rsid w:val="39875C71"/>
    <w:rsid w:val="398A61BC"/>
    <w:rsid w:val="399510E7"/>
    <w:rsid w:val="399B683C"/>
    <w:rsid w:val="399D3FE9"/>
    <w:rsid w:val="39B51F60"/>
    <w:rsid w:val="39BA6046"/>
    <w:rsid w:val="39BD13BD"/>
    <w:rsid w:val="39BE3B67"/>
    <w:rsid w:val="39DD3AE3"/>
    <w:rsid w:val="39E932D4"/>
    <w:rsid w:val="39EA0C0C"/>
    <w:rsid w:val="39FC665F"/>
    <w:rsid w:val="3A1C6D85"/>
    <w:rsid w:val="3A390376"/>
    <w:rsid w:val="3A3F6C87"/>
    <w:rsid w:val="3A4D6EBA"/>
    <w:rsid w:val="3A531373"/>
    <w:rsid w:val="3A5B021A"/>
    <w:rsid w:val="3A5C70FE"/>
    <w:rsid w:val="3A772970"/>
    <w:rsid w:val="3A7954E5"/>
    <w:rsid w:val="3A7D6D38"/>
    <w:rsid w:val="3A7E0E22"/>
    <w:rsid w:val="3A8521B0"/>
    <w:rsid w:val="3A903326"/>
    <w:rsid w:val="3A9C74FA"/>
    <w:rsid w:val="3AB40CE8"/>
    <w:rsid w:val="3AB971E4"/>
    <w:rsid w:val="3AC32CD9"/>
    <w:rsid w:val="3ADF78F0"/>
    <w:rsid w:val="3AE00107"/>
    <w:rsid w:val="3AE3337B"/>
    <w:rsid w:val="3AE428CE"/>
    <w:rsid w:val="3AE710BD"/>
    <w:rsid w:val="3AED465B"/>
    <w:rsid w:val="3B023CD3"/>
    <w:rsid w:val="3B073963"/>
    <w:rsid w:val="3B0E2A6F"/>
    <w:rsid w:val="3B140F58"/>
    <w:rsid w:val="3B170940"/>
    <w:rsid w:val="3B1966CC"/>
    <w:rsid w:val="3B1D063B"/>
    <w:rsid w:val="3B2A2C19"/>
    <w:rsid w:val="3B376B70"/>
    <w:rsid w:val="3B67664D"/>
    <w:rsid w:val="3B677B08"/>
    <w:rsid w:val="3B7A7129"/>
    <w:rsid w:val="3B7D7576"/>
    <w:rsid w:val="3B7D7C50"/>
    <w:rsid w:val="3B7F1E8C"/>
    <w:rsid w:val="3B8305FE"/>
    <w:rsid w:val="3B88391F"/>
    <w:rsid w:val="3B890DAC"/>
    <w:rsid w:val="3B8C6E0C"/>
    <w:rsid w:val="3B911029"/>
    <w:rsid w:val="3B9823B7"/>
    <w:rsid w:val="3BA25DBC"/>
    <w:rsid w:val="3BB6283D"/>
    <w:rsid w:val="3BC76E9C"/>
    <w:rsid w:val="3BCB467A"/>
    <w:rsid w:val="3BD74C8E"/>
    <w:rsid w:val="3BDC22A4"/>
    <w:rsid w:val="3BDD3907"/>
    <w:rsid w:val="3BE90506"/>
    <w:rsid w:val="3BE9676F"/>
    <w:rsid w:val="3BEB6832"/>
    <w:rsid w:val="3BF53366"/>
    <w:rsid w:val="3BF72C69"/>
    <w:rsid w:val="3BFA06DC"/>
    <w:rsid w:val="3C010C01"/>
    <w:rsid w:val="3C017F5D"/>
    <w:rsid w:val="3C073099"/>
    <w:rsid w:val="3C08753D"/>
    <w:rsid w:val="3C0D6901"/>
    <w:rsid w:val="3C2B322B"/>
    <w:rsid w:val="3C2E4B3E"/>
    <w:rsid w:val="3C2E5ED4"/>
    <w:rsid w:val="3C34309D"/>
    <w:rsid w:val="3C3523B1"/>
    <w:rsid w:val="3C371BD0"/>
    <w:rsid w:val="3C40766B"/>
    <w:rsid w:val="3C43666A"/>
    <w:rsid w:val="3C5938F5"/>
    <w:rsid w:val="3C6A5B02"/>
    <w:rsid w:val="3C7E77FF"/>
    <w:rsid w:val="3C7F621D"/>
    <w:rsid w:val="3C8B47EB"/>
    <w:rsid w:val="3C95088E"/>
    <w:rsid w:val="3CAD1E92"/>
    <w:rsid w:val="3CAD6613"/>
    <w:rsid w:val="3CBB6AC9"/>
    <w:rsid w:val="3CBD35C8"/>
    <w:rsid w:val="3D1456AE"/>
    <w:rsid w:val="3D145DCC"/>
    <w:rsid w:val="3D1C0002"/>
    <w:rsid w:val="3D281519"/>
    <w:rsid w:val="3D2962ED"/>
    <w:rsid w:val="3D2D7B94"/>
    <w:rsid w:val="3D340B81"/>
    <w:rsid w:val="3D484A54"/>
    <w:rsid w:val="3D4E706F"/>
    <w:rsid w:val="3D4F6AA6"/>
    <w:rsid w:val="3D516CC2"/>
    <w:rsid w:val="3D605157"/>
    <w:rsid w:val="3D8311E9"/>
    <w:rsid w:val="3D900FA9"/>
    <w:rsid w:val="3DAA319C"/>
    <w:rsid w:val="3DDF80C0"/>
    <w:rsid w:val="3DDFA1B2"/>
    <w:rsid w:val="3DE805B0"/>
    <w:rsid w:val="3DEB2C72"/>
    <w:rsid w:val="3DF00289"/>
    <w:rsid w:val="3DF064DB"/>
    <w:rsid w:val="3E036111"/>
    <w:rsid w:val="3E0818D0"/>
    <w:rsid w:val="3E0B2530"/>
    <w:rsid w:val="3E1A3557"/>
    <w:rsid w:val="3E1E4036"/>
    <w:rsid w:val="3E2C5A84"/>
    <w:rsid w:val="3E3208A1"/>
    <w:rsid w:val="3E410AE4"/>
    <w:rsid w:val="3E5D6B5C"/>
    <w:rsid w:val="3E6F5651"/>
    <w:rsid w:val="3E7E4756"/>
    <w:rsid w:val="3E8106B7"/>
    <w:rsid w:val="3E845265"/>
    <w:rsid w:val="3E881F78"/>
    <w:rsid w:val="3E9A3719"/>
    <w:rsid w:val="3EC254C0"/>
    <w:rsid w:val="3ED07987"/>
    <w:rsid w:val="3EDC002C"/>
    <w:rsid w:val="3EE6343A"/>
    <w:rsid w:val="3EE935FA"/>
    <w:rsid w:val="3EED10F8"/>
    <w:rsid w:val="3EFB6EE5"/>
    <w:rsid w:val="3EFE25BA"/>
    <w:rsid w:val="3F051B12"/>
    <w:rsid w:val="3F163D1F"/>
    <w:rsid w:val="3F310FA6"/>
    <w:rsid w:val="3F337D20"/>
    <w:rsid w:val="3F3C00D6"/>
    <w:rsid w:val="3F4343E8"/>
    <w:rsid w:val="3F506818"/>
    <w:rsid w:val="3F6031EC"/>
    <w:rsid w:val="3F684E6E"/>
    <w:rsid w:val="3F6A3676"/>
    <w:rsid w:val="3F6F1681"/>
    <w:rsid w:val="3F710A6F"/>
    <w:rsid w:val="3F7942AE"/>
    <w:rsid w:val="3F7E1F67"/>
    <w:rsid w:val="3F83420A"/>
    <w:rsid w:val="3F8F7315"/>
    <w:rsid w:val="3F912DA2"/>
    <w:rsid w:val="3F9A203F"/>
    <w:rsid w:val="3FA67005"/>
    <w:rsid w:val="3FAE6184"/>
    <w:rsid w:val="3FD472D0"/>
    <w:rsid w:val="3FE31731"/>
    <w:rsid w:val="3FE36C1C"/>
    <w:rsid w:val="3FE72AEA"/>
    <w:rsid w:val="3FEB19D5"/>
    <w:rsid w:val="3FFE08AE"/>
    <w:rsid w:val="40153FD6"/>
    <w:rsid w:val="402E5098"/>
    <w:rsid w:val="403B55F7"/>
    <w:rsid w:val="403D5505"/>
    <w:rsid w:val="404C5FC4"/>
    <w:rsid w:val="404E1296"/>
    <w:rsid w:val="40565C54"/>
    <w:rsid w:val="40632B44"/>
    <w:rsid w:val="406D6C79"/>
    <w:rsid w:val="408853C4"/>
    <w:rsid w:val="409475F1"/>
    <w:rsid w:val="40AE22B2"/>
    <w:rsid w:val="40B67D70"/>
    <w:rsid w:val="40D75E60"/>
    <w:rsid w:val="40F02F75"/>
    <w:rsid w:val="40F2437B"/>
    <w:rsid w:val="40FD48E0"/>
    <w:rsid w:val="40FE1BCF"/>
    <w:rsid w:val="40FE520F"/>
    <w:rsid w:val="410F4ECA"/>
    <w:rsid w:val="414562FD"/>
    <w:rsid w:val="414C3B30"/>
    <w:rsid w:val="414E0433"/>
    <w:rsid w:val="41524DB6"/>
    <w:rsid w:val="41540B2E"/>
    <w:rsid w:val="41563B9A"/>
    <w:rsid w:val="415723CD"/>
    <w:rsid w:val="416504D5"/>
    <w:rsid w:val="41731331"/>
    <w:rsid w:val="41792343"/>
    <w:rsid w:val="417B7161"/>
    <w:rsid w:val="418579D7"/>
    <w:rsid w:val="418C6B85"/>
    <w:rsid w:val="418D4040"/>
    <w:rsid w:val="4194717D"/>
    <w:rsid w:val="4196095F"/>
    <w:rsid w:val="41970A1B"/>
    <w:rsid w:val="419D72A2"/>
    <w:rsid w:val="41A0236E"/>
    <w:rsid w:val="41A96728"/>
    <w:rsid w:val="41AB6899"/>
    <w:rsid w:val="41BF450A"/>
    <w:rsid w:val="41CA0DF1"/>
    <w:rsid w:val="41E237C3"/>
    <w:rsid w:val="41F95353"/>
    <w:rsid w:val="42076836"/>
    <w:rsid w:val="420F1D94"/>
    <w:rsid w:val="423B1FA8"/>
    <w:rsid w:val="424666AB"/>
    <w:rsid w:val="424D611C"/>
    <w:rsid w:val="424E4424"/>
    <w:rsid w:val="426B4382"/>
    <w:rsid w:val="426C0A6E"/>
    <w:rsid w:val="427625D2"/>
    <w:rsid w:val="428471F1"/>
    <w:rsid w:val="42894808"/>
    <w:rsid w:val="42925DB2"/>
    <w:rsid w:val="429325D1"/>
    <w:rsid w:val="429B53DF"/>
    <w:rsid w:val="429E3CF8"/>
    <w:rsid w:val="42AB29D0"/>
    <w:rsid w:val="42BC7452"/>
    <w:rsid w:val="42C85330"/>
    <w:rsid w:val="42D12138"/>
    <w:rsid w:val="42DC0DDB"/>
    <w:rsid w:val="42DD2F74"/>
    <w:rsid w:val="42EA799C"/>
    <w:rsid w:val="42F7079D"/>
    <w:rsid w:val="43016A94"/>
    <w:rsid w:val="430D4AC0"/>
    <w:rsid w:val="43192EF4"/>
    <w:rsid w:val="431C1B20"/>
    <w:rsid w:val="431E047F"/>
    <w:rsid w:val="431E65EF"/>
    <w:rsid w:val="43282273"/>
    <w:rsid w:val="433A3D54"/>
    <w:rsid w:val="434B419B"/>
    <w:rsid w:val="43522956"/>
    <w:rsid w:val="43537423"/>
    <w:rsid w:val="43624EAD"/>
    <w:rsid w:val="437750CA"/>
    <w:rsid w:val="4383394D"/>
    <w:rsid w:val="438D45B9"/>
    <w:rsid w:val="43985D00"/>
    <w:rsid w:val="43986BA3"/>
    <w:rsid w:val="43A87A0A"/>
    <w:rsid w:val="43AB2F4E"/>
    <w:rsid w:val="43AC3F44"/>
    <w:rsid w:val="43B1210D"/>
    <w:rsid w:val="43C534D2"/>
    <w:rsid w:val="43DE77F3"/>
    <w:rsid w:val="43EF7EFB"/>
    <w:rsid w:val="43FA2050"/>
    <w:rsid w:val="4400649E"/>
    <w:rsid w:val="441910A9"/>
    <w:rsid w:val="442742D8"/>
    <w:rsid w:val="44500782"/>
    <w:rsid w:val="44557097"/>
    <w:rsid w:val="446871A0"/>
    <w:rsid w:val="446A2417"/>
    <w:rsid w:val="4478624B"/>
    <w:rsid w:val="447B6681"/>
    <w:rsid w:val="4493367B"/>
    <w:rsid w:val="44961F17"/>
    <w:rsid w:val="44A84176"/>
    <w:rsid w:val="44AB74B4"/>
    <w:rsid w:val="44BB301C"/>
    <w:rsid w:val="44D0671E"/>
    <w:rsid w:val="44DF1057"/>
    <w:rsid w:val="450A3185"/>
    <w:rsid w:val="450B1E4C"/>
    <w:rsid w:val="450E61CB"/>
    <w:rsid w:val="451037D6"/>
    <w:rsid w:val="451D2988"/>
    <w:rsid w:val="45280575"/>
    <w:rsid w:val="452905F3"/>
    <w:rsid w:val="453D4EFB"/>
    <w:rsid w:val="4541761C"/>
    <w:rsid w:val="45433394"/>
    <w:rsid w:val="45582FC6"/>
    <w:rsid w:val="4568103F"/>
    <w:rsid w:val="457B2B2E"/>
    <w:rsid w:val="45801D53"/>
    <w:rsid w:val="458A2D71"/>
    <w:rsid w:val="458C4D3B"/>
    <w:rsid w:val="45953C03"/>
    <w:rsid w:val="45AE2DF6"/>
    <w:rsid w:val="45BF0D92"/>
    <w:rsid w:val="45F459D1"/>
    <w:rsid w:val="46052F0A"/>
    <w:rsid w:val="460C379B"/>
    <w:rsid w:val="460C7C2A"/>
    <w:rsid w:val="46132D66"/>
    <w:rsid w:val="461B1C1B"/>
    <w:rsid w:val="462B2635"/>
    <w:rsid w:val="462F2C65"/>
    <w:rsid w:val="462F56C6"/>
    <w:rsid w:val="46401681"/>
    <w:rsid w:val="46405B25"/>
    <w:rsid w:val="464461A7"/>
    <w:rsid w:val="464A3711"/>
    <w:rsid w:val="46552058"/>
    <w:rsid w:val="466B4F4C"/>
    <w:rsid w:val="46753A21"/>
    <w:rsid w:val="468772B0"/>
    <w:rsid w:val="468A6DA0"/>
    <w:rsid w:val="469246C4"/>
    <w:rsid w:val="46935C55"/>
    <w:rsid w:val="46977D08"/>
    <w:rsid w:val="469E0CB3"/>
    <w:rsid w:val="46AF3AB5"/>
    <w:rsid w:val="46E25CA4"/>
    <w:rsid w:val="46E37251"/>
    <w:rsid w:val="46F40267"/>
    <w:rsid w:val="47017932"/>
    <w:rsid w:val="470628CB"/>
    <w:rsid w:val="4716287B"/>
    <w:rsid w:val="47294A71"/>
    <w:rsid w:val="472D2C48"/>
    <w:rsid w:val="474C71DB"/>
    <w:rsid w:val="475662DB"/>
    <w:rsid w:val="47756FD4"/>
    <w:rsid w:val="47947CBB"/>
    <w:rsid w:val="479B7297"/>
    <w:rsid w:val="47A214C1"/>
    <w:rsid w:val="47A3636C"/>
    <w:rsid w:val="47AE3AD2"/>
    <w:rsid w:val="47C2529B"/>
    <w:rsid w:val="47C54534"/>
    <w:rsid w:val="47D626EF"/>
    <w:rsid w:val="47DE0285"/>
    <w:rsid w:val="47E349BA"/>
    <w:rsid w:val="47E81AB8"/>
    <w:rsid w:val="47ED730F"/>
    <w:rsid w:val="47F3460E"/>
    <w:rsid w:val="47F77566"/>
    <w:rsid w:val="47F94BE6"/>
    <w:rsid w:val="47F95F8C"/>
    <w:rsid w:val="480C5CBF"/>
    <w:rsid w:val="481013F7"/>
    <w:rsid w:val="4812405E"/>
    <w:rsid w:val="481A3D49"/>
    <w:rsid w:val="481C1F20"/>
    <w:rsid w:val="48220E04"/>
    <w:rsid w:val="48225672"/>
    <w:rsid w:val="482454C6"/>
    <w:rsid w:val="48272AF9"/>
    <w:rsid w:val="48297C86"/>
    <w:rsid w:val="48370969"/>
    <w:rsid w:val="4844625B"/>
    <w:rsid w:val="48580F04"/>
    <w:rsid w:val="486434C4"/>
    <w:rsid w:val="486B4E85"/>
    <w:rsid w:val="48801F0A"/>
    <w:rsid w:val="48861E49"/>
    <w:rsid w:val="488C6B30"/>
    <w:rsid w:val="48913C4F"/>
    <w:rsid w:val="489757F5"/>
    <w:rsid w:val="489C3512"/>
    <w:rsid w:val="489C7EA5"/>
    <w:rsid w:val="48AF592F"/>
    <w:rsid w:val="48DB5184"/>
    <w:rsid w:val="48DC4BB3"/>
    <w:rsid w:val="48EC5AF0"/>
    <w:rsid w:val="48F11175"/>
    <w:rsid w:val="48F2291D"/>
    <w:rsid w:val="48FC21D7"/>
    <w:rsid w:val="48FC5916"/>
    <w:rsid w:val="48FE7ABF"/>
    <w:rsid w:val="4900334A"/>
    <w:rsid w:val="49035E3C"/>
    <w:rsid w:val="49090450"/>
    <w:rsid w:val="49161A6F"/>
    <w:rsid w:val="491B567A"/>
    <w:rsid w:val="492819DC"/>
    <w:rsid w:val="49336FEA"/>
    <w:rsid w:val="493556E9"/>
    <w:rsid w:val="493E22D0"/>
    <w:rsid w:val="49415896"/>
    <w:rsid w:val="4953162D"/>
    <w:rsid w:val="495C3D14"/>
    <w:rsid w:val="496658A3"/>
    <w:rsid w:val="496A4A80"/>
    <w:rsid w:val="496D6654"/>
    <w:rsid w:val="49754C31"/>
    <w:rsid w:val="497C5511"/>
    <w:rsid w:val="497E0E3E"/>
    <w:rsid w:val="49885819"/>
    <w:rsid w:val="498E2725"/>
    <w:rsid w:val="499046CE"/>
    <w:rsid w:val="4995790F"/>
    <w:rsid w:val="499C6D01"/>
    <w:rsid w:val="49A3132A"/>
    <w:rsid w:val="49B65DC9"/>
    <w:rsid w:val="49B900C8"/>
    <w:rsid w:val="49C600F0"/>
    <w:rsid w:val="49C6524F"/>
    <w:rsid w:val="49C828D8"/>
    <w:rsid w:val="49D32D1B"/>
    <w:rsid w:val="49D94123"/>
    <w:rsid w:val="49DF4DD9"/>
    <w:rsid w:val="49E169DD"/>
    <w:rsid w:val="49E82B6B"/>
    <w:rsid w:val="49E970EA"/>
    <w:rsid w:val="49EE0415"/>
    <w:rsid w:val="49F904C5"/>
    <w:rsid w:val="4A0360B3"/>
    <w:rsid w:val="4A0805D0"/>
    <w:rsid w:val="4A174DEF"/>
    <w:rsid w:val="4A1E1CDA"/>
    <w:rsid w:val="4A26545B"/>
    <w:rsid w:val="4A290AF9"/>
    <w:rsid w:val="4A3E1268"/>
    <w:rsid w:val="4A431740"/>
    <w:rsid w:val="4A560AA6"/>
    <w:rsid w:val="4A5F7D7C"/>
    <w:rsid w:val="4A6022F2"/>
    <w:rsid w:val="4A631F60"/>
    <w:rsid w:val="4A6F7034"/>
    <w:rsid w:val="4A7B659D"/>
    <w:rsid w:val="4A8F76FA"/>
    <w:rsid w:val="4ACD51FF"/>
    <w:rsid w:val="4ACF1226"/>
    <w:rsid w:val="4AD018B4"/>
    <w:rsid w:val="4AD122F6"/>
    <w:rsid w:val="4AFB6678"/>
    <w:rsid w:val="4B12483C"/>
    <w:rsid w:val="4B182BCD"/>
    <w:rsid w:val="4B257098"/>
    <w:rsid w:val="4B281AD9"/>
    <w:rsid w:val="4B286964"/>
    <w:rsid w:val="4B3A6FE7"/>
    <w:rsid w:val="4B462533"/>
    <w:rsid w:val="4B497516"/>
    <w:rsid w:val="4B5F395F"/>
    <w:rsid w:val="4B773D97"/>
    <w:rsid w:val="4B887ABD"/>
    <w:rsid w:val="4B927D05"/>
    <w:rsid w:val="4BA71700"/>
    <w:rsid w:val="4BBD5522"/>
    <w:rsid w:val="4BC40127"/>
    <w:rsid w:val="4BC7EADF"/>
    <w:rsid w:val="4BCF7C38"/>
    <w:rsid w:val="4BD1718E"/>
    <w:rsid w:val="4BD95ACE"/>
    <w:rsid w:val="4C000F41"/>
    <w:rsid w:val="4C0554CB"/>
    <w:rsid w:val="4C1E38AF"/>
    <w:rsid w:val="4C1F09E8"/>
    <w:rsid w:val="4C4520E1"/>
    <w:rsid w:val="4C493EAF"/>
    <w:rsid w:val="4C63431C"/>
    <w:rsid w:val="4C6A4F05"/>
    <w:rsid w:val="4C6B7BE3"/>
    <w:rsid w:val="4C771D65"/>
    <w:rsid w:val="4C783020"/>
    <w:rsid w:val="4C8C4CE6"/>
    <w:rsid w:val="4C9743B6"/>
    <w:rsid w:val="4CCF375F"/>
    <w:rsid w:val="4CD104DB"/>
    <w:rsid w:val="4CEB4760"/>
    <w:rsid w:val="4CEE4DA0"/>
    <w:rsid w:val="4CFA5EBA"/>
    <w:rsid w:val="4D0B09F5"/>
    <w:rsid w:val="4D243AE6"/>
    <w:rsid w:val="4D362180"/>
    <w:rsid w:val="4D3C4079"/>
    <w:rsid w:val="4D4152D2"/>
    <w:rsid w:val="4D420722"/>
    <w:rsid w:val="4D4E6425"/>
    <w:rsid w:val="4D5D2973"/>
    <w:rsid w:val="4D670A85"/>
    <w:rsid w:val="4D6D3665"/>
    <w:rsid w:val="4D743D70"/>
    <w:rsid w:val="4D806473"/>
    <w:rsid w:val="4DA27E03"/>
    <w:rsid w:val="4DB87F6B"/>
    <w:rsid w:val="4DBA61BD"/>
    <w:rsid w:val="4DD000A8"/>
    <w:rsid w:val="4DD828B9"/>
    <w:rsid w:val="4DE22211"/>
    <w:rsid w:val="4DE72B20"/>
    <w:rsid w:val="4DEF40B9"/>
    <w:rsid w:val="4DEF590F"/>
    <w:rsid w:val="4DF85FC0"/>
    <w:rsid w:val="4E001052"/>
    <w:rsid w:val="4E0277A0"/>
    <w:rsid w:val="4E231FB4"/>
    <w:rsid w:val="4E2B135E"/>
    <w:rsid w:val="4E3C4E24"/>
    <w:rsid w:val="4E3F2EE6"/>
    <w:rsid w:val="4E41243B"/>
    <w:rsid w:val="4E457068"/>
    <w:rsid w:val="4E4E4B6D"/>
    <w:rsid w:val="4E53374A"/>
    <w:rsid w:val="4E625DA3"/>
    <w:rsid w:val="4E6C1454"/>
    <w:rsid w:val="4E7740AE"/>
    <w:rsid w:val="4E7B029B"/>
    <w:rsid w:val="4E94139D"/>
    <w:rsid w:val="4EA8070C"/>
    <w:rsid w:val="4ED36E10"/>
    <w:rsid w:val="4ED61833"/>
    <w:rsid w:val="4EDA18B9"/>
    <w:rsid w:val="4EEA1FB8"/>
    <w:rsid w:val="4F1214F9"/>
    <w:rsid w:val="4F195FD4"/>
    <w:rsid w:val="4F37236C"/>
    <w:rsid w:val="4F400F3C"/>
    <w:rsid w:val="4F530677"/>
    <w:rsid w:val="4F573543"/>
    <w:rsid w:val="4F6271DE"/>
    <w:rsid w:val="4F685FD4"/>
    <w:rsid w:val="4F781E8C"/>
    <w:rsid w:val="4F7A3E56"/>
    <w:rsid w:val="4F870321"/>
    <w:rsid w:val="4FA113E3"/>
    <w:rsid w:val="4FA24E56"/>
    <w:rsid w:val="4FA613D6"/>
    <w:rsid w:val="4FAE4B93"/>
    <w:rsid w:val="4FB43984"/>
    <w:rsid w:val="4FB80520"/>
    <w:rsid w:val="4FBD3D43"/>
    <w:rsid w:val="4FCE557D"/>
    <w:rsid w:val="4FCF67B8"/>
    <w:rsid w:val="4FDE6CDC"/>
    <w:rsid w:val="4FE43BD6"/>
    <w:rsid w:val="4FE63299"/>
    <w:rsid w:val="4FF82FCD"/>
    <w:rsid w:val="4FFE7F33"/>
    <w:rsid w:val="500E331C"/>
    <w:rsid w:val="500F7F8E"/>
    <w:rsid w:val="5010363B"/>
    <w:rsid w:val="501802EF"/>
    <w:rsid w:val="501A6EB3"/>
    <w:rsid w:val="501C4E89"/>
    <w:rsid w:val="502B33A2"/>
    <w:rsid w:val="50334005"/>
    <w:rsid w:val="50401C90"/>
    <w:rsid w:val="5045457C"/>
    <w:rsid w:val="504A1A7A"/>
    <w:rsid w:val="50520469"/>
    <w:rsid w:val="50705EA7"/>
    <w:rsid w:val="508A00C9"/>
    <w:rsid w:val="508A0BD0"/>
    <w:rsid w:val="508E4B33"/>
    <w:rsid w:val="50AF18DD"/>
    <w:rsid w:val="50BB64D4"/>
    <w:rsid w:val="50CA6717"/>
    <w:rsid w:val="50D17AA6"/>
    <w:rsid w:val="50D457E8"/>
    <w:rsid w:val="50DD3BA3"/>
    <w:rsid w:val="50E54E32"/>
    <w:rsid w:val="50E61CAB"/>
    <w:rsid w:val="50EE7DC2"/>
    <w:rsid w:val="511132DD"/>
    <w:rsid w:val="511D2CEB"/>
    <w:rsid w:val="512941EF"/>
    <w:rsid w:val="512D4E55"/>
    <w:rsid w:val="51323F3D"/>
    <w:rsid w:val="51385D77"/>
    <w:rsid w:val="513C794C"/>
    <w:rsid w:val="514136A1"/>
    <w:rsid w:val="514A20B0"/>
    <w:rsid w:val="514E559A"/>
    <w:rsid w:val="515463AA"/>
    <w:rsid w:val="517843C5"/>
    <w:rsid w:val="517D1FD1"/>
    <w:rsid w:val="51820F0A"/>
    <w:rsid w:val="519711C4"/>
    <w:rsid w:val="51AA02F7"/>
    <w:rsid w:val="51B00924"/>
    <w:rsid w:val="51BD2050"/>
    <w:rsid w:val="51BF1CEA"/>
    <w:rsid w:val="51C370F3"/>
    <w:rsid w:val="51C55B60"/>
    <w:rsid w:val="51C720FB"/>
    <w:rsid w:val="51C969CF"/>
    <w:rsid w:val="51D2101C"/>
    <w:rsid w:val="51E441B2"/>
    <w:rsid w:val="51E878B5"/>
    <w:rsid w:val="51EE3F4A"/>
    <w:rsid w:val="520511F4"/>
    <w:rsid w:val="521045FE"/>
    <w:rsid w:val="52144845"/>
    <w:rsid w:val="52291B63"/>
    <w:rsid w:val="522B4481"/>
    <w:rsid w:val="52344790"/>
    <w:rsid w:val="523F3431"/>
    <w:rsid w:val="52433E33"/>
    <w:rsid w:val="52461D9B"/>
    <w:rsid w:val="52556F68"/>
    <w:rsid w:val="526131D0"/>
    <w:rsid w:val="527A0BC1"/>
    <w:rsid w:val="528E5F94"/>
    <w:rsid w:val="528F03DD"/>
    <w:rsid w:val="52A5743C"/>
    <w:rsid w:val="52B73817"/>
    <w:rsid w:val="52E7638D"/>
    <w:rsid w:val="52F42171"/>
    <w:rsid w:val="53014F84"/>
    <w:rsid w:val="53081FE2"/>
    <w:rsid w:val="532742F5"/>
    <w:rsid w:val="5338205E"/>
    <w:rsid w:val="53397B84"/>
    <w:rsid w:val="533E519B"/>
    <w:rsid w:val="533F0999"/>
    <w:rsid w:val="53757657"/>
    <w:rsid w:val="537A44F5"/>
    <w:rsid w:val="53836E13"/>
    <w:rsid w:val="5399393C"/>
    <w:rsid w:val="539E0D4B"/>
    <w:rsid w:val="53A146DB"/>
    <w:rsid w:val="53A814E1"/>
    <w:rsid w:val="53BC34C4"/>
    <w:rsid w:val="53CE29B7"/>
    <w:rsid w:val="53D61877"/>
    <w:rsid w:val="53E421E6"/>
    <w:rsid w:val="53F1045F"/>
    <w:rsid w:val="540A23C9"/>
    <w:rsid w:val="54134543"/>
    <w:rsid w:val="54136627"/>
    <w:rsid w:val="541A1764"/>
    <w:rsid w:val="5423339D"/>
    <w:rsid w:val="54310315"/>
    <w:rsid w:val="54451376"/>
    <w:rsid w:val="545B0024"/>
    <w:rsid w:val="54623CCF"/>
    <w:rsid w:val="54643283"/>
    <w:rsid w:val="54660E4D"/>
    <w:rsid w:val="54783F91"/>
    <w:rsid w:val="54C52C01"/>
    <w:rsid w:val="54D005DE"/>
    <w:rsid w:val="54DE257B"/>
    <w:rsid w:val="55197C6D"/>
    <w:rsid w:val="551B052F"/>
    <w:rsid w:val="551F503D"/>
    <w:rsid w:val="552E7B6C"/>
    <w:rsid w:val="55356F21"/>
    <w:rsid w:val="553B1566"/>
    <w:rsid w:val="553D5A1E"/>
    <w:rsid w:val="554E66B4"/>
    <w:rsid w:val="555963EF"/>
    <w:rsid w:val="55623019"/>
    <w:rsid w:val="556718ED"/>
    <w:rsid w:val="556F788D"/>
    <w:rsid w:val="5572737D"/>
    <w:rsid w:val="55872E29"/>
    <w:rsid w:val="55943798"/>
    <w:rsid w:val="559508F1"/>
    <w:rsid w:val="55A0704C"/>
    <w:rsid w:val="55A219DE"/>
    <w:rsid w:val="55A27C63"/>
    <w:rsid w:val="55A51501"/>
    <w:rsid w:val="55BA1450"/>
    <w:rsid w:val="55CD2AA4"/>
    <w:rsid w:val="55CD5B20"/>
    <w:rsid w:val="55D32512"/>
    <w:rsid w:val="55DD38ED"/>
    <w:rsid w:val="55E33C19"/>
    <w:rsid w:val="55E3492A"/>
    <w:rsid w:val="55E63D84"/>
    <w:rsid w:val="55E738C7"/>
    <w:rsid w:val="55FA184D"/>
    <w:rsid w:val="55FB5288"/>
    <w:rsid w:val="560F5295"/>
    <w:rsid w:val="56292490"/>
    <w:rsid w:val="56444990"/>
    <w:rsid w:val="564E3947"/>
    <w:rsid w:val="56511311"/>
    <w:rsid w:val="56536DD0"/>
    <w:rsid w:val="565847C5"/>
    <w:rsid w:val="56592E41"/>
    <w:rsid w:val="568923E9"/>
    <w:rsid w:val="56A16CF1"/>
    <w:rsid w:val="56A8314F"/>
    <w:rsid w:val="56B72F85"/>
    <w:rsid w:val="56C34335"/>
    <w:rsid w:val="56C569E8"/>
    <w:rsid w:val="56C63E25"/>
    <w:rsid w:val="56CC4739"/>
    <w:rsid w:val="56DB69E5"/>
    <w:rsid w:val="56DD12E5"/>
    <w:rsid w:val="56E16569"/>
    <w:rsid w:val="56E96180"/>
    <w:rsid w:val="56EA1F97"/>
    <w:rsid w:val="56FE7B3D"/>
    <w:rsid w:val="57115A76"/>
    <w:rsid w:val="57356CE5"/>
    <w:rsid w:val="57400691"/>
    <w:rsid w:val="57477A7D"/>
    <w:rsid w:val="574B5303"/>
    <w:rsid w:val="574C5991"/>
    <w:rsid w:val="575651A9"/>
    <w:rsid w:val="575E0275"/>
    <w:rsid w:val="57650F48"/>
    <w:rsid w:val="57685E63"/>
    <w:rsid w:val="576E359C"/>
    <w:rsid w:val="57761A73"/>
    <w:rsid w:val="57803A91"/>
    <w:rsid w:val="57833AC4"/>
    <w:rsid w:val="578F63E0"/>
    <w:rsid w:val="5797131D"/>
    <w:rsid w:val="57974CC5"/>
    <w:rsid w:val="57AA5D1A"/>
    <w:rsid w:val="57AC6B77"/>
    <w:rsid w:val="57B717AF"/>
    <w:rsid w:val="57C06BFC"/>
    <w:rsid w:val="57D0016E"/>
    <w:rsid w:val="57D46CDD"/>
    <w:rsid w:val="57DD461C"/>
    <w:rsid w:val="57DE15F7"/>
    <w:rsid w:val="57EFA904"/>
    <w:rsid w:val="57F052A5"/>
    <w:rsid w:val="57F56DA8"/>
    <w:rsid w:val="580F5DBC"/>
    <w:rsid w:val="5829466B"/>
    <w:rsid w:val="582C7CB7"/>
    <w:rsid w:val="583136E9"/>
    <w:rsid w:val="58372026"/>
    <w:rsid w:val="58372679"/>
    <w:rsid w:val="584809DA"/>
    <w:rsid w:val="587316C8"/>
    <w:rsid w:val="588A1881"/>
    <w:rsid w:val="588C1B3F"/>
    <w:rsid w:val="588C3DE2"/>
    <w:rsid w:val="58947F84"/>
    <w:rsid w:val="58952B75"/>
    <w:rsid w:val="589870FB"/>
    <w:rsid w:val="589923E8"/>
    <w:rsid w:val="589A727B"/>
    <w:rsid w:val="58A9755A"/>
    <w:rsid w:val="58AD0DF8"/>
    <w:rsid w:val="58BA4DDE"/>
    <w:rsid w:val="58CB5722"/>
    <w:rsid w:val="58CF6781"/>
    <w:rsid w:val="58D3199A"/>
    <w:rsid w:val="58DA5821"/>
    <w:rsid w:val="58E146E6"/>
    <w:rsid w:val="58E862D4"/>
    <w:rsid w:val="59043E08"/>
    <w:rsid w:val="5934326C"/>
    <w:rsid w:val="593C59C2"/>
    <w:rsid w:val="5943350B"/>
    <w:rsid w:val="59471B28"/>
    <w:rsid w:val="594A55D4"/>
    <w:rsid w:val="595C6E80"/>
    <w:rsid w:val="596F0B08"/>
    <w:rsid w:val="59763E82"/>
    <w:rsid w:val="597F5245"/>
    <w:rsid w:val="59837DAB"/>
    <w:rsid w:val="59847464"/>
    <w:rsid w:val="598A3666"/>
    <w:rsid w:val="59A63822"/>
    <w:rsid w:val="59B8355B"/>
    <w:rsid w:val="59C8158F"/>
    <w:rsid w:val="59EF1E20"/>
    <w:rsid w:val="59EF3692"/>
    <w:rsid w:val="59F667CF"/>
    <w:rsid w:val="59FE08FA"/>
    <w:rsid w:val="5A032C9A"/>
    <w:rsid w:val="5A1455BF"/>
    <w:rsid w:val="5A221EDD"/>
    <w:rsid w:val="5A22506C"/>
    <w:rsid w:val="5A257E94"/>
    <w:rsid w:val="5A2A02BF"/>
    <w:rsid w:val="5A5106AE"/>
    <w:rsid w:val="5A60741A"/>
    <w:rsid w:val="5A6A4AC7"/>
    <w:rsid w:val="5A7616BE"/>
    <w:rsid w:val="5A7A608F"/>
    <w:rsid w:val="5A861016"/>
    <w:rsid w:val="5A9009D2"/>
    <w:rsid w:val="5A976E36"/>
    <w:rsid w:val="5A9D694A"/>
    <w:rsid w:val="5AA1498D"/>
    <w:rsid w:val="5AA2358A"/>
    <w:rsid w:val="5AA24080"/>
    <w:rsid w:val="5AAD1EF8"/>
    <w:rsid w:val="5AAE0E58"/>
    <w:rsid w:val="5ABF07C9"/>
    <w:rsid w:val="5ACF7403"/>
    <w:rsid w:val="5AD7215D"/>
    <w:rsid w:val="5ADE798F"/>
    <w:rsid w:val="5AF07329"/>
    <w:rsid w:val="5AF2343A"/>
    <w:rsid w:val="5AFE3B8D"/>
    <w:rsid w:val="5B365C08"/>
    <w:rsid w:val="5B46719F"/>
    <w:rsid w:val="5B523ED9"/>
    <w:rsid w:val="5B5A2D8E"/>
    <w:rsid w:val="5B60313C"/>
    <w:rsid w:val="5B6D0D13"/>
    <w:rsid w:val="5B705B09"/>
    <w:rsid w:val="5B832FE5"/>
    <w:rsid w:val="5B885B4D"/>
    <w:rsid w:val="5B910896"/>
    <w:rsid w:val="5B9331F3"/>
    <w:rsid w:val="5B9444F1"/>
    <w:rsid w:val="5B983712"/>
    <w:rsid w:val="5B997CCC"/>
    <w:rsid w:val="5B9D7438"/>
    <w:rsid w:val="5BA42A14"/>
    <w:rsid w:val="5BC52ADE"/>
    <w:rsid w:val="5BC76675"/>
    <w:rsid w:val="5BE25AA2"/>
    <w:rsid w:val="5C563555"/>
    <w:rsid w:val="5C60141A"/>
    <w:rsid w:val="5C642116"/>
    <w:rsid w:val="5C691962"/>
    <w:rsid w:val="5C8D4642"/>
    <w:rsid w:val="5C9A5B38"/>
    <w:rsid w:val="5CA70BEA"/>
    <w:rsid w:val="5CD841AC"/>
    <w:rsid w:val="5CD84357"/>
    <w:rsid w:val="5CE24DE9"/>
    <w:rsid w:val="5CEE7C31"/>
    <w:rsid w:val="5CF60894"/>
    <w:rsid w:val="5CF8460C"/>
    <w:rsid w:val="5CFA70E0"/>
    <w:rsid w:val="5CFF3634"/>
    <w:rsid w:val="5D0905C7"/>
    <w:rsid w:val="5D0B0214"/>
    <w:rsid w:val="5D0E2082"/>
    <w:rsid w:val="5D1A0A42"/>
    <w:rsid w:val="5D1C654D"/>
    <w:rsid w:val="5D282771"/>
    <w:rsid w:val="5D37FD31"/>
    <w:rsid w:val="5D386B0F"/>
    <w:rsid w:val="5D3A4C89"/>
    <w:rsid w:val="5D417D61"/>
    <w:rsid w:val="5D42151C"/>
    <w:rsid w:val="5D426389"/>
    <w:rsid w:val="5D443CF5"/>
    <w:rsid w:val="5D4B0BE0"/>
    <w:rsid w:val="5D4C71F9"/>
    <w:rsid w:val="5D4F1710"/>
    <w:rsid w:val="5D5D43F4"/>
    <w:rsid w:val="5D616655"/>
    <w:rsid w:val="5D71045F"/>
    <w:rsid w:val="5D732E9B"/>
    <w:rsid w:val="5D7C348F"/>
    <w:rsid w:val="5D88491C"/>
    <w:rsid w:val="5D8F6551"/>
    <w:rsid w:val="5D9A4060"/>
    <w:rsid w:val="5D9E0075"/>
    <w:rsid w:val="5DAB19D1"/>
    <w:rsid w:val="5DB03139"/>
    <w:rsid w:val="5DBC1ADE"/>
    <w:rsid w:val="5DBE340A"/>
    <w:rsid w:val="5DC752FD"/>
    <w:rsid w:val="5DC97E04"/>
    <w:rsid w:val="5DCA4203"/>
    <w:rsid w:val="5DD263B9"/>
    <w:rsid w:val="5DD45079"/>
    <w:rsid w:val="5DDE10C7"/>
    <w:rsid w:val="5DE41D76"/>
    <w:rsid w:val="5DE555FC"/>
    <w:rsid w:val="5DE652CA"/>
    <w:rsid w:val="5DEC2376"/>
    <w:rsid w:val="5DF27C61"/>
    <w:rsid w:val="5E2F2DCC"/>
    <w:rsid w:val="5E3E3B4E"/>
    <w:rsid w:val="5E4A015A"/>
    <w:rsid w:val="5E5E4943"/>
    <w:rsid w:val="5E5F1000"/>
    <w:rsid w:val="5E617327"/>
    <w:rsid w:val="5E6957C1"/>
    <w:rsid w:val="5E772D56"/>
    <w:rsid w:val="5E7D74BF"/>
    <w:rsid w:val="5E843AB7"/>
    <w:rsid w:val="5E9A1FB9"/>
    <w:rsid w:val="5EB11CC9"/>
    <w:rsid w:val="5EB7165F"/>
    <w:rsid w:val="5ED00BE6"/>
    <w:rsid w:val="5EDA2E6C"/>
    <w:rsid w:val="5EDF49B6"/>
    <w:rsid w:val="5EE659E4"/>
    <w:rsid w:val="5EEF2D1B"/>
    <w:rsid w:val="5EF029BA"/>
    <w:rsid w:val="5EF2401E"/>
    <w:rsid w:val="5EF3074C"/>
    <w:rsid w:val="5EF37A12"/>
    <w:rsid w:val="5F0459CB"/>
    <w:rsid w:val="5F060474"/>
    <w:rsid w:val="5F19063B"/>
    <w:rsid w:val="5F1E1F19"/>
    <w:rsid w:val="5F2636B2"/>
    <w:rsid w:val="5F2A58BF"/>
    <w:rsid w:val="5F2D2E3D"/>
    <w:rsid w:val="5F3F28CF"/>
    <w:rsid w:val="5F4C0C3F"/>
    <w:rsid w:val="5F4D6034"/>
    <w:rsid w:val="5F4E4E9B"/>
    <w:rsid w:val="5F5E1037"/>
    <w:rsid w:val="5F7206A6"/>
    <w:rsid w:val="5F7D704B"/>
    <w:rsid w:val="5F920D48"/>
    <w:rsid w:val="5FA41311"/>
    <w:rsid w:val="5FA56CCD"/>
    <w:rsid w:val="5FA81246"/>
    <w:rsid w:val="5FBE3FE5"/>
    <w:rsid w:val="5FC03792"/>
    <w:rsid w:val="5FC939D5"/>
    <w:rsid w:val="5FDA399F"/>
    <w:rsid w:val="5FDC6467"/>
    <w:rsid w:val="5FEF1CF6"/>
    <w:rsid w:val="5FF22D36"/>
    <w:rsid w:val="5FFA79ED"/>
    <w:rsid w:val="5FFFA566"/>
    <w:rsid w:val="60075E39"/>
    <w:rsid w:val="600D0AF4"/>
    <w:rsid w:val="60273573"/>
    <w:rsid w:val="60276DC2"/>
    <w:rsid w:val="602A54A3"/>
    <w:rsid w:val="60370997"/>
    <w:rsid w:val="60411174"/>
    <w:rsid w:val="604F40FC"/>
    <w:rsid w:val="605A259A"/>
    <w:rsid w:val="6060154E"/>
    <w:rsid w:val="60607E17"/>
    <w:rsid w:val="606D0EF6"/>
    <w:rsid w:val="607B5C80"/>
    <w:rsid w:val="6094289E"/>
    <w:rsid w:val="60B07C9E"/>
    <w:rsid w:val="60CC028A"/>
    <w:rsid w:val="60D06270"/>
    <w:rsid w:val="60E32D07"/>
    <w:rsid w:val="60E56B19"/>
    <w:rsid w:val="60EA7F29"/>
    <w:rsid w:val="60F12B9F"/>
    <w:rsid w:val="60F2534F"/>
    <w:rsid w:val="61013040"/>
    <w:rsid w:val="6109328C"/>
    <w:rsid w:val="610F0176"/>
    <w:rsid w:val="611128E5"/>
    <w:rsid w:val="611C35B8"/>
    <w:rsid w:val="611D6D37"/>
    <w:rsid w:val="61273712"/>
    <w:rsid w:val="612B3202"/>
    <w:rsid w:val="61315EF6"/>
    <w:rsid w:val="61355E2F"/>
    <w:rsid w:val="613A0A49"/>
    <w:rsid w:val="614B11AE"/>
    <w:rsid w:val="614E56CB"/>
    <w:rsid w:val="615440FF"/>
    <w:rsid w:val="61646714"/>
    <w:rsid w:val="616710AC"/>
    <w:rsid w:val="616E368F"/>
    <w:rsid w:val="61834DEC"/>
    <w:rsid w:val="6184566A"/>
    <w:rsid w:val="619012C2"/>
    <w:rsid w:val="61AE7556"/>
    <w:rsid w:val="61B551C2"/>
    <w:rsid w:val="61BC02FE"/>
    <w:rsid w:val="61BC3E5A"/>
    <w:rsid w:val="61CB62CF"/>
    <w:rsid w:val="61D41854"/>
    <w:rsid w:val="61E3363C"/>
    <w:rsid w:val="61EC5337"/>
    <w:rsid w:val="61FA1A37"/>
    <w:rsid w:val="61FF01EB"/>
    <w:rsid w:val="621D108A"/>
    <w:rsid w:val="62282B27"/>
    <w:rsid w:val="623743B3"/>
    <w:rsid w:val="623E7108"/>
    <w:rsid w:val="62514EEA"/>
    <w:rsid w:val="625A6442"/>
    <w:rsid w:val="625B7B17"/>
    <w:rsid w:val="62614A02"/>
    <w:rsid w:val="626A1CE1"/>
    <w:rsid w:val="626C134E"/>
    <w:rsid w:val="62717C35"/>
    <w:rsid w:val="627A6C9A"/>
    <w:rsid w:val="6291193B"/>
    <w:rsid w:val="629B22CB"/>
    <w:rsid w:val="62A3229B"/>
    <w:rsid w:val="62A45588"/>
    <w:rsid w:val="62A57C35"/>
    <w:rsid w:val="62B178DF"/>
    <w:rsid w:val="62B80AC5"/>
    <w:rsid w:val="62B952CA"/>
    <w:rsid w:val="62E07553"/>
    <w:rsid w:val="62E27CF1"/>
    <w:rsid w:val="62E80C7F"/>
    <w:rsid w:val="62F70A86"/>
    <w:rsid w:val="62F933BC"/>
    <w:rsid w:val="63081C9E"/>
    <w:rsid w:val="63147CC6"/>
    <w:rsid w:val="633640E0"/>
    <w:rsid w:val="633C1069"/>
    <w:rsid w:val="63421845"/>
    <w:rsid w:val="634560D1"/>
    <w:rsid w:val="63473BF7"/>
    <w:rsid w:val="634A387E"/>
    <w:rsid w:val="634E311E"/>
    <w:rsid w:val="6361478E"/>
    <w:rsid w:val="63624ED5"/>
    <w:rsid w:val="636E52EB"/>
    <w:rsid w:val="637F41CC"/>
    <w:rsid w:val="638B4892"/>
    <w:rsid w:val="639279AF"/>
    <w:rsid w:val="63944825"/>
    <w:rsid w:val="63A62CA7"/>
    <w:rsid w:val="63CF256B"/>
    <w:rsid w:val="63D553E5"/>
    <w:rsid w:val="63D762DC"/>
    <w:rsid w:val="63D80CF3"/>
    <w:rsid w:val="63DF2257"/>
    <w:rsid w:val="63EC2A57"/>
    <w:rsid w:val="63FE5C95"/>
    <w:rsid w:val="640E22EE"/>
    <w:rsid w:val="641222ED"/>
    <w:rsid w:val="64156B80"/>
    <w:rsid w:val="642B5582"/>
    <w:rsid w:val="642F3826"/>
    <w:rsid w:val="643A375C"/>
    <w:rsid w:val="643B040A"/>
    <w:rsid w:val="644F7208"/>
    <w:rsid w:val="645D1336"/>
    <w:rsid w:val="64616F3B"/>
    <w:rsid w:val="64643953"/>
    <w:rsid w:val="646709F5"/>
    <w:rsid w:val="6477675E"/>
    <w:rsid w:val="647B7FFD"/>
    <w:rsid w:val="647E189B"/>
    <w:rsid w:val="649122E0"/>
    <w:rsid w:val="6491381F"/>
    <w:rsid w:val="649552BB"/>
    <w:rsid w:val="64B77EFF"/>
    <w:rsid w:val="64B928D3"/>
    <w:rsid w:val="64BB209D"/>
    <w:rsid w:val="64D4595F"/>
    <w:rsid w:val="64D83934"/>
    <w:rsid w:val="64D8577A"/>
    <w:rsid w:val="64FB2F8F"/>
    <w:rsid w:val="65044496"/>
    <w:rsid w:val="65077676"/>
    <w:rsid w:val="651722E7"/>
    <w:rsid w:val="65347231"/>
    <w:rsid w:val="65640A91"/>
    <w:rsid w:val="65740427"/>
    <w:rsid w:val="6577651D"/>
    <w:rsid w:val="65846E10"/>
    <w:rsid w:val="658C66C4"/>
    <w:rsid w:val="659B2AC4"/>
    <w:rsid w:val="65A05658"/>
    <w:rsid w:val="65A944F1"/>
    <w:rsid w:val="65AC2EFD"/>
    <w:rsid w:val="65B01F28"/>
    <w:rsid w:val="65B46375"/>
    <w:rsid w:val="65D219E8"/>
    <w:rsid w:val="65D37A5B"/>
    <w:rsid w:val="65DD6A95"/>
    <w:rsid w:val="65F07AC3"/>
    <w:rsid w:val="65F4511D"/>
    <w:rsid w:val="65F47DC0"/>
    <w:rsid w:val="65FF7596"/>
    <w:rsid w:val="66096B05"/>
    <w:rsid w:val="66155C4E"/>
    <w:rsid w:val="6627721E"/>
    <w:rsid w:val="662841B4"/>
    <w:rsid w:val="662A2B19"/>
    <w:rsid w:val="6635067F"/>
    <w:rsid w:val="6650370B"/>
    <w:rsid w:val="66537DD0"/>
    <w:rsid w:val="6655119C"/>
    <w:rsid w:val="665A4C6F"/>
    <w:rsid w:val="665B4AAC"/>
    <w:rsid w:val="66636165"/>
    <w:rsid w:val="66753E2C"/>
    <w:rsid w:val="6687460E"/>
    <w:rsid w:val="66907027"/>
    <w:rsid w:val="66A146AB"/>
    <w:rsid w:val="66A34F7A"/>
    <w:rsid w:val="66A43DA7"/>
    <w:rsid w:val="66AE0D1C"/>
    <w:rsid w:val="66B56271"/>
    <w:rsid w:val="66BA3AE3"/>
    <w:rsid w:val="66BC48FC"/>
    <w:rsid w:val="66C32061"/>
    <w:rsid w:val="66CA7019"/>
    <w:rsid w:val="66CE247E"/>
    <w:rsid w:val="66D1553B"/>
    <w:rsid w:val="66D678E5"/>
    <w:rsid w:val="66D87988"/>
    <w:rsid w:val="66E23A48"/>
    <w:rsid w:val="66EF31C1"/>
    <w:rsid w:val="66F123D1"/>
    <w:rsid w:val="66F16A47"/>
    <w:rsid w:val="66F203EF"/>
    <w:rsid w:val="671A0D2D"/>
    <w:rsid w:val="67200F9C"/>
    <w:rsid w:val="672252C1"/>
    <w:rsid w:val="672901E4"/>
    <w:rsid w:val="67340A1D"/>
    <w:rsid w:val="673646AF"/>
    <w:rsid w:val="674A4FC0"/>
    <w:rsid w:val="674D101A"/>
    <w:rsid w:val="675249FA"/>
    <w:rsid w:val="6764121C"/>
    <w:rsid w:val="67683CFC"/>
    <w:rsid w:val="676C1E7F"/>
    <w:rsid w:val="678B49FB"/>
    <w:rsid w:val="67B406DA"/>
    <w:rsid w:val="67BF6452"/>
    <w:rsid w:val="67C75EAB"/>
    <w:rsid w:val="67D13F82"/>
    <w:rsid w:val="67D47556"/>
    <w:rsid w:val="67E83BD3"/>
    <w:rsid w:val="67EE4F89"/>
    <w:rsid w:val="67FE0A51"/>
    <w:rsid w:val="683021EA"/>
    <w:rsid w:val="6831292C"/>
    <w:rsid w:val="683A5F07"/>
    <w:rsid w:val="683D4EA1"/>
    <w:rsid w:val="68482B4B"/>
    <w:rsid w:val="68566B5A"/>
    <w:rsid w:val="6857517B"/>
    <w:rsid w:val="685A617B"/>
    <w:rsid w:val="685F2B0C"/>
    <w:rsid w:val="68615AEE"/>
    <w:rsid w:val="686465B8"/>
    <w:rsid w:val="68660FC4"/>
    <w:rsid w:val="68686AEA"/>
    <w:rsid w:val="686E2F1C"/>
    <w:rsid w:val="686E4CA0"/>
    <w:rsid w:val="686F3D4E"/>
    <w:rsid w:val="68892408"/>
    <w:rsid w:val="6892121B"/>
    <w:rsid w:val="689E473A"/>
    <w:rsid w:val="68A67612"/>
    <w:rsid w:val="68A772BD"/>
    <w:rsid w:val="68AD32C0"/>
    <w:rsid w:val="68B055E0"/>
    <w:rsid w:val="68C163CF"/>
    <w:rsid w:val="68DC4DE2"/>
    <w:rsid w:val="68F77559"/>
    <w:rsid w:val="690D7691"/>
    <w:rsid w:val="693053C2"/>
    <w:rsid w:val="69434E61"/>
    <w:rsid w:val="695211EE"/>
    <w:rsid w:val="69567EE5"/>
    <w:rsid w:val="69577852"/>
    <w:rsid w:val="697A46A8"/>
    <w:rsid w:val="69A2427D"/>
    <w:rsid w:val="69AA61FA"/>
    <w:rsid w:val="69AB1C1F"/>
    <w:rsid w:val="69B022B6"/>
    <w:rsid w:val="69B26BA6"/>
    <w:rsid w:val="69B72806"/>
    <w:rsid w:val="69B83AE8"/>
    <w:rsid w:val="69C21FC2"/>
    <w:rsid w:val="69D05774"/>
    <w:rsid w:val="69DD68EF"/>
    <w:rsid w:val="69E55F18"/>
    <w:rsid w:val="69EF82E6"/>
    <w:rsid w:val="69F36887"/>
    <w:rsid w:val="69F431E5"/>
    <w:rsid w:val="6A0B12F9"/>
    <w:rsid w:val="6A1C5DDE"/>
    <w:rsid w:val="6A387A83"/>
    <w:rsid w:val="6A4421E5"/>
    <w:rsid w:val="6A4E3481"/>
    <w:rsid w:val="6A794FDE"/>
    <w:rsid w:val="6A7953B8"/>
    <w:rsid w:val="6A8614A9"/>
    <w:rsid w:val="6AB0358F"/>
    <w:rsid w:val="6AB51D8E"/>
    <w:rsid w:val="6AB57FE0"/>
    <w:rsid w:val="6AC1217E"/>
    <w:rsid w:val="6AC81DFB"/>
    <w:rsid w:val="6ACB7804"/>
    <w:rsid w:val="6ACC4B2B"/>
    <w:rsid w:val="6AD5470C"/>
    <w:rsid w:val="6AF8423F"/>
    <w:rsid w:val="6AFE79EB"/>
    <w:rsid w:val="6B0845B4"/>
    <w:rsid w:val="6B156F01"/>
    <w:rsid w:val="6B1823F4"/>
    <w:rsid w:val="6B1B6095"/>
    <w:rsid w:val="6B1D005F"/>
    <w:rsid w:val="6B2111EB"/>
    <w:rsid w:val="6B302155"/>
    <w:rsid w:val="6B4A24D7"/>
    <w:rsid w:val="6B5061B8"/>
    <w:rsid w:val="6B5541CC"/>
    <w:rsid w:val="6B594757"/>
    <w:rsid w:val="6B685B8D"/>
    <w:rsid w:val="6B794694"/>
    <w:rsid w:val="6B8D6867"/>
    <w:rsid w:val="6B945E48"/>
    <w:rsid w:val="6BA02A3F"/>
    <w:rsid w:val="6BB10ECA"/>
    <w:rsid w:val="6BB80CD3"/>
    <w:rsid w:val="6BCA3DAC"/>
    <w:rsid w:val="6BD75E7E"/>
    <w:rsid w:val="6BD97443"/>
    <w:rsid w:val="6BDF70C3"/>
    <w:rsid w:val="6BE154D6"/>
    <w:rsid w:val="6BF07522"/>
    <w:rsid w:val="6BFA34BF"/>
    <w:rsid w:val="6C1D4987"/>
    <w:rsid w:val="6C1E27AA"/>
    <w:rsid w:val="6C20148A"/>
    <w:rsid w:val="6C253A83"/>
    <w:rsid w:val="6C282E9B"/>
    <w:rsid w:val="6C35541B"/>
    <w:rsid w:val="6C427652"/>
    <w:rsid w:val="6C4C1DDE"/>
    <w:rsid w:val="6C60775B"/>
    <w:rsid w:val="6C731F01"/>
    <w:rsid w:val="6C787CBB"/>
    <w:rsid w:val="6C861C34"/>
    <w:rsid w:val="6C8A4E5F"/>
    <w:rsid w:val="6C8C5CC8"/>
    <w:rsid w:val="6C8E2897"/>
    <w:rsid w:val="6C9165B6"/>
    <w:rsid w:val="6C951E77"/>
    <w:rsid w:val="6C9E6F7E"/>
    <w:rsid w:val="6CA1699D"/>
    <w:rsid w:val="6CA87474"/>
    <w:rsid w:val="6CA87DFD"/>
    <w:rsid w:val="6CAE0CBE"/>
    <w:rsid w:val="6CB247D7"/>
    <w:rsid w:val="6CB703F7"/>
    <w:rsid w:val="6CBA4949"/>
    <w:rsid w:val="6D0A3B1E"/>
    <w:rsid w:val="6D1075E9"/>
    <w:rsid w:val="6D1F412E"/>
    <w:rsid w:val="6D2F4343"/>
    <w:rsid w:val="6D353D8C"/>
    <w:rsid w:val="6D371181"/>
    <w:rsid w:val="6D382E4B"/>
    <w:rsid w:val="6D4D4500"/>
    <w:rsid w:val="6D4E6285"/>
    <w:rsid w:val="6D512242"/>
    <w:rsid w:val="6D5C18AC"/>
    <w:rsid w:val="6D6B1613"/>
    <w:rsid w:val="6D7B2E1B"/>
    <w:rsid w:val="6D8141AA"/>
    <w:rsid w:val="6D886D51"/>
    <w:rsid w:val="6D8B1B71"/>
    <w:rsid w:val="6D91263F"/>
    <w:rsid w:val="6D943EDD"/>
    <w:rsid w:val="6DAF51BB"/>
    <w:rsid w:val="6DB91B96"/>
    <w:rsid w:val="6DC171AB"/>
    <w:rsid w:val="6DC35F48"/>
    <w:rsid w:val="6DCC4C0D"/>
    <w:rsid w:val="6DCD3D5C"/>
    <w:rsid w:val="6DD2674E"/>
    <w:rsid w:val="6DEA0A67"/>
    <w:rsid w:val="6DEC6437"/>
    <w:rsid w:val="6DFC4B4F"/>
    <w:rsid w:val="6DFC561D"/>
    <w:rsid w:val="6DFF1C9E"/>
    <w:rsid w:val="6E027099"/>
    <w:rsid w:val="6E096679"/>
    <w:rsid w:val="6E0F76B0"/>
    <w:rsid w:val="6E2756B1"/>
    <w:rsid w:val="6E382FA7"/>
    <w:rsid w:val="6E395E9E"/>
    <w:rsid w:val="6E4341AC"/>
    <w:rsid w:val="6E46167B"/>
    <w:rsid w:val="6E4753F3"/>
    <w:rsid w:val="6E5126B4"/>
    <w:rsid w:val="6E567C0C"/>
    <w:rsid w:val="6E5D4ED7"/>
    <w:rsid w:val="6E5D6868"/>
    <w:rsid w:val="6E683231"/>
    <w:rsid w:val="6E7C1EB5"/>
    <w:rsid w:val="6EA32411"/>
    <w:rsid w:val="6EB505AF"/>
    <w:rsid w:val="6EB664D0"/>
    <w:rsid w:val="6ED36BB1"/>
    <w:rsid w:val="6ED95BA3"/>
    <w:rsid w:val="6EE110A6"/>
    <w:rsid w:val="6EF03BAE"/>
    <w:rsid w:val="6EF56BFD"/>
    <w:rsid w:val="6F155D21"/>
    <w:rsid w:val="6F1E3244"/>
    <w:rsid w:val="6F286746"/>
    <w:rsid w:val="6F2B2506"/>
    <w:rsid w:val="6F436F8F"/>
    <w:rsid w:val="6F451BBF"/>
    <w:rsid w:val="6F571666"/>
    <w:rsid w:val="6F5C0A2B"/>
    <w:rsid w:val="6F5E29F5"/>
    <w:rsid w:val="6F634567"/>
    <w:rsid w:val="6F6F2B26"/>
    <w:rsid w:val="6F767A5C"/>
    <w:rsid w:val="6F80296B"/>
    <w:rsid w:val="6F8D6B1D"/>
    <w:rsid w:val="6F946416"/>
    <w:rsid w:val="6FA02145"/>
    <w:rsid w:val="6FA04DBB"/>
    <w:rsid w:val="6FA32AFD"/>
    <w:rsid w:val="6FAD361D"/>
    <w:rsid w:val="6FAE4748"/>
    <w:rsid w:val="6FC211D5"/>
    <w:rsid w:val="6FD864AA"/>
    <w:rsid w:val="6FD91F90"/>
    <w:rsid w:val="6FE31AA8"/>
    <w:rsid w:val="6FF14338"/>
    <w:rsid w:val="6FFF2BF2"/>
    <w:rsid w:val="70045D42"/>
    <w:rsid w:val="701710A8"/>
    <w:rsid w:val="702562B0"/>
    <w:rsid w:val="702F613F"/>
    <w:rsid w:val="7047792D"/>
    <w:rsid w:val="704D2ABA"/>
    <w:rsid w:val="705160B5"/>
    <w:rsid w:val="70542A5F"/>
    <w:rsid w:val="70554F30"/>
    <w:rsid w:val="7065127C"/>
    <w:rsid w:val="706717CB"/>
    <w:rsid w:val="707200F0"/>
    <w:rsid w:val="707663A9"/>
    <w:rsid w:val="707B3132"/>
    <w:rsid w:val="707F274F"/>
    <w:rsid w:val="708A5F5B"/>
    <w:rsid w:val="70950CE0"/>
    <w:rsid w:val="709D12FB"/>
    <w:rsid w:val="709D2458"/>
    <w:rsid w:val="70A02B99"/>
    <w:rsid w:val="70A24B63"/>
    <w:rsid w:val="70A2698B"/>
    <w:rsid w:val="70A73F27"/>
    <w:rsid w:val="70AA312E"/>
    <w:rsid w:val="70C24A2F"/>
    <w:rsid w:val="70CC0C4C"/>
    <w:rsid w:val="70E41087"/>
    <w:rsid w:val="70E65326"/>
    <w:rsid w:val="70E76A1A"/>
    <w:rsid w:val="70E80F60"/>
    <w:rsid w:val="70F11D57"/>
    <w:rsid w:val="70F33611"/>
    <w:rsid w:val="71014D29"/>
    <w:rsid w:val="7104645B"/>
    <w:rsid w:val="710A2B65"/>
    <w:rsid w:val="71191A27"/>
    <w:rsid w:val="711C2B67"/>
    <w:rsid w:val="711F713E"/>
    <w:rsid w:val="71217371"/>
    <w:rsid w:val="712E54D4"/>
    <w:rsid w:val="71321C7C"/>
    <w:rsid w:val="71461992"/>
    <w:rsid w:val="714A1780"/>
    <w:rsid w:val="7170146E"/>
    <w:rsid w:val="71705776"/>
    <w:rsid w:val="717268C8"/>
    <w:rsid w:val="71802D0E"/>
    <w:rsid w:val="71880353"/>
    <w:rsid w:val="718F5890"/>
    <w:rsid w:val="71991821"/>
    <w:rsid w:val="71995E1D"/>
    <w:rsid w:val="71C16BD6"/>
    <w:rsid w:val="71C363B8"/>
    <w:rsid w:val="71D14144"/>
    <w:rsid w:val="71D945B4"/>
    <w:rsid w:val="71E511AB"/>
    <w:rsid w:val="71E82A49"/>
    <w:rsid w:val="720368F2"/>
    <w:rsid w:val="72143089"/>
    <w:rsid w:val="72150CEA"/>
    <w:rsid w:val="72190E55"/>
    <w:rsid w:val="721F1006"/>
    <w:rsid w:val="721F4F40"/>
    <w:rsid w:val="7227177D"/>
    <w:rsid w:val="72312642"/>
    <w:rsid w:val="723419F5"/>
    <w:rsid w:val="7235573F"/>
    <w:rsid w:val="72477BAC"/>
    <w:rsid w:val="7255330E"/>
    <w:rsid w:val="726639DF"/>
    <w:rsid w:val="726C56B8"/>
    <w:rsid w:val="72760CB0"/>
    <w:rsid w:val="7288771C"/>
    <w:rsid w:val="728C3273"/>
    <w:rsid w:val="729326C7"/>
    <w:rsid w:val="72A458E1"/>
    <w:rsid w:val="72B13FB1"/>
    <w:rsid w:val="72B64306"/>
    <w:rsid w:val="72C036D5"/>
    <w:rsid w:val="72C13E7C"/>
    <w:rsid w:val="72CD388B"/>
    <w:rsid w:val="72CE592F"/>
    <w:rsid w:val="72CE7E91"/>
    <w:rsid w:val="72D21B1B"/>
    <w:rsid w:val="72D853EF"/>
    <w:rsid w:val="72E15E16"/>
    <w:rsid w:val="72EE408F"/>
    <w:rsid w:val="73014E33"/>
    <w:rsid w:val="730770A2"/>
    <w:rsid w:val="73197AE0"/>
    <w:rsid w:val="73221860"/>
    <w:rsid w:val="732F2FC7"/>
    <w:rsid w:val="733A4EF6"/>
    <w:rsid w:val="733D0234"/>
    <w:rsid w:val="734463A5"/>
    <w:rsid w:val="735F4C52"/>
    <w:rsid w:val="73773239"/>
    <w:rsid w:val="7384777D"/>
    <w:rsid w:val="738A2975"/>
    <w:rsid w:val="739C7F8F"/>
    <w:rsid w:val="739D4E7F"/>
    <w:rsid w:val="73A52CA9"/>
    <w:rsid w:val="73AB21AC"/>
    <w:rsid w:val="73B91A18"/>
    <w:rsid w:val="73C82E30"/>
    <w:rsid w:val="73DC65DE"/>
    <w:rsid w:val="73E16DAE"/>
    <w:rsid w:val="73F20825"/>
    <w:rsid w:val="73F6144E"/>
    <w:rsid w:val="73FA14E3"/>
    <w:rsid w:val="73FD29BB"/>
    <w:rsid w:val="73FD3376"/>
    <w:rsid w:val="73FE2C7F"/>
    <w:rsid w:val="74081181"/>
    <w:rsid w:val="740A7F35"/>
    <w:rsid w:val="740B686A"/>
    <w:rsid w:val="740D4ECA"/>
    <w:rsid w:val="74193434"/>
    <w:rsid w:val="7432542B"/>
    <w:rsid w:val="743401C8"/>
    <w:rsid w:val="7436153F"/>
    <w:rsid w:val="74365CEE"/>
    <w:rsid w:val="743D707D"/>
    <w:rsid w:val="74411C54"/>
    <w:rsid w:val="744401CE"/>
    <w:rsid w:val="74450F59"/>
    <w:rsid w:val="744875A1"/>
    <w:rsid w:val="74492111"/>
    <w:rsid w:val="74560DC5"/>
    <w:rsid w:val="74581611"/>
    <w:rsid w:val="745819FD"/>
    <w:rsid w:val="745D2AE8"/>
    <w:rsid w:val="746C366D"/>
    <w:rsid w:val="747674B1"/>
    <w:rsid w:val="748200B4"/>
    <w:rsid w:val="7496678D"/>
    <w:rsid w:val="749C71E6"/>
    <w:rsid w:val="74AC77E0"/>
    <w:rsid w:val="74BB2697"/>
    <w:rsid w:val="74DE6D4A"/>
    <w:rsid w:val="74DF6386"/>
    <w:rsid w:val="74EB4D2A"/>
    <w:rsid w:val="74FD680C"/>
    <w:rsid w:val="75041948"/>
    <w:rsid w:val="75045F44"/>
    <w:rsid w:val="75062A71"/>
    <w:rsid w:val="75063912"/>
    <w:rsid w:val="75154170"/>
    <w:rsid w:val="751F2CCD"/>
    <w:rsid w:val="75334F10"/>
    <w:rsid w:val="7535244A"/>
    <w:rsid w:val="75410DEE"/>
    <w:rsid w:val="754937FF"/>
    <w:rsid w:val="754A3843"/>
    <w:rsid w:val="755E6626"/>
    <w:rsid w:val="756E5A5A"/>
    <w:rsid w:val="75714F21"/>
    <w:rsid w:val="75801690"/>
    <w:rsid w:val="75841DF5"/>
    <w:rsid w:val="75883FFE"/>
    <w:rsid w:val="759118EE"/>
    <w:rsid w:val="759A0BFF"/>
    <w:rsid w:val="759F78C3"/>
    <w:rsid w:val="75A62B5C"/>
    <w:rsid w:val="75AD1FE0"/>
    <w:rsid w:val="75B554DD"/>
    <w:rsid w:val="75B660D9"/>
    <w:rsid w:val="75DA056C"/>
    <w:rsid w:val="75DC4673"/>
    <w:rsid w:val="75FA2F4D"/>
    <w:rsid w:val="76177C7F"/>
    <w:rsid w:val="761C0F14"/>
    <w:rsid w:val="761E4555"/>
    <w:rsid w:val="7645046A"/>
    <w:rsid w:val="7652518B"/>
    <w:rsid w:val="765661CE"/>
    <w:rsid w:val="766B1FE7"/>
    <w:rsid w:val="767737E8"/>
    <w:rsid w:val="76793BFD"/>
    <w:rsid w:val="7687321E"/>
    <w:rsid w:val="768E6A1F"/>
    <w:rsid w:val="769C5380"/>
    <w:rsid w:val="769D488D"/>
    <w:rsid w:val="76A648DB"/>
    <w:rsid w:val="76AA6FCA"/>
    <w:rsid w:val="76AD33AB"/>
    <w:rsid w:val="76AE1A33"/>
    <w:rsid w:val="76B15B00"/>
    <w:rsid w:val="76B645C9"/>
    <w:rsid w:val="76CB05E9"/>
    <w:rsid w:val="76F557EA"/>
    <w:rsid w:val="76FB601C"/>
    <w:rsid w:val="76FD6F97"/>
    <w:rsid w:val="771E0B46"/>
    <w:rsid w:val="77243900"/>
    <w:rsid w:val="773796E6"/>
    <w:rsid w:val="77444BC6"/>
    <w:rsid w:val="7745626C"/>
    <w:rsid w:val="774A218D"/>
    <w:rsid w:val="77534E7F"/>
    <w:rsid w:val="77765B6B"/>
    <w:rsid w:val="777D79D9"/>
    <w:rsid w:val="777F5BFE"/>
    <w:rsid w:val="7788271D"/>
    <w:rsid w:val="778A3CA6"/>
    <w:rsid w:val="779C67B0"/>
    <w:rsid w:val="77AB127E"/>
    <w:rsid w:val="77B8759C"/>
    <w:rsid w:val="77CA7AD8"/>
    <w:rsid w:val="77DDFEE7"/>
    <w:rsid w:val="77E872FF"/>
    <w:rsid w:val="77F04589"/>
    <w:rsid w:val="780776F7"/>
    <w:rsid w:val="78375DA8"/>
    <w:rsid w:val="785D4AC2"/>
    <w:rsid w:val="78680440"/>
    <w:rsid w:val="78755AD9"/>
    <w:rsid w:val="787768D5"/>
    <w:rsid w:val="7879264D"/>
    <w:rsid w:val="78815C1F"/>
    <w:rsid w:val="78867CFB"/>
    <w:rsid w:val="7895518B"/>
    <w:rsid w:val="78B673FD"/>
    <w:rsid w:val="78B96EEE"/>
    <w:rsid w:val="78BB2C66"/>
    <w:rsid w:val="78CF4963"/>
    <w:rsid w:val="78DA375A"/>
    <w:rsid w:val="78DD498A"/>
    <w:rsid w:val="78EE77C5"/>
    <w:rsid w:val="78FB6861"/>
    <w:rsid w:val="79043BFC"/>
    <w:rsid w:val="790A7749"/>
    <w:rsid w:val="790C30F7"/>
    <w:rsid w:val="79182F94"/>
    <w:rsid w:val="791E6626"/>
    <w:rsid w:val="791F15A3"/>
    <w:rsid w:val="791F1ABD"/>
    <w:rsid w:val="79273E57"/>
    <w:rsid w:val="792A6014"/>
    <w:rsid w:val="792A77CA"/>
    <w:rsid w:val="792C1C9C"/>
    <w:rsid w:val="792C5912"/>
    <w:rsid w:val="792E51E6"/>
    <w:rsid w:val="7940316B"/>
    <w:rsid w:val="794B223C"/>
    <w:rsid w:val="794F33AE"/>
    <w:rsid w:val="79534836"/>
    <w:rsid w:val="795F47C4"/>
    <w:rsid w:val="796333A2"/>
    <w:rsid w:val="79880110"/>
    <w:rsid w:val="79894347"/>
    <w:rsid w:val="799447B2"/>
    <w:rsid w:val="79955265"/>
    <w:rsid w:val="79991DA1"/>
    <w:rsid w:val="79993DEC"/>
    <w:rsid w:val="799C1D55"/>
    <w:rsid w:val="79A91848"/>
    <w:rsid w:val="79B155D3"/>
    <w:rsid w:val="79B17BC5"/>
    <w:rsid w:val="79C44E91"/>
    <w:rsid w:val="79C93160"/>
    <w:rsid w:val="79D75B18"/>
    <w:rsid w:val="79F503F9"/>
    <w:rsid w:val="79F9227E"/>
    <w:rsid w:val="79FD364E"/>
    <w:rsid w:val="7A03141B"/>
    <w:rsid w:val="7A0F16E4"/>
    <w:rsid w:val="7A2F5A98"/>
    <w:rsid w:val="7A320D06"/>
    <w:rsid w:val="7A340EA4"/>
    <w:rsid w:val="7A3727C0"/>
    <w:rsid w:val="7A3F5F0E"/>
    <w:rsid w:val="7A402127"/>
    <w:rsid w:val="7A4153ED"/>
    <w:rsid w:val="7A48677B"/>
    <w:rsid w:val="7A505630"/>
    <w:rsid w:val="7A677819"/>
    <w:rsid w:val="7A74131E"/>
    <w:rsid w:val="7A75750A"/>
    <w:rsid w:val="7A7C3110"/>
    <w:rsid w:val="7A9E45ED"/>
    <w:rsid w:val="7A9E603E"/>
    <w:rsid w:val="7AA5799A"/>
    <w:rsid w:val="7AA977A4"/>
    <w:rsid w:val="7AAE7A48"/>
    <w:rsid w:val="7AD220EC"/>
    <w:rsid w:val="7AD65B35"/>
    <w:rsid w:val="7AF259C5"/>
    <w:rsid w:val="7B024B7C"/>
    <w:rsid w:val="7B0703E4"/>
    <w:rsid w:val="7B12265C"/>
    <w:rsid w:val="7B4E1237"/>
    <w:rsid w:val="7B557668"/>
    <w:rsid w:val="7B5721B8"/>
    <w:rsid w:val="7B5A6766"/>
    <w:rsid w:val="7B5C6BFD"/>
    <w:rsid w:val="7B615D46"/>
    <w:rsid w:val="7B71585E"/>
    <w:rsid w:val="7B7B048A"/>
    <w:rsid w:val="7B7F244A"/>
    <w:rsid w:val="7B884D33"/>
    <w:rsid w:val="7B896ADD"/>
    <w:rsid w:val="7B994068"/>
    <w:rsid w:val="7BA630A7"/>
    <w:rsid w:val="7BB67714"/>
    <w:rsid w:val="7BBB6A08"/>
    <w:rsid w:val="7BCB5994"/>
    <w:rsid w:val="7BD417F1"/>
    <w:rsid w:val="7BDE3F55"/>
    <w:rsid w:val="7BEA3626"/>
    <w:rsid w:val="7BED154E"/>
    <w:rsid w:val="7BED6B05"/>
    <w:rsid w:val="7BF32451"/>
    <w:rsid w:val="7BF67A69"/>
    <w:rsid w:val="7BF94A50"/>
    <w:rsid w:val="7BFA5853"/>
    <w:rsid w:val="7C1946E0"/>
    <w:rsid w:val="7C42078B"/>
    <w:rsid w:val="7C566F9A"/>
    <w:rsid w:val="7C5D4489"/>
    <w:rsid w:val="7C7A158E"/>
    <w:rsid w:val="7C953CBE"/>
    <w:rsid w:val="7C9A2B63"/>
    <w:rsid w:val="7C9C6D51"/>
    <w:rsid w:val="7CA326C8"/>
    <w:rsid w:val="7CA852AF"/>
    <w:rsid w:val="7CAA5F0D"/>
    <w:rsid w:val="7CAF67EC"/>
    <w:rsid w:val="7CF03638"/>
    <w:rsid w:val="7D0C3A90"/>
    <w:rsid w:val="7D1D674F"/>
    <w:rsid w:val="7D25417D"/>
    <w:rsid w:val="7D423956"/>
    <w:rsid w:val="7D470375"/>
    <w:rsid w:val="7D5947FB"/>
    <w:rsid w:val="7D5A124C"/>
    <w:rsid w:val="7D6B3C9C"/>
    <w:rsid w:val="7D6C7837"/>
    <w:rsid w:val="7D8408F4"/>
    <w:rsid w:val="7D87483A"/>
    <w:rsid w:val="7D886B89"/>
    <w:rsid w:val="7D8A3047"/>
    <w:rsid w:val="7D8E0949"/>
    <w:rsid w:val="7D92427A"/>
    <w:rsid w:val="7DA653E8"/>
    <w:rsid w:val="7DAB4450"/>
    <w:rsid w:val="7DAE4568"/>
    <w:rsid w:val="7DB04C5B"/>
    <w:rsid w:val="7DC3009F"/>
    <w:rsid w:val="7DC80DDA"/>
    <w:rsid w:val="7DD950D4"/>
    <w:rsid w:val="7DDC30D5"/>
    <w:rsid w:val="7DE20C95"/>
    <w:rsid w:val="7DE95B7F"/>
    <w:rsid w:val="7E040C0B"/>
    <w:rsid w:val="7E046E5D"/>
    <w:rsid w:val="7E0B16A2"/>
    <w:rsid w:val="7E12506E"/>
    <w:rsid w:val="7E1B5179"/>
    <w:rsid w:val="7E3610F8"/>
    <w:rsid w:val="7E461224"/>
    <w:rsid w:val="7E594E0B"/>
    <w:rsid w:val="7E5C3F56"/>
    <w:rsid w:val="7E7C766D"/>
    <w:rsid w:val="7E833262"/>
    <w:rsid w:val="7E8D00F2"/>
    <w:rsid w:val="7E932FC5"/>
    <w:rsid w:val="7E9B5F2D"/>
    <w:rsid w:val="7EB20667"/>
    <w:rsid w:val="7ECE4E91"/>
    <w:rsid w:val="7ECE6209"/>
    <w:rsid w:val="7ED20D09"/>
    <w:rsid w:val="7EDB5D8D"/>
    <w:rsid w:val="7EDD4604"/>
    <w:rsid w:val="7EE06F82"/>
    <w:rsid w:val="7EE54599"/>
    <w:rsid w:val="7EE626A2"/>
    <w:rsid w:val="7EE800E3"/>
    <w:rsid w:val="7EEFF5EC"/>
    <w:rsid w:val="7F0A31ED"/>
    <w:rsid w:val="7F0D1D41"/>
    <w:rsid w:val="7F165CD8"/>
    <w:rsid w:val="7F1B7EAB"/>
    <w:rsid w:val="7F211349"/>
    <w:rsid w:val="7F243837"/>
    <w:rsid w:val="7F2B17D8"/>
    <w:rsid w:val="7F3C05D3"/>
    <w:rsid w:val="7F4101B1"/>
    <w:rsid w:val="7F4E60A4"/>
    <w:rsid w:val="7F676C28"/>
    <w:rsid w:val="7F751E64"/>
    <w:rsid w:val="7F76C0DD"/>
    <w:rsid w:val="7F7A4953"/>
    <w:rsid w:val="7F806C96"/>
    <w:rsid w:val="7F871AF4"/>
    <w:rsid w:val="7F90721E"/>
    <w:rsid w:val="7F990359"/>
    <w:rsid w:val="7FA16CE5"/>
    <w:rsid w:val="7FAC08C1"/>
    <w:rsid w:val="7FAD0277"/>
    <w:rsid w:val="7FB20469"/>
    <w:rsid w:val="7FB44E0C"/>
    <w:rsid w:val="7FBD17F6"/>
    <w:rsid w:val="7FCA435E"/>
    <w:rsid w:val="7FCE14D1"/>
    <w:rsid w:val="7FCF5193"/>
    <w:rsid w:val="7FD06104"/>
    <w:rsid w:val="7FD665D7"/>
    <w:rsid w:val="7FEF9EE4"/>
    <w:rsid w:val="7FF03D02"/>
    <w:rsid w:val="7FFF09F7"/>
    <w:rsid w:val="9BAE596F"/>
    <w:rsid w:val="9DBE2ECA"/>
    <w:rsid w:val="9DFB88C1"/>
    <w:rsid w:val="9ECA87DF"/>
    <w:rsid w:val="B3BBFA01"/>
    <w:rsid w:val="BA7D4DE1"/>
    <w:rsid w:val="BF7FB273"/>
    <w:rsid w:val="BFDF51D8"/>
    <w:rsid w:val="CD9F77B6"/>
    <w:rsid w:val="CF9FECE1"/>
    <w:rsid w:val="DC5B5F5B"/>
    <w:rsid w:val="EAFFA507"/>
    <w:rsid w:val="ED3F4029"/>
    <w:rsid w:val="EDEF0872"/>
    <w:rsid w:val="EF3D446B"/>
    <w:rsid w:val="EFAB837D"/>
    <w:rsid w:val="EFF3FDDD"/>
    <w:rsid w:val="F779487F"/>
    <w:rsid w:val="F7D85363"/>
    <w:rsid w:val="F9CFB4E6"/>
    <w:rsid w:val="FAFF0BAF"/>
    <w:rsid w:val="FDBFB7B7"/>
    <w:rsid w:val="FEFD4E39"/>
    <w:rsid w:val="FF7DF135"/>
    <w:rsid w:val="FFDFA263"/>
    <w:rsid w:val="FFFFDF1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iPriority="39"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35"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9"/>
    <w:pPr>
      <w:keepNext/>
      <w:keepLines/>
      <w:numPr>
        <w:ilvl w:val="0"/>
        <w:numId w:val="1"/>
      </w:numPr>
      <w:spacing w:before="60" w:after="60"/>
      <w:jc w:val="center"/>
      <w:outlineLvl w:val="0"/>
    </w:pPr>
    <w:rPr>
      <w:b/>
      <w:bCs/>
      <w:kern w:val="44"/>
      <w:sz w:val="44"/>
      <w:szCs w:val="44"/>
    </w:rPr>
  </w:style>
  <w:style w:type="paragraph" w:styleId="5">
    <w:name w:val="heading 2"/>
    <w:basedOn w:val="1"/>
    <w:next w:val="1"/>
    <w:qFormat/>
    <w:uiPriority w:val="0"/>
    <w:pPr>
      <w:tabs>
        <w:tab w:val="left" w:pos="8280"/>
      </w:tabs>
      <w:autoSpaceDE w:val="0"/>
      <w:autoSpaceDN w:val="0"/>
      <w:adjustRightInd w:val="0"/>
      <w:spacing w:line="360" w:lineRule="auto"/>
      <w:ind w:right="25"/>
      <w:outlineLvl w:val="1"/>
    </w:pPr>
    <w:rPr>
      <w:rFonts w:ascii="宋体" w:hAnsi="宋体"/>
      <w:b/>
      <w:sz w:val="32"/>
      <w:szCs w:val="28"/>
    </w:rPr>
  </w:style>
  <w:style w:type="paragraph" w:styleId="6">
    <w:name w:val="heading 3"/>
    <w:basedOn w:val="1"/>
    <w:next w:val="1"/>
    <w:semiHidden/>
    <w:unhideWhenUsed/>
    <w:qFormat/>
    <w:uiPriority w:val="0"/>
    <w:pPr>
      <w:keepNext/>
      <w:keepLines/>
      <w:tabs>
        <w:tab w:val="left" w:pos="8280"/>
      </w:tabs>
      <w:spacing w:before="260" w:after="260" w:line="416" w:lineRule="auto"/>
      <w:outlineLvl w:val="2"/>
    </w:pPr>
    <w:rPr>
      <w:bCs/>
      <w:szCs w:val="32"/>
    </w:rPr>
  </w:style>
  <w:style w:type="paragraph" w:styleId="7">
    <w:name w:val="heading 5"/>
    <w:basedOn w:val="1"/>
    <w:next w:val="1"/>
    <w:unhideWhenUsed/>
    <w:qFormat/>
    <w:uiPriority w:val="9"/>
    <w:pPr>
      <w:keepNext/>
      <w:spacing w:before="60" w:after="60" w:line="360" w:lineRule="auto"/>
      <w:ind w:left="1008" w:hanging="1008"/>
      <w:outlineLvl w:val="4"/>
    </w:pPr>
    <w:rPr>
      <w:rFonts w:ascii="宋体" w:hAnsiTheme="minorHAnsi" w:cstheme="minorBidi"/>
      <w:b/>
      <w:bCs/>
      <w:sz w:val="24"/>
      <w:szCs w:val="28"/>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60" w:lineRule="exact"/>
    </w:pPr>
    <w:rPr>
      <w:sz w:val="24"/>
    </w:rPr>
  </w:style>
  <w:style w:type="paragraph" w:styleId="3">
    <w:name w:val="toc 8"/>
    <w:basedOn w:val="1"/>
    <w:next w:val="1"/>
    <w:unhideWhenUsed/>
    <w:qFormat/>
    <w:uiPriority w:val="39"/>
    <w:pPr>
      <w:ind w:left="1470"/>
      <w:jc w:val="left"/>
    </w:pPr>
    <w:rPr>
      <w:rFonts w:cs="Calibri"/>
      <w:sz w:val="18"/>
      <w:szCs w:val="18"/>
    </w:rPr>
  </w:style>
  <w:style w:type="paragraph" w:styleId="8">
    <w:name w:val="List Number"/>
    <w:basedOn w:val="1"/>
    <w:qFormat/>
    <w:uiPriority w:val="0"/>
    <w:pPr>
      <w:numPr>
        <w:ilvl w:val="0"/>
        <w:numId w:val="2"/>
      </w:numPr>
    </w:pPr>
  </w:style>
  <w:style w:type="paragraph" w:styleId="9">
    <w:name w:val="Normal Indent"/>
    <w:basedOn w:val="1"/>
    <w:qFormat/>
    <w:uiPriority w:val="0"/>
    <w:pPr>
      <w:ind w:firstLine="420"/>
    </w:pPr>
    <w:rPr>
      <w:szCs w:val="20"/>
    </w:rPr>
  </w:style>
  <w:style w:type="paragraph" w:styleId="10">
    <w:name w:val="caption"/>
    <w:basedOn w:val="1"/>
    <w:next w:val="1"/>
    <w:unhideWhenUsed/>
    <w:qFormat/>
    <w:uiPriority w:val="35"/>
    <w:pPr>
      <w:jc w:val="center"/>
    </w:pPr>
    <w:rPr>
      <w:rFonts w:eastAsia="黑体" w:asciiTheme="majorHAnsi" w:hAnsiTheme="majorHAnsi" w:cstheme="majorBidi"/>
      <w:sz w:val="20"/>
      <w:szCs w:val="20"/>
    </w:rPr>
  </w:style>
  <w:style w:type="paragraph" w:styleId="11">
    <w:name w:val="annotation text"/>
    <w:basedOn w:val="1"/>
    <w:link w:val="59"/>
    <w:qFormat/>
    <w:uiPriority w:val="99"/>
    <w:pPr>
      <w:jc w:val="left"/>
    </w:pPr>
  </w:style>
  <w:style w:type="paragraph" w:styleId="12">
    <w:name w:val="Body Text Indent"/>
    <w:basedOn w:val="1"/>
    <w:next w:val="1"/>
    <w:qFormat/>
    <w:uiPriority w:val="0"/>
    <w:pPr>
      <w:spacing w:after="120"/>
      <w:ind w:left="420" w:leftChars="200"/>
    </w:pPr>
  </w:style>
  <w:style w:type="paragraph" w:styleId="13">
    <w:name w:val="Plain Text"/>
    <w:basedOn w:val="1"/>
    <w:next w:val="14"/>
    <w:qFormat/>
    <w:uiPriority w:val="0"/>
    <w:rPr>
      <w:rFonts w:ascii="宋体" w:hAnsi="Courier New" w:cstheme="minorBidi"/>
    </w:rPr>
  </w:style>
  <w:style w:type="paragraph" w:styleId="14">
    <w:name w:val="Date"/>
    <w:basedOn w:val="1"/>
    <w:next w:val="1"/>
    <w:qFormat/>
    <w:uiPriority w:val="0"/>
    <w:pPr>
      <w:ind w:left="2500" w:leftChars="2500"/>
    </w:pPr>
    <w:rPr>
      <w:rFonts w:eastAsia="楷体_GB2312" w:asciiTheme="minorHAnsi" w:hAnsiTheme="minorHAnsi" w:cstheme="minorBidi"/>
      <w:sz w:val="32"/>
      <w:szCs w:val="22"/>
    </w:rPr>
  </w:style>
  <w:style w:type="paragraph" w:styleId="15">
    <w:name w:val="Balloon Text"/>
    <w:basedOn w:val="1"/>
    <w:link w:val="57"/>
    <w:qFormat/>
    <w:uiPriority w:val="0"/>
    <w:rPr>
      <w:sz w:val="18"/>
      <w:szCs w:val="18"/>
    </w:rPr>
  </w:style>
  <w:style w:type="paragraph" w:styleId="16">
    <w:name w:val="footer"/>
    <w:basedOn w:val="1"/>
    <w:link w:val="72"/>
    <w:qFormat/>
    <w:uiPriority w:val="99"/>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qFormat/>
    <w:uiPriority w:val="39"/>
    <w:pPr>
      <w:spacing w:line="360" w:lineRule="auto"/>
      <w:ind w:left="420" w:leftChars="200" w:right="420" w:rightChars="200"/>
    </w:pPr>
    <w:rPr>
      <w:rFonts w:asciiTheme="minorEastAsia" w:hAnsiTheme="minorEastAsia"/>
      <w:sz w:val="24"/>
    </w:rPr>
  </w:style>
  <w:style w:type="paragraph" w:styleId="19">
    <w:name w:val="toc 6"/>
    <w:basedOn w:val="1"/>
    <w:next w:val="1"/>
    <w:qFormat/>
    <w:uiPriority w:val="0"/>
    <w:pPr>
      <w:ind w:left="1050"/>
      <w:jc w:val="left"/>
    </w:pPr>
    <w:rPr>
      <w:rFonts w:cs="Calibri"/>
      <w:sz w:val="18"/>
      <w:szCs w:val="18"/>
    </w:rPr>
  </w:style>
  <w:style w:type="paragraph" w:styleId="20">
    <w:name w:val="Normal (Web)"/>
    <w:basedOn w:val="1"/>
    <w:qFormat/>
    <w:uiPriority w:val="0"/>
    <w:pPr>
      <w:widowControl/>
      <w:spacing w:before="100" w:beforeAutospacing="1" w:after="100" w:afterAutospacing="1"/>
      <w:jc w:val="left"/>
    </w:pPr>
    <w:rPr>
      <w:rFonts w:hint="eastAsia" w:ascii="宋体" w:hAnsi="宋体"/>
      <w:kern w:val="0"/>
      <w:sz w:val="24"/>
    </w:rPr>
  </w:style>
  <w:style w:type="paragraph" w:styleId="21">
    <w:name w:val="Title"/>
    <w:basedOn w:val="1"/>
    <w:next w:val="1"/>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2">
    <w:name w:val="annotation subject"/>
    <w:basedOn w:val="11"/>
    <w:next w:val="11"/>
    <w:link w:val="71"/>
    <w:qFormat/>
    <w:uiPriority w:val="0"/>
    <w:rPr>
      <w:b/>
      <w:bCs/>
    </w:rPr>
  </w:style>
  <w:style w:type="paragraph" w:styleId="23">
    <w:name w:val="Body Text First Indent"/>
    <w:basedOn w:val="2"/>
    <w:next w:val="1"/>
    <w:qFormat/>
    <w:uiPriority w:val="0"/>
    <w:pPr>
      <w:ind w:firstLine="200" w:firstLineChars="200"/>
    </w:pPr>
  </w:style>
  <w:style w:type="paragraph" w:styleId="24">
    <w:name w:val="Body Text First Indent 2"/>
    <w:basedOn w:val="12"/>
    <w:next w:val="1"/>
    <w:qFormat/>
    <w:uiPriority w:val="0"/>
    <w:pPr>
      <w:ind w:firstLine="420"/>
    </w:pPr>
  </w:style>
  <w:style w:type="table" w:styleId="26">
    <w:name w:val="Table Grid"/>
    <w:basedOn w:val="25"/>
    <w:qFormat/>
    <w:uiPriority w:val="39"/>
    <w:pPr>
      <w:jc w:val="both"/>
    </w:pPr>
    <w:rPr>
      <w:rFonts w:ascii="Arial" w:hAnsi="Arial"/>
    </w:rPr>
    <w:tblP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
  </w:style>
  <w:style w:type="character" w:styleId="28">
    <w:name w:val="Strong"/>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character" w:styleId="32">
    <w:name w:val="annotation reference"/>
    <w:basedOn w:val="27"/>
    <w:qFormat/>
    <w:uiPriority w:val="0"/>
    <w:rPr>
      <w:sz w:val="21"/>
      <w:szCs w:val="21"/>
    </w:rPr>
  </w:style>
  <w:style w:type="paragraph" w:customStyle="1" w:styleId="33">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34">
    <w:name w:val="无间隔1"/>
    <w:qFormat/>
    <w:uiPriority w:val="99"/>
    <w:pPr>
      <w:adjustRightInd w:val="0"/>
      <w:snapToGrid w:val="0"/>
    </w:pPr>
    <w:rPr>
      <w:rFonts w:ascii="Tahoma" w:hAnsi="Tahoma" w:eastAsia="微软雅黑" w:cstheme="minorBidi"/>
      <w:sz w:val="22"/>
      <w:szCs w:val="22"/>
      <w:lang w:val="en-US" w:eastAsia="zh-CN" w:bidi="ar-SA"/>
    </w:rPr>
  </w:style>
  <w:style w:type="paragraph" w:styleId="35">
    <w:name w:val="List Paragraph"/>
    <w:basedOn w:val="1"/>
    <w:link w:val="58"/>
    <w:qFormat/>
    <w:uiPriority w:val="34"/>
    <w:pPr>
      <w:ind w:firstLine="420" w:firstLineChars="200"/>
    </w:pPr>
    <w:rPr>
      <w:rFonts w:ascii="Calibri" w:hAnsi="Calibri"/>
      <w:szCs w:val="22"/>
    </w:rPr>
  </w:style>
  <w:style w:type="paragraph" w:customStyle="1" w:styleId="36">
    <w:name w:val="_Style 2"/>
    <w:qFormat/>
    <w:uiPriority w:val="99"/>
    <w:pPr>
      <w:adjustRightInd w:val="0"/>
      <w:snapToGrid w:val="0"/>
    </w:pPr>
    <w:rPr>
      <w:rFonts w:ascii="Tahoma" w:hAnsi="Tahoma" w:eastAsia="微软雅黑" w:cs="Tahoma"/>
      <w:sz w:val="22"/>
      <w:szCs w:val="22"/>
      <w:lang w:val="en-US" w:eastAsia="zh-CN" w:bidi="ar-SA"/>
    </w:rPr>
  </w:style>
  <w:style w:type="paragraph" w:customStyle="1" w:styleId="37">
    <w:name w:val="无间隔11"/>
    <w:qFormat/>
    <w:uiPriority w:val="0"/>
    <w:pPr>
      <w:adjustRightInd w:val="0"/>
      <w:snapToGrid w:val="0"/>
    </w:pPr>
    <w:rPr>
      <w:rFonts w:ascii="Tahoma" w:hAnsi="Tahoma" w:eastAsia="微软雅黑" w:cstheme="minorBidi"/>
      <w:sz w:val="22"/>
      <w:szCs w:val="22"/>
      <w:lang w:val="en-US" w:eastAsia="zh-CN" w:bidi="ar-SA"/>
    </w:rPr>
  </w:style>
  <w:style w:type="paragraph" w:customStyle="1" w:styleId="38">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3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0">
    <w:name w:val="正文_14"/>
    <w:qFormat/>
    <w:uiPriority w:val="0"/>
    <w:rPr>
      <w:rFonts w:ascii="Times New Roman" w:hAnsi="Times New Roman" w:eastAsia="宋体" w:cs="Times New Roman"/>
      <w:sz w:val="21"/>
      <w:szCs w:val="22"/>
      <w:lang w:val="en-US" w:eastAsia="zh-CN" w:bidi="ar-SA"/>
    </w:rPr>
  </w:style>
  <w:style w:type="paragraph" w:customStyle="1" w:styleId="41">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2">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
    <w:name w:val="纯文本_3"/>
    <w:basedOn w:val="43"/>
    <w:qFormat/>
    <w:uiPriority w:val="0"/>
    <w:pPr>
      <w:widowControl/>
      <w:jc w:val="left"/>
    </w:pPr>
    <w:rPr>
      <w:rFonts w:ascii="宋体" w:hAnsi="Courier New" w:eastAsiaTheme="minorEastAsia" w:cstheme="minorBidi"/>
      <w:szCs w:val="21"/>
    </w:rPr>
  </w:style>
  <w:style w:type="paragraph" w:customStyle="1" w:styleId="45">
    <w:name w:val="纯文本_0_1"/>
    <w:basedOn w:val="1"/>
    <w:qFormat/>
    <w:uiPriority w:val="0"/>
    <w:pPr>
      <w:widowControl/>
      <w:jc w:val="left"/>
    </w:pPr>
    <w:rPr>
      <w:rFonts w:ascii="宋体" w:hAnsi="Courier New" w:eastAsiaTheme="minorEastAsia" w:cstheme="minorBidi"/>
      <w:szCs w:val="21"/>
    </w:rPr>
  </w:style>
  <w:style w:type="paragraph" w:customStyle="1" w:styleId="4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2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Normal_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0">
    <w:name w:val="font21"/>
    <w:basedOn w:val="27"/>
    <w:qFormat/>
    <w:uiPriority w:val="0"/>
    <w:rPr>
      <w:rFonts w:hint="default" w:ascii="Arial" w:hAnsi="Arial" w:cs="Arial"/>
      <w:color w:val="000000"/>
      <w:sz w:val="20"/>
      <w:szCs w:val="20"/>
      <w:u w:val="none"/>
    </w:rPr>
  </w:style>
  <w:style w:type="character" w:customStyle="1" w:styleId="51">
    <w:name w:val="font01"/>
    <w:basedOn w:val="27"/>
    <w:qFormat/>
    <w:uiPriority w:val="0"/>
    <w:rPr>
      <w:rFonts w:hint="eastAsia" w:ascii="宋体" w:hAnsi="宋体" w:eastAsia="宋体" w:cs="宋体"/>
      <w:color w:val="000000"/>
      <w:sz w:val="20"/>
      <w:szCs w:val="20"/>
      <w:u w:val="none"/>
    </w:rPr>
  </w:style>
  <w:style w:type="paragraph" w:customStyle="1" w:styleId="52">
    <w:name w:val="纯文本1"/>
    <w:basedOn w:val="53"/>
    <w:qFormat/>
    <w:uiPriority w:val="0"/>
    <w:pPr>
      <w:widowControl/>
      <w:jc w:val="left"/>
    </w:pPr>
    <w:rPr>
      <w:rFonts w:ascii="宋体" w:hAnsi="Courier New"/>
    </w:rPr>
  </w:style>
  <w:style w:type="paragraph" w:customStyle="1" w:styleId="53">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4">
    <w:name w:val="Table Paragraph"/>
    <w:basedOn w:val="1"/>
    <w:qFormat/>
    <w:uiPriority w:val="1"/>
    <w:rPr>
      <w:rFonts w:ascii="宋体" w:hAnsi="宋体" w:cs="宋体"/>
    </w:rPr>
  </w:style>
  <w:style w:type="paragraph" w:customStyle="1" w:styleId="55">
    <w:name w:val="WPSOffice手动目录 1"/>
    <w:qFormat/>
    <w:uiPriority w:val="0"/>
    <w:rPr>
      <w:rFonts w:ascii="Times New Roman" w:hAnsi="Times New Roman" w:eastAsia="宋体" w:cs="Times New Roman"/>
      <w:lang w:val="en-US" w:eastAsia="zh-CN" w:bidi="ar-SA"/>
    </w:rPr>
  </w:style>
  <w:style w:type="character" w:customStyle="1" w:styleId="56">
    <w:name w:val="标题 1 Char Char"/>
    <w:basedOn w:val="27"/>
    <w:qFormat/>
    <w:uiPriority w:val="0"/>
    <w:rPr>
      <w:rFonts w:eastAsia="宋体"/>
      <w:b/>
      <w:spacing w:val="-2"/>
      <w:sz w:val="24"/>
      <w:lang w:val="en-US" w:eastAsia="zh-CN" w:bidi="ar-SA"/>
    </w:rPr>
  </w:style>
  <w:style w:type="character" w:customStyle="1" w:styleId="57">
    <w:name w:val="批注框文本 Char"/>
    <w:basedOn w:val="27"/>
    <w:link w:val="15"/>
    <w:qFormat/>
    <w:uiPriority w:val="0"/>
    <w:rPr>
      <w:kern w:val="2"/>
      <w:sz w:val="18"/>
      <w:szCs w:val="18"/>
    </w:rPr>
  </w:style>
  <w:style w:type="character" w:customStyle="1" w:styleId="58">
    <w:name w:val="列出段落 Char"/>
    <w:link w:val="35"/>
    <w:qFormat/>
    <w:uiPriority w:val="0"/>
    <w:rPr>
      <w:rFonts w:ascii="Calibri" w:hAnsi="Calibri"/>
      <w:kern w:val="2"/>
      <w:sz w:val="21"/>
      <w:szCs w:val="22"/>
    </w:rPr>
  </w:style>
  <w:style w:type="character" w:customStyle="1" w:styleId="59">
    <w:name w:val="批注文字 Char"/>
    <w:basedOn w:val="27"/>
    <w:link w:val="11"/>
    <w:qFormat/>
    <w:uiPriority w:val="99"/>
    <w:rPr>
      <w:kern w:val="2"/>
      <w:sz w:val="21"/>
      <w:szCs w:val="24"/>
    </w:rPr>
  </w:style>
  <w:style w:type="character" w:customStyle="1" w:styleId="60">
    <w:name w:val="NormalCharacter"/>
    <w:semiHidden/>
    <w:qFormat/>
    <w:uiPriority w:val="0"/>
    <w:rPr>
      <w:rFonts w:ascii="等线" w:hAnsi="等线" w:eastAsia="宋体" w:cs="Times New Roman"/>
      <w:kern w:val="2"/>
      <w:sz w:val="21"/>
      <w:szCs w:val="24"/>
      <w:lang w:val="en-US" w:eastAsia="zh-CN" w:bidi="ar-SA"/>
    </w:rPr>
  </w:style>
  <w:style w:type="paragraph" w:customStyle="1" w:styleId="61">
    <w:name w:val="z正文"/>
    <w:qFormat/>
    <w:uiPriority w:val="0"/>
    <w:pPr>
      <w:spacing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62">
    <w:name w:val="列出段落1"/>
    <w:basedOn w:val="1"/>
    <w:qFormat/>
    <w:uiPriority w:val="34"/>
    <w:pPr>
      <w:ind w:firstLine="420" w:firstLineChars="200"/>
    </w:pPr>
  </w:style>
  <w:style w:type="paragraph" w:customStyle="1" w:styleId="63">
    <w:name w:val="图片样式"/>
    <w:basedOn w:val="1"/>
    <w:qFormat/>
    <w:uiPriority w:val="0"/>
    <w:pPr>
      <w:jc w:val="center"/>
    </w:pPr>
    <w:rPr>
      <w:rFonts w:cs="宋体"/>
      <w:szCs w:val="21"/>
    </w:rPr>
  </w:style>
  <w:style w:type="paragraph" w:customStyle="1" w:styleId="64">
    <w:name w:val="_Style 0"/>
    <w:qFormat/>
    <w:uiPriority w:val="34"/>
    <w:pPr>
      <w:widowControl w:val="0"/>
      <w:ind w:firstLine="200" w:firstLineChars="200"/>
      <w:jc w:val="both"/>
    </w:pPr>
    <w:rPr>
      <w:rFonts w:ascii="Calibri" w:hAnsi="Calibri" w:eastAsia="宋体" w:cs="Calibri"/>
      <w:kern w:val="2"/>
      <w:sz w:val="21"/>
      <w:szCs w:val="22"/>
      <w:lang w:val="en-US" w:eastAsia="zh-CN" w:bidi="ar-SA"/>
    </w:rPr>
  </w:style>
  <w:style w:type="paragraph" w:customStyle="1" w:styleId="65">
    <w:name w:val="p17"/>
    <w:basedOn w:val="1"/>
    <w:qFormat/>
    <w:uiPriority w:val="99"/>
    <w:pPr>
      <w:widowControl/>
      <w:snapToGrid w:val="0"/>
    </w:pPr>
    <w:rPr>
      <w:rFonts w:ascii="宋体" w:hAnsi="宋体" w:cs="宋体"/>
      <w:kern w:val="0"/>
      <w:sz w:val="26"/>
      <w:szCs w:val="26"/>
    </w:rPr>
  </w:style>
  <w:style w:type="paragraph" w:customStyle="1" w:styleId="66">
    <w:name w:val="表格小项"/>
    <w:basedOn w:val="67"/>
    <w:qFormat/>
    <w:uiPriority w:val="0"/>
    <w:pPr>
      <w:jc w:val="center"/>
    </w:pPr>
  </w:style>
  <w:style w:type="paragraph" w:customStyle="1" w:styleId="67">
    <w:name w:val="表格内容"/>
    <w:basedOn w:val="62"/>
    <w:qFormat/>
    <w:uiPriority w:val="0"/>
    <w:pPr>
      <w:spacing w:beforeLines="25" w:afterLines="25" w:line="300" w:lineRule="exact"/>
    </w:pPr>
    <w:rPr>
      <w:rFonts w:ascii="华文宋体" w:hAnsi="华文宋体" w:eastAsia="华文宋体"/>
      <w:bCs/>
    </w:rPr>
  </w:style>
  <w:style w:type="paragraph" w:customStyle="1" w:styleId="68">
    <w:name w:val="列表段落1"/>
    <w:basedOn w:val="1"/>
    <w:qFormat/>
    <w:uiPriority w:val="34"/>
    <w:pPr>
      <w:ind w:firstLine="420" w:firstLineChars="200"/>
    </w:pPr>
  </w:style>
  <w:style w:type="paragraph" w:customStyle="1" w:styleId="69">
    <w:name w:val="表格文字"/>
    <w:basedOn w:val="70"/>
    <w:next w:val="2"/>
    <w:qFormat/>
    <w:uiPriority w:val="0"/>
  </w:style>
  <w:style w:type="paragraph" w:customStyle="1" w:styleId="70">
    <w:name w:val="表格文字（两侧对齐）"/>
    <w:basedOn w:val="1"/>
    <w:qFormat/>
    <w:uiPriority w:val="0"/>
    <w:pPr>
      <w:snapToGrid w:val="0"/>
      <w:jc w:val="left"/>
    </w:pPr>
    <w:rPr>
      <w:sz w:val="20"/>
    </w:rPr>
  </w:style>
  <w:style w:type="character" w:customStyle="1" w:styleId="71">
    <w:name w:val="批注主题 Char"/>
    <w:basedOn w:val="59"/>
    <w:link w:val="22"/>
    <w:qFormat/>
    <w:uiPriority w:val="0"/>
    <w:rPr>
      <w:b/>
      <w:bCs/>
      <w:kern w:val="2"/>
      <w:sz w:val="21"/>
      <w:szCs w:val="24"/>
    </w:rPr>
  </w:style>
  <w:style w:type="character" w:customStyle="1" w:styleId="72">
    <w:name w:val="页脚 Char"/>
    <w:basedOn w:val="27"/>
    <w:link w:val="16"/>
    <w:qFormat/>
    <w:uiPriority w:val="99"/>
    <w:rPr>
      <w:kern w:val="2"/>
      <w:sz w:val="18"/>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6261</Words>
  <Characters>35693</Characters>
  <Lines>297</Lines>
  <Paragraphs>83</Paragraphs>
  <TotalTime>21</TotalTime>
  <ScaleCrop>false</ScaleCrop>
  <LinksUpToDate>false</LinksUpToDate>
  <CharactersWithSpaces>41871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2024-01-10T01:15:00Z</dcterms:created>
  <dc:creator>Thorpe521</dc:creator>
  <cp:lastModifiedBy>A-001A-A1</cp:lastModifiedBy>
  <cp:lastPrinted>2023-11-03T22:21:00Z</cp:lastPrinted>
  <dcterms:modified xsi:type="dcterms:W3CDTF">2024-01-11T06:25:33Z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30828C4A026C4AEC975FAA990982EA06</vt:lpwstr>
  </property>
</Properties>
</file>