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jc w:val="center"/>
        <w:rPr>
          <w:rFonts w:ascii="宋体" w:hAnsi="宋体" w:cs="宋体"/>
          <w:b/>
          <w:bCs/>
          <w:sz w:val="52"/>
          <w:szCs w:val="52"/>
        </w:rPr>
      </w:pPr>
      <w:bookmarkStart w:id="0" w:name="_Toc25017_WPSOffice_Type1"/>
      <w:r>
        <w:rPr>
          <w:rFonts w:hint="eastAsia" w:ascii="宋体" w:hAnsi="宋体" w:cs="宋体"/>
          <w:b/>
          <w:bCs/>
          <w:sz w:val="52"/>
          <w:szCs w:val="52"/>
        </w:rPr>
        <w:t>台州市肿瘤医院物业保洁项目</w:t>
      </w:r>
    </w:p>
    <w:p>
      <w:pPr>
        <w:rPr>
          <w:rFonts w:ascii="宋体" w:cs="宋体"/>
          <w:b/>
          <w:bCs/>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3634" w:leftChars="1482" w:right="-1" w:hanging="522" w:hangingChars="100"/>
        <w:jc w:val="left"/>
        <w:rPr>
          <w:rFonts w:ascii="宋体" w:cs="宋体"/>
          <w:b/>
          <w:bCs/>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1"/>
        <w:rPr>
          <w:rFonts w:ascii="宋体" w:cs="宋体"/>
          <w:b/>
          <w:bCs/>
          <w:kern w:val="0"/>
          <w:sz w:val="52"/>
          <w:szCs w:val="52"/>
        </w:rPr>
      </w:pPr>
    </w:p>
    <w:p>
      <w:pPr>
        <w:tabs>
          <w:tab w:val="left" w:pos="2160"/>
          <w:tab w:val="left" w:pos="3600"/>
          <w:tab w:val="left" w:pos="5040"/>
        </w:tabs>
        <w:autoSpaceDE w:val="0"/>
        <w:autoSpaceDN w:val="0"/>
        <w:adjustRightInd w:val="0"/>
        <w:spacing w:line="360" w:lineRule="auto"/>
        <w:ind w:right="-1"/>
        <w:jc w:val="center"/>
        <w:rPr>
          <w:rFonts w:ascii="宋体" w:cs="宋体"/>
          <w:b/>
          <w:bCs/>
          <w:kern w:val="0"/>
          <w:sz w:val="52"/>
          <w:szCs w:val="52"/>
        </w:rPr>
      </w:pPr>
    </w:p>
    <w:p>
      <w:pPr>
        <w:pStyle w:val="25"/>
        <w:ind w:firstLine="480"/>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bCs/>
          <w:kern w:val="0"/>
          <w:sz w:val="52"/>
          <w:szCs w:val="52"/>
        </w:rPr>
      </w:pPr>
      <w:r>
        <w:rPr>
          <w:rFonts w:hint="eastAsia" w:ascii="宋体" w:cs="宋体"/>
          <w:b/>
          <w:bCs/>
          <w:kern w:val="0"/>
          <w:sz w:val="52"/>
          <w:szCs w:val="52"/>
        </w:rPr>
        <w:t>招标文件</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bCs/>
          <w:kern w:val="0"/>
          <w:sz w:val="52"/>
          <w:szCs w:val="52"/>
        </w:rPr>
      </w:pPr>
      <w:r>
        <w:rPr>
          <w:rFonts w:hint="eastAsia" w:ascii="宋体" w:cs="宋体"/>
          <w:kern w:val="0"/>
          <w:sz w:val="32"/>
          <w:szCs w:val="32"/>
        </w:rPr>
        <w:t>项目编号：WLCG-2021-34-GK</w:t>
      </w:r>
    </w:p>
    <w:p>
      <w:pPr>
        <w:widowControl/>
        <w:ind w:right="-2"/>
        <w:jc w:val="center"/>
        <w:rPr>
          <w:rFonts w:ascii="宋体" w:hAnsi="宋体"/>
          <w:b/>
          <w:sz w:val="36"/>
        </w:rPr>
      </w:pPr>
      <w:r>
        <w:rPr>
          <w:rFonts w:hint="eastAsia" w:ascii="宋体" w:hAnsi="宋体"/>
          <w:b/>
          <w:sz w:val="36"/>
        </w:rPr>
        <w:t>（线上电子招投标）</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bCs/>
          <w:kern w:val="0"/>
          <w:sz w:val="52"/>
          <w:szCs w:val="52"/>
        </w:rPr>
      </w:pPr>
    </w:p>
    <w:p>
      <w:pPr>
        <w:autoSpaceDE w:val="0"/>
        <w:autoSpaceDN w:val="0"/>
        <w:adjustRightInd w:val="0"/>
        <w:spacing w:line="360" w:lineRule="auto"/>
        <w:rPr>
          <w:rFonts w:hint="eastAsia" w:ascii="宋体"/>
          <w:kern w:val="0"/>
          <w:sz w:val="32"/>
          <w:szCs w:val="32"/>
        </w:rPr>
      </w:pPr>
    </w:p>
    <w:p>
      <w:pPr>
        <w:pStyle w:val="2"/>
      </w:pPr>
    </w:p>
    <w:p>
      <w:pPr>
        <w:autoSpaceDE w:val="0"/>
        <w:autoSpaceDN w:val="0"/>
        <w:adjustRightInd w:val="0"/>
        <w:spacing w:line="360" w:lineRule="auto"/>
        <w:rPr>
          <w:rFonts w:ascii="宋体"/>
          <w:kern w:val="0"/>
          <w:sz w:val="32"/>
          <w:szCs w:val="32"/>
        </w:rPr>
      </w:pPr>
    </w:p>
    <w:p>
      <w:pPr>
        <w:tabs>
          <w:tab w:val="left" w:pos="567"/>
          <w:tab w:val="left" w:pos="720"/>
          <w:tab w:val="left" w:pos="2160"/>
          <w:tab w:val="left" w:pos="2880"/>
          <w:tab w:val="left" w:pos="3600"/>
          <w:tab w:val="left" w:pos="4320"/>
          <w:tab w:val="left" w:pos="5040"/>
          <w:tab w:val="left" w:pos="5760"/>
        </w:tabs>
        <w:autoSpaceDE w:val="0"/>
        <w:autoSpaceDN w:val="0"/>
        <w:adjustRightInd w:val="0"/>
        <w:spacing w:line="360" w:lineRule="auto"/>
        <w:ind w:right="-29"/>
        <w:jc w:val="center"/>
        <w:rPr>
          <w:rFonts w:ascii="宋体"/>
          <w:kern w:val="0"/>
          <w:sz w:val="32"/>
          <w:szCs w:val="32"/>
        </w:rPr>
      </w:pPr>
      <w:r>
        <w:rPr>
          <w:rFonts w:hint="eastAsia" w:ascii="宋体" w:cs="宋体"/>
          <w:kern w:val="0"/>
          <w:sz w:val="32"/>
          <w:szCs w:val="32"/>
        </w:rPr>
        <w:t>采购人（章）：台州市肿瘤医院</w:t>
      </w:r>
    </w:p>
    <w:p>
      <w:pPr>
        <w:tabs>
          <w:tab w:val="left" w:pos="567"/>
          <w:tab w:val="left" w:pos="720"/>
          <w:tab w:val="left" w:pos="2160"/>
          <w:tab w:val="left" w:pos="2880"/>
          <w:tab w:val="left" w:pos="3600"/>
          <w:tab w:val="left" w:pos="4320"/>
          <w:tab w:val="left" w:pos="5040"/>
          <w:tab w:val="left" w:pos="5760"/>
        </w:tabs>
        <w:autoSpaceDE w:val="0"/>
        <w:autoSpaceDN w:val="0"/>
        <w:adjustRightInd w:val="0"/>
        <w:spacing w:line="360" w:lineRule="auto"/>
        <w:ind w:right="-29"/>
        <w:jc w:val="center"/>
        <w:rPr>
          <w:rFonts w:ascii="宋体"/>
          <w:kern w:val="0"/>
          <w:sz w:val="32"/>
          <w:szCs w:val="32"/>
        </w:rPr>
      </w:pPr>
      <w:r>
        <w:rPr>
          <w:rFonts w:hint="eastAsia" w:ascii="宋体" w:cs="宋体"/>
          <w:kern w:val="0"/>
          <w:sz w:val="32"/>
          <w:szCs w:val="32"/>
        </w:rPr>
        <w:t>采购代理机构（章）：温岭市政府采购中心</w:t>
      </w:r>
    </w:p>
    <w:p>
      <w:pPr>
        <w:tabs>
          <w:tab w:val="left" w:pos="567"/>
          <w:tab w:val="left" w:pos="720"/>
          <w:tab w:val="left" w:pos="2160"/>
          <w:tab w:val="left" w:pos="2880"/>
          <w:tab w:val="left" w:pos="3600"/>
          <w:tab w:val="left" w:pos="4320"/>
          <w:tab w:val="left" w:pos="5040"/>
          <w:tab w:val="left" w:pos="5760"/>
        </w:tabs>
        <w:autoSpaceDE w:val="0"/>
        <w:autoSpaceDN w:val="0"/>
        <w:adjustRightInd w:val="0"/>
        <w:spacing w:line="360" w:lineRule="auto"/>
        <w:ind w:right="-29"/>
        <w:jc w:val="center"/>
        <w:rPr>
          <w:rFonts w:ascii="宋体"/>
          <w:kern w:val="0"/>
          <w:sz w:val="32"/>
          <w:szCs w:val="32"/>
        </w:rPr>
      </w:pPr>
      <w:r>
        <w:rPr>
          <w:rFonts w:hint="eastAsia" w:ascii="宋体" w:cs="宋体"/>
          <w:kern w:val="0"/>
          <w:sz w:val="32"/>
          <w:szCs w:val="32"/>
        </w:rPr>
        <w:t>备案单位：温岭市财政局政府采购监管科</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center"/>
        <w:rPr>
          <w:rFonts w:hint="eastAsia" w:ascii="宋体" w:hAnsi="宋体" w:cs="宋体"/>
          <w:kern w:val="0"/>
          <w:sz w:val="30"/>
          <w:szCs w:val="30"/>
        </w:rPr>
      </w:pPr>
      <w:r>
        <w:rPr>
          <w:rFonts w:hint="eastAsia" w:ascii="宋体" w:hAnsi="宋体" w:cs="宋体"/>
          <w:sz w:val="30"/>
          <w:szCs w:val="30"/>
        </w:rPr>
        <w:t>2021</w:t>
      </w:r>
      <w:r>
        <w:rPr>
          <w:rFonts w:hint="eastAsia" w:ascii="宋体" w:hAnsi="宋体" w:cs="宋体"/>
          <w:kern w:val="0"/>
          <w:sz w:val="30"/>
          <w:szCs w:val="30"/>
        </w:rPr>
        <w:t>年11月</w:t>
      </w:r>
    </w:p>
    <w:p>
      <w:pPr>
        <w:pStyle w:val="2"/>
        <w:rPr>
          <w:rFonts w:hint="eastAsia"/>
        </w:rPr>
      </w:pPr>
    </w:p>
    <w:p>
      <w:pPr>
        <w:rPr>
          <w:rFonts w:hint="eastAsia"/>
        </w:rPr>
      </w:pPr>
    </w:p>
    <w:p>
      <w:pPr>
        <w:pStyle w:val="2"/>
      </w:pPr>
    </w:p>
    <w:sdt>
      <w:sdtPr>
        <w:rPr>
          <w:rFonts w:ascii="宋体" w:hAnsi="宋体"/>
          <w:kern w:val="0"/>
          <w:sz w:val="28"/>
          <w:szCs w:val="28"/>
        </w:rPr>
        <w:id w:val="147471336"/>
        <w:docPartObj>
          <w:docPartGallery w:val="Table of Contents"/>
          <w:docPartUnique/>
        </w:docPartObj>
      </w:sdtPr>
      <w:sdtEndPr>
        <w:rPr>
          <w:rFonts w:ascii="宋体" w:hAnsi="宋体"/>
          <w:kern w:val="0"/>
          <w:sz w:val="20"/>
          <w:szCs w:val="20"/>
        </w:rPr>
      </w:sdtEndPr>
      <w:sdtContent>
        <w:p>
          <w:pPr>
            <w:spacing w:line="480" w:lineRule="auto"/>
            <w:jc w:val="center"/>
            <w:rPr>
              <w:sz w:val="28"/>
              <w:szCs w:val="28"/>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pPr>
            <w:pStyle w:val="19"/>
            <w:tabs>
              <w:tab w:val="right" w:leader="dot" w:pos="8620"/>
            </w:tabs>
            <w:rPr>
              <w:rFonts w:eastAsiaTheme="minorEastAsia" w:cstheme="minorBidi"/>
              <w:sz w:val="28"/>
              <w:szCs w:val="28"/>
            </w:rPr>
          </w:pPr>
          <w:r>
            <w:fldChar w:fldCharType="begin"/>
          </w:r>
          <w:r>
            <w:instrText xml:space="preserve"> HYPERLINK \l "_Toc4350_WPSOffice_Level1" </w:instrText>
          </w:r>
          <w:r>
            <w:fldChar w:fldCharType="separate"/>
          </w:r>
          <w:r>
            <w:rPr>
              <w:rFonts w:hint="eastAsia" w:eastAsiaTheme="minorEastAsia" w:cstheme="minorBidi"/>
              <w:sz w:val="28"/>
              <w:szCs w:val="28"/>
            </w:rPr>
            <w:t>第一章 投标邀请</w:t>
          </w:r>
          <w:r>
            <w:rPr>
              <w:rFonts w:eastAsiaTheme="minorEastAsia" w:cstheme="minorBidi"/>
              <w:sz w:val="28"/>
              <w:szCs w:val="28"/>
            </w:rPr>
            <w:tab/>
          </w:r>
          <w:bookmarkStart w:id="1" w:name="_Toc4350_WPSOffice_Level1Page"/>
          <w:r>
            <w:rPr>
              <w:rFonts w:eastAsiaTheme="minorEastAsia" w:cstheme="minorBidi"/>
              <w:sz w:val="28"/>
              <w:szCs w:val="28"/>
            </w:rPr>
            <w:t>3</w:t>
          </w:r>
          <w:bookmarkEnd w:id="1"/>
          <w:r>
            <w:rPr>
              <w:rFonts w:eastAsiaTheme="minorEastAsia" w:cstheme="minorBidi"/>
              <w:sz w:val="28"/>
              <w:szCs w:val="28"/>
            </w:rPr>
            <w:fldChar w:fldCharType="end"/>
          </w:r>
        </w:p>
        <w:p>
          <w:pPr>
            <w:pStyle w:val="19"/>
            <w:tabs>
              <w:tab w:val="right" w:leader="dot" w:pos="8620"/>
            </w:tabs>
            <w:rPr>
              <w:rFonts w:eastAsiaTheme="minorEastAsia" w:cstheme="minorBidi"/>
              <w:sz w:val="28"/>
              <w:szCs w:val="28"/>
            </w:rPr>
          </w:pPr>
          <w:r>
            <w:fldChar w:fldCharType="begin"/>
          </w:r>
          <w:r>
            <w:instrText xml:space="preserve"> HYPERLINK \l "_Toc25017_WPSOffice_Level1" </w:instrText>
          </w:r>
          <w:r>
            <w:fldChar w:fldCharType="separate"/>
          </w:r>
          <w:r>
            <w:rPr>
              <w:rFonts w:hint="eastAsia" w:eastAsiaTheme="minorEastAsia" w:cstheme="minorBidi"/>
              <w:sz w:val="28"/>
              <w:szCs w:val="28"/>
            </w:rPr>
            <w:t>第二章 投标人须知</w:t>
          </w:r>
          <w:r>
            <w:rPr>
              <w:rFonts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pPr>
            <w:pStyle w:val="19"/>
            <w:tabs>
              <w:tab w:val="right" w:leader="dot" w:pos="8620"/>
            </w:tabs>
            <w:ind w:right="638" w:rightChars="304"/>
            <w:rPr>
              <w:rFonts w:hint="eastAsia" w:eastAsiaTheme="minorEastAsia" w:cstheme="minorBidi"/>
              <w:sz w:val="28"/>
              <w:szCs w:val="28"/>
              <w:lang w:val="en-US" w:eastAsia="zh-CN"/>
            </w:rPr>
          </w:pPr>
          <w:r>
            <w:fldChar w:fldCharType="begin"/>
          </w:r>
          <w:r>
            <w:instrText xml:space="preserve"> HYPERLINK \l "_Toc13072_WPSOffice_Level1" </w:instrText>
          </w:r>
          <w:r>
            <w:fldChar w:fldCharType="separate"/>
          </w:r>
          <w:r>
            <w:rPr>
              <w:rFonts w:hint="eastAsia" w:eastAsiaTheme="minorEastAsia" w:cstheme="minorBidi"/>
              <w:sz w:val="28"/>
              <w:szCs w:val="28"/>
            </w:rPr>
            <w:t>第三章 招标需求</w:t>
          </w:r>
          <w:r>
            <w:rPr>
              <w:rFonts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lang w:val="en-US" w:eastAsia="zh-CN"/>
            </w:rPr>
            <w:t>5</w:t>
          </w:r>
        </w:p>
        <w:p>
          <w:pPr>
            <w:pStyle w:val="19"/>
            <w:tabs>
              <w:tab w:val="right" w:leader="dot" w:pos="8620"/>
            </w:tabs>
            <w:rPr>
              <w:rFonts w:hint="eastAsia" w:eastAsiaTheme="minorEastAsia" w:cstheme="minorBidi"/>
              <w:sz w:val="28"/>
              <w:szCs w:val="28"/>
              <w:lang w:val="en-US" w:eastAsia="zh-CN"/>
            </w:rPr>
          </w:pPr>
          <w:r>
            <w:fldChar w:fldCharType="begin"/>
          </w:r>
          <w:r>
            <w:instrText xml:space="preserve"> HYPERLINK \l "_Toc31173_WPSOffice_Level1" </w:instrText>
          </w:r>
          <w:r>
            <w:fldChar w:fldCharType="separate"/>
          </w:r>
          <w:r>
            <w:rPr>
              <w:rFonts w:hint="eastAsia" w:eastAsiaTheme="minorEastAsia" w:cstheme="minorBidi"/>
              <w:sz w:val="28"/>
              <w:szCs w:val="28"/>
            </w:rPr>
            <w:t>第四章 评标</w:t>
          </w:r>
          <w:r>
            <w:rPr>
              <w:rFonts w:eastAsiaTheme="minorEastAsia" w:cstheme="minorBidi"/>
              <w:sz w:val="28"/>
              <w:szCs w:val="28"/>
            </w:rPr>
            <w:tab/>
          </w:r>
          <w:bookmarkStart w:id="2" w:name="_Toc31173_WPSOffice_Level1Page"/>
          <w:r>
            <w:rPr>
              <w:rFonts w:eastAsiaTheme="minorEastAsia" w:cstheme="minorBidi"/>
              <w:sz w:val="28"/>
              <w:szCs w:val="28"/>
            </w:rPr>
            <w:t>2</w:t>
          </w:r>
          <w:bookmarkEnd w:id="2"/>
          <w:r>
            <w:rPr>
              <w:rFonts w:eastAsiaTheme="minorEastAsia" w:cstheme="minorBidi"/>
              <w:sz w:val="28"/>
              <w:szCs w:val="28"/>
            </w:rPr>
            <w:fldChar w:fldCharType="end"/>
          </w:r>
          <w:r>
            <w:rPr>
              <w:rFonts w:hint="eastAsia" w:eastAsiaTheme="minorEastAsia" w:cstheme="minorBidi"/>
              <w:sz w:val="28"/>
              <w:szCs w:val="28"/>
              <w:lang w:val="en-US" w:eastAsia="zh-CN"/>
            </w:rPr>
            <w:t>9</w:t>
          </w:r>
        </w:p>
        <w:p>
          <w:pPr>
            <w:pStyle w:val="19"/>
            <w:tabs>
              <w:tab w:val="right" w:leader="dot" w:pos="8620"/>
            </w:tabs>
            <w:rPr>
              <w:rFonts w:hint="eastAsia" w:eastAsiaTheme="minorEastAsia" w:cstheme="minorBidi"/>
              <w:sz w:val="28"/>
              <w:szCs w:val="28"/>
              <w:lang w:val="en-US" w:eastAsia="zh-CN"/>
            </w:rPr>
          </w:pPr>
          <w:r>
            <w:fldChar w:fldCharType="begin"/>
          </w:r>
          <w:r>
            <w:instrText xml:space="preserve"> HYPERLINK \l "_Toc27944_WPSOffice_Level1" </w:instrText>
          </w:r>
          <w:r>
            <w:fldChar w:fldCharType="separate"/>
          </w:r>
          <w:r>
            <w:rPr>
              <w:rFonts w:hint="eastAsia" w:eastAsiaTheme="minorEastAsia" w:cstheme="minorBidi"/>
              <w:sz w:val="28"/>
              <w:szCs w:val="28"/>
            </w:rPr>
            <w:t>第五章 拟签订的合同文本</w:t>
          </w:r>
          <w:r>
            <w:rPr>
              <w:rFonts w:eastAsiaTheme="minorEastAsia" w:cstheme="minorBidi"/>
              <w:sz w:val="28"/>
              <w:szCs w:val="28"/>
            </w:rPr>
            <w:tab/>
          </w:r>
          <w:r>
            <w:rPr>
              <w:rFonts w:eastAsiaTheme="minorEastAsia" w:cstheme="minorBidi"/>
              <w:sz w:val="28"/>
              <w:szCs w:val="28"/>
            </w:rPr>
            <w:fldChar w:fldCharType="end"/>
          </w:r>
          <w:r>
            <w:rPr>
              <w:rFonts w:hint="eastAsia" w:eastAsiaTheme="minorEastAsia" w:cstheme="minorBidi"/>
              <w:sz w:val="28"/>
              <w:szCs w:val="28"/>
            </w:rPr>
            <w:t>3</w:t>
          </w:r>
          <w:r>
            <w:rPr>
              <w:rFonts w:hint="eastAsia" w:eastAsiaTheme="minorEastAsia" w:cstheme="minorBidi"/>
              <w:sz w:val="28"/>
              <w:szCs w:val="28"/>
              <w:lang w:val="en-US" w:eastAsia="zh-CN"/>
            </w:rPr>
            <w:t>8</w:t>
          </w:r>
        </w:p>
        <w:p>
          <w:pPr>
            <w:pStyle w:val="19"/>
            <w:tabs>
              <w:tab w:val="right" w:leader="dot" w:pos="8620"/>
            </w:tabs>
          </w:pPr>
          <w:r>
            <w:fldChar w:fldCharType="begin"/>
          </w:r>
          <w:r>
            <w:instrText xml:space="preserve"> HYPERLINK \l "_Toc5481_WPSOffice_Level1" </w:instrText>
          </w:r>
          <w:r>
            <w:fldChar w:fldCharType="separate"/>
          </w:r>
          <w:r>
            <w:rPr>
              <w:rFonts w:hint="eastAsia" w:eastAsiaTheme="minorEastAsia" w:cstheme="minorBidi"/>
              <w:sz w:val="28"/>
              <w:szCs w:val="28"/>
            </w:rPr>
            <w:t>第六章 投标文件格式</w:t>
          </w:r>
          <w:r>
            <w:rPr>
              <w:rFonts w:eastAsiaTheme="minorEastAsia" w:cstheme="minorBidi"/>
              <w:sz w:val="28"/>
              <w:szCs w:val="28"/>
            </w:rPr>
            <w:tab/>
          </w:r>
          <w:bookmarkStart w:id="3" w:name="_Toc5481_WPSOffice_Level1Page"/>
          <w:r>
            <w:rPr>
              <w:rFonts w:hint="eastAsia" w:eastAsiaTheme="minorEastAsia" w:cstheme="minorBidi"/>
              <w:sz w:val="28"/>
              <w:szCs w:val="28"/>
              <w:lang w:val="en-US" w:eastAsia="zh-CN"/>
            </w:rPr>
            <w:t xml:space="preserve"> </w:t>
          </w:r>
          <w:bookmarkEnd w:id="3"/>
          <w:r>
            <w:rPr>
              <w:rFonts w:eastAsiaTheme="minorEastAsia" w:cstheme="minorBidi"/>
              <w:sz w:val="28"/>
              <w:szCs w:val="28"/>
            </w:rPr>
            <w:fldChar w:fldCharType="end"/>
          </w:r>
          <w:r>
            <w:rPr>
              <w:rFonts w:hint="eastAsia" w:eastAsiaTheme="minorEastAsia" w:cstheme="minorBidi"/>
              <w:sz w:val="28"/>
              <w:szCs w:val="28"/>
              <w:lang w:val="en-US" w:eastAsia="zh-CN"/>
            </w:rPr>
            <w:t>42</w:t>
          </w:r>
        </w:p>
      </w:sdtContent>
    </w:sdt>
    <w:bookmarkEnd w:id="0"/>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4" w:name="_Toc4350_WPSOffice_Level1"/>
      <w:r>
        <w:rPr>
          <w:rFonts w:hint="eastAsia" w:ascii="宋体" w:hAnsi="宋体" w:cs="宋体"/>
          <w:b/>
          <w:kern w:val="0"/>
          <w:sz w:val="36"/>
          <w:szCs w:val="36"/>
        </w:rPr>
        <w:t>投标邀请</w:t>
      </w:r>
      <w:bookmarkEnd w:id="4"/>
    </w:p>
    <w:p>
      <w:pPr>
        <w:pStyle w:val="4"/>
        <w:ind w:firstLine="480" w:firstLineChars="200"/>
        <w:rPr>
          <w:rFonts w:cs="宋体"/>
          <w:b w:val="0"/>
          <w:sz w:val="24"/>
          <w:szCs w:val="24"/>
        </w:rPr>
      </w:pPr>
      <w:bookmarkStart w:id="5" w:name="_Toc35393621"/>
      <w:bookmarkStart w:id="6" w:name="_Toc35393790"/>
      <w:bookmarkStart w:id="7" w:name="_Toc28359079"/>
      <w:bookmarkStart w:id="8" w:name="_Toc28359002"/>
      <w:bookmarkStart w:id="9" w:name="_Hlk24379207"/>
      <w:r>
        <w:rPr>
          <w:rFonts w:hint="eastAsia" w:cs="宋体"/>
          <w:b w:val="0"/>
          <w:sz w:val="24"/>
          <w:szCs w:val="24"/>
        </w:rPr>
        <w:t>温岭市政府采购中心受台州市肿瘤医院委托，就台州市肿瘤医院物业保洁项目进行公开招标，欢迎符合资格条件的国内投标人参加投标。</w:t>
      </w:r>
    </w:p>
    <w:p>
      <w:pPr>
        <w:pStyle w:val="4"/>
        <w:ind w:firstLine="482" w:firstLineChars="200"/>
        <w:rPr>
          <w:rFonts w:cs="宋体"/>
          <w:bCs/>
          <w:sz w:val="24"/>
          <w:szCs w:val="24"/>
        </w:rPr>
      </w:pPr>
      <w:r>
        <w:rPr>
          <w:rFonts w:hint="eastAsia" w:cs="宋体"/>
          <w:bCs/>
          <w:sz w:val="24"/>
          <w:szCs w:val="24"/>
        </w:rPr>
        <w:t>一、项目基本情况</w:t>
      </w:r>
      <w:bookmarkEnd w:id="5"/>
      <w:bookmarkEnd w:id="6"/>
      <w:bookmarkEnd w:id="7"/>
      <w:bookmarkEnd w:id="8"/>
    </w:p>
    <w:p>
      <w:pPr>
        <w:spacing w:line="360" w:lineRule="auto"/>
        <w:ind w:firstLine="480" w:firstLineChars="200"/>
        <w:rPr>
          <w:rFonts w:ascii="宋体" w:hAnsi="宋体" w:cs="宋体"/>
          <w:sz w:val="24"/>
        </w:rPr>
      </w:pPr>
      <w:r>
        <w:rPr>
          <w:rFonts w:hint="eastAsia" w:ascii="宋体" w:hAnsi="宋体" w:cs="宋体"/>
          <w:sz w:val="24"/>
        </w:rPr>
        <w:t>项目编号：</w:t>
      </w:r>
      <w:r>
        <w:rPr>
          <w:rFonts w:hint="eastAsia" w:asciiTheme="minorEastAsia" w:hAnsiTheme="minorEastAsia" w:eastAsiaTheme="minorEastAsia" w:cstheme="minorEastAsia"/>
          <w:sz w:val="24"/>
        </w:rPr>
        <w:t>WLCG-2021-34-GK</w:t>
      </w:r>
    </w:p>
    <w:bookmarkEnd w:id="9"/>
    <w:p>
      <w:pPr>
        <w:spacing w:line="360" w:lineRule="auto"/>
        <w:ind w:firstLine="480" w:firstLineChars="200"/>
      </w:pPr>
      <w:r>
        <w:rPr>
          <w:rFonts w:hint="eastAsia" w:ascii="宋体" w:hAnsi="宋体" w:cs="宋体"/>
          <w:sz w:val="24"/>
        </w:rPr>
        <w:t>项目名称：</w:t>
      </w:r>
      <w:r>
        <w:rPr>
          <w:rFonts w:hint="eastAsia" w:cs="宋体"/>
          <w:sz w:val="24"/>
        </w:rPr>
        <w:t>台州市肿瘤医院物业保洁项目</w:t>
      </w:r>
    </w:p>
    <w:tbl>
      <w:tblPr>
        <w:tblStyle w:val="27"/>
        <w:tblpPr w:leftFromText="181" w:rightFromText="181" w:bottomFromText="170" w:vertAnchor="text" w:tblpXSpec="center" w:tblpY="1"/>
        <w:tblOverlap w:val="never"/>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741"/>
        <w:gridCol w:w="999"/>
        <w:gridCol w:w="979"/>
        <w:gridCol w:w="130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33"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标项号</w:t>
            </w:r>
          </w:p>
        </w:tc>
        <w:tc>
          <w:tcPr>
            <w:tcW w:w="2741" w:type="dxa"/>
            <w:vAlign w:val="center"/>
          </w:tcPr>
          <w:p>
            <w:pPr>
              <w:tabs>
                <w:tab w:val="left" w:pos="8280"/>
              </w:tabs>
              <w:autoSpaceDE w:val="0"/>
              <w:autoSpaceDN w:val="0"/>
              <w:adjustRightInd w:val="0"/>
              <w:ind w:firstLine="105" w:firstLineChars="50"/>
              <w:jc w:val="center"/>
              <w:rPr>
                <w:rFonts w:ascii="宋体" w:hAnsi="宋体" w:cs="宋体"/>
                <w:b/>
                <w:szCs w:val="21"/>
              </w:rPr>
            </w:pPr>
            <w:r>
              <w:rPr>
                <w:rFonts w:hint="eastAsia" w:ascii="宋体" w:hAnsi="宋体" w:cs="宋体"/>
                <w:b/>
                <w:szCs w:val="21"/>
              </w:rPr>
              <w:t>标项名称</w:t>
            </w:r>
          </w:p>
        </w:tc>
        <w:tc>
          <w:tcPr>
            <w:tcW w:w="999"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kern w:val="0"/>
                <w:szCs w:val="21"/>
              </w:rPr>
              <w:t>数量</w:t>
            </w:r>
          </w:p>
        </w:tc>
        <w:tc>
          <w:tcPr>
            <w:tcW w:w="979"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单位</w:t>
            </w:r>
          </w:p>
        </w:tc>
        <w:tc>
          <w:tcPr>
            <w:tcW w:w="1303"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预算</w:t>
            </w:r>
          </w:p>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（万元）</w:t>
            </w:r>
          </w:p>
        </w:tc>
        <w:tc>
          <w:tcPr>
            <w:tcW w:w="1585" w:type="dxa"/>
            <w:vAlign w:val="center"/>
          </w:tcPr>
          <w:p>
            <w:pPr>
              <w:jc w:val="center"/>
              <w:rPr>
                <w:rFonts w:ascii="宋体" w:hAnsi="宋体" w:cs="宋体"/>
                <w:b/>
                <w:szCs w:val="21"/>
              </w:rPr>
            </w:pPr>
            <w:r>
              <w:rPr>
                <w:rFonts w:hint="eastAsia" w:ascii="宋体" w:hAnsi="宋体" w:cs="宋体"/>
                <w:b/>
                <w:szCs w:val="21"/>
              </w:rPr>
              <w:t>最高限价</w:t>
            </w:r>
          </w:p>
          <w:p>
            <w:pPr>
              <w:jc w:val="center"/>
              <w:rPr>
                <w:rFonts w:ascii="宋体" w:hAnsi="宋体" w:cs="宋体"/>
                <w:b/>
                <w:szCs w:val="21"/>
              </w:rPr>
            </w:pPr>
            <w:r>
              <w:rPr>
                <w:rFonts w:hint="eastAsia" w:ascii="宋体" w:hAnsi="宋体" w:cs="宋体"/>
                <w:b/>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133"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1</w:t>
            </w:r>
          </w:p>
        </w:tc>
        <w:tc>
          <w:tcPr>
            <w:tcW w:w="2741" w:type="dxa"/>
            <w:vAlign w:val="center"/>
          </w:tcPr>
          <w:p>
            <w:pPr>
              <w:tabs>
                <w:tab w:val="left" w:pos="8280"/>
              </w:tabs>
              <w:autoSpaceDE w:val="0"/>
              <w:autoSpaceDN w:val="0"/>
              <w:adjustRightInd w:val="0"/>
              <w:jc w:val="center"/>
              <w:rPr>
                <w:rFonts w:ascii="宋体" w:hAnsi="宋体" w:cs="宋体"/>
                <w:b/>
                <w:szCs w:val="21"/>
              </w:rPr>
            </w:pPr>
            <w:r>
              <w:rPr>
                <w:rFonts w:hint="eastAsia" w:cs="宋体"/>
                <w:sz w:val="24"/>
              </w:rPr>
              <w:t>台州市肿瘤医院物业保洁项目</w:t>
            </w:r>
          </w:p>
        </w:tc>
        <w:tc>
          <w:tcPr>
            <w:tcW w:w="999"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1</w:t>
            </w:r>
          </w:p>
        </w:tc>
        <w:tc>
          <w:tcPr>
            <w:tcW w:w="979"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年</w:t>
            </w:r>
          </w:p>
        </w:tc>
        <w:tc>
          <w:tcPr>
            <w:tcW w:w="1303"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500</w:t>
            </w:r>
          </w:p>
        </w:tc>
        <w:tc>
          <w:tcPr>
            <w:tcW w:w="1585"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380</w:t>
            </w:r>
          </w:p>
        </w:tc>
      </w:tr>
    </w:tbl>
    <w:p>
      <w:pPr>
        <w:pStyle w:val="4"/>
        <w:tabs>
          <w:tab w:val="left" w:pos="9660"/>
          <w:tab w:val="clear" w:pos="8280"/>
        </w:tabs>
        <w:ind w:right="23" w:firstLine="482" w:firstLineChars="200"/>
        <w:jc w:val="left"/>
        <w:rPr>
          <w:rFonts w:cs="宋体"/>
          <w:bCs/>
          <w:sz w:val="24"/>
          <w:szCs w:val="24"/>
        </w:rPr>
      </w:pPr>
      <w:bookmarkStart w:id="10" w:name="_Toc28359003"/>
      <w:bookmarkStart w:id="11" w:name="_Toc28359080"/>
      <w:bookmarkStart w:id="12" w:name="_Toc35393791"/>
      <w:bookmarkStart w:id="13" w:name="_Toc35393622"/>
      <w:r>
        <w:rPr>
          <w:rFonts w:hint="eastAsia" w:cs="宋体"/>
          <w:bCs/>
          <w:sz w:val="24"/>
          <w:szCs w:val="24"/>
        </w:rPr>
        <w:t>二、投标人的资格要求</w:t>
      </w:r>
      <w:bookmarkEnd w:id="10"/>
      <w:bookmarkEnd w:id="11"/>
      <w:bookmarkEnd w:id="12"/>
      <w:bookmarkEnd w:id="13"/>
    </w:p>
    <w:p>
      <w:pPr>
        <w:spacing w:line="360" w:lineRule="auto"/>
        <w:ind w:left="12" w:firstLine="480" w:firstLineChars="200"/>
        <w:jc w:val="left"/>
        <w:rPr>
          <w:rFonts w:ascii="宋体" w:hAnsi="宋体" w:cs="宋体"/>
          <w:sz w:val="24"/>
        </w:rPr>
      </w:pPr>
      <w:r>
        <w:rPr>
          <w:rFonts w:hint="eastAsia" w:ascii="宋体" w:hAnsi="宋体" w:cs="宋体"/>
          <w:sz w:val="24"/>
        </w:rPr>
        <w:t>（一）满足《中华人民共和国政府采购法》第二十二条规定。</w:t>
      </w:r>
    </w:p>
    <w:p>
      <w:pPr>
        <w:spacing w:line="360" w:lineRule="auto"/>
        <w:ind w:firstLine="480" w:firstLineChars="200"/>
        <w:jc w:val="left"/>
        <w:rPr>
          <w:rFonts w:ascii="宋体" w:hAnsi="宋体" w:cs="宋体"/>
          <w:sz w:val="24"/>
        </w:rPr>
      </w:pPr>
      <w:bookmarkStart w:id="14" w:name="_Toc28359004"/>
      <w:bookmarkStart w:id="15" w:name="_Toc28359081"/>
      <w:bookmarkStart w:id="16" w:name="_Toc35393792"/>
      <w:bookmarkStart w:id="17" w:name="_Toc35393623"/>
      <w:r>
        <w:rPr>
          <w:rFonts w:hint="eastAsia" w:ascii="宋体" w:hAnsi="宋体" w:cs="宋体"/>
          <w:sz w:val="24"/>
        </w:rPr>
        <w:t>（二）本项目的特定资格要求：无。</w:t>
      </w:r>
    </w:p>
    <w:p>
      <w:pPr>
        <w:spacing w:line="360" w:lineRule="auto"/>
        <w:ind w:firstLine="480" w:firstLineChars="200"/>
        <w:jc w:val="left"/>
        <w:rPr>
          <w:rFonts w:ascii="宋体" w:hAnsi="宋体" w:cs="宋体"/>
          <w:sz w:val="24"/>
        </w:rPr>
      </w:pPr>
      <w:r>
        <w:rPr>
          <w:rFonts w:hint="eastAsia" w:ascii="宋体" w:hAnsi="宋体" w:cs="宋体"/>
          <w:sz w:val="24"/>
        </w:rPr>
        <w:t>（三）信用记录：未被列入“信用中国”失信被执行人或重大税收违法案件当事人名单；未处于“中国政府采购网”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pPr>
        <w:spacing w:line="360" w:lineRule="auto"/>
        <w:ind w:firstLine="480" w:firstLineChars="200"/>
        <w:jc w:val="left"/>
        <w:rPr>
          <w:rFonts w:ascii="宋体" w:hAnsi="宋体" w:cs="宋体"/>
          <w:sz w:val="24"/>
        </w:rPr>
      </w:pPr>
      <w:r>
        <w:rPr>
          <w:rFonts w:hint="eastAsia" w:ascii="宋体" w:hAnsi="宋体" w:cs="宋体"/>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pPr>
        <w:pStyle w:val="4"/>
        <w:tabs>
          <w:tab w:val="left" w:pos="9660"/>
          <w:tab w:val="clear" w:pos="8280"/>
        </w:tabs>
        <w:ind w:right="23" w:firstLine="482" w:firstLineChars="200"/>
        <w:jc w:val="left"/>
        <w:rPr>
          <w:rFonts w:cs="宋体"/>
          <w:bCs/>
          <w:sz w:val="24"/>
          <w:szCs w:val="24"/>
        </w:rPr>
      </w:pPr>
      <w:r>
        <w:rPr>
          <w:rFonts w:hint="eastAsia" w:cs="宋体"/>
          <w:bCs/>
          <w:sz w:val="24"/>
          <w:szCs w:val="24"/>
        </w:rPr>
        <w:t>三、获取招标文件</w:t>
      </w:r>
      <w:bookmarkEnd w:id="14"/>
      <w:bookmarkEnd w:id="15"/>
      <w:bookmarkEnd w:id="16"/>
      <w:bookmarkEnd w:id="17"/>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sz w:val="24"/>
        </w:rPr>
        <w:t>（一）时间：</w:t>
      </w:r>
      <w:r>
        <w:rPr>
          <w:rFonts w:hint="eastAsia" w:ascii="宋体" w:hAnsi="宋体" w:cs="宋体"/>
          <w:color w:val="000000" w:themeColor="text1"/>
          <w:sz w:val="24"/>
          <w:u w:val="single"/>
          <w14:textFill>
            <w14:solidFill>
              <w14:schemeClr w14:val="tx1"/>
            </w14:solidFill>
          </w14:textFill>
        </w:rPr>
        <w:t>2021年11月</w:t>
      </w:r>
      <w:r>
        <w:rPr>
          <w:rFonts w:hint="eastAsia" w:ascii="宋体" w:hAnsi="宋体" w:cs="宋体"/>
          <w:color w:val="000000" w:themeColor="text1"/>
          <w:sz w:val="24"/>
          <w:u w:val="single"/>
          <w:lang w:val="en-US" w:eastAsia="zh-CN"/>
          <w14:textFill>
            <w14:solidFill>
              <w14:schemeClr w14:val="tx1"/>
            </w14:solidFill>
          </w14:textFill>
        </w:rPr>
        <w:t>25</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至</w:t>
      </w:r>
      <w:r>
        <w:rPr>
          <w:rFonts w:hint="eastAsia" w:ascii="宋体" w:hAnsi="宋体" w:cs="宋体"/>
          <w:color w:val="000000" w:themeColor="text1"/>
          <w:sz w:val="24"/>
          <w:u w:val="single"/>
          <w14:textFill>
            <w14:solidFill>
              <w14:schemeClr w14:val="tx1"/>
            </w14:solidFill>
          </w14:textFill>
        </w:rPr>
        <w:t>2021年12月</w:t>
      </w:r>
      <w:r>
        <w:rPr>
          <w:rFonts w:hint="eastAsia" w:ascii="宋体" w:hAnsi="宋体" w:cs="宋体"/>
          <w:color w:val="000000" w:themeColor="text1"/>
          <w:sz w:val="24"/>
          <w:u w:val="single"/>
          <w:lang w:val="en-US" w:eastAsia="zh-CN"/>
          <w14:textFill>
            <w14:solidFill>
              <w14:schemeClr w14:val="tx1"/>
            </w14:solidFill>
          </w14:textFill>
        </w:rPr>
        <w:t>15</w:t>
      </w:r>
      <w:r>
        <w:rPr>
          <w:rFonts w:hint="eastAsia" w:ascii="宋体" w:hAnsi="宋体" w:cs="宋体"/>
          <w:color w:val="000000" w:themeColor="text1"/>
          <w:sz w:val="24"/>
          <w:u w:val="single"/>
          <w14:textFill>
            <w14:solidFill>
              <w14:schemeClr w14:val="tx1"/>
            </w14:solidFill>
          </w14:textFill>
        </w:rPr>
        <w:t>日</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sz w:val="24"/>
        </w:rPr>
        <w:t>（二）方式：</w:t>
      </w:r>
      <w:r>
        <w:rPr>
          <w:rFonts w:hint="eastAsia" w:ascii="宋体" w:hAnsi="宋体" w:cs="宋体"/>
          <w:color w:val="000000" w:themeColor="text1"/>
          <w:sz w:val="24"/>
          <w14:textFill>
            <w14:solidFill>
              <w14:schemeClr w14:val="tx1"/>
            </w14:solidFill>
          </w14:textFill>
        </w:rPr>
        <w:t>浙江政府采购网（</w:t>
      </w:r>
      <w:r>
        <w:rPr>
          <w:rFonts w:ascii="宋体" w:hAnsi="宋体" w:cs="宋体"/>
          <w:color w:val="000000" w:themeColor="text1"/>
          <w:sz w:val="24"/>
          <w14:textFill>
            <w14:solidFill>
              <w14:schemeClr w14:val="tx1"/>
            </w14:solidFill>
          </w14:textFill>
        </w:rPr>
        <w:t>https://zfcg.czt.zj.gov.cn</w:t>
      </w:r>
      <w:r>
        <w:rPr>
          <w:rFonts w:hint="eastAsia" w:ascii="宋体" w:hAnsi="宋体" w:cs="宋体"/>
          <w:color w:val="000000" w:themeColor="text1"/>
          <w:sz w:val="24"/>
          <w14:textFill>
            <w14:solidFill>
              <w14:schemeClr w14:val="tx1"/>
            </w14:solidFill>
          </w14:textFill>
        </w:rPr>
        <w:t>）免费下载</w:t>
      </w:r>
    </w:p>
    <w:p>
      <w:pPr>
        <w:pStyle w:val="4"/>
        <w:ind w:right="0" w:firstLine="482" w:firstLineChars="200"/>
        <w:rPr>
          <w:rFonts w:cs="宋体"/>
          <w:bCs/>
          <w:sz w:val="24"/>
          <w:szCs w:val="24"/>
        </w:rPr>
      </w:pPr>
      <w:bookmarkStart w:id="18" w:name="_Toc35393793"/>
      <w:bookmarkStart w:id="19" w:name="_Toc28359082"/>
      <w:bookmarkStart w:id="20" w:name="_Toc28359005"/>
      <w:bookmarkStart w:id="21" w:name="_Toc35393624"/>
      <w:r>
        <w:rPr>
          <w:rFonts w:hint="eastAsia" w:cs="宋体"/>
          <w:bCs/>
          <w:sz w:val="24"/>
          <w:szCs w:val="24"/>
        </w:rPr>
        <w:t>四、提交投标文件</w:t>
      </w:r>
      <w:bookmarkEnd w:id="18"/>
      <w:bookmarkEnd w:id="19"/>
      <w:bookmarkEnd w:id="20"/>
      <w:bookmarkEnd w:id="21"/>
    </w:p>
    <w:p>
      <w:pPr>
        <w:spacing w:line="360" w:lineRule="auto"/>
        <w:ind w:firstLine="480" w:firstLineChars="200"/>
        <w:jc w:val="left"/>
        <w:rPr>
          <w:rFonts w:ascii="宋体" w:hAnsi="宋体" w:cs="宋体"/>
          <w:sz w:val="24"/>
        </w:rPr>
      </w:pPr>
      <w:bookmarkStart w:id="22" w:name="_Toc28359084"/>
      <w:bookmarkStart w:id="23" w:name="_Toc35393625"/>
      <w:bookmarkStart w:id="24" w:name="_Toc28359007"/>
      <w:bookmarkStart w:id="25" w:name="_Toc35393794"/>
      <w:r>
        <w:rPr>
          <w:rFonts w:hint="eastAsia" w:ascii="宋体" w:hAnsi="宋体" w:cs="宋体"/>
          <w:sz w:val="24"/>
        </w:rPr>
        <w:t>（一）截止时间（开标时间）</w:t>
      </w:r>
      <w:r>
        <w:rPr>
          <w:rFonts w:hint="eastAsia" w:ascii="宋体" w:hAnsi="宋体" w:cs="宋体"/>
          <w:color w:val="000000" w:themeColor="text1"/>
          <w:sz w:val="24"/>
          <w14:textFill>
            <w14:solidFill>
              <w14:schemeClr w14:val="tx1"/>
            </w14:solidFill>
          </w14:textFill>
        </w:rPr>
        <w:t>：</w:t>
      </w:r>
      <w:r>
        <w:rPr>
          <w:rFonts w:hint="eastAsia" w:ascii="宋体" w:hAnsi="宋体" w:cs="宋体"/>
          <w:bCs/>
          <w:color w:val="000000" w:themeColor="text1"/>
          <w:sz w:val="24"/>
          <w:u w:val="single"/>
          <w14:textFill>
            <w14:solidFill>
              <w14:schemeClr w14:val="tx1"/>
            </w14:solidFill>
          </w14:textFill>
        </w:rPr>
        <w:t>2021年</w:t>
      </w:r>
      <w:r>
        <w:rPr>
          <w:rFonts w:hint="eastAsia" w:ascii="宋体" w:hAnsi="宋体" w:cs="宋体"/>
          <w:color w:val="000000" w:themeColor="text1"/>
          <w:sz w:val="24"/>
          <w:u w:val="single"/>
          <w14:textFill>
            <w14:solidFill>
              <w14:schemeClr w14:val="tx1"/>
            </w14:solidFill>
          </w14:textFill>
        </w:rPr>
        <w:t>12</w:t>
      </w:r>
      <w:r>
        <w:rPr>
          <w:rFonts w:hint="eastAsia" w:ascii="宋体" w:hAnsi="宋体" w:cs="宋体"/>
          <w:bCs/>
          <w:color w:val="000000" w:themeColor="text1"/>
          <w:sz w:val="24"/>
          <w:u w:val="single"/>
          <w14:textFill>
            <w14:solidFill>
              <w14:schemeClr w14:val="tx1"/>
            </w14:solidFill>
          </w14:textFill>
        </w:rPr>
        <w:t>月</w:t>
      </w:r>
      <w:r>
        <w:rPr>
          <w:rFonts w:hint="eastAsia" w:ascii="宋体" w:hAnsi="宋体" w:cs="宋体"/>
          <w:bCs/>
          <w:color w:val="000000" w:themeColor="text1"/>
          <w:sz w:val="24"/>
          <w:u w:val="single"/>
          <w:lang w:val="en-US" w:eastAsia="zh-CN"/>
          <w14:textFill>
            <w14:solidFill>
              <w14:schemeClr w14:val="tx1"/>
            </w14:solidFill>
          </w14:textFill>
        </w:rPr>
        <w:t>1</w:t>
      </w:r>
      <w:r>
        <w:rPr>
          <w:rFonts w:hint="eastAsia" w:ascii="宋体" w:hAnsi="宋体" w:cs="宋体"/>
          <w:color w:val="000000" w:themeColor="text1"/>
          <w:sz w:val="24"/>
          <w:u w:val="single"/>
          <w:lang w:val="en-US" w:eastAsia="zh-CN"/>
          <w14:textFill>
            <w14:solidFill>
              <w14:schemeClr w14:val="tx1"/>
            </w14:solidFill>
          </w14:textFill>
        </w:rPr>
        <w:t>5</w:t>
      </w:r>
      <w:bookmarkStart w:id="91" w:name="_GoBack"/>
      <w:bookmarkEnd w:id="91"/>
      <w:r>
        <w:rPr>
          <w:rFonts w:hint="eastAsia" w:ascii="宋体" w:hAnsi="宋体" w:cs="宋体"/>
          <w:bCs/>
          <w:color w:val="000000" w:themeColor="text1"/>
          <w:sz w:val="24"/>
          <w:u w:val="single"/>
          <w14:textFill>
            <w14:solidFill>
              <w14:schemeClr w14:val="tx1"/>
            </w14:solidFill>
          </w14:textFill>
        </w:rPr>
        <w:t>日9点整</w:t>
      </w:r>
      <w:r>
        <w:rPr>
          <w:rFonts w:hint="eastAsia" w:ascii="宋体" w:hAnsi="宋体" w:cs="宋体"/>
          <w:sz w:val="24"/>
        </w:rPr>
        <w:t>（北京时间）</w:t>
      </w:r>
    </w:p>
    <w:p>
      <w:pPr>
        <w:spacing w:line="360" w:lineRule="auto"/>
        <w:ind w:firstLine="480" w:firstLineChars="200"/>
        <w:jc w:val="left"/>
        <w:rPr>
          <w:rFonts w:ascii="宋体" w:hAnsi="宋体" w:cs="宋体"/>
          <w:sz w:val="24"/>
        </w:rPr>
      </w:pPr>
      <w:r>
        <w:rPr>
          <w:rFonts w:hint="eastAsia" w:ascii="宋体" w:hAnsi="宋体" w:cs="宋体"/>
          <w:sz w:val="24"/>
        </w:rPr>
        <w:t>（二）投标网址：浙江政府采购云平台（http://www.zcygov.cn）</w:t>
      </w:r>
    </w:p>
    <w:bookmarkEnd w:id="22"/>
    <w:bookmarkEnd w:id="23"/>
    <w:bookmarkEnd w:id="24"/>
    <w:bookmarkEnd w:id="25"/>
    <w:p>
      <w:pPr>
        <w:pStyle w:val="26"/>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26"/>
        <w:spacing w:after="0" w:line="360" w:lineRule="auto"/>
        <w:ind w:left="0" w:leftChars="0"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r>
        <w:rPr>
          <w:rFonts w:hint="eastAsia" w:ascii="宋体" w:hAnsi="宋体" w:cs="宋体"/>
          <w:color w:val="000000" w:themeColor="text1"/>
          <w:kern w:val="0"/>
          <w:sz w:val="24"/>
          <w14:textFill>
            <w14:solidFill>
              <w14:schemeClr w14:val="tx1"/>
            </w14:solidFill>
          </w14:textFill>
        </w:rPr>
        <w:t>温岭市公共资源交易网（http://www.wl.gov.cn/col/col1402172/index.html）。</w:t>
      </w:r>
    </w:p>
    <w:p>
      <w:pPr>
        <w:pStyle w:val="26"/>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pPr>
        <w:pStyle w:val="4"/>
        <w:ind w:right="0" w:firstLine="482" w:firstLineChars="200"/>
        <w:rPr>
          <w:rFonts w:cs="宋体"/>
          <w:bCs/>
          <w:sz w:val="24"/>
          <w:szCs w:val="24"/>
        </w:rPr>
      </w:pPr>
      <w:bookmarkStart w:id="26" w:name="_Toc35393626"/>
      <w:bookmarkStart w:id="27" w:name="_Toc35393795"/>
      <w:r>
        <w:rPr>
          <w:rFonts w:hint="eastAsia" w:cs="宋体"/>
          <w:bCs/>
          <w:sz w:val="24"/>
          <w:szCs w:val="24"/>
        </w:rPr>
        <w:t>六、</w:t>
      </w:r>
      <w:bookmarkEnd w:id="26"/>
      <w:bookmarkEnd w:id="27"/>
      <w:r>
        <w:rPr>
          <w:rFonts w:hint="eastAsia" w:cs="宋体"/>
          <w:bCs/>
          <w:sz w:val="24"/>
          <w:szCs w:val="24"/>
        </w:rPr>
        <w:t>注册报名</w:t>
      </w:r>
    </w:p>
    <w:p>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pPr>
        <w:pStyle w:val="4"/>
        <w:ind w:right="0" w:firstLine="482" w:firstLineChars="200"/>
        <w:rPr>
          <w:rFonts w:cs="宋体"/>
          <w:bCs/>
          <w:sz w:val="24"/>
          <w:szCs w:val="24"/>
        </w:rPr>
      </w:pPr>
      <w:bookmarkStart w:id="28" w:name="_Toc28359085"/>
      <w:bookmarkStart w:id="29" w:name="_Toc35393627"/>
      <w:bookmarkStart w:id="30" w:name="_Toc35393796"/>
      <w:bookmarkStart w:id="31" w:name="_Toc28359008"/>
      <w:r>
        <w:rPr>
          <w:rFonts w:hint="eastAsia" w:cs="宋体"/>
          <w:bCs/>
          <w:sz w:val="24"/>
          <w:szCs w:val="24"/>
        </w:rPr>
        <w:t>七、</w:t>
      </w:r>
      <w:bookmarkEnd w:id="28"/>
      <w:bookmarkEnd w:id="29"/>
      <w:bookmarkEnd w:id="30"/>
      <w:bookmarkEnd w:id="31"/>
      <w:r>
        <w:rPr>
          <w:rFonts w:hint="eastAsia" w:cs="宋体"/>
          <w:bCs/>
          <w:sz w:val="24"/>
          <w:szCs w:val="24"/>
        </w:rPr>
        <w:t>联系方式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u w:val="single"/>
        </w:rPr>
        <w:t xml:space="preserve">　台州市肿瘤医院      </w:t>
      </w:r>
    </w:p>
    <w:p>
      <w:pPr>
        <w:spacing w:line="360" w:lineRule="auto"/>
        <w:ind w:firstLine="480" w:firstLineChars="20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温岭市新河镇新区     </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张主任</w:t>
      </w:r>
      <w:r>
        <w:rPr>
          <w:rFonts w:hint="eastAsia" w:ascii="宋体" w:hAnsi="宋体" w:cs="宋体"/>
          <w:color w:val="000000" w:themeColor="text1"/>
          <w:sz w:val="24"/>
          <w:u w:val="single"/>
          <w14:textFill>
            <w14:solidFill>
              <w14:schemeClr w14:val="tx1"/>
            </w14:solidFill>
          </w14:textFill>
        </w:rPr>
        <w:t>　　　　　　</w:t>
      </w:r>
      <w:bookmarkStart w:id="32" w:name="_Toc28359086"/>
      <w:bookmarkStart w:id="33" w:name="_Toc28359009"/>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single"/>
          <w14:textFill>
            <w14:solidFill>
              <w14:schemeClr w14:val="tx1"/>
            </w14:solidFill>
          </w14:textFill>
        </w:rPr>
        <w:t>0576-8659</w:t>
      </w:r>
      <w:r>
        <w:rPr>
          <w:rFonts w:hint="eastAsia" w:ascii="宋体" w:hAnsi="宋体" w:cs="宋体"/>
          <w:color w:val="000000" w:themeColor="text1"/>
          <w:sz w:val="24"/>
          <w:u w:val="single"/>
          <w:lang w:val="en-US" w:eastAsia="zh-CN"/>
          <w14:textFill>
            <w14:solidFill>
              <w14:schemeClr w14:val="tx1"/>
            </w14:solidFill>
          </w14:textFill>
        </w:rPr>
        <w:t>0008</w:t>
      </w:r>
      <w:r>
        <w:rPr>
          <w:rFonts w:hint="eastAsia" w:ascii="宋体" w:hAnsi="宋体" w:cs="宋体"/>
          <w:color w:val="000000" w:themeColor="text1"/>
          <w:sz w:val="24"/>
          <w:u w:val="single"/>
          <w14:textFill>
            <w14:solidFill>
              <w14:schemeClr w14:val="tx1"/>
            </w14:solidFill>
          </w14:textFill>
        </w:rPr>
        <w:t xml:space="preserve">　　  </w:t>
      </w:r>
    </w:p>
    <w:bookmarkEnd w:id="32"/>
    <w:bookmarkEnd w:id="33"/>
    <w:p>
      <w:pPr>
        <w:spacing w:line="360" w:lineRule="auto"/>
        <w:ind w:firstLine="482" w:firstLineChars="200"/>
        <w:rPr>
          <w:rFonts w:ascii="宋体" w:hAnsi="宋体" w:cs="宋体"/>
          <w:b/>
          <w:sz w:val="24"/>
        </w:rPr>
      </w:pPr>
      <w:r>
        <w:rPr>
          <w:rFonts w:hint="eastAsia" w:ascii="宋体" w:hAnsi="宋体" w:cs="宋体"/>
          <w:b/>
          <w:bCs/>
          <w:sz w:val="24"/>
        </w:rPr>
        <w:t>（二）采购组织机构</w:t>
      </w:r>
    </w:p>
    <w:p>
      <w:pPr>
        <w:spacing w:line="360" w:lineRule="auto"/>
        <w:ind w:firstLine="480" w:firstLineChars="200"/>
        <w:rPr>
          <w:rFonts w:ascii="宋体" w:hAnsi="宋体" w:cs="宋体"/>
          <w:sz w:val="24"/>
          <w:u w:val="single"/>
        </w:rPr>
      </w:pPr>
      <w:bookmarkStart w:id="34" w:name="_Toc28359010"/>
      <w:bookmarkStart w:id="35" w:name="_Toc28359087"/>
      <w:r>
        <w:rPr>
          <w:rFonts w:hint="eastAsia" w:ascii="宋体" w:hAnsi="宋体" w:cs="宋体"/>
          <w:sz w:val="24"/>
        </w:rPr>
        <w:t>名 称：</w:t>
      </w:r>
      <w:r>
        <w:rPr>
          <w:rFonts w:hint="eastAsia" w:ascii="宋体" w:hAnsi="宋体" w:cs="宋体"/>
          <w:sz w:val="24"/>
          <w:u w:val="single"/>
        </w:rPr>
        <w:t xml:space="preserve"> 温岭市政府采购中心   </w:t>
      </w:r>
    </w:p>
    <w:p>
      <w:pPr>
        <w:spacing w:line="360" w:lineRule="auto"/>
        <w:ind w:firstLine="480" w:firstLineChars="20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温岭市九龙大道555号行政服务中心607室</w:t>
      </w:r>
    </w:p>
    <w:p>
      <w:pPr>
        <w:spacing w:line="360" w:lineRule="auto"/>
        <w:ind w:firstLine="480" w:firstLineChars="200"/>
        <w:rPr>
          <w:rFonts w:ascii="宋体" w:hAnsi="宋体" w:cs="宋体"/>
          <w:sz w:val="24"/>
          <w:u w:val="single"/>
        </w:rPr>
      </w:pPr>
      <w:r>
        <w:rPr>
          <w:rFonts w:hint="eastAsia" w:ascii="宋体" w:hAnsi="宋体" w:cs="宋体"/>
          <w:sz w:val="24"/>
        </w:rPr>
        <w:t>项目联系人：</w:t>
      </w:r>
      <w:r>
        <w:rPr>
          <w:rFonts w:hint="eastAsia" w:ascii="宋体" w:hAnsi="宋体" w:cs="宋体"/>
          <w:sz w:val="24"/>
          <w:u w:val="single"/>
        </w:rPr>
        <w:t xml:space="preserve">谢女士、李先生　 </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0576-86109763、0576-86107306</w:t>
      </w:r>
    </w:p>
    <w:p>
      <w:pPr>
        <w:spacing w:line="360" w:lineRule="auto"/>
        <w:ind w:firstLine="480" w:firstLineChars="200"/>
        <w:rPr>
          <w:rFonts w:ascii="宋体" w:hAnsi="宋体" w:cs="宋体"/>
          <w:sz w:val="24"/>
          <w:u w:val="single"/>
        </w:rPr>
      </w:pPr>
      <w:r>
        <w:rPr>
          <w:rFonts w:hint="eastAsia" w:ascii="宋体" w:hAnsi="宋体" w:cs="宋体"/>
          <w:sz w:val="24"/>
        </w:rPr>
        <w:t>受理联系人：</w:t>
      </w:r>
      <w:r>
        <w:rPr>
          <w:rFonts w:hint="eastAsia" w:ascii="宋体" w:hAnsi="宋体" w:cs="宋体"/>
          <w:sz w:val="24"/>
          <w:u w:val="single"/>
        </w:rPr>
        <w:t>李先生（受理注册、中标结果相关质疑及答复）</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 xml:space="preserve">0576-86107306      </w:t>
      </w:r>
    </w:p>
    <w:p>
      <w:pPr>
        <w:spacing w:line="360" w:lineRule="auto"/>
        <w:ind w:firstLine="482" w:firstLineChars="200"/>
        <w:rPr>
          <w:rFonts w:ascii="宋体" w:hAnsi="宋体" w:cs="宋体"/>
          <w:b/>
          <w:sz w:val="24"/>
        </w:rPr>
      </w:pPr>
      <w:r>
        <w:rPr>
          <w:rFonts w:hint="eastAsia" w:ascii="宋体" w:hAnsi="宋体" w:cs="宋体"/>
          <w:b/>
          <w:sz w:val="24"/>
        </w:rPr>
        <w:t>（三）同级政府采购监管机构</w:t>
      </w:r>
    </w:p>
    <w:p>
      <w:pPr>
        <w:spacing w:line="360" w:lineRule="auto"/>
        <w:ind w:firstLine="480" w:firstLineChars="200"/>
        <w:rPr>
          <w:rFonts w:ascii="宋体" w:hAnsi="宋体" w:cs="宋体"/>
          <w:sz w:val="24"/>
          <w:u w:val="single"/>
        </w:rPr>
      </w:pPr>
      <w:r>
        <w:rPr>
          <w:rFonts w:hint="eastAsia" w:ascii="宋体" w:hAnsi="宋体" w:cs="宋体"/>
          <w:sz w:val="24"/>
        </w:rPr>
        <w:t>名 称：</w:t>
      </w:r>
      <w:r>
        <w:rPr>
          <w:rFonts w:hint="eastAsia" w:ascii="宋体" w:hAnsi="宋体" w:cs="宋体"/>
          <w:sz w:val="24"/>
          <w:u w:val="single"/>
        </w:rPr>
        <w:t xml:space="preserve">温岭市财政局政府采购监管科 </w:t>
      </w:r>
    </w:p>
    <w:p>
      <w:pPr>
        <w:spacing w:line="360" w:lineRule="auto"/>
        <w:ind w:firstLine="480" w:firstLineChars="20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浙江省温岭市太平街道中华路29号</w:t>
      </w:r>
    </w:p>
    <w:p>
      <w:pPr>
        <w:spacing w:line="360" w:lineRule="auto"/>
        <w:ind w:firstLine="480" w:firstLineChars="200"/>
        <w:rPr>
          <w:rFonts w:ascii="宋体" w:hAnsi="宋体" w:cs="宋体"/>
          <w:sz w:val="24"/>
          <w:u w:val="single"/>
        </w:rPr>
      </w:pPr>
      <w:r>
        <w:rPr>
          <w:rFonts w:hint="eastAsia" w:ascii="宋体" w:hAnsi="宋体" w:cs="宋体"/>
          <w:sz w:val="24"/>
        </w:rPr>
        <w:t>联系人：</w:t>
      </w:r>
      <w:r>
        <w:rPr>
          <w:rFonts w:hint="eastAsia" w:ascii="宋体" w:hAnsi="宋体" w:cs="宋体"/>
          <w:sz w:val="24"/>
          <w:u w:val="single"/>
        </w:rPr>
        <w:t xml:space="preserve">  冯女士　</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0576-86086511</w:t>
      </w:r>
    </w:p>
    <w:p>
      <w:pPr>
        <w:spacing w:line="360" w:lineRule="auto"/>
        <w:ind w:firstLine="482" w:firstLineChars="200"/>
        <w:rPr>
          <w:rFonts w:ascii="宋体" w:hAnsi="宋体" w:cs="宋体"/>
          <w:b/>
          <w:sz w:val="24"/>
        </w:rPr>
      </w:pPr>
      <w:r>
        <w:rPr>
          <w:rFonts w:hint="eastAsia" w:ascii="宋体" w:hAnsi="宋体" w:cs="宋体"/>
          <w:b/>
          <w:sz w:val="24"/>
        </w:rPr>
        <w:t>（四）政采云平台</w:t>
      </w:r>
    </w:p>
    <w:p>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4008817190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rPr>
          <w:rFonts w:ascii="宋体" w:hAnsi="宋体" w:cs="宋体"/>
          <w:sz w:val="24"/>
          <w:shd w:val="clear" w:color="auto" w:fill="FFFFFF"/>
        </w:rPr>
      </w:pPr>
      <w:r>
        <w:rPr>
          <w:rFonts w:hint="eastAsia" w:ascii="宋体" w:hAnsi="宋体" w:cs="宋体"/>
          <w:sz w:val="24"/>
          <w:shd w:val="clear" w:color="auto" w:fill="FFFFFF"/>
        </w:rPr>
        <w:t xml:space="preserve"> </w:t>
      </w:r>
    </w:p>
    <w:p>
      <w:pPr>
        <w:pStyle w:val="2"/>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sz w:val="24"/>
        </w:rPr>
      </w:pPr>
      <w:r>
        <w:rPr>
          <w:rFonts w:hint="eastAsia" w:ascii="宋体" w:hAnsi="宋体" w:cs="宋体"/>
          <w:sz w:val="24"/>
          <w:shd w:val="clear" w:color="auto" w:fill="FFFFFF"/>
        </w:rPr>
        <w:t>温岭市政府采购中心</w:t>
      </w:r>
      <w:r>
        <w:rPr>
          <w:rFonts w:hint="eastAsia" w:ascii="宋体" w:hAnsi="宋体" w:cs="宋体"/>
          <w:kern w:val="0"/>
          <w:sz w:val="24"/>
        </w:rPr>
        <w:t xml:space="preserve"> </w:t>
      </w:r>
    </w:p>
    <w:p>
      <w:pPr>
        <w:widowControl/>
        <w:spacing w:line="360" w:lineRule="auto"/>
        <w:ind w:firstLine="200"/>
        <w:jc w:val="right"/>
        <w:rPr>
          <w:rFonts w:ascii="宋体" w:hAnsi="宋体" w:cs="宋体"/>
          <w:color w:val="000000" w:themeColor="text1"/>
          <w:kern w:val="0"/>
          <w:sz w:val="24"/>
          <w14:textFill>
            <w14:solidFill>
              <w14:schemeClr w14:val="tx1"/>
            </w14:solidFill>
          </w14:textFill>
        </w:rPr>
      </w:pPr>
      <w:r>
        <w:rPr>
          <w:rFonts w:hint="eastAsia" w:ascii="宋体" w:hAnsi="宋体" w:cs="宋体"/>
          <w:kern w:val="0"/>
          <w:sz w:val="24"/>
        </w:rPr>
        <w:t xml:space="preserve">                                                    </w:t>
      </w:r>
      <w:r>
        <w:rPr>
          <w:rFonts w:hint="eastAsia" w:ascii="宋体" w:hAnsi="宋体" w:cs="宋体"/>
          <w:color w:val="000000" w:themeColor="text1"/>
          <w:kern w:val="0"/>
          <w:sz w:val="24"/>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14:textFill>
            <w14:solidFill>
              <w14:schemeClr w14:val="tx1"/>
            </w14:solidFill>
          </w14:textFill>
        </w:rPr>
        <w:t>2021年</w:t>
      </w:r>
      <w:r>
        <w:rPr>
          <w:rFonts w:hint="eastAsia" w:asciiTheme="minorEastAsia" w:hAnsiTheme="minorEastAsia" w:eastAsiaTheme="minorEastAsia" w:cstheme="minorEastAsia"/>
          <w:color w:val="000000" w:themeColor="text1"/>
          <w:sz w:val="24"/>
          <w14:textFill>
            <w14:solidFill>
              <w14:schemeClr w14:val="tx1"/>
            </w14:solidFill>
          </w14:textFill>
        </w:rPr>
        <w:t>11</w:t>
      </w:r>
      <w:r>
        <w:rPr>
          <w:rFonts w:hint="eastAsia" w:asciiTheme="minorEastAsia" w:hAnsiTheme="minorEastAsia" w:eastAsiaTheme="minorEastAsia" w:cstheme="minorEastAsia"/>
          <w:color w:val="000000" w:themeColor="text1"/>
          <w:kern w:val="0"/>
          <w:sz w:val="24"/>
          <w14:textFill>
            <w14:solidFill>
              <w14:schemeClr w14:val="tx1"/>
            </w14:solidFill>
          </w14:textFill>
        </w:rPr>
        <w:t>月</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kern w:val="0"/>
          <w:sz w:val="24"/>
          <w14:textFill>
            <w14:solidFill>
              <w14:schemeClr w14:val="tx1"/>
            </w14:solidFill>
          </w14:textFill>
        </w:rPr>
        <w:t>日</w:t>
      </w:r>
    </w:p>
    <w:bookmarkEnd w:id="34"/>
    <w:bookmarkEnd w:id="35"/>
    <w:p>
      <w:pPr>
        <w:numPr>
          <w:ilvl w:val="0"/>
          <w:numId w:val="4"/>
        </w:numPr>
        <w:spacing w:line="360" w:lineRule="auto"/>
        <w:jc w:val="center"/>
        <w:rPr>
          <w:rFonts w:asciiTheme="minorEastAsia" w:hAnsiTheme="minorEastAsia" w:eastAsiaTheme="minorEastAsia"/>
          <w:b/>
          <w:sz w:val="36"/>
          <w:szCs w:val="36"/>
        </w:rPr>
      </w:pPr>
      <w:bookmarkStart w:id="36" w:name="_Toc25017_WPSOffice_Level1"/>
      <w:r>
        <w:rPr>
          <w:rFonts w:hint="eastAsia" w:asciiTheme="minorEastAsia" w:hAnsiTheme="minorEastAsia" w:eastAsiaTheme="minorEastAsia"/>
          <w:b/>
          <w:sz w:val="36"/>
          <w:szCs w:val="36"/>
        </w:rPr>
        <w:t>投标人须知</w:t>
      </w:r>
      <w:bookmarkEnd w:id="36"/>
    </w:p>
    <w:p>
      <w:pPr>
        <w:numPr>
          <w:ilvl w:val="0"/>
          <w:numId w:val="5"/>
        </w:numPr>
        <w:ind w:firstLine="482" w:firstLineChars="200"/>
      </w:pPr>
      <w:r>
        <w:rPr>
          <w:rFonts w:hint="eastAsia" w:asciiTheme="minorEastAsia" w:hAnsiTheme="minorEastAsia" w:eastAsiaTheme="minorEastAsia"/>
          <w:b/>
          <w:sz w:val="24"/>
        </w:rPr>
        <w:t>前附表</w:t>
      </w:r>
    </w:p>
    <w:tbl>
      <w:tblPr>
        <w:tblStyle w:val="27"/>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b/>
                <w:bCs/>
              </w:rPr>
            </w:pPr>
            <w:r>
              <w:rPr>
                <w:rFonts w:hint="eastAsia"/>
                <w:b/>
                <w:bCs/>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b/>
                <w:bCs/>
              </w:rPr>
            </w:pPr>
            <w:r>
              <w:rPr>
                <w:rFonts w:hint="eastAsia"/>
                <w:b/>
                <w:bCs/>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b/>
                <w:bCs/>
              </w:rPr>
            </w:pPr>
            <w:r>
              <w:rPr>
                <w:rFonts w:hint="eastAsia"/>
                <w:b/>
                <w:bCs/>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□是（但主体部分不得分包，详见招标需求内容）/☑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答疑会或现场踏勘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是/</w:t>
            </w:r>
            <w:r>
              <w:rPr>
                <w:rFonts w:hint="eastAsia" w:ascii="MS Mincho" w:hAnsi="MS Mincho" w:eastAsia="MS Mincho" w:cs="MS Mincho"/>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 xml:space="preserve"> 否，不统一组织，由投标人自行前往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请投标人在投标前仔细阅读“政府采购项目电子交易操作指南”。</w:t>
            </w:r>
          </w:p>
          <w:p>
            <w:pPr>
              <w:spacing w:line="300" w:lineRule="auto"/>
              <w:ind w:firstLine="420" w:firstLineChars="200"/>
              <w:rPr>
                <w:rFonts w:ascii="宋体" w:hAnsi="宋体" w:cs="宋体"/>
              </w:rPr>
            </w:pPr>
            <w:r>
              <w:rPr>
                <w:rFonts w:hint="eastAsia" w:ascii="宋体" w:hAnsi="宋体" w:cs="宋体"/>
              </w:rPr>
              <w:t>1.投标文件的制作：投标人按照本项目招标文件和政采云平台的要求，通过“政采云电子交易客户端”编制、加密并递交投标文件（下载网址：</w:t>
            </w:r>
            <w:r>
              <w:fldChar w:fldCharType="begin"/>
            </w:r>
            <w:r>
              <w:instrText xml:space="preserve"> HYPERLINK "http://www.zjzfcg.gov.cn/bidClientTemplate/2019-09-24/12975.html）。" </w:instrText>
            </w:r>
            <w:r>
              <w:fldChar w:fldCharType="separate"/>
            </w:r>
            <w:r>
              <w:rPr>
                <w:rFonts w:hint="eastAsia" w:ascii="宋体" w:hAnsi="宋体" w:cs="宋体"/>
              </w:rPr>
              <w:t>https://zfcg.czt.zj.gov.cn/download/index.html）。</w:t>
            </w:r>
            <w:r>
              <w:rPr>
                <w:rFonts w:hint="eastAsia" w:ascii="宋体" w:hAnsi="宋体" w:cs="宋体"/>
              </w:rPr>
              <w:fldChar w:fldCharType="end"/>
            </w:r>
          </w:p>
          <w:p>
            <w:pPr>
              <w:spacing w:line="300" w:lineRule="auto"/>
              <w:ind w:firstLine="420" w:firstLineChars="200"/>
              <w:rPr>
                <w:rFonts w:ascii="宋体" w:hAnsi="宋体" w:cs="宋体"/>
              </w:rPr>
            </w:pPr>
            <w:r>
              <w:rPr>
                <w:rFonts w:hint="eastAsia" w:ascii="宋体" w:hAnsi="宋体" w:cs="宋体"/>
              </w:rPr>
              <w:t>2.投标：投标人应当在投标截止时间前（开标当天北京时间</w:t>
            </w:r>
            <w:r>
              <w:rPr>
                <w:rFonts w:hint="eastAsia" w:ascii="宋体" w:hAnsi="宋体" w:cs="宋体"/>
                <w:u w:val="single"/>
              </w:rPr>
              <w:t>9:00</w:t>
            </w:r>
            <w:r>
              <w:rPr>
                <w:rFonts w:hint="eastAsia" w:ascii="宋体" w:hAnsi="宋体" w:cs="宋体"/>
              </w:rPr>
              <w:t>）完成投标文件的传输递交，逾期上传的投标文件恕不接受。补充或者修改投标文件的，应当先行撤回原文件，补充、修改后重新传输递交。投标截止时间前未完成上传的，视为撤回投标文件。</w:t>
            </w:r>
          </w:p>
          <w:p>
            <w:pPr>
              <w:spacing w:line="300" w:lineRule="auto"/>
              <w:ind w:firstLine="420" w:firstLineChars="200"/>
              <w:rPr>
                <w:rFonts w:ascii="宋体" w:hAnsi="宋体" w:cs="宋体"/>
              </w:rPr>
            </w:pPr>
            <w:r>
              <w:rPr>
                <w:rFonts w:hint="eastAsia" w:ascii="宋体" w:hAnsi="宋体" w:cs="宋体"/>
              </w:rPr>
              <w:t>3.投标文件解密：开标后，采购组织机构将向各投标供应商发出“电子加密投标文件”的解密通知，各投标供应商代表应当在接到解密通知后30分钟内自行完成“电子加密投标文件”的在线解密。解密CA必须是上传并制作电子投标文件CA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备份投标文件的递交</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备份投标文件是通过政采云电子交易客户端制作投标文件产生的备份文件，请投标人自行妥善保管。</w:t>
            </w:r>
          </w:p>
          <w:p>
            <w:pPr>
              <w:spacing w:line="300" w:lineRule="auto"/>
              <w:ind w:firstLine="420" w:firstLineChars="200"/>
              <w:rPr>
                <w:rFonts w:ascii="宋体" w:hAnsi="宋体" w:cs="宋体"/>
              </w:rPr>
            </w:pPr>
            <w:r>
              <w:rPr>
                <w:rFonts w:hint="eastAsia" w:ascii="宋体" w:hAnsi="宋体" w:cs="宋体"/>
              </w:rPr>
              <w:t>1.使用前提：在解密截止时间前，投标人自行在线解密操作失败,又未能及时联系技术人员帮助解密，或者投标人寻求技术人员帮助仍无法完成解密。</w:t>
            </w:r>
          </w:p>
          <w:p>
            <w:pPr>
              <w:spacing w:line="300" w:lineRule="auto"/>
              <w:ind w:firstLine="420" w:firstLineChars="200"/>
              <w:rPr>
                <w:rFonts w:ascii="宋体" w:hAnsi="宋体" w:cs="宋体"/>
              </w:rPr>
            </w:pPr>
            <w:r>
              <w:rPr>
                <w:rFonts w:hint="eastAsia" w:ascii="宋体" w:hAnsi="宋体" w:cs="宋体"/>
              </w:rPr>
              <w:t>2.递交截止时间：开标当天</w:t>
            </w:r>
            <w:r>
              <w:rPr>
                <w:rFonts w:hint="eastAsia" w:ascii="宋体" w:hAnsi="宋体" w:cs="宋体"/>
                <w:u w:val="single"/>
              </w:rPr>
              <w:t>9:00</w:t>
            </w:r>
            <w:r>
              <w:rPr>
                <w:rFonts w:hint="eastAsia" w:ascii="宋体" w:hAnsi="宋体" w:cs="宋体"/>
              </w:rPr>
              <w:t>（北京时间）。</w:t>
            </w:r>
          </w:p>
          <w:p>
            <w:pPr>
              <w:spacing w:line="300" w:lineRule="auto"/>
              <w:ind w:firstLine="420" w:firstLineChars="200"/>
              <w:rPr>
                <w:rFonts w:ascii="宋体" w:hAnsi="宋体" w:cs="宋体"/>
              </w:rPr>
            </w:pPr>
            <w:r>
              <w:rPr>
                <w:rFonts w:hint="eastAsia" w:ascii="宋体" w:hAnsi="宋体" w:cs="宋体"/>
              </w:rPr>
              <w:t>3.投递邮箱：</w:t>
            </w:r>
            <w:r>
              <w:rPr>
                <w:rFonts w:hint="eastAsia"/>
              </w:rPr>
              <w:t>1142193036@qq.com</w:t>
            </w:r>
            <w:r>
              <w:rPr>
                <w:rFonts w:hint="eastAsia" w:ascii="宋体" w:hAnsi="宋体" w:cs="宋体"/>
              </w:rPr>
              <w:t>。</w:t>
            </w:r>
          </w:p>
          <w:p>
            <w:pPr>
              <w:spacing w:line="300" w:lineRule="auto"/>
              <w:ind w:firstLine="420" w:firstLineChars="200"/>
              <w:rPr>
                <w:rFonts w:ascii="宋体" w:hAnsi="宋体" w:cs="宋体"/>
              </w:rPr>
            </w:pPr>
            <w:r>
              <w:rPr>
                <w:rFonts w:hint="eastAsia" w:ascii="宋体" w:hAnsi="宋体" w:cs="宋体"/>
              </w:rPr>
              <w:t>4.未按上述要求递交备份投标文件或所提供的备份投标文件不符合要求的视同放弃投标，仅提交备份投标文件的，投标无效。</w:t>
            </w:r>
          </w:p>
          <w:p>
            <w:pPr>
              <w:spacing w:line="300" w:lineRule="auto"/>
              <w:ind w:firstLine="420" w:firstLineChars="200"/>
              <w:rPr>
                <w:rFonts w:ascii="宋体" w:hAnsi="宋体" w:cs="宋体"/>
              </w:rPr>
            </w:pPr>
            <w:r>
              <w:rPr>
                <w:rFonts w:hint="eastAsia" w:ascii="宋体" w:hAnsi="宋体" w:cs="宋体"/>
              </w:rPr>
              <w:t>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投标与开标</w:t>
            </w:r>
          </w:p>
          <w:p>
            <w:pPr>
              <w:spacing w:line="300" w:lineRule="auto"/>
              <w:jc w:val="center"/>
              <w:rPr>
                <w:rFonts w:ascii="宋体" w:hAnsi="宋体" w:cs="宋体"/>
              </w:rPr>
            </w:pPr>
            <w:r>
              <w:rPr>
                <w:rFonts w:hint="eastAsia" w:ascii="宋体" w:hAnsi="宋体" w:cs="宋体"/>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1.本项目实行电子投标，投标人自行承担投标一切费用。</w:t>
            </w:r>
          </w:p>
          <w:p>
            <w:pPr>
              <w:spacing w:line="300" w:lineRule="auto"/>
              <w:ind w:firstLine="420" w:firstLineChars="200"/>
              <w:rPr>
                <w:rFonts w:ascii="宋体" w:hAnsi="宋体" w:cs="宋体"/>
              </w:rPr>
            </w:pPr>
            <w:r>
              <w:rPr>
                <w:rFonts w:hint="eastAsia" w:ascii="宋体" w:hAnsi="宋体" w:cs="宋体"/>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信用信息</w:t>
            </w:r>
          </w:p>
          <w:p>
            <w:pPr>
              <w:spacing w:line="300" w:lineRule="auto"/>
              <w:jc w:val="center"/>
              <w:rPr>
                <w:rFonts w:ascii="宋体" w:hAnsi="宋体" w:cs="宋体"/>
              </w:rPr>
            </w:pPr>
            <w:r>
              <w:rPr>
                <w:rFonts w:hint="eastAsia" w:ascii="宋体" w:hAnsi="宋体" w:cs="宋体"/>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信用中国（网址：</w:t>
            </w:r>
            <w:r>
              <w:fldChar w:fldCharType="begin"/>
            </w:r>
            <w:r>
              <w:instrText xml:space="preserve"> HYPERLINK "http://www.creditchina.gov.cn" </w:instrText>
            </w:r>
            <w:r>
              <w:fldChar w:fldCharType="separate"/>
            </w:r>
            <w:r>
              <w:rPr>
                <w:rFonts w:hint="eastAsia" w:ascii="宋体" w:hAnsi="宋体" w:cs="宋体"/>
              </w:rPr>
              <w:t>http://www.creditchina.gov.cn</w:t>
            </w:r>
            <w:r>
              <w:rPr>
                <w:rFonts w:hint="eastAsia" w:ascii="宋体" w:hAnsi="宋体" w:cs="宋体"/>
              </w:rPr>
              <w:fldChar w:fldCharType="end"/>
            </w:r>
            <w:r>
              <w:rPr>
                <w:rFonts w:hint="eastAsia" w:ascii="宋体" w:hAnsi="宋体" w:cs="宋体"/>
              </w:rPr>
              <w:t>)</w:t>
            </w:r>
          </w:p>
          <w:p>
            <w:pPr>
              <w:spacing w:line="300" w:lineRule="auto"/>
              <w:ind w:firstLine="420" w:firstLineChars="200"/>
              <w:rPr>
                <w:rFonts w:ascii="宋体" w:hAnsi="宋体" w:cs="宋体"/>
              </w:rPr>
            </w:pPr>
            <w:r>
              <w:rPr>
                <w:rFonts w:hint="eastAsia" w:ascii="宋体" w:hAnsi="宋体" w:cs="宋体"/>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中小企业预留</w:t>
            </w:r>
          </w:p>
          <w:p>
            <w:pPr>
              <w:spacing w:line="300" w:lineRule="auto"/>
              <w:jc w:val="center"/>
              <w:rPr>
                <w:rFonts w:ascii="宋体" w:hAnsi="宋体" w:cs="宋体"/>
              </w:rPr>
            </w:pPr>
            <w:r>
              <w:rPr>
                <w:rFonts w:hint="eastAsia" w:ascii="宋体" w:hAnsi="宋体" w:cs="宋体"/>
              </w:rPr>
              <w:t>份额情况</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根据《政府采购促进中小企业发展管理办法》财库〔2020〕46号文件的规定</w:t>
            </w:r>
            <w:r>
              <w:rPr>
                <w:rFonts w:hint="eastAsia" w:ascii="宋体" w:hAnsi="宋体" w:cs="宋体"/>
                <w:color w:val="000000" w:themeColor="text1"/>
                <w14:textFill>
                  <w14:solidFill>
                    <w14:schemeClr w14:val="tx1"/>
                  </w14:solidFill>
                </w14:textFill>
              </w:rPr>
              <w:t>，本项目(□是 /☑ 否)属于专门面向中小企业采购的项目。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中小企业</w:t>
            </w:r>
          </w:p>
          <w:p>
            <w:pPr>
              <w:spacing w:line="300" w:lineRule="auto"/>
              <w:jc w:val="center"/>
              <w:rPr>
                <w:rFonts w:ascii="宋体" w:hAnsi="宋体" w:cs="宋体"/>
              </w:rPr>
            </w:pPr>
            <w:r>
              <w:rPr>
                <w:rFonts w:hint="eastAsia" w:ascii="宋体" w:hAnsi="宋体" w:cs="宋体"/>
              </w:rPr>
              <w:t>优惠措施</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1.项目属性（服务类）</w:t>
            </w:r>
          </w:p>
          <w:p>
            <w:pPr>
              <w:spacing w:line="300" w:lineRule="auto"/>
              <w:ind w:firstLine="420" w:firstLineChars="200"/>
              <w:rPr>
                <w:rFonts w:ascii="宋体" w:hAnsi="宋体" w:cs="宋体"/>
              </w:rPr>
            </w:pPr>
            <w:r>
              <w:rPr>
                <w:rFonts w:hint="eastAsia" w:ascii="宋体" w:hAnsi="宋体" w:cs="宋体"/>
              </w:rPr>
              <w:t>2.中小企业划分标准所属行业（具体根据《中小企业划型标准规定》执行）。</w:t>
            </w:r>
          </w:p>
          <w:p>
            <w:pPr>
              <w:spacing w:line="30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采购标的：</w:t>
            </w:r>
            <w:r>
              <w:rPr>
                <w:rFonts w:hint="eastAsia" w:asciiTheme="minorEastAsia" w:hAnsiTheme="minorEastAsia" w:eastAsiaTheme="minorEastAsia" w:cstheme="minorEastAsia"/>
                <w:szCs w:val="21"/>
                <w:u w:val="single"/>
              </w:rPr>
              <w:t xml:space="preserve">　物业保洁       </w:t>
            </w:r>
            <w:r>
              <w:rPr>
                <w:rFonts w:hint="eastAsia" w:cs="Arial" w:asciiTheme="minorEastAsia" w:hAnsiTheme="minorEastAsia" w:eastAsiaTheme="minorEastAsia"/>
                <w:szCs w:val="21"/>
              </w:rPr>
              <w:t>，所属行业：</w:t>
            </w:r>
            <w:r>
              <w:rPr>
                <w:rFonts w:hint="eastAsia" w:asciiTheme="minorEastAsia" w:hAnsiTheme="minorEastAsia" w:eastAsiaTheme="minorEastAsia" w:cstheme="minorEastAsia"/>
                <w:szCs w:val="21"/>
                <w:u w:val="single"/>
              </w:rPr>
              <w:t>　</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物业管理 </w:t>
            </w:r>
            <w:r>
              <w:rPr>
                <w:rFonts w:hint="eastAsia" w:asciiTheme="minorEastAsia" w:hAnsiTheme="minorEastAsia" w:eastAsiaTheme="minorEastAsia" w:cstheme="minorEastAsia"/>
                <w:szCs w:val="21"/>
                <w:u w:val="single"/>
              </w:rPr>
              <w:t xml:space="preserve">  </w:t>
            </w:r>
            <w:r>
              <w:rPr>
                <w:rFonts w:hint="eastAsia" w:cs="Arial" w:asciiTheme="minorEastAsia" w:hAnsiTheme="minorEastAsia" w:eastAsiaTheme="minorEastAsia"/>
                <w:szCs w:val="21"/>
              </w:rPr>
              <w:t>。</w:t>
            </w:r>
          </w:p>
          <w:p>
            <w:pPr>
              <w:spacing w:line="300" w:lineRule="auto"/>
              <w:ind w:firstLine="420" w:firstLineChars="200"/>
              <w:rPr>
                <w:rFonts w:ascii="宋体" w:hAnsi="宋体" w:cs="宋体"/>
              </w:rPr>
            </w:pPr>
            <w:r>
              <w:rPr>
                <w:rFonts w:hint="eastAsia" w:ascii="宋体" w:hAnsi="宋体" w:cs="宋体"/>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pPr>
              <w:spacing w:line="300" w:lineRule="auto"/>
              <w:ind w:firstLine="420" w:firstLineChars="200"/>
              <w:rPr>
                <w:rFonts w:ascii="宋体" w:hAnsi="宋体" w:cs="宋体"/>
              </w:rPr>
            </w:pPr>
            <w:r>
              <w:rPr>
                <w:rFonts w:hint="eastAsia" w:ascii="宋体" w:hAnsi="宋体" w:cs="宋体"/>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pPr>
              <w:spacing w:line="300" w:lineRule="auto"/>
              <w:ind w:firstLine="420" w:firstLineChars="200"/>
              <w:rPr>
                <w:rFonts w:ascii="宋体" w:hAnsi="宋体" w:cs="宋体"/>
              </w:rPr>
            </w:pPr>
            <w:r>
              <w:rPr>
                <w:rFonts w:hint="eastAsia" w:ascii="宋体" w:hAnsi="宋体" w:cs="宋体"/>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 xml:space="preserve"> 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lang w:val="zh-CN"/>
              </w:rPr>
              <w:t>带“</w:t>
            </w:r>
            <w:r>
              <w:rPr>
                <w:rFonts w:hint="eastAsia" w:ascii="宋体" w:hAnsi="宋体" w:cs="宋体"/>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本招标文件解释权属于采购人和采购组织机构。</w:t>
            </w:r>
          </w:p>
        </w:tc>
      </w:tr>
    </w:tbl>
    <w:p>
      <w:pPr>
        <w:pStyle w:val="14"/>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pPr>
        <w:pStyle w:val="15"/>
        <w:numPr>
          <w:ilvl w:val="0"/>
          <w:numId w:val="6"/>
        </w:numPr>
        <w:spacing w:line="360" w:lineRule="auto"/>
        <w:ind w:left="0" w:leftChars="0"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hAnsiTheme="minorEastAsia" w:eastAsiaTheme="minorEastAsia"/>
          <w:sz w:val="24"/>
        </w:rPr>
        <w:t>投标</w:t>
      </w:r>
      <w:r>
        <w:rPr>
          <w:rFonts w:hint="eastAsia" w:asciiTheme="minorEastAsia" w:hAnsiTheme="minorEastAsia" w:eastAsiaTheme="minorEastAsia"/>
          <w:sz w:val="24"/>
        </w:rPr>
        <w:t>人</w:t>
      </w:r>
      <w:r>
        <w:rPr>
          <w:rFonts w:hint="eastAsia"/>
          <w:sz w:val="24"/>
        </w:rPr>
        <w:t>承担。</w:t>
      </w:r>
    </w:p>
    <w:p>
      <w:pPr>
        <w:numPr>
          <w:ilvl w:val="0"/>
          <w:numId w:val="6"/>
        </w:numPr>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12"/>
        <w:spacing w:line="360" w:lineRule="auto"/>
        <w:ind w:firstLine="480" w:firstLineChars="200"/>
      </w:pPr>
      <w:r>
        <w:t>本招标文件仅适用于本次招标公告中所涉及的项目和内容。</w:t>
      </w:r>
    </w:p>
    <w:p>
      <w:pPr>
        <w:snapToGrid w:val="0"/>
        <w:spacing w:beforeLines="50"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5"/>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asciiTheme="minorEastAsia" w:hAnsiTheme="minorEastAsia" w:eastAsiaTheme="minorEastAsia"/>
          <w:sz w:val="24"/>
          <w:szCs w:val="24"/>
        </w:rPr>
        <w:t>是</w:t>
      </w:r>
      <w:r>
        <w:rPr>
          <w:rFonts w:hint="eastAsia"/>
          <w:bCs w:val="0"/>
          <w:sz w:val="24"/>
          <w:szCs w:val="24"/>
          <w:lang w:val="zh-CN"/>
        </w:rPr>
        <w:t>指采购人委托组织招标的集中采购机构。</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2.采购人：是指依法进行政府采购的国家机关、事业单位和团体组织。</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asciiTheme="minorEastAsia" w:hAnsiTheme="minorEastAsia" w:eastAsiaTheme="minorEastAsia"/>
          <w:sz w:val="24"/>
        </w:rPr>
        <w:t>。</w:t>
      </w:r>
    </w:p>
    <w:p>
      <w:pPr>
        <w:snapToGrid w:val="0"/>
        <w:spacing w:line="360" w:lineRule="auto"/>
        <w:ind w:firstLine="480" w:firstLineChars="200"/>
        <w:rPr>
          <w:rFonts w:ascii="宋体" w:hAnsi="宋体"/>
          <w:sz w:val="24"/>
          <w:lang w:val="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val="zh-CN"/>
        </w:rPr>
        <w:t>。</w:t>
      </w:r>
    </w:p>
    <w:p>
      <w:pPr>
        <w:snapToGrid w:val="0"/>
        <w:spacing w:line="360" w:lineRule="auto"/>
        <w:ind w:firstLine="480" w:firstLineChars="200"/>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两个或两个以上法人或者其他组织可以组成一个联合体，以一个投标人的身份共同投标。</w:t>
      </w:r>
    </w:p>
    <w:p>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合体各方应签订联合体协议书，明确联合体牵头人和各方权利义务，并作为投标文件组成分部分</w:t>
      </w:r>
      <w:r>
        <w:rPr>
          <w:rFonts w:hint="eastAsia"/>
          <w:sz w:val="24"/>
        </w:rPr>
        <w:t>；</w:t>
      </w:r>
    </w:p>
    <w:p>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4.联合体各方中至少应当有一方符合采购人规定的资格要求。由同一资质条件的投标人组成的联合体，应当按照资质等级较低的投标人确定联合体资质等级；</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5.联合体各方不得再以自己名义单独在同一合同项中投标，也不得组成新的联合体参加同一项目投标；</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6.联合体各方应当共同与采购人签订采购合同，就合同约定的事项对采购人承担连带责任；</w:t>
      </w:r>
    </w:p>
    <w:p>
      <w:pPr>
        <w:snapToGrid w:val="0"/>
        <w:spacing w:line="360" w:lineRule="auto"/>
        <w:ind w:firstLine="480" w:firstLineChars="200"/>
        <w:rPr>
          <w:sz w:val="24"/>
        </w:rPr>
      </w:pPr>
      <w:r>
        <w:rPr>
          <w:rFonts w:hint="eastAsia" w:asciiTheme="minorEastAsia" w:hAnsiTheme="minorEastAsia" w:eastAsiaTheme="minorEastAsia"/>
          <w:sz w:val="24"/>
        </w:rPr>
        <w:t>7.投标</w:t>
      </w:r>
      <w:r>
        <w:rPr>
          <w:sz w:val="24"/>
        </w:rPr>
        <w:t>时，应以联合体协议中确定的主体方名义投标，对联合体各方均具有约束力。</w:t>
      </w:r>
    </w:p>
    <w:p>
      <w:pPr>
        <w:snapToGrid w:val="0"/>
        <w:spacing w:line="360" w:lineRule="auto"/>
        <w:ind w:firstLine="482" w:firstLineChars="200"/>
        <w:rPr>
          <w:b/>
          <w:bCs/>
          <w:sz w:val="24"/>
        </w:rPr>
      </w:pPr>
      <w:r>
        <w:rPr>
          <w:rFonts w:hint="eastAsia"/>
          <w:b/>
          <w:bCs/>
          <w:sz w:val="24"/>
        </w:rPr>
        <w:t>（五）</w:t>
      </w:r>
      <w:r>
        <w:rPr>
          <w:b/>
          <w:bCs/>
          <w:sz w:val="24"/>
        </w:rPr>
        <w:t>语言文字以及度量衡单位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1.投标文件以及投标人与</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r>
        <w:rPr>
          <w:rFonts w:hint="eastAsia" w:asciiTheme="minorEastAsia" w:hAnsiTheme="minorEastAsia" w:eastAsiaTheme="minor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pPr>
        <w:snapToGrid w:val="0"/>
        <w:spacing w:line="360" w:lineRule="auto"/>
        <w:ind w:firstLine="482" w:firstLineChars="200"/>
        <w:rPr>
          <w:b/>
          <w:bCs/>
          <w:sz w:val="24"/>
        </w:rPr>
      </w:pPr>
      <w:r>
        <w:rPr>
          <w:rFonts w:hint="eastAsia"/>
          <w:b/>
          <w:bCs/>
          <w:sz w:val="24"/>
        </w:rPr>
        <w:t>（六）</w:t>
      </w:r>
      <w:r>
        <w:rPr>
          <w:b/>
          <w:bCs/>
          <w:sz w:val="24"/>
        </w:rPr>
        <w:t>现场踏勘</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1.招标文件规定组织踏勘现场的，采购人按招标文件规定的时间、地点组织投标人踏勘项目现场。</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2.投标人自行承担踏勘现场发生的责任、风险和自身费用。</w:t>
      </w:r>
    </w:p>
    <w:p>
      <w:pPr>
        <w:snapToGrid w:val="0"/>
        <w:spacing w:line="360" w:lineRule="auto"/>
        <w:ind w:firstLine="480" w:firstLineChars="200"/>
        <w:rPr>
          <w:sz w:val="24"/>
        </w:rPr>
      </w:pPr>
      <w:r>
        <w:rPr>
          <w:rFonts w:hint="eastAsia" w:asciiTheme="minorEastAsia" w:hAnsiTheme="minorEastAsia" w:eastAsiaTheme="minorEastAsia"/>
          <w:sz w:val="24"/>
        </w:rPr>
        <w:t>3.采购人</w:t>
      </w:r>
      <w:r>
        <w:rPr>
          <w:sz w:val="24"/>
        </w:rPr>
        <w:t>在踏勘现场中介绍的资料和数据等，不构成对招标文件的修改或不作为投标人编制投标文件的依据。</w:t>
      </w:r>
    </w:p>
    <w:p>
      <w:pPr>
        <w:pStyle w:val="14"/>
        <w:snapToGrid w:val="0"/>
        <w:spacing w:line="360" w:lineRule="auto"/>
        <w:ind w:left="2" w:leftChars="1" w:firstLine="482" w:firstLineChars="200"/>
        <w:rPr>
          <w:rFonts w:hAnsi="宋体"/>
          <w:b/>
          <w:sz w:val="24"/>
        </w:rPr>
      </w:pPr>
      <w:r>
        <w:rPr>
          <w:rFonts w:hint="eastAsia" w:hAnsi="宋体"/>
          <w:b/>
          <w:sz w:val="24"/>
        </w:rPr>
        <w:t>（七）特别说明</w:t>
      </w:r>
    </w:p>
    <w:p>
      <w:pPr>
        <w:pStyle w:val="14"/>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。投标人投标所使用的采购项目实施人员必须为本法人员工。</w:t>
      </w:r>
    </w:p>
    <w:p>
      <w:pPr>
        <w:pStyle w:val="51"/>
        <w:snapToGrid w:val="0"/>
        <w:spacing w:line="360" w:lineRule="auto"/>
        <w:ind w:firstLine="480"/>
        <w:rPr>
          <w:rFonts w:ascii="宋体" w:hAnsi="宋体" w:cs="宋体"/>
          <w:sz w:val="24"/>
          <w:szCs w:val="24"/>
        </w:rPr>
      </w:pPr>
      <w:r>
        <w:rPr>
          <w:rFonts w:hint="eastAsia" w:asciiTheme="minorEastAsia" w:hAnsiTheme="minorEastAsia" w:eastAsiaTheme="minorEastAsia" w:cstheme="minorBidi"/>
          <w:sz w:val="24"/>
          <w:szCs w:val="24"/>
        </w:rPr>
        <w:t>2.</w:t>
      </w:r>
      <w:r>
        <w:rPr>
          <w:rFonts w:hint="eastAsia" w:ascii="宋体" w:hAnsi="宋体" w:cs="宋体"/>
          <w:sz w:val="24"/>
          <w:szCs w:val="24"/>
        </w:rPr>
        <w:t>本招标文件中关于招投标内容、流程如与政采云系统中最新的内容、操作不一致的，以政采云系统中的要求为准。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51"/>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51"/>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51"/>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51"/>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9"/>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9"/>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kern w:val="0"/>
          <w:sz w:val="24"/>
        </w:rPr>
        <w:t xml:space="preserve"> 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w:t>
      </w:r>
      <w:r>
        <w:rPr>
          <w:rFonts w:hint="eastAsia" w:asciiTheme="minorEastAsia" w:hAnsiTheme="minorEastAsia" w:eastAsiaTheme="minorEastAsia"/>
          <w:color w:val="000000" w:themeColor="text1"/>
          <w:kern w:val="0"/>
          <w:sz w:val="24"/>
          <w:lang w:val="zh-CN"/>
          <w14:textFill>
            <w14:solidFill>
              <w14:schemeClr w14:val="tx1"/>
            </w14:solidFill>
          </w14:textFill>
        </w:rPr>
        <w:t>投标文件】若参与多标项投标的，则按每个标项分别独立编制投标文件。</w:t>
      </w:r>
    </w:p>
    <w:p>
      <w:pPr>
        <w:snapToGrid w:val="0"/>
        <w:spacing w:line="360" w:lineRule="auto"/>
        <w:ind w:firstLine="482"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1.资格证明</w:t>
      </w:r>
      <w:r>
        <w:rPr>
          <w:rFonts w:asciiTheme="minorEastAsia" w:hAnsiTheme="minorEastAsia" w:eastAsiaTheme="minorEastAsia"/>
          <w:b/>
          <w:color w:val="000000" w:themeColor="text1"/>
          <w:sz w:val="24"/>
          <w14:textFill>
            <w14:solidFill>
              <w14:schemeClr w14:val="tx1"/>
            </w14:solidFill>
          </w14:textFill>
        </w:rPr>
        <w:t>文件</w:t>
      </w:r>
      <w:r>
        <w:rPr>
          <w:rFonts w:hint="eastAsia" w:ascii="宋体" w:hAnsi="宋体"/>
          <w:b/>
          <w:color w:val="000000" w:themeColor="text1"/>
          <w:sz w:val="24"/>
          <w14:textFill>
            <w14:solidFill>
              <w14:schemeClr w14:val="tx1"/>
            </w14:solidFill>
          </w14:textFill>
        </w:rPr>
        <w:t>的组成：</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4672"/>
        <w:gridCol w:w="3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14" w:type="pct"/>
            <w:noWrap w:val="0"/>
            <w:vAlign w:val="center"/>
          </w:tcPr>
          <w:p>
            <w:pPr>
              <w:widowControl/>
              <w:snapToGrid w:val="0"/>
              <w:spacing w:line="340" w:lineRule="exact"/>
              <w:jc w:val="center"/>
              <w:rPr>
                <w:rFonts w:ascii="宋体" w:cs="宋体"/>
                <w:sz w:val="24"/>
                <w:szCs w:val="24"/>
              </w:rPr>
            </w:pPr>
            <w:r>
              <w:rPr>
                <w:rFonts w:hint="eastAsia" w:ascii="宋体" w:hAnsi="宋体" w:cs="宋体"/>
                <w:sz w:val="24"/>
                <w:szCs w:val="24"/>
              </w:rPr>
              <w:t>序号</w:t>
            </w:r>
          </w:p>
        </w:tc>
        <w:tc>
          <w:tcPr>
            <w:tcW w:w="2524" w:type="pct"/>
            <w:noWrap w:val="0"/>
            <w:vAlign w:val="center"/>
          </w:tcPr>
          <w:p>
            <w:pPr>
              <w:widowControl/>
              <w:snapToGrid w:val="0"/>
              <w:spacing w:line="340" w:lineRule="exact"/>
              <w:jc w:val="center"/>
              <w:rPr>
                <w:rFonts w:ascii="宋体" w:cs="宋体"/>
                <w:sz w:val="24"/>
                <w:szCs w:val="24"/>
              </w:rPr>
            </w:pPr>
            <w:r>
              <w:rPr>
                <w:rFonts w:hint="eastAsia" w:ascii="宋体" w:hAnsi="宋体" w:cs="宋体"/>
                <w:sz w:val="24"/>
                <w:szCs w:val="24"/>
              </w:rPr>
              <w:t>内容</w:t>
            </w:r>
          </w:p>
        </w:tc>
        <w:tc>
          <w:tcPr>
            <w:tcW w:w="2060" w:type="pct"/>
            <w:noWrap w:val="0"/>
            <w:vAlign w:val="center"/>
          </w:tcPr>
          <w:p>
            <w:pPr>
              <w:widowControl/>
              <w:snapToGrid w:val="0"/>
              <w:spacing w:line="340" w:lineRule="exact"/>
              <w:jc w:val="center"/>
              <w:rPr>
                <w:rFonts w:asci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414" w:type="pct"/>
            <w:noWrap w:val="0"/>
            <w:vAlign w:val="center"/>
          </w:tcPr>
          <w:p>
            <w:pPr>
              <w:widowControl/>
              <w:snapToGrid w:val="0"/>
              <w:spacing w:line="340" w:lineRule="exact"/>
              <w:jc w:val="center"/>
              <w:rPr>
                <w:rFonts w:ascii="宋体" w:hAnsi="宋体" w:cs="宋体"/>
                <w:sz w:val="24"/>
                <w:szCs w:val="24"/>
              </w:rPr>
            </w:pPr>
            <w:r>
              <w:rPr>
                <w:rFonts w:ascii="宋体" w:hAnsi="宋体" w:cs="宋体"/>
                <w:sz w:val="24"/>
                <w:szCs w:val="24"/>
              </w:rPr>
              <w:t>1</w:t>
            </w:r>
          </w:p>
        </w:tc>
        <w:tc>
          <w:tcPr>
            <w:tcW w:w="2524" w:type="pct"/>
            <w:noWrap w:val="0"/>
            <w:vAlign w:val="center"/>
          </w:tcPr>
          <w:p>
            <w:pPr>
              <w:widowControl/>
              <w:snapToGrid w:val="0"/>
              <w:spacing w:line="340" w:lineRule="exact"/>
              <w:rPr>
                <w:rFonts w:ascii="宋体" w:cs="宋体"/>
                <w:kern w:val="0"/>
                <w:sz w:val="24"/>
                <w:szCs w:val="24"/>
              </w:rPr>
            </w:pPr>
            <w:r>
              <w:rPr>
                <w:rFonts w:hint="eastAsia" w:ascii="宋体" w:hAnsi="宋体" w:cs="宋体"/>
                <w:kern w:val="0"/>
                <w:sz w:val="24"/>
                <w:szCs w:val="24"/>
              </w:rPr>
              <w:t>投标声明书</w:t>
            </w:r>
          </w:p>
        </w:tc>
        <w:tc>
          <w:tcPr>
            <w:tcW w:w="2060" w:type="pct"/>
            <w:noWrap w:val="0"/>
            <w:vAlign w:val="center"/>
          </w:tcPr>
          <w:p>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格式附后（附件</w:t>
            </w:r>
            <w:r>
              <w:rPr>
                <w:rFonts w:hint="eastAsia" w:ascii="宋体" w:hAnsi="宋体" w:cs="宋体"/>
                <w:kern w:val="0"/>
                <w:sz w:val="24"/>
                <w:szCs w:val="24"/>
                <w:lang w:val="en-US" w:eastAsia="zh-CN"/>
              </w:rPr>
              <w:t>1</w:t>
            </w:r>
            <w:r>
              <w:rPr>
                <w:rFonts w:hint="eastAsia"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414" w:type="pct"/>
            <w:noWrap w:val="0"/>
            <w:vAlign w:val="center"/>
          </w:tcPr>
          <w:p>
            <w:pPr>
              <w:widowControl/>
              <w:snapToGrid w:val="0"/>
              <w:spacing w:line="340" w:lineRule="exact"/>
              <w:jc w:val="center"/>
              <w:rPr>
                <w:rFonts w:ascii="宋体" w:hAnsi="宋体" w:cs="宋体"/>
                <w:sz w:val="24"/>
                <w:szCs w:val="24"/>
              </w:rPr>
            </w:pPr>
            <w:r>
              <w:rPr>
                <w:rFonts w:ascii="宋体" w:hAnsi="宋体" w:cs="宋体"/>
                <w:sz w:val="24"/>
                <w:szCs w:val="24"/>
              </w:rPr>
              <w:t>2</w:t>
            </w:r>
          </w:p>
        </w:tc>
        <w:tc>
          <w:tcPr>
            <w:tcW w:w="2524" w:type="pct"/>
            <w:noWrap w:val="0"/>
            <w:vAlign w:val="center"/>
          </w:tcPr>
          <w:p>
            <w:pPr>
              <w:widowControl/>
              <w:snapToGrid w:val="0"/>
              <w:spacing w:line="340" w:lineRule="exact"/>
              <w:rPr>
                <w:rFonts w:ascii="宋体" w:cs="宋体"/>
                <w:kern w:val="0"/>
                <w:sz w:val="24"/>
                <w:szCs w:val="24"/>
              </w:rPr>
            </w:pPr>
            <w:r>
              <w:rPr>
                <w:rFonts w:hint="eastAsia" w:ascii="宋体" w:hAnsi="宋体" w:cs="宋体"/>
                <w:kern w:val="0"/>
                <w:sz w:val="24"/>
                <w:szCs w:val="24"/>
              </w:rPr>
              <w:t>授权委托书</w:t>
            </w:r>
          </w:p>
        </w:tc>
        <w:tc>
          <w:tcPr>
            <w:tcW w:w="2060" w:type="pct"/>
            <w:noWrap w:val="0"/>
            <w:vAlign w:val="center"/>
          </w:tcPr>
          <w:p>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法定代表人亲自办理投标事宜的，则无需提交</w:t>
            </w:r>
            <w:r>
              <w:rPr>
                <w:rFonts w:hint="eastAsia" w:ascii="宋体" w:hAnsi="宋体" w:cs="宋体"/>
                <w:kern w:val="0"/>
                <w:sz w:val="24"/>
                <w:szCs w:val="24"/>
                <w:lang w:eastAsia="zh-CN"/>
              </w:rPr>
              <w:t>，</w:t>
            </w:r>
            <w:r>
              <w:rPr>
                <w:rFonts w:hint="eastAsia" w:ascii="宋体" w:hAnsi="宋体" w:cs="宋体"/>
                <w:kern w:val="0"/>
                <w:sz w:val="24"/>
                <w:szCs w:val="24"/>
              </w:rPr>
              <w:t>如授权委托代理人的则需提供该项，格式附后（附件</w:t>
            </w:r>
            <w:r>
              <w:rPr>
                <w:rFonts w:hint="eastAsia" w:ascii="宋体" w:hAnsi="宋体" w:cs="宋体"/>
                <w:kern w:val="0"/>
                <w:sz w:val="24"/>
                <w:szCs w:val="24"/>
                <w:lang w:val="en-US" w:eastAsia="zh-CN"/>
              </w:rPr>
              <w:t>2</w:t>
            </w:r>
            <w:r>
              <w:rPr>
                <w:rFonts w:hint="eastAsia"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414" w:type="pct"/>
            <w:noWrap w:val="0"/>
            <w:vAlign w:val="center"/>
          </w:tcPr>
          <w:p>
            <w:pPr>
              <w:widowControl/>
              <w:snapToGrid w:val="0"/>
              <w:spacing w:line="340" w:lineRule="exact"/>
              <w:jc w:val="center"/>
              <w:rPr>
                <w:rFonts w:ascii="宋体" w:hAnsi="宋体" w:cs="宋体"/>
                <w:sz w:val="24"/>
                <w:szCs w:val="24"/>
              </w:rPr>
            </w:pPr>
            <w:r>
              <w:rPr>
                <w:rFonts w:ascii="宋体" w:hAnsi="宋体" w:cs="宋体"/>
                <w:sz w:val="24"/>
                <w:szCs w:val="24"/>
              </w:rPr>
              <w:t>3</w:t>
            </w:r>
          </w:p>
        </w:tc>
        <w:tc>
          <w:tcPr>
            <w:tcW w:w="2524" w:type="pct"/>
            <w:noWrap w:val="0"/>
            <w:vAlign w:val="center"/>
          </w:tcPr>
          <w:p>
            <w:pPr>
              <w:widowControl/>
              <w:snapToGrid w:val="0"/>
              <w:spacing w:line="340" w:lineRule="exact"/>
              <w:rPr>
                <w:rFonts w:ascii="宋体" w:cs="宋体"/>
                <w:kern w:val="0"/>
                <w:sz w:val="24"/>
                <w:szCs w:val="24"/>
              </w:rPr>
            </w:pPr>
            <w:r>
              <w:rPr>
                <w:rFonts w:hint="eastAsia" w:asciiTheme="minorEastAsia" w:hAnsiTheme="minorEastAsia" w:eastAsiaTheme="minorEastAsia"/>
                <w:kern w:val="0"/>
                <w:sz w:val="24"/>
                <w:szCs w:val="20"/>
              </w:rPr>
              <w:t>联合体授权委托书及联合体声明、协议</w:t>
            </w:r>
          </w:p>
        </w:tc>
        <w:tc>
          <w:tcPr>
            <w:tcW w:w="2060" w:type="pct"/>
            <w:noWrap w:val="0"/>
            <w:vAlign w:val="center"/>
          </w:tcPr>
          <w:p>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若项目接受联合体投标时需提供</w:t>
            </w:r>
            <w:r>
              <w:rPr>
                <w:rFonts w:hint="eastAsia" w:ascii="宋体" w:hAnsi="宋体" w:cs="宋体"/>
                <w:kern w:val="0"/>
                <w:sz w:val="24"/>
                <w:szCs w:val="24"/>
                <w:lang w:eastAsia="zh-CN"/>
              </w:rPr>
              <w:t>，</w:t>
            </w:r>
            <w:r>
              <w:rPr>
                <w:rFonts w:hint="eastAsia" w:ascii="宋体" w:hAnsi="宋体" w:cs="宋体"/>
                <w:kern w:val="0"/>
                <w:sz w:val="24"/>
                <w:szCs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414" w:type="pct"/>
            <w:noWrap w:val="0"/>
            <w:vAlign w:val="center"/>
          </w:tcPr>
          <w:p>
            <w:pPr>
              <w:widowControl/>
              <w:snapToGrid w:val="0"/>
              <w:spacing w:line="340" w:lineRule="exact"/>
              <w:jc w:val="center"/>
              <w:rPr>
                <w:rFonts w:ascii="宋体" w:hAnsi="宋体" w:cs="宋体"/>
                <w:sz w:val="24"/>
                <w:szCs w:val="24"/>
              </w:rPr>
            </w:pPr>
            <w:r>
              <w:rPr>
                <w:rFonts w:ascii="宋体" w:hAnsi="宋体" w:cs="宋体"/>
                <w:sz w:val="24"/>
                <w:szCs w:val="24"/>
              </w:rPr>
              <w:t>4</w:t>
            </w:r>
          </w:p>
        </w:tc>
        <w:tc>
          <w:tcPr>
            <w:tcW w:w="2524" w:type="pct"/>
            <w:noWrap w:val="0"/>
            <w:vAlign w:val="center"/>
          </w:tcPr>
          <w:p>
            <w:pPr>
              <w:widowControl/>
              <w:snapToGrid w:val="0"/>
              <w:spacing w:line="340" w:lineRule="exact"/>
              <w:rPr>
                <w:rFonts w:ascii="宋体" w:cs="宋体"/>
                <w:kern w:val="0"/>
                <w:sz w:val="24"/>
                <w:szCs w:val="24"/>
              </w:rPr>
            </w:pPr>
            <w:r>
              <w:rPr>
                <w:rFonts w:hint="eastAsia" w:asciiTheme="minorEastAsia" w:hAnsiTheme="minorEastAsia" w:eastAsiaTheme="minorEastAsia"/>
                <w:kern w:val="0"/>
                <w:sz w:val="24"/>
                <w:szCs w:val="20"/>
              </w:rPr>
              <w:t>法人或者其他组织的营业执照等证明文件，自然人的身份证明</w:t>
            </w:r>
          </w:p>
        </w:tc>
        <w:tc>
          <w:tcPr>
            <w:tcW w:w="2060" w:type="pct"/>
            <w:noWrap w:val="0"/>
            <w:vAlign w:val="center"/>
          </w:tcPr>
          <w:p>
            <w:pPr>
              <w:widowControl/>
              <w:snapToGrid w:val="0"/>
              <w:spacing w:line="340" w:lineRule="exact"/>
              <w:rPr>
                <w:rFonts w:hint="default" w:ascii="宋体" w:hAnsi="宋体" w:cs="宋体"/>
                <w:kern w:val="0"/>
                <w:sz w:val="24"/>
                <w:szCs w:val="24"/>
                <w:lang w:val="en-US" w:eastAsia="zh-CN"/>
              </w:rPr>
            </w:pPr>
            <w:r>
              <w:rPr>
                <w:rFonts w:hint="eastAsia" w:ascii="宋体" w:hAnsi="宋体" w:cs="宋体"/>
                <w:kern w:val="0"/>
                <w:sz w:val="24"/>
                <w:szCs w:val="24"/>
                <w:lang w:val="en-US" w:eastAsia="zh-CN"/>
              </w:rPr>
              <w:t>格式内容依据第四章第八条评标程序中第一点资格审查要求拟定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414" w:type="pct"/>
            <w:noWrap w:val="0"/>
            <w:vAlign w:val="center"/>
          </w:tcPr>
          <w:p>
            <w:pPr>
              <w:widowControl/>
              <w:snapToGrid w:val="0"/>
              <w:spacing w:line="340" w:lineRule="exact"/>
              <w:jc w:val="center"/>
              <w:rPr>
                <w:rFonts w:ascii="宋体" w:hAnsi="宋体" w:cs="宋体"/>
                <w:sz w:val="24"/>
                <w:szCs w:val="24"/>
              </w:rPr>
            </w:pPr>
            <w:r>
              <w:rPr>
                <w:rFonts w:ascii="宋体" w:hAnsi="宋体" w:cs="宋体"/>
                <w:sz w:val="24"/>
                <w:szCs w:val="24"/>
              </w:rPr>
              <w:t>5</w:t>
            </w:r>
          </w:p>
        </w:tc>
        <w:tc>
          <w:tcPr>
            <w:tcW w:w="2524" w:type="pct"/>
            <w:noWrap w:val="0"/>
            <w:vAlign w:val="center"/>
          </w:tcPr>
          <w:p>
            <w:pPr>
              <w:widowControl/>
              <w:snapToGrid w:val="0"/>
              <w:spacing w:line="340" w:lineRule="exact"/>
              <w:rPr>
                <w:rFonts w:ascii="宋体" w:cs="宋体"/>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符合参与政府采购活动的资格条件并且没有税收缴纳、社会保障等方面的失信记录的承诺函</w:t>
            </w:r>
          </w:p>
        </w:tc>
        <w:tc>
          <w:tcPr>
            <w:tcW w:w="2060" w:type="pct"/>
            <w:noWrap w:val="0"/>
            <w:vAlign w:val="center"/>
          </w:tcPr>
          <w:p>
            <w:pPr>
              <w:widowControl/>
              <w:snapToGrid w:val="0"/>
              <w:spacing w:line="340" w:lineRule="exact"/>
              <w:rPr>
                <w:rFonts w:hint="default" w:ascii="宋体" w:hAnsi="宋体" w:cs="宋体"/>
                <w:kern w:val="0"/>
                <w:sz w:val="24"/>
                <w:szCs w:val="24"/>
                <w:lang w:val="en-US"/>
              </w:rPr>
            </w:pPr>
            <w:r>
              <w:rPr>
                <w:rFonts w:hint="eastAsia" w:ascii="宋体" w:hAnsi="宋体" w:cs="宋体"/>
                <w:kern w:val="0"/>
                <w:sz w:val="24"/>
                <w:szCs w:val="24"/>
                <w:lang w:val="en-US" w:eastAsia="zh-CN"/>
              </w:rPr>
              <w:t>承诺函依据第四章第八条评标程序中第一点资格审查要求拟定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414" w:type="pct"/>
            <w:noWrap w:val="0"/>
            <w:vAlign w:val="center"/>
          </w:tcPr>
          <w:p>
            <w:pPr>
              <w:widowControl/>
              <w:snapToGrid w:val="0"/>
              <w:spacing w:line="340" w:lineRule="exact"/>
              <w:jc w:val="center"/>
              <w:rPr>
                <w:rFonts w:ascii="宋体" w:hAnsi="宋体" w:cs="宋体"/>
                <w:sz w:val="24"/>
                <w:szCs w:val="24"/>
              </w:rPr>
            </w:pPr>
            <w:r>
              <w:rPr>
                <w:rFonts w:hint="eastAsia" w:ascii="宋体" w:hAnsi="宋体" w:cs="宋体"/>
                <w:sz w:val="24"/>
                <w:szCs w:val="24"/>
              </w:rPr>
              <w:t>6</w:t>
            </w:r>
          </w:p>
        </w:tc>
        <w:tc>
          <w:tcPr>
            <w:tcW w:w="2524" w:type="pct"/>
            <w:noWrap w:val="0"/>
            <w:vAlign w:val="center"/>
          </w:tcPr>
          <w:p>
            <w:pPr>
              <w:widowControl/>
              <w:snapToGrid w:val="0"/>
              <w:spacing w:line="340" w:lineRule="exact"/>
              <w:rPr>
                <w:rFonts w:ascii="宋体" w:hAnsi="宋体" w:cs="宋体"/>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具备履行合同所必需的设备和专业技术能力的证明材料</w:t>
            </w:r>
          </w:p>
        </w:tc>
        <w:tc>
          <w:tcPr>
            <w:tcW w:w="2060" w:type="pct"/>
            <w:noWrap w:val="0"/>
            <w:vAlign w:val="center"/>
          </w:tcPr>
          <w:p>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lang w:val="en-US" w:eastAsia="zh-CN"/>
              </w:rPr>
              <w:t>格式内容依据第四章第八条评标程序中第一点资格审查要求拟定</w:t>
            </w:r>
          </w:p>
        </w:tc>
      </w:tr>
    </w:tbl>
    <w:p>
      <w:pPr>
        <w:pStyle w:val="2"/>
        <w:jc w:val="both"/>
      </w:pPr>
    </w:p>
    <w:p>
      <w:pPr>
        <w:snapToGrid w:val="0"/>
        <w:spacing w:line="360" w:lineRule="auto"/>
        <w:ind w:firstLine="723" w:firstLineChars="300"/>
        <w:rPr>
          <w:rFonts w:ascii="宋体" w:hAnsi="宋体"/>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商务与技术文件的组成：</w:t>
      </w:r>
    </w:p>
    <w:p>
      <w:pPr>
        <w:autoSpaceDE w:val="0"/>
        <w:autoSpaceDN w:val="0"/>
        <w:adjustRightInd w:val="0"/>
        <w:spacing w:line="360" w:lineRule="auto"/>
        <w:ind w:firstLine="426" w:firstLineChars="177"/>
      </w:pPr>
      <w:r>
        <w:rPr>
          <w:rFonts w:hint="eastAsia" w:asciiTheme="minorEastAsia" w:hAnsiTheme="minorEastAsia" w:eastAsiaTheme="minorEastAsia"/>
          <w:b/>
          <w:bCs/>
          <w:color w:val="000000" w:themeColor="text1"/>
          <w:kern w:val="0"/>
          <w:sz w:val="24"/>
          <w14:textFill>
            <w14:solidFill>
              <w14:schemeClr w14:val="tx1"/>
            </w14:solidFill>
          </w14:textFill>
        </w:rPr>
        <w:t>（1）</w:t>
      </w:r>
      <w:r>
        <w:rPr>
          <w:rFonts w:hint="eastAsia"/>
          <w:b/>
          <w:bCs/>
          <w:color w:val="000000" w:themeColor="text1"/>
          <w:sz w:val="24"/>
          <w14:textFill>
            <w14:solidFill>
              <w14:schemeClr w14:val="tx1"/>
            </w14:solidFill>
          </w14:textFill>
        </w:rPr>
        <w:t>技术方案描述部分</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5882"/>
        <w:gridCol w:w="2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blHeader/>
        </w:trPr>
        <w:tc>
          <w:tcPr>
            <w:tcW w:w="431" w:type="pct"/>
            <w:noWrap w:val="0"/>
            <w:vAlign w:val="center"/>
          </w:tcPr>
          <w:p>
            <w:pPr>
              <w:widowControl/>
              <w:snapToGrid w:val="0"/>
              <w:spacing w:line="340" w:lineRule="exact"/>
              <w:jc w:val="center"/>
              <w:rPr>
                <w:rFonts w:ascii="宋体" w:cs="宋体"/>
                <w:b/>
                <w:bCs/>
                <w:sz w:val="24"/>
                <w:szCs w:val="24"/>
              </w:rPr>
            </w:pPr>
            <w:r>
              <w:rPr>
                <w:rFonts w:hint="eastAsia" w:ascii="宋体" w:hAnsi="宋体" w:cs="宋体"/>
                <w:b/>
                <w:bCs/>
                <w:sz w:val="24"/>
                <w:szCs w:val="24"/>
              </w:rPr>
              <w:t>序号</w:t>
            </w:r>
          </w:p>
        </w:tc>
        <w:tc>
          <w:tcPr>
            <w:tcW w:w="3178" w:type="pct"/>
            <w:noWrap w:val="0"/>
            <w:vAlign w:val="center"/>
          </w:tcPr>
          <w:p>
            <w:pPr>
              <w:widowControl/>
              <w:snapToGrid w:val="0"/>
              <w:spacing w:line="340" w:lineRule="exact"/>
              <w:jc w:val="center"/>
              <w:rPr>
                <w:rFonts w:ascii="宋体" w:cs="宋体"/>
                <w:b/>
                <w:bCs/>
                <w:sz w:val="24"/>
                <w:szCs w:val="24"/>
              </w:rPr>
            </w:pPr>
            <w:r>
              <w:rPr>
                <w:rFonts w:hint="eastAsia" w:ascii="宋体" w:hAnsi="宋体" w:cs="宋体"/>
                <w:b/>
                <w:bCs/>
                <w:sz w:val="24"/>
                <w:szCs w:val="24"/>
              </w:rPr>
              <w:t>内容</w:t>
            </w:r>
          </w:p>
        </w:tc>
        <w:tc>
          <w:tcPr>
            <w:tcW w:w="1390" w:type="pct"/>
            <w:noWrap w:val="0"/>
            <w:vAlign w:val="center"/>
          </w:tcPr>
          <w:p>
            <w:pPr>
              <w:widowControl/>
              <w:snapToGrid w:val="0"/>
              <w:spacing w:line="340" w:lineRule="exact"/>
              <w:jc w:val="center"/>
              <w:rPr>
                <w:rFonts w:ascii="宋体" w:hAnsi="宋体" w:cs="宋体"/>
                <w:b/>
                <w:bCs/>
                <w:sz w:val="24"/>
                <w:szCs w:val="24"/>
              </w:rPr>
            </w:pPr>
            <w:r>
              <w:rPr>
                <w:rFonts w:hint="eastAsia" w:ascii="宋体"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31" w:type="pct"/>
            <w:noWrap w:val="0"/>
            <w:vAlign w:val="center"/>
          </w:tcPr>
          <w:p>
            <w:pPr>
              <w:widowControl/>
              <w:snapToGrid w:val="0"/>
              <w:spacing w:line="340" w:lineRule="exact"/>
              <w:jc w:val="center"/>
              <w:rPr>
                <w:rFonts w:ascii="宋体" w:hAnsi="宋体" w:cs="宋体"/>
                <w:sz w:val="24"/>
                <w:szCs w:val="24"/>
              </w:rPr>
            </w:pPr>
            <w:r>
              <w:rPr>
                <w:rFonts w:hint="eastAsia" w:ascii="宋体" w:hAnsi="宋体" w:cs="宋体"/>
                <w:sz w:val="24"/>
                <w:szCs w:val="24"/>
              </w:rPr>
              <w:t>1</w:t>
            </w:r>
          </w:p>
        </w:tc>
        <w:tc>
          <w:tcPr>
            <w:tcW w:w="3178" w:type="pct"/>
            <w:noWrap w:val="0"/>
            <w:vAlign w:val="center"/>
          </w:tcPr>
          <w:p>
            <w:pPr>
              <w:spacing w:line="360" w:lineRule="auto"/>
              <w:jc w:val="both"/>
              <w:rPr>
                <w:rFonts w:ascii="宋体" w:hAnsi="宋体" w:cs="宋体"/>
                <w:kern w:val="0"/>
                <w:sz w:val="24"/>
                <w:szCs w:val="24"/>
              </w:rPr>
            </w:pPr>
            <w:r>
              <w:rPr>
                <w:rFonts w:hint="eastAsia" w:ascii="宋体" w:hAnsi="宋体" w:eastAsia="宋体" w:cs="宋体"/>
                <w:kern w:val="0"/>
                <w:sz w:val="24"/>
                <w:szCs w:val="24"/>
              </w:rPr>
              <w:t>投标人自评表</w:t>
            </w:r>
          </w:p>
        </w:tc>
        <w:tc>
          <w:tcPr>
            <w:tcW w:w="1390" w:type="pct"/>
            <w:noWrap w:val="0"/>
            <w:vAlign w:val="center"/>
          </w:tcPr>
          <w:p>
            <w:pPr>
              <w:widowControl/>
              <w:snapToGrid w:val="0"/>
              <w:spacing w:line="340" w:lineRule="exact"/>
              <w:rPr>
                <w:rFonts w:ascii="宋体" w:cs="宋体"/>
                <w:sz w:val="24"/>
                <w:szCs w:val="24"/>
              </w:rPr>
            </w:pPr>
            <w:r>
              <w:rPr>
                <w:rFonts w:hint="eastAsia" w:ascii="宋体" w:hAnsi="宋体" w:cs="宋体"/>
                <w:kern w:val="0"/>
                <w:sz w:val="24"/>
                <w:szCs w:val="24"/>
              </w:rPr>
              <w:t>格式附后（附件</w:t>
            </w:r>
            <w:r>
              <w:rPr>
                <w:rFonts w:hint="eastAsia" w:ascii="宋体" w:hAnsi="宋体" w:cs="宋体"/>
                <w:kern w:val="0"/>
                <w:sz w:val="24"/>
                <w:szCs w:val="24"/>
                <w:lang w:val="en-US" w:eastAsia="zh-CN"/>
              </w:rPr>
              <w:t>3</w:t>
            </w:r>
            <w:r>
              <w:rPr>
                <w:rFonts w:hint="eastAsia"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31" w:type="pct"/>
            <w:noWrap w:val="0"/>
            <w:vAlign w:val="center"/>
          </w:tcPr>
          <w:p>
            <w:pPr>
              <w:widowControl/>
              <w:snapToGrid w:val="0"/>
              <w:spacing w:line="340" w:lineRule="exact"/>
              <w:jc w:val="center"/>
              <w:rPr>
                <w:rFonts w:hint="eastAsia" w:ascii="宋体" w:hAnsi="宋体" w:cs="宋体"/>
                <w:kern w:val="2"/>
                <w:sz w:val="24"/>
                <w:szCs w:val="24"/>
                <w:lang w:val="en-US" w:eastAsia="zh-CN" w:bidi="ar-SA"/>
              </w:rPr>
            </w:pPr>
            <w:r>
              <w:rPr>
                <w:rFonts w:hint="eastAsia" w:ascii="宋体" w:hAnsi="宋体" w:cs="宋体"/>
                <w:sz w:val="24"/>
                <w:szCs w:val="24"/>
              </w:rPr>
              <w:t>2</w:t>
            </w:r>
          </w:p>
        </w:tc>
        <w:tc>
          <w:tcPr>
            <w:tcW w:w="3178" w:type="pct"/>
            <w:noWrap w:val="0"/>
            <w:vAlign w:val="center"/>
          </w:tcPr>
          <w:p>
            <w:pPr>
              <w:widowControl/>
              <w:snapToGrid w:val="0"/>
              <w:spacing w:line="340" w:lineRule="exact"/>
              <w:rPr>
                <w:rFonts w:hint="eastAsia" w:ascii="宋体" w:hAnsi="宋体" w:cs="宋体"/>
                <w:kern w:val="0"/>
                <w:sz w:val="24"/>
                <w:szCs w:val="24"/>
                <w:lang w:val="en-US" w:eastAsia="zh-CN" w:bidi="ar-SA"/>
              </w:rPr>
            </w:pPr>
            <w:r>
              <w:rPr>
                <w:rFonts w:ascii="宋体" w:hAnsi="宋体" w:cs="宋体"/>
                <w:kern w:val="0"/>
                <w:sz w:val="24"/>
                <w:szCs w:val="24"/>
              </w:rPr>
              <w:t>投标人基本情况表</w:t>
            </w:r>
          </w:p>
        </w:tc>
        <w:tc>
          <w:tcPr>
            <w:tcW w:w="1390" w:type="pct"/>
            <w:noWrap w:val="0"/>
            <w:vAlign w:val="center"/>
          </w:tcPr>
          <w:p>
            <w:pPr>
              <w:widowControl/>
              <w:snapToGrid w:val="0"/>
              <w:spacing w:line="340" w:lineRule="exact"/>
              <w:rPr>
                <w:rFonts w:hint="eastAsia" w:ascii="宋体" w:cs="宋体"/>
                <w:kern w:val="2"/>
                <w:sz w:val="24"/>
                <w:szCs w:val="24"/>
                <w:lang w:val="en-US" w:eastAsia="zh-CN" w:bidi="ar-SA"/>
              </w:rPr>
            </w:pPr>
            <w:r>
              <w:rPr>
                <w:rFonts w:hint="eastAsia" w:ascii="宋体" w:hAnsi="宋体" w:cs="宋体"/>
                <w:kern w:val="0"/>
                <w:sz w:val="24"/>
                <w:szCs w:val="24"/>
              </w:rPr>
              <w:t>格式附后（附件</w:t>
            </w:r>
            <w:r>
              <w:rPr>
                <w:rFonts w:hint="eastAsia" w:ascii="宋体" w:hAnsi="宋体" w:cs="宋体"/>
                <w:kern w:val="0"/>
                <w:sz w:val="24"/>
                <w:szCs w:val="24"/>
                <w:lang w:val="en-US" w:eastAsia="zh-CN"/>
              </w:rPr>
              <w:t>4</w:t>
            </w:r>
            <w:r>
              <w:rPr>
                <w:rFonts w:hint="eastAsia"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31" w:type="pct"/>
            <w:noWrap w:val="0"/>
            <w:vAlign w:val="center"/>
          </w:tcPr>
          <w:p>
            <w:pPr>
              <w:snapToGrid w:val="0"/>
              <w:spacing w:line="340" w:lineRule="exact"/>
              <w:jc w:val="center"/>
              <w:rPr>
                <w:rFonts w:ascii="宋体" w:hAnsi="宋体" w:cs="宋体"/>
                <w:kern w:val="2"/>
                <w:sz w:val="24"/>
                <w:szCs w:val="24"/>
                <w:lang w:val="en-US" w:eastAsia="zh-CN" w:bidi="ar-SA"/>
              </w:rPr>
            </w:pPr>
            <w:r>
              <w:rPr>
                <w:rFonts w:hint="eastAsia" w:ascii="宋体" w:cs="宋体"/>
                <w:sz w:val="24"/>
                <w:szCs w:val="24"/>
              </w:rPr>
              <w:t>3</w:t>
            </w:r>
          </w:p>
        </w:tc>
        <w:tc>
          <w:tcPr>
            <w:tcW w:w="3178" w:type="pct"/>
            <w:noWrap w:val="0"/>
            <w:vAlign w:val="center"/>
          </w:tcPr>
          <w:p>
            <w:pPr>
              <w:wordWrap w:val="0"/>
              <w:spacing w:line="400" w:lineRule="exact"/>
              <w:jc w:val="left"/>
              <w:rPr>
                <w:rFonts w:hint="eastAsia" w:ascii="宋体" w:hAnsi="宋体" w:cs="宋体"/>
                <w:kern w:val="0"/>
                <w:sz w:val="24"/>
                <w:szCs w:val="24"/>
              </w:rPr>
            </w:pPr>
            <w:r>
              <w:rPr>
                <w:rFonts w:hint="eastAsia" w:ascii="宋体" w:hAnsi="宋体" w:cs="宋体"/>
                <w:kern w:val="0"/>
                <w:sz w:val="24"/>
                <w:szCs w:val="24"/>
              </w:rPr>
              <w:t>总体方案</w:t>
            </w:r>
          </w:p>
        </w:tc>
        <w:tc>
          <w:tcPr>
            <w:tcW w:w="1390" w:type="pct"/>
            <w:noWrap w:val="0"/>
            <w:vAlign w:val="center"/>
          </w:tcPr>
          <w:p>
            <w:pPr>
              <w:widowControl/>
              <w:snapToGrid w:val="0"/>
              <w:spacing w:line="340" w:lineRule="exact"/>
              <w:rPr>
                <w:rFonts w:ascii="宋体" w:hAnsi="宋体" w:cs="宋体"/>
                <w:sz w:val="24"/>
                <w:szCs w:val="24"/>
              </w:rPr>
            </w:pPr>
            <w:r>
              <w:rPr>
                <w:rFonts w:hint="eastAsia" w:ascii="宋体" w:hAnsi="宋体" w:cs="宋体"/>
                <w:kern w:val="0"/>
                <w:sz w:val="24"/>
                <w:szCs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31" w:type="pct"/>
            <w:noWrap w:val="0"/>
            <w:vAlign w:val="center"/>
          </w:tcPr>
          <w:p>
            <w:pPr>
              <w:snapToGrid w:val="0"/>
              <w:spacing w:line="340" w:lineRule="exact"/>
              <w:jc w:val="center"/>
              <w:rPr>
                <w:rFonts w:ascii="宋体" w:cs="宋体"/>
                <w:kern w:val="2"/>
                <w:sz w:val="24"/>
                <w:szCs w:val="24"/>
                <w:lang w:val="en-US" w:eastAsia="zh-CN" w:bidi="ar-SA"/>
              </w:rPr>
            </w:pPr>
            <w:r>
              <w:rPr>
                <w:rFonts w:hint="eastAsia" w:ascii="宋体" w:cs="宋体"/>
                <w:sz w:val="24"/>
                <w:szCs w:val="24"/>
              </w:rPr>
              <w:t>4</w:t>
            </w:r>
          </w:p>
        </w:tc>
        <w:tc>
          <w:tcPr>
            <w:tcW w:w="3178" w:type="pct"/>
            <w:noWrap w:val="0"/>
            <w:vAlign w:val="center"/>
          </w:tcPr>
          <w:p>
            <w:pPr>
              <w:wordWrap w:val="0"/>
              <w:spacing w:line="400" w:lineRule="exact"/>
              <w:jc w:val="left"/>
              <w:rPr>
                <w:rFonts w:hint="eastAsia" w:ascii="宋体" w:hAnsi="宋体" w:cs="宋体"/>
                <w:kern w:val="0"/>
                <w:sz w:val="24"/>
                <w:szCs w:val="24"/>
              </w:rPr>
            </w:pPr>
            <w:r>
              <w:rPr>
                <w:rFonts w:hint="eastAsia" w:ascii="宋体" w:hAnsi="宋体" w:cs="宋体"/>
                <w:kern w:val="0"/>
                <w:sz w:val="24"/>
                <w:szCs w:val="24"/>
              </w:rPr>
              <w:t>风险防控保障</w:t>
            </w:r>
          </w:p>
        </w:tc>
        <w:tc>
          <w:tcPr>
            <w:tcW w:w="1390" w:type="pct"/>
            <w:noWrap w:val="0"/>
            <w:vAlign w:val="center"/>
          </w:tcPr>
          <w:p>
            <w:pPr>
              <w:widowControl/>
              <w:snapToGrid w:val="0"/>
              <w:spacing w:line="340" w:lineRule="exact"/>
              <w:rPr>
                <w:rFonts w:ascii="宋体" w:hAnsi="宋体" w:cs="宋体"/>
                <w:sz w:val="24"/>
                <w:szCs w:val="24"/>
              </w:rPr>
            </w:pPr>
            <w:r>
              <w:rPr>
                <w:rFonts w:hint="eastAsia" w:ascii="宋体" w:hAnsi="宋体" w:cs="宋体"/>
                <w:kern w:val="0"/>
                <w:sz w:val="24"/>
                <w:szCs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31" w:type="pct"/>
            <w:noWrap w:val="0"/>
            <w:vAlign w:val="center"/>
          </w:tcPr>
          <w:p>
            <w:pPr>
              <w:snapToGrid w:val="0"/>
              <w:spacing w:line="340" w:lineRule="exact"/>
              <w:jc w:val="center"/>
              <w:rPr>
                <w:rFonts w:ascii="宋体" w:cs="宋体"/>
                <w:kern w:val="2"/>
                <w:sz w:val="24"/>
                <w:szCs w:val="24"/>
                <w:lang w:val="en-US" w:eastAsia="zh-CN" w:bidi="ar-SA"/>
              </w:rPr>
            </w:pPr>
            <w:r>
              <w:rPr>
                <w:rFonts w:hint="eastAsia" w:ascii="宋体" w:cs="宋体"/>
                <w:sz w:val="24"/>
                <w:szCs w:val="24"/>
              </w:rPr>
              <w:t>5</w:t>
            </w:r>
          </w:p>
        </w:tc>
        <w:tc>
          <w:tcPr>
            <w:tcW w:w="3178" w:type="pct"/>
            <w:noWrap w:val="0"/>
            <w:vAlign w:val="center"/>
          </w:tcPr>
          <w:p>
            <w:pPr>
              <w:wordWrap w:val="0"/>
              <w:spacing w:line="400" w:lineRule="exact"/>
              <w:jc w:val="left"/>
              <w:rPr>
                <w:rFonts w:ascii="宋体" w:hAnsi="宋体"/>
                <w:sz w:val="24"/>
                <w:szCs w:val="24"/>
              </w:rPr>
            </w:pPr>
            <w:r>
              <w:rPr>
                <w:rFonts w:hint="eastAsia" w:ascii="宋体" w:hAnsi="宋体" w:cs="宋体"/>
                <w:kern w:val="0"/>
                <w:sz w:val="24"/>
                <w:szCs w:val="24"/>
              </w:rPr>
              <w:t>交接过渡工作方案</w:t>
            </w:r>
          </w:p>
        </w:tc>
        <w:tc>
          <w:tcPr>
            <w:tcW w:w="1390" w:type="pct"/>
            <w:noWrap w:val="0"/>
            <w:vAlign w:val="center"/>
          </w:tcPr>
          <w:p>
            <w:pPr>
              <w:widowControl/>
              <w:snapToGrid w:val="0"/>
              <w:spacing w:line="340" w:lineRule="exact"/>
              <w:rPr>
                <w:rFonts w:ascii="宋体" w:hAnsi="宋体" w:cs="宋体"/>
                <w:kern w:val="0"/>
                <w:sz w:val="24"/>
                <w:szCs w:val="24"/>
              </w:rPr>
            </w:pPr>
            <w:r>
              <w:rPr>
                <w:rFonts w:hint="eastAsia" w:ascii="宋体" w:hAnsi="宋体" w:cs="宋体"/>
                <w:kern w:val="0"/>
                <w:sz w:val="24"/>
                <w:szCs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31" w:type="pct"/>
            <w:noWrap w:val="0"/>
            <w:vAlign w:val="center"/>
          </w:tcPr>
          <w:p>
            <w:pPr>
              <w:snapToGrid w:val="0"/>
              <w:spacing w:line="340" w:lineRule="exact"/>
              <w:jc w:val="center"/>
              <w:rPr>
                <w:rFonts w:hint="eastAsia" w:ascii="宋体" w:hAnsi="宋体" w:cs="宋体"/>
                <w:kern w:val="2"/>
                <w:sz w:val="24"/>
                <w:szCs w:val="24"/>
                <w:lang w:val="en-US" w:eastAsia="zh-CN" w:bidi="ar-SA"/>
              </w:rPr>
            </w:pPr>
            <w:r>
              <w:rPr>
                <w:rFonts w:hint="eastAsia" w:ascii="宋体" w:hAnsi="宋体" w:cs="宋体"/>
                <w:sz w:val="24"/>
                <w:szCs w:val="24"/>
              </w:rPr>
              <w:t>6</w:t>
            </w:r>
          </w:p>
        </w:tc>
        <w:tc>
          <w:tcPr>
            <w:tcW w:w="3178" w:type="pct"/>
            <w:noWrap w:val="0"/>
            <w:vAlign w:val="center"/>
          </w:tcPr>
          <w:p>
            <w:pPr>
              <w:wordWrap w:val="0"/>
              <w:spacing w:line="400" w:lineRule="exact"/>
              <w:jc w:val="left"/>
              <w:rPr>
                <w:rFonts w:ascii="宋体" w:hAnsi="宋体" w:cs="宋体"/>
                <w:kern w:val="0"/>
                <w:sz w:val="24"/>
                <w:szCs w:val="24"/>
              </w:rPr>
            </w:pPr>
            <w:r>
              <w:rPr>
                <w:rFonts w:hint="eastAsia" w:ascii="宋体" w:hAnsi="宋体" w:cs="宋体"/>
                <w:kern w:val="0"/>
                <w:sz w:val="24"/>
                <w:szCs w:val="24"/>
              </w:rPr>
              <w:t>防止交叉感染措施方案</w:t>
            </w:r>
          </w:p>
        </w:tc>
        <w:tc>
          <w:tcPr>
            <w:tcW w:w="1390" w:type="pct"/>
            <w:noWrap w:val="0"/>
            <w:vAlign w:val="center"/>
          </w:tcPr>
          <w:p>
            <w:pPr>
              <w:widowControl/>
              <w:snapToGrid w:val="0"/>
              <w:spacing w:line="340" w:lineRule="exact"/>
              <w:rPr>
                <w:rFonts w:ascii="宋体" w:hAnsi="宋体" w:cs="宋体"/>
                <w:kern w:val="0"/>
                <w:sz w:val="24"/>
                <w:szCs w:val="24"/>
              </w:rPr>
            </w:pPr>
            <w:r>
              <w:rPr>
                <w:rFonts w:hint="eastAsia" w:ascii="宋体" w:hAnsi="宋体" w:cs="宋体"/>
                <w:kern w:val="0"/>
                <w:sz w:val="24"/>
                <w:szCs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31" w:type="pct"/>
            <w:noWrap w:val="0"/>
            <w:vAlign w:val="center"/>
          </w:tcPr>
          <w:p>
            <w:pPr>
              <w:snapToGrid w:val="0"/>
              <w:spacing w:line="340" w:lineRule="exact"/>
              <w:jc w:val="center"/>
              <w:rPr>
                <w:rFonts w:hint="eastAsia" w:ascii="宋体" w:cs="宋体"/>
                <w:kern w:val="2"/>
                <w:sz w:val="24"/>
                <w:szCs w:val="24"/>
                <w:lang w:val="en-US" w:eastAsia="zh-CN" w:bidi="ar-SA"/>
              </w:rPr>
            </w:pPr>
            <w:r>
              <w:rPr>
                <w:rFonts w:hint="eastAsia" w:ascii="宋体" w:cs="宋体"/>
                <w:sz w:val="24"/>
                <w:szCs w:val="24"/>
              </w:rPr>
              <w:t>7</w:t>
            </w:r>
          </w:p>
        </w:tc>
        <w:tc>
          <w:tcPr>
            <w:tcW w:w="3178" w:type="pct"/>
            <w:noWrap w:val="0"/>
            <w:vAlign w:val="center"/>
          </w:tcPr>
          <w:p>
            <w:pPr>
              <w:wordWrap w:val="0"/>
              <w:spacing w:line="400" w:lineRule="exact"/>
              <w:jc w:val="left"/>
              <w:rPr>
                <w:rFonts w:hint="eastAsia" w:ascii="宋体" w:hAnsi="宋体" w:cs="宋体"/>
                <w:sz w:val="24"/>
                <w:szCs w:val="24"/>
              </w:rPr>
            </w:pPr>
            <w:r>
              <w:rPr>
                <w:rFonts w:hint="eastAsia" w:ascii="宋体" w:hAnsi="宋体" w:cs="宋体"/>
                <w:kern w:val="0"/>
                <w:sz w:val="24"/>
                <w:szCs w:val="24"/>
              </w:rPr>
              <w:t>耗材质量</w:t>
            </w:r>
          </w:p>
        </w:tc>
        <w:tc>
          <w:tcPr>
            <w:tcW w:w="2573" w:type="dxa"/>
            <w:noWrap w:val="0"/>
            <w:vAlign w:val="center"/>
          </w:tcPr>
          <w:p>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31" w:type="pct"/>
            <w:noWrap w:val="0"/>
            <w:vAlign w:val="center"/>
          </w:tcPr>
          <w:p>
            <w:pPr>
              <w:snapToGrid w:val="0"/>
              <w:spacing w:line="340" w:lineRule="exact"/>
              <w:jc w:val="center"/>
              <w:rPr>
                <w:rFonts w:hint="eastAsia" w:ascii="宋体" w:hAnsi="宋体" w:cs="宋体"/>
                <w:kern w:val="2"/>
                <w:sz w:val="24"/>
                <w:szCs w:val="24"/>
                <w:lang w:val="en-US" w:eastAsia="zh-CN" w:bidi="ar-SA"/>
              </w:rPr>
            </w:pPr>
            <w:r>
              <w:rPr>
                <w:rFonts w:hint="eastAsia" w:ascii="宋体" w:cs="宋体"/>
                <w:sz w:val="24"/>
                <w:szCs w:val="24"/>
              </w:rPr>
              <w:t>8</w:t>
            </w:r>
          </w:p>
        </w:tc>
        <w:tc>
          <w:tcPr>
            <w:tcW w:w="3178" w:type="pct"/>
            <w:noWrap w:val="0"/>
            <w:vAlign w:val="center"/>
          </w:tcPr>
          <w:p>
            <w:pPr>
              <w:wordWrap w:val="0"/>
              <w:spacing w:line="400" w:lineRule="exact"/>
              <w:jc w:val="left"/>
              <w:rPr>
                <w:rFonts w:hint="eastAsia" w:ascii="宋体" w:hAnsi="宋体" w:cs="宋体"/>
                <w:kern w:val="0"/>
                <w:sz w:val="24"/>
                <w:szCs w:val="24"/>
              </w:rPr>
            </w:pPr>
            <w:r>
              <w:rPr>
                <w:rFonts w:hint="eastAsia" w:ascii="宋体" w:hAnsi="宋体" w:cs="宋体"/>
                <w:kern w:val="0"/>
                <w:sz w:val="24"/>
                <w:szCs w:val="24"/>
              </w:rPr>
              <w:t>拖把集中清洗</w:t>
            </w:r>
          </w:p>
        </w:tc>
        <w:tc>
          <w:tcPr>
            <w:tcW w:w="2573" w:type="dxa"/>
            <w:noWrap w:val="0"/>
            <w:vAlign w:val="center"/>
          </w:tcPr>
          <w:p>
            <w:pPr>
              <w:widowControl/>
              <w:snapToGrid w:val="0"/>
              <w:spacing w:line="340" w:lineRule="exact"/>
              <w:rPr>
                <w:rFonts w:ascii="宋体" w:hAnsi="宋体" w:cs="宋体"/>
                <w:kern w:val="0"/>
                <w:sz w:val="24"/>
                <w:szCs w:val="24"/>
              </w:rPr>
            </w:pPr>
            <w:r>
              <w:rPr>
                <w:rFonts w:hint="eastAsia" w:ascii="宋体" w:hAnsi="宋体" w:cs="宋体"/>
                <w:kern w:val="0"/>
                <w:sz w:val="24"/>
                <w:szCs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31" w:type="pct"/>
            <w:noWrap w:val="0"/>
            <w:vAlign w:val="center"/>
          </w:tcPr>
          <w:p>
            <w:pPr>
              <w:snapToGrid w:val="0"/>
              <w:spacing w:line="340" w:lineRule="exact"/>
              <w:jc w:val="center"/>
              <w:rPr>
                <w:rFonts w:hint="eastAsia" w:ascii="宋体" w:cs="宋体"/>
                <w:kern w:val="2"/>
                <w:sz w:val="24"/>
                <w:szCs w:val="24"/>
                <w:lang w:val="en-US" w:eastAsia="zh-CN" w:bidi="ar-SA"/>
              </w:rPr>
            </w:pPr>
            <w:r>
              <w:rPr>
                <w:rFonts w:hint="eastAsia" w:ascii="宋体" w:cs="宋体"/>
                <w:sz w:val="24"/>
                <w:szCs w:val="24"/>
              </w:rPr>
              <w:t>9</w:t>
            </w:r>
          </w:p>
        </w:tc>
        <w:tc>
          <w:tcPr>
            <w:tcW w:w="3178" w:type="pct"/>
            <w:noWrap w:val="0"/>
            <w:vAlign w:val="center"/>
          </w:tcPr>
          <w:p>
            <w:pPr>
              <w:wordWrap w:val="0"/>
              <w:spacing w:line="400" w:lineRule="exact"/>
              <w:jc w:val="left"/>
              <w:rPr>
                <w:rFonts w:hint="eastAsia" w:ascii="宋体" w:hAnsi="宋体" w:cs="宋体"/>
                <w:kern w:val="0"/>
                <w:sz w:val="24"/>
                <w:szCs w:val="24"/>
              </w:rPr>
            </w:pPr>
            <w:r>
              <w:rPr>
                <w:rFonts w:hint="eastAsia" w:ascii="宋体" w:hAnsi="宋体" w:cs="宋体"/>
                <w:kern w:val="0"/>
                <w:sz w:val="24"/>
                <w:szCs w:val="24"/>
              </w:rPr>
              <w:t>人员培训方案</w:t>
            </w:r>
          </w:p>
        </w:tc>
        <w:tc>
          <w:tcPr>
            <w:tcW w:w="2573" w:type="dxa"/>
            <w:noWrap w:val="0"/>
            <w:vAlign w:val="center"/>
          </w:tcPr>
          <w:p>
            <w:pPr>
              <w:widowControl/>
              <w:snapToGrid w:val="0"/>
              <w:spacing w:line="340" w:lineRule="exact"/>
              <w:rPr>
                <w:rFonts w:ascii="宋体" w:hAnsi="宋体" w:cs="宋体"/>
                <w:kern w:val="0"/>
                <w:sz w:val="24"/>
                <w:szCs w:val="24"/>
              </w:rPr>
            </w:pPr>
            <w:r>
              <w:rPr>
                <w:rFonts w:hint="eastAsia" w:ascii="宋体" w:hAnsi="宋体" w:cs="宋体"/>
                <w:kern w:val="0"/>
                <w:sz w:val="24"/>
                <w:szCs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31" w:type="pct"/>
            <w:noWrap w:val="0"/>
            <w:vAlign w:val="center"/>
          </w:tcPr>
          <w:p>
            <w:pPr>
              <w:snapToGrid w:val="0"/>
              <w:spacing w:line="340" w:lineRule="exact"/>
              <w:jc w:val="center"/>
              <w:rPr>
                <w:rFonts w:hint="eastAsia" w:ascii="宋体" w:cs="宋体"/>
                <w:kern w:val="2"/>
                <w:sz w:val="24"/>
                <w:szCs w:val="24"/>
                <w:lang w:val="en-US" w:eastAsia="zh-CN" w:bidi="ar-SA"/>
              </w:rPr>
            </w:pPr>
            <w:r>
              <w:rPr>
                <w:rFonts w:hint="eastAsia" w:ascii="宋体" w:cs="宋体"/>
                <w:sz w:val="24"/>
                <w:szCs w:val="24"/>
              </w:rPr>
              <w:t>10</w:t>
            </w:r>
          </w:p>
        </w:tc>
        <w:tc>
          <w:tcPr>
            <w:tcW w:w="3178" w:type="pct"/>
            <w:noWrap w:val="0"/>
            <w:vAlign w:val="center"/>
          </w:tcPr>
          <w:p>
            <w:pPr>
              <w:wordWrap w:val="0"/>
              <w:spacing w:line="400" w:lineRule="exact"/>
              <w:jc w:val="left"/>
              <w:rPr>
                <w:rFonts w:ascii="宋体" w:hAnsi="宋体" w:cs="微软雅黑"/>
                <w:sz w:val="24"/>
                <w:szCs w:val="24"/>
              </w:rPr>
            </w:pPr>
            <w:r>
              <w:rPr>
                <w:rFonts w:hint="eastAsia" w:ascii="宋体" w:hAnsi="宋体" w:cs="宋体"/>
                <w:kern w:val="0"/>
                <w:sz w:val="24"/>
                <w:szCs w:val="24"/>
              </w:rPr>
              <w:t>质量控制及技术支持方案</w:t>
            </w:r>
          </w:p>
        </w:tc>
        <w:tc>
          <w:tcPr>
            <w:tcW w:w="1390" w:type="pct"/>
            <w:noWrap w:val="0"/>
            <w:vAlign w:val="center"/>
          </w:tcPr>
          <w:p>
            <w:pPr>
              <w:widowControl/>
              <w:snapToGrid w:val="0"/>
              <w:spacing w:line="340" w:lineRule="exact"/>
              <w:rPr>
                <w:rFonts w:ascii="宋体" w:hAnsi="宋体" w:cs="宋体"/>
                <w:kern w:val="0"/>
                <w:sz w:val="24"/>
                <w:szCs w:val="24"/>
              </w:rPr>
            </w:pPr>
            <w:r>
              <w:rPr>
                <w:rFonts w:hint="eastAsia" w:ascii="宋体" w:hAnsi="宋体" w:cs="宋体"/>
                <w:kern w:val="0"/>
                <w:sz w:val="24"/>
                <w:szCs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31" w:type="pct"/>
            <w:noWrap w:val="0"/>
            <w:vAlign w:val="center"/>
          </w:tcPr>
          <w:p>
            <w:pPr>
              <w:widowControl/>
              <w:snapToGrid w:val="0"/>
              <w:spacing w:line="340" w:lineRule="exact"/>
              <w:jc w:val="center"/>
              <w:rPr>
                <w:rFonts w:hint="eastAsia" w:ascii="宋体" w:hAnsi="宋体" w:cs="微软雅黑"/>
                <w:kern w:val="2"/>
                <w:sz w:val="24"/>
                <w:szCs w:val="24"/>
                <w:lang w:val="en-US" w:eastAsia="zh-CN" w:bidi="ar-SA"/>
              </w:rPr>
            </w:pPr>
            <w:r>
              <w:rPr>
                <w:rFonts w:hint="eastAsia" w:ascii="宋体" w:hAnsi="宋体" w:cs="微软雅黑"/>
                <w:sz w:val="24"/>
                <w:szCs w:val="24"/>
              </w:rPr>
              <w:t>11</w:t>
            </w:r>
          </w:p>
        </w:tc>
        <w:tc>
          <w:tcPr>
            <w:tcW w:w="3178" w:type="pct"/>
            <w:noWrap w:val="0"/>
            <w:vAlign w:val="center"/>
          </w:tcPr>
          <w:p>
            <w:pPr>
              <w:wordWrap w:val="0"/>
              <w:spacing w:line="400" w:lineRule="exact"/>
              <w:jc w:val="left"/>
              <w:rPr>
                <w:rFonts w:hint="eastAsia" w:ascii="宋体" w:hAnsi="宋体" w:cs="微软雅黑"/>
                <w:sz w:val="24"/>
                <w:szCs w:val="24"/>
              </w:rPr>
            </w:pPr>
            <w:r>
              <w:rPr>
                <w:rFonts w:hint="eastAsia" w:ascii="宋体" w:hAnsi="宋体" w:cs="宋体"/>
                <w:kern w:val="0"/>
                <w:sz w:val="24"/>
                <w:szCs w:val="24"/>
              </w:rPr>
              <w:t>后勤服务管理运作流程设计和工作组织实施方案</w:t>
            </w:r>
          </w:p>
        </w:tc>
        <w:tc>
          <w:tcPr>
            <w:tcW w:w="1390" w:type="pct"/>
            <w:noWrap w:val="0"/>
            <w:vAlign w:val="center"/>
          </w:tcPr>
          <w:p>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31" w:type="pct"/>
            <w:noWrap w:val="0"/>
            <w:vAlign w:val="center"/>
          </w:tcPr>
          <w:p>
            <w:pPr>
              <w:widowControl/>
              <w:snapToGrid w:val="0"/>
              <w:spacing w:line="340" w:lineRule="exact"/>
              <w:jc w:val="center"/>
              <w:rPr>
                <w:rFonts w:hint="eastAsia" w:ascii="宋体" w:hAnsi="宋体" w:cs="微软雅黑"/>
                <w:kern w:val="2"/>
                <w:sz w:val="24"/>
                <w:szCs w:val="24"/>
                <w:lang w:val="en-US" w:eastAsia="zh-CN" w:bidi="ar-SA"/>
              </w:rPr>
            </w:pPr>
            <w:r>
              <w:rPr>
                <w:rFonts w:hint="eastAsia" w:ascii="宋体" w:hAnsi="宋体" w:cs="微软雅黑"/>
                <w:sz w:val="24"/>
                <w:szCs w:val="24"/>
              </w:rPr>
              <w:t>12</w:t>
            </w:r>
          </w:p>
        </w:tc>
        <w:tc>
          <w:tcPr>
            <w:tcW w:w="3178" w:type="pct"/>
            <w:noWrap w:val="0"/>
            <w:vAlign w:val="center"/>
          </w:tcPr>
          <w:p>
            <w:pPr>
              <w:wordWrap w:val="0"/>
              <w:spacing w:line="400" w:lineRule="exact"/>
              <w:jc w:val="left"/>
              <w:rPr>
                <w:rFonts w:hint="eastAsia" w:ascii="宋体" w:hAnsi="宋体" w:cs="微软雅黑"/>
                <w:sz w:val="24"/>
                <w:szCs w:val="24"/>
              </w:rPr>
            </w:pPr>
            <w:r>
              <w:rPr>
                <w:rFonts w:hint="eastAsia" w:ascii="宋体" w:hAnsi="宋体" w:cs="宋体"/>
                <w:sz w:val="24"/>
                <w:szCs w:val="24"/>
              </w:rPr>
              <w:t>设备、设施配置一览表</w:t>
            </w:r>
          </w:p>
        </w:tc>
        <w:tc>
          <w:tcPr>
            <w:tcW w:w="1390" w:type="pct"/>
            <w:noWrap w:val="0"/>
            <w:vAlign w:val="center"/>
          </w:tcPr>
          <w:p>
            <w:pPr>
              <w:widowControl/>
              <w:snapToGrid w:val="0"/>
              <w:spacing w:line="340" w:lineRule="exact"/>
              <w:rPr>
                <w:rFonts w:ascii="宋体" w:cs="宋体"/>
                <w:sz w:val="24"/>
                <w:szCs w:val="24"/>
              </w:rPr>
            </w:pPr>
            <w:r>
              <w:rPr>
                <w:rFonts w:hint="eastAsia" w:ascii="宋体" w:hAnsi="宋体" w:cs="宋体"/>
                <w:kern w:val="0"/>
                <w:sz w:val="24"/>
                <w:szCs w:val="24"/>
              </w:rPr>
              <w:t>格式附后（附件</w:t>
            </w:r>
            <w:r>
              <w:rPr>
                <w:rFonts w:hint="eastAsia" w:ascii="宋体" w:hAnsi="宋体" w:cs="宋体"/>
                <w:kern w:val="0"/>
                <w:sz w:val="24"/>
                <w:szCs w:val="24"/>
                <w:lang w:val="en-US" w:eastAsia="zh-CN"/>
              </w:rPr>
              <w:t>5</w:t>
            </w:r>
            <w:r>
              <w:rPr>
                <w:rFonts w:hint="eastAsia"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431" w:type="pct"/>
            <w:noWrap w:val="0"/>
            <w:vAlign w:val="center"/>
          </w:tcPr>
          <w:p>
            <w:pPr>
              <w:widowControl/>
              <w:snapToGrid w:val="0"/>
              <w:spacing w:line="340" w:lineRule="exact"/>
              <w:jc w:val="center"/>
              <w:rPr>
                <w:rFonts w:hint="eastAsia" w:ascii="宋体" w:hAnsi="宋体" w:cs="微软雅黑"/>
                <w:kern w:val="2"/>
                <w:sz w:val="24"/>
                <w:szCs w:val="24"/>
                <w:lang w:val="en-US" w:eastAsia="zh-CN" w:bidi="ar-SA"/>
              </w:rPr>
            </w:pPr>
            <w:r>
              <w:rPr>
                <w:rFonts w:hint="eastAsia" w:ascii="宋体" w:hAnsi="宋体" w:cs="微软雅黑"/>
                <w:sz w:val="24"/>
                <w:szCs w:val="24"/>
              </w:rPr>
              <w:t>13</w:t>
            </w:r>
          </w:p>
        </w:tc>
        <w:tc>
          <w:tcPr>
            <w:tcW w:w="3178" w:type="pct"/>
            <w:noWrap w:val="0"/>
            <w:vAlign w:val="center"/>
          </w:tcPr>
          <w:p>
            <w:pPr>
              <w:wordWrap w:val="0"/>
              <w:spacing w:line="400" w:lineRule="exact"/>
              <w:jc w:val="left"/>
              <w:rPr>
                <w:rFonts w:ascii="宋体" w:hAnsi="宋体" w:cs="宋体"/>
                <w:kern w:val="0"/>
                <w:sz w:val="24"/>
                <w:szCs w:val="24"/>
              </w:rPr>
            </w:pPr>
            <w:r>
              <w:rPr>
                <w:rFonts w:hint="eastAsia" w:ascii="宋体" w:hAnsi="宋体" w:cs="宋体"/>
                <w:kern w:val="0"/>
                <w:sz w:val="24"/>
                <w:szCs w:val="24"/>
              </w:rPr>
              <w:t>项目负责人资格情况表</w:t>
            </w:r>
          </w:p>
        </w:tc>
        <w:tc>
          <w:tcPr>
            <w:tcW w:w="1390" w:type="pct"/>
            <w:noWrap w:val="0"/>
            <w:vAlign w:val="center"/>
          </w:tcPr>
          <w:p>
            <w:pPr>
              <w:widowControl/>
              <w:snapToGrid w:val="0"/>
              <w:spacing w:line="340" w:lineRule="exact"/>
              <w:rPr>
                <w:rFonts w:ascii="宋体" w:hAnsi="宋体" w:cs="宋体"/>
                <w:kern w:val="0"/>
                <w:sz w:val="24"/>
                <w:szCs w:val="24"/>
              </w:rPr>
            </w:pPr>
            <w:r>
              <w:rPr>
                <w:rFonts w:hint="eastAsia" w:ascii="宋体" w:hAnsi="宋体" w:cs="宋体"/>
                <w:kern w:val="0"/>
                <w:sz w:val="24"/>
                <w:szCs w:val="24"/>
              </w:rPr>
              <w:t>格式附后（附件</w:t>
            </w:r>
            <w:r>
              <w:rPr>
                <w:rFonts w:hint="eastAsia" w:ascii="宋体" w:hAnsi="宋体" w:cs="宋体"/>
                <w:kern w:val="0"/>
                <w:sz w:val="24"/>
                <w:szCs w:val="24"/>
                <w:lang w:val="en-US" w:eastAsia="zh-CN"/>
              </w:rPr>
              <w:t>6</w:t>
            </w:r>
            <w:r>
              <w:rPr>
                <w:rFonts w:hint="eastAsia"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431" w:type="pct"/>
            <w:noWrap w:val="0"/>
            <w:vAlign w:val="center"/>
          </w:tcPr>
          <w:p>
            <w:pPr>
              <w:widowControl/>
              <w:snapToGrid w:val="0"/>
              <w:spacing w:line="340" w:lineRule="exact"/>
              <w:jc w:val="center"/>
              <w:rPr>
                <w:rFonts w:hint="default" w:ascii="宋体" w:hAnsi="宋体" w:eastAsia="宋体" w:cs="微软雅黑"/>
                <w:sz w:val="24"/>
                <w:szCs w:val="24"/>
                <w:lang w:val="en-US" w:eastAsia="zh-CN"/>
              </w:rPr>
            </w:pPr>
            <w:r>
              <w:rPr>
                <w:rFonts w:hint="eastAsia" w:ascii="宋体" w:hAnsi="宋体" w:cs="微软雅黑"/>
                <w:sz w:val="24"/>
                <w:szCs w:val="24"/>
                <w:lang w:val="en-US" w:eastAsia="zh-CN"/>
              </w:rPr>
              <w:t>14</w:t>
            </w:r>
          </w:p>
        </w:tc>
        <w:tc>
          <w:tcPr>
            <w:tcW w:w="3178" w:type="pct"/>
            <w:noWrap w:val="0"/>
            <w:vAlign w:val="center"/>
          </w:tcPr>
          <w:p>
            <w:pPr>
              <w:widowControl/>
              <w:snapToGrid w:val="0"/>
              <w:spacing w:line="340" w:lineRule="exact"/>
              <w:rPr>
                <w:rFonts w:hint="eastAsia" w:ascii="宋体" w:hAnsi="宋体" w:cs="微软雅黑"/>
                <w:kern w:val="0"/>
                <w:sz w:val="24"/>
                <w:szCs w:val="24"/>
              </w:rPr>
            </w:pPr>
            <w:r>
              <w:rPr>
                <w:rFonts w:hint="eastAsia" w:ascii="宋体" w:hAnsi="宋体" w:cs="宋体"/>
                <w:kern w:val="0"/>
                <w:sz w:val="24"/>
                <w:szCs w:val="24"/>
              </w:rPr>
              <w:t>项目实施人员一览表</w:t>
            </w:r>
          </w:p>
        </w:tc>
        <w:tc>
          <w:tcPr>
            <w:tcW w:w="1390" w:type="pct"/>
            <w:noWrap w:val="0"/>
            <w:vAlign w:val="center"/>
          </w:tcPr>
          <w:p>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格式附后（附件</w:t>
            </w:r>
            <w:r>
              <w:rPr>
                <w:rFonts w:hint="eastAsia" w:ascii="宋体" w:hAnsi="宋体" w:cs="宋体"/>
                <w:kern w:val="0"/>
                <w:sz w:val="24"/>
                <w:szCs w:val="24"/>
                <w:lang w:val="en-US" w:eastAsia="zh-CN"/>
              </w:rPr>
              <w:t>7</w:t>
            </w:r>
            <w:r>
              <w:rPr>
                <w:rFonts w:hint="eastAsia"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431" w:type="pct"/>
            <w:noWrap w:val="0"/>
            <w:vAlign w:val="center"/>
          </w:tcPr>
          <w:p>
            <w:pPr>
              <w:widowControl/>
              <w:snapToGrid w:val="0"/>
              <w:spacing w:line="340" w:lineRule="exact"/>
              <w:jc w:val="center"/>
              <w:rPr>
                <w:rFonts w:hint="default" w:ascii="宋体" w:hAnsi="宋体" w:cs="微软雅黑"/>
                <w:kern w:val="2"/>
                <w:sz w:val="24"/>
                <w:szCs w:val="24"/>
                <w:lang w:val="en-US" w:eastAsia="zh-CN" w:bidi="ar-SA"/>
              </w:rPr>
            </w:pPr>
            <w:r>
              <w:rPr>
                <w:rFonts w:hint="eastAsia" w:ascii="宋体" w:hAnsi="宋体" w:cs="微软雅黑"/>
                <w:kern w:val="2"/>
                <w:sz w:val="24"/>
                <w:szCs w:val="24"/>
                <w:lang w:val="en-US" w:eastAsia="zh-CN" w:bidi="ar-SA"/>
              </w:rPr>
              <w:t>15</w:t>
            </w:r>
          </w:p>
        </w:tc>
        <w:tc>
          <w:tcPr>
            <w:tcW w:w="3178" w:type="pct"/>
            <w:noWrap w:val="0"/>
            <w:vAlign w:val="center"/>
          </w:tcPr>
          <w:p>
            <w:pPr>
              <w:widowControl/>
              <w:snapToGrid w:val="0"/>
              <w:spacing w:line="340" w:lineRule="exact"/>
              <w:rPr>
                <w:rFonts w:hint="eastAsia" w:ascii="宋体" w:hAnsi="宋体" w:cs="微软雅黑"/>
                <w:kern w:val="0"/>
                <w:sz w:val="24"/>
                <w:szCs w:val="24"/>
              </w:rPr>
            </w:pPr>
            <w:r>
              <w:rPr>
                <w:rFonts w:hint="eastAsia" w:ascii="宋体" w:hAnsi="宋体" w:cs="宋体"/>
                <w:kern w:val="0"/>
                <w:sz w:val="24"/>
                <w:szCs w:val="24"/>
              </w:rPr>
              <w:t>服务保障及突发事件的应急措施</w:t>
            </w:r>
          </w:p>
        </w:tc>
        <w:tc>
          <w:tcPr>
            <w:tcW w:w="1390" w:type="pct"/>
            <w:noWrap w:val="0"/>
            <w:vAlign w:val="center"/>
          </w:tcPr>
          <w:p>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31" w:type="pct"/>
            <w:noWrap w:val="0"/>
            <w:vAlign w:val="center"/>
          </w:tcPr>
          <w:p>
            <w:pPr>
              <w:widowControl/>
              <w:snapToGrid w:val="0"/>
              <w:spacing w:line="340" w:lineRule="exact"/>
              <w:jc w:val="center"/>
              <w:rPr>
                <w:rFonts w:hint="eastAsia" w:ascii="宋体" w:hAnsi="宋体" w:eastAsia="宋体" w:cs="微软雅黑"/>
                <w:sz w:val="24"/>
                <w:szCs w:val="24"/>
                <w:lang w:val="en-US" w:eastAsia="zh-CN"/>
              </w:rPr>
            </w:pPr>
            <w:r>
              <w:rPr>
                <w:rFonts w:hint="eastAsia" w:ascii="宋体" w:hAnsi="宋体" w:cs="微软雅黑"/>
                <w:sz w:val="24"/>
                <w:szCs w:val="24"/>
              </w:rPr>
              <w:t>1</w:t>
            </w:r>
            <w:r>
              <w:rPr>
                <w:rFonts w:hint="eastAsia" w:ascii="宋体" w:hAnsi="宋体" w:cs="微软雅黑"/>
                <w:sz w:val="24"/>
                <w:szCs w:val="24"/>
                <w:lang w:val="en-US" w:eastAsia="zh-CN"/>
              </w:rPr>
              <w:t>6</w:t>
            </w:r>
          </w:p>
        </w:tc>
        <w:tc>
          <w:tcPr>
            <w:tcW w:w="3178" w:type="pct"/>
            <w:noWrap w:val="0"/>
            <w:vAlign w:val="center"/>
          </w:tcPr>
          <w:p>
            <w:pPr>
              <w:widowControl/>
              <w:snapToGrid w:val="0"/>
              <w:spacing w:line="340" w:lineRule="exact"/>
              <w:rPr>
                <w:rFonts w:ascii="宋体" w:hAnsi="宋体" w:cs="宋体"/>
                <w:kern w:val="0"/>
                <w:sz w:val="24"/>
                <w:szCs w:val="24"/>
              </w:rPr>
            </w:pPr>
            <w:r>
              <w:rPr>
                <w:rFonts w:hint="eastAsia"/>
                <w:sz w:val="24"/>
              </w:rPr>
              <w:t>投标人需要说明的其他内容（包括可能影响投标人技术性能评分项的各类证明材料）</w:t>
            </w:r>
          </w:p>
        </w:tc>
        <w:tc>
          <w:tcPr>
            <w:tcW w:w="1390" w:type="pct"/>
            <w:noWrap w:val="0"/>
            <w:vAlign w:val="center"/>
          </w:tcPr>
          <w:p>
            <w:pPr>
              <w:widowControl/>
              <w:snapToGrid w:val="0"/>
              <w:spacing w:line="340" w:lineRule="exact"/>
              <w:rPr>
                <w:rFonts w:ascii="宋体" w:hAnsi="宋体" w:cs="宋体"/>
                <w:sz w:val="24"/>
                <w:szCs w:val="24"/>
              </w:rPr>
            </w:pPr>
            <w:r>
              <w:rPr>
                <w:rFonts w:hint="eastAsia" w:ascii="宋体" w:hAnsi="宋体" w:cs="宋体"/>
                <w:kern w:val="0"/>
                <w:sz w:val="24"/>
                <w:szCs w:val="24"/>
              </w:rPr>
              <w:t>格式、内容自拟</w:t>
            </w:r>
          </w:p>
        </w:tc>
      </w:tr>
    </w:tbl>
    <w:p>
      <w:pPr>
        <w:pStyle w:val="2"/>
      </w:pPr>
    </w:p>
    <w:p>
      <w:pPr>
        <w:autoSpaceDE w:val="0"/>
        <w:autoSpaceDN w:val="0"/>
        <w:adjustRightInd w:val="0"/>
        <w:spacing w:line="360" w:lineRule="auto"/>
        <w:ind w:firstLine="426" w:firstLineChars="177"/>
        <w:rPr>
          <w:rFonts w:asciiTheme="minorEastAsia" w:hAnsiTheme="minorEastAsia" w:eastAsiaTheme="minorEastAsia"/>
          <w:b/>
          <w:bCs/>
          <w:color w:val="000000" w:themeColor="text1"/>
          <w:kern w:val="0"/>
          <w:sz w:val="24"/>
          <w14:textFill>
            <w14:solidFill>
              <w14:schemeClr w14:val="tx1"/>
            </w14:solidFill>
          </w14:textFill>
        </w:rPr>
      </w:pPr>
      <w:r>
        <w:rPr>
          <w:rFonts w:hint="eastAsia" w:asciiTheme="minorEastAsia" w:hAnsiTheme="minorEastAsia" w:eastAsiaTheme="minorEastAsia"/>
          <w:b/>
          <w:bCs/>
          <w:color w:val="000000" w:themeColor="text1"/>
          <w:kern w:val="0"/>
          <w:sz w:val="24"/>
          <w14:textFill>
            <w14:solidFill>
              <w14:schemeClr w14:val="tx1"/>
            </w14:solidFill>
          </w14:textFill>
        </w:rPr>
        <w:t>（2）商务响应及其他部分</w:t>
      </w:r>
    </w:p>
    <w:tbl>
      <w:tblPr>
        <w:tblStyle w:val="2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5885"/>
        <w:gridCol w:w="2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blHeader/>
        </w:trPr>
        <w:tc>
          <w:tcPr>
            <w:tcW w:w="428" w:type="pct"/>
            <w:noWrap w:val="0"/>
            <w:vAlign w:val="center"/>
          </w:tcPr>
          <w:p>
            <w:pPr>
              <w:widowControl/>
              <w:snapToGrid w:val="0"/>
              <w:spacing w:line="340" w:lineRule="exact"/>
              <w:jc w:val="center"/>
              <w:rPr>
                <w:rFonts w:ascii="宋体" w:cs="宋体"/>
                <w:b/>
                <w:bCs/>
                <w:sz w:val="24"/>
                <w:szCs w:val="24"/>
              </w:rPr>
            </w:pPr>
            <w:r>
              <w:rPr>
                <w:rFonts w:hint="eastAsia" w:ascii="宋体" w:hAnsi="宋体" w:cs="宋体"/>
                <w:b/>
                <w:bCs/>
                <w:sz w:val="24"/>
                <w:szCs w:val="24"/>
              </w:rPr>
              <w:t>序号</w:t>
            </w:r>
          </w:p>
        </w:tc>
        <w:tc>
          <w:tcPr>
            <w:tcW w:w="3181" w:type="pct"/>
            <w:noWrap w:val="0"/>
            <w:vAlign w:val="center"/>
          </w:tcPr>
          <w:p>
            <w:pPr>
              <w:widowControl/>
              <w:snapToGrid w:val="0"/>
              <w:spacing w:line="340" w:lineRule="exact"/>
              <w:jc w:val="center"/>
              <w:rPr>
                <w:rFonts w:ascii="宋体" w:cs="宋体"/>
                <w:b/>
                <w:bCs/>
                <w:sz w:val="24"/>
                <w:szCs w:val="24"/>
              </w:rPr>
            </w:pPr>
            <w:r>
              <w:rPr>
                <w:rFonts w:hint="eastAsia" w:ascii="宋体" w:hAnsi="宋体" w:cs="宋体"/>
                <w:b/>
                <w:bCs/>
                <w:sz w:val="24"/>
                <w:szCs w:val="24"/>
              </w:rPr>
              <w:t>内容</w:t>
            </w:r>
          </w:p>
        </w:tc>
        <w:tc>
          <w:tcPr>
            <w:tcW w:w="1390" w:type="pct"/>
            <w:noWrap w:val="0"/>
            <w:vAlign w:val="center"/>
          </w:tcPr>
          <w:p>
            <w:pPr>
              <w:widowControl/>
              <w:snapToGrid w:val="0"/>
              <w:spacing w:line="340" w:lineRule="exact"/>
              <w:jc w:val="center"/>
              <w:rPr>
                <w:rFonts w:ascii="宋体" w:hAnsi="宋体" w:cs="宋体"/>
                <w:b/>
                <w:bCs/>
                <w:sz w:val="24"/>
                <w:szCs w:val="24"/>
              </w:rPr>
            </w:pPr>
            <w:r>
              <w:rPr>
                <w:rFonts w:hint="eastAsia" w:ascii="宋体"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28" w:type="pct"/>
            <w:noWrap w:val="0"/>
            <w:vAlign w:val="center"/>
          </w:tcPr>
          <w:p>
            <w:pPr>
              <w:widowControl/>
              <w:snapToGrid w:val="0"/>
              <w:spacing w:line="340" w:lineRule="exact"/>
              <w:jc w:val="center"/>
              <w:rPr>
                <w:rFonts w:ascii="宋体" w:hAnsi="宋体" w:cs="宋体"/>
                <w:sz w:val="24"/>
                <w:szCs w:val="24"/>
              </w:rPr>
            </w:pPr>
            <w:r>
              <w:rPr>
                <w:rFonts w:hint="eastAsia" w:ascii="宋体" w:hAnsi="宋体" w:cs="宋体"/>
                <w:sz w:val="24"/>
                <w:szCs w:val="24"/>
              </w:rPr>
              <w:t>1</w:t>
            </w:r>
          </w:p>
        </w:tc>
        <w:tc>
          <w:tcPr>
            <w:tcW w:w="3181" w:type="pct"/>
            <w:noWrap w:val="0"/>
            <w:vAlign w:val="center"/>
          </w:tcPr>
          <w:p>
            <w:pPr>
              <w:widowControl/>
              <w:snapToGrid w:val="0"/>
              <w:spacing w:line="340" w:lineRule="exact"/>
              <w:rPr>
                <w:rFonts w:ascii="宋体" w:hAnsi="宋体" w:cs="宋体"/>
                <w:kern w:val="0"/>
                <w:sz w:val="24"/>
                <w:szCs w:val="24"/>
              </w:rPr>
            </w:pPr>
            <w:r>
              <w:rPr>
                <w:rFonts w:hint="eastAsia" w:ascii="宋体" w:hAnsi="宋体" w:cs="宋体"/>
                <w:kern w:val="0"/>
                <w:sz w:val="24"/>
              </w:rPr>
              <w:t>证书一览表</w:t>
            </w:r>
          </w:p>
        </w:tc>
        <w:tc>
          <w:tcPr>
            <w:tcW w:w="1390" w:type="pct"/>
            <w:noWrap w:val="0"/>
            <w:vAlign w:val="center"/>
          </w:tcPr>
          <w:p>
            <w:pPr>
              <w:widowControl/>
              <w:snapToGrid w:val="0"/>
              <w:spacing w:line="340" w:lineRule="exact"/>
              <w:rPr>
                <w:rFonts w:ascii="宋体" w:cs="宋体"/>
                <w:sz w:val="24"/>
                <w:szCs w:val="24"/>
              </w:rPr>
            </w:pPr>
            <w:r>
              <w:rPr>
                <w:rFonts w:hint="eastAsia" w:asciiTheme="minorEastAsia" w:hAnsiTheme="minorEastAsia" w:eastAsiaTheme="minorEastAsia"/>
                <w:sz w:val="24"/>
                <w:lang w:val="en-US" w:eastAsia="zh-CN"/>
              </w:rPr>
              <w:t>投标人技术实力、资信、荣誉</w:t>
            </w:r>
            <w:r>
              <w:rPr>
                <w:rFonts w:hint="eastAsia" w:asciiTheme="minorEastAsia" w:hAnsiTheme="minorEastAsia" w:eastAsiaTheme="minorEastAsia"/>
                <w:sz w:val="24"/>
              </w:rPr>
              <w:t>相关</w:t>
            </w:r>
            <w:r>
              <w:rPr>
                <w:rFonts w:asciiTheme="minorEastAsia" w:hAnsiTheme="minorEastAsia" w:eastAsiaTheme="minorEastAsia"/>
                <w:kern w:val="0"/>
                <w:sz w:val="24"/>
              </w:rPr>
              <w:t>的认证证书</w:t>
            </w:r>
            <w:r>
              <w:rPr>
                <w:rFonts w:hint="eastAsia" w:asciiTheme="minorEastAsia" w:hAnsiTheme="minorEastAsia" w:eastAsiaTheme="minorEastAsia"/>
                <w:kern w:val="0"/>
                <w:sz w:val="24"/>
              </w:rPr>
              <w:t>或文件</w:t>
            </w:r>
            <w:r>
              <w:rPr>
                <w:rFonts w:hint="eastAsia" w:asciiTheme="minorEastAsia" w:hAnsiTheme="minorEastAsia" w:eastAsiaTheme="minorEastAsia"/>
                <w:kern w:val="0"/>
                <w:sz w:val="24"/>
                <w:lang w:eastAsia="zh-CN"/>
              </w:rPr>
              <w:t>，</w:t>
            </w:r>
            <w:r>
              <w:rPr>
                <w:rFonts w:hint="eastAsia" w:ascii="宋体" w:hAnsi="宋体" w:cs="宋体"/>
                <w:kern w:val="0"/>
                <w:sz w:val="24"/>
                <w:szCs w:val="24"/>
              </w:rPr>
              <w:t>格式附后（附件</w:t>
            </w:r>
            <w:r>
              <w:rPr>
                <w:rFonts w:hint="eastAsia" w:ascii="宋体" w:hAnsi="宋体" w:cs="宋体"/>
                <w:kern w:val="0"/>
                <w:sz w:val="24"/>
                <w:szCs w:val="24"/>
                <w:lang w:val="en-US" w:eastAsia="zh-CN"/>
              </w:rPr>
              <w:t>8</w:t>
            </w:r>
            <w:r>
              <w:rPr>
                <w:rFonts w:hint="eastAsia"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28" w:type="pct"/>
            <w:noWrap w:val="0"/>
            <w:vAlign w:val="center"/>
          </w:tcPr>
          <w:p>
            <w:pPr>
              <w:widowControl/>
              <w:snapToGrid w:val="0"/>
              <w:spacing w:line="340" w:lineRule="exact"/>
              <w:jc w:val="center"/>
              <w:rPr>
                <w:rFonts w:hint="eastAsia" w:ascii="宋体" w:hAnsi="宋体" w:cs="宋体"/>
                <w:kern w:val="2"/>
                <w:sz w:val="24"/>
                <w:szCs w:val="24"/>
                <w:lang w:val="en-US" w:eastAsia="zh-CN" w:bidi="ar-SA"/>
              </w:rPr>
            </w:pPr>
            <w:r>
              <w:rPr>
                <w:rFonts w:hint="eastAsia" w:ascii="宋体" w:hAnsi="宋体" w:cs="宋体"/>
                <w:sz w:val="24"/>
                <w:szCs w:val="24"/>
              </w:rPr>
              <w:t>2</w:t>
            </w:r>
          </w:p>
        </w:tc>
        <w:tc>
          <w:tcPr>
            <w:tcW w:w="3181" w:type="pct"/>
            <w:noWrap w:val="0"/>
            <w:vAlign w:val="center"/>
          </w:tcPr>
          <w:p>
            <w:pPr>
              <w:wordWrap w:val="0"/>
              <w:spacing w:line="400" w:lineRule="exact"/>
              <w:jc w:val="left"/>
              <w:rPr>
                <w:rFonts w:hint="eastAsia" w:ascii="宋体" w:hAnsi="宋体" w:eastAsia="宋体" w:cs="宋体"/>
                <w:kern w:val="0"/>
                <w:sz w:val="24"/>
                <w:szCs w:val="24"/>
                <w:lang w:val="en-US" w:eastAsia="zh-CN" w:bidi="ar-SA"/>
              </w:rPr>
            </w:pPr>
            <w:r>
              <w:rPr>
                <w:rFonts w:hint="eastAsia" w:asciiTheme="minorEastAsia" w:hAnsiTheme="minorEastAsia" w:eastAsiaTheme="minorEastAsia"/>
                <w:color w:val="000000" w:themeColor="text1"/>
                <w:kern w:val="0"/>
                <w:sz w:val="24"/>
                <w:szCs w:val="24"/>
                <w14:textFill>
                  <w14:solidFill>
                    <w14:schemeClr w14:val="tx1"/>
                  </w14:solidFill>
                </w14:textFill>
              </w:rPr>
              <w:t>投标人类似项目实施情况一览表</w:t>
            </w:r>
          </w:p>
        </w:tc>
        <w:tc>
          <w:tcPr>
            <w:tcW w:w="1390" w:type="pct"/>
            <w:noWrap w:val="0"/>
            <w:vAlign w:val="center"/>
          </w:tcPr>
          <w:p>
            <w:pPr>
              <w:widowControl/>
              <w:snapToGrid w:val="0"/>
              <w:spacing w:line="340" w:lineRule="exact"/>
              <w:rPr>
                <w:rFonts w:hint="eastAsia" w:ascii="宋体" w:hAnsi="宋体" w:eastAsia="宋体" w:cs="宋体"/>
                <w:kern w:val="2"/>
                <w:sz w:val="24"/>
                <w:szCs w:val="24"/>
                <w:lang w:val="en-US" w:eastAsia="zh-CN" w:bidi="ar-SA"/>
              </w:rPr>
            </w:pPr>
            <w:r>
              <w:rPr>
                <w:rFonts w:hint="eastAsia" w:ascii="宋体" w:hAnsi="宋体" w:cs="宋体"/>
                <w:kern w:val="0"/>
                <w:sz w:val="24"/>
                <w:szCs w:val="24"/>
              </w:rPr>
              <w:t>格式附后（附件</w:t>
            </w:r>
            <w:r>
              <w:rPr>
                <w:rFonts w:hint="eastAsia" w:ascii="宋体" w:hAnsi="宋体" w:cs="宋体"/>
                <w:kern w:val="0"/>
                <w:sz w:val="24"/>
                <w:szCs w:val="24"/>
                <w:lang w:val="en-US" w:eastAsia="zh-CN"/>
              </w:rPr>
              <w:t>9</w:t>
            </w:r>
            <w:r>
              <w:rPr>
                <w:rFonts w:hint="eastAsia"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28" w:type="pct"/>
            <w:noWrap w:val="0"/>
            <w:vAlign w:val="center"/>
          </w:tcPr>
          <w:p>
            <w:pPr>
              <w:snapToGrid w:val="0"/>
              <w:spacing w:line="340" w:lineRule="exact"/>
              <w:jc w:val="center"/>
              <w:rPr>
                <w:rFonts w:hint="eastAsia" w:ascii="宋体" w:eastAsia="宋体" w:cs="宋体"/>
                <w:sz w:val="24"/>
                <w:szCs w:val="24"/>
                <w:lang w:val="en-US" w:eastAsia="zh-CN"/>
              </w:rPr>
            </w:pPr>
            <w:r>
              <w:rPr>
                <w:rFonts w:hint="eastAsia" w:ascii="宋体" w:cs="宋体"/>
                <w:sz w:val="24"/>
                <w:szCs w:val="24"/>
                <w:lang w:val="en-US" w:eastAsia="zh-CN"/>
              </w:rPr>
              <w:t>3</w:t>
            </w:r>
          </w:p>
        </w:tc>
        <w:tc>
          <w:tcPr>
            <w:tcW w:w="3181" w:type="pct"/>
            <w:noWrap w:val="0"/>
            <w:vAlign w:val="center"/>
          </w:tcPr>
          <w:p>
            <w:pPr>
              <w:wordWrap w:val="0"/>
              <w:spacing w:line="400" w:lineRule="exact"/>
              <w:jc w:val="left"/>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等级评审</w:t>
            </w:r>
          </w:p>
        </w:tc>
        <w:tc>
          <w:tcPr>
            <w:tcW w:w="1390" w:type="pct"/>
            <w:noWrap w:val="0"/>
            <w:vAlign w:val="center"/>
          </w:tcPr>
          <w:p>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28" w:type="pct"/>
            <w:noWrap w:val="0"/>
            <w:vAlign w:val="center"/>
          </w:tcPr>
          <w:p>
            <w:pPr>
              <w:snapToGrid w:val="0"/>
              <w:spacing w:line="340" w:lineRule="exact"/>
              <w:jc w:val="center"/>
              <w:rPr>
                <w:rFonts w:hint="eastAsia" w:ascii="宋体" w:eastAsia="宋体" w:cs="宋体"/>
                <w:kern w:val="2"/>
                <w:sz w:val="24"/>
                <w:szCs w:val="24"/>
                <w:lang w:val="en-US" w:eastAsia="zh-CN" w:bidi="ar-SA"/>
              </w:rPr>
            </w:pPr>
            <w:r>
              <w:rPr>
                <w:rFonts w:hint="eastAsia" w:ascii="宋体" w:cs="宋体"/>
                <w:sz w:val="24"/>
                <w:szCs w:val="24"/>
                <w:lang w:val="en-US" w:eastAsia="zh-CN"/>
              </w:rPr>
              <w:t>4</w:t>
            </w:r>
          </w:p>
        </w:tc>
        <w:tc>
          <w:tcPr>
            <w:tcW w:w="3181" w:type="pct"/>
            <w:noWrap w:val="0"/>
            <w:vAlign w:val="center"/>
          </w:tcPr>
          <w:p>
            <w:pPr>
              <w:wordWrap w:val="0"/>
              <w:spacing w:line="400" w:lineRule="exact"/>
              <w:jc w:val="left"/>
              <w:rPr>
                <w:rFonts w:ascii="宋体" w:hAnsi="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商务需求响应表</w:t>
            </w:r>
          </w:p>
        </w:tc>
        <w:tc>
          <w:tcPr>
            <w:tcW w:w="1390" w:type="pct"/>
            <w:noWrap w:val="0"/>
            <w:vAlign w:val="center"/>
          </w:tcPr>
          <w:p>
            <w:pPr>
              <w:widowControl/>
              <w:snapToGrid w:val="0"/>
              <w:spacing w:line="340" w:lineRule="exact"/>
              <w:rPr>
                <w:rFonts w:ascii="宋体" w:hAnsi="宋体" w:cs="宋体"/>
                <w:kern w:val="0"/>
                <w:sz w:val="24"/>
                <w:szCs w:val="24"/>
              </w:rPr>
            </w:pPr>
            <w:r>
              <w:rPr>
                <w:rFonts w:hint="eastAsia" w:ascii="宋体" w:hAnsi="宋体" w:cs="宋体"/>
                <w:kern w:val="0"/>
                <w:sz w:val="24"/>
                <w:szCs w:val="24"/>
              </w:rPr>
              <w:t>格式附后（附件</w:t>
            </w:r>
            <w:r>
              <w:rPr>
                <w:rFonts w:hint="eastAsia" w:ascii="宋体" w:hAnsi="宋体" w:cs="宋体"/>
                <w:kern w:val="0"/>
                <w:sz w:val="24"/>
                <w:szCs w:val="24"/>
                <w:lang w:val="en-US" w:eastAsia="zh-CN"/>
              </w:rPr>
              <w:t>10</w:t>
            </w:r>
            <w:r>
              <w:rPr>
                <w:rFonts w:hint="eastAsia"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28" w:type="pct"/>
            <w:noWrap w:val="0"/>
            <w:vAlign w:val="center"/>
          </w:tcPr>
          <w:p>
            <w:pPr>
              <w:widowControl/>
              <w:snapToGrid w:val="0"/>
              <w:spacing w:line="340" w:lineRule="exact"/>
              <w:jc w:val="center"/>
              <w:rPr>
                <w:rFonts w:hint="eastAsia" w:ascii="宋体" w:hAnsi="宋体" w:eastAsia="宋体" w:cs="微软雅黑"/>
                <w:sz w:val="24"/>
                <w:szCs w:val="24"/>
                <w:lang w:val="en-US" w:eastAsia="zh-CN"/>
              </w:rPr>
            </w:pPr>
            <w:r>
              <w:rPr>
                <w:rFonts w:hint="eastAsia" w:ascii="宋体" w:hAnsi="宋体" w:cs="微软雅黑"/>
                <w:sz w:val="24"/>
                <w:szCs w:val="24"/>
                <w:lang w:val="en-US" w:eastAsia="zh-CN"/>
              </w:rPr>
              <w:t>5</w:t>
            </w:r>
          </w:p>
        </w:tc>
        <w:tc>
          <w:tcPr>
            <w:tcW w:w="3181" w:type="pct"/>
            <w:noWrap w:val="0"/>
            <w:vAlign w:val="center"/>
          </w:tcPr>
          <w:p>
            <w:pPr>
              <w:widowControl/>
              <w:snapToGrid w:val="0"/>
              <w:spacing w:line="340" w:lineRule="exact"/>
              <w:rPr>
                <w:rFonts w:ascii="宋体" w:hAnsi="宋体" w:cs="宋体"/>
                <w:kern w:val="0"/>
                <w:sz w:val="24"/>
                <w:szCs w:val="24"/>
              </w:rPr>
            </w:pPr>
            <w:r>
              <w:rPr>
                <w:rFonts w:hint="eastAsia" w:ascii="宋体" w:hAnsi="宋体" w:cs="宋体"/>
                <w:kern w:val="0"/>
                <w:sz w:val="24"/>
                <w:szCs w:val="24"/>
              </w:rPr>
              <w:t>投标人认为需要提供的其他资料，包括可能影响投标人商务技术文件评分的各类证明材料</w:t>
            </w:r>
          </w:p>
        </w:tc>
        <w:tc>
          <w:tcPr>
            <w:tcW w:w="1390" w:type="pct"/>
            <w:noWrap w:val="0"/>
            <w:vAlign w:val="center"/>
          </w:tcPr>
          <w:p>
            <w:pPr>
              <w:widowControl/>
              <w:snapToGrid w:val="0"/>
              <w:spacing w:line="340" w:lineRule="exact"/>
              <w:rPr>
                <w:rFonts w:ascii="宋体" w:hAnsi="宋体" w:cs="宋体"/>
                <w:sz w:val="24"/>
                <w:szCs w:val="24"/>
              </w:rPr>
            </w:pPr>
            <w:r>
              <w:rPr>
                <w:rFonts w:hint="eastAsia" w:ascii="宋体" w:hAnsi="宋体" w:cs="宋体"/>
                <w:kern w:val="0"/>
                <w:sz w:val="24"/>
                <w:szCs w:val="24"/>
              </w:rPr>
              <w:t>格式、内容自拟</w:t>
            </w:r>
          </w:p>
        </w:tc>
      </w:tr>
    </w:tbl>
    <w:p>
      <w:pPr>
        <w:pStyle w:val="9"/>
        <w:widowControl/>
        <w:numPr>
          <w:ilvl w:val="0"/>
          <w:numId w:val="0"/>
        </w:numPr>
        <w:adjustRightInd w:val="0"/>
        <w:snapToGrid w:val="0"/>
        <w:spacing w:line="360" w:lineRule="auto"/>
        <w:ind w:left="640" w:leftChars="0"/>
        <w:rPr>
          <w:rFonts w:ascii="宋体" w:hAnsi="宋体" w:cs="宋体"/>
          <w:color w:val="FF0000"/>
          <w:sz w:val="24"/>
          <w:szCs w:val="24"/>
        </w:rPr>
      </w:pPr>
    </w:p>
    <w:p>
      <w:pPr>
        <w:autoSpaceDE w:val="0"/>
        <w:autoSpaceDN w:val="0"/>
        <w:adjustRightInd w:val="0"/>
        <w:spacing w:line="360" w:lineRule="auto"/>
        <w:ind w:left="426" w:firstLine="65" w:firstLineChars="27"/>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3、报价内容的组成</w:t>
      </w:r>
    </w:p>
    <w:tbl>
      <w:tblPr>
        <w:tblStyle w:val="2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3290"/>
        <w:gridCol w:w="5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96" w:type="pct"/>
            <w:noWrap w:val="0"/>
            <w:vAlign w:val="center"/>
          </w:tcPr>
          <w:p>
            <w:pPr>
              <w:widowControl/>
              <w:snapToGrid w:val="0"/>
              <w:spacing w:line="340" w:lineRule="exact"/>
              <w:jc w:val="center"/>
              <w:rPr>
                <w:rFonts w:ascii="宋体" w:cs="宋体"/>
                <w:sz w:val="24"/>
                <w:szCs w:val="24"/>
              </w:rPr>
            </w:pPr>
            <w:r>
              <w:rPr>
                <w:rFonts w:hint="eastAsia" w:ascii="宋体" w:hAnsi="宋体" w:cs="宋体"/>
                <w:sz w:val="24"/>
                <w:szCs w:val="24"/>
              </w:rPr>
              <w:t>序号</w:t>
            </w:r>
          </w:p>
        </w:tc>
        <w:tc>
          <w:tcPr>
            <w:tcW w:w="1777" w:type="pct"/>
            <w:noWrap w:val="0"/>
            <w:vAlign w:val="center"/>
          </w:tcPr>
          <w:p>
            <w:pPr>
              <w:widowControl/>
              <w:snapToGrid w:val="0"/>
              <w:spacing w:line="340" w:lineRule="exact"/>
              <w:jc w:val="center"/>
              <w:rPr>
                <w:rFonts w:ascii="宋体" w:cs="宋体"/>
                <w:sz w:val="24"/>
                <w:szCs w:val="24"/>
              </w:rPr>
            </w:pPr>
            <w:r>
              <w:rPr>
                <w:rFonts w:hint="eastAsia" w:ascii="宋体" w:hAnsi="宋体" w:cs="宋体"/>
                <w:sz w:val="24"/>
                <w:szCs w:val="24"/>
              </w:rPr>
              <w:t>内容</w:t>
            </w:r>
          </w:p>
        </w:tc>
        <w:tc>
          <w:tcPr>
            <w:tcW w:w="2826" w:type="pct"/>
            <w:noWrap w:val="0"/>
            <w:vAlign w:val="center"/>
          </w:tcPr>
          <w:p>
            <w:pPr>
              <w:widowControl/>
              <w:snapToGrid w:val="0"/>
              <w:spacing w:line="340" w:lineRule="exact"/>
              <w:jc w:val="center"/>
              <w:rPr>
                <w:rFonts w:asci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96" w:type="pct"/>
            <w:noWrap w:val="0"/>
            <w:vAlign w:val="center"/>
          </w:tcPr>
          <w:p>
            <w:pPr>
              <w:widowControl/>
              <w:snapToGrid w:val="0"/>
              <w:spacing w:line="340" w:lineRule="exact"/>
              <w:jc w:val="center"/>
              <w:rPr>
                <w:rFonts w:ascii="宋体" w:cs="宋体"/>
                <w:sz w:val="24"/>
                <w:szCs w:val="24"/>
              </w:rPr>
            </w:pPr>
            <w:r>
              <w:rPr>
                <w:rFonts w:ascii="宋体" w:hAnsi="宋体" w:cs="宋体"/>
                <w:sz w:val="24"/>
                <w:szCs w:val="24"/>
              </w:rPr>
              <w:t>1</w:t>
            </w:r>
          </w:p>
        </w:tc>
        <w:tc>
          <w:tcPr>
            <w:tcW w:w="1777" w:type="pct"/>
            <w:noWrap w:val="0"/>
            <w:vAlign w:val="center"/>
          </w:tcPr>
          <w:p>
            <w:pPr>
              <w:widowControl/>
              <w:snapToGrid w:val="0"/>
              <w:spacing w:line="340" w:lineRule="exact"/>
              <w:rPr>
                <w:rFonts w:ascii="宋体" w:cs="宋体"/>
                <w:kern w:val="0"/>
                <w:sz w:val="24"/>
                <w:szCs w:val="24"/>
              </w:rPr>
            </w:pPr>
            <w:r>
              <w:rPr>
                <w:rFonts w:hint="eastAsia" w:ascii="宋体" w:hAnsi="宋体" w:cs="宋体"/>
                <w:kern w:val="0"/>
                <w:sz w:val="24"/>
                <w:szCs w:val="24"/>
              </w:rPr>
              <w:t>开标一览表</w:t>
            </w:r>
          </w:p>
        </w:tc>
        <w:tc>
          <w:tcPr>
            <w:tcW w:w="2826" w:type="pct"/>
            <w:noWrap w:val="0"/>
            <w:vAlign w:val="center"/>
          </w:tcPr>
          <w:p>
            <w:pPr>
              <w:widowControl/>
              <w:snapToGrid w:val="0"/>
              <w:spacing w:line="340" w:lineRule="exact"/>
              <w:rPr>
                <w:rFonts w:ascii="宋体" w:cs="宋体"/>
                <w:kern w:val="0"/>
                <w:sz w:val="24"/>
                <w:szCs w:val="24"/>
              </w:rPr>
            </w:pPr>
            <w:r>
              <w:rPr>
                <w:rFonts w:hint="eastAsia" w:ascii="宋体" w:hAnsi="宋体" w:cs="宋体"/>
                <w:kern w:val="0"/>
                <w:sz w:val="24"/>
                <w:szCs w:val="24"/>
              </w:rPr>
              <w:t>格式附后</w:t>
            </w:r>
            <w:r>
              <w:rPr>
                <w:rFonts w:hint="eastAsia" w:ascii="宋体" w:hAnsi="宋体" w:cs="宋体"/>
                <w:color w:val="000000"/>
                <w:kern w:val="0"/>
                <w:sz w:val="24"/>
                <w:szCs w:val="24"/>
              </w:rPr>
              <w:t>（附件1</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96" w:type="pct"/>
            <w:noWrap w:val="0"/>
            <w:vAlign w:val="center"/>
          </w:tcPr>
          <w:p>
            <w:pPr>
              <w:widowControl/>
              <w:snapToGrid w:val="0"/>
              <w:spacing w:line="340" w:lineRule="exact"/>
              <w:ind w:firstLine="240" w:firstLineChars="100"/>
              <w:rPr>
                <w:rFonts w:ascii="宋体" w:hAnsi="宋体" w:cs="宋体"/>
                <w:kern w:val="0"/>
                <w:sz w:val="24"/>
                <w:szCs w:val="24"/>
              </w:rPr>
            </w:pPr>
            <w:r>
              <w:rPr>
                <w:rFonts w:hint="eastAsia" w:ascii="宋体" w:hAnsi="宋体" w:cs="宋体"/>
                <w:kern w:val="0"/>
                <w:sz w:val="24"/>
                <w:szCs w:val="24"/>
              </w:rPr>
              <w:t>2</w:t>
            </w:r>
          </w:p>
        </w:tc>
        <w:tc>
          <w:tcPr>
            <w:tcW w:w="1777" w:type="pct"/>
            <w:noWrap w:val="0"/>
            <w:vAlign w:val="center"/>
          </w:tcPr>
          <w:p>
            <w:pPr>
              <w:widowControl/>
              <w:snapToGrid w:val="0"/>
              <w:spacing w:line="340" w:lineRule="exact"/>
              <w:rPr>
                <w:rFonts w:ascii="宋体" w:hAnsi="宋体" w:cs="宋体"/>
                <w:kern w:val="0"/>
                <w:sz w:val="24"/>
                <w:szCs w:val="24"/>
              </w:rPr>
            </w:pPr>
            <w:r>
              <w:rPr>
                <w:rFonts w:hint="eastAsia" w:ascii="宋体" w:hAnsi="宋体" w:cs="宋体"/>
                <w:kern w:val="0"/>
                <w:sz w:val="24"/>
                <w:szCs w:val="24"/>
              </w:rPr>
              <w:t>报价明细表</w:t>
            </w:r>
          </w:p>
        </w:tc>
        <w:tc>
          <w:tcPr>
            <w:tcW w:w="2826" w:type="pct"/>
            <w:noWrap w:val="0"/>
            <w:vAlign w:val="center"/>
          </w:tcPr>
          <w:p>
            <w:pPr>
              <w:snapToGrid w:val="0"/>
              <w:spacing w:line="340" w:lineRule="exact"/>
              <w:rPr>
                <w:rFonts w:ascii="宋体" w:hAnsi="宋体" w:cs="宋体"/>
                <w:kern w:val="0"/>
                <w:sz w:val="24"/>
                <w:szCs w:val="24"/>
              </w:rPr>
            </w:pPr>
            <w:r>
              <w:rPr>
                <w:rFonts w:hint="eastAsia" w:ascii="宋体" w:hAnsi="宋体" w:cs="宋体"/>
                <w:kern w:val="0"/>
                <w:sz w:val="24"/>
                <w:szCs w:val="24"/>
              </w:rPr>
              <w:t>格式附后（</w:t>
            </w:r>
            <w:r>
              <w:rPr>
                <w:rFonts w:hint="eastAsia" w:ascii="宋体" w:hAnsi="宋体" w:cs="宋体"/>
                <w:color w:val="000000"/>
                <w:kern w:val="0"/>
                <w:sz w:val="24"/>
                <w:szCs w:val="24"/>
              </w:rPr>
              <w:t>附件1</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96" w:type="pct"/>
            <w:noWrap w:val="0"/>
            <w:vAlign w:val="center"/>
          </w:tcPr>
          <w:p>
            <w:pPr>
              <w:widowControl/>
              <w:snapToGrid w:val="0"/>
              <w:spacing w:line="340" w:lineRule="exact"/>
              <w:jc w:val="center"/>
              <w:rPr>
                <w:rFonts w:ascii="宋体" w:cs="宋体"/>
                <w:sz w:val="24"/>
                <w:szCs w:val="24"/>
              </w:rPr>
            </w:pPr>
            <w:r>
              <w:rPr>
                <w:rFonts w:hint="eastAsia" w:ascii="宋体" w:hAnsi="宋体" w:cs="宋体"/>
                <w:sz w:val="24"/>
                <w:szCs w:val="24"/>
              </w:rPr>
              <w:t>3</w:t>
            </w:r>
          </w:p>
        </w:tc>
        <w:tc>
          <w:tcPr>
            <w:tcW w:w="1777" w:type="pct"/>
            <w:noWrap w:val="0"/>
            <w:vAlign w:val="center"/>
          </w:tcPr>
          <w:p>
            <w:pPr>
              <w:snapToGrid w:val="0"/>
              <w:spacing w:line="340" w:lineRule="exact"/>
              <w:rPr>
                <w:rFonts w:ascii="宋体" w:cs="宋体"/>
                <w:sz w:val="24"/>
                <w:szCs w:val="24"/>
              </w:rPr>
            </w:pPr>
            <w:r>
              <w:rPr>
                <w:rFonts w:hint="eastAsia" w:ascii="宋体" w:hAnsi="宋体" w:cs="宋体"/>
                <w:kern w:val="0"/>
                <w:sz w:val="24"/>
                <w:szCs w:val="24"/>
              </w:rPr>
              <w:t>投标人的《中小企业声明函》</w:t>
            </w:r>
          </w:p>
        </w:tc>
        <w:tc>
          <w:tcPr>
            <w:tcW w:w="2826" w:type="pct"/>
            <w:noWrap w:val="0"/>
            <w:vAlign w:val="center"/>
          </w:tcPr>
          <w:p>
            <w:pPr>
              <w:snapToGrid w:val="0"/>
              <w:spacing w:line="340" w:lineRule="exact"/>
              <w:rPr>
                <w:rFonts w:ascii="宋体" w:cs="宋体"/>
                <w:sz w:val="24"/>
                <w:szCs w:val="24"/>
              </w:rPr>
            </w:pPr>
            <w:r>
              <w:rPr>
                <w:rFonts w:hint="eastAsia" w:ascii="宋体" w:hAnsi="宋体" w:cs="宋体"/>
                <w:kern w:val="0"/>
                <w:sz w:val="24"/>
                <w:szCs w:val="24"/>
              </w:rPr>
              <w:t>投标人若参与小微企业评审的，格式附后（附件1</w:t>
            </w:r>
            <w:r>
              <w:rPr>
                <w:rFonts w:hint="eastAsia" w:ascii="宋体" w:hAnsi="宋体" w:cs="宋体"/>
                <w:kern w:val="0"/>
                <w:sz w:val="24"/>
                <w:szCs w:val="24"/>
                <w:lang w:val="en-US" w:eastAsia="zh-CN"/>
              </w:rPr>
              <w:t>3</w:t>
            </w:r>
            <w:r>
              <w:rPr>
                <w:rFonts w:hint="eastAsia"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96" w:type="pct"/>
            <w:noWrap w:val="0"/>
            <w:vAlign w:val="center"/>
          </w:tcPr>
          <w:p>
            <w:pPr>
              <w:snapToGrid w:val="0"/>
              <w:spacing w:line="340" w:lineRule="exact"/>
              <w:jc w:val="center"/>
              <w:rPr>
                <w:rFonts w:ascii="宋体" w:hAnsi="宋体" w:cs="宋体"/>
                <w:sz w:val="24"/>
                <w:szCs w:val="24"/>
              </w:rPr>
            </w:pPr>
            <w:r>
              <w:rPr>
                <w:rFonts w:hint="eastAsia" w:ascii="宋体" w:hAnsi="宋体" w:cs="宋体"/>
                <w:sz w:val="24"/>
                <w:szCs w:val="24"/>
              </w:rPr>
              <w:t>4</w:t>
            </w:r>
          </w:p>
        </w:tc>
        <w:tc>
          <w:tcPr>
            <w:tcW w:w="1777" w:type="pct"/>
            <w:noWrap w:val="0"/>
            <w:vAlign w:val="center"/>
          </w:tcPr>
          <w:p>
            <w:pPr>
              <w:widowControl/>
              <w:snapToGrid w:val="0"/>
              <w:spacing w:line="340" w:lineRule="exact"/>
              <w:rPr>
                <w:rFonts w:ascii="宋体" w:cs="宋体"/>
                <w:sz w:val="24"/>
                <w:szCs w:val="24"/>
              </w:rPr>
            </w:pPr>
            <w:r>
              <w:rPr>
                <w:rFonts w:hint="eastAsia" w:ascii="宋体" w:hAnsi="宋体" w:cs="宋体"/>
                <w:kern w:val="0"/>
                <w:sz w:val="24"/>
                <w:szCs w:val="24"/>
              </w:rPr>
              <w:t>残疾人福利性单位声明函</w:t>
            </w:r>
          </w:p>
        </w:tc>
        <w:tc>
          <w:tcPr>
            <w:tcW w:w="2826" w:type="pct"/>
            <w:noWrap w:val="0"/>
            <w:vAlign w:val="center"/>
          </w:tcPr>
          <w:p>
            <w:pPr>
              <w:widowControl/>
              <w:snapToGrid w:val="0"/>
              <w:spacing w:line="340" w:lineRule="exact"/>
              <w:rPr>
                <w:rFonts w:ascii="宋体" w:cs="宋体"/>
                <w:sz w:val="24"/>
                <w:szCs w:val="24"/>
              </w:rPr>
            </w:pPr>
            <w:r>
              <w:rPr>
                <w:rFonts w:hint="eastAsia" w:ascii="宋体" w:hAnsi="宋体" w:cs="宋体"/>
                <w:kern w:val="0"/>
                <w:sz w:val="24"/>
                <w:szCs w:val="24"/>
              </w:rPr>
              <w:t>投标人若参与残疾人福利性单位评审的，根据《关于促进残疾人就业政府采购政策的通知》（财库【</w:t>
            </w:r>
            <w:r>
              <w:rPr>
                <w:rFonts w:ascii="宋体" w:hAnsi="宋体" w:cs="宋体"/>
                <w:kern w:val="0"/>
                <w:sz w:val="24"/>
                <w:szCs w:val="24"/>
              </w:rPr>
              <w:t>2017</w:t>
            </w:r>
            <w:r>
              <w:rPr>
                <w:rFonts w:hint="eastAsia" w:ascii="宋体" w:hAnsi="宋体" w:cs="宋体"/>
                <w:kern w:val="0"/>
                <w:sz w:val="24"/>
                <w:szCs w:val="24"/>
              </w:rPr>
              <w:t>】</w:t>
            </w:r>
            <w:r>
              <w:rPr>
                <w:rFonts w:ascii="宋体" w:hAnsi="宋体" w:cs="宋体"/>
                <w:kern w:val="0"/>
                <w:sz w:val="24"/>
                <w:szCs w:val="24"/>
              </w:rPr>
              <w:t>141</w:t>
            </w:r>
            <w:r>
              <w:rPr>
                <w:rFonts w:hint="eastAsia" w:ascii="宋体" w:hAnsi="宋体" w:cs="宋体"/>
                <w:kern w:val="0"/>
                <w:sz w:val="24"/>
                <w:szCs w:val="24"/>
              </w:rPr>
              <w:t>号）的规定</w:t>
            </w:r>
            <w:r>
              <w:rPr>
                <w:rFonts w:ascii="宋体" w:cs="宋体"/>
                <w:kern w:val="0"/>
                <w:sz w:val="24"/>
                <w:szCs w:val="24"/>
              </w:rPr>
              <w:t>,</w:t>
            </w:r>
            <w:r>
              <w:rPr>
                <w:rFonts w:hint="eastAsia" w:ascii="宋体" w:hAnsi="宋体" w:cs="宋体"/>
                <w:kern w:val="0"/>
                <w:sz w:val="24"/>
                <w:szCs w:val="24"/>
              </w:rPr>
              <w:t>提供残疾人福利性单位声明函，格式附后（附件1</w:t>
            </w:r>
            <w:r>
              <w:rPr>
                <w:rFonts w:hint="eastAsia" w:ascii="宋体" w:hAnsi="宋体" w:cs="宋体"/>
                <w:kern w:val="0"/>
                <w:sz w:val="24"/>
                <w:szCs w:val="24"/>
                <w:lang w:val="en-US" w:eastAsia="zh-CN"/>
              </w:rPr>
              <w:t>4</w:t>
            </w:r>
            <w:r>
              <w:rPr>
                <w:rFonts w:hint="eastAsia"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96" w:type="pct"/>
            <w:noWrap w:val="0"/>
            <w:vAlign w:val="center"/>
          </w:tcPr>
          <w:p>
            <w:pPr>
              <w:widowControl/>
              <w:snapToGrid w:val="0"/>
              <w:spacing w:line="340" w:lineRule="exact"/>
              <w:jc w:val="center"/>
              <w:rPr>
                <w:rFonts w:ascii="宋体" w:cs="宋体"/>
                <w:sz w:val="24"/>
                <w:szCs w:val="24"/>
              </w:rPr>
            </w:pPr>
            <w:r>
              <w:rPr>
                <w:rFonts w:hint="eastAsia" w:ascii="宋体" w:hAnsi="宋体" w:cs="宋体"/>
                <w:sz w:val="24"/>
                <w:szCs w:val="24"/>
              </w:rPr>
              <w:t>5</w:t>
            </w:r>
          </w:p>
        </w:tc>
        <w:tc>
          <w:tcPr>
            <w:tcW w:w="1777" w:type="pct"/>
            <w:noWrap w:val="0"/>
            <w:vAlign w:val="center"/>
          </w:tcPr>
          <w:p>
            <w:pPr>
              <w:widowControl/>
              <w:snapToGrid w:val="0"/>
              <w:spacing w:line="340" w:lineRule="exact"/>
              <w:rPr>
                <w:rFonts w:ascii="宋体" w:cs="宋体"/>
                <w:sz w:val="24"/>
                <w:szCs w:val="24"/>
              </w:rPr>
            </w:pPr>
            <w:r>
              <w:rPr>
                <w:rFonts w:hint="eastAsia" w:ascii="宋体" w:hAnsi="宋体" w:cs="宋体"/>
                <w:kern w:val="0"/>
                <w:sz w:val="24"/>
                <w:szCs w:val="24"/>
              </w:rPr>
              <w:t>省级以上监狱管理局、戒毒管理局（含新疆生产建设兵团）开具的属于监狱企业的证明文件</w:t>
            </w:r>
          </w:p>
        </w:tc>
        <w:tc>
          <w:tcPr>
            <w:tcW w:w="2826" w:type="pct"/>
            <w:noWrap w:val="0"/>
            <w:vAlign w:val="center"/>
          </w:tcPr>
          <w:p>
            <w:pPr>
              <w:widowControl/>
              <w:snapToGrid w:val="0"/>
              <w:spacing w:line="340" w:lineRule="exact"/>
              <w:rPr>
                <w:rFonts w:ascii="宋体" w:cs="宋体"/>
                <w:sz w:val="24"/>
                <w:szCs w:val="24"/>
              </w:rPr>
            </w:pPr>
            <w:r>
              <w:rPr>
                <w:rFonts w:hint="eastAsia" w:ascii="宋体" w:hAnsi="宋体" w:cs="宋体"/>
                <w:kern w:val="0"/>
                <w:sz w:val="24"/>
                <w:szCs w:val="24"/>
              </w:rPr>
              <w:t>投标人若参与监狱企业评审的，根据《财政部司法部关于政府采购支持监狱企业发展有关问题的通知》（财库【</w:t>
            </w:r>
            <w:r>
              <w:rPr>
                <w:rFonts w:ascii="宋体" w:hAnsi="宋体" w:cs="宋体"/>
                <w:kern w:val="0"/>
                <w:sz w:val="24"/>
                <w:szCs w:val="24"/>
              </w:rPr>
              <w:t>2014</w:t>
            </w:r>
            <w:r>
              <w:rPr>
                <w:rFonts w:hint="eastAsia" w:ascii="宋体" w:hAnsi="宋体" w:cs="宋体"/>
                <w:kern w:val="0"/>
                <w:sz w:val="24"/>
                <w:szCs w:val="24"/>
              </w:rPr>
              <w:t>】</w:t>
            </w:r>
            <w:r>
              <w:rPr>
                <w:rFonts w:ascii="宋体" w:hAnsi="宋体" w:cs="宋体"/>
                <w:kern w:val="0"/>
                <w:sz w:val="24"/>
                <w:szCs w:val="24"/>
              </w:rPr>
              <w:t>68</w:t>
            </w:r>
            <w:r>
              <w:rPr>
                <w:rFonts w:hint="eastAsia" w:ascii="宋体" w:hAnsi="宋体" w:cs="宋体"/>
                <w:kern w:val="0"/>
                <w:sz w:val="24"/>
                <w:szCs w:val="24"/>
              </w:rPr>
              <w:t>号）的规定</w:t>
            </w:r>
            <w:r>
              <w:rPr>
                <w:rFonts w:ascii="宋体" w:cs="宋体"/>
                <w:kern w:val="0"/>
                <w:sz w:val="24"/>
                <w:szCs w:val="24"/>
              </w:rPr>
              <w:t>,</w:t>
            </w:r>
            <w:r>
              <w:rPr>
                <w:rFonts w:hint="eastAsia" w:ascii="宋体" w:hAnsi="宋体" w:cs="宋体"/>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96" w:type="pct"/>
            <w:noWrap w:val="0"/>
            <w:vAlign w:val="center"/>
          </w:tcPr>
          <w:p>
            <w:pPr>
              <w:widowControl/>
              <w:snapToGrid w:val="0"/>
              <w:spacing w:line="340" w:lineRule="exact"/>
              <w:jc w:val="center"/>
              <w:rPr>
                <w:rFonts w:ascii="宋体" w:cs="宋体"/>
                <w:sz w:val="24"/>
                <w:szCs w:val="24"/>
              </w:rPr>
            </w:pPr>
            <w:r>
              <w:rPr>
                <w:rFonts w:hint="eastAsia" w:ascii="宋体" w:cs="宋体"/>
                <w:sz w:val="24"/>
                <w:szCs w:val="24"/>
              </w:rPr>
              <w:t>6</w:t>
            </w:r>
          </w:p>
        </w:tc>
        <w:tc>
          <w:tcPr>
            <w:tcW w:w="1777" w:type="pct"/>
            <w:noWrap w:val="0"/>
            <w:vAlign w:val="center"/>
          </w:tcPr>
          <w:p>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针对报价投标人认为其他需要说明的</w:t>
            </w:r>
          </w:p>
          <w:p>
            <w:pPr>
              <w:widowControl/>
              <w:snapToGrid w:val="0"/>
              <w:spacing w:line="340" w:lineRule="exact"/>
              <w:rPr>
                <w:rFonts w:ascii="宋体" w:cs="宋体"/>
                <w:sz w:val="24"/>
                <w:szCs w:val="24"/>
              </w:rPr>
            </w:pPr>
          </w:p>
        </w:tc>
        <w:tc>
          <w:tcPr>
            <w:tcW w:w="2826" w:type="pct"/>
            <w:noWrap w:val="0"/>
            <w:vAlign w:val="center"/>
          </w:tcPr>
          <w:p>
            <w:pPr>
              <w:widowControl/>
              <w:snapToGrid w:val="0"/>
              <w:spacing w:line="340" w:lineRule="exact"/>
              <w:rPr>
                <w:rFonts w:ascii="宋体" w:cs="宋体"/>
                <w:sz w:val="24"/>
                <w:szCs w:val="24"/>
              </w:rPr>
            </w:pPr>
            <w:r>
              <w:rPr>
                <w:rFonts w:hint="eastAsia" w:ascii="宋体" w:hAnsi="宋体" w:cs="宋体"/>
                <w:sz w:val="24"/>
                <w:szCs w:val="24"/>
              </w:rPr>
              <w:t>自行提供</w:t>
            </w:r>
          </w:p>
        </w:tc>
      </w:tr>
    </w:tbl>
    <w:p>
      <w:pPr>
        <w:pStyle w:val="2"/>
      </w:pPr>
    </w:p>
    <w:p>
      <w:pPr>
        <w:autoSpaceDE w:val="0"/>
        <w:autoSpaceDN w:val="0"/>
        <w:adjustRightInd w:val="0"/>
        <w:spacing w:line="360" w:lineRule="auto"/>
        <w:ind w:firstLine="482" w:firstLineChars="200"/>
        <w:rPr>
          <w:rFonts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（二）投标报价</w:t>
      </w:r>
    </w:p>
    <w:p>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2.投标报价包括本项目采购需求和投入使用的所有费用，包括但不限于主件、标准附件、备品备件、施工、服务、专用工具、安装、调试、检验、培训、运输、保险、税款等。</w:t>
      </w:r>
    </w:p>
    <w:p>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9"/>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9"/>
        <w:spacing w:line="360" w:lineRule="auto"/>
        <w:ind w:firstLine="480" w:firstLineChars="200"/>
        <w:rPr>
          <w:rFonts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pPr>
        <w:pStyle w:val="9"/>
        <w:spacing w:line="360" w:lineRule="auto"/>
        <w:ind w:firstLine="480" w:firstLineChars="200"/>
        <w:rPr>
          <w:rFonts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在特殊情况下，采购人可与投标人协商延长投标文件的有效期。</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3.中标人的投标文件自开标之日起至合同履行完毕均应保持有效。</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如采购组织机构延长截止时间和开标时间，采购组织机构和投标人的权利和义务将受到新的截止时间和开标时间的约束。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autoSpaceDE w:val="0"/>
        <w:autoSpaceDN w:val="0"/>
        <w:adjustRightIn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pPr>
        <w:pStyle w:val="9"/>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pPr>
        <w:pStyle w:val="9"/>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pPr>
        <w:pStyle w:val="9"/>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pPr>
        <w:pStyle w:val="9"/>
        <w:spacing w:line="360" w:lineRule="auto"/>
        <w:ind w:firstLine="480" w:firstLineChars="200"/>
        <w:rPr>
          <w:sz w:val="24"/>
          <w:szCs w:val="22"/>
        </w:rPr>
      </w:pPr>
      <w:r>
        <w:rPr>
          <w:rFonts w:hint="eastAsia" w:cs="宋体" w:asciiTheme="minorEastAsia" w:hAnsiTheme="minorEastAsia" w:eastAsiaTheme="minorEastAsia"/>
          <w:sz w:val="24"/>
          <w:szCs w:val="24"/>
        </w:rPr>
        <w:t>4.</w:t>
      </w:r>
      <w:r>
        <w:rPr>
          <w:rFonts w:hint="eastAsia" w:asciiTheme="minorEastAsia" w:hAnsiTheme="minorEastAsia" w:eastAsiaTheme="minorEastAsia"/>
          <w:sz w:val="24"/>
          <w:szCs w:val="24"/>
        </w:rPr>
        <w:t>采购组织机构</w:t>
      </w:r>
      <w:r>
        <w:rPr>
          <w:rFonts w:hint="eastAsia"/>
          <w:sz w:val="24"/>
          <w:szCs w:val="22"/>
        </w:rPr>
        <w:t>工作人员当众宣布投标人名称、投标价格和招标文件规定的需要宣布的其他内容（以开标一览表要求为准）；</w:t>
      </w:r>
    </w:p>
    <w:p>
      <w:pPr>
        <w:pStyle w:val="9"/>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pPr>
        <w:pStyle w:val="9"/>
        <w:spacing w:line="360" w:lineRule="auto"/>
        <w:ind w:firstLine="482" w:firstLineChars="200"/>
        <w:rPr>
          <w:b/>
          <w:bCs/>
          <w:sz w:val="24"/>
          <w:szCs w:val="22"/>
        </w:rPr>
      </w:pPr>
      <w:r>
        <w:rPr>
          <w:rFonts w:hint="eastAsia"/>
          <w:b/>
          <w:bCs/>
          <w:sz w:val="24"/>
          <w:szCs w:val="22"/>
        </w:rPr>
        <w:t>（二）开标异议</w:t>
      </w:r>
    </w:p>
    <w:p>
      <w:pPr>
        <w:pStyle w:val="9"/>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9"/>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pPr>
        <w:pStyle w:val="14"/>
        <w:snapToGrid w:val="0"/>
        <w:spacing w:line="360" w:lineRule="auto"/>
        <w:ind w:firstLine="482" w:firstLineChars="200"/>
        <w:rPr>
          <w:rFonts w:asciiTheme="minorEastAsia" w:hAnsiTheme="minorEastAsia"/>
          <w:b/>
          <w:sz w:val="24"/>
        </w:rPr>
      </w:pPr>
      <w:r>
        <w:rPr>
          <w:rFonts w:hint="eastAsia" w:asciiTheme="minorEastAsia" w:hAnsiTheme="minorEastAsia" w:eastAsiaTheme="minorEastAsia"/>
          <w:b/>
          <w:sz w:val="24"/>
        </w:rPr>
        <w:t>五、评标（详见第四章）</w:t>
      </w:r>
    </w:p>
    <w:p>
      <w:pPr>
        <w:pStyle w:val="23"/>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六、定标</w:t>
      </w:r>
    </w:p>
    <w:p>
      <w:pPr>
        <w:pStyle w:val="23"/>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（一）</w:t>
      </w:r>
      <w:r>
        <w:t>确定中标人。</w:t>
      </w: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spacing w:line="360" w:lineRule="auto"/>
        <w:ind w:firstLine="480" w:firstLineChars="200"/>
        <w:rPr>
          <w:rFonts w:ascii="宋体" w:hAnsi="宋体"/>
          <w:kern w:val="0"/>
          <w:sz w:val="24"/>
        </w:rPr>
      </w:pPr>
      <w:r>
        <w:rPr>
          <w:rFonts w:hint="eastAsia" w:asciiTheme="minorEastAsia" w:hAnsiTheme="minorEastAsia" w:eastAsiaTheme="minorEastAsia"/>
          <w:sz w:val="24"/>
        </w:rPr>
        <w:t>（二）</w:t>
      </w:r>
      <w:r>
        <w:rPr>
          <w:rFonts w:hint="eastAsia" w:ascii="宋体" w:hAnsi="宋体"/>
          <w:kern w:val="0"/>
          <w:sz w:val="24"/>
        </w:rPr>
        <w:t>发布</w:t>
      </w:r>
      <w:r>
        <w:rPr>
          <w:sz w:val="24"/>
        </w:rPr>
        <w:t>中标</w:t>
      </w:r>
      <w:r>
        <w:rPr>
          <w:rFonts w:hint="eastAsia" w:ascii="宋体" w:hAnsi="宋体"/>
          <w:kern w:val="0"/>
          <w:sz w:val="24"/>
        </w:rPr>
        <w:t>结果公告。采购组织机构自中标人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中标结果公告期为 1 个工作日</w:t>
      </w:r>
      <w:r>
        <w:rPr>
          <w:rFonts w:hint="eastAsia" w:ascii="宋体" w:hAnsi="宋体"/>
          <w:kern w:val="0"/>
          <w:sz w:val="24"/>
        </w:rPr>
        <w:t>。</w:t>
      </w:r>
    </w:p>
    <w:p>
      <w:pPr>
        <w:pStyle w:val="11"/>
        <w:spacing w:line="360" w:lineRule="auto"/>
        <w:ind w:firstLine="480" w:firstLineChars="200"/>
        <w:jc w:val="both"/>
      </w:pPr>
      <w:r>
        <w:rPr>
          <w:rFonts w:hint="eastAsia" w:ascii="宋体" w:hAnsi="宋体"/>
          <w:kern w:val="0"/>
          <w:sz w:val="24"/>
        </w:rPr>
        <w:t>（三）</w:t>
      </w:r>
      <w:r>
        <w:rPr>
          <w:rFonts w:hint="eastAsia"/>
          <w:sz w:val="24"/>
        </w:rPr>
        <w:t>发放中标通知书</w:t>
      </w: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向中标人发出中标通知书。</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rPr>
        <w:t>七</w:t>
      </w:r>
      <w:r>
        <w:rPr>
          <w:rFonts w:asciiTheme="minorEastAsia" w:hAnsiTheme="minorEastAsia" w:eastAsiaTheme="minorEastAsia"/>
          <w:b/>
          <w:sz w:val="24"/>
        </w:rPr>
        <w:t>、</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23"/>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pPr>
        <w:pStyle w:val="23"/>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2.采购人不得向中标人提出任何不合理的要求作为签订合同的条件。</w:t>
      </w:r>
    </w:p>
    <w:p>
      <w:pPr>
        <w:pStyle w:val="23"/>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3.中标人无故拖延、拒签合同的,将取消中标资格。</w:t>
      </w:r>
    </w:p>
    <w:p>
      <w:pPr>
        <w:pStyle w:val="23"/>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23"/>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5.询问或者质疑事项可能影响中标结果的，采购人应当暂停签订合同，已经签订合同的，应当中止履行合同。</w:t>
      </w:r>
    </w:p>
    <w:p>
      <w:pPr>
        <w:pStyle w:val="23"/>
        <w:spacing w:before="0" w:beforeAutospacing="0" w:after="0" w:afterAutospacing="0" w:line="360" w:lineRule="auto"/>
        <w:ind w:firstLine="482" w:firstLineChars="200"/>
        <w:jc w:val="both"/>
        <w:rPr>
          <w:rFonts w:hint="default" w:cs="仿宋_GB2312"/>
          <w:b/>
        </w:rPr>
      </w:pPr>
      <w:r>
        <w:rPr>
          <w:b/>
        </w:rPr>
        <w:t>（二）合同公告及备案</w:t>
      </w:r>
    </w:p>
    <w:p>
      <w:pPr>
        <w:pStyle w:val="13"/>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11"/>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pPr>
        <w:pStyle w:val="11"/>
        <w:spacing w:line="360" w:lineRule="auto"/>
        <w:ind w:firstLine="482" w:firstLineChars="200"/>
        <w:jc w:val="both"/>
        <w:rPr>
          <w:rFonts w:ascii="宋体" w:hAnsi="宋体"/>
          <w:b/>
          <w:bCs/>
          <w:sz w:val="24"/>
        </w:rPr>
      </w:pPr>
      <w:r>
        <w:rPr>
          <w:rFonts w:hint="eastAsia" w:ascii="宋体" w:hAnsi="宋体"/>
          <w:b/>
          <w:bCs/>
          <w:sz w:val="24"/>
        </w:rPr>
        <w:t>八、询问、质疑与投诉</w:t>
      </w:r>
    </w:p>
    <w:p>
      <w:pPr>
        <w:pStyle w:val="11"/>
        <w:spacing w:line="360" w:lineRule="auto"/>
        <w:ind w:firstLine="482" w:firstLineChars="200"/>
        <w:jc w:val="both"/>
        <w:rPr>
          <w:rFonts w:ascii="宋体" w:hAnsi="宋体"/>
          <w:b/>
          <w:bCs/>
          <w:sz w:val="24"/>
        </w:rPr>
      </w:pPr>
      <w:r>
        <w:rPr>
          <w:rFonts w:hint="eastAsia" w:ascii="宋体" w:hAnsi="宋体"/>
          <w:b/>
          <w:bCs/>
          <w:sz w:val="24"/>
        </w:rPr>
        <w:t>（一）询问</w:t>
      </w:r>
    </w:p>
    <w:p>
      <w:pPr>
        <w:pStyle w:val="11"/>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11"/>
        <w:spacing w:line="360" w:lineRule="auto"/>
        <w:ind w:firstLine="482" w:firstLineChars="200"/>
        <w:jc w:val="both"/>
        <w:rPr>
          <w:rFonts w:ascii="宋体" w:hAnsi="宋体"/>
          <w:b/>
          <w:bCs/>
          <w:sz w:val="24"/>
        </w:rPr>
      </w:pPr>
      <w:r>
        <w:rPr>
          <w:rFonts w:hint="eastAsia" w:ascii="宋体" w:hAnsi="宋体"/>
          <w:b/>
          <w:bCs/>
          <w:sz w:val="24"/>
        </w:rPr>
        <w:t>（二）质疑</w:t>
      </w:r>
    </w:p>
    <w:p>
      <w:pPr>
        <w:pStyle w:val="11"/>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1.报名本项目的投标人认为招标文件、采购过程和中标结果使自己的权益受到损害的，通过政采云平台的质疑系统一次性向采购人或采购组织机构提出质疑：</w:t>
      </w:r>
    </w:p>
    <w:p>
      <w:pPr>
        <w:pStyle w:val="11"/>
        <w:spacing w:line="360" w:lineRule="auto"/>
        <w:ind w:firstLine="480" w:firstLineChars="200"/>
        <w:jc w:val="both"/>
        <w:rPr>
          <w:rFonts w:ascii="宋体" w:hAnsi="宋体"/>
          <w:color w:val="FF0000"/>
          <w:sz w:val="24"/>
        </w:rPr>
      </w:pPr>
      <w:r>
        <w:rPr>
          <w:rFonts w:hint="eastAsia" w:ascii="宋体" w:hAnsi="宋体"/>
          <w:color w:val="000000" w:themeColor="text1"/>
          <w:sz w:val="24"/>
          <w14:textFill>
            <w14:solidFill>
              <w14:schemeClr w14:val="tx1"/>
            </w14:solidFill>
          </w14:textFill>
        </w:rPr>
        <w:t>（1）投标人认为招标文件的内容损害其权益的，应当自获取之日起（获取截止日之后收到招标文件的，以获取截止日为</w:t>
      </w:r>
      <w:r>
        <w:rPr>
          <w:rFonts w:hint="eastAsia" w:ascii="宋体" w:hAnsi="宋体"/>
          <w:sz w:val="24"/>
        </w:rPr>
        <w:t>准）7个工作日内提出质疑；</w:t>
      </w:r>
      <w:r>
        <w:rPr>
          <w:rFonts w:ascii="宋体" w:hAnsi="宋体"/>
          <w:color w:val="FF0000"/>
          <w:sz w:val="24"/>
        </w:rPr>
        <w:t xml:space="preserve"> </w:t>
      </w:r>
    </w:p>
    <w:p>
      <w:pPr>
        <w:pStyle w:val="11"/>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11"/>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pPr>
        <w:pStyle w:val="11"/>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pPr>
        <w:pStyle w:val="11"/>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1"/>
        <w:spacing w:line="360" w:lineRule="auto"/>
        <w:ind w:firstLine="482" w:firstLineChars="200"/>
        <w:jc w:val="both"/>
        <w:rPr>
          <w:rFonts w:ascii="宋体" w:hAnsi="宋体"/>
          <w:b/>
          <w:bCs/>
          <w:sz w:val="24"/>
        </w:rPr>
      </w:pPr>
      <w:r>
        <w:rPr>
          <w:rFonts w:hint="eastAsia" w:ascii="宋体" w:hAnsi="宋体"/>
          <w:b/>
          <w:bCs/>
          <w:sz w:val="24"/>
        </w:rPr>
        <w:t>（三）投诉</w:t>
      </w:r>
    </w:p>
    <w:p>
      <w:pPr>
        <w:pStyle w:val="11"/>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11"/>
        <w:spacing w:line="360" w:lineRule="auto"/>
        <w:ind w:firstLine="480" w:firstLineChars="200"/>
        <w:jc w:val="both"/>
        <w:rPr>
          <w:rFonts w:asciiTheme="minorEastAsia" w:hAnsiTheme="minorEastAsia" w:eastAsiaTheme="minorEastAsia"/>
          <w:b/>
          <w:sz w:val="36"/>
          <w:szCs w:val="36"/>
        </w:rPr>
      </w:pPr>
      <w:r>
        <w:rPr>
          <w:rFonts w:hint="eastAsia" w:ascii="宋体" w:hAnsi="宋体"/>
          <w:sz w:val="24"/>
        </w:rPr>
        <w:br w:type="page"/>
      </w:r>
    </w:p>
    <w:p>
      <w:pPr>
        <w:numPr>
          <w:ilvl w:val="0"/>
          <w:numId w:val="4"/>
        </w:numPr>
        <w:spacing w:line="360" w:lineRule="auto"/>
        <w:jc w:val="center"/>
        <w:rPr>
          <w:rFonts w:asciiTheme="minorEastAsia" w:hAnsiTheme="minorEastAsia" w:eastAsiaTheme="minorEastAsia"/>
          <w:b/>
          <w:sz w:val="36"/>
          <w:szCs w:val="36"/>
        </w:rPr>
      </w:pPr>
      <w:bookmarkStart w:id="37" w:name="_Toc13072_WPSOffice_Level1"/>
      <w:r>
        <w:rPr>
          <w:rFonts w:hint="eastAsia" w:asciiTheme="minorEastAsia" w:hAnsiTheme="minorEastAsia" w:eastAsiaTheme="minorEastAsia"/>
          <w:b/>
          <w:sz w:val="36"/>
          <w:szCs w:val="36"/>
        </w:rPr>
        <w:t>招标需求</w:t>
      </w:r>
      <w:bookmarkEnd w:id="37"/>
    </w:p>
    <w:p>
      <w:pPr>
        <w:tabs>
          <w:tab w:val="left" w:pos="8280"/>
        </w:tabs>
        <w:autoSpaceDE w:val="0"/>
        <w:autoSpaceDN w:val="0"/>
        <w:adjustRightInd w:val="0"/>
        <w:spacing w:line="360" w:lineRule="auto"/>
        <w:ind w:right="25" w:firstLine="482" w:firstLineChars="200"/>
        <w:rPr>
          <w:rFonts w:asciiTheme="minorEastAsia" w:hAnsiTheme="minorEastAsia" w:eastAsiaTheme="minorEastAsia"/>
          <w:sz w:val="24"/>
        </w:rPr>
      </w:pPr>
      <w:r>
        <w:rPr>
          <w:rFonts w:hint="eastAsia" w:asciiTheme="minorEastAsia" w:hAnsiTheme="minorEastAsia" w:eastAsiaTheme="minorEastAsia"/>
          <w:b/>
          <w:sz w:val="24"/>
        </w:rPr>
        <w:t>一、招标项目一览表</w:t>
      </w:r>
    </w:p>
    <w:p>
      <w:pPr>
        <w:tabs>
          <w:tab w:val="left" w:pos="8280"/>
        </w:tabs>
        <w:autoSpaceDE w:val="0"/>
        <w:autoSpaceDN w:val="0"/>
        <w:adjustRightInd w:val="0"/>
        <w:spacing w:line="360" w:lineRule="auto"/>
        <w:ind w:right="25" w:firstLine="480" w:firstLineChars="200"/>
        <w:rPr>
          <w:rFonts w:asciiTheme="minorEastAsia" w:hAnsiTheme="minorEastAsia" w:eastAsiaTheme="minorEastAsia"/>
          <w:sz w:val="24"/>
        </w:rPr>
      </w:pP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rPr>
        <w:t xml:space="preserve"> 1 </w:t>
      </w:r>
      <w:r>
        <w:rPr>
          <w:rFonts w:hint="eastAsia" w:asciiTheme="minorEastAsia" w:hAnsiTheme="minorEastAsia" w:eastAsiaTheme="minorEastAsia"/>
          <w:sz w:val="24"/>
        </w:rPr>
        <w:t>个标项，具体内容如下表：</w:t>
      </w:r>
    </w:p>
    <w:tbl>
      <w:tblPr>
        <w:tblStyle w:val="27"/>
        <w:tblpPr w:leftFromText="181" w:rightFromText="181" w:bottomFromText="170" w:vertAnchor="text" w:tblpXSpec="center" w:tblpY="1"/>
        <w:tblOverlap w:val="never"/>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697"/>
        <w:gridCol w:w="1771"/>
        <w:gridCol w:w="1099"/>
        <w:gridCol w:w="852"/>
        <w:gridCol w:w="1142"/>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82" w:type="dxa"/>
            <w:vAlign w:val="center"/>
          </w:tcPr>
          <w:p>
            <w:pPr>
              <w:tabs>
                <w:tab w:val="left" w:pos="8280"/>
              </w:tabs>
              <w:autoSpaceDE w:val="0"/>
              <w:autoSpaceDN w:val="0"/>
              <w:adjustRightInd w:val="0"/>
              <w:jc w:val="center"/>
              <w:rPr>
                <w:rFonts w:ascii="宋体"/>
                <w:b/>
                <w:sz w:val="24"/>
              </w:rPr>
            </w:pPr>
            <w:r>
              <w:rPr>
                <w:rFonts w:hint="eastAsia" w:ascii="宋体" w:hAnsi="宋体"/>
                <w:b/>
                <w:sz w:val="24"/>
              </w:rPr>
              <w:t>标项号</w:t>
            </w:r>
          </w:p>
        </w:tc>
        <w:tc>
          <w:tcPr>
            <w:tcW w:w="1697" w:type="dxa"/>
            <w:vAlign w:val="center"/>
          </w:tcPr>
          <w:p>
            <w:pPr>
              <w:tabs>
                <w:tab w:val="left" w:pos="8280"/>
              </w:tabs>
              <w:autoSpaceDE w:val="0"/>
              <w:autoSpaceDN w:val="0"/>
              <w:adjustRightInd w:val="0"/>
              <w:jc w:val="center"/>
              <w:rPr>
                <w:rFonts w:ascii="宋体"/>
                <w:b/>
                <w:sz w:val="24"/>
              </w:rPr>
            </w:pPr>
            <w:r>
              <w:rPr>
                <w:rFonts w:hint="eastAsia" w:ascii="宋体" w:hAnsi="宋体"/>
                <w:b/>
                <w:sz w:val="24"/>
              </w:rPr>
              <w:t>项目名称</w:t>
            </w:r>
          </w:p>
        </w:tc>
        <w:tc>
          <w:tcPr>
            <w:tcW w:w="1771" w:type="dxa"/>
            <w:vAlign w:val="center"/>
          </w:tcPr>
          <w:p>
            <w:pPr>
              <w:tabs>
                <w:tab w:val="left" w:pos="8280"/>
              </w:tabs>
              <w:autoSpaceDE w:val="0"/>
              <w:autoSpaceDN w:val="0"/>
              <w:adjustRightInd w:val="0"/>
              <w:jc w:val="center"/>
              <w:rPr>
                <w:rFonts w:ascii="宋体"/>
                <w:b/>
                <w:sz w:val="24"/>
              </w:rPr>
            </w:pPr>
            <w:r>
              <w:rPr>
                <w:rFonts w:hint="eastAsia" w:ascii="宋体" w:hAnsi="宋体" w:cs="宋体"/>
                <w:b/>
                <w:kern w:val="0"/>
                <w:sz w:val="24"/>
              </w:rPr>
              <w:t>简要技术要求</w:t>
            </w:r>
          </w:p>
        </w:tc>
        <w:tc>
          <w:tcPr>
            <w:tcW w:w="1099" w:type="dxa"/>
            <w:vAlign w:val="center"/>
          </w:tcPr>
          <w:p>
            <w:pPr>
              <w:tabs>
                <w:tab w:val="left" w:pos="8280"/>
              </w:tabs>
              <w:autoSpaceDE w:val="0"/>
              <w:autoSpaceDN w:val="0"/>
              <w:adjustRightInd w:val="0"/>
              <w:jc w:val="center"/>
              <w:rPr>
                <w:rFonts w:ascii="宋体"/>
                <w:b/>
                <w:sz w:val="24"/>
              </w:rPr>
            </w:pPr>
            <w:r>
              <w:rPr>
                <w:rFonts w:hint="eastAsia" w:ascii="宋体" w:hAnsi="宋体"/>
                <w:b/>
                <w:sz w:val="24"/>
              </w:rPr>
              <w:t>数量</w:t>
            </w:r>
          </w:p>
        </w:tc>
        <w:tc>
          <w:tcPr>
            <w:tcW w:w="852" w:type="dxa"/>
            <w:vAlign w:val="center"/>
          </w:tcPr>
          <w:p>
            <w:pPr>
              <w:tabs>
                <w:tab w:val="left" w:pos="8280"/>
              </w:tabs>
              <w:autoSpaceDE w:val="0"/>
              <w:autoSpaceDN w:val="0"/>
              <w:adjustRightInd w:val="0"/>
              <w:jc w:val="center"/>
              <w:rPr>
                <w:rFonts w:ascii="宋体"/>
                <w:b/>
                <w:sz w:val="24"/>
              </w:rPr>
            </w:pPr>
            <w:r>
              <w:rPr>
                <w:rFonts w:hint="eastAsia" w:ascii="宋体" w:hAnsi="宋体"/>
                <w:b/>
                <w:sz w:val="24"/>
              </w:rPr>
              <w:t>单位</w:t>
            </w:r>
          </w:p>
        </w:tc>
        <w:tc>
          <w:tcPr>
            <w:tcW w:w="1142" w:type="dxa"/>
            <w:vAlign w:val="center"/>
          </w:tcPr>
          <w:p>
            <w:pPr>
              <w:tabs>
                <w:tab w:val="left" w:pos="8280"/>
              </w:tabs>
              <w:autoSpaceDE w:val="0"/>
              <w:autoSpaceDN w:val="0"/>
              <w:adjustRightInd w:val="0"/>
              <w:jc w:val="center"/>
              <w:rPr>
                <w:rFonts w:ascii="宋体"/>
                <w:b/>
                <w:sz w:val="24"/>
              </w:rPr>
            </w:pPr>
            <w:r>
              <w:rPr>
                <w:rFonts w:hint="eastAsia" w:ascii="宋体" w:hAnsi="宋体"/>
                <w:b/>
                <w:sz w:val="24"/>
              </w:rPr>
              <w:t>总预算（万元）</w:t>
            </w:r>
          </w:p>
        </w:tc>
        <w:tc>
          <w:tcPr>
            <w:tcW w:w="1203" w:type="dxa"/>
            <w:vAlign w:val="center"/>
          </w:tcPr>
          <w:p>
            <w:pPr>
              <w:tabs>
                <w:tab w:val="left" w:pos="8280"/>
              </w:tabs>
              <w:autoSpaceDE w:val="0"/>
              <w:autoSpaceDN w:val="0"/>
              <w:adjustRightInd w:val="0"/>
              <w:jc w:val="center"/>
              <w:rPr>
                <w:rFonts w:ascii="宋体" w:hAnsi="宋体"/>
                <w:b/>
                <w:sz w:val="24"/>
              </w:rPr>
            </w:pPr>
            <w:r>
              <w:rPr>
                <w:rFonts w:hint="eastAsia" w:ascii="宋体" w:hAnsi="宋体"/>
                <w:b/>
                <w:sz w:val="24"/>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82" w:type="dxa"/>
            <w:vAlign w:val="center"/>
          </w:tcPr>
          <w:p>
            <w:pPr>
              <w:tabs>
                <w:tab w:val="left" w:pos="8280"/>
              </w:tabs>
              <w:autoSpaceDE w:val="0"/>
              <w:autoSpaceDN w:val="0"/>
              <w:adjustRightInd w:val="0"/>
              <w:jc w:val="center"/>
              <w:rPr>
                <w:rFonts w:ascii="宋体" w:hAnsi="宋体" w:cs="宋体"/>
                <w:sz w:val="24"/>
              </w:rPr>
            </w:pPr>
            <w:r>
              <w:rPr>
                <w:rFonts w:hint="eastAsia" w:ascii="宋体" w:hAnsi="宋体" w:cs="宋体"/>
                <w:sz w:val="24"/>
              </w:rPr>
              <w:t>1</w:t>
            </w:r>
          </w:p>
        </w:tc>
        <w:tc>
          <w:tcPr>
            <w:tcW w:w="1697" w:type="dxa"/>
            <w:vAlign w:val="center"/>
          </w:tcPr>
          <w:p>
            <w:pPr>
              <w:tabs>
                <w:tab w:val="left" w:pos="8280"/>
              </w:tabs>
              <w:autoSpaceDE w:val="0"/>
              <w:autoSpaceDN w:val="0"/>
              <w:adjustRightInd w:val="0"/>
              <w:jc w:val="center"/>
              <w:rPr>
                <w:rFonts w:ascii="宋体" w:hAnsi="宋体" w:cs="宋体"/>
                <w:b/>
                <w:sz w:val="24"/>
              </w:rPr>
            </w:pPr>
            <w:r>
              <w:rPr>
                <w:rFonts w:hint="eastAsia" w:ascii="宋体" w:hAnsi="宋体" w:cs="宋体"/>
                <w:sz w:val="24"/>
              </w:rPr>
              <w:t>台州市肿瘤医院物业保洁项目</w:t>
            </w:r>
          </w:p>
        </w:tc>
        <w:tc>
          <w:tcPr>
            <w:tcW w:w="1771" w:type="dxa"/>
            <w:vAlign w:val="center"/>
          </w:tcPr>
          <w:p>
            <w:pPr>
              <w:tabs>
                <w:tab w:val="left" w:pos="8280"/>
              </w:tabs>
              <w:autoSpaceDE w:val="0"/>
              <w:autoSpaceDN w:val="0"/>
              <w:adjustRightInd w:val="0"/>
              <w:jc w:val="center"/>
              <w:rPr>
                <w:rFonts w:ascii="宋体" w:hAnsi="宋体" w:cs="宋体"/>
                <w:b/>
                <w:sz w:val="24"/>
              </w:rPr>
            </w:pPr>
            <w:r>
              <w:rPr>
                <w:rFonts w:hint="eastAsia" w:ascii="宋体" w:hAnsi="宋体" w:cs="宋体"/>
                <w:sz w:val="24"/>
              </w:rPr>
              <w:t>详见技术需求</w:t>
            </w:r>
          </w:p>
        </w:tc>
        <w:tc>
          <w:tcPr>
            <w:tcW w:w="1099" w:type="dxa"/>
            <w:vAlign w:val="center"/>
          </w:tcPr>
          <w:p>
            <w:pPr>
              <w:tabs>
                <w:tab w:val="left" w:pos="8280"/>
              </w:tabs>
              <w:autoSpaceDE w:val="0"/>
              <w:autoSpaceDN w:val="0"/>
              <w:adjustRightInd w:val="0"/>
              <w:jc w:val="center"/>
              <w:rPr>
                <w:rFonts w:ascii="宋体" w:hAnsi="宋体" w:cs="宋体"/>
                <w:bCs/>
                <w:sz w:val="24"/>
              </w:rPr>
            </w:pPr>
            <w:r>
              <w:rPr>
                <w:rFonts w:hint="eastAsia" w:ascii="宋体" w:hAnsi="宋体" w:cs="宋体"/>
                <w:bCs/>
                <w:sz w:val="24"/>
              </w:rPr>
              <w:t>1</w:t>
            </w:r>
          </w:p>
        </w:tc>
        <w:tc>
          <w:tcPr>
            <w:tcW w:w="852" w:type="dxa"/>
            <w:vAlign w:val="center"/>
          </w:tcPr>
          <w:p>
            <w:pPr>
              <w:tabs>
                <w:tab w:val="left" w:pos="8280"/>
              </w:tabs>
              <w:autoSpaceDE w:val="0"/>
              <w:autoSpaceDN w:val="0"/>
              <w:adjustRightInd w:val="0"/>
              <w:jc w:val="center"/>
              <w:rPr>
                <w:rFonts w:ascii="宋体" w:hAnsi="宋体" w:cs="宋体"/>
                <w:bCs/>
                <w:sz w:val="24"/>
              </w:rPr>
            </w:pPr>
            <w:r>
              <w:rPr>
                <w:rFonts w:hint="eastAsia" w:ascii="宋体" w:hAnsi="宋体" w:cs="宋体"/>
                <w:bCs/>
                <w:sz w:val="24"/>
              </w:rPr>
              <w:t>年</w:t>
            </w:r>
          </w:p>
        </w:tc>
        <w:tc>
          <w:tcPr>
            <w:tcW w:w="1142" w:type="dxa"/>
            <w:vAlign w:val="center"/>
          </w:tcPr>
          <w:p>
            <w:pPr>
              <w:tabs>
                <w:tab w:val="left" w:pos="8280"/>
              </w:tabs>
              <w:autoSpaceDE w:val="0"/>
              <w:autoSpaceDN w:val="0"/>
              <w:adjustRightInd w:val="0"/>
              <w:jc w:val="center"/>
              <w:rPr>
                <w:rFonts w:ascii="宋体" w:hAnsi="宋体" w:cs="宋体"/>
                <w:bCs/>
                <w:sz w:val="24"/>
              </w:rPr>
            </w:pPr>
            <w:r>
              <w:rPr>
                <w:rFonts w:hint="eastAsia" w:ascii="宋体" w:hAnsi="宋体" w:cs="宋体"/>
                <w:bCs/>
                <w:sz w:val="24"/>
              </w:rPr>
              <w:t>500</w:t>
            </w:r>
          </w:p>
        </w:tc>
        <w:tc>
          <w:tcPr>
            <w:tcW w:w="1203" w:type="dxa"/>
            <w:vAlign w:val="center"/>
          </w:tcPr>
          <w:p>
            <w:pPr>
              <w:tabs>
                <w:tab w:val="left" w:pos="8280"/>
              </w:tabs>
              <w:autoSpaceDE w:val="0"/>
              <w:autoSpaceDN w:val="0"/>
              <w:adjustRightInd w:val="0"/>
              <w:jc w:val="center"/>
              <w:rPr>
                <w:rFonts w:ascii="宋体" w:hAnsi="宋体" w:cs="宋体"/>
                <w:sz w:val="24"/>
              </w:rPr>
            </w:pPr>
            <w:r>
              <w:rPr>
                <w:rFonts w:hint="eastAsia" w:ascii="宋体" w:hAnsi="宋体" w:cs="宋体"/>
                <w:sz w:val="24"/>
              </w:rPr>
              <w:t>380</w:t>
            </w:r>
          </w:p>
        </w:tc>
      </w:tr>
    </w:tbl>
    <w:p>
      <w:pPr>
        <w:tabs>
          <w:tab w:val="left" w:pos="8280"/>
        </w:tabs>
        <w:autoSpaceDE w:val="0"/>
        <w:autoSpaceDN w:val="0"/>
        <w:adjustRightInd w:val="0"/>
        <w:spacing w:line="360" w:lineRule="auto"/>
        <w:ind w:right="25" w:firstLine="482" w:firstLineChars="200"/>
        <w:jc w:val="left"/>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二、技术需求</w:t>
      </w:r>
    </w:p>
    <w:p>
      <w:pPr>
        <w:pStyle w:val="9"/>
        <w:spacing w:line="360" w:lineRule="auto"/>
        <w:ind w:firstLine="482" w:firstLineChars="200"/>
        <w:rPr>
          <w:rFonts w:ascii="宋体" w:hAnsi="宋体" w:cs="宋体" w:eastAsiaTheme="minorEastAsia"/>
          <w:b/>
          <w:bCs/>
          <w:color w:val="000000" w:themeColor="text1"/>
          <w:kern w:val="0"/>
          <w:sz w:val="24"/>
          <w:szCs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(一)项目概况</w:t>
      </w:r>
    </w:p>
    <w:p>
      <w:pPr>
        <w:spacing w:line="360" w:lineRule="auto"/>
        <w:ind w:right="-512" w:rightChars="-244" w:firstLine="480" w:firstLineChars="200"/>
        <w:rPr>
          <w:rFonts w:ascii="宋体" w:hAnsi="宋体" w:cs="宋体"/>
          <w:kern w:val="0"/>
          <w:sz w:val="24"/>
        </w:rPr>
      </w:pPr>
      <w:r>
        <w:rPr>
          <w:rFonts w:hint="eastAsia" w:ascii="宋体" w:hAnsi="宋体" w:cs="宋体"/>
          <w:sz w:val="24"/>
        </w:rPr>
        <w:t>1.招标项目概况:台州市肿瘤医院位于温岭市新河镇，医院一期占地48亩，二期职工停车场 、篮球场、专家宿舍楼。其中一期有1幢门急诊大楼、1幢住院大楼、1幢放疗机房及医疗保障用房等共3.3万平方米，内设中央空调、中心供氧、中心吸引、层流手术室等一系列现代医疗设施。下设30个临床科室，12个医技科室，13个病区，开放床位600张。其中门诊楼和病房楼层</w:t>
      </w:r>
      <w:r>
        <w:rPr>
          <w:rFonts w:hint="eastAsia" w:ascii="宋体" w:hAnsi="宋体" w:cs="宋体"/>
          <w:kern w:val="0"/>
          <w:sz w:val="24"/>
        </w:rPr>
        <w:t>布局及功能分布如下：</w:t>
      </w:r>
    </w:p>
    <w:tbl>
      <w:tblPr>
        <w:tblStyle w:val="27"/>
        <w:tblW w:w="938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16"/>
        <w:gridCol w:w="1144"/>
        <w:gridCol w:w="1144"/>
        <w:gridCol w:w="588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216" w:type="dxa"/>
            <w:tcBorders>
              <w:top w:val="single" w:color="auto" w:sz="4" w:space="0"/>
              <w:left w:val="single" w:color="auto" w:sz="4" w:space="0"/>
              <w:bottom w:val="single" w:color="auto" w:sz="6" w:space="0"/>
              <w:right w:val="single" w:color="auto" w:sz="6" w:space="0"/>
            </w:tcBorders>
            <w:vAlign w:val="bottom"/>
          </w:tcPr>
          <w:p>
            <w:pPr>
              <w:widowControl/>
              <w:spacing w:before="100" w:beforeAutospacing="1" w:after="100" w:afterAutospacing="1" w:line="360" w:lineRule="auto"/>
              <w:jc w:val="center"/>
              <w:rPr>
                <w:rFonts w:ascii="宋体" w:hAnsi="宋体" w:cs="宋体"/>
                <w:bCs/>
                <w:kern w:val="0"/>
                <w:sz w:val="24"/>
              </w:rPr>
            </w:pPr>
            <w:r>
              <w:rPr>
                <w:rFonts w:hint="eastAsia" w:ascii="宋体" w:hAnsi="宋体" w:cs="宋体"/>
                <w:bCs/>
                <w:kern w:val="0"/>
                <w:sz w:val="24"/>
              </w:rPr>
              <w:t>楼宇名称</w:t>
            </w:r>
          </w:p>
        </w:tc>
        <w:tc>
          <w:tcPr>
            <w:tcW w:w="1144" w:type="dxa"/>
            <w:tcBorders>
              <w:top w:val="single" w:color="auto" w:sz="4" w:space="0"/>
              <w:left w:val="single" w:color="auto" w:sz="6" w:space="0"/>
              <w:bottom w:val="single" w:color="auto" w:sz="6" w:space="0"/>
              <w:right w:val="single" w:color="auto" w:sz="6" w:space="0"/>
            </w:tcBorders>
            <w:vAlign w:val="center"/>
          </w:tcPr>
          <w:p>
            <w:pPr>
              <w:widowControl/>
              <w:spacing w:before="100" w:beforeAutospacing="1" w:after="100" w:afterAutospacing="1" w:line="360" w:lineRule="auto"/>
              <w:jc w:val="center"/>
              <w:rPr>
                <w:rFonts w:ascii="宋体" w:hAnsi="宋体" w:cs="宋体"/>
                <w:bCs/>
                <w:kern w:val="0"/>
                <w:sz w:val="24"/>
              </w:rPr>
            </w:pPr>
            <w:r>
              <w:rPr>
                <w:rFonts w:hint="eastAsia" w:ascii="宋体" w:hAnsi="宋体" w:cs="宋体"/>
                <w:bCs/>
                <w:kern w:val="0"/>
                <w:sz w:val="24"/>
              </w:rPr>
              <w:t>楼层</w:t>
            </w:r>
          </w:p>
        </w:tc>
        <w:tc>
          <w:tcPr>
            <w:tcW w:w="1144" w:type="dxa"/>
            <w:tcBorders>
              <w:top w:val="single" w:color="auto" w:sz="4" w:space="0"/>
              <w:left w:val="single" w:color="auto" w:sz="6" w:space="0"/>
              <w:bottom w:val="single" w:color="auto" w:sz="6" w:space="0"/>
              <w:right w:val="single" w:color="auto" w:sz="6" w:space="0"/>
            </w:tcBorders>
            <w:vAlign w:val="center"/>
          </w:tcPr>
          <w:p>
            <w:pPr>
              <w:widowControl/>
              <w:spacing w:before="100" w:beforeAutospacing="1" w:after="100" w:afterAutospacing="1" w:line="360" w:lineRule="auto"/>
              <w:jc w:val="center"/>
              <w:rPr>
                <w:rFonts w:ascii="宋体" w:hAnsi="宋体" w:cs="宋体"/>
                <w:bCs/>
                <w:kern w:val="0"/>
                <w:sz w:val="24"/>
              </w:rPr>
            </w:pPr>
            <w:r>
              <w:rPr>
                <w:rFonts w:hint="eastAsia" w:ascii="宋体" w:hAnsi="宋体" w:cs="宋体"/>
                <w:bCs/>
                <w:kern w:val="0"/>
                <w:sz w:val="24"/>
              </w:rPr>
              <w:t>床位数</w:t>
            </w:r>
          </w:p>
        </w:tc>
        <w:tc>
          <w:tcPr>
            <w:tcW w:w="5884" w:type="dxa"/>
            <w:tcBorders>
              <w:top w:val="single" w:color="auto" w:sz="4" w:space="0"/>
              <w:left w:val="single" w:color="auto" w:sz="6" w:space="0"/>
              <w:bottom w:val="single" w:color="auto" w:sz="6" w:space="0"/>
              <w:right w:val="single" w:color="auto" w:sz="4" w:space="0"/>
            </w:tcBorders>
            <w:vAlign w:val="center"/>
          </w:tcPr>
          <w:p>
            <w:pPr>
              <w:widowControl/>
              <w:spacing w:before="100" w:beforeAutospacing="1" w:after="100" w:afterAutospacing="1" w:line="360" w:lineRule="auto"/>
              <w:jc w:val="center"/>
              <w:rPr>
                <w:rFonts w:ascii="宋体" w:hAnsi="宋体" w:cs="宋体"/>
                <w:bCs/>
                <w:kern w:val="0"/>
                <w:sz w:val="24"/>
              </w:rPr>
            </w:pPr>
            <w:r>
              <w:rPr>
                <w:rFonts w:hint="eastAsia" w:ascii="宋体" w:hAnsi="宋体" w:cs="宋体"/>
                <w:bCs/>
                <w:kern w:val="0"/>
                <w:sz w:val="24"/>
              </w:rPr>
              <w:t>科室分布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216" w:type="dxa"/>
            <w:vMerge w:val="restart"/>
            <w:tcBorders>
              <w:top w:val="single" w:color="auto" w:sz="6" w:space="0"/>
              <w:left w:val="single" w:color="auto" w:sz="4" w:space="0"/>
              <w:right w:val="single" w:color="auto" w:sz="6" w:space="0"/>
            </w:tcBorders>
            <w:vAlign w:val="center"/>
          </w:tcPr>
          <w:p>
            <w:pPr>
              <w:widowControl/>
              <w:spacing w:before="100" w:beforeAutospacing="1" w:after="100" w:afterAutospacing="1" w:line="360" w:lineRule="auto"/>
              <w:jc w:val="center"/>
              <w:rPr>
                <w:rFonts w:ascii="宋体" w:hAnsi="宋体" w:cs="宋体"/>
                <w:bCs/>
                <w:kern w:val="0"/>
                <w:sz w:val="24"/>
              </w:rPr>
            </w:pPr>
            <w:r>
              <w:rPr>
                <w:rFonts w:hint="eastAsia" w:ascii="宋体" w:hAnsi="宋体" w:cs="宋体"/>
                <w:bCs/>
                <w:kern w:val="0"/>
                <w:sz w:val="24"/>
              </w:rPr>
              <w:t>门诊楼</w:t>
            </w:r>
          </w:p>
          <w:p>
            <w:pPr>
              <w:widowControl/>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　</w:t>
            </w:r>
          </w:p>
          <w:p>
            <w:pPr>
              <w:widowControl/>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　</w:t>
            </w:r>
          </w:p>
          <w:p>
            <w:pPr>
              <w:widowControl/>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　</w:t>
            </w:r>
          </w:p>
          <w:p>
            <w:pPr>
              <w:widowControl/>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　</w:t>
            </w:r>
          </w:p>
        </w:tc>
        <w:tc>
          <w:tcPr>
            <w:tcW w:w="1144"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60" w:lineRule="auto"/>
              <w:jc w:val="center"/>
              <w:rPr>
                <w:rFonts w:ascii="宋体" w:hAnsi="宋体" w:cs="宋体"/>
                <w:bCs/>
                <w:kern w:val="0"/>
                <w:sz w:val="24"/>
              </w:rPr>
            </w:pPr>
            <w:r>
              <w:rPr>
                <w:rFonts w:hint="eastAsia" w:ascii="宋体" w:hAnsi="宋体" w:cs="宋体"/>
                <w:bCs/>
                <w:kern w:val="0"/>
                <w:sz w:val="24"/>
              </w:rPr>
              <w:t>1F</w:t>
            </w:r>
          </w:p>
        </w:tc>
        <w:tc>
          <w:tcPr>
            <w:tcW w:w="1144" w:type="dxa"/>
            <w:vMerge w:val="restart"/>
            <w:tcBorders>
              <w:top w:val="single" w:color="auto" w:sz="6" w:space="0"/>
              <w:left w:val="single" w:color="auto" w:sz="6" w:space="0"/>
              <w:right w:val="single" w:color="auto" w:sz="6" w:space="0"/>
            </w:tcBorders>
            <w:vAlign w:val="center"/>
          </w:tcPr>
          <w:p>
            <w:pPr>
              <w:widowControl/>
              <w:spacing w:before="100" w:beforeAutospacing="1" w:after="100" w:afterAutospacing="1" w:line="360" w:lineRule="auto"/>
              <w:jc w:val="center"/>
              <w:rPr>
                <w:rFonts w:ascii="宋体" w:hAnsi="宋体" w:cs="宋体"/>
                <w:bCs/>
                <w:kern w:val="0"/>
                <w:sz w:val="24"/>
              </w:rPr>
            </w:pPr>
            <w:r>
              <w:rPr>
                <w:rFonts w:hint="eastAsia" w:ascii="宋体" w:hAnsi="宋体" w:cs="宋体"/>
                <w:bCs/>
                <w:kern w:val="0"/>
                <w:sz w:val="24"/>
              </w:rPr>
              <w:t xml:space="preserve"> </w:t>
            </w:r>
          </w:p>
          <w:p>
            <w:pPr>
              <w:widowControl/>
              <w:spacing w:before="100" w:beforeAutospacing="1" w:after="100" w:afterAutospacing="1" w:line="360" w:lineRule="auto"/>
              <w:jc w:val="center"/>
              <w:rPr>
                <w:rFonts w:ascii="宋体" w:hAnsi="宋体" w:cs="宋体"/>
                <w:bCs/>
                <w:kern w:val="0"/>
                <w:sz w:val="24"/>
              </w:rPr>
            </w:pPr>
            <w:r>
              <w:rPr>
                <w:rFonts w:hint="eastAsia" w:ascii="宋体" w:hAnsi="宋体" w:cs="宋体"/>
                <w:bCs/>
                <w:kern w:val="0"/>
                <w:sz w:val="24"/>
              </w:rPr>
              <w:t xml:space="preserve"> </w:t>
            </w:r>
          </w:p>
          <w:p>
            <w:pPr>
              <w:spacing w:before="100" w:beforeAutospacing="1" w:after="100" w:afterAutospacing="1" w:line="360" w:lineRule="auto"/>
              <w:jc w:val="center"/>
              <w:rPr>
                <w:rFonts w:ascii="宋体" w:hAnsi="宋体" w:cs="宋体"/>
                <w:bCs/>
                <w:kern w:val="0"/>
                <w:sz w:val="24"/>
              </w:rPr>
            </w:pPr>
            <w:r>
              <w:rPr>
                <w:rFonts w:hint="eastAsia" w:ascii="宋体" w:hAnsi="宋体" w:cs="宋体"/>
                <w:bCs/>
                <w:kern w:val="0"/>
                <w:sz w:val="24"/>
              </w:rPr>
              <w:t xml:space="preserve"> 每层标准床位数为48张</w:t>
            </w:r>
          </w:p>
        </w:tc>
        <w:tc>
          <w:tcPr>
            <w:tcW w:w="5884" w:type="dxa"/>
            <w:tcBorders>
              <w:top w:val="single" w:color="auto" w:sz="6" w:space="0"/>
              <w:left w:val="single" w:color="auto" w:sz="6" w:space="0"/>
              <w:bottom w:val="single" w:color="auto" w:sz="6" w:space="0"/>
              <w:right w:val="single" w:color="auto" w:sz="4" w:space="0"/>
            </w:tcBorders>
            <w:vAlign w:val="center"/>
          </w:tcPr>
          <w:p>
            <w:pPr>
              <w:widowControl/>
              <w:spacing w:before="100" w:beforeAutospacing="1" w:after="100" w:afterAutospacing="1" w:line="360" w:lineRule="auto"/>
              <w:jc w:val="left"/>
              <w:rPr>
                <w:rFonts w:ascii="宋体" w:hAnsi="宋体" w:cs="宋体"/>
                <w:bCs/>
                <w:kern w:val="0"/>
                <w:sz w:val="24"/>
              </w:rPr>
            </w:pPr>
            <w:r>
              <w:rPr>
                <w:rFonts w:hint="eastAsia" w:ascii="宋体" w:hAnsi="宋体" w:cs="宋体"/>
                <w:bCs/>
                <w:kern w:val="0"/>
                <w:sz w:val="24"/>
              </w:rPr>
              <w:t>综合病区25张、急诊室、中西药房、大外科门诊、放射科、挂号室，面积为2700平方米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216" w:type="dxa"/>
            <w:vMerge w:val="continue"/>
            <w:tcBorders>
              <w:left w:val="single" w:color="auto" w:sz="4" w:space="0"/>
              <w:right w:val="single" w:color="auto" w:sz="6" w:space="0"/>
            </w:tcBorders>
            <w:vAlign w:val="center"/>
          </w:tcPr>
          <w:p>
            <w:pPr>
              <w:widowControl/>
              <w:spacing w:before="100" w:beforeAutospacing="1" w:after="100" w:afterAutospacing="1" w:line="360" w:lineRule="auto"/>
              <w:jc w:val="left"/>
              <w:rPr>
                <w:rFonts w:ascii="宋体" w:hAnsi="宋体" w:cs="宋体"/>
                <w:kern w:val="0"/>
                <w:sz w:val="24"/>
              </w:rPr>
            </w:pPr>
          </w:p>
        </w:tc>
        <w:tc>
          <w:tcPr>
            <w:tcW w:w="1144"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60" w:lineRule="auto"/>
              <w:jc w:val="center"/>
              <w:rPr>
                <w:rFonts w:ascii="宋体" w:hAnsi="宋体" w:cs="宋体"/>
                <w:kern w:val="0"/>
                <w:sz w:val="24"/>
              </w:rPr>
            </w:pPr>
            <w:r>
              <w:rPr>
                <w:rFonts w:hint="eastAsia" w:ascii="宋体" w:hAnsi="宋体" w:cs="宋体"/>
                <w:kern w:val="0"/>
                <w:sz w:val="24"/>
              </w:rPr>
              <w:t>2F</w:t>
            </w:r>
          </w:p>
        </w:tc>
        <w:tc>
          <w:tcPr>
            <w:tcW w:w="1144" w:type="dxa"/>
            <w:vMerge w:val="continue"/>
            <w:tcBorders>
              <w:left w:val="single" w:color="auto" w:sz="6" w:space="0"/>
              <w:right w:val="single" w:color="auto" w:sz="6" w:space="0"/>
            </w:tcBorders>
            <w:vAlign w:val="center"/>
          </w:tcPr>
          <w:p>
            <w:pPr>
              <w:spacing w:before="100" w:beforeAutospacing="1" w:after="100" w:afterAutospacing="1" w:line="360" w:lineRule="auto"/>
              <w:jc w:val="center"/>
              <w:rPr>
                <w:rFonts w:ascii="宋体" w:hAnsi="宋体" w:cs="宋体"/>
                <w:kern w:val="0"/>
                <w:sz w:val="24"/>
              </w:rPr>
            </w:pPr>
          </w:p>
        </w:tc>
        <w:tc>
          <w:tcPr>
            <w:tcW w:w="5884" w:type="dxa"/>
            <w:tcBorders>
              <w:top w:val="single" w:color="auto" w:sz="6" w:space="0"/>
              <w:left w:val="single" w:color="auto" w:sz="6" w:space="0"/>
              <w:bottom w:val="single" w:color="auto" w:sz="6"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检验科、大内科门诊、妇产科门诊、B超室、放射科、医务科、门诊办、面积为2700平方米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216" w:type="dxa"/>
            <w:vMerge w:val="continue"/>
            <w:tcBorders>
              <w:left w:val="single" w:color="auto" w:sz="4" w:space="0"/>
              <w:right w:val="single" w:color="auto" w:sz="6" w:space="0"/>
            </w:tcBorders>
            <w:vAlign w:val="center"/>
          </w:tcPr>
          <w:p>
            <w:pPr>
              <w:widowControl/>
              <w:spacing w:before="100" w:beforeAutospacing="1" w:after="100" w:afterAutospacing="1" w:line="360" w:lineRule="auto"/>
              <w:jc w:val="left"/>
              <w:rPr>
                <w:rFonts w:ascii="宋体" w:hAnsi="宋体" w:cs="宋体"/>
                <w:kern w:val="0"/>
                <w:sz w:val="24"/>
              </w:rPr>
            </w:pPr>
          </w:p>
        </w:tc>
        <w:tc>
          <w:tcPr>
            <w:tcW w:w="1144"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60" w:lineRule="auto"/>
              <w:jc w:val="center"/>
              <w:rPr>
                <w:rFonts w:ascii="宋体" w:hAnsi="宋体" w:cs="宋体"/>
                <w:kern w:val="0"/>
                <w:sz w:val="24"/>
              </w:rPr>
            </w:pPr>
            <w:r>
              <w:rPr>
                <w:rFonts w:hint="eastAsia" w:ascii="宋体" w:hAnsi="宋体" w:cs="宋体"/>
                <w:kern w:val="0"/>
                <w:sz w:val="24"/>
              </w:rPr>
              <w:t>3F</w:t>
            </w:r>
          </w:p>
        </w:tc>
        <w:tc>
          <w:tcPr>
            <w:tcW w:w="1144" w:type="dxa"/>
            <w:vMerge w:val="continue"/>
            <w:tcBorders>
              <w:left w:val="single" w:color="auto" w:sz="6" w:space="0"/>
              <w:right w:val="single" w:color="auto" w:sz="6" w:space="0"/>
            </w:tcBorders>
            <w:vAlign w:val="center"/>
          </w:tcPr>
          <w:p>
            <w:pPr>
              <w:spacing w:before="100" w:beforeAutospacing="1" w:after="100" w:afterAutospacing="1" w:line="360" w:lineRule="auto"/>
              <w:jc w:val="center"/>
              <w:rPr>
                <w:rFonts w:ascii="宋体" w:hAnsi="宋体" w:cs="宋体"/>
                <w:kern w:val="0"/>
                <w:sz w:val="24"/>
              </w:rPr>
            </w:pPr>
          </w:p>
        </w:tc>
        <w:tc>
          <w:tcPr>
            <w:tcW w:w="5884" w:type="dxa"/>
            <w:tcBorders>
              <w:top w:val="single" w:color="auto" w:sz="6" w:space="0"/>
              <w:left w:val="single" w:color="auto" w:sz="6" w:space="0"/>
              <w:bottom w:val="single" w:color="auto" w:sz="6"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检验科、内镜室、中医科、儿科、肿瘤中心门诊、五、口、眼、皮肤科、病理科，面积为2300平方米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216" w:type="dxa"/>
            <w:vMerge w:val="continue"/>
            <w:tcBorders>
              <w:left w:val="single" w:color="auto" w:sz="4" w:space="0"/>
              <w:right w:val="single" w:color="auto" w:sz="6" w:space="0"/>
            </w:tcBorders>
            <w:vAlign w:val="center"/>
          </w:tcPr>
          <w:p>
            <w:pPr>
              <w:widowControl/>
              <w:spacing w:before="100" w:beforeAutospacing="1" w:after="100" w:afterAutospacing="1" w:line="360" w:lineRule="auto"/>
              <w:jc w:val="left"/>
              <w:rPr>
                <w:rFonts w:ascii="宋体" w:hAnsi="宋体" w:cs="宋体"/>
                <w:kern w:val="0"/>
                <w:sz w:val="24"/>
              </w:rPr>
            </w:pPr>
          </w:p>
        </w:tc>
        <w:tc>
          <w:tcPr>
            <w:tcW w:w="1144"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60" w:lineRule="auto"/>
              <w:jc w:val="center"/>
              <w:rPr>
                <w:rFonts w:ascii="宋体" w:hAnsi="宋体" w:cs="宋体"/>
                <w:kern w:val="0"/>
                <w:sz w:val="24"/>
              </w:rPr>
            </w:pPr>
            <w:r>
              <w:rPr>
                <w:rFonts w:hint="eastAsia" w:ascii="宋体" w:hAnsi="宋体" w:cs="宋体"/>
                <w:kern w:val="0"/>
                <w:sz w:val="24"/>
              </w:rPr>
              <w:t>4F</w:t>
            </w:r>
          </w:p>
        </w:tc>
        <w:tc>
          <w:tcPr>
            <w:tcW w:w="1144" w:type="dxa"/>
            <w:vMerge w:val="continue"/>
            <w:tcBorders>
              <w:left w:val="single" w:color="auto" w:sz="6" w:space="0"/>
              <w:right w:val="single" w:color="auto" w:sz="6" w:space="0"/>
            </w:tcBorders>
            <w:vAlign w:val="center"/>
          </w:tcPr>
          <w:p>
            <w:pPr>
              <w:spacing w:before="100" w:beforeAutospacing="1" w:after="100" w:afterAutospacing="1" w:line="360" w:lineRule="auto"/>
              <w:jc w:val="center"/>
              <w:rPr>
                <w:rFonts w:ascii="宋体" w:hAnsi="宋体" w:cs="宋体"/>
                <w:kern w:val="0"/>
                <w:sz w:val="24"/>
              </w:rPr>
            </w:pPr>
          </w:p>
        </w:tc>
        <w:tc>
          <w:tcPr>
            <w:tcW w:w="5884" w:type="dxa"/>
            <w:tcBorders>
              <w:top w:val="single" w:color="auto" w:sz="6" w:space="0"/>
              <w:left w:val="single" w:color="auto" w:sz="6" w:space="0"/>
              <w:bottom w:val="single" w:color="auto" w:sz="6"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行政办公、面积为1200平方米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216" w:type="dxa"/>
            <w:vMerge w:val="continue"/>
            <w:tcBorders>
              <w:left w:val="single" w:color="auto" w:sz="4" w:space="0"/>
              <w:right w:val="single" w:color="auto" w:sz="6" w:space="0"/>
            </w:tcBorders>
            <w:vAlign w:val="center"/>
          </w:tcPr>
          <w:p>
            <w:pPr>
              <w:widowControl/>
              <w:spacing w:before="100" w:beforeAutospacing="1" w:after="100" w:afterAutospacing="1" w:line="360" w:lineRule="auto"/>
              <w:jc w:val="left"/>
              <w:rPr>
                <w:rFonts w:ascii="宋体" w:hAnsi="宋体" w:cs="宋体"/>
                <w:kern w:val="0"/>
                <w:sz w:val="24"/>
              </w:rPr>
            </w:pPr>
          </w:p>
        </w:tc>
        <w:tc>
          <w:tcPr>
            <w:tcW w:w="1144"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60" w:lineRule="auto"/>
              <w:jc w:val="center"/>
              <w:rPr>
                <w:rFonts w:ascii="宋体" w:hAnsi="宋体" w:cs="宋体"/>
                <w:kern w:val="0"/>
                <w:sz w:val="24"/>
              </w:rPr>
            </w:pPr>
            <w:r>
              <w:rPr>
                <w:rFonts w:hint="eastAsia" w:ascii="宋体" w:hAnsi="宋体" w:cs="宋体"/>
                <w:kern w:val="0"/>
                <w:sz w:val="24"/>
              </w:rPr>
              <w:t>5F</w:t>
            </w:r>
          </w:p>
        </w:tc>
        <w:tc>
          <w:tcPr>
            <w:tcW w:w="1144" w:type="dxa"/>
            <w:vMerge w:val="continue"/>
            <w:tcBorders>
              <w:left w:val="single" w:color="auto" w:sz="6" w:space="0"/>
              <w:right w:val="single" w:color="auto" w:sz="6" w:space="0"/>
            </w:tcBorders>
            <w:vAlign w:val="center"/>
          </w:tcPr>
          <w:p>
            <w:pPr>
              <w:spacing w:before="100" w:beforeAutospacing="1" w:after="100" w:afterAutospacing="1" w:line="360" w:lineRule="auto"/>
              <w:jc w:val="center"/>
              <w:rPr>
                <w:rFonts w:ascii="宋体" w:hAnsi="宋体" w:cs="宋体"/>
                <w:kern w:val="0"/>
                <w:sz w:val="24"/>
              </w:rPr>
            </w:pPr>
          </w:p>
        </w:tc>
        <w:tc>
          <w:tcPr>
            <w:tcW w:w="5884" w:type="dxa"/>
            <w:tcBorders>
              <w:top w:val="single" w:color="auto" w:sz="6" w:space="0"/>
              <w:left w:val="single" w:color="auto" w:sz="6" w:space="0"/>
              <w:bottom w:val="single" w:color="auto" w:sz="6"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行政办公、面积为1100平方米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216" w:type="dxa"/>
            <w:vMerge w:val="continue"/>
            <w:tcBorders>
              <w:left w:val="single" w:color="auto" w:sz="4" w:space="0"/>
              <w:bottom w:val="single" w:color="auto" w:sz="6" w:space="0"/>
              <w:right w:val="single" w:color="auto" w:sz="6" w:space="0"/>
            </w:tcBorders>
            <w:vAlign w:val="center"/>
          </w:tcPr>
          <w:p>
            <w:pPr>
              <w:widowControl/>
              <w:spacing w:before="100" w:beforeAutospacing="1" w:after="100" w:afterAutospacing="1" w:line="360" w:lineRule="auto"/>
              <w:jc w:val="left"/>
              <w:rPr>
                <w:rFonts w:ascii="宋体" w:hAnsi="宋体" w:cs="宋体"/>
                <w:kern w:val="0"/>
                <w:sz w:val="24"/>
              </w:rPr>
            </w:pPr>
          </w:p>
        </w:tc>
        <w:tc>
          <w:tcPr>
            <w:tcW w:w="1144"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60" w:lineRule="auto"/>
              <w:jc w:val="center"/>
              <w:rPr>
                <w:rFonts w:ascii="宋体" w:hAnsi="宋体" w:cs="宋体"/>
                <w:kern w:val="0"/>
                <w:sz w:val="24"/>
              </w:rPr>
            </w:pPr>
            <w:r>
              <w:rPr>
                <w:rFonts w:hint="eastAsia" w:ascii="宋体" w:hAnsi="宋体" w:cs="宋体"/>
                <w:kern w:val="0"/>
                <w:sz w:val="24"/>
              </w:rPr>
              <w:t>6F</w:t>
            </w:r>
          </w:p>
        </w:tc>
        <w:tc>
          <w:tcPr>
            <w:tcW w:w="1144" w:type="dxa"/>
            <w:vMerge w:val="continue"/>
            <w:tcBorders>
              <w:left w:val="single" w:color="auto" w:sz="6" w:space="0"/>
              <w:right w:val="single" w:color="auto" w:sz="6" w:space="0"/>
            </w:tcBorders>
            <w:vAlign w:val="center"/>
          </w:tcPr>
          <w:p>
            <w:pPr>
              <w:spacing w:before="100" w:beforeAutospacing="1" w:after="100" w:afterAutospacing="1" w:line="360" w:lineRule="auto"/>
              <w:jc w:val="center"/>
              <w:rPr>
                <w:rFonts w:ascii="宋体" w:hAnsi="宋体" w:cs="宋体"/>
                <w:kern w:val="0"/>
                <w:sz w:val="24"/>
              </w:rPr>
            </w:pPr>
          </w:p>
        </w:tc>
        <w:tc>
          <w:tcPr>
            <w:tcW w:w="5884" w:type="dxa"/>
            <w:tcBorders>
              <w:top w:val="single" w:color="auto" w:sz="6" w:space="0"/>
              <w:left w:val="single" w:color="auto" w:sz="6" w:space="0"/>
              <w:bottom w:val="single" w:color="auto" w:sz="6"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行政办公、面积为900平方米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1216" w:type="dxa"/>
            <w:vMerge w:val="restart"/>
            <w:tcBorders>
              <w:top w:val="single" w:color="auto" w:sz="6" w:space="0"/>
              <w:left w:val="single" w:color="auto" w:sz="4" w:space="0"/>
              <w:right w:val="single" w:color="auto" w:sz="6" w:space="0"/>
            </w:tcBorders>
            <w:vAlign w:val="center"/>
          </w:tcPr>
          <w:p>
            <w:pPr>
              <w:widowControl/>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病房楼</w:t>
            </w:r>
          </w:p>
          <w:p>
            <w:pPr>
              <w:widowControl/>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　</w:t>
            </w:r>
          </w:p>
          <w:p>
            <w:pPr>
              <w:widowControl/>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　</w:t>
            </w:r>
          </w:p>
          <w:p>
            <w:pPr>
              <w:widowControl/>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　</w:t>
            </w:r>
          </w:p>
          <w:p>
            <w:pPr>
              <w:widowControl/>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　</w:t>
            </w:r>
          </w:p>
          <w:p>
            <w:pPr>
              <w:widowControl/>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　</w:t>
            </w:r>
          </w:p>
          <w:p>
            <w:pPr>
              <w:widowControl/>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　</w:t>
            </w:r>
          </w:p>
          <w:p>
            <w:pPr>
              <w:widowControl/>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　</w:t>
            </w:r>
          </w:p>
          <w:p>
            <w:pPr>
              <w:widowControl/>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　</w:t>
            </w:r>
          </w:p>
          <w:p>
            <w:pPr>
              <w:widowControl/>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　</w:t>
            </w:r>
          </w:p>
        </w:tc>
        <w:tc>
          <w:tcPr>
            <w:tcW w:w="1144"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60" w:lineRule="auto"/>
              <w:jc w:val="center"/>
              <w:rPr>
                <w:rFonts w:ascii="宋体" w:hAnsi="宋体" w:cs="宋体"/>
                <w:kern w:val="0"/>
                <w:sz w:val="24"/>
              </w:rPr>
            </w:pPr>
            <w:r>
              <w:rPr>
                <w:rFonts w:hint="eastAsia" w:ascii="宋体" w:hAnsi="宋体" w:cs="宋体"/>
                <w:kern w:val="0"/>
                <w:sz w:val="24"/>
              </w:rPr>
              <w:t>地下室</w:t>
            </w:r>
          </w:p>
        </w:tc>
        <w:tc>
          <w:tcPr>
            <w:tcW w:w="1144" w:type="dxa"/>
            <w:vMerge w:val="continue"/>
            <w:tcBorders>
              <w:left w:val="single" w:color="auto" w:sz="6" w:space="0"/>
              <w:right w:val="single" w:color="auto" w:sz="6" w:space="0"/>
            </w:tcBorders>
            <w:vAlign w:val="center"/>
          </w:tcPr>
          <w:p>
            <w:pPr>
              <w:spacing w:before="100" w:beforeAutospacing="1" w:after="100" w:afterAutospacing="1" w:line="360" w:lineRule="auto"/>
              <w:jc w:val="center"/>
              <w:rPr>
                <w:rFonts w:ascii="宋体" w:hAnsi="宋体" w:cs="宋体"/>
                <w:kern w:val="0"/>
                <w:sz w:val="24"/>
              </w:rPr>
            </w:pPr>
          </w:p>
        </w:tc>
        <w:tc>
          <w:tcPr>
            <w:tcW w:w="5884" w:type="dxa"/>
            <w:tcBorders>
              <w:top w:val="single" w:color="auto" w:sz="6" w:space="0"/>
              <w:left w:val="single" w:color="auto" w:sz="6" w:space="0"/>
              <w:bottom w:val="single" w:color="auto" w:sz="6"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配电房、中央空调机房，面积为1200平方米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1216" w:type="dxa"/>
            <w:vMerge w:val="continue"/>
            <w:tcBorders>
              <w:left w:val="single" w:color="auto" w:sz="4" w:space="0"/>
              <w:right w:val="single" w:color="auto" w:sz="6" w:space="0"/>
            </w:tcBorders>
            <w:vAlign w:val="center"/>
          </w:tcPr>
          <w:p>
            <w:pPr>
              <w:widowControl/>
              <w:spacing w:before="100" w:beforeAutospacing="1" w:after="100" w:afterAutospacing="1" w:line="360" w:lineRule="auto"/>
              <w:jc w:val="left"/>
              <w:rPr>
                <w:rFonts w:ascii="宋体" w:hAnsi="宋体" w:cs="宋体"/>
                <w:kern w:val="0"/>
                <w:sz w:val="24"/>
              </w:rPr>
            </w:pPr>
          </w:p>
        </w:tc>
        <w:tc>
          <w:tcPr>
            <w:tcW w:w="1144"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60" w:lineRule="auto"/>
              <w:jc w:val="center"/>
              <w:rPr>
                <w:rFonts w:ascii="宋体" w:hAnsi="宋体" w:cs="宋体"/>
                <w:kern w:val="0"/>
                <w:sz w:val="24"/>
              </w:rPr>
            </w:pPr>
            <w:r>
              <w:rPr>
                <w:rFonts w:hint="eastAsia" w:ascii="宋体" w:hAnsi="宋体" w:cs="宋体"/>
                <w:kern w:val="0"/>
                <w:sz w:val="24"/>
              </w:rPr>
              <w:t>1F大厅</w:t>
            </w:r>
          </w:p>
        </w:tc>
        <w:tc>
          <w:tcPr>
            <w:tcW w:w="1144" w:type="dxa"/>
            <w:vMerge w:val="continue"/>
            <w:tcBorders>
              <w:left w:val="single" w:color="auto" w:sz="6" w:space="0"/>
              <w:right w:val="single" w:color="auto" w:sz="6" w:space="0"/>
            </w:tcBorders>
            <w:vAlign w:val="center"/>
          </w:tcPr>
          <w:p>
            <w:pPr>
              <w:spacing w:before="100" w:beforeAutospacing="1" w:after="100" w:afterAutospacing="1" w:line="360" w:lineRule="auto"/>
              <w:jc w:val="center"/>
              <w:rPr>
                <w:rFonts w:ascii="宋体" w:hAnsi="宋体" w:cs="宋体"/>
                <w:kern w:val="0"/>
                <w:sz w:val="24"/>
              </w:rPr>
            </w:pPr>
          </w:p>
        </w:tc>
        <w:tc>
          <w:tcPr>
            <w:tcW w:w="5884" w:type="dxa"/>
            <w:tcBorders>
              <w:top w:val="single" w:color="auto" w:sz="6" w:space="0"/>
              <w:left w:val="single" w:color="auto" w:sz="6" w:space="0"/>
              <w:bottom w:val="single" w:color="auto" w:sz="6"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供应室、消控室、设备科，面积为1200平方米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216" w:type="dxa"/>
            <w:vMerge w:val="continue"/>
            <w:tcBorders>
              <w:left w:val="single" w:color="auto" w:sz="4" w:space="0"/>
              <w:right w:val="single" w:color="auto" w:sz="6" w:space="0"/>
            </w:tcBorders>
            <w:vAlign w:val="center"/>
          </w:tcPr>
          <w:p>
            <w:pPr>
              <w:widowControl/>
              <w:spacing w:before="100" w:beforeAutospacing="1" w:after="100" w:afterAutospacing="1" w:line="360" w:lineRule="auto"/>
              <w:jc w:val="left"/>
              <w:rPr>
                <w:rFonts w:ascii="宋体" w:hAnsi="宋体" w:cs="宋体"/>
                <w:kern w:val="0"/>
                <w:sz w:val="24"/>
              </w:rPr>
            </w:pPr>
          </w:p>
        </w:tc>
        <w:tc>
          <w:tcPr>
            <w:tcW w:w="1144"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60" w:lineRule="auto"/>
              <w:jc w:val="center"/>
              <w:rPr>
                <w:rFonts w:ascii="宋体" w:hAnsi="宋体" w:cs="宋体"/>
                <w:kern w:val="0"/>
                <w:sz w:val="24"/>
              </w:rPr>
            </w:pPr>
            <w:r>
              <w:rPr>
                <w:rFonts w:hint="eastAsia" w:ascii="宋体" w:hAnsi="宋体" w:cs="宋体"/>
                <w:kern w:val="0"/>
                <w:sz w:val="24"/>
              </w:rPr>
              <w:t>2F</w:t>
            </w:r>
          </w:p>
        </w:tc>
        <w:tc>
          <w:tcPr>
            <w:tcW w:w="1144" w:type="dxa"/>
            <w:vMerge w:val="continue"/>
            <w:tcBorders>
              <w:left w:val="single" w:color="auto" w:sz="6" w:space="0"/>
              <w:right w:val="single" w:color="auto" w:sz="6" w:space="0"/>
            </w:tcBorders>
            <w:vAlign w:val="center"/>
          </w:tcPr>
          <w:p>
            <w:pPr>
              <w:spacing w:before="100" w:beforeAutospacing="1" w:after="100" w:afterAutospacing="1" w:line="360" w:lineRule="auto"/>
              <w:jc w:val="center"/>
              <w:rPr>
                <w:rFonts w:ascii="宋体" w:hAnsi="宋体" w:cs="宋体"/>
                <w:kern w:val="0"/>
                <w:sz w:val="24"/>
              </w:rPr>
            </w:pPr>
          </w:p>
        </w:tc>
        <w:tc>
          <w:tcPr>
            <w:tcW w:w="5884" w:type="dxa"/>
            <w:tcBorders>
              <w:top w:val="single" w:color="auto" w:sz="6" w:space="0"/>
              <w:left w:val="single" w:color="auto" w:sz="6" w:space="0"/>
              <w:bottom w:val="single" w:color="auto" w:sz="6"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妇产科、病区药房，面积为1200平方米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216" w:type="dxa"/>
            <w:vMerge w:val="continue"/>
            <w:tcBorders>
              <w:left w:val="single" w:color="auto" w:sz="4" w:space="0"/>
              <w:right w:val="single" w:color="auto" w:sz="6" w:space="0"/>
            </w:tcBorders>
            <w:vAlign w:val="center"/>
          </w:tcPr>
          <w:p>
            <w:pPr>
              <w:widowControl/>
              <w:spacing w:before="100" w:beforeAutospacing="1" w:after="100" w:afterAutospacing="1" w:line="360" w:lineRule="auto"/>
              <w:jc w:val="left"/>
              <w:rPr>
                <w:rFonts w:ascii="宋体" w:hAnsi="宋体" w:cs="宋体"/>
                <w:kern w:val="0"/>
                <w:sz w:val="24"/>
              </w:rPr>
            </w:pPr>
          </w:p>
        </w:tc>
        <w:tc>
          <w:tcPr>
            <w:tcW w:w="1144"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设备层</w:t>
            </w:r>
          </w:p>
        </w:tc>
        <w:tc>
          <w:tcPr>
            <w:tcW w:w="1144" w:type="dxa"/>
            <w:vMerge w:val="continue"/>
            <w:tcBorders>
              <w:left w:val="single" w:color="auto" w:sz="6" w:space="0"/>
              <w:right w:val="single" w:color="auto" w:sz="6" w:space="0"/>
            </w:tcBorders>
            <w:vAlign w:val="center"/>
          </w:tcPr>
          <w:p>
            <w:pPr>
              <w:spacing w:before="100" w:beforeAutospacing="1" w:after="100" w:afterAutospacing="1" w:line="360" w:lineRule="auto"/>
              <w:jc w:val="center"/>
              <w:rPr>
                <w:rFonts w:ascii="宋体" w:hAnsi="宋体" w:cs="宋体"/>
                <w:kern w:val="0"/>
                <w:sz w:val="24"/>
              </w:rPr>
            </w:pPr>
          </w:p>
        </w:tc>
        <w:tc>
          <w:tcPr>
            <w:tcW w:w="5884" w:type="dxa"/>
            <w:tcBorders>
              <w:top w:val="single" w:color="auto" w:sz="6" w:space="0"/>
              <w:left w:val="single" w:color="auto" w:sz="6" w:space="0"/>
              <w:bottom w:val="single" w:color="auto" w:sz="6"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216" w:type="dxa"/>
            <w:vMerge w:val="continue"/>
            <w:tcBorders>
              <w:left w:val="single" w:color="auto" w:sz="4" w:space="0"/>
              <w:right w:val="single" w:color="auto" w:sz="6" w:space="0"/>
            </w:tcBorders>
            <w:vAlign w:val="center"/>
          </w:tcPr>
          <w:p>
            <w:pPr>
              <w:widowControl/>
              <w:spacing w:before="100" w:beforeAutospacing="1" w:after="100" w:afterAutospacing="1" w:line="360" w:lineRule="auto"/>
              <w:jc w:val="left"/>
              <w:rPr>
                <w:rFonts w:ascii="宋体" w:hAnsi="宋体" w:cs="宋体"/>
                <w:kern w:val="0"/>
                <w:sz w:val="24"/>
              </w:rPr>
            </w:pPr>
          </w:p>
        </w:tc>
        <w:tc>
          <w:tcPr>
            <w:tcW w:w="1144"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60" w:lineRule="auto"/>
              <w:jc w:val="center"/>
              <w:rPr>
                <w:rFonts w:ascii="宋体" w:hAnsi="宋体" w:cs="宋体"/>
                <w:kern w:val="0"/>
                <w:sz w:val="24"/>
              </w:rPr>
            </w:pPr>
            <w:r>
              <w:rPr>
                <w:rFonts w:hint="eastAsia" w:ascii="宋体" w:hAnsi="宋体" w:cs="宋体"/>
                <w:kern w:val="0"/>
                <w:sz w:val="24"/>
              </w:rPr>
              <w:t>3F</w:t>
            </w:r>
          </w:p>
        </w:tc>
        <w:tc>
          <w:tcPr>
            <w:tcW w:w="1144" w:type="dxa"/>
            <w:vMerge w:val="continue"/>
            <w:tcBorders>
              <w:left w:val="single" w:color="auto" w:sz="6" w:space="0"/>
              <w:right w:val="single" w:color="auto" w:sz="6" w:space="0"/>
            </w:tcBorders>
            <w:vAlign w:val="center"/>
          </w:tcPr>
          <w:p>
            <w:pPr>
              <w:spacing w:before="100" w:beforeAutospacing="1" w:after="100" w:afterAutospacing="1" w:line="360" w:lineRule="auto"/>
              <w:jc w:val="center"/>
              <w:rPr>
                <w:rFonts w:ascii="宋体" w:hAnsi="宋体" w:cs="宋体"/>
                <w:kern w:val="0"/>
                <w:sz w:val="24"/>
              </w:rPr>
            </w:pPr>
          </w:p>
        </w:tc>
        <w:tc>
          <w:tcPr>
            <w:tcW w:w="5884" w:type="dxa"/>
            <w:tcBorders>
              <w:top w:val="single" w:color="auto" w:sz="6" w:space="0"/>
              <w:left w:val="single" w:color="auto" w:sz="6" w:space="0"/>
              <w:bottom w:val="single" w:color="auto" w:sz="6"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内科病区，面积为1200平方米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1216" w:type="dxa"/>
            <w:vMerge w:val="continue"/>
            <w:tcBorders>
              <w:left w:val="single" w:color="auto" w:sz="4" w:space="0"/>
              <w:right w:val="single" w:color="auto" w:sz="6" w:space="0"/>
            </w:tcBorders>
            <w:vAlign w:val="center"/>
          </w:tcPr>
          <w:p>
            <w:pPr>
              <w:widowControl/>
              <w:spacing w:before="100" w:beforeAutospacing="1" w:after="100" w:afterAutospacing="1" w:line="360" w:lineRule="auto"/>
              <w:jc w:val="left"/>
              <w:rPr>
                <w:rFonts w:ascii="宋体" w:hAnsi="宋体" w:cs="宋体"/>
                <w:kern w:val="0"/>
                <w:sz w:val="24"/>
              </w:rPr>
            </w:pPr>
          </w:p>
        </w:tc>
        <w:tc>
          <w:tcPr>
            <w:tcW w:w="1144"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60" w:lineRule="auto"/>
              <w:jc w:val="center"/>
              <w:rPr>
                <w:rFonts w:ascii="宋体" w:hAnsi="宋体" w:cs="宋体"/>
                <w:kern w:val="0"/>
                <w:sz w:val="24"/>
              </w:rPr>
            </w:pPr>
            <w:r>
              <w:rPr>
                <w:rFonts w:hint="eastAsia" w:ascii="宋体" w:hAnsi="宋体" w:cs="宋体"/>
                <w:kern w:val="0"/>
                <w:sz w:val="24"/>
              </w:rPr>
              <w:t>5F</w:t>
            </w:r>
          </w:p>
        </w:tc>
        <w:tc>
          <w:tcPr>
            <w:tcW w:w="1144" w:type="dxa"/>
            <w:vMerge w:val="continue"/>
            <w:tcBorders>
              <w:left w:val="single" w:color="auto" w:sz="6" w:space="0"/>
              <w:right w:val="single" w:color="auto" w:sz="6" w:space="0"/>
            </w:tcBorders>
            <w:vAlign w:val="center"/>
          </w:tcPr>
          <w:p>
            <w:pPr>
              <w:spacing w:before="100" w:beforeAutospacing="1" w:after="100" w:afterAutospacing="1" w:line="360" w:lineRule="auto"/>
              <w:jc w:val="center"/>
              <w:rPr>
                <w:rFonts w:ascii="宋体" w:hAnsi="宋体" w:cs="宋体"/>
                <w:kern w:val="0"/>
                <w:sz w:val="24"/>
              </w:rPr>
            </w:pPr>
          </w:p>
        </w:tc>
        <w:tc>
          <w:tcPr>
            <w:tcW w:w="5884" w:type="dxa"/>
            <w:tcBorders>
              <w:top w:val="single" w:color="auto" w:sz="6" w:space="0"/>
              <w:left w:val="single" w:color="auto" w:sz="6" w:space="0"/>
              <w:bottom w:val="single" w:color="auto" w:sz="6"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内科、感染科病区，面积为1200平方米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216" w:type="dxa"/>
            <w:vMerge w:val="continue"/>
            <w:tcBorders>
              <w:left w:val="single" w:color="auto" w:sz="4" w:space="0"/>
              <w:right w:val="single" w:color="auto" w:sz="6" w:space="0"/>
            </w:tcBorders>
            <w:vAlign w:val="center"/>
          </w:tcPr>
          <w:p>
            <w:pPr>
              <w:widowControl/>
              <w:spacing w:before="100" w:beforeAutospacing="1" w:after="100" w:afterAutospacing="1" w:line="360" w:lineRule="auto"/>
              <w:jc w:val="left"/>
              <w:rPr>
                <w:rFonts w:ascii="宋体" w:hAnsi="宋体" w:cs="宋体"/>
                <w:kern w:val="0"/>
                <w:sz w:val="24"/>
              </w:rPr>
            </w:pPr>
          </w:p>
        </w:tc>
        <w:tc>
          <w:tcPr>
            <w:tcW w:w="1144"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60" w:lineRule="auto"/>
              <w:jc w:val="center"/>
              <w:rPr>
                <w:rFonts w:ascii="宋体" w:hAnsi="宋体" w:cs="宋体"/>
                <w:kern w:val="0"/>
                <w:sz w:val="24"/>
              </w:rPr>
            </w:pPr>
            <w:r>
              <w:rPr>
                <w:rFonts w:hint="eastAsia" w:ascii="宋体" w:hAnsi="宋体" w:cs="宋体"/>
                <w:kern w:val="0"/>
                <w:sz w:val="24"/>
              </w:rPr>
              <w:t>6F</w:t>
            </w:r>
          </w:p>
        </w:tc>
        <w:tc>
          <w:tcPr>
            <w:tcW w:w="1144" w:type="dxa"/>
            <w:vMerge w:val="continue"/>
            <w:tcBorders>
              <w:left w:val="single" w:color="auto" w:sz="6" w:space="0"/>
              <w:right w:val="single" w:color="auto" w:sz="6" w:space="0"/>
            </w:tcBorders>
            <w:vAlign w:val="center"/>
          </w:tcPr>
          <w:p>
            <w:pPr>
              <w:widowControl/>
              <w:spacing w:before="100" w:beforeAutospacing="1" w:after="100" w:afterAutospacing="1" w:line="360" w:lineRule="auto"/>
              <w:jc w:val="center"/>
              <w:rPr>
                <w:rFonts w:ascii="宋体" w:hAnsi="宋体" w:cs="宋体"/>
                <w:kern w:val="0"/>
                <w:sz w:val="24"/>
              </w:rPr>
            </w:pPr>
          </w:p>
        </w:tc>
        <w:tc>
          <w:tcPr>
            <w:tcW w:w="5884" w:type="dxa"/>
            <w:tcBorders>
              <w:top w:val="single" w:color="auto" w:sz="6" w:space="0"/>
              <w:left w:val="single" w:color="auto" w:sz="6" w:space="0"/>
              <w:bottom w:val="single" w:color="auto" w:sz="6"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外科病区，面积为1200平方米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216" w:type="dxa"/>
            <w:vMerge w:val="continue"/>
            <w:tcBorders>
              <w:left w:val="single" w:color="auto" w:sz="4" w:space="0"/>
              <w:right w:val="single" w:color="auto" w:sz="6" w:space="0"/>
            </w:tcBorders>
            <w:vAlign w:val="center"/>
          </w:tcPr>
          <w:p>
            <w:pPr>
              <w:widowControl/>
              <w:spacing w:before="100" w:beforeAutospacing="1" w:after="100" w:afterAutospacing="1" w:line="360" w:lineRule="auto"/>
              <w:jc w:val="left"/>
              <w:rPr>
                <w:rFonts w:ascii="宋体" w:hAnsi="宋体" w:cs="宋体"/>
                <w:kern w:val="0"/>
                <w:sz w:val="24"/>
              </w:rPr>
            </w:pPr>
          </w:p>
        </w:tc>
        <w:tc>
          <w:tcPr>
            <w:tcW w:w="1144"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60" w:lineRule="auto"/>
              <w:jc w:val="center"/>
              <w:rPr>
                <w:rFonts w:ascii="宋体" w:hAnsi="宋体" w:cs="宋体"/>
                <w:kern w:val="0"/>
                <w:sz w:val="24"/>
              </w:rPr>
            </w:pPr>
            <w:r>
              <w:rPr>
                <w:rFonts w:hint="eastAsia" w:ascii="宋体" w:hAnsi="宋体" w:cs="宋体"/>
                <w:kern w:val="0"/>
                <w:sz w:val="24"/>
              </w:rPr>
              <w:t>7F</w:t>
            </w:r>
          </w:p>
        </w:tc>
        <w:tc>
          <w:tcPr>
            <w:tcW w:w="1144" w:type="dxa"/>
            <w:vMerge w:val="continue"/>
            <w:tcBorders>
              <w:left w:val="single" w:color="auto" w:sz="6" w:space="0"/>
              <w:right w:val="single" w:color="auto" w:sz="6" w:space="0"/>
            </w:tcBorders>
            <w:vAlign w:val="center"/>
          </w:tcPr>
          <w:p>
            <w:pPr>
              <w:widowControl/>
              <w:spacing w:line="360" w:lineRule="auto"/>
              <w:jc w:val="left"/>
              <w:rPr>
                <w:rFonts w:ascii="宋体" w:hAnsi="宋体" w:cs="宋体"/>
                <w:kern w:val="0"/>
                <w:sz w:val="24"/>
              </w:rPr>
            </w:pPr>
          </w:p>
        </w:tc>
        <w:tc>
          <w:tcPr>
            <w:tcW w:w="5884" w:type="dxa"/>
            <w:tcBorders>
              <w:top w:val="single" w:color="auto" w:sz="6" w:space="0"/>
              <w:left w:val="single" w:color="auto" w:sz="6" w:space="0"/>
              <w:bottom w:val="single" w:color="auto" w:sz="6"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儿科病区，面积为1200平方米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216" w:type="dxa"/>
            <w:vMerge w:val="continue"/>
            <w:tcBorders>
              <w:left w:val="single" w:color="auto" w:sz="4" w:space="0"/>
              <w:right w:val="single" w:color="auto" w:sz="6" w:space="0"/>
            </w:tcBorders>
            <w:vAlign w:val="center"/>
          </w:tcPr>
          <w:p>
            <w:pPr>
              <w:widowControl/>
              <w:spacing w:before="100" w:beforeAutospacing="1" w:after="100" w:afterAutospacing="1" w:line="360" w:lineRule="auto"/>
              <w:jc w:val="left"/>
              <w:rPr>
                <w:rFonts w:ascii="宋体" w:hAnsi="宋体" w:cs="宋体"/>
                <w:kern w:val="0"/>
                <w:sz w:val="24"/>
              </w:rPr>
            </w:pPr>
          </w:p>
        </w:tc>
        <w:tc>
          <w:tcPr>
            <w:tcW w:w="1144"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60" w:lineRule="auto"/>
              <w:jc w:val="center"/>
              <w:rPr>
                <w:rFonts w:ascii="宋体" w:hAnsi="宋体" w:cs="宋体"/>
                <w:kern w:val="0"/>
                <w:sz w:val="24"/>
              </w:rPr>
            </w:pPr>
            <w:r>
              <w:rPr>
                <w:rFonts w:hint="eastAsia" w:ascii="宋体" w:hAnsi="宋体" w:cs="宋体"/>
                <w:kern w:val="0"/>
                <w:sz w:val="24"/>
              </w:rPr>
              <w:t>8F</w:t>
            </w:r>
          </w:p>
        </w:tc>
        <w:tc>
          <w:tcPr>
            <w:tcW w:w="1144" w:type="dxa"/>
            <w:vMerge w:val="continue"/>
            <w:tcBorders>
              <w:left w:val="single" w:color="auto" w:sz="6" w:space="0"/>
              <w:right w:val="single" w:color="auto" w:sz="6" w:space="0"/>
            </w:tcBorders>
            <w:vAlign w:val="center"/>
          </w:tcPr>
          <w:p>
            <w:pPr>
              <w:widowControl/>
              <w:spacing w:line="360" w:lineRule="auto"/>
              <w:jc w:val="left"/>
              <w:rPr>
                <w:rFonts w:ascii="宋体" w:hAnsi="宋体" w:cs="宋体"/>
                <w:kern w:val="0"/>
                <w:sz w:val="24"/>
              </w:rPr>
            </w:pPr>
          </w:p>
        </w:tc>
        <w:tc>
          <w:tcPr>
            <w:tcW w:w="5884" w:type="dxa"/>
            <w:tcBorders>
              <w:top w:val="single" w:color="auto" w:sz="6" w:space="0"/>
              <w:left w:val="single" w:color="auto" w:sz="6" w:space="0"/>
              <w:bottom w:val="single" w:color="auto" w:sz="6"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肿瘤外科病区，面积为1200平方米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216" w:type="dxa"/>
            <w:vMerge w:val="continue"/>
            <w:tcBorders>
              <w:left w:val="single" w:color="auto" w:sz="4" w:space="0"/>
              <w:right w:val="single" w:color="auto" w:sz="6" w:space="0"/>
            </w:tcBorders>
            <w:vAlign w:val="center"/>
          </w:tcPr>
          <w:p>
            <w:pPr>
              <w:widowControl/>
              <w:spacing w:before="100" w:beforeAutospacing="1" w:after="100" w:afterAutospacing="1" w:line="360" w:lineRule="auto"/>
              <w:jc w:val="left"/>
              <w:rPr>
                <w:rFonts w:ascii="宋体" w:hAnsi="宋体" w:cs="宋体"/>
                <w:kern w:val="0"/>
                <w:sz w:val="24"/>
              </w:rPr>
            </w:pPr>
          </w:p>
        </w:tc>
        <w:tc>
          <w:tcPr>
            <w:tcW w:w="1144"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60" w:lineRule="auto"/>
              <w:jc w:val="center"/>
              <w:rPr>
                <w:rFonts w:ascii="宋体" w:hAnsi="宋体" w:cs="宋体"/>
                <w:kern w:val="0"/>
                <w:sz w:val="24"/>
              </w:rPr>
            </w:pPr>
            <w:r>
              <w:rPr>
                <w:rFonts w:hint="eastAsia" w:ascii="宋体" w:hAnsi="宋体" w:cs="宋体"/>
                <w:kern w:val="0"/>
                <w:sz w:val="24"/>
              </w:rPr>
              <w:t>9F</w:t>
            </w:r>
          </w:p>
        </w:tc>
        <w:tc>
          <w:tcPr>
            <w:tcW w:w="1144" w:type="dxa"/>
            <w:vMerge w:val="continue"/>
            <w:tcBorders>
              <w:left w:val="single" w:color="auto" w:sz="6" w:space="0"/>
              <w:right w:val="single" w:color="auto" w:sz="6" w:space="0"/>
            </w:tcBorders>
            <w:vAlign w:val="center"/>
          </w:tcPr>
          <w:p>
            <w:pPr>
              <w:widowControl/>
              <w:spacing w:line="360" w:lineRule="auto"/>
              <w:jc w:val="left"/>
              <w:rPr>
                <w:rFonts w:ascii="宋体" w:hAnsi="宋体" w:cs="宋体"/>
                <w:kern w:val="0"/>
                <w:sz w:val="24"/>
              </w:rPr>
            </w:pPr>
          </w:p>
        </w:tc>
        <w:tc>
          <w:tcPr>
            <w:tcW w:w="5884" w:type="dxa"/>
            <w:tcBorders>
              <w:top w:val="single" w:color="auto" w:sz="6" w:space="0"/>
              <w:left w:val="single" w:color="auto" w:sz="6" w:space="0"/>
              <w:bottom w:val="single" w:color="auto" w:sz="6"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肿瘤内科病区，面积为1200平方米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216" w:type="dxa"/>
            <w:vMerge w:val="continue"/>
            <w:tcBorders>
              <w:left w:val="single" w:color="auto" w:sz="4" w:space="0"/>
              <w:right w:val="single" w:color="auto" w:sz="6" w:space="0"/>
            </w:tcBorders>
            <w:vAlign w:val="center"/>
          </w:tcPr>
          <w:p>
            <w:pPr>
              <w:widowControl/>
              <w:spacing w:before="100" w:beforeAutospacing="1" w:after="100" w:afterAutospacing="1" w:line="360" w:lineRule="auto"/>
              <w:jc w:val="left"/>
              <w:rPr>
                <w:rFonts w:ascii="宋体" w:hAnsi="宋体" w:cs="宋体"/>
                <w:kern w:val="0"/>
                <w:sz w:val="24"/>
              </w:rPr>
            </w:pPr>
          </w:p>
        </w:tc>
        <w:tc>
          <w:tcPr>
            <w:tcW w:w="1144"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60" w:lineRule="auto"/>
              <w:jc w:val="center"/>
              <w:rPr>
                <w:rFonts w:ascii="宋体" w:hAnsi="宋体" w:cs="宋体"/>
                <w:kern w:val="0"/>
                <w:sz w:val="24"/>
              </w:rPr>
            </w:pPr>
            <w:r>
              <w:rPr>
                <w:rFonts w:hint="eastAsia" w:ascii="宋体" w:hAnsi="宋体" w:cs="宋体"/>
                <w:kern w:val="0"/>
                <w:sz w:val="24"/>
              </w:rPr>
              <w:t>10F</w:t>
            </w:r>
          </w:p>
        </w:tc>
        <w:tc>
          <w:tcPr>
            <w:tcW w:w="1144" w:type="dxa"/>
            <w:vMerge w:val="continue"/>
            <w:tcBorders>
              <w:left w:val="single" w:color="auto" w:sz="6" w:space="0"/>
              <w:right w:val="single" w:color="auto" w:sz="6" w:space="0"/>
            </w:tcBorders>
            <w:vAlign w:val="center"/>
          </w:tcPr>
          <w:p>
            <w:pPr>
              <w:widowControl/>
              <w:spacing w:line="360" w:lineRule="auto"/>
              <w:jc w:val="left"/>
              <w:rPr>
                <w:rFonts w:ascii="宋体" w:hAnsi="宋体" w:cs="宋体"/>
                <w:kern w:val="0"/>
                <w:sz w:val="24"/>
              </w:rPr>
            </w:pPr>
          </w:p>
        </w:tc>
        <w:tc>
          <w:tcPr>
            <w:tcW w:w="5884" w:type="dxa"/>
            <w:tcBorders>
              <w:top w:val="single" w:color="auto" w:sz="6" w:space="0"/>
              <w:left w:val="single" w:color="auto" w:sz="6" w:space="0"/>
              <w:bottom w:val="single" w:color="auto" w:sz="6"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肿瘤内科病区，面积为1200平方米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216" w:type="dxa"/>
            <w:vMerge w:val="continue"/>
            <w:tcBorders>
              <w:left w:val="single" w:color="auto" w:sz="4" w:space="0"/>
              <w:right w:val="single" w:color="auto" w:sz="6" w:space="0"/>
            </w:tcBorders>
            <w:vAlign w:val="center"/>
          </w:tcPr>
          <w:p>
            <w:pPr>
              <w:widowControl/>
              <w:spacing w:before="100" w:beforeAutospacing="1" w:after="100" w:afterAutospacing="1" w:line="360" w:lineRule="auto"/>
              <w:jc w:val="left"/>
              <w:rPr>
                <w:rFonts w:ascii="宋体" w:hAnsi="宋体" w:cs="宋体"/>
                <w:kern w:val="0"/>
                <w:sz w:val="24"/>
              </w:rPr>
            </w:pPr>
          </w:p>
        </w:tc>
        <w:tc>
          <w:tcPr>
            <w:tcW w:w="1144"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60" w:lineRule="auto"/>
              <w:jc w:val="center"/>
              <w:rPr>
                <w:rFonts w:ascii="宋体" w:hAnsi="宋体" w:cs="宋体"/>
                <w:kern w:val="0"/>
                <w:sz w:val="24"/>
              </w:rPr>
            </w:pPr>
            <w:r>
              <w:rPr>
                <w:rFonts w:hint="eastAsia" w:ascii="宋体" w:hAnsi="宋体" w:cs="宋体"/>
                <w:kern w:val="0"/>
                <w:sz w:val="24"/>
              </w:rPr>
              <w:t>11F</w:t>
            </w:r>
          </w:p>
        </w:tc>
        <w:tc>
          <w:tcPr>
            <w:tcW w:w="1144" w:type="dxa"/>
            <w:vMerge w:val="continue"/>
            <w:tcBorders>
              <w:left w:val="single" w:color="auto" w:sz="6" w:space="0"/>
              <w:right w:val="single" w:color="auto" w:sz="6" w:space="0"/>
            </w:tcBorders>
            <w:vAlign w:val="center"/>
          </w:tcPr>
          <w:p>
            <w:pPr>
              <w:widowControl/>
              <w:spacing w:line="360" w:lineRule="auto"/>
              <w:jc w:val="left"/>
              <w:rPr>
                <w:rFonts w:ascii="宋体" w:hAnsi="宋体" w:cs="宋体"/>
                <w:kern w:val="0"/>
                <w:sz w:val="24"/>
              </w:rPr>
            </w:pPr>
          </w:p>
        </w:tc>
        <w:tc>
          <w:tcPr>
            <w:tcW w:w="5884" w:type="dxa"/>
            <w:tcBorders>
              <w:top w:val="single" w:color="auto" w:sz="6" w:space="0"/>
              <w:left w:val="single" w:color="auto" w:sz="6" w:space="0"/>
              <w:bottom w:val="single" w:color="auto" w:sz="6"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肿瘤放疗病区，面积为1200平方米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216" w:type="dxa"/>
            <w:vMerge w:val="continue"/>
            <w:tcBorders>
              <w:left w:val="single" w:color="auto" w:sz="4" w:space="0"/>
              <w:right w:val="single" w:color="auto" w:sz="6" w:space="0"/>
            </w:tcBorders>
            <w:vAlign w:val="center"/>
          </w:tcPr>
          <w:p>
            <w:pPr>
              <w:widowControl/>
              <w:spacing w:before="100" w:beforeAutospacing="1" w:after="100" w:afterAutospacing="1" w:line="360" w:lineRule="auto"/>
              <w:jc w:val="left"/>
              <w:rPr>
                <w:rFonts w:ascii="宋体" w:hAnsi="宋体" w:cs="宋体"/>
                <w:kern w:val="0"/>
                <w:sz w:val="24"/>
              </w:rPr>
            </w:pPr>
          </w:p>
        </w:tc>
        <w:tc>
          <w:tcPr>
            <w:tcW w:w="1144"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60" w:lineRule="auto"/>
              <w:jc w:val="center"/>
              <w:rPr>
                <w:rFonts w:ascii="宋体" w:hAnsi="宋体" w:cs="宋体"/>
                <w:kern w:val="0"/>
                <w:sz w:val="24"/>
              </w:rPr>
            </w:pPr>
            <w:r>
              <w:rPr>
                <w:rFonts w:hint="eastAsia" w:ascii="宋体" w:hAnsi="宋体" w:cs="宋体"/>
                <w:kern w:val="0"/>
                <w:sz w:val="24"/>
              </w:rPr>
              <w:t>12F</w:t>
            </w:r>
          </w:p>
        </w:tc>
        <w:tc>
          <w:tcPr>
            <w:tcW w:w="1144" w:type="dxa"/>
            <w:vMerge w:val="continue"/>
            <w:tcBorders>
              <w:left w:val="single" w:color="auto" w:sz="6" w:space="0"/>
              <w:right w:val="single" w:color="auto" w:sz="6" w:space="0"/>
            </w:tcBorders>
            <w:vAlign w:val="center"/>
          </w:tcPr>
          <w:p>
            <w:pPr>
              <w:widowControl/>
              <w:spacing w:line="360" w:lineRule="auto"/>
              <w:jc w:val="left"/>
              <w:rPr>
                <w:rFonts w:ascii="宋体" w:hAnsi="宋体" w:cs="宋体"/>
                <w:kern w:val="0"/>
                <w:sz w:val="24"/>
              </w:rPr>
            </w:pPr>
          </w:p>
        </w:tc>
        <w:tc>
          <w:tcPr>
            <w:tcW w:w="5884" w:type="dxa"/>
            <w:tcBorders>
              <w:top w:val="single" w:color="auto" w:sz="6" w:space="0"/>
              <w:left w:val="single" w:color="auto" w:sz="6" w:space="0"/>
              <w:bottom w:val="single" w:color="auto" w:sz="6"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肿瘤放疗病区，面积为1200平方米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216" w:type="dxa"/>
            <w:vMerge w:val="continue"/>
            <w:tcBorders>
              <w:left w:val="single" w:color="auto" w:sz="4" w:space="0"/>
              <w:right w:val="single" w:color="auto" w:sz="6" w:space="0"/>
            </w:tcBorders>
            <w:vAlign w:val="center"/>
          </w:tcPr>
          <w:p>
            <w:pPr>
              <w:widowControl/>
              <w:spacing w:before="100" w:beforeAutospacing="1" w:after="100" w:afterAutospacing="1" w:line="360" w:lineRule="auto"/>
              <w:jc w:val="left"/>
              <w:rPr>
                <w:rFonts w:ascii="宋体" w:hAnsi="宋体" w:cs="宋体"/>
                <w:kern w:val="0"/>
                <w:sz w:val="24"/>
              </w:rPr>
            </w:pPr>
          </w:p>
        </w:tc>
        <w:tc>
          <w:tcPr>
            <w:tcW w:w="1144"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60" w:lineRule="auto"/>
              <w:jc w:val="center"/>
              <w:rPr>
                <w:rFonts w:ascii="宋体" w:hAnsi="宋体" w:cs="宋体"/>
                <w:kern w:val="0"/>
                <w:sz w:val="24"/>
              </w:rPr>
            </w:pPr>
            <w:r>
              <w:rPr>
                <w:rFonts w:hint="eastAsia" w:ascii="宋体" w:hAnsi="宋体" w:cs="宋体"/>
                <w:kern w:val="0"/>
                <w:sz w:val="24"/>
              </w:rPr>
              <w:t>13F</w:t>
            </w:r>
          </w:p>
        </w:tc>
        <w:tc>
          <w:tcPr>
            <w:tcW w:w="1144" w:type="dxa"/>
            <w:vMerge w:val="continue"/>
            <w:tcBorders>
              <w:left w:val="single" w:color="auto" w:sz="6" w:space="0"/>
              <w:right w:val="single" w:color="auto" w:sz="6" w:space="0"/>
            </w:tcBorders>
            <w:vAlign w:val="center"/>
          </w:tcPr>
          <w:p>
            <w:pPr>
              <w:widowControl/>
              <w:spacing w:line="360" w:lineRule="auto"/>
              <w:jc w:val="left"/>
              <w:rPr>
                <w:rFonts w:ascii="宋体" w:hAnsi="宋体" w:cs="宋体"/>
                <w:kern w:val="0"/>
                <w:sz w:val="24"/>
              </w:rPr>
            </w:pPr>
          </w:p>
        </w:tc>
        <w:tc>
          <w:tcPr>
            <w:tcW w:w="5884" w:type="dxa"/>
            <w:tcBorders>
              <w:top w:val="single" w:color="auto" w:sz="6" w:space="0"/>
              <w:left w:val="single" w:color="auto" w:sz="6" w:space="0"/>
              <w:bottom w:val="single" w:color="auto" w:sz="6"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骨科病区，面积为1200平方米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216" w:type="dxa"/>
            <w:vMerge w:val="continue"/>
            <w:tcBorders>
              <w:left w:val="single" w:color="auto" w:sz="4" w:space="0"/>
              <w:right w:val="single" w:color="auto" w:sz="6" w:space="0"/>
            </w:tcBorders>
            <w:vAlign w:val="center"/>
          </w:tcPr>
          <w:p>
            <w:pPr>
              <w:widowControl/>
              <w:spacing w:before="100" w:beforeAutospacing="1" w:after="100" w:afterAutospacing="1" w:line="360" w:lineRule="auto"/>
              <w:jc w:val="left"/>
              <w:rPr>
                <w:rFonts w:ascii="宋体" w:hAnsi="宋体" w:cs="宋体"/>
                <w:kern w:val="0"/>
                <w:sz w:val="24"/>
              </w:rPr>
            </w:pPr>
          </w:p>
        </w:tc>
        <w:tc>
          <w:tcPr>
            <w:tcW w:w="1144"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60" w:lineRule="auto"/>
              <w:jc w:val="center"/>
              <w:rPr>
                <w:rFonts w:ascii="宋体" w:hAnsi="宋体" w:cs="宋体"/>
                <w:kern w:val="0"/>
                <w:sz w:val="24"/>
              </w:rPr>
            </w:pPr>
            <w:r>
              <w:rPr>
                <w:rFonts w:hint="eastAsia" w:ascii="宋体" w:hAnsi="宋体" w:cs="宋体"/>
                <w:kern w:val="0"/>
                <w:sz w:val="24"/>
              </w:rPr>
              <w:t>15F</w:t>
            </w:r>
          </w:p>
        </w:tc>
        <w:tc>
          <w:tcPr>
            <w:tcW w:w="1144" w:type="dxa"/>
            <w:vMerge w:val="continue"/>
            <w:tcBorders>
              <w:left w:val="single" w:color="auto" w:sz="6" w:space="0"/>
              <w:right w:val="single" w:color="auto" w:sz="6" w:space="0"/>
            </w:tcBorders>
            <w:vAlign w:val="center"/>
          </w:tcPr>
          <w:p>
            <w:pPr>
              <w:widowControl/>
              <w:spacing w:line="360" w:lineRule="auto"/>
              <w:jc w:val="left"/>
              <w:rPr>
                <w:rFonts w:ascii="宋体" w:hAnsi="宋体" w:cs="宋体"/>
                <w:kern w:val="0"/>
                <w:sz w:val="24"/>
              </w:rPr>
            </w:pPr>
          </w:p>
        </w:tc>
        <w:tc>
          <w:tcPr>
            <w:tcW w:w="5884" w:type="dxa"/>
            <w:tcBorders>
              <w:top w:val="single" w:color="auto" w:sz="6" w:space="0"/>
              <w:left w:val="single" w:color="auto" w:sz="6" w:space="0"/>
              <w:bottom w:val="single" w:color="auto" w:sz="6"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神经外科病区，面积为1200平方米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6" w:hRule="atLeast"/>
          <w:jc w:val="center"/>
        </w:trPr>
        <w:tc>
          <w:tcPr>
            <w:tcW w:w="1216" w:type="dxa"/>
            <w:vMerge w:val="continue"/>
            <w:tcBorders>
              <w:left w:val="single" w:color="auto" w:sz="4" w:space="0"/>
              <w:bottom w:val="single" w:color="auto" w:sz="6" w:space="0"/>
              <w:right w:val="single" w:color="auto" w:sz="6" w:space="0"/>
            </w:tcBorders>
            <w:vAlign w:val="center"/>
          </w:tcPr>
          <w:p>
            <w:pPr>
              <w:widowControl/>
              <w:spacing w:before="100" w:beforeAutospacing="1" w:after="100" w:afterAutospacing="1" w:line="360" w:lineRule="auto"/>
              <w:jc w:val="left"/>
              <w:rPr>
                <w:rFonts w:ascii="宋体" w:hAnsi="宋体" w:cs="宋体"/>
                <w:kern w:val="0"/>
                <w:sz w:val="24"/>
              </w:rPr>
            </w:pPr>
          </w:p>
        </w:tc>
        <w:tc>
          <w:tcPr>
            <w:tcW w:w="1144"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60" w:lineRule="auto"/>
              <w:jc w:val="center"/>
              <w:rPr>
                <w:rFonts w:ascii="宋体" w:hAnsi="宋体" w:cs="宋体"/>
                <w:kern w:val="0"/>
                <w:sz w:val="24"/>
              </w:rPr>
            </w:pPr>
            <w:r>
              <w:rPr>
                <w:rFonts w:hint="eastAsia" w:ascii="宋体" w:hAnsi="宋体" w:cs="宋体"/>
                <w:kern w:val="0"/>
                <w:sz w:val="24"/>
              </w:rPr>
              <w:t>16F</w:t>
            </w:r>
          </w:p>
        </w:tc>
        <w:tc>
          <w:tcPr>
            <w:tcW w:w="1144" w:type="dxa"/>
            <w:vMerge w:val="continue"/>
            <w:tcBorders>
              <w:left w:val="single" w:color="auto" w:sz="6" w:space="0"/>
              <w:right w:val="single" w:color="auto" w:sz="6" w:space="0"/>
            </w:tcBorders>
            <w:vAlign w:val="center"/>
          </w:tcPr>
          <w:p>
            <w:pPr>
              <w:widowControl/>
              <w:spacing w:line="360" w:lineRule="auto"/>
              <w:jc w:val="left"/>
              <w:rPr>
                <w:rFonts w:ascii="宋体" w:hAnsi="宋体" w:cs="宋体"/>
                <w:kern w:val="0"/>
                <w:sz w:val="24"/>
              </w:rPr>
            </w:pPr>
          </w:p>
        </w:tc>
        <w:tc>
          <w:tcPr>
            <w:tcW w:w="5884" w:type="dxa"/>
            <w:tcBorders>
              <w:top w:val="single" w:color="auto" w:sz="6" w:space="0"/>
              <w:left w:val="single" w:color="auto" w:sz="6" w:space="0"/>
              <w:bottom w:val="single" w:color="auto" w:sz="6"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ICU病区，面积为1200平方米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216" w:type="dxa"/>
            <w:tcBorders>
              <w:top w:val="single" w:color="auto" w:sz="6" w:space="0"/>
              <w:left w:val="single" w:color="auto" w:sz="4" w:space="0"/>
              <w:bottom w:val="single" w:color="auto" w:sz="6" w:space="0"/>
              <w:right w:val="single" w:color="auto" w:sz="6" w:space="0"/>
            </w:tcBorders>
            <w:vAlign w:val="center"/>
          </w:tcPr>
          <w:p>
            <w:pPr>
              <w:widowControl/>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　</w:t>
            </w:r>
          </w:p>
        </w:tc>
        <w:tc>
          <w:tcPr>
            <w:tcW w:w="1144"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60" w:lineRule="auto"/>
              <w:jc w:val="center"/>
              <w:rPr>
                <w:rFonts w:ascii="宋体" w:hAnsi="宋体" w:cs="宋体"/>
                <w:kern w:val="0"/>
                <w:sz w:val="24"/>
              </w:rPr>
            </w:pPr>
            <w:r>
              <w:rPr>
                <w:rFonts w:hint="eastAsia" w:ascii="宋体" w:hAnsi="宋体" w:cs="宋体"/>
                <w:kern w:val="0"/>
                <w:sz w:val="24"/>
              </w:rPr>
              <w:t>17F</w:t>
            </w:r>
          </w:p>
        </w:tc>
        <w:tc>
          <w:tcPr>
            <w:tcW w:w="1144" w:type="dxa"/>
            <w:vMerge w:val="continue"/>
            <w:tcBorders>
              <w:left w:val="single" w:color="auto" w:sz="6" w:space="0"/>
              <w:right w:val="single" w:color="auto" w:sz="6" w:space="0"/>
            </w:tcBorders>
            <w:vAlign w:val="center"/>
          </w:tcPr>
          <w:p>
            <w:pPr>
              <w:widowControl/>
              <w:spacing w:line="360" w:lineRule="auto"/>
              <w:jc w:val="left"/>
              <w:rPr>
                <w:rFonts w:ascii="宋体" w:hAnsi="宋体" w:cs="宋体"/>
                <w:kern w:val="0"/>
                <w:sz w:val="24"/>
              </w:rPr>
            </w:pPr>
          </w:p>
        </w:tc>
        <w:tc>
          <w:tcPr>
            <w:tcW w:w="5884" w:type="dxa"/>
            <w:tcBorders>
              <w:top w:val="single" w:color="auto" w:sz="6" w:space="0"/>
              <w:left w:val="single" w:color="auto" w:sz="6" w:space="0"/>
              <w:bottom w:val="single" w:color="auto" w:sz="6"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手术室，面积为1200平方米</w:t>
            </w:r>
          </w:p>
        </w:tc>
      </w:tr>
    </w:tbl>
    <w:p>
      <w:pPr>
        <w:spacing w:line="360" w:lineRule="auto"/>
        <w:ind w:firstLine="480" w:firstLineChars="200"/>
        <w:rPr>
          <w:rFonts w:ascii="宋体" w:hAnsi="宋体" w:cs="宋体"/>
          <w:sz w:val="24"/>
        </w:rPr>
      </w:pPr>
      <w:r>
        <w:rPr>
          <w:rFonts w:hint="eastAsia" w:ascii="宋体" w:hAnsi="宋体" w:cs="宋体"/>
          <w:sz w:val="24"/>
        </w:rPr>
        <w:t>其它楼层还有：发热门诊、放射物理室、急救站、锅炉房、污水站、其它辅助用房等。</w:t>
      </w:r>
    </w:p>
    <w:p>
      <w:pPr>
        <w:numPr>
          <w:ilvl w:val="0"/>
          <w:numId w:val="7"/>
        </w:numPr>
        <w:spacing w:line="360" w:lineRule="auto"/>
        <w:rPr>
          <w:rFonts w:ascii="宋体" w:hAnsi="宋体" w:cs="宋体"/>
          <w:sz w:val="24"/>
        </w:rPr>
      </w:pPr>
      <w:r>
        <w:rPr>
          <w:rFonts w:hint="eastAsia" w:ascii="宋体" w:hAnsi="宋体" w:cs="宋体"/>
          <w:sz w:val="24"/>
        </w:rPr>
        <w:t>1  2022年各科室人员编制计划（各投标人经过现场实地考察后，根据自身的保洁专业优化人员配置，并且在标书中体现）</w:t>
      </w:r>
    </w:p>
    <w:tbl>
      <w:tblPr>
        <w:tblStyle w:val="27"/>
        <w:tblW w:w="9206" w:type="dxa"/>
        <w:tblInd w:w="0" w:type="dxa"/>
        <w:shd w:val="clear" w:color="auto" w:fill="FFFFFF" w:themeFill="background1"/>
        <w:tblLayout w:type="fixed"/>
        <w:tblCellMar>
          <w:top w:w="0" w:type="dxa"/>
          <w:left w:w="0" w:type="dxa"/>
          <w:bottom w:w="0" w:type="dxa"/>
          <w:right w:w="0" w:type="dxa"/>
        </w:tblCellMar>
      </w:tblPr>
      <w:tblGrid>
        <w:gridCol w:w="4693"/>
        <w:gridCol w:w="4513"/>
      </w:tblGrid>
      <w:tr>
        <w:tblPrEx>
          <w:shd w:val="clear" w:color="auto" w:fill="FFFFFF" w:themeFill="background1"/>
          <w:tblCellMar>
            <w:top w:w="0" w:type="dxa"/>
            <w:left w:w="0" w:type="dxa"/>
            <w:bottom w:w="0" w:type="dxa"/>
            <w:right w:w="0" w:type="dxa"/>
          </w:tblCellMar>
        </w:tblPrEx>
        <w:trPr>
          <w:trHeight w:val="396" w:hRule="atLeast"/>
        </w:trPr>
        <w:tc>
          <w:tcPr>
            <w:tcW w:w="920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kern w:val="0"/>
                <w:sz w:val="24"/>
              </w:rPr>
            </w:pPr>
            <w:r>
              <w:rPr>
                <w:rFonts w:hint="eastAsia" w:ascii="宋体" w:hAnsi="宋体" w:cs="宋体"/>
                <w:b/>
                <w:kern w:val="0"/>
                <w:sz w:val="24"/>
              </w:rPr>
              <w:t>2022年保洁及工勤人员岗位数</w:t>
            </w:r>
          </w:p>
        </w:tc>
      </w:tr>
      <w:tr>
        <w:tblPrEx>
          <w:shd w:val="clear" w:color="auto" w:fill="FFFFFF" w:themeFill="background1"/>
          <w:tblCellMar>
            <w:top w:w="0" w:type="dxa"/>
            <w:left w:w="0" w:type="dxa"/>
            <w:bottom w:w="0" w:type="dxa"/>
            <w:right w:w="0" w:type="dxa"/>
          </w:tblCellMar>
        </w:tblPrEx>
        <w:trPr>
          <w:trHeight w:val="285" w:hRule="atLeast"/>
        </w:trPr>
        <w:tc>
          <w:tcPr>
            <w:tcW w:w="46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岗位名称</w:t>
            </w:r>
          </w:p>
        </w:tc>
        <w:tc>
          <w:tcPr>
            <w:tcW w:w="4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岗位数</w:t>
            </w:r>
          </w:p>
        </w:tc>
      </w:tr>
      <w:tr>
        <w:tblPrEx>
          <w:shd w:val="clear" w:color="auto" w:fill="FFFFFF" w:themeFill="background1"/>
          <w:tblCellMar>
            <w:top w:w="0" w:type="dxa"/>
            <w:left w:w="0" w:type="dxa"/>
            <w:bottom w:w="0" w:type="dxa"/>
            <w:right w:w="0" w:type="dxa"/>
          </w:tblCellMar>
        </w:tblPrEx>
        <w:trPr>
          <w:trHeight w:val="285" w:hRule="atLeast"/>
        </w:trPr>
        <w:tc>
          <w:tcPr>
            <w:tcW w:w="4693"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手术室</w:t>
            </w:r>
          </w:p>
        </w:tc>
        <w:tc>
          <w:tcPr>
            <w:tcW w:w="4513"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sz w:val="24"/>
              </w:rPr>
              <w:t>5</w:t>
            </w:r>
          </w:p>
        </w:tc>
      </w:tr>
      <w:tr>
        <w:tblPrEx>
          <w:shd w:val="clear" w:color="auto" w:fill="FFFFFF" w:themeFill="background1"/>
          <w:tblCellMar>
            <w:top w:w="0" w:type="dxa"/>
            <w:left w:w="0" w:type="dxa"/>
            <w:bottom w:w="0" w:type="dxa"/>
            <w:right w:w="0" w:type="dxa"/>
          </w:tblCellMar>
        </w:tblPrEx>
        <w:trPr>
          <w:trHeight w:val="285" w:hRule="atLeast"/>
        </w:trPr>
        <w:tc>
          <w:tcPr>
            <w:tcW w:w="4693"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ICU</w:t>
            </w:r>
          </w:p>
        </w:tc>
        <w:tc>
          <w:tcPr>
            <w:tcW w:w="4513"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6</w:t>
            </w:r>
          </w:p>
        </w:tc>
      </w:tr>
      <w:tr>
        <w:tblPrEx>
          <w:shd w:val="clear" w:color="auto" w:fill="FFFFFF" w:themeFill="background1"/>
          <w:tblCellMar>
            <w:top w:w="0" w:type="dxa"/>
            <w:left w:w="0" w:type="dxa"/>
            <w:bottom w:w="0" w:type="dxa"/>
            <w:right w:w="0" w:type="dxa"/>
          </w:tblCellMar>
        </w:tblPrEx>
        <w:trPr>
          <w:trHeight w:val="285" w:hRule="atLeast"/>
        </w:trPr>
        <w:tc>
          <w:tcPr>
            <w:tcW w:w="4693"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15楼</w:t>
            </w:r>
          </w:p>
        </w:tc>
        <w:tc>
          <w:tcPr>
            <w:tcW w:w="4513"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2</w:t>
            </w:r>
          </w:p>
        </w:tc>
      </w:tr>
      <w:tr>
        <w:tblPrEx>
          <w:shd w:val="clear" w:color="auto" w:fill="FFFFFF" w:themeFill="background1"/>
          <w:tblCellMar>
            <w:top w:w="0" w:type="dxa"/>
            <w:left w:w="0" w:type="dxa"/>
            <w:bottom w:w="0" w:type="dxa"/>
            <w:right w:w="0" w:type="dxa"/>
          </w:tblCellMar>
        </w:tblPrEx>
        <w:trPr>
          <w:trHeight w:val="285" w:hRule="atLeast"/>
        </w:trPr>
        <w:tc>
          <w:tcPr>
            <w:tcW w:w="4693"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13楼</w:t>
            </w:r>
          </w:p>
        </w:tc>
        <w:tc>
          <w:tcPr>
            <w:tcW w:w="4513"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2</w:t>
            </w:r>
          </w:p>
        </w:tc>
      </w:tr>
      <w:tr>
        <w:tblPrEx>
          <w:shd w:val="clear" w:color="auto" w:fill="FFFFFF" w:themeFill="background1"/>
          <w:tblCellMar>
            <w:top w:w="0" w:type="dxa"/>
            <w:left w:w="0" w:type="dxa"/>
            <w:bottom w:w="0" w:type="dxa"/>
            <w:right w:w="0" w:type="dxa"/>
          </w:tblCellMar>
        </w:tblPrEx>
        <w:trPr>
          <w:trHeight w:val="285" w:hRule="atLeast"/>
        </w:trPr>
        <w:tc>
          <w:tcPr>
            <w:tcW w:w="4693"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12楼</w:t>
            </w:r>
          </w:p>
        </w:tc>
        <w:tc>
          <w:tcPr>
            <w:tcW w:w="4513"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2</w:t>
            </w:r>
          </w:p>
        </w:tc>
      </w:tr>
      <w:tr>
        <w:tblPrEx>
          <w:shd w:val="clear" w:color="auto" w:fill="FFFFFF" w:themeFill="background1"/>
          <w:tblCellMar>
            <w:top w:w="0" w:type="dxa"/>
            <w:left w:w="0" w:type="dxa"/>
            <w:bottom w:w="0" w:type="dxa"/>
            <w:right w:w="0" w:type="dxa"/>
          </w:tblCellMar>
        </w:tblPrEx>
        <w:trPr>
          <w:trHeight w:val="285" w:hRule="atLeast"/>
        </w:trPr>
        <w:tc>
          <w:tcPr>
            <w:tcW w:w="4693"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11楼</w:t>
            </w:r>
          </w:p>
        </w:tc>
        <w:tc>
          <w:tcPr>
            <w:tcW w:w="4513"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2</w:t>
            </w:r>
          </w:p>
        </w:tc>
      </w:tr>
      <w:tr>
        <w:tblPrEx>
          <w:shd w:val="clear" w:color="auto" w:fill="FFFFFF" w:themeFill="background1"/>
          <w:tblCellMar>
            <w:top w:w="0" w:type="dxa"/>
            <w:left w:w="0" w:type="dxa"/>
            <w:bottom w:w="0" w:type="dxa"/>
            <w:right w:w="0" w:type="dxa"/>
          </w:tblCellMar>
        </w:tblPrEx>
        <w:trPr>
          <w:trHeight w:val="285" w:hRule="atLeast"/>
        </w:trPr>
        <w:tc>
          <w:tcPr>
            <w:tcW w:w="4693"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10楼</w:t>
            </w:r>
          </w:p>
        </w:tc>
        <w:tc>
          <w:tcPr>
            <w:tcW w:w="4513"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2</w:t>
            </w:r>
          </w:p>
        </w:tc>
      </w:tr>
      <w:tr>
        <w:tblPrEx>
          <w:shd w:val="clear" w:color="auto" w:fill="FFFFFF" w:themeFill="background1"/>
          <w:tblCellMar>
            <w:top w:w="0" w:type="dxa"/>
            <w:left w:w="0" w:type="dxa"/>
            <w:bottom w:w="0" w:type="dxa"/>
            <w:right w:w="0" w:type="dxa"/>
          </w:tblCellMar>
        </w:tblPrEx>
        <w:trPr>
          <w:trHeight w:val="285" w:hRule="atLeast"/>
        </w:trPr>
        <w:tc>
          <w:tcPr>
            <w:tcW w:w="4693"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9楼</w:t>
            </w:r>
          </w:p>
        </w:tc>
        <w:tc>
          <w:tcPr>
            <w:tcW w:w="4513"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2</w:t>
            </w:r>
          </w:p>
        </w:tc>
      </w:tr>
      <w:tr>
        <w:tblPrEx>
          <w:shd w:val="clear" w:color="auto" w:fill="FFFFFF" w:themeFill="background1"/>
          <w:tblCellMar>
            <w:top w:w="0" w:type="dxa"/>
            <w:left w:w="0" w:type="dxa"/>
            <w:bottom w:w="0" w:type="dxa"/>
            <w:right w:w="0" w:type="dxa"/>
          </w:tblCellMar>
        </w:tblPrEx>
        <w:trPr>
          <w:trHeight w:val="285" w:hRule="atLeast"/>
        </w:trPr>
        <w:tc>
          <w:tcPr>
            <w:tcW w:w="4693"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8楼</w:t>
            </w:r>
          </w:p>
        </w:tc>
        <w:tc>
          <w:tcPr>
            <w:tcW w:w="4513"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2</w:t>
            </w:r>
          </w:p>
        </w:tc>
      </w:tr>
      <w:tr>
        <w:tblPrEx>
          <w:shd w:val="clear" w:color="auto" w:fill="FFFFFF" w:themeFill="background1"/>
          <w:tblCellMar>
            <w:top w:w="0" w:type="dxa"/>
            <w:left w:w="0" w:type="dxa"/>
            <w:bottom w:w="0" w:type="dxa"/>
            <w:right w:w="0" w:type="dxa"/>
          </w:tblCellMar>
        </w:tblPrEx>
        <w:trPr>
          <w:trHeight w:val="285" w:hRule="atLeast"/>
        </w:trPr>
        <w:tc>
          <w:tcPr>
            <w:tcW w:w="4693"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7楼</w:t>
            </w:r>
          </w:p>
        </w:tc>
        <w:tc>
          <w:tcPr>
            <w:tcW w:w="4513"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2</w:t>
            </w:r>
          </w:p>
        </w:tc>
      </w:tr>
      <w:tr>
        <w:tblPrEx>
          <w:shd w:val="clear" w:color="auto" w:fill="FFFFFF" w:themeFill="background1"/>
          <w:tblCellMar>
            <w:top w:w="0" w:type="dxa"/>
            <w:left w:w="0" w:type="dxa"/>
            <w:bottom w:w="0" w:type="dxa"/>
            <w:right w:w="0" w:type="dxa"/>
          </w:tblCellMar>
        </w:tblPrEx>
        <w:trPr>
          <w:trHeight w:val="285" w:hRule="atLeast"/>
        </w:trPr>
        <w:tc>
          <w:tcPr>
            <w:tcW w:w="4693"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6楼</w:t>
            </w:r>
          </w:p>
        </w:tc>
        <w:tc>
          <w:tcPr>
            <w:tcW w:w="4513"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2</w:t>
            </w:r>
          </w:p>
        </w:tc>
      </w:tr>
      <w:tr>
        <w:tblPrEx>
          <w:shd w:val="clear" w:color="auto" w:fill="FFFFFF" w:themeFill="background1"/>
          <w:tblCellMar>
            <w:top w:w="0" w:type="dxa"/>
            <w:left w:w="0" w:type="dxa"/>
            <w:bottom w:w="0" w:type="dxa"/>
            <w:right w:w="0" w:type="dxa"/>
          </w:tblCellMar>
        </w:tblPrEx>
        <w:trPr>
          <w:trHeight w:val="285" w:hRule="atLeast"/>
        </w:trPr>
        <w:tc>
          <w:tcPr>
            <w:tcW w:w="4693"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5楼</w:t>
            </w:r>
          </w:p>
        </w:tc>
        <w:tc>
          <w:tcPr>
            <w:tcW w:w="4513"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2</w:t>
            </w:r>
          </w:p>
        </w:tc>
      </w:tr>
      <w:tr>
        <w:tblPrEx>
          <w:shd w:val="clear" w:color="auto" w:fill="FFFFFF" w:themeFill="background1"/>
          <w:tblCellMar>
            <w:top w:w="0" w:type="dxa"/>
            <w:left w:w="0" w:type="dxa"/>
            <w:bottom w:w="0" w:type="dxa"/>
            <w:right w:w="0" w:type="dxa"/>
          </w:tblCellMar>
        </w:tblPrEx>
        <w:trPr>
          <w:trHeight w:val="285" w:hRule="atLeast"/>
        </w:trPr>
        <w:tc>
          <w:tcPr>
            <w:tcW w:w="4693"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3楼</w:t>
            </w:r>
          </w:p>
        </w:tc>
        <w:tc>
          <w:tcPr>
            <w:tcW w:w="4513"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2</w:t>
            </w:r>
          </w:p>
        </w:tc>
      </w:tr>
      <w:tr>
        <w:tblPrEx>
          <w:shd w:val="clear" w:color="auto" w:fill="FFFFFF" w:themeFill="background1"/>
          <w:tblCellMar>
            <w:top w:w="0" w:type="dxa"/>
            <w:left w:w="0" w:type="dxa"/>
            <w:bottom w:w="0" w:type="dxa"/>
            <w:right w:w="0" w:type="dxa"/>
          </w:tblCellMar>
        </w:tblPrEx>
        <w:trPr>
          <w:trHeight w:val="285" w:hRule="atLeast"/>
        </w:trPr>
        <w:tc>
          <w:tcPr>
            <w:tcW w:w="4693"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2楼</w:t>
            </w:r>
          </w:p>
        </w:tc>
        <w:tc>
          <w:tcPr>
            <w:tcW w:w="4513"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2</w:t>
            </w:r>
          </w:p>
        </w:tc>
      </w:tr>
      <w:tr>
        <w:tblPrEx>
          <w:shd w:val="clear" w:color="auto" w:fill="FFFFFF" w:themeFill="background1"/>
          <w:tblCellMar>
            <w:top w:w="0" w:type="dxa"/>
            <w:left w:w="0" w:type="dxa"/>
            <w:bottom w:w="0" w:type="dxa"/>
            <w:right w:w="0" w:type="dxa"/>
          </w:tblCellMar>
        </w:tblPrEx>
        <w:trPr>
          <w:trHeight w:val="285" w:hRule="atLeast"/>
        </w:trPr>
        <w:tc>
          <w:tcPr>
            <w:tcW w:w="46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门诊大厅</w:t>
            </w:r>
          </w:p>
        </w:tc>
        <w:tc>
          <w:tcPr>
            <w:tcW w:w="4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1</w:t>
            </w:r>
          </w:p>
        </w:tc>
      </w:tr>
      <w:tr>
        <w:tblPrEx>
          <w:shd w:val="clear" w:color="auto" w:fill="FFFFFF" w:themeFill="background1"/>
          <w:tblCellMar>
            <w:top w:w="0" w:type="dxa"/>
            <w:left w:w="0" w:type="dxa"/>
            <w:bottom w:w="0" w:type="dxa"/>
            <w:right w:w="0" w:type="dxa"/>
          </w:tblCellMar>
        </w:tblPrEx>
        <w:trPr>
          <w:trHeight w:val="285" w:hRule="atLeast"/>
        </w:trPr>
        <w:tc>
          <w:tcPr>
            <w:tcW w:w="46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供应室</w:t>
            </w:r>
          </w:p>
        </w:tc>
        <w:tc>
          <w:tcPr>
            <w:tcW w:w="4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1</w:t>
            </w:r>
          </w:p>
        </w:tc>
      </w:tr>
      <w:tr>
        <w:tblPrEx>
          <w:shd w:val="clear" w:color="auto" w:fill="FFFFFF" w:themeFill="background1"/>
          <w:tblCellMar>
            <w:top w:w="0" w:type="dxa"/>
            <w:left w:w="0" w:type="dxa"/>
            <w:bottom w:w="0" w:type="dxa"/>
            <w:right w:w="0" w:type="dxa"/>
          </w:tblCellMar>
        </w:tblPrEx>
        <w:trPr>
          <w:trHeight w:val="285" w:hRule="atLeast"/>
        </w:trPr>
        <w:tc>
          <w:tcPr>
            <w:tcW w:w="4693"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急诊</w:t>
            </w:r>
          </w:p>
        </w:tc>
        <w:tc>
          <w:tcPr>
            <w:tcW w:w="4513"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5</w:t>
            </w:r>
          </w:p>
        </w:tc>
      </w:tr>
      <w:tr>
        <w:tblPrEx>
          <w:shd w:val="clear" w:color="auto" w:fill="FFFFFF" w:themeFill="background1"/>
          <w:tblCellMar>
            <w:top w:w="0" w:type="dxa"/>
            <w:left w:w="0" w:type="dxa"/>
            <w:bottom w:w="0" w:type="dxa"/>
            <w:right w:w="0" w:type="dxa"/>
          </w:tblCellMar>
        </w:tblPrEx>
        <w:trPr>
          <w:trHeight w:val="285" w:hRule="atLeast"/>
        </w:trPr>
        <w:tc>
          <w:tcPr>
            <w:tcW w:w="46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4-6楼</w:t>
            </w:r>
          </w:p>
        </w:tc>
        <w:tc>
          <w:tcPr>
            <w:tcW w:w="4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1</w:t>
            </w:r>
          </w:p>
        </w:tc>
      </w:tr>
      <w:tr>
        <w:tblPrEx>
          <w:shd w:val="clear" w:color="auto" w:fill="FFFFFF" w:themeFill="background1"/>
          <w:tblCellMar>
            <w:top w:w="0" w:type="dxa"/>
            <w:left w:w="0" w:type="dxa"/>
            <w:bottom w:w="0" w:type="dxa"/>
            <w:right w:w="0" w:type="dxa"/>
          </w:tblCellMar>
        </w:tblPrEx>
        <w:trPr>
          <w:trHeight w:val="285" w:hRule="atLeast"/>
        </w:trPr>
        <w:tc>
          <w:tcPr>
            <w:tcW w:w="46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3楼</w:t>
            </w:r>
          </w:p>
        </w:tc>
        <w:tc>
          <w:tcPr>
            <w:tcW w:w="4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w:t>
            </w:r>
          </w:p>
        </w:tc>
      </w:tr>
      <w:tr>
        <w:tblPrEx>
          <w:shd w:val="clear" w:color="auto" w:fill="FFFFFF" w:themeFill="background1"/>
          <w:tblCellMar>
            <w:top w:w="0" w:type="dxa"/>
            <w:left w:w="0" w:type="dxa"/>
            <w:bottom w:w="0" w:type="dxa"/>
            <w:right w:w="0" w:type="dxa"/>
          </w:tblCellMar>
        </w:tblPrEx>
        <w:trPr>
          <w:trHeight w:val="285" w:hRule="atLeast"/>
        </w:trPr>
        <w:tc>
          <w:tcPr>
            <w:tcW w:w="46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2楼</w:t>
            </w:r>
          </w:p>
        </w:tc>
        <w:tc>
          <w:tcPr>
            <w:tcW w:w="4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w:t>
            </w:r>
          </w:p>
        </w:tc>
      </w:tr>
      <w:tr>
        <w:tblPrEx>
          <w:shd w:val="clear" w:color="auto" w:fill="FFFFFF" w:themeFill="background1"/>
          <w:tblCellMar>
            <w:top w:w="0" w:type="dxa"/>
            <w:left w:w="0" w:type="dxa"/>
            <w:bottom w:w="0" w:type="dxa"/>
            <w:right w:w="0" w:type="dxa"/>
          </w:tblCellMar>
        </w:tblPrEx>
        <w:trPr>
          <w:trHeight w:val="570" w:hRule="atLeast"/>
        </w:trPr>
        <w:tc>
          <w:tcPr>
            <w:tcW w:w="46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胃镜室、病理科、两癌筛查</w:t>
            </w:r>
          </w:p>
        </w:tc>
        <w:tc>
          <w:tcPr>
            <w:tcW w:w="4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w:t>
            </w:r>
          </w:p>
        </w:tc>
      </w:tr>
      <w:tr>
        <w:tblPrEx>
          <w:shd w:val="clear" w:color="auto" w:fill="FFFFFF" w:themeFill="background1"/>
          <w:tblCellMar>
            <w:top w:w="0" w:type="dxa"/>
            <w:left w:w="0" w:type="dxa"/>
            <w:bottom w:w="0" w:type="dxa"/>
            <w:right w:w="0" w:type="dxa"/>
          </w:tblCellMar>
        </w:tblPrEx>
        <w:trPr>
          <w:trHeight w:val="285" w:hRule="atLeast"/>
        </w:trPr>
        <w:tc>
          <w:tcPr>
            <w:tcW w:w="46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住院大厅</w:t>
            </w:r>
          </w:p>
        </w:tc>
        <w:tc>
          <w:tcPr>
            <w:tcW w:w="4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1</w:t>
            </w:r>
          </w:p>
        </w:tc>
      </w:tr>
      <w:tr>
        <w:tblPrEx>
          <w:shd w:val="clear" w:color="auto" w:fill="FFFFFF" w:themeFill="background1"/>
          <w:tblCellMar>
            <w:top w:w="0" w:type="dxa"/>
            <w:left w:w="0" w:type="dxa"/>
            <w:bottom w:w="0" w:type="dxa"/>
            <w:right w:w="0" w:type="dxa"/>
          </w:tblCellMar>
        </w:tblPrEx>
        <w:trPr>
          <w:trHeight w:val="285" w:hRule="atLeast"/>
        </w:trPr>
        <w:tc>
          <w:tcPr>
            <w:tcW w:w="46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输液大厅</w:t>
            </w:r>
          </w:p>
        </w:tc>
        <w:tc>
          <w:tcPr>
            <w:tcW w:w="4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2</w:t>
            </w:r>
          </w:p>
        </w:tc>
      </w:tr>
      <w:tr>
        <w:tblPrEx>
          <w:shd w:val="clear" w:color="auto" w:fill="FFFFFF" w:themeFill="background1"/>
          <w:tblCellMar>
            <w:top w:w="0" w:type="dxa"/>
            <w:left w:w="0" w:type="dxa"/>
            <w:bottom w:w="0" w:type="dxa"/>
            <w:right w:w="0" w:type="dxa"/>
          </w:tblCellMar>
        </w:tblPrEx>
        <w:trPr>
          <w:trHeight w:val="285" w:hRule="atLeast"/>
        </w:trPr>
        <w:tc>
          <w:tcPr>
            <w:tcW w:w="46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值夜班</w:t>
            </w:r>
          </w:p>
        </w:tc>
        <w:tc>
          <w:tcPr>
            <w:tcW w:w="4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3</w:t>
            </w:r>
          </w:p>
        </w:tc>
      </w:tr>
      <w:tr>
        <w:tblPrEx>
          <w:shd w:val="clear" w:color="auto" w:fill="FFFFFF" w:themeFill="background1"/>
          <w:tblCellMar>
            <w:top w:w="0" w:type="dxa"/>
            <w:left w:w="0" w:type="dxa"/>
            <w:bottom w:w="0" w:type="dxa"/>
            <w:right w:w="0" w:type="dxa"/>
          </w:tblCellMar>
        </w:tblPrEx>
        <w:trPr>
          <w:trHeight w:val="285" w:hRule="atLeast"/>
        </w:trPr>
        <w:tc>
          <w:tcPr>
            <w:tcW w:w="46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机动</w:t>
            </w:r>
          </w:p>
        </w:tc>
        <w:tc>
          <w:tcPr>
            <w:tcW w:w="4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sz w:val="24"/>
              </w:rPr>
              <w:t>4</w:t>
            </w:r>
          </w:p>
        </w:tc>
      </w:tr>
      <w:tr>
        <w:tblPrEx>
          <w:shd w:val="clear" w:color="auto" w:fill="FFFFFF" w:themeFill="background1"/>
          <w:tblCellMar>
            <w:top w:w="0" w:type="dxa"/>
            <w:left w:w="0" w:type="dxa"/>
            <w:bottom w:w="0" w:type="dxa"/>
            <w:right w:w="0" w:type="dxa"/>
          </w:tblCellMar>
        </w:tblPrEx>
        <w:trPr>
          <w:trHeight w:val="285" w:hRule="atLeast"/>
        </w:trPr>
        <w:tc>
          <w:tcPr>
            <w:tcW w:w="46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门诊产科</w:t>
            </w:r>
          </w:p>
        </w:tc>
        <w:tc>
          <w:tcPr>
            <w:tcW w:w="4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1</w:t>
            </w:r>
          </w:p>
        </w:tc>
      </w:tr>
      <w:tr>
        <w:tblPrEx>
          <w:shd w:val="clear" w:color="auto" w:fill="FFFFFF" w:themeFill="background1"/>
          <w:tblCellMar>
            <w:top w:w="0" w:type="dxa"/>
            <w:left w:w="0" w:type="dxa"/>
            <w:bottom w:w="0" w:type="dxa"/>
            <w:right w:w="0" w:type="dxa"/>
          </w:tblCellMar>
        </w:tblPrEx>
        <w:trPr>
          <w:trHeight w:val="285" w:hRule="atLeast"/>
        </w:trPr>
        <w:tc>
          <w:tcPr>
            <w:tcW w:w="46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检验科</w:t>
            </w:r>
          </w:p>
        </w:tc>
        <w:tc>
          <w:tcPr>
            <w:tcW w:w="4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1</w:t>
            </w:r>
          </w:p>
        </w:tc>
      </w:tr>
      <w:tr>
        <w:tblPrEx>
          <w:shd w:val="clear" w:color="auto" w:fill="FFFFFF" w:themeFill="background1"/>
          <w:tblCellMar>
            <w:top w:w="0" w:type="dxa"/>
            <w:left w:w="0" w:type="dxa"/>
            <w:bottom w:w="0" w:type="dxa"/>
            <w:right w:w="0" w:type="dxa"/>
          </w:tblCellMar>
        </w:tblPrEx>
        <w:trPr>
          <w:trHeight w:val="285" w:hRule="atLeast"/>
        </w:trPr>
        <w:tc>
          <w:tcPr>
            <w:tcW w:w="4693"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电梯</w:t>
            </w:r>
          </w:p>
        </w:tc>
        <w:tc>
          <w:tcPr>
            <w:tcW w:w="4513"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3</w:t>
            </w:r>
          </w:p>
        </w:tc>
      </w:tr>
      <w:tr>
        <w:tblPrEx>
          <w:shd w:val="clear" w:color="auto" w:fill="FFFFFF" w:themeFill="background1"/>
          <w:tblCellMar>
            <w:top w:w="0" w:type="dxa"/>
            <w:left w:w="0" w:type="dxa"/>
            <w:bottom w:w="0" w:type="dxa"/>
            <w:right w:w="0" w:type="dxa"/>
          </w:tblCellMar>
        </w:tblPrEx>
        <w:trPr>
          <w:trHeight w:val="285" w:hRule="atLeast"/>
        </w:trPr>
        <w:tc>
          <w:tcPr>
            <w:tcW w:w="4693"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卫事中心</w:t>
            </w:r>
          </w:p>
        </w:tc>
        <w:tc>
          <w:tcPr>
            <w:tcW w:w="4513"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5</w:t>
            </w:r>
          </w:p>
        </w:tc>
      </w:tr>
      <w:tr>
        <w:tblPrEx>
          <w:shd w:val="clear" w:color="auto" w:fill="FFFFFF" w:themeFill="background1"/>
          <w:tblCellMar>
            <w:top w:w="0" w:type="dxa"/>
            <w:left w:w="0" w:type="dxa"/>
            <w:bottom w:w="0" w:type="dxa"/>
            <w:right w:w="0" w:type="dxa"/>
          </w:tblCellMar>
        </w:tblPrEx>
        <w:trPr>
          <w:trHeight w:val="285" w:hRule="atLeast"/>
        </w:trPr>
        <w:tc>
          <w:tcPr>
            <w:tcW w:w="4693"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垃圾收集</w:t>
            </w:r>
          </w:p>
        </w:tc>
        <w:tc>
          <w:tcPr>
            <w:tcW w:w="4513"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sz w:val="24"/>
              </w:rPr>
              <w:t>2</w:t>
            </w:r>
          </w:p>
        </w:tc>
      </w:tr>
      <w:tr>
        <w:tblPrEx>
          <w:shd w:val="clear" w:color="auto" w:fill="FFFFFF" w:themeFill="background1"/>
          <w:tblCellMar>
            <w:top w:w="0" w:type="dxa"/>
            <w:left w:w="0" w:type="dxa"/>
            <w:bottom w:w="0" w:type="dxa"/>
            <w:right w:w="0" w:type="dxa"/>
          </w:tblCellMar>
        </w:tblPrEx>
        <w:trPr>
          <w:trHeight w:val="285" w:hRule="atLeast"/>
        </w:trPr>
        <w:tc>
          <w:tcPr>
            <w:tcW w:w="4693"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外环境</w:t>
            </w:r>
          </w:p>
        </w:tc>
        <w:tc>
          <w:tcPr>
            <w:tcW w:w="4513"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2</w:t>
            </w:r>
          </w:p>
        </w:tc>
      </w:tr>
      <w:tr>
        <w:tblPrEx>
          <w:shd w:val="clear" w:color="auto" w:fill="FFFFFF" w:themeFill="background1"/>
          <w:tblCellMar>
            <w:top w:w="0" w:type="dxa"/>
            <w:left w:w="0" w:type="dxa"/>
            <w:bottom w:w="0" w:type="dxa"/>
            <w:right w:w="0" w:type="dxa"/>
          </w:tblCellMar>
        </w:tblPrEx>
        <w:trPr>
          <w:trHeight w:val="285" w:hRule="atLeast"/>
        </w:trPr>
        <w:tc>
          <w:tcPr>
            <w:tcW w:w="46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标本收送</w:t>
            </w:r>
          </w:p>
        </w:tc>
        <w:tc>
          <w:tcPr>
            <w:tcW w:w="4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1</w:t>
            </w:r>
          </w:p>
        </w:tc>
      </w:tr>
      <w:tr>
        <w:tblPrEx>
          <w:shd w:val="clear" w:color="auto" w:fill="FFFFFF" w:themeFill="background1"/>
          <w:tblCellMar>
            <w:top w:w="0" w:type="dxa"/>
            <w:left w:w="0" w:type="dxa"/>
            <w:bottom w:w="0" w:type="dxa"/>
            <w:right w:w="0" w:type="dxa"/>
          </w:tblCellMar>
        </w:tblPrEx>
        <w:trPr>
          <w:trHeight w:val="285" w:hRule="atLeast"/>
        </w:trPr>
        <w:tc>
          <w:tcPr>
            <w:tcW w:w="4693"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洗消中心</w:t>
            </w:r>
          </w:p>
        </w:tc>
        <w:tc>
          <w:tcPr>
            <w:tcW w:w="4513"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sz w:val="24"/>
              </w:rPr>
              <w:t>1</w:t>
            </w:r>
          </w:p>
        </w:tc>
      </w:tr>
      <w:tr>
        <w:tblPrEx>
          <w:shd w:val="clear" w:color="auto" w:fill="FFFFFF" w:themeFill="background1"/>
          <w:tblCellMar>
            <w:top w:w="0" w:type="dxa"/>
            <w:left w:w="0" w:type="dxa"/>
            <w:bottom w:w="0" w:type="dxa"/>
            <w:right w:w="0" w:type="dxa"/>
          </w:tblCellMar>
        </w:tblPrEx>
        <w:trPr>
          <w:trHeight w:val="285" w:hRule="atLeast"/>
        </w:trPr>
        <w:tc>
          <w:tcPr>
            <w:tcW w:w="46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专项</w:t>
            </w:r>
          </w:p>
        </w:tc>
        <w:tc>
          <w:tcPr>
            <w:tcW w:w="4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sz w:val="24"/>
              </w:rPr>
              <w:t>3</w:t>
            </w:r>
          </w:p>
        </w:tc>
      </w:tr>
      <w:tr>
        <w:tblPrEx>
          <w:shd w:val="clear" w:color="auto" w:fill="FFFFFF" w:themeFill="background1"/>
          <w:tblCellMar>
            <w:top w:w="0" w:type="dxa"/>
            <w:left w:w="0" w:type="dxa"/>
            <w:bottom w:w="0" w:type="dxa"/>
            <w:right w:w="0" w:type="dxa"/>
          </w:tblCellMar>
        </w:tblPrEx>
        <w:trPr>
          <w:trHeight w:val="570" w:hRule="atLeast"/>
        </w:trPr>
        <w:tc>
          <w:tcPr>
            <w:tcW w:w="46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纱窗、全院空调进出风口外部清洁</w:t>
            </w:r>
          </w:p>
        </w:tc>
        <w:tc>
          <w:tcPr>
            <w:tcW w:w="4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1</w:t>
            </w:r>
          </w:p>
        </w:tc>
      </w:tr>
      <w:tr>
        <w:tblPrEx>
          <w:shd w:val="clear" w:color="auto" w:fill="FFFFFF" w:themeFill="background1"/>
          <w:tblCellMar>
            <w:top w:w="0" w:type="dxa"/>
            <w:left w:w="0" w:type="dxa"/>
            <w:bottom w:w="0" w:type="dxa"/>
            <w:right w:w="0" w:type="dxa"/>
          </w:tblCellMar>
        </w:tblPrEx>
        <w:trPr>
          <w:trHeight w:val="270" w:hRule="atLeast"/>
        </w:trPr>
        <w:tc>
          <w:tcPr>
            <w:tcW w:w="46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发热门诊</w:t>
            </w:r>
          </w:p>
        </w:tc>
        <w:tc>
          <w:tcPr>
            <w:tcW w:w="4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sz w:val="24"/>
              </w:rPr>
              <w:t>3</w:t>
            </w:r>
          </w:p>
        </w:tc>
      </w:tr>
      <w:tr>
        <w:tblPrEx>
          <w:shd w:val="clear" w:color="auto" w:fill="FFFFFF" w:themeFill="background1"/>
          <w:tblCellMar>
            <w:top w:w="0" w:type="dxa"/>
            <w:left w:w="0" w:type="dxa"/>
            <w:bottom w:w="0" w:type="dxa"/>
            <w:right w:w="0" w:type="dxa"/>
          </w:tblCellMar>
        </w:tblPrEx>
        <w:trPr>
          <w:trHeight w:val="420" w:hRule="atLeast"/>
        </w:trPr>
        <w:tc>
          <w:tcPr>
            <w:tcW w:w="46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运送</w:t>
            </w:r>
          </w:p>
        </w:tc>
        <w:tc>
          <w:tcPr>
            <w:tcW w:w="4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sz w:val="24"/>
              </w:rPr>
              <w:t>7</w:t>
            </w:r>
          </w:p>
        </w:tc>
      </w:tr>
      <w:tr>
        <w:tblPrEx>
          <w:tblCellMar>
            <w:top w:w="0" w:type="dxa"/>
            <w:left w:w="0" w:type="dxa"/>
            <w:bottom w:w="0" w:type="dxa"/>
            <w:right w:w="0" w:type="dxa"/>
          </w:tblCellMar>
        </w:tblPrEx>
        <w:trPr>
          <w:trHeight w:val="420" w:hRule="atLeast"/>
        </w:trPr>
        <w:tc>
          <w:tcPr>
            <w:tcW w:w="46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污水处理工（有操作证）</w:t>
            </w:r>
          </w:p>
        </w:tc>
        <w:tc>
          <w:tcPr>
            <w:tcW w:w="4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sz w:val="24"/>
              </w:rPr>
              <w:t>1</w:t>
            </w:r>
          </w:p>
        </w:tc>
      </w:tr>
      <w:tr>
        <w:tblPrEx>
          <w:shd w:val="clear" w:color="auto" w:fill="FFFFFF" w:themeFill="background1"/>
          <w:tblCellMar>
            <w:top w:w="0" w:type="dxa"/>
            <w:left w:w="0" w:type="dxa"/>
            <w:bottom w:w="0" w:type="dxa"/>
            <w:right w:w="0" w:type="dxa"/>
          </w:tblCellMar>
        </w:tblPrEx>
        <w:trPr>
          <w:trHeight w:val="420" w:hRule="atLeast"/>
        </w:trPr>
        <w:tc>
          <w:tcPr>
            <w:tcW w:w="46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司炉工（有操作证）</w:t>
            </w:r>
          </w:p>
        </w:tc>
        <w:tc>
          <w:tcPr>
            <w:tcW w:w="4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sz w:val="24"/>
              </w:rPr>
              <w:t>2</w:t>
            </w:r>
          </w:p>
        </w:tc>
      </w:tr>
      <w:tr>
        <w:tblPrEx>
          <w:shd w:val="clear" w:color="auto" w:fill="FFFFFF" w:themeFill="background1"/>
          <w:tblCellMar>
            <w:top w:w="0" w:type="dxa"/>
            <w:left w:w="0" w:type="dxa"/>
            <w:bottom w:w="0" w:type="dxa"/>
            <w:right w:w="0" w:type="dxa"/>
          </w:tblCellMar>
        </w:tblPrEx>
        <w:trPr>
          <w:trHeight w:val="270" w:hRule="atLeast"/>
        </w:trPr>
        <w:tc>
          <w:tcPr>
            <w:tcW w:w="46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经理</w:t>
            </w:r>
          </w:p>
        </w:tc>
        <w:tc>
          <w:tcPr>
            <w:tcW w:w="4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1</w:t>
            </w:r>
          </w:p>
        </w:tc>
      </w:tr>
      <w:tr>
        <w:tblPrEx>
          <w:shd w:val="clear" w:color="auto" w:fill="FFFFFF" w:themeFill="background1"/>
          <w:tblCellMar>
            <w:top w:w="0" w:type="dxa"/>
            <w:left w:w="0" w:type="dxa"/>
            <w:bottom w:w="0" w:type="dxa"/>
            <w:right w:w="0" w:type="dxa"/>
          </w:tblCellMar>
        </w:tblPrEx>
        <w:trPr>
          <w:trHeight w:val="360" w:hRule="atLeast"/>
        </w:trPr>
        <w:tc>
          <w:tcPr>
            <w:tcW w:w="46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主管</w:t>
            </w:r>
          </w:p>
        </w:tc>
        <w:tc>
          <w:tcPr>
            <w:tcW w:w="4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sz w:val="24"/>
              </w:rPr>
              <w:t>1</w:t>
            </w:r>
          </w:p>
        </w:tc>
      </w:tr>
      <w:tr>
        <w:tblPrEx>
          <w:shd w:val="clear" w:color="auto" w:fill="FFFFFF" w:themeFill="background1"/>
          <w:tblCellMar>
            <w:top w:w="0" w:type="dxa"/>
            <w:left w:w="0" w:type="dxa"/>
            <w:bottom w:w="0" w:type="dxa"/>
            <w:right w:w="0" w:type="dxa"/>
          </w:tblCellMar>
        </w:tblPrEx>
        <w:trPr>
          <w:trHeight w:val="400" w:hRule="atLeast"/>
        </w:trPr>
        <w:tc>
          <w:tcPr>
            <w:tcW w:w="46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领班</w:t>
            </w:r>
          </w:p>
        </w:tc>
        <w:tc>
          <w:tcPr>
            <w:tcW w:w="4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sz w:val="24"/>
              </w:rPr>
              <w:t>2</w:t>
            </w:r>
          </w:p>
        </w:tc>
      </w:tr>
      <w:tr>
        <w:tblPrEx>
          <w:tblCellMar>
            <w:top w:w="0" w:type="dxa"/>
            <w:left w:w="0" w:type="dxa"/>
            <w:bottom w:w="0" w:type="dxa"/>
            <w:right w:w="0" w:type="dxa"/>
          </w:tblCellMar>
        </w:tblPrEx>
        <w:trPr>
          <w:trHeight w:val="440" w:hRule="atLeast"/>
        </w:trPr>
        <w:tc>
          <w:tcPr>
            <w:tcW w:w="46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合计</w:t>
            </w:r>
          </w:p>
        </w:tc>
        <w:tc>
          <w:tcPr>
            <w:tcW w:w="4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ascii="宋体" w:hAnsi="宋体" w:cs="宋体"/>
                <w:color w:val="000000"/>
                <w:sz w:val="24"/>
              </w:rPr>
              <w:fldChar w:fldCharType="begin"/>
            </w:r>
            <w:r>
              <w:rPr>
                <w:rFonts w:ascii="宋体" w:hAnsi="宋体" w:cs="宋体"/>
                <w:color w:val="000000"/>
                <w:sz w:val="24"/>
              </w:rPr>
              <w:instrText xml:space="preserve"> </w:instrText>
            </w:r>
            <w:r>
              <w:rPr>
                <w:rFonts w:hint="eastAsia" w:ascii="宋体" w:hAnsi="宋体" w:cs="宋体"/>
                <w:color w:val="000000"/>
                <w:sz w:val="24"/>
              </w:rPr>
              <w:instrText xml:space="preserve">=SUM(ABOVE)</w:instrText>
            </w:r>
            <w:r>
              <w:rPr>
                <w:rFonts w:ascii="宋体" w:hAnsi="宋体" w:cs="宋体"/>
                <w:color w:val="000000"/>
                <w:sz w:val="24"/>
              </w:rPr>
              <w:instrText xml:space="preserve"> </w:instrText>
            </w:r>
            <w:r>
              <w:rPr>
                <w:rFonts w:ascii="宋体" w:hAnsi="宋体" w:cs="宋体"/>
                <w:color w:val="000000"/>
                <w:sz w:val="24"/>
              </w:rPr>
              <w:fldChar w:fldCharType="separate"/>
            </w:r>
            <w:r>
              <w:rPr>
                <w:rFonts w:ascii="宋体" w:hAnsi="宋体" w:cs="宋体"/>
                <w:color w:val="000000"/>
                <w:sz w:val="24"/>
              </w:rPr>
              <w:t>93</w:t>
            </w:r>
            <w:r>
              <w:rPr>
                <w:rFonts w:ascii="宋体" w:hAnsi="宋体" w:cs="宋体"/>
                <w:color w:val="000000"/>
                <w:sz w:val="24"/>
              </w:rPr>
              <w:fldChar w:fldCharType="end"/>
            </w:r>
          </w:p>
        </w:tc>
      </w:tr>
    </w:tbl>
    <w:p>
      <w:pPr>
        <w:spacing w:line="360" w:lineRule="auto"/>
        <w:ind w:firstLine="480" w:firstLineChars="200"/>
        <w:rPr>
          <w:rFonts w:ascii="宋体" w:hAnsi="宋体" w:cs="宋体"/>
          <w:bCs/>
          <w:sz w:val="24"/>
          <w:szCs w:val="24"/>
        </w:rPr>
      </w:pPr>
      <w:r>
        <w:rPr>
          <w:rFonts w:hint="eastAsia" w:ascii="宋体" w:hAnsi="宋体" w:cs="宋体"/>
          <w:bCs/>
          <w:sz w:val="24"/>
        </w:rPr>
        <w:t>注：上述各岗位费用都</w:t>
      </w:r>
      <w:r>
        <w:rPr>
          <w:rFonts w:hint="eastAsia" w:ascii="宋体" w:hAnsi="宋体" w:cs="宋体"/>
          <w:b/>
          <w:sz w:val="24"/>
        </w:rPr>
        <w:t>包含岗位所需要的物资、设备</w:t>
      </w:r>
      <w:r>
        <w:rPr>
          <w:rFonts w:ascii="宋体" w:hAnsi="宋体" w:cs="宋体"/>
          <w:b/>
          <w:sz w:val="24"/>
        </w:rPr>
        <w:t>(</w:t>
      </w:r>
      <w:r>
        <w:rPr>
          <w:rFonts w:hint="eastAsia" w:ascii="宋体" w:hAnsi="宋体" w:cs="宋体"/>
          <w:b/>
          <w:sz w:val="24"/>
        </w:rPr>
        <w:t>如洗地机、大型洗衣机、高压可移动洗地车等)</w:t>
      </w:r>
      <w:r>
        <w:rPr>
          <w:rFonts w:hint="eastAsia" w:ascii="宋体" w:hAnsi="宋体" w:cs="宋体"/>
          <w:bCs/>
          <w:sz w:val="24"/>
        </w:rPr>
        <w:t>及节假日、双休日、值班等各项费用。</w:t>
      </w:r>
    </w:p>
    <w:p>
      <w:pPr>
        <w:spacing w:line="360" w:lineRule="auto"/>
        <w:ind w:firstLine="470" w:firstLineChars="196"/>
        <w:rPr>
          <w:rFonts w:ascii="宋体" w:hAnsi="宋体" w:cs="宋体"/>
          <w:sz w:val="24"/>
        </w:rPr>
      </w:pPr>
      <w:r>
        <w:rPr>
          <w:rFonts w:hint="eastAsia" w:ascii="宋体" w:hAnsi="宋体" w:cs="宋体"/>
          <w:sz w:val="24"/>
        </w:rPr>
        <w:t>三、采购项目内容、范围和要求（包括但不限于以下内容）</w:t>
      </w:r>
    </w:p>
    <w:p>
      <w:pPr>
        <w:spacing w:line="360" w:lineRule="auto"/>
        <w:ind w:firstLine="480" w:firstLineChars="200"/>
        <w:rPr>
          <w:rFonts w:ascii="宋体" w:hAnsi="宋体" w:cs="宋体"/>
          <w:sz w:val="24"/>
        </w:rPr>
      </w:pPr>
      <w:r>
        <w:rPr>
          <w:rFonts w:hint="eastAsia" w:ascii="宋体" w:hAnsi="宋体" w:cs="宋体"/>
          <w:sz w:val="24"/>
        </w:rPr>
        <w:t xml:space="preserve"> （一）环境保洁服务内容、范围及要求</w:t>
      </w:r>
    </w:p>
    <w:p>
      <w:pPr>
        <w:spacing w:line="360" w:lineRule="auto"/>
        <w:ind w:firstLine="482" w:firstLineChars="200"/>
        <w:rPr>
          <w:rFonts w:ascii="宋体" w:hAnsi="宋体" w:cs="宋体"/>
          <w:b/>
          <w:bCs/>
          <w:sz w:val="24"/>
        </w:rPr>
      </w:pPr>
      <w:r>
        <w:rPr>
          <w:rFonts w:hint="eastAsia" w:ascii="宋体" w:hAnsi="宋体" w:cs="宋体"/>
          <w:b/>
          <w:bCs/>
          <w:sz w:val="24"/>
        </w:rPr>
        <w:t xml:space="preserve"> 1、环境保洁服务内容</w:t>
      </w:r>
    </w:p>
    <w:p>
      <w:pPr>
        <w:spacing w:line="360" w:lineRule="auto"/>
        <w:ind w:firstLine="480" w:firstLineChars="200"/>
        <w:rPr>
          <w:rFonts w:ascii="宋体" w:hAnsi="宋体" w:cs="宋体"/>
          <w:sz w:val="24"/>
        </w:rPr>
      </w:pPr>
      <w:r>
        <w:rPr>
          <w:rFonts w:hint="eastAsia" w:ascii="宋体" w:hAnsi="宋体" w:cs="宋体"/>
          <w:sz w:val="24"/>
        </w:rPr>
        <w:t>总体要求:做到医院各个区域24小时动态保洁，并符合院感的专业规范，防止交叉感染发生。</w:t>
      </w:r>
    </w:p>
    <w:p>
      <w:pPr>
        <w:spacing w:line="360" w:lineRule="auto"/>
        <w:ind w:firstLine="480" w:firstLineChars="200"/>
        <w:rPr>
          <w:rFonts w:ascii="宋体" w:hAnsi="宋体" w:cs="宋体"/>
          <w:sz w:val="24"/>
        </w:rPr>
      </w:pPr>
      <w:r>
        <w:rPr>
          <w:rFonts w:hint="eastAsia" w:ascii="宋体" w:hAnsi="宋体" w:cs="宋体"/>
          <w:sz w:val="24"/>
        </w:rPr>
        <w:t>1)除外墙清洗外，负责医院室内、室外清洁卫生（包括天花板、内墙、玻璃、高处灯具、通风口、地面、室内家具、楼梯、扶手、走廊、标牌、通道、窗户、门、桌、椅、床、柜、宣传栏、洗手间、配餐间、电梯间、公共通道、医生办公室、护士站、值班室等），和医院院落、道路的保洁工作和垃圾的收集和运送。</w:t>
      </w:r>
    </w:p>
    <w:p>
      <w:pPr>
        <w:spacing w:line="360" w:lineRule="auto"/>
        <w:ind w:firstLine="480" w:firstLineChars="200"/>
        <w:rPr>
          <w:rFonts w:ascii="宋体" w:hAnsi="宋体" w:cs="宋体"/>
          <w:sz w:val="24"/>
        </w:rPr>
      </w:pPr>
      <w:r>
        <w:rPr>
          <w:rFonts w:hint="eastAsia" w:ascii="宋体" w:hAnsi="宋体" w:cs="宋体"/>
          <w:sz w:val="24"/>
        </w:rPr>
        <w:t>2)室内瓷砖地面、PVC地板的养护：定期抛光、刷洗。</w:t>
      </w:r>
    </w:p>
    <w:p>
      <w:pPr>
        <w:spacing w:line="360" w:lineRule="auto"/>
        <w:ind w:firstLine="480" w:firstLineChars="200"/>
        <w:rPr>
          <w:rFonts w:ascii="宋体" w:hAnsi="宋体" w:cs="宋体"/>
          <w:sz w:val="24"/>
        </w:rPr>
      </w:pPr>
      <w:r>
        <w:rPr>
          <w:rFonts w:hint="eastAsia" w:ascii="宋体" w:hAnsi="宋体" w:cs="宋体"/>
          <w:sz w:val="24"/>
        </w:rPr>
        <w:t>3)公共区域的瓷砖地面、PVC地板的养护：定期进行抛光。</w:t>
      </w:r>
    </w:p>
    <w:p>
      <w:pPr>
        <w:tabs>
          <w:tab w:val="left" w:pos="0"/>
        </w:tabs>
        <w:spacing w:line="360" w:lineRule="auto"/>
        <w:ind w:firstLine="480" w:firstLineChars="200"/>
        <w:rPr>
          <w:rFonts w:ascii="宋体" w:hAnsi="宋体" w:cs="宋体"/>
          <w:sz w:val="24"/>
        </w:rPr>
      </w:pPr>
      <w:r>
        <w:rPr>
          <w:rFonts w:hint="eastAsia" w:ascii="宋体" w:hAnsi="宋体" w:cs="宋体"/>
          <w:sz w:val="24"/>
        </w:rPr>
        <w:t>4)窗、门/床帘服务内容：保持窗、门/床帘表面清洁，普通窗、门/床帘配合医院清洗、更换进行拆装，百叶窗、卷帘等擦拭消毒。普通科室窗/床帘一年 2 次以上，特殊科室按照院感要求安排频次。</w:t>
      </w:r>
    </w:p>
    <w:p>
      <w:pPr>
        <w:spacing w:line="360" w:lineRule="auto"/>
        <w:ind w:firstLine="480" w:firstLineChars="200"/>
        <w:rPr>
          <w:rFonts w:ascii="宋体" w:hAnsi="宋体" w:cs="宋体"/>
          <w:sz w:val="24"/>
        </w:rPr>
      </w:pPr>
      <w:r>
        <w:rPr>
          <w:rFonts w:hint="eastAsia" w:ascii="宋体" w:hAnsi="宋体" w:cs="宋体"/>
          <w:sz w:val="24"/>
        </w:rPr>
        <w:t xml:space="preserve"> 5）全院玻璃、空调过滤网（需专业人员除外）每一月清洗一次并记录签名，电风扇季节性清洗，ICU擦玻璃更换过滤网每月二次（玻璃清洗具体时间根据天气和玻璃的清洁度等实际情况进行调整）。</w:t>
      </w:r>
    </w:p>
    <w:p>
      <w:pPr>
        <w:spacing w:line="360" w:lineRule="auto"/>
        <w:ind w:firstLine="480" w:firstLineChars="200"/>
        <w:rPr>
          <w:rFonts w:ascii="宋体" w:hAnsi="宋体" w:cs="宋体"/>
          <w:sz w:val="24"/>
        </w:rPr>
      </w:pPr>
      <w:r>
        <w:rPr>
          <w:rFonts w:hint="eastAsia" w:ascii="宋体" w:hAnsi="宋体" w:cs="宋体"/>
          <w:sz w:val="24"/>
        </w:rPr>
        <w:t>6)院内医疗垃圾、生活垃圾的收集。</w:t>
      </w:r>
    </w:p>
    <w:p>
      <w:pPr>
        <w:spacing w:line="360" w:lineRule="auto"/>
        <w:ind w:firstLine="480" w:firstLineChars="200"/>
        <w:rPr>
          <w:rFonts w:ascii="宋体" w:hAnsi="宋体" w:cs="宋体"/>
          <w:sz w:val="24"/>
        </w:rPr>
      </w:pPr>
      <w:r>
        <w:rPr>
          <w:rFonts w:hint="eastAsia" w:ascii="宋体" w:hAnsi="宋体" w:cs="宋体"/>
          <w:sz w:val="24"/>
        </w:rPr>
        <w:t>7)终末消毒，新病人入院后铺床。</w:t>
      </w:r>
    </w:p>
    <w:p>
      <w:pPr>
        <w:spacing w:line="360" w:lineRule="auto"/>
        <w:ind w:firstLine="480" w:firstLineChars="200"/>
        <w:rPr>
          <w:rFonts w:hint="eastAsia" w:ascii="宋体" w:hAnsi="宋体" w:cs="宋体"/>
          <w:sz w:val="24"/>
        </w:rPr>
      </w:pPr>
      <w:r>
        <w:rPr>
          <w:rFonts w:hint="eastAsia" w:ascii="宋体" w:hAnsi="宋体" w:cs="宋体"/>
          <w:sz w:val="24"/>
        </w:rPr>
        <w:t>8）太平房清洁消毒。</w:t>
      </w:r>
    </w:p>
    <w:p>
      <w:pPr>
        <w:keepNext w:val="0"/>
        <w:keepLines w:val="0"/>
        <w:widowControl/>
        <w:suppressLineNumbers w:val="0"/>
        <w:spacing w:before="0" w:beforeAutospacing="0" w:after="0" w:afterAutospacing="0"/>
        <w:ind w:left="0" w:right="0"/>
        <w:jc w:val="both"/>
        <w:rPr>
          <w:rFonts w:hint="eastAsia" w:asciiTheme="minorEastAsia" w:hAnsiTheme="minorEastAsia" w:eastAsiaTheme="minorEastAsia" w:cstheme="minorEastAsia"/>
          <w:color w:val="FF0000"/>
          <w:sz w:val="24"/>
          <w:szCs w:val="24"/>
        </w:rPr>
      </w:pPr>
      <w:r>
        <w:rPr>
          <w:rFonts w:hint="eastAsia"/>
          <w:b w:val="0"/>
          <w:bCs/>
          <w:lang w:val="en-US" w:eastAsia="zh-CN"/>
        </w:rPr>
        <w:t xml:space="preserve">     </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9) 负责医院所有卫生间的清洁卫生（含门诊4楼卫生间），保洁卫生间的整洁无异味。</w:t>
      </w:r>
    </w:p>
    <w:p>
      <w:pPr>
        <w:pStyle w:val="2"/>
        <w:jc w:val="both"/>
        <w:rPr>
          <w:rFonts w:hint="default" w:ascii="宋体" w:hAnsi="宋体" w:eastAsia="宋体" w:cs="宋体"/>
          <w:b w:val="0"/>
          <w:bCs/>
          <w:sz w:val="24"/>
          <w:szCs w:val="24"/>
          <w:lang w:val="en-US" w:eastAsia="zh-CN"/>
        </w:rPr>
      </w:pPr>
    </w:p>
    <w:p>
      <w:pPr>
        <w:spacing w:line="360" w:lineRule="auto"/>
        <w:ind w:firstLine="480" w:firstLineChars="200"/>
        <w:rPr>
          <w:rFonts w:ascii="宋体" w:hAnsi="宋体" w:cs="宋体"/>
          <w:sz w:val="24"/>
        </w:rPr>
      </w:pPr>
      <w:r>
        <w:rPr>
          <w:rFonts w:hint="eastAsia" w:ascii="宋体" w:hAnsi="宋体" w:cs="宋体"/>
          <w:sz w:val="24"/>
        </w:rPr>
        <w:t>2、环境保洁服务要求；</w:t>
      </w:r>
    </w:p>
    <w:p>
      <w:pPr>
        <w:spacing w:line="360" w:lineRule="auto"/>
        <w:ind w:firstLine="480" w:firstLineChars="200"/>
        <w:rPr>
          <w:rFonts w:ascii="宋体" w:hAnsi="宋体" w:cs="宋体"/>
          <w:sz w:val="24"/>
        </w:rPr>
      </w:pPr>
      <w:r>
        <w:rPr>
          <w:rFonts w:hint="eastAsia" w:ascii="宋体" w:hAnsi="宋体" w:cs="宋体"/>
          <w:sz w:val="24"/>
        </w:rPr>
        <w:t xml:space="preserve">1）负责医院范围内大楼的室内、室外清洁卫生。 </w:t>
      </w:r>
    </w:p>
    <w:p>
      <w:pPr>
        <w:spacing w:line="360" w:lineRule="auto"/>
        <w:ind w:firstLine="480" w:firstLineChars="200"/>
        <w:rPr>
          <w:rFonts w:ascii="宋体" w:hAnsi="宋体" w:cs="宋体"/>
          <w:sz w:val="24"/>
        </w:rPr>
      </w:pPr>
      <w:r>
        <w:rPr>
          <w:rFonts w:hint="eastAsia" w:ascii="宋体" w:hAnsi="宋体" w:cs="宋体"/>
          <w:sz w:val="24"/>
        </w:rPr>
        <w:t>2）及时收集生活垃圾和医疗垃圾，并送到院内指定地点。</w:t>
      </w:r>
    </w:p>
    <w:p>
      <w:pPr>
        <w:spacing w:line="360" w:lineRule="auto"/>
        <w:ind w:firstLine="480" w:firstLineChars="200"/>
        <w:rPr>
          <w:rFonts w:ascii="宋体" w:hAnsi="宋体" w:cs="宋体"/>
          <w:sz w:val="24"/>
        </w:rPr>
      </w:pPr>
      <w:r>
        <w:rPr>
          <w:rFonts w:hint="eastAsia" w:ascii="宋体" w:hAnsi="宋体" w:cs="宋体"/>
          <w:sz w:val="24"/>
        </w:rPr>
        <w:t>3）按时巡视，每层要做到干净、整洁，无蜘蛛丝，无异味。</w:t>
      </w:r>
    </w:p>
    <w:p>
      <w:pPr>
        <w:spacing w:line="360" w:lineRule="auto"/>
        <w:ind w:firstLine="480" w:firstLineChars="200"/>
        <w:rPr>
          <w:rFonts w:ascii="宋体" w:hAnsi="宋体" w:cs="宋体"/>
          <w:sz w:val="24"/>
        </w:rPr>
      </w:pPr>
      <w:r>
        <w:rPr>
          <w:rFonts w:hint="eastAsia" w:ascii="宋体" w:hAnsi="宋体" w:cs="宋体"/>
          <w:sz w:val="24"/>
        </w:rPr>
        <w:t>4）为避免尘土飞扬，按地面清洁标准、规范方法进行处理。</w:t>
      </w:r>
    </w:p>
    <w:p>
      <w:pPr>
        <w:spacing w:line="360" w:lineRule="auto"/>
        <w:ind w:firstLine="480" w:firstLineChars="200"/>
        <w:rPr>
          <w:rFonts w:ascii="宋体" w:hAnsi="宋体" w:cs="宋体"/>
          <w:sz w:val="24"/>
        </w:rPr>
      </w:pPr>
      <w:r>
        <w:rPr>
          <w:rFonts w:hint="eastAsia" w:ascii="宋体" w:hAnsi="宋体" w:cs="宋体"/>
          <w:sz w:val="24"/>
        </w:rPr>
        <w:t>5）要求对清洁工具每天进行清洗消毒，避免用手洗，以防止交叉感染。</w:t>
      </w:r>
    </w:p>
    <w:p>
      <w:pPr>
        <w:spacing w:line="360" w:lineRule="auto"/>
        <w:ind w:firstLine="480" w:firstLineChars="200"/>
        <w:rPr>
          <w:rFonts w:ascii="宋体" w:hAnsi="宋体" w:cs="宋体"/>
          <w:sz w:val="24"/>
        </w:rPr>
      </w:pPr>
      <w:r>
        <w:rPr>
          <w:rFonts w:hint="eastAsia" w:ascii="宋体" w:hAnsi="宋体" w:cs="宋体"/>
          <w:sz w:val="24"/>
        </w:rPr>
        <w:t>6）为防止交叉感染，对不同区域的清洁工具按医院院感科的要求实行严格分类摆放和使用，用颜色、字标等方式进行区分。</w:t>
      </w:r>
    </w:p>
    <w:p>
      <w:pPr>
        <w:spacing w:line="360" w:lineRule="auto"/>
        <w:ind w:firstLine="480" w:firstLineChars="200"/>
        <w:rPr>
          <w:rFonts w:ascii="宋体" w:hAnsi="宋体" w:cs="宋体"/>
          <w:sz w:val="24"/>
        </w:rPr>
      </w:pPr>
      <w:r>
        <w:rPr>
          <w:rFonts w:hint="eastAsia" w:ascii="宋体" w:hAnsi="宋体" w:cs="宋体"/>
          <w:sz w:val="24"/>
        </w:rPr>
        <w:t>7） 院内的道路、停车场和门前“三包”及所有公共区域的地面，无有形垃圾和建筑垃圾、无堆积杂物、无积灰、无积水和淤泥、阴沟、下水道无阻塞等。做到每日清扫两次，巡回保洁。</w:t>
      </w:r>
    </w:p>
    <w:p>
      <w:pPr>
        <w:spacing w:line="360" w:lineRule="auto"/>
        <w:ind w:firstLine="480" w:firstLineChars="200"/>
        <w:rPr>
          <w:rFonts w:ascii="宋体" w:hAnsi="宋体" w:cs="宋体"/>
          <w:sz w:val="24"/>
        </w:rPr>
      </w:pPr>
      <w:r>
        <w:rPr>
          <w:rFonts w:hint="eastAsia" w:ascii="宋体" w:hAnsi="宋体" w:cs="宋体"/>
          <w:sz w:val="24"/>
        </w:rPr>
        <w:t>8）做好医院内瓷砖地面、PVC地面、墙面的养护。</w:t>
      </w:r>
    </w:p>
    <w:p>
      <w:pPr>
        <w:spacing w:line="360" w:lineRule="auto"/>
        <w:ind w:firstLine="480" w:firstLineChars="200"/>
        <w:rPr>
          <w:rFonts w:ascii="宋体" w:hAnsi="宋体" w:cs="宋体"/>
          <w:sz w:val="24"/>
        </w:rPr>
      </w:pPr>
      <w:r>
        <w:rPr>
          <w:rFonts w:hint="eastAsia" w:ascii="宋体" w:hAnsi="宋体" w:cs="宋体"/>
          <w:sz w:val="24"/>
        </w:rPr>
        <w:t>9）要求中标人对医院的项目管理配置专用的2台工业洗衣机、2台洗地机、高压水枪、吸水机、抛光机、吸水洗尘机、多功能保洁车、电脑、打印机、指纹考勤机1台、对讲机等。</w:t>
      </w:r>
    </w:p>
    <w:p>
      <w:pPr>
        <w:spacing w:line="360" w:lineRule="auto"/>
        <w:ind w:firstLine="480" w:firstLineChars="200"/>
        <w:rPr>
          <w:rFonts w:ascii="宋体" w:hAnsi="宋体" w:cs="宋体"/>
          <w:sz w:val="24"/>
        </w:rPr>
      </w:pPr>
      <w:r>
        <w:rPr>
          <w:rFonts w:hint="eastAsia" w:ascii="宋体" w:hAnsi="宋体" w:cs="宋体"/>
          <w:sz w:val="24"/>
        </w:rPr>
        <w:t>10）中标人提供保洁用的清洁剂、洗涤剂、消毒剂和地面保护材料，并符合医院院感科的要求，并且要求提供优质的产品。</w:t>
      </w:r>
    </w:p>
    <w:p>
      <w:pPr>
        <w:spacing w:line="360" w:lineRule="auto"/>
        <w:ind w:firstLine="480" w:firstLineChars="200"/>
        <w:rPr>
          <w:rFonts w:ascii="宋体" w:hAnsi="宋体" w:cs="宋体"/>
          <w:sz w:val="24"/>
        </w:rPr>
      </w:pPr>
      <w:r>
        <w:rPr>
          <w:rFonts w:hint="eastAsia" w:ascii="宋体" w:hAnsi="宋体" w:cs="宋体"/>
          <w:sz w:val="24"/>
        </w:rPr>
        <w:t>11）要求对环境保洁进行科学的划分，并且强调计划性。</w:t>
      </w:r>
    </w:p>
    <w:p>
      <w:pPr>
        <w:spacing w:line="360" w:lineRule="auto"/>
        <w:ind w:firstLine="482" w:firstLineChars="200"/>
        <w:rPr>
          <w:rFonts w:ascii="宋体" w:hAnsi="宋体" w:cs="宋体"/>
          <w:b/>
          <w:sz w:val="24"/>
        </w:rPr>
      </w:pPr>
      <w:r>
        <w:rPr>
          <w:rFonts w:hint="eastAsia" w:ascii="宋体" w:hAnsi="宋体" w:cs="宋体"/>
          <w:b/>
          <w:sz w:val="24"/>
        </w:rPr>
        <w:t>环境保洁具体工作要求</w:t>
      </w:r>
    </w:p>
    <w:tbl>
      <w:tblPr>
        <w:tblStyle w:val="27"/>
        <w:tblW w:w="9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6811"/>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97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r>
              <w:rPr>
                <w:rFonts w:hint="eastAsia" w:ascii="宋体" w:hAnsi="宋体" w:cs="宋体"/>
                <w:sz w:val="24"/>
              </w:rPr>
              <w:t>序 号</w:t>
            </w:r>
          </w:p>
        </w:tc>
        <w:tc>
          <w:tcPr>
            <w:tcW w:w="68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工 作 内 容</w:t>
            </w:r>
          </w:p>
        </w:tc>
        <w:tc>
          <w:tcPr>
            <w:tcW w:w="15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频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2" w:hRule="atLeast"/>
        </w:trPr>
        <w:tc>
          <w:tcPr>
            <w:tcW w:w="9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68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收集区域内垃圾、更换垃圾袋</w:t>
            </w:r>
          </w:p>
        </w:tc>
        <w:tc>
          <w:tcPr>
            <w:tcW w:w="15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trPr>
        <w:tc>
          <w:tcPr>
            <w:tcW w:w="9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68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区域内地面扫尘（无扬尘干扫）</w:t>
            </w:r>
          </w:p>
        </w:tc>
        <w:tc>
          <w:tcPr>
            <w:tcW w:w="15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trPr>
        <w:tc>
          <w:tcPr>
            <w:tcW w:w="9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3</w:t>
            </w:r>
          </w:p>
        </w:tc>
        <w:tc>
          <w:tcPr>
            <w:tcW w:w="68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区域内地面湿拖（进行地面消毒、清洁）</w:t>
            </w:r>
          </w:p>
        </w:tc>
        <w:tc>
          <w:tcPr>
            <w:tcW w:w="15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9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4</w:t>
            </w:r>
          </w:p>
        </w:tc>
        <w:tc>
          <w:tcPr>
            <w:tcW w:w="68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区域内家具（桌椅、橱柜等）、台面擦拭</w:t>
            </w:r>
          </w:p>
        </w:tc>
        <w:tc>
          <w:tcPr>
            <w:tcW w:w="15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0" w:hRule="atLeast"/>
        </w:trPr>
        <w:tc>
          <w:tcPr>
            <w:tcW w:w="9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5</w:t>
            </w:r>
          </w:p>
        </w:tc>
        <w:tc>
          <w:tcPr>
            <w:tcW w:w="68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区域内电话、低处电器表面清洗或擦拭</w:t>
            </w:r>
          </w:p>
        </w:tc>
        <w:tc>
          <w:tcPr>
            <w:tcW w:w="15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9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6</w:t>
            </w:r>
          </w:p>
        </w:tc>
        <w:tc>
          <w:tcPr>
            <w:tcW w:w="68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区域内洗手池、水池、水龙头、皂盒、清洗、擦拭</w:t>
            </w:r>
          </w:p>
        </w:tc>
        <w:tc>
          <w:tcPr>
            <w:tcW w:w="15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trPr>
        <w:tc>
          <w:tcPr>
            <w:tcW w:w="9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7</w:t>
            </w:r>
          </w:p>
        </w:tc>
        <w:tc>
          <w:tcPr>
            <w:tcW w:w="68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卫生间（含水龙头、洗手池、台面、马桶、地面）冲洗、擦拭、消毒</w:t>
            </w:r>
          </w:p>
        </w:tc>
        <w:tc>
          <w:tcPr>
            <w:tcW w:w="15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trPr>
        <w:tc>
          <w:tcPr>
            <w:tcW w:w="9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8</w:t>
            </w:r>
          </w:p>
        </w:tc>
        <w:tc>
          <w:tcPr>
            <w:tcW w:w="68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区域内窗台、阳台、把手、栏杆、花盆、开关盒、接线盒、各类低处标牌、垃圾桶擦拭</w:t>
            </w:r>
          </w:p>
        </w:tc>
        <w:tc>
          <w:tcPr>
            <w:tcW w:w="15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9</w:t>
            </w:r>
          </w:p>
        </w:tc>
        <w:tc>
          <w:tcPr>
            <w:tcW w:w="68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消防栓、消防器擦拭、开水机、冰箱内部清洗</w:t>
            </w:r>
          </w:p>
        </w:tc>
        <w:tc>
          <w:tcPr>
            <w:tcW w:w="15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9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10</w:t>
            </w:r>
          </w:p>
        </w:tc>
        <w:tc>
          <w:tcPr>
            <w:tcW w:w="68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门、门框、低处窗框擦拭</w:t>
            </w:r>
          </w:p>
        </w:tc>
        <w:tc>
          <w:tcPr>
            <w:tcW w:w="15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9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11</w:t>
            </w:r>
          </w:p>
        </w:tc>
        <w:tc>
          <w:tcPr>
            <w:tcW w:w="68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玻璃及窗框</w:t>
            </w:r>
          </w:p>
        </w:tc>
        <w:tc>
          <w:tcPr>
            <w:tcW w:w="15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trPr>
        <w:tc>
          <w:tcPr>
            <w:tcW w:w="9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12</w:t>
            </w:r>
          </w:p>
        </w:tc>
        <w:tc>
          <w:tcPr>
            <w:tcW w:w="68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低处墙面静电除尘、落地瓷砖、踢脚板、地角、低处管道擦拭</w:t>
            </w:r>
          </w:p>
        </w:tc>
        <w:tc>
          <w:tcPr>
            <w:tcW w:w="15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9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13</w:t>
            </w:r>
          </w:p>
        </w:tc>
        <w:tc>
          <w:tcPr>
            <w:tcW w:w="68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非医疗不锈钢物体表面保养</w:t>
            </w:r>
          </w:p>
        </w:tc>
        <w:tc>
          <w:tcPr>
            <w:tcW w:w="15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9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14</w:t>
            </w:r>
          </w:p>
        </w:tc>
        <w:tc>
          <w:tcPr>
            <w:tcW w:w="68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高处标牌、壁挂物擦拭</w:t>
            </w:r>
          </w:p>
        </w:tc>
        <w:tc>
          <w:tcPr>
            <w:tcW w:w="15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15</w:t>
            </w:r>
          </w:p>
        </w:tc>
        <w:tc>
          <w:tcPr>
            <w:tcW w:w="68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高处（含天花板、高处墙面、梁、窗帘及架等）除尘</w:t>
            </w:r>
          </w:p>
        </w:tc>
        <w:tc>
          <w:tcPr>
            <w:tcW w:w="15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trPr>
        <w:tc>
          <w:tcPr>
            <w:tcW w:w="9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16</w:t>
            </w:r>
          </w:p>
        </w:tc>
        <w:tc>
          <w:tcPr>
            <w:tcW w:w="68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灯具、烟感、监视器、通风口、管道、空调、风扇等高处设备擦洗</w:t>
            </w:r>
          </w:p>
        </w:tc>
        <w:tc>
          <w:tcPr>
            <w:tcW w:w="15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9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17</w:t>
            </w:r>
          </w:p>
        </w:tc>
        <w:tc>
          <w:tcPr>
            <w:tcW w:w="68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地面机洗</w:t>
            </w:r>
          </w:p>
        </w:tc>
        <w:tc>
          <w:tcPr>
            <w:tcW w:w="15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9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18</w:t>
            </w:r>
          </w:p>
        </w:tc>
        <w:tc>
          <w:tcPr>
            <w:tcW w:w="68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窗帘拆换（污染时随时拆换）</w:t>
            </w:r>
          </w:p>
        </w:tc>
        <w:tc>
          <w:tcPr>
            <w:tcW w:w="15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每年2次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9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19</w:t>
            </w:r>
          </w:p>
        </w:tc>
        <w:tc>
          <w:tcPr>
            <w:tcW w:w="68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平车上布类整理、更换，床上用品拆换</w:t>
            </w:r>
          </w:p>
        </w:tc>
        <w:tc>
          <w:tcPr>
            <w:tcW w:w="15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9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20</w:t>
            </w:r>
          </w:p>
        </w:tc>
        <w:tc>
          <w:tcPr>
            <w:tcW w:w="68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巡视保洁、消毒毛巾</w:t>
            </w:r>
          </w:p>
        </w:tc>
        <w:tc>
          <w:tcPr>
            <w:tcW w:w="15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随  时</w:t>
            </w:r>
          </w:p>
        </w:tc>
      </w:tr>
    </w:tbl>
    <w:tbl>
      <w:tblPr>
        <w:tblStyle w:val="27"/>
        <w:tblpPr w:leftFromText="180" w:rightFromText="180" w:vertAnchor="text" w:horzAnchor="page" w:tblpX="1499" w:tblpY="382"/>
        <w:tblOverlap w:val="never"/>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2"/>
        <w:gridCol w:w="850"/>
        <w:gridCol w:w="5671"/>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852" w:type="dxa"/>
            <w:vAlign w:val="center"/>
          </w:tcPr>
          <w:p>
            <w:pPr>
              <w:spacing w:line="360" w:lineRule="auto"/>
              <w:rPr>
                <w:rFonts w:ascii="宋体" w:hAnsi="宋体" w:cs="宋体"/>
                <w:sz w:val="24"/>
              </w:rPr>
            </w:pPr>
            <w:r>
              <w:rPr>
                <w:rFonts w:hint="eastAsia" w:ascii="宋体" w:hAnsi="宋体" w:cs="宋体"/>
                <w:sz w:val="24"/>
              </w:rPr>
              <w:t>区域</w:t>
            </w:r>
          </w:p>
        </w:tc>
        <w:tc>
          <w:tcPr>
            <w:tcW w:w="850" w:type="dxa"/>
            <w:vAlign w:val="center"/>
          </w:tcPr>
          <w:p>
            <w:pPr>
              <w:spacing w:line="360" w:lineRule="auto"/>
              <w:rPr>
                <w:rFonts w:ascii="宋体" w:hAnsi="宋体" w:cs="宋体"/>
                <w:sz w:val="24"/>
              </w:rPr>
            </w:pPr>
            <w:r>
              <w:rPr>
                <w:rFonts w:hint="eastAsia" w:ascii="宋体" w:hAnsi="宋体" w:cs="宋体"/>
                <w:sz w:val="24"/>
              </w:rPr>
              <w:t>序 号</w:t>
            </w:r>
          </w:p>
        </w:tc>
        <w:tc>
          <w:tcPr>
            <w:tcW w:w="5671" w:type="dxa"/>
            <w:vAlign w:val="center"/>
          </w:tcPr>
          <w:p>
            <w:pPr>
              <w:spacing w:line="360" w:lineRule="auto"/>
              <w:rPr>
                <w:rFonts w:ascii="宋体" w:hAnsi="宋体" w:cs="宋体"/>
                <w:sz w:val="24"/>
              </w:rPr>
            </w:pPr>
            <w:r>
              <w:rPr>
                <w:rFonts w:hint="eastAsia" w:ascii="宋体" w:hAnsi="宋体" w:cs="宋体"/>
                <w:sz w:val="24"/>
              </w:rPr>
              <w:t>工 作 内 容</w:t>
            </w:r>
          </w:p>
        </w:tc>
        <w:tc>
          <w:tcPr>
            <w:tcW w:w="1844" w:type="dxa"/>
            <w:vAlign w:val="center"/>
          </w:tcPr>
          <w:p>
            <w:pPr>
              <w:spacing w:line="360" w:lineRule="auto"/>
              <w:rPr>
                <w:rFonts w:ascii="宋体" w:hAnsi="宋体" w:cs="宋体"/>
                <w:sz w:val="24"/>
              </w:rPr>
            </w:pPr>
            <w:r>
              <w:rPr>
                <w:rFonts w:hint="eastAsia" w:ascii="宋体" w:hAnsi="宋体" w:cs="宋体"/>
                <w:sz w:val="24"/>
              </w:rPr>
              <w:t>频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852" w:type="dxa"/>
            <w:vMerge w:val="restart"/>
          </w:tcPr>
          <w:p>
            <w:pPr>
              <w:pStyle w:val="70"/>
              <w:rPr>
                <w:rFonts w:ascii="Times New Roman"/>
                <w:sz w:val="20"/>
              </w:rPr>
            </w:pPr>
          </w:p>
          <w:p>
            <w:pPr>
              <w:pStyle w:val="70"/>
              <w:rPr>
                <w:rFonts w:ascii="Times New Roman"/>
                <w:sz w:val="20"/>
              </w:rPr>
            </w:pPr>
          </w:p>
          <w:p>
            <w:pPr>
              <w:pStyle w:val="70"/>
              <w:rPr>
                <w:rFonts w:ascii="Times New Roman"/>
                <w:sz w:val="20"/>
              </w:rPr>
            </w:pPr>
          </w:p>
          <w:p>
            <w:pPr>
              <w:pStyle w:val="70"/>
              <w:rPr>
                <w:rFonts w:ascii="Times New Roman"/>
                <w:sz w:val="20"/>
              </w:rPr>
            </w:pPr>
          </w:p>
          <w:p>
            <w:pPr>
              <w:pStyle w:val="70"/>
              <w:rPr>
                <w:rFonts w:ascii="Times New Roman"/>
                <w:sz w:val="20"/>
              </w:rPr>
            </w:pPr>
          </w:p>
          <w:p>
            <w:pPr>
              <w:pStyle w:val="70"/>
              <w:rPr>
                <w:rFonts w:ascii="Times New Roman"/>
                <w:sz w:val="20"/>
              </w:rPr>
            </w:pPr>
          </w:p>
          <w:p>
            <w:pPr>
              <w:pStyle w:val="70"/>
              <w:rPr>
                <w:rFonts w:ascii="Times New Roman"/>
                <w:sz w:val="20"/>
              </w:rPr>
            </w:pPr>
          </w:p>
          <w:p>
            <w:pPr>
              <w:pStyle w:val="70"/>
              <w:rPr>
                <w:rFonts w:ascii="Times New Roman"/>
                <w:sz w:val="20"/>
              </w:rPr>
            </w:pPr>
          </w:p>
          <w:p>
            <w:pPr>
              <w:pStyle w:val="70"/>
              <w:rPr>
                <w:rFonts w:ascii="Times New Roman"/>
                <w:sz w:val="20"/>
              </w:rPr>
            </w:pPr>
          </w:p>
          <w:p>
            <w:pPr>
              <w:pStyle w:val="70"/>
              <w:rPr>
                <w:rFonts w:ascii="Times New Roman"/>
                <w:sz w:val="20"/>
              </w:rPr>
            </w:pPr>
          </w:p>
          <w:p>
            <w:pPr>
              <w:pStyle w:val="70"/>
              <w:rPr>
                <w:rFonts w:ascii="Times New Roman"/>
                <w:sz w:val="20"/>
              </w:rPr>
            </w:pPr>
          </w:p>
          <w:p>
            <w:pPr>
              <w:pStyle w:val="70"/>
              <w:rPr>
                <w:rFonts w:ascii="Times New Roman"/>
                <w:sz w:val="20"/>
              </w:rPr>
            </w:pPr>
          </w:p>
          <w:p>
            <w:pPr>
              <w:pStyle w:val="70"/>
              <w:rPr>
                <w:rFonts w:ascii="Times New Roman"/>
                <w:sz w:val="20"/>
              </w:rPr>
            </w:pPr>
          </w:p>
          <w:p>
            <w:pPr>
              <w:pStyle w:val="70"/>
              <w:rPr>
                <w:rFonts w:ascii="Times New Roman"/>
                <w:sz w:val="20"/>
              </w:rPr>
            </w:pPr>
          </w:p>
          <w:p>
            <w:pPr>
              <w:pStyle w:val="70"/>
              <w:rPr>
                <w:rFonts w:ascii="Times New Roman"/>
                <w:sz w:val="20"/>
              </w:rPr>
            </w:pPr>
          </w:p>
          <w:p>
            <w:pPr>
              <w:pStyle w:val="70"/>
              <w:rPr>
                <w:rFonts w:ascii="Times New Roman"/>
                <w:sz w:val="20"/>
              </w:rPr>
            </w:pPr>
          </w:p>
          <w:p>
            <w:pPr>
              <w:pStyle w:val="70"/>
              <w:spacing w:before="7"/>
              <w:rPr>
                <w:rFonts w:ascii="Times New Roman"/>
                <w:sz w:val="26"/>
              </w:rPr>
            </w:pPr>
          </w:p>
          <w:p>
            <w:pPr>
              <w:pStyle w:val="70"/>
              <w:spacing w:line="278" w:lineRule="auto"/>
              <w:ind w:left="319" w:right="309"/>
              <w:rPr>
                <w:rFonts w:ascii="Times New Roman"/>
                <w:sz w:val="20"/>
              </w:rPr>
            </w:pPr>
            <w:r>
              <w:t>急诊区域</w:t>
            </w:r>
          </w:p>
        </w:tc>
        <w:tc>
          <w:tcPr>
            <w:tcW w:w="850" w:type="dxa"/>
          </w:tcPr>
          <w:p>
            <w:pPr>
              <w:pStyle w:val="70"/>
              <w:spacing w:before="70"/>
              <w:ind w:right="363"/>
              <w:jc w:val="right"/>
            </w:pPr>
            <w:r>
              <w:t>1</w:t>
            </w:r>
          </w:p>
        </w:tc>
        <w:tc>
          <w:tcPr>
            <w:tcW w:w="5671" w:type="dxa"/>
          </w:tcPr>
          <w:p>
            <w:pPr>
              <w:pStyle w:val="70"/>
              <w:spacing w:before="70"/>
              <w:ind w:left="107"/>
            </w:pPr>
            <w:r>
              <w:t>收集区域内垃圾、更换垃圾袋、锐器盒</w:t>
            </w:r>
          </w:p>
        </w:tc>
        <w:tc>
          <w:tcPr>
            <w:tcW w:w="1844" w:type="dxa"/>
          </w:tcPr>
          <w:p>
            <w:pPr>
              <w:pStyle w:val="70"/>
              <w:spacing w:before="70"/>
              <w:ind w:left="106"/>
            </w:pPr>
            <w:r>
              <w:t>每日 2 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852" w:type="dxa"/>
            <w:vMerge w:val="continue"/>
          </w:tcPr>
          <w:p>
            <w:pPr>
              <w:pStyle w:val="70"/>
              <w:spacing w:line="278" w:lineRule="auto"/>
              <w:ind w:left="319" w:right="309"/>
              <w:rPr>
                <w:sz w:val="2"/>
                <w:szCs w:val="2"/>
              </w:rPr>
            </w:pPr>
          </w:p>
        </w:tc>
        <w:tc>
          <w:tcPr>
            <w:tcW w:w="850" w:type="dxa"/>
          </w:tcPr>
          <w:p>
            <w:pPr>
              <w:pStyle w:val="70"/>
              <w:spacing w:before="68"/>
              <w:ind w:right="363"/>
              <w:jc w:val="right"/>
            </w:pPr>
            <w:r>
              <w:t>2</w:t>
            </w:r>
          </w:p>
        </w:tc>
        <w:tc>
          <w:tcPr>
            <w:tcW w:w="5671" w:type="dxa"/>
          </w:tcPr>
          <w:p>
            <w:pPr>
              <w:pStyle w:val="70"/>
              <w:spacing w:before="68"/>
              <w:ind w:left="107"/>
            </w:pPr>
            <w:r>
              <w:t>区域内地面吸尘（均不能干扫）</w:t>
            </w:r>
          </w:p>
        </w:tc>
        <w:tc>
          <w:tcPr>
            <w:tcW w:w="1844" w:type="dxa"/>
          </w:tcPr>
          <w:p>
            <w:pPr>
              <w:pStyle w:val="70"/>
              <w:spacing w:before="68"/>
              <w:ind w:left="106"/>
            </w:pPr>
            <w:r>
              <w:t>每日 2 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852" w:type="dxa"/>
            <w:vMerge w:val="continue"/>
          </w:tcPr>
          <w:p>
            <w:pPr>
              <w:rPr>
                <w:sz w:val="2"/>
                <w:szCs w:val="2"/>
              </w:rPr>
            </w:pPr>
          </w:p>
        </w:tc>
        <w:tc>
          <w:tcPr>
            <w:tcW w:w="850" w:type="dxa"/>
          </w:tcPr>
          <w:p>
            <w:pPr>
              <w:pStyle w:val="70"/>
              <w:spacing w:before="70"/>
              <w:ind w:right="363"/>
              <w:jc w:val="right"/>
            </w:pPr>
            <w:r>
              <w:t>3</w:t>
            </w:r>
          </w:p>
        </w:tc>
        <w:tc>
          <w:tcPr>
            <w:tcW w:w="5671" w:type="dxa"/>
          </w:tcPr>
          <w:p>
            <w:pPr>
              <w:pStyle w:val="70"/>
              <w:spacing w:before="70"/>
              <w:ind w:left="107"/>
            </w:pPr>
            <w:r>
              <w:t>区域内地面湿拖（进行地面清洁、消毒、）</w:t>
            </w:r>
          </w:p>
        </w:tc>
        <w:tc>
          <w:tcPr>
            <w:tcW w:w="1844" w:type="dxa"/>
          </w:tcPr>
          <w:p>
            <w:pPr>
              <w:pStyle w:val="70"/>
              <w:spacing w:before="70"/>
              <w:ind w:left="106"/>
            </w:pPr>
            <w:r>
              <w:t>每日 2 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rPr>
        <w:tc>
          <w:tcPr>
            <w:tcW w:w="852" w:type="dxa"/>
            <w:vMerge w:val="continue"/>
          </w:tcPr>
          <w:p>
            <w:pPr>
              <w:rPr>
                <w:sz w:val="2"/>
                <w:szCs w:val="2"/>
              </w:rPr>
            </w:pPr>
          </w:p>
        </w:tc>
        <w:tc>
          <w:tcPr>
            <w:tcW w:w="850" w:type="dxa"/>
          </w:tcPr>
          <w:p>
            <w:pPr>
              <w:pStyle w:val="70"/>
              <w:spacing w:before="73"/>
              <w:ind w:right="363"/>
              <w:jc w:val="right"/>
            </w:pPr>
            <w:r>
              <w:t>4</w:t>
            </w:r>
          </w:p>
        </w:tc>
        <w:tc>
          <w:tcPr>
            <w:tcW w:w="5671" w:type="dxa"/>
          </w:tcPr>
          <w:p>
            <w:pPr>
              <w:pStyle w:val="70"/>
              <w:spacing w:before="73"/>
              <w:ind w:left="107"/>
            </w:pPr>
            <w:r>
              <w:t>区域内家具（桌椅、橱柜等）、台面擦拭消毒</w:t>
            </w:r>
          </w:p>
        </w:tc>
        <w:tc>
          <w:tcPr>
            <w:tcW w:w="1844" w:type="dxa"/>
          </w:tcPr>
          <w:p>
            <w:pPr>
              <w:pStyle w:val="70"/>
              <w:spacing w:before="73"/>
              <w:ind w:left="106"/>
            </w:pPr>
            <w:r>
              <w:t>每日 2 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852" w:type="dxa"/>
            <w:vMerge w:val="continue"/>
          </w:tcPr>
          <w:p>
            <w:pPr>
              <w:rPr>
                <w:sz w:val="2"/>
                <w:szCs w:val="2"/>
              </w:rPr>
            </w:pPr>
          </w:p>
        </w:tc>
        <w:tc>
          <w:tcPr>
            <w:tcW w:w="850" w:type="dxa"/>
          </w:tcPr>
          <w:p>
            <w:pPr>
              <w:pStyle w:val="70"/>
              <w:spacing w:before="145"/>
              <w:ind w:right="363"/>
              <w:jc w:val="right"/>
            </w:pPr>
            <w:r>
              <w:t>5</w:t>
            </w:r>
          </w:p>
        </w:tc>
        <w:tc>
          <w:tcPr>
            <w:tcW w:w="5671" w:type="dxa"/>
          </w:tcPr>
          <w:p>
            <w:pPr>
              <w:pStyle w:val="70"/>
              <w:spacing w:before="48" w:line="213" w:lineRule="auto"/>
              <w:ind w:left="107" w:right="54"/>
            </w:pPr>
            <w:r>
              <w:t>区域内电脑、键盘、电话、仪器（特殊仪器在医院人员指导下进行）、低处电器表面清洗、消擦拭毒</w:t>
            </w:r>
          </w:p>
        </w:tc>
        <w:tc>
          <w:tcPr>
            <w:tcW w:w="1844" w:type="dxa"/>
          </w:tcPr>
          <w:p>
            <w:pPr>
              <w:pStyle w:val="70"/>
              <w:spacing w:before="145"/>
              <w:ind w:left="106"/>
            </w:pPr>
            <w:r>
              <w:t>每日 2 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852" w:type="dxa"/>
            <w:vMerge w:val="continue"/>
          </w:tcPr>
          <w:p>
            <w:pPr>
              <w:rPr>
                <w:sz w:val="2"/>
                <w:szCs w:val="2"/>
              </w:rPr>
            </w:pPr>
          </w:p>
        </w:tc>
        <w:tc>
          <w:tcPr>
            <w:tcW w:w="850" w:type="dxa"/>
          </w:tcPr>
          <w:p>
            <w:pPr>
              <w:pStyle w:val="70"/>
              <w:spacing w:before="68"/>
              <w:ind w:right="363"/>
              <w:jc w:val="right"/>
            </w:pPr>
            <w:r>
              <w:t>6</w:t>
            </w:r>
          </w:p>
        </w:tc>
        <w:tc>
          <w:tcPr>
            <w:tcW w:w="5671" w:type="dxa"/>
          </w:tcPr>
          <w:p>
            <w:pPr>
              <w:pStyle w:val="70"/>
              <w:spacing w:before="68"/>
              <w:ind w:left="107"/>
            </w:pPr>
            <w:r>
              <w:t>区域内洗手池、水池、水龙头、皂盒、清洗、擦拭消毒</w:t>
            </w:r>
          </w:p>
        </w:tc>
        <w:tc>
          <w:tcPr>
            <w:tcW w:w="1844" w:type="dxa"/>
          </w:tcPr>
          <w:p>
            <w:pPr>
              <w:pStyle w:val="70"/>
              <w:spacing w:before="68"/>
              <w:ind w:left="106"/>
            </w:pPr>
            <w:r>
              <w:t>每日 2 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trPr>
        <w:tc>
          <w:tcPr>
            <w:tcW w:w="852" w:type="dxa"/>
            <w:vMerge w:val="continue"/>
          </w:tcPr>
          <w:p>
            <w:pPr>
              <w:rPr>
                <w:sz w:val="2"/>
                <w:szCs w:val="2"/>
              </w:rPr>
            </w:pPr>
          </w:p>
        </w:tc>
        <w:tc>
          <w:tcPr>
            <w:tcW w:w="850" w:type="dxa"/>
          </w:tcPr>
          <w:p>
            <w:pPr>
              <w:pStyle w:val="70"/>
              <w:spacing w:before="145"/>
              <w:ind w:right="363"/>
              <w:jc w:val="right"/>
            </w:pPr>
            <w:r>
              <w:t>7</w:t>
            </w:r>
          </w:p>
        </w:tc>
        <w:tc>
          <w:tcPr>
            <w:tcW w:w="5671" w:type="dxa"/>
          </w:tcPr>
          <w:p>
            <w:pPr>
              <w:pStyle w:val="70"/>
              <w:spacing w:before="48" w:line="213" w:lineRule="auto"/>
              <w:ind w:left="107" w:right="93"/>
            </w:pPr>
            <w:r>
              <w:t>卫生间（含水龙头、洗手池、台面、马桶、地面）冲洗、擦拭消毒</w:t>
            </w:r>
          </w:p>
        </w:tc>
        <w:tc>
          <w:tcPr>
            <w:tcW w:w="1844" w:type="dxa"/>
          </w:tcPr>
          <w:p>
            <w:pPr>
              <w:pStyle w:val="70"/>
              <w:spacing w:before="145"/>
              <w:ind w:left="106"/>
            </w:pPr>
            <w:r>
              <w:t>随时保持洁净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852" w:type="dxa"/>
            <w:vMerge w:val="continue"/>
          </w:tcPr>
          <w:p>
            <w:pPr>
              <w:rPr>
                <w:sz w:val="2"/>
                <w:szCs w:val="2"/>
              </w:rPr>
            </w:pPr>
          </w:p>
        </w:tc>
        <w:tc>
          <w:tcPr>
            <w:tcW w:w="850" w:type="dxa"/>
          </w:tcPr>
          <w:p>
            <w:pPr>
              <w:pStyle w:val="70"/>
              <w:spacing w:before="145"/>
              <w:ind w:right="363"/>
              <w:jc w:val="right"/>
            </w:pPr>
            <w:r>
              <w:t>8</w:t>
            </w:r>
          </w:p>
        </w:tc>
        <w:tc>
          <w:tcPr>
            <w:tcW w:w="5671" w:type="dxa"/>
          </w:tcPr>
          <w:p>
            <w:pPr>
              <w:pStyle w:val="70"/>
              <w:spacing w:before="48" w:line="213" w:lineRule="auto"/>
              <w:ind w:left="107" w:right="86"/>
            </w:pPr>
            <w:r>
              <w:t>区域内窗台、阳台、把手、开关盒、接线盒、各类低处标牌、垃圾桶擦拭消毒</w:t>
            </w:r>
          </w:p>
        </w:tc>
        <w:tc>
          <w:tcPr>
            <w:tcW w:w="1844" w:type="dxa"/>
          </w:tcPr>
          <w:p>
            <w:pPr>
              <w:pStyle w:val="70"/>
              <w:spacing w:before="145"/>
              <w:ind w:right="251"/>
              <w:jc w:val="right"/>
            </w:pPr>
            <w:r>
              <w:t>每日 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852" w:type="dxa"/>
            <w:vMerge w:val="continue"/>
          </w:tcPr>
          <w:p>
            <w:pPr>
              <w:rPr>
                <w:sz w:val="2"/>
                <w:szCs w:val="2"/>
              </w:rPr>
            </w:pPr>
          </w:p>
        </w:tc>
        <w:tc>
          <w:tcPr>
            <w:tcW w:w="850" w:type="dxa"/>
          </w:tcPr>
          <w:p>
            <w:pPr>
              <w:pStyle w:val="70"/>
              <w:spacing w:before="56"/>
              <w:ind w:right="363"/>
              <w:jc w:val="right"/>
            </w:pPr>
            <w:r>
              <w:t>9</w:t>
            </w:r>
          </w:p>
        </w:tc>
        <w:tc>
          <w:tcPr>
            <w:tcW w:w="5671" w:type="dxa"/>
          </w:tcPr>
          <w:p>
            <w:pPr>
              <w:pStyle w:val="70"/>
              <w:spacing w:before="66"/>
              <w:ind w:left="107"/>
            </w:pPr>
            <w:r>
              <w:t>门、门框、低处窗框擦拭消毒</w:t>
            </w:r>
          </w:p>
        </w:tc>
        <w:tc>
          <w:tcPr>
            <w:tcW w:w="1844" w:type="dxa"/>
          </w:tcPr>
          <w:p>
            <w:pPr>
              <w:pStyle w:val="70"/>
              <w:spacing w:before="66"/>
              <w:ind w:left="106"/>
            </w:pPr>
            <w:r>
              <w:t>每天 1 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trPr>
        <w:tc>
          <w:tcPr>
            <w:tcW w:w="852" w:type="dxa"/>
            <w:vMerge w:val="continue"/>
          </w:tcPr>
          <w:p>
            <w:pPr>
              <w:rPr>
                <w:sz w:val="2"/>
                <w:szCs w:val="2"/>
              </w:rPr>
            </w:pPr>
          </w:p>
        </w:tc>
        <w:tc>
          <w:tcPr>
            <w:tcW w:w="850" w:type="dxa"/>
          </w:tcPr>
          <w:p>
            <w:pPr>
              <w:pStyle w:val="70"/>
              <w:spacing w:before="66"/>
              <w:ind w:right="310"/>
              <w:jc w:val="right"/>
            </w:pPr>
            <w:r>
              <w:t>10</w:t>
            </w:r>
          </w:p>
        </w:tc>
        <w:tc>
          <w:tcPr>
            <w:tcW w:w="5671" w:type="dxa"/>
          </w:tcPr>
          <w:p>
            <w:pPr>
              <w:pStyle w:val="70"/>
              <w:spacing w:before="70"/>
              <w:ind w:left="107"/>
            </w:pPr>
            <w:r>
              <w:t>平车上布类整理、更换，床上用品拆换</w:t>
            </w:r>
          </w:p>
        </w:tc>
        <w:tc>
          <w:tcPr>
            <w:tcW w:w="1844" w:type="dxa"/>
          </w:tcPr>
          <w:p>
            <w:pPr>
              <w:pStyle w:val="70"/>
              <w:tabs>
                <w:tab w:val="left" w:pos="529"/>
              </w:tabs>
              <w:spacing w:before="70"/>
              <w:ind w:left="106"/>
            </w:pPr>
            <w:r>
              <w:t>随</w:t>
            </w:r>
            <w:r>
              <w:tab/>
            </w:r>
            <w: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852" w:type="dxa"/>
            <w:vMerge w:val="continue"/>
          </w:tcPr>
          <w:p>
            <w:pPr>
              <w:rPr>
                <w:sz w:val="2"/>
                <w:szCs w:val="2"/>
              </w:rPr>
            </w:pPr>
          </w:p>
        </w:tc>
        <w:tc>
          <w:tcPr>
            <w:tcW w:w="850" w:type="dxa"/>
          </w:tcPr>
          <w:p>
            <w:pPr>
              <w:pStyle w:val="70"/>
              <w:spacing w:before="70"/>
              <w:ind w:right="310"/>
              <w:jc w:val="right"/>
            </w:pPr>
            <w:r>
              <w:t>11</w:t>
            </w:r>
          </w:p>
        </w:tc>
        <w:tc>
          <w:tcPr>
            <w:tcW w:w="5671" w:type="dxa"/>
          </w:tcPr>
          <w:p>
            <w:pPr>
              <w:pStyle w:val="70"/>
              <w:spacing w:before="73"/>
              <w:ind w:left="107"/>
            </w:pPr>
            <w:r>
              <w:t>床单位终末消毒及消毒后的铺床</w:t>
            </w:r>
          </w:p>
        </w:tc>
        <w:tc>
          <w:tcPr>
            <w:tcW w:w="1844" w:type="dxa"/>
          </w:tcPr>
          <w:p>
            <w:pPr>
              <w:pStyle w:val="70"/>
              <w:spacing w:before="73"/>
              <w:ind w:left="104"/>
            </w:pPr>
            <w: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rPr>
        <w:tc>
          <w:tcPr>
            <w:tcW w:w="852" w:type="dxa"/>
            <w:vMerge w:val="continue"/>
          </w:tcPr>
          <w:p>
            <w:pPr>
              <w:rPr>
                <w:sz w:val="2"/>
                <w:szCs w:val="2"/>
              </w:rPr>
            </w:pPr>
          </w:p>
        </w:tc>
        <w:tc>
          <w:tcPr>
            <w:tcW w:w="850" w:type="dxa"/>
          </w:tcPr>
          <w:p>
            <w:pPr>
              <w:pStyle w:val="70"/>
              <w:spacing w:before="73"/>
              <w:ind w:right="310"/>
              <w:jc w:val="right"/>
            </w:pPr>
            <w:r>
              <w:t>12</w:t>
            </w:r>
          </w:p>
        </w:tc>
        <w:tc>
          <w:tcPr>
            <w:tcW w:w="5671" w:type="dxa"/>
          </w:tcPr>
          <w:p>
            <w:pPr>
              <w:pStyle w:val="70"/>
              <w:spacing w:before="75"/>
              <w:ind w:left="-1"/>
            </w:pPr>
            <w:r>
              <w:t>各类平车轮椅车轮上油、去污，保证正常运行</w:t>
            </w:r>
          </w:p>
        </w:tc>
        <w:tc>
          <w:tcPr>
            <w:tcW w:w="1844" w:type="dxa"/>
          </w:tcPr>
          <w:p>
            <w:pPr>
              <w:pStyle w:val="70"/>
              <w:spacing w:before="75"/>
              <w:ind w:left="-2"/>
            </w:pPr>
            <w:r>
              <w:t>每周 1 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trPr>
        <w:tc>
          <w:tcPr>
            <w:tcW w:w="852" w:type="dxa"/>
            <w:vMerge w:val="continue"/>
          </w:tcPr>
          <w:p>
            <w:pPr>
              <w:rPr>
                <w:sz w:val="2"/>
                <w:szCs w:val="2"/>
              </w:rPr>
            </w:pPr>
          </w:p>
        </w:tc>
        <w:tc>
          <w:tcPr>
            <w:tcW w:w="850" w:type="dxa"/>
          </w:tcPr>
          <w:p>
            <w:pPr>
              <w:pStyle w:val="70"/>
              <w:spacing w:before="75"/>
              <w:ind w:right="310"/>
              <w:jc w:val="right"/>
            </w:pPr>
            <w:r>
              <w:t>13</w:t>
            </w:r>
          </w:p>
        </w:tc>
        <w:tc>
          <w:tcPr>
            <w:tcW w:w="5671" w:type="dxa"/>
          </w:tcPr>
          <w:p>
            <w:pPr>
              <w:pStyle w:val="70"/>
              <w:spacing w:before="63"/>
              <w:ind w:left="-1"/>
            </w:pPr>
            <w:r>
              <w:t>库房的整理，打扫</w:t>
            </w:r>
          </w:p>
        </w:tc>
        <w:tc>
          <w:tcPr>
            <w:tcW w:w="1844" w:type="dxa"/>
          </w:tcPr>
          <w:p>
            <w:pPr>
              <w:pStyle w:val="70"/>
              <w:spacing w:before="63"/>
              <w:ind w:left="-2"/>
            </w:pPr>
            <w:r>
              <w:t>每周 1 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852" w:type="dxa"/>
            <w:vMerge w:val="continue"/>
          </w:tcPr>
          <w:p>
            <w:pPr>
              <w:rPr>
                <w:sz w:val="2"/>
                <w:szCs w:val="2"/>
              </w:rPr>
            </w:pPr>
          </w:p>
        </w:tc>
        <w:tc>
          <w:tcPr>
            <w:tcW w:w="850" w:type="dxa"/>
          </w:tcPr>
          <w:p>
            <w:pPr>
              <w:pStyle w:val="70"/>
              <w:spacing w:before="63"/>
              <w:ind w:right="310"/>
              <w:jc w:val="right"/>
            </w:pPr>
            <w:r>
              <w:t>14</w:t>
            </w:r>
          </w:p>
        </w:tc>
        <w:tc>
          <w:tcPr>
            <w:tcW w:w="5671" w:type="dxa"/>
          </w:tcPr>
          <w:p>
            <w:pPr>
              <w:pStyle w:val="70"/>
              <w:spacing w:before="75"/>
              <w:ind w:left="107"/>
            </w:pPr>
            <w:r>
              <w:t>玻璃及窗框擦拭消毒</w:t>
            </w:r>
          </w:p>
        </w:tc>
        <w:tc>
          <w:tcPr>
            <w:tcW w:w="1844" w:type="dxa"/>
          </w:tcPr>
          <w:p>
            <w:pPr>
              <w:pStyle w:val="70"/>
              <w:spacing w:before="75"/>
              <w:ind w:left="106"/>
            </w:pPr>
            <w:r>
              <w:t>每周 1 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852" w:type="dxa"/>
            <w:vMerge w:val="continue"/>
          </w:tcPr>
          <w:p>
            <w:pPr>
              <w:rPr>
                <w:sz w:val="2"/>
                <w:szCs w:val="2"/>
              </w:rPr>
            </w:pPr>
          </w:p>
        </w:tc>
        <w:tc>
          <w:tcPr>
            <w:tcW w:w="850" w:type="dxa"/>
          </w:tcPr>
          <w:p>
            <w:pPr>
              <w:pStyle w:val="70"/>
              <w:spacing w:before="75"/>
              <w:ind w:right="310"/>
              <w:jc w:val="right"/>
            </w:pPr>
            <w:r>
              <w:t>15</w:t>
            </w:r>
          </w:p>
        </w:tc>
        <w:tc>
          <w:tcPr>
            <w:tcW w:w="5671" w:type="dxa"/>
          </w:tcPr>
          <w:p>
            <w:pPr>
              <w:pStyle w:val="70"/>
              <w:spacing w:line="237" w:lineRule="exact"/>
              <w:ind w:left="107"/>
            </w:pPr>
            <w:r>
              <w:t>低处墙面除尘、落地瓷砖、踢脚板、地角、低处管道擦拭消</w:t>
            </w:r>
          </w:p>
          <w:p>
            <w:pPr>
              <w:pStyle w:val="70"/>
              <w:spacing w:line="223" w:lineRule="exact"/>
              <w:ind w:left="107"/>
            </w:pPr>
            <w:r>
              <w:t>毒</w:t>
            </w:r>
          </w:p>
        </w:tc>
        <w:tc>
          <w:tcPr>
            <w:tcW w:w="1844" w:type="dxa"/>
          </w:tcPr>
          <w:p>
            <w:pPr>
              <w:pStyle w:val="70"/>
              <w:spacing w:before="101"/>
              <w:ind w:left="106"/>
            </w:pPr>
            <w:r>
              <w:t>每周 1 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52" w:type="dxa"/>
            <w:vMerge w:val="continue"/>
          </w:tcPr>
          <w:p>
            <w:pPr>
              <w:rPr>
                <w:sz w:val="2"/>
                <w:szCs w:val="2"/>
              </w:rPr>
            </w:pPr>
          </w:p>
        </w:tc>
        <w:tc>
          <w:tcPr>
            <w:tcW w:w="850" w:type="dxa"/>
          </w:tcPr>
          <w:p>
            <w:pPr>
              <w:pStyle w:val="70"/>
              <w:spacing w:before="101"/>
              <w:ind w:right="310"/>
              <w:jc w:val="right"/>
            </w:pPr>
            <w:r>
              <w:t>16</w:t>
            </w:r>
          </w:p>
        </w:tc>
        <w:tc>
          <w:tcPr>
            <w:tcW w:w="5671" w:type="dxa"/>
          </w:tcPr>
          <w:p>
            <w:pPr>
              <w:pStyle w:val="70"/>
              <w:spacing w:before="75"/>
              <w:ind w:left="107"/>
            </w:pPr>
            <w:r>
              <w:t>非医疗不锈钢物体表面闪钢保养</w:t>
            </w:r>
          </w:p>
        </w:tc>
        <w:tc>
          <w:tcPr>
            <w:tcW w:w="1844" w:type="dxa"/>
          </w:tcPr>
          <w:p>
            <w:pPr>
              <w:pStyle w:val="70"/>
              <w:spacing w:before="75"/>
              <w:ind w:left="106"/>
            </w:pPr>
            <w:r>
              <w:t>每周 1 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852" w:type="dxa"/>
            <w:vMerge w:val="continue"/>
          </w:tcPr>
          <w:p>
            <w:pPr>
              <w:rPr>
                <w:sz w:val="2"/>
                <w:szCs w:val="2"/>
              </w:rPr>
            </w:pPr>
          </w:p>
        </w:tc>
        <w:tc>
          <w:tcPr>
            <w:tcW w:w="850" w:type="dxa"/>
          </w:tcPr>
          <w:p>
            <w:pPr>
              <w:pStyle w:val="70"/>
              <w:spacing w:before="75"/>
              <w:ind w:right="310"/>
              <w:jc w:val="right"/>
            </w:pPr>
            <w:r>
              <w:t>17</w:t>
            </w:r>
          </w:p>
        </w:tc>
        <w:tc>
          <w:tcPr>
            <w:tcW w:w="5671" w:type="dxa"/>
          </w:tcPr>
          <w:p>
            <w:pPr>
              <w:pStyle w:val="70"/>
              <w:spacing w:before="68"/>
              <w:ind w:left="107"/>
            </w:pPr>
            <w:r>
              <w:t>壁挂物擦拭消毒（消毒机）</w:t>
            </w:r>
          </w:p>
        </w:tc>
        <w:tc>
          <w:tcPr>
            <w:tcW w:w="1844" w:type="dxa"/>
          </w:tcPr>
          <w:p>
            <w:pPr>
              <w:pStyle w:val="70"/>
              <w:spacing w:before="68"/>
              <w:ind w:right="251"/>
              <w:jc w:val="right"/>
            </w:pPr>
            <w:r>
              <w:t>每季度 1 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852" w:type="dxa"/>
            <w:vMerge w:val="continue"/>
          </w:tcPr>
          <w:p>
            <w:pPr>
              <w:rPr>
                <w:sz w:val="2"/>
                <w:szCs w:val="2"/>
              </w:rPr>
            </w:pPr>
          </w:p>
        </w:tc>
        <w:tc>
          <w:tcPr>
            <w:tcW w:w="850" w:type="dxa"/>
          </w:tcPr>
          <w:p>
            <w:pPr>
              <w:pStyle w:val="70"/>
              <w:spacing w:before="68"/>
              <w:ind w:right="310"/>
              <w:jc w:val="right"/>
            </w:pPr>
            <w:r>
              <w:t>18</w:t>
            </w:r>
          </w:p>
        </w:tc>
        <w:tc>
          <w:tcPr>
            <w:tcW w:w="5671" w:type="dxa"/>
          </w:tcPr>
          <w:p>
            <w:pPr>
              <w:pStyle w:val="70"/>
              <w:spacing w:before="2" w:line="240" w:lineRule="exact"/>
              <w:ind w:left="107" w:right="54"/>
            </w:pPr>
            <w:r>
              <w:t>灯具、烟感、监视器等高处标牌、通风口、风扇等高处设备擦拭消毒</w:t>
            </w:r>
          </w:p>
        </w:tc>
        <w:tc>
          <w:tcPr>
            <w:tcW w:w="1844" w:type="dxa"/>
          </w:tcPr>
          <w:p>
            <w:pPr>
              <w:pStyle w:val="70"/>
              <w:spacing w:before="104"/>
              <w:ind w:left="106"/>
            </w:pPr>
            <w:r>
              <w:t>每月 1 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852" w:type="dxa"/>
            <w:vMerge w:val="continue"/>
          </w:tcPr>
          <w:p>
            <w:pPr>
              <w:rPr>
                <w:sz w:val="2"/>
                <w:szCs w:val="2"/>
              </w:rPr>
            </w:pPr>
          </w:p>
        </w:tc>
        <w:tc>
          <w:tcPr>
            <w:tcW w:w="850" w:type="dxa"/>
          </w:tcPr>
          <w:p>
            <w:pPr>
              <w:pStyle w:val="70"/>
              <w:spacing w:before="104"/>
              <w:ind w:right="310"/>
              <w:jc w:val="right"/>
            </w:pPr>
            <w:r>
              <w:t>19</w:t>
            </w:r>
          </w:p>
        </w:tc>
        <w:tc>
          <w:tcPr>
            <w:tcW w:w="5671" w:type="dxa"/>
          </w:tcPr>
          <w:p>
            <w:pPr>
              <w:pStyle w:val="70"/>
              <w:spacing w:before="145"/>
              <w:ind w:left="107"/>
            </w:pPr>
            <w:r>
              <w:t>巡视保洁</w:t>
            </w:r>
          </w:p>
        </w:tc>
        <w:tc>
          <w:tcPr>
            <w:tcW w:w="1844" w:type="dxa"/>
          </w:tcPr>
          <w:p>
            <w:pPr>
              <w:pStyle w:val="70"/>
              <w:spacing w:before="145"/>
              <w:ind w:left="106"/>
            </w:pPr>
            <w:r>
              <w:t>随</w:t>
            </w:r>
            <w:r>
              <w:tab/>
            </w:r>
            <w:r>
              <w:t>时</w:t>
            </w:r>
          </w:p>
        </w:tc>
      </w:tr>
    </w:tbl>
    <w:p>
      <w:pPr>
        <w:pStyle w:val="77"/>
      </w:pPr>
    </w:p>
    <w:tbl>
      <w:tblPr>
        <w:tblStyle w:val="27"/>
        <w:tblpPr w:leftFromText="180" w:rightFromText="180" w:vertAnchor="text" w:horzAnchor="page" w:tblpX="1572" w:tblpY="435"/>
        <w:tblOverlap w:val="never"/>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105"/>
        <w:gridCol w:w="606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区域</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序 号</w:t>
            </w:r>
          </w:p>
        </w:tc>
        <w:tc>
          <w:tcPr>
            <w:tcW w:w="60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工 作 内 容</w:t>
            </w: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频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p>
            <w:pPr>
              <w:spacing w:line="360" w:lineRule="auto"/>
              <w:rPr>
                <w:rFonts w:ascii="宋体" w:hAnsi="宋体" w:cs="宋体"/>
                <w:sz w:val="24"/>
              </w:rPr>
            </w:pPr>
            <w:r>
              <w:rPr>
                <w:rFonts w:hint="eastAsia" w:ascii="宋体" w:hAnsi="宋体" w:cs="宋体"/>
                <w:sz w:val="24"/>
              </w:rPr>
              <w:t> </w:t>
            </w:r>
          </w:p>
          <w:p>
            <w:pPr>
              <w:spacing w:line="360" w:lineRule="auto"/>
              <w:rPr>
                <w:rFonts w:ascii="宋体" w:hAnsi="宋体" w:cs="宋体"/>
                <w:sz w:val="24"/>
              </w:rPr>
            </w:pPr>
            <w:r>
              <w:rPr>
                <w:rFonts w:hint="eastAsia" w:ascii="宋体" w:hAnsi="宋体" w:cs="宋体"/>
                <w:sz w:val="24"/>
              </w:rPr>
              <w:t>输</w:t>
            </w:r>
          </w:p>
          <w:p>
            <w:pPr>
              <w:spacing w:line="360" w:lineRule="auto"/>
              <w:rPr>
                <w:rFonts w:ascii="宋体" w:hAnsi="宋体" w:cs="宋体"/>
                <w:sz w:val="24"/>
              </w:rPr>
            </w:pPr>
            <w:r>
              <w:rPr>
                <w:rFonts w:hint="eastAsia" w:ascii="宋体" w:hAnsi="宋体" w:cs="宋体"/>
                <w:sz w:val="24"/>
              </w:rPr>
              <w:t>液</w:t>
            </w:r>
          </w:p>
          <w:p>
            <w:pPr>
              <w:spacing w:line="360" w:lineRule="auto"/>
              <w:rPr>
                <w:rFonts w:ascii="宋体" w:hAnsi="宋体" w:cs="宋体"/>
                <w:sz w:val="24"/>
              </w:rPr>
            </w:pPr>
            <w:r>
              <w:rPr>
                <w:rFonts w:hint="eastAsia" w:ascii="宋体" w:hAnsi="宋体" w:cs="宋体"/>
                <w:sz w:val="24"/>
              </w:rPr>
              <w:t>室</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60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收集区域内垃圾、更换垃圾袋</w:t>
            </w: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60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区域内地面牵尘（无扬尘干扫）</w:t>
            </w: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3</w:t>
            </w:r>
          </w:p>
        </w:tc>
        <w:tc>
          <w:tcPr>
            <w:tcW w:w="60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区域内地面湿拖（进行地面消毒、清洁）</w:t>
            </w: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4</w:t>
            </w:r>
          </w:p>
        </w:tc>
        <w:tc>
          <w:tcPr>
            <w:tcW w:w="60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区域内家具（桌椅、橱柜等）、办公用品、台面擦拭</w:t>
            </w: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5</w:t>
            </w:r>
          </w:p>
        </w:tc>
        <w:tc>
          <w:tcPr>
            <w:tcW w:w="60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区域内电话、低处电器表面的清洗或擦拭</w:t>
            </w: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6</w:t>
            </w:r>
          </w:p>
        </w:tc>
        <w:tc>
          <w:tcPr>
            <w:tcW w:w="60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区域内洗手池、水池、水龙头、皂盒、隔拦处、柜清洗、擦拭</w:t>
            </w: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7</w:t>
            </w:r>
          </w:p>
        </w:tc>
        <w:tc>
          <w:tcPr>
            <w:tcW w:w="60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卫生间（含镜子、水龙头、脸盆、台面、毛巾架、马桶、沐浴器、地面）冲洗、擦拭、消毒</w:t>
            </w: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8</w:t>
            </w:r>
          </w:p>
        </w:tc>
        <w:tc>
          <w:tcPr>
            <w:tcW w:w="60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区域内窗台、把手、栏杆、花瓶、花盆、开关盒、接线盒、各类低处标牌、垃圾桶擦拭</w:t>
            </w: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9</w:t>
            </w:r>
          </w:p>
        </w:tc>
        <w:tc>
          <w:tcPr>
            <w:tcW w:w="60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消防栓、消防器擦拭、开水机清洗</w:t>
            </w: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10</w:t>
            </w:r>
          </w:p>
        </w:tc>
        <w:tc>
          <w:tcPr>
            <w:tcW w:w="60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门、门框、窗框、低处玻璃擦拭</w:t>
            </w: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11</w:t>
            </w:r>
          </w:p>
        </w:tc>
        <w:tc>
          <w:tcPr>
            <w:tcW w:w="60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高处玻璃</w:t>
            </w: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12</w:t>
            </w:r>
          </w:p>
        </w:tc>
        <w:tc>
          <w:tcPr>
            <w:tcW w:w="60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低处墙面静电除尘、落地瓷砖、踢脚板、地角、低处管道擦拭</w:t>
            </w: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13</w:t>
            </w:r>
          </w:p>
        </w:tc>
        <w:tc>
          <w:tcPr>
            <w:tcW w:w="60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非医疗不锈钢物体表面闪钢保养</w:t>
            </w: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14</w:t>
            </w:r>
          </w:p>
        </w:tc>
        <w:tc>
          <w:tcPr>
            <w:tcW w:w="60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高处标牌、壁挂物擦拭</w:t>
            </w: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15</w:t>
            </w:r>
          </w:p>
        </w:tc>
        <w:tc>
          <w:tcPr>
            <w:tcW w:w="60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高处（含天花板、高处墙面、梁、窗帘及架等）除尘</w:t>
            </w: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16</w:t>
            </w:r>
          </w:p>
        </w:tc>
        <w:tc>
          <w:tcPr>
            <w:tcW w:w="60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灯具、烟感、监视器、通风口、排气扇、风扇、空调等高处设备擦洗</w:t>
            </w: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17</w:t>
            </w:r>
          </w:p>
        </w:tc>
        <w:tc>
          <w:tcPr>
            <w:tcW w:w="60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地面机洗</w:t>
            </w: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18</w:t>
            </w:r>
          </w:p>
        </w:tc>
        <w:tc>
          <w:tcPr>
            <w:tcW w:w="60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巡视保洁、消毒毛巾</w:t>
            </w: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19</w:t>
            </w:r>
          </w:p>
        </w:tc>
        <w:tc>
          <w:tcPr>
            <w:tcW w:w="60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平车上布类整理、更换，病人床单位终末消毒</w:t>
            </w: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随  时</w:t>
            </w:r>
          </w:p>
        </w:tc>
      </w:tr>
    </w:tbl>
    <w:p>
      <w:pPr>
        <w:spacing w:line="360" w:lineRule="auto"/>
        <w:rPr>
          <w:rFonts w:ascii="宋体" w:hAnsi="宋体" w:cs="宋体"/>
          <w:sz w:val="24"/>
        </w:rPr>
      </w:pPr>
    </w:p>
    <w:tbl>
      <w:tblPr>
        <w:tblStyle w:val="27"/>
        <w:tblpPr w:leftFromText="180" w:rightFromText="180" w:vertAnchor="text" w:horzAnchor="page" w:tblpX="1542" w:tblpY="493"/>
        <w:tblOverlap w:val="never"/>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945"/>
        <w:gridCol w:w="6436"/>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r>
              <w:rPr>
                <w:rFonts w:hint="eastAsia" w:ascii="宋体" w:hAnsi="宋体" w:cs="宋体"/>
                <w:sz w:val="24"/>
              </w:rPr>
              <w:t>区域</w:t>
            </w: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序 号</w:t>
            </w:r>
          </w:p>
        </w:tc>
        <w:tc>
          <w:tcPr>
            <w:tcW w:w="64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工 作 内 容</w:t>
            </w:r>
          </w:p>
        </w:tc>
        <w:tc>
          <w:tcPr>
            <w:tcW w:w="12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频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p>
            <w:pPr>
              <w:spacing w:line="360" w:lineRule="auto"/>
              <w:rPr>
                <w:rFonts w:ascii="宋体" w:hAnsi="宋体" w:cs="宋体"/>
                <w:sz w:val="24"/>
              </w:rPr>
            </w:pPr>
            <w:r>
              <w:rPr>
                <w:rFonts w:hint="eastAsia" w:ascii="宋体" w:hAnsi="宋体" w:cs="宋体"/>
                <w:sz w:val="24"/>
              </w:rPr>
              <w:t> </w:t>
            </w:r>
          </w:p>
          <w:p>
            <w:pPr>
              <w:spacing w:line="360" w:lineRule="auto"/>
              <w:rPr>
                <w:rFonts w:ascii="宋体" w:hAnsi="宋体" w:cs="宋体"/>
                <w:sz w:val="24"/>
              </w:rPr>
            </w:pPr>
            <w:r>
              <w:rPr>
                <w:rFonts w:hint="eastAsia" w:ascii="宋体" w:hAnsi="宋体" w:cs="宋体"/>
                <w:sz w:val="24"/>
              </w:rPr>
              <w:t> </w:t>
            </w:r>
          </w:p>
          <w:p>
            <w:pPr>
              <w:spacing w:line="360" w:lineRule="auto"/>
              <w:rPr>
                <w:rFonts w:ascii="宋体" w:hAnsi="宋体" w:cs="宋体"/>
                <w:sz w:val="24"/>
              </w:rPr>
            </w:pPr>
            <w:r>
              <w:rPr>
                <w:rFonts w:hint="eastAsia" w:ascii="宋体" w:hAnsi="宋体" w:cs="宋体"/>
                <w:sz w:val="24"/>
              </w:rPr>
              <w:t>住</w:t>
            </w:r>
          </w:p>
          <w:p>
            <w:pPr>
              <w:spacing w:line="360" w:lineRule="auto"/>
              <w:rPr>
                <w:rFonts w:ascii="宋体" w:hAnsi="宋体" w:cs="宋体"/>
                <w:sz w:val="24"/>
              </w:rPr>
            </w:pPr>
            <w:r>
              <w:rPr>
                <w:rFonts w:hint="eastAsia" w:ascii="宋体" w:hAnsi="宋体" w:cs="宋体"/>
                <w:sz w:val="24"/>
              </w:rPr>
              <w:t>院</w:t>
            </w:r>
          </w:p>
          <w:p>
            <w:pPr>
              <w:spacing w:line="360" w:lineRule="auto"/>
              <w:rPr>
                <w:rFonts w:ascii="宋体" w:hAnsi="宋体" w:cs="宋体"/>
                <w:sz w:val="24"/>
              </w:rPr>
            </w:pPr>
            <w:r>
              <w:rPr>
                <w:rFonts w:hint="eastAsia" w:ascii="宋体" w:hAnsi="宋体" w:cs="宋体"/>
                <w:sz w:val="24"/>
              </w:rPr>
              <w:t>病</w:t>
            </w:r>
          </w:p>
          <w:p>
            <w:pPr>
              <w:spacing w:line="360" w:lineRule="auto"/>
              <w:rPr>
                <w:rFonts w:ascii="宋体" w:hAnsi="宋体" w:cs="宋体"/>
                <w:sz w:val="24"/>
              </w:rPr>
            </w:pPr>
            <w:r>
              <w:rPr>
                <w:rFonts w:hint="eastAsia" w:ascii="宋体" w:hAnsi="宋体" w:cs="宋体"/>
                <w:sz w:val="24"/>
              </w:rPr>
              <w:t>区</w:t>
            </w:r>
          </w:p>
          <w:p>
            <w:pPr>
              <w:spacing w:line="360" w:lineRule="auto"/>
              <w:rPr>
                <w:rFonts w:ascii="宋体" w:hAnsi="宋体" w:cs="宋体"/>
                <w:sz w:val="24"/>
              </w:rPr>
            </w:pPr>
            <w:r>
              <w:rPr>
                <w:rFonts w:hint="eastAsia" w:ascii="宋体" w:hAnsi="宋体" w:cs="宋体"/>
                <w:sz w:val="24"/>
              </w:rPr>
              <w:t> </w:t>
            </w:r>
          </w:p>
          <w:p>
            <w:pPr>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64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收集区域内垃圾、更换垃圾袋</w:t>
            </w:r>
          </w:p>
        </w:tc>
        <w:tc>
          <w:tcPr>
            <w:tcW w:w="12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64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区域内地面牵尘（无扬尘干扫）</w:t>
            </w:r>
          </w:p>
        </w:tc>
        <w:tc>
          <w:tcPr>
            <w:tcW w:w="12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3</w:t>
            </w:r>
          </w:p>
        </w:tc>
        <w:tc>
          <w:tcPr>
            <w:tcW w:w="64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区域内地面湿拖（进行地面消毒、清洁）</w:t>
            </w:r>
          </w:p>
        </w:tc>
        <w:tc>
          <w:tcPr>
            <w:tcW w:w="12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4</w:t>
            </w:r>
          </w:p>
        </w:tc>
        <w:tc>
          <w:tcPr>
            <w:tcW w:w="64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区域内家具（桌椅、橱柜等）、办公用品（含病历牌）、台面擦拭</w:t>
            </w:r>
          </w:p>
        </w:tc>
        <w:tc>
          <w:tcPr>
            <w:tcW w:w="12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5</w:t>
            </w:r>
          </w:p>
        </w:tc>
        <w:tc>
          <w:tcPr>
            <w:tcW w:w="64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区域内电话、病历架等、床单位、低处电器表面的清洗或擦拭</w:t>
            </w:r>
          </w:p>
        </w:tc>
        <w:tc>
          <w:tcPr>
            <w:tcW w:w="12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6</w:t>
            </w:r>
          </w:p>
        </w:tc>
        <w:tc>
          <w:tcPr>
            <w:tcW w:w="64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区域内洗手池、水池、水龙头、皂盒清洗、擦拭</w:t>
            </w:r>
          </w:p>
        </w:tc>
        <w:tc>
          <w:tcPr>
            <w:tcW w:w="12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7</w:t>
            </w:r>
          </w:p>
        </w:tc>
        <w:tc>
          <w:tcPr>
            <w:tcW w:w="64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卫生间（含镜子、水龙头、脸盆、台面、毛巾架、马桶、沐浴器、地面）、开水间冲洗、擦拭、消毒</w:t>
            </w:r>
          </w:p>
        </w:tc>
        <w:tc>
          <w:tcPr>
            <w:tcW w:w="12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8</w:t>
            </w:r>
          </w:p>
        </w:tc>
        <w:tc>
          <w:tcPr>
            <w:tcW w:w="64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区域内窗台、阳台、把手、栏杆、花瓶、花盆、开关盒、接线盒、各类低处标牌、垃圾桶擦拭</w:t>
            </w:r>
          </w:p>
        </w:tc>
        <w:tc>
          <w:tcPr>
            <w:tcW w:w="12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9</w:t>
            </w:r>
          </w:p>
        </w:tc>
        <w:tc>
          <w:tcPr>
            <w:tcW w:w="64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床单位终末消毒、新病人入院铺床</w:t>
            </w:r>
          </w:p>
        </w:tc>
        <w:tc>
          <w:tcPr>
            <w:tcW w:w="12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10</w:t>
            </w:r>
          </w:p>
        </w:tc>
        <w:tc>
          <w:tcPr>
            <w:tcW w:w="64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消防栓、消防器擦拭、开水机、冰箱内部清洗</w:t>
            </w:r>
          </w:p>
        </w:tc>
        <w:tc>
          <w:tcPr>
            <w:tcW w:w="12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11</w:t>
            </w:r>
          </w:p>
        </w:tc>
        <w:tc>
          <w:tcPr>
            <w:tcW w:w="64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门、门框、窗框、玻璃</w:t>
            </w:r>
          </w:p>
        </w:tc>
        <w:tc>
          <w:tcPr>
            <w:tcW w:w="12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12</w:t>
            </w:r>
          </w:p>
        </w:tc>
        <w:tc>
          <w:tcPr>
            <w:tcW w:w="64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低处墙面静电除尘、落地瓷砖、踢脚板、地角、低处管道擦拭</w:t>
            </w:r>
          </w:p>
        </w:tc>
        <w:tc>
          <w:tcPr>
            <w:tcW w:w="12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13</w:t>
            </w:r>
          </w:p>
        </w:tc>
        <w:tc>
          <w:tcPr>
            <w:tcW w:w="64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非医疗不锈钢物体表面闪钢保养</w:t>
            </w:r>
          </w:p>
        </w:tc>
        <w:tc>
          <w:tcPr>
            <w:tcW w:w="12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14</w:t>
            </w:r>
          </w:p>
        </w:tc>
        <w:tc>
          <w:tcPr>
            <w:tcW w:w="64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高处标牌、壁挂物擦拭</w:t>
            </w:r>
          </w:p>
        </w:tc>
        <w:tc>
          <w:tcPr>
            <w:tcW w:w="12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15</w:t>
            </w:r>
          </w:p>
        </w:tc>
        <w:tc>
          <w:tcPr>
            <w:tcW w:w="64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高处（含天花板、高处墙面、梁、窗帘及架等）除尘</w:t>
            </w:r>
          </w:p>
        </w:tc>
        <w:tc>
          <w:tcPr>
            <w:tcW w:w="12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16</w:t>
            </w:r>
          </w:p>
        </w:tc>
        <w:tc>
          <w:tcPr>
            <w:tcW w:w="64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灯具、烟感、监视器、通风口、排气扇、风扇、空调等高处设备擦洗</w:t>
            </w:r>
          </w:p>
        </w:tc>
        <w:tc>
          <w:tcPr>
            <w:tcW w:w="12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17</w:t>
            </w:r>
          </w:p>
        </w:tc>
        <w:tc>
          <w:tcPr>
            <w:tcW w:w="64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地面机洗</w:t>
            </w:r>
          </w:p>
        </w:tc>
        <w:tc>
          <w:tcPr>
            <w:tcW w:w="12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18</w:t>
            </w:r>
          </w:p>
        </w:tc>
        <w:tc>
          <w:tcPr>
            <w:tcW w:w="64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巡视保洁、小手巾清洗、晾晒</w:t>
            </w:r>
          </w:p>
        </w:tc>
        <w:tc>
          <w:tcPr>
            <w:tcW w:w="12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19</w:t>
            </w:r>
          </w:p>
        </w:tc>
        <w:tc>
          <w:tcPr>
            <w:tcW w:w="64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平车上布类整理、更换 </w:t>
            </w:r>
          </w:p>
        </w:tc>
        <w:tc>
          <w:tcPr>
            <w:tcW w:w="12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20</w:t>
            </w:r>
          </w:p>
        </w:tc>
        <w:tc>
          <w:tcPr>
            <w:tcW w:w="64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病区地面养护打蜡</w:t>
            </w:r>
          </w:p>
        </w:tc>
        <w:tc>
          <w:tcPr>
            <w:tcW w:w="12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每年2次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21</w:t>
            </w:r>
          </w:p>
        </w:tc>
        <w:tc>
          <w:tcPr>
            <w:tcW w:w="64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手术室不锈钢门、电梯轿厢、放射科不锈钢门上油</w:t>
            </w:r>
          </w:p>
        </w:tc>
        <w:tc>
          <w:tcPr>
            <w:tcW w:w="12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每月1次</w:t>
            </w:r>
          </w:p>
        </w:tc>
      </w:tr>
    </w:tbl>
    <w:p>
      <w:pPr>
        <w:spacing w:line="360" w:lineRule="auto"/>
        <w:rPr>
          <w:rFonts w:ascii="宋体" w:hAnsi="宋体" w:cs="宋体"/>
          <w:sz w:val="24"/>
        </w:rPr>
      </w:pPr>
    </w:p>
    <w:tbl>
      <w:tblPr>
        <w:tblStyle w:val="27"/>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910"/>
        <w:gridCol w:w="6431"/>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区域</w:t>
            </w:r>
          </w:p>
        </w:tc>
        <w:tc>
          <w:tcPr>
            <w:tcW w:w="9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序号</w:t>
            </w:r>
          </w:p>
        </w:tc>
        <w:tc>
          <w:tcPr>
            <w:tcW w:w="64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工作内容</w:t>
            </w: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行</w:t>
            </w:r>
          </w:p>
          <w:p>
            <w:pPr>
              <w:spacing w:line="360" w:lineRule="auto"/>
              <w:rPr>
                <w:rFonts w:ascii="宋体" w:hAnsi="宋体" w:cs="宋体"/>
                <w:sz w:val="24"/>
              </w:rPr>
            </w:pPr>
            <w:r>
              <w:rPr>
                <w:rFonts w:hint="eastAsia" w:ascii="宋体" w:hAnsi="宋体" w:cs="宋体"/>
                <w:sz w:val="24"/>
              </w:rPr>
              <w:t>政 </w:t>
            </w:r>
          </w:p>
          <w:p>
            <w:pPr>
              <w:spacing w:line="360" w:lineRule="auto"/>
              <w:rPr>
                <w:rFonts w:ascii="宋体" w:hAnsi="宋体" w:cs="宋体"/>
                <w:sz w:val="24"/>
              </w:rPr>
            </w:pPr>
            <w:r>
              <w:rPr>
                <w:rFonts w:hint="eastAsia" w:ascii="宋体" w:hAnsi="宋体" w:cs="宋体"/>
                <w:sz w:val="24"/>
              </w:rPr>
              <w:t>办 </w:t>
            </w:r>
          </w:p>
          <w:p>
            <w:pPr>
              <w:spacing w:line="360" w:lineRule="auto"/>
              <w:rPr>
                <w:rFonts w:ascii="宋体" w:hAnsi="宋体" w:cs="宋体"/>
                <w:sz w:val="24"/>
              </w:rPr>
            </w:pPr>
            <w:r>
              <w:rPr>
                <w:rFonts w:hint="eastAsia" w:ascii="宋体" w:hAnsi="宋体" w:cs="宋体"/>
                <w:sz w:val="24"/>
              </w:rPr>
              <w:t>公</w:t>
            </w:r>
          </w:p>
          <w:p>
            <w:pPr>
              <w:spacing w:line="360" w:lineRule="auto"/>
              <w:rPr>
                <w:rFonts w:ascii="宋体" w:hAnsi="宋体" w:cs="宋体"/>
                <w:sz w:val="24"/>
              </w:rPr>
            </w:pPr>
            <w:r>
              <w:rPr>
                <w:rFonts w:hint="eastAsia" w:ascii="宋体" w:hAnsi="宋体" w:cs="宋体"/>
                <w:sz w:val="24"/>
              </w:rPr>
              <w:t> </w:t>
            </w:r>
          </w:p>
        </w:tc>
        <w:tc>
          <w:tcPr>
            <w:tcW w:w="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64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收集区域内垃圾、更换垃圾袋</w:t>
            </w: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64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区域内地面扫尘（无扬尘干扫）</w:t>
            </w: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3</w:t>
            </w:r>
          </w:p>
        </w:tc>
        <w:tc>
          <w:tcPr>
            <w:tcW w:w="64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区域内地面湿拖（进行地面消毒、清洁）</w:t>
            </w: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4</w:t>
            </w:r>
          </w:p>
        </w:tc>
        <w:tc>
          <w:tcPr>
            <w:tcW w:w="64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区域内家具（桌椅、橱柜等）、台面擦拭</w:t>
            </w: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5</w:t>
            </w:r>
          </w:p>
        </w:tc>
        <w:tc>
          <w:tcPr>
            <w:tcW w:w="64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区域内电话、低处电器表面清洗或擦拭</w:t>
            </w: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6</w:t>
            </w:r>
          </w:p>
        </w:tc>
        <w:tc>
          <w:tcPr>
            <w:tcW w:w="64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区域内洗手池、水池、水龙头、皂盒清洗、擦拭</w:t>
            </w: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7</w:t>
            </w:r>
          </w:p>
        </w:tc>
        <w:tc>
          <w:tcPr>
            <w:tcW w:w="64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卫生间（含镜子、水龙头、脸盆、台面、毛巾架、马桶、沐浴器、地面）、开水间冲洗、擦拭、消毒</w:t>
            </w: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8</w:t>
            </w:r>
          </w:p>
        </w:tc>
        <w:tc>
          <w:tcPr>
            <w:tcW w:w="64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区域内窗台、阳台、把手、栏杆、花瓶、花盆、开关盒、接线盒、各类低处标牌、垃圾桶擦拭</w:t>
            </w: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9</w:t>
            </w:r>
          </w:p>
        </w:tc>
        <w:tc>
          <w:tcPr>
            <w:tcW w:w="64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消防栓、消防器擦拭、开水机、冰箱内部清洗</w:t>
            </w: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10</w:t>
            </w:r>
          </w:p>
        </w:tc>
        <w:tc>
          <w:tcPr>
            <w:tcW w:w="64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门、门框、窗框、玻璃</w:t>
            </w: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11</w:t>
            </w:r>
          </w:p>
        </w:tc>
        <w:tc>
          <w:tcPr>
            <w:tcW w:w="64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低处墙面静电除尘、落地瓷砖、踢脚板、地角、低处管道擦拭</w:t>
            </w: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12</w:t>
            </w:r>
          </w:p>
        </w:tc>
        <w:tc>
          <w:tcPr>
            <w:tcW w:w="64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非医疗不锈钢物体表面闪钢保养</w:t>
            </w: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13</w:t>
            </w:r>
          </w:p>
        </w:tc>
        <w:tc>
          <w:tcPr>
            <w:tcW w:w="64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高处标牌、壁挂物擦拭</w:t>
            </w: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14</w:t>
            </w:r>
          </w:p>
        </w:tc>
        <w:tc>
          <w:tcPr>
            <w:tcW w:w="64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高处（含天花板、高处墙面、梁、窗帘及架等）除尘</w:t>
            </w: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15</w:t>
            </w:r>
          </w:p>
        </w:tc>
        <w:tc>
          <w:tcPr>
            <w:tcW w:w="64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灯具、音响、烟感、监视器、通风口、排气扇、风扇、空调等高处设备擦洗</w:t>
            </w: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16</w:t>
            </w:r>
          </w:p>
        </w:tc>
        <w:tc>
          <w:tcPr>
            <w:tcW w:w="64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地面机洗</w:t>
            </w: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17</w:t>
            </w:r>
          </w:p>
        </w:tc>
        <w:tc>
          <w:tcPr>
            <w:tcW w:w="64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巡视保洁、毛巾清洗、晾晒</w:t>
            </w: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随  时</w:t>
            </w:r>
          </w:p>
        </w:tc>
      </w:tr>
    </w:tbl>
    <w:p>
      <w:pPr>
        <w:spacing w:line="360" w:lineRule="auto"/>
        <w:rPr>
          <w:rFonts w:ascii="宋体" w:hAnsi="宋体" w:cs="宋体"/>
          <w:sz w:val="24"/>
        </w:rPr>
      </w:pPr>
      <w:r>
        <w:rPr>
          <w:rFonts w:hint="eastAsia" w:ascii="宋体" w:hAnsi="宋体" w:cs="宋体"/>
          <w:sz w:val="24"/>
        </w:rPr>
        <w:t> </w:t>
      </w:r>
    </w:p>
    <w:tbl>
      <w:tblPr>
        <w:tblStyle w:val="27"/>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910"/>
        <w:gridCol w:w="6431"/>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区域</w:t>
            </w:r>
          </w:p>
        </w:tc>
        <w:tc>
          <w:tcPr>
            <w:tcW w:w="9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序号</w:t>
            </w:r>
          </w:p>
        </w:tc>
        <w:tc>
          <w:tcPr>
            <w:tcW w:w="64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工作内容</w:t>
            </w: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公</w:t>
            </w:r>
          </w:p>
          <w:p>
            <w:pPr>
              <w:spacing w:line="360" w:lineRule="auto"/>
              <w:rPr>
                <w:rFonts w:ascii="宋体" w:hAnsi="宋体" w:cs="宋体"/>
                <w:sz w:val="24"/>
              </w:rPr>
            </w:pPr>
            <w:r>
              <w:rPr>
                <w:rFonts w:hint="eastAsia" w:ascii="宋体" w:hAnsi="宋体" w:cs="宋体"/>
                <w:sz w:val="24"/>
              </w:rPr>
              <w:t>共</w:t>
            </w:r>
          </w:p>
          <w:p>
            <w:pPr>
              <w:spacing w:line="360" w:lineRule="auto"/>
              <w:rPr>
                <w:rFonts w:ascii="宋体" w:hAnsi="宋体" w:cs="宋体"/>
                <w:sz w:val="24"/>
              </w:rPr>
            </w:pPr>
            <w:r>
              <w:rPr>
                <w:rFonts w:hint="eastAsia" w:ascii="宋体" w:hAnsi="宋体" w:cs="宋体"/>
                <w:sz w:val="24"/>
              </w:rPr>
              <w:t>区</w:t>
            </w:r>
          </w:p>
          <w:p>
            <w:pPr>
              <w:spacing w:line="360" w:lineRule="auto"/>
              <w:rPr>
                <w:rFonts w:ascii="宋体" w:hAnsi="宋体" w:cs="宋体"/>
                <w:sz w:val="24"/>
              </w:rPr>
            </w:pPr>
            <w:r>
              <w:rPr>
                <w:rFonts w:hint="eastAsia" w:ascii="宋体" w:hAnsi="宋体" w:cs="宋体"/>
                <w:sz w:val="24"/>
              </w:rPr>
              <w:t>域</w:t>
            </w:r>
          </w:p>
        </w:tc>
        <w:tc>
          <w:tcPr>
            <w:tcW w:w="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64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收集区域内垃圾、更换垃圾袋</w:t>
            </w: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64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区域内地面扫尘</w:t>
            </w: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3</w:t>
            </w:r>
          </w:p>
        </w:tc>
        <w:tc>
          <w:tcPr>
            <w:tcW w:w="64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区域内洗手池、水池、水龙头清洗、擦拭</w:t>
            </w: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4</w:t>
            </w:r>
          </w:p>
        </w:tc>
        <w:tc>
          <w:tcPr>
            <w:tcW w:w="64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卫生间（含镜子、水龙头、脸盆、台面、马桶、地面）、开水间冲洗、擦拭、消毒</w:t>
            </w: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5</w:t>
            </w:r>
          </w:p>
        </w:tc>
        <w:tc>
          <w:tcPr>
            <w:tcW w:w="64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区域内把手、栏杆、花瓶、花盆、开关盒、接线盒、各类低处标牌、垃圾桶擦拭</w:t>
            </w: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6</w:t>
            </w:r>
          </w:p>
        </w:tc>
        <w:tc>
          <w:tcPr>
            <w:tcW w:w="64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消防栓、消防器擦拭、清洗</w:t>
            </w: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7</w:t>
            </w:r>
          </w:p>
        </w:tc>
        <w:tc>
          <w:tcPr>
            <w:tcW w:w="64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玻璃</w:t>
            </w: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8</w:t>
            </w:r>
          </w:p>
        </w:tc>
        <w:tc>
          <w:tcPr>
            <w:tcW w:w="64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非医疗不锈钢物体表面闪钢保养</w:t>
            </w: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9</w:t>
            </w:r>
          </w:p>
        </w:tc>
        <w:tc>
          <w:tcPr>
            <w:tcW w:w="64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高处标牌、壁挂物擦拭</w:t>
            </w: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10</w:t>
            </w:r>
          </w:p>
        </w:tc>
        <w:tc>
          <w:tcPr>
            <w:tcW w:w="64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高处（含天花板、高处墙面、梁等）除尘</w:t>
            </w: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11</w:t>
            </w:r>
          </w:p>
        </w:tc>
        <w:tc>
          <w:tcPr>
            <w:tcW w:w="64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灯具、音响、烟感等高处设备擦洗</w:t>
            </w: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12</w:t>
            </w:r>
          </w:p>
        </w:tc>
        <w:tc>
          <w:tcPr>
            <w:tcW w:w="64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地面清洗</w:t>
            </w: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9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13</w:t>
            </w:r>
          </w:p>
        </w:tc>
        <w:tc>
          <w:tcPr>
            <w:tcW w:w="64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巡逻保洁</w:t>
            </w: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随  时</w:t>
            </w:r>
          </w:p>
        </w:tc>
      </w:tr>
    </w:tbl>
    <w:p>
      <w:pPr>
        <w:adjustRightInd w:val="0"/>
        <w:snapToGrid w:val="0"/>
        <w:spacing w:line="360" w:lineRule="auto"/>
        <w:ind w:left="218" w:hanging="218" w:hangingChars="91"/>
        <w:rPr>
          <w:rFonts w:ascii="宋体" w:hAnsi="宋体" w:cs="宋体"/>
          <w:sz w:val="24"/>
        </w:rPr>
      </w:pPr>
    </w:p>
    <w:p>
      <w:pPr>
        <w:spacing w:line="360" w:lineRule="auto"/>
        <w:ind w:firstLine="482" w:firstLineChars="200"/>
        <w:rPr>
          <w:rFonts w:ascii="宋体" w:hAnsi="宋体" w:cs="宋体"/>
          <w:b/>
          <w:sz w:val="24"/>
        </w:rPr>
      </w:pPr>
      <w:r>
        <w:rPr>
          <w:rFonts w:hint="eastAsia" w:ascii="宋体" w:hAnsi="宋体" w:cs="宋体"/>
          <w:b/>
          <w:sz w:val="24"/>
        </w:rPr>
        <w:t>（二）运送服务内容及范围：</w:t>
      </w:r>
    </w:p>
    <w:p>
      <w:pPr>
        <w:spacing w:line="360" w:lineRule="auto"/>
        <w:ind w:firstLine="480" w:firstLineChars="200"/>
        <w:rPr>
          <w:rFonts w:ascii="宋体" w:hAnsi="宋体" w:cs="宋体"/>
          <w:sz w:val="24"/>
        </w:rPr>
      </w:pPr>
      <w:r>
        <w:rPr>
          <w:rFonts w:hint="eastAsia" w:ascii="宋体" w:hAnsi="宋体" w:cs="宋体"/>
          <w:sz w:val="24"/>
        </w:rPr>
        <w:t>总体要求：设立24小时的中央调度中心，保证24小时/天，365天/年的连续服务，中标方配置相关人员对讲机和耳机。</w:t>
      </w:r>
    </w:p>
    <w:p>
      <w:pPr>
        <w:spacing w:line="360" w:lineRule="auto"/>
        <w:ind w:firstLine="480" w:firstLineChars="200"/>
        <w:rPr>
          <w:rFonts w:ascii="宋体" w:hAnsi="宋体" w:cs="宋体"/>
          <w:sz w:val="24"/>
        </w:rPr>
      </w:pPr>
      <w:r>
        <w:rPr>
          <w:rFonts w:hint="eastAsia" w:ascii="宋体" w:hAnsi="宋体" w:cs="宋体"/>
          <w:sz w:val="24"/>
        </w:rPr>
        <w:t>1)标本、药品、设备、单据、医疗用品的运送。</w:t>
      </w:r>
    </w:p>
    <w:p>
      <w:pPr>
        <w:spacing w:line="360" w:lineRule="auto"/>
        <w:ind w:firstLine="480" w:firstLineChars="200"/>
        <w:rPr>
          <w:rFonts w:ascii="宋体" w:hAnsi="宋体" w:cs="宋体"/>
          <w:sz w:val="24"/>
        </w:rPr>
      </w:pPr>
      <w:r>
        <w:rPr>
          <w:rFonts w:hint="eastAsia" w:ascii="宋体" w:hAnsi="宋体" w:cs="宋体"/>
          <w:sz w:val="24"/>
        </w:rPr>
        <w:t>2)负责各科室手术器械运送服务。</w:t>
      </w:r>
    </w:p>
    <w:p>
      <w:pPr>
        <w:spacing w:line="360" w:lineRule="auto"/>
        <w:ind w:firstLine="480" w:firstLineChars="200"/>
        <w:rPr>
          <w:rFonts w:ascii="宋体" w:hAnsi="宋体" w:cs="宋体"/>
          <w:sz w:val="24"/>
        </w:rPr>
      </w:pPr>
      <w:r>
        <w:rPr>
          <w:rFonts w:hint="eastAsia" w:ascii="宋体" w:hAnsi="宋体" w:cs="宋体"/>
          <w:sz w:val="24"/>
        </w:rPr>
        <w:t>3)收取各护理单元及各住院病区的标本送到检验科交接。</w:t>
      </w:r>
    </w:p>
    <w:p>
      <w:pPr>
        <w:adjustRightInd w:val="0"/>
        <w:snapToGrid w:val="0"/>
        <w:spacing w:line="360" w:lineRule="auto"/>
        <w:ind w:firstLine="480" w:firstLineChars="200"/>
      </w:pPr>
      <w:r>
        <w:rPr>
          <w:rFonts w:hint="eastAsia" w:ascii="宋体" w:hAnsi="宋体" w:cs="宋体"/>
          <w:sz w:val="24"/>
        </w:rPr>
        <w:t>4)床、椅、柜等办公用品的搬运。</w:t>
      </w:r>
    </w:p>
    <w:p>
      <w:pPr>
        <w:spacing w:line="360" w:lineRule="auto"/>
        <w:ind w:firstLine="480" w:firstLineChars="200"/>
        <w:rPr>
          <w:rFonts w:ascii="宋体" w:hAnsi="宋体" w:cs="宋体"/>
          <w:sz w:val="24"/>
        </w:rPr>
      </w:pPr>
      <w:r>
        <w:rPr>
          <w:rFonts w:hint="eastAsia" w:ascii="宋体" w:hAnsi="宋体" w:cs="宋体"/>
          <w:sz w:val="24"/>
        </w:rPr>
        <w:t>5)协助运送患者做各种检查、治疗及院内转科，并根据要求清洁消毒运送工具。</w:t>
      </w:r>
    </w:p>
    <w:p>
      <w:pPr>
        <w:spacing w:line="360" w:lineRule="auto"/>
        <w:ind w:firstLine="480" w:firstLineChars="200"/>
        <w:rPr>
          <w:rFonts w:ascii="宋体" w:hAnsi="宋体" w:cs="宋体"/>
          <w:sz w:val="24"/>
        </w:rPr>
      </w:pPr>
      <w:r>
        <w:rPr>
          <w:rFonts w:hint="eastAsia" w:ascii="宋体" w:hAnsi="宋体" w:cs="宋体"/>
          <w:sz w:val="24"/>
        </w:rPr>
        <w:t>6)负责住院病人院内的特殊检查、治疗、会诊等预约检查治疗。</w:t>
      </w:r>
    </w:p>
    <w:p>
      <w:pPr>
        <w:spacing w:line="360" w:lineRule="auto"/>
        <w:ind w:firstLine="480" w:firstLineChars="200"/>
        <w:rPr>
          <w:rFonts w:ascii="宋体" w:hAnsi="宋体" w:cs="宋体"/>
          <w:sz w:val="24"/>
        </w:rPr>
      </w:pPr>
      <w:r>
        <w:rPr>
          <w:rFonts w:hint="eastAsia" w:ascii="宋体" w:hAnsi="宋体" w:cs="宋体"/>
          <w:sz w:val="24"/>
        </w:rPr>
        <w:t>7)负责领办公用品、医疗用品、医疗消耗疗品、库房等物品的运送。</w:t>
      </w:r>
    </w:p>
    <w:p>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（三）负责协助医院清洗被服包布、数量的清点 </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总体要求：负责协助医院更换下的被服、包布类的清点和数据汇总统计，并和被服洗涤公司做好对接，保持数据的准确性，并将数据上报给医院总务部，同时，做好被服运送车的清洁消毒。</w:t>
      </w:r>
    </w:p>
    <w:p>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四、人员素质要求：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1）作风正派，热爱集体，服从组织纪律，服从工作安排，遵守医院的纪律和制度；</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2）五官端正，身体健康，持有体检资质医院的体检合格证明及新冠疫苗接种记录；</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3）具有居民身份证或有效证明，无违法、犯罪纪录。</w:t>
      </w:r>
    </w:p>
    <w:p>
      <w:pPr>
        <w:adjustRightInd w:val="0"/>
        <w:snapToGrid w:val="0"/>
        <w:spacing w:line="360" w:lineRule="auto"/>
        <w:ind w:firstLine="482" w:firstLineChars="200"/>
        <w:rPr>
          <w:rFonts w:hint="eastAsia" w:ascii="宋体" w:hAnsi="宋体" w:cs="宋体"/>
          <w:b/>
          <w:bCs/>
          <w:sz w:val="24"/>
        </w:rPr>
      </w:pPr>
    </w:p>
    <w:p>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五、对供应商拟派保洁、运送的基本要求：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文件中提供的项目负责人及其他管理人员在中标后不得随意更换，在合同履行过程中实际到岗的项目管理人员必须和投标文件中承诺的一致，若未经采购人书面同意而变更项目管理人员的，采购人将扣除中标人的物业管理费10000元。</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1、保洁、工友、工勤在岗数为93个岗位。</w:t>
      </w:r>
    </w:p>
    <w:p>
      <w:pPr>
        <w:adjustRightInd w:val="0"/>
        <w:snapToGrid w:val="0"/>
        <w:spacing w:line="360" w:lineRule="auto"/>
        <w:ind w:firstLine="480"/>
        <w:rPr>
          <w:rFonts w:ascii="宋体" w:hAnsi="宋体" w:cs="宋体"/>
          <w:sz w:val="24"/>
        </w:rPr>
      </w:pPr>
      <w:r>
        <w:rPr>
          <w:rFonts w:hint="eastAsia" w:ascii="宋体" w:hAnsi="宋体" w:cs="宋体"/>
          <w:sz w:val="24"/>
        </w:rPr>
        <w:t>2、年龄结构：保洁人员年龄不超过67周岁。</w:t>
      </w:r>
    </w:p>
    <w:p>
      <w:pPr>
        <w:adjustRightInd w:val="0"/>
        <w:snapToGrid w:val="0"/>
        <w:spacing w:line="360" w:lineRule="auto"/>
        <w:ind w:firstLine="480"/>
        <w:rPr>
          <w:rFonts w:ascii="宋体" w:hAnsi="宋体" w:cs="宋体"/>
          <w:sz w:val="24"/>
        </w:rPr>
      </w:pPr>
      <w:r>
        <w:rPr>
          <w:rFonts w:hint="eastAsia" w:ascii="宋体" w:hAnsi="宋体" w:cs="宋体"/>
          <w:sz w:val="24"/>
        </w:rPr>
        <w:t>3、其中保洁管理人员4人，</w:t>
      </w:r>
      <w:r>
        <w:rPr>
          <w:rFonts w:ascii="宋体" w:hAnsi="宋体" w:cs="宋体"/>
          <w:sz w:val="24"/>
        </w:rPr>
        <w:t>其中</w:t>
      </w:r>
      <w:r>
        <w:rPr>
          <w:rFonts w:hint="eastAsia" w:ascii="宋体" w:hAnsi="宋体" w:cs="宋体"/>
          <w:sz w:val="24"/>
        </w:rPr>
        <w:t>1人为项目经理，大专以上学历，年龄不超过45周岁、有项目经理证，主管1人，学历高中以上，领班</w:t>
      </w:r>
      <w:r>
        <w:rPr>
          <w:rFonts w:ascii="宋体" w:hAnsi="宋体" w:cs="宋体"/>
          <w:sz w:val="24"/>
        </w:rPr>
        <w:t>2</w:t>
      </w:r>
      <w:r>
        <w:rPr>
          <w:rFonts w:hint="eastAsia" w:ascii="宋体" w:hAnsi="宋体" w:cs="宋体"/>
          <w:sz w:val="24"/>
        </w:rPr>
        <w:t>人。</w:t>
      </w:r>
    </w:p>
    <w:p>
      <w:pPr>
        <w:adjustRightInd w:val="0"/>
        <w:snapToGrid w:val="0"/>
        <w:spacing w:line="360" w:lineRule="auto"/>
        <w:ind w:firstLine="480"/>
        <w:rPr>
          <w:rFonts w:ascii="宋体" w:hAnsi="宋体" w:cs="宋体"/>
          <w:sz w:val="24"/>
        </w:rPr>
      </w:pPr>
      <w:r>
        <w:rPr>
          <w:rFonts w:hint="eastAsia" w:ascii="宋体" w:hAnsi="宋体" w:cs="宋体"/>
          <w:sz w:val="24"/>
        </w:rPr>
        <w:t>4、服务人员需统一着装上岗，并佩戴胸牌。</w:t>
      </w:r>
    </w:p>
    <w:p>
      <w:pPr>
        <w:adjustRightInd w:val="0"/>
        <w:snapToGrid w:val="0"/>
        <w:spacing w:line="360" w:lineRule="auto"/>
        <w:ind w:firstLine="480"/>
        <w:rPr>
          <w:rFonts w:ascii="宋体" w:hAnsi="宋体" w:cs="宋体"/>
          <w:sz w:val="24"/>
        </w:rPr>
      </w:pPr>
      <w:r>
        <w:rPr>
          <w:rFonts w:hint="eastAsia" w:ascii="宋体" w:hAnsi="宋体" w:cs="宋体"/>
          <w:sz w:val="24"/>
        </w:rPr>
        <w:t>5、服务人员100%经过岗前培训并考核合格后才能上岗。所有员工入院服务时都必须经体检合格后才能上岗（费用由中标人负责）。特殊岗位工作人员应取得相应的操作证，无证不准上岗。</w:t>
      </w:r>
    </w:p>
    <w:p>
      <w:pPr>
        <w:adjustRightInd w:val="0"/>
        <w:snapToGrid w:val="0"/>
        <w:spacing w:line="360" w:lineRule="auto"/>
        <w:ind w:firstLine="480"/>
        <w:rPr>
          <w:rFonts w:ascii="宋体" w:hAnsi="宋体" w:cs="宋体"/>
          <w:sz w:val="24"/>
        </w:rPr>
      </w:pPr>
    </w:p>
    <w:p>
      <w:pPr>
        <w:pStyle w:val="2"/>
        <w:jc w:val="both"/>
      </w:pPr>
    </w:p>
    <w:p>
      <w:pPr>
        <w:tabs>
          <w:tab w:val="left" w:pos="458"/>
        </w:tabs>
        <w:adjustRightInd w:val="0"/>
        <w:snapToGrid w:val="0"/>
        <w:spacing w:line="360" w:lineRule="auto"/>
        <w:ind w:firstLine="480"/>
        <w:rPr>
          <w:rFonts w:ascii="宋体" w:hAnsi="宋体" w:cs="宋体"/>
          <w:b/>
          <w:bCs/>
          <w:sz w:val="24"/>
        </w:rPr>
      </w:pPr>
      <w:r>
        <w:rPr>
          <w:rFonts w:hint="eastAsia" w:ascii="宋体" w:hAnsi="宋体" w:cs="宋体"/>
          <w:b/>
          <w:bCs/>
          <w:sz w:val="24"/>
        </w:rPr>
        <w:t>六、日常管理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1、以日常保洁、保养为主要管理内容，按照等级医院卫生标准提供室内外清洁服务，并针对特殊情况，制定防止交叉感染、消毒隔离制度和工作标准、流程。</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2、中标单位按照管理内容编制检查表，并配有专人每日进行检查，发现问题及时整改。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3、院方对中标单位各工作岗位的服务质量随时进行抽查；发现问题，及时书面通知整改，中标单位要对整改通知书指出的内容及时进行整改；主任、护士长有权要求更换工作态度不好、工作能力差的保洁员。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4、除中标单位自行对服务人员的培训外，如有必要，还需接受院方对服务人员的集中培训。</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加强能源如水、电的管理，杜绝浪费现象发生；有义务对设备设施进行报修以及公共区域开关灯的管理。中标单位员工在工作中对各自责任区域公共设施及设备进行自查，发现问题及时上报医院有关部门进行维修。</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6、所有岗位建立岗位责任制与运作程序、工作质量标准。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7、中标单位建立各类应急预案，并培训相关人员达到相关要求，如消防、抗台及突发的群体事件及医疗纠纷等事件发生时，必须全力配合医院的工作需要，不得以任何借口推脱。</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8、有重大接待任务或上级检查任务时，接到通知后应立即做好工作安排计划，并严格按照计划实施。</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9、协助院方“除四害”工作开展。</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10、保洁员不得私自收集、处理医院各种废物。</w:t>
      </w:r>
    </w:p>
    <w:p>
      <w:pPr>
        <w:adjustRightInd w:val="0"/>
        <w:snapToGrid w:val="0"/>
        <w:spacing w:line="440" w:lineRule="exact"/>
        <w:ind w:firstLine="482" w:firstLineChars="200"/>
        <w:rPr>
          <w:rFonts w:ascii="宋体" w:hAnsi="宋体" w:cs="宋体"/>
          <w:b/>
          <w:bCs/>
          <w:sz w:val="24"/>
        </w:rPr>
      </w:pPr>
      <w:r>
        <w:rPr>
          <w:rFonts w:hint="eastAsia" w:ascii="宋体" w:hAnsi="宋体" w:cs="宋体"/>
          <w:b/>
          <w:bCs/>
          <w:sz w:val="24"/>
        </w:rPr>
        <w:t>七、服务考核</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乙方负责编制物业服务年度管理计划。每月以书面文字形式向甲方汇报上月总结及下月计划。按甲方要求时间完成年度物业情况总结工作及下年度计划，以书面文字形式按甲方要求进行上报，对此甲方有权提出意见和建议，最终乙方应按照甲方的意见进行实施，但是如果乙方认为甲方意见有不妥之处，应向甲方提供书面的说明及理由，同时乙方应保证其物业管理服务实现年度计划。</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 xml:space="preserve">1、在投标方管理达不到甲方要求的情况下，甲方有权要求更换其驻守项目处管理人员，乙方应遵从甲方的意见更换各级项目处管理人员，乙方接到甲方通知后应在 7 日内将新更换的、符合甲方要求的人员安排到岗工作，特殊情况下，应书面申请并经甲方同意后可适当延长到岗时间。如遇管理人员调动、变更、内部调整等情况，应书面提交情况说明到甲方总务部，经甲方书面同意后，方可进行人员的调配等事宜，否则乙方应向甲方支付当月服务费10%的违约金。    </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2、地面因保洁湿滑而引起跌伤，将追究中标人责任并由中标人承担经济赔偿责任。</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4、中标人在每月4日前向院方提供在职员工花名册和请假人员的请假条、上一月的考勤表单及新员工的培训表单，员工离职1周内（含1周）人员未到位及请假1周内（含1周）不予扣款，超出1周至半个月按100元/日/实际天数扣款，半个月以上按120元/日/实际天数予以扣款，1个月以上按150元/日/实际天数予以扣款。</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5、中标人要对员工组织培训考核。培训考核不到位，处以200元—1000元的罚款。</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6、员工与病人或病人家属或医院职工发生争吵、肢体冲突等，发生一例，视情节扣物管费 200 元--1000 元。</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7、院方接到医院职工或病员及家属对物业质量、服务、管理等方面的投诉，经核实后视情节轻重，扣物管费 100-2000 元/次。媒体或网络反映或各类回访出现不满意信息，或市级检查中出现不满意信息，视情节扣物管费 500-2000 元/次；省级及以上检查出现不满意信息，视情节扣物管费 1000-5000 元/次。</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8、对医院反馈的问题，整改及时有效，予以奖励200-1000元；而同一质量问题，反馈后连续二次以上重复出现，酌情予以扣除200-1000元。</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9、员工外送标本、物品等发生差错或损坏，视情节扣物管费 50--1000 元/次。</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10、员工偷盗、私卖医院或患方财物，除追还、补偿赔偿损失外，按次扣公司物管费 500--1000元，同时公司务必清退涉事员工，行为涉及违法犯罪的按相关法律规定处理。</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11、月考核</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1）月考核由院方组织，考核前通知中标人，并由中标人派管理人员共同参加考核。</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 xml:space="preserve">2） 每次综合评分为（100分），85分以上不扣服务费；80≤平均分＜85分的， 扣除当月服务费3000元；75≤平均分＜80分的, 扣除当月服务费2%；分值在75分以下的,扣除当月服务费的5%；服务期内三次平均分低于75分的，采购人有权终止合同。同时科室测评＜85分的,不予以有效整改的酌情扣除500--2000元。 </w:t>
      </w:r>
    </w:p>
    <w:p>
      <w:pPr>
        <w:pStyle w:val="9"/>
        <w:spacing w:line="360" w:lineRule="auto"/>
        <w:ind w:firstLine="472" w:firstLineChars="196"/>
        <w:rPr>
          <w:rFonts w:ascii="宋体" w:hAnsi="宋体" w:cs="宋体"/>
          <w:sz w:val="24"/>
          <w:szCs w:val="24"/>
        </w:rPr>
      </w:pPr>
      <w:r>
        <w:rPr>
          <w:rFonts w:hint="eastAsia" w:ascii="宋体" w:hAnsi="宋体" w:cs="宋体"/>
          <w:b/>
          <w:bCs/>
          <w:sz w:val="24"/>
        </w:rPr>
        <w:t>备注：此考核细则可根据实际情况进一步调整和完善。</w:t>
      </w:r>
    </w:p>
    <w:p>
      <w:pPr>
        <w:spacing w:line="360" w:lineRule="auto"/>
        <w:ind w:firstLine="482" w:firstLineChars="200"/>
        <w:rPr>
          <w:rFonts w:hint="eastAsia" w:asciiTheme="minorEastAsia" w:hAnsiTheme="minorEastAsia" w:eastAsiaTheme="minorEastAsia"/>
          <w:b/>
          <w:color w:val="000000" w:themeColor="text1"/>
          <w:sz w:val="24"/>
          <w14:textFill>
            <w14:solidFill>
              <w14:schemeClr w14:val="tx1"/>
            </w14:solidFill>
          </w14:textFill>
        </w:rPr>
      </w:pP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八</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商务需求</w:t>
      </w:r>
    </w:p>
    <w:p>
      <w:pPr>
        <w:pStyle w:val="14"/>
        <w:snapToGrid w:val="0"/>
        <w:spacing w:line="360" w:lineRule="auto"/>
        <w:ind w:firstLine="482" w:firstLineChars="200"/>
        <w:outlineLvl w:val="0"/>
        <w:rPr>
          <w:rFonts w:asciiTheme="minorEastAsia" w:hAnsiTheme="minorEastAsia" w:eastAsiaTheme="minorEastAsia"/>
          <w:kern w:val="0"/>
          <w:sz w:val="24"/>
        </w:rPr>
      </w:pPr>
      <w:r>
        <w:rPr>
          <w:rFonts w:hint="eastAsia" w:asciiTheme="minorEastAsia" w:hAnsiTheme="minorEastAsia" w:eastAsiaTheme="minorEastAsia"/>
          <w:b/>
          <w:sz w:val="24"/>
        </w:rPr>
        <w:t>（一）服务期：</w:t>
      </w:r>
      <w:r>
        <w:rPr>
          <w:rFonts w:hint="eastAsia" w:asciiTheme="minorEastAsia" w:hAnsiTheme="minorEastAsia" w:eastAsiaTheme="minorEastAsia"/>
          <w:bCs/>
          <w:sz w:val="24"/>
        </w:rPr>
        <w:t>1年</w:t>
      </w:r>
    </w:p>
    <w:p>
      <w:pPr>
        <w:pStyle w:val="14"/>
        <w:snapToGrid w:val="0"/>
        <w:spacing w:line="360" w:lineRule="auto"/>
        <w:ind w:firstLine="482" w:firstLineChars="200"/>
        <w:outlineLvl w:val="0"/>
        <w:rPr>
          <w:rFonts w:asciiTheme="minorEastAsia" w:hAnsiTheme="minorEastAsia" w:eastAsiaTheme="minorEastAsia"/>
          <w:kern w:val="0"/>
          <w:sz w:val="24"/>
        </w:rPr>
      </w:pPr>
      <w:r>
        <w:rPr>
          <w:rFonts w:hint="eastAsia" w:asciiTheme="minorEastAsia" w:hAnsiTheme="minorEastAsia" w:eastAsiaTheme="minorEastAsia"/>
          <w:b/>
          <w:kern w:val="0"/>
          <w:sz w:val="24"/>
        </w:rPr>
        <w:t>（二）服务时间及地点：</w:t>
      </w:r>
      <w:r>
        <w:rPr>
          <w:rFonts w:hint="eastAsia" w:asciiTheme="minorEastAsia" w:hAnsiTheme="minorEastAsia" w:eastAsiaTheme="minorEastAsia"/>
          <w:kern w:val="0"/>
          <w:sz w:val="24"/>
        </w:rPr>
        <w:t>同前面“招标项目一览表”内所填的相关内容。</w:t>
      </w:r>
    </w:p>
    <w:p>
      <w:pPr>
        <w:pStyle w:val="14"/>
        <w:snapToGrid w:val="0"/>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kern w:val="0"/>
          <w:sz w:val="24"/>
        </w:rPr>
        <w:t>（三）</w:t>
      </w:r>
      <w:r>
        <w:rPr>
          <w:rFonts w:hint="eastAsia" w:asciiTheme="minorEastAsia" w:hAnsiTheme="minorEastAsia" w:eastAsiaTheme="minorEastAsia"/>
          <w:b/>
          <w:sz w:val="24"/>
        </w:rPr>
        <w:t>付款条件：</w:t>
      </w:r>
      <w:r>
        <w:rPr>
          <w:rFonts w:hint="eastAsia"/>
          <w:sz w:val="24"/>
          <w:u w:val="single"/>
        </w:rPr>
        <w:t>乙方完成当月工作，经甲方考评后按规定在次月支付劳务费用。</w:t>
      </w:r>
    </w:p>
    <w:p>
      <w:pPr>
        <w:snapToGrid w:val="0"/>
        <w:spacing w:line="360" w:lineRule="auto"/>
        <w:ind w:firstLine="482" w:firstLineChars="200"/>
        <w:rPr>
          <w:rFonts w:cs="Arial" w:asciiTheme="minorEastAsia" w:hAnsiTheme="minorEastAsia" w:eastAsiaTheme="minorEastAsia"/>
          <w:sz w:val="24"/>
        </w:rPr>
      </w:pPr>
      <w:r>
        <w:rPr>
          <w:rFonts w:hint="eastAsia" w:asciiTheme="minorEastAsia" w:hAnsiTheme="minorEastAsia" w:eastAsiaTheme="minorEastAsia"/>
          <w:b/>
          <w:sz w:val="24"/>
        </w:rPr>
        <w:t>（四）履约保证金：</w:t>
      </w:r>
      <w:r>
        <w:rPr>
          <w:rFonts w:cs="宋体" w:asciiTheme="minorEastAsia" w:hAnsiTheme="minorEastAsia" w:eastAsiaTheme="minorEastAsia"/>
          <w:kern w:val="0"/>
          <w:sz w:val="24"/>
          <w:u w:val="single"/>
        </w:rPr>
        <w:t>政府采购合同金额的</w:t>
      </w:r>
      <w:r>
        <w:rPr>
          <w:rFonts w:hint="eastAsia" w:cs="宋体" w:asciiTheme="minorEastAsia" w:hAnsiTheme="minorEastAsia" w:eastAsiaTheme="minorEastAsia"/>
          <w:kern w:val="0"/>
          <w:sz w:val="24"/>
          <w:u w:val="single"/>
        </w:rPr>
        <w:t>5</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w:t>
      </w:r>
    </w:p>
    <w:p>
      <w:pPr>
        <w:pStyle w:val="25"/>
        <w:spacing w:line="360" w:lineRule="auto"/>
        <w:ind w:firstLine="0" w:firstLineChars="0"/>
        <w:rPr>
          <w:rFonts w:asciiTheme="minorEastAsia" w:hAnsiTheme="minorEastAsia" w:eastAsiaTheme="minorEastAsia"/>
          <w:b/>
        </w:rPr>
      </w:pPr>
    </w:p>
    <w:p>
      <w:pPr>
        <w:rPr>
          <w:rFonts w:asciiTheme="minorEastAsia" w:hAnsiTheme="minorEastAsia" w:eastAsiaTheme="minorEastAsia" w:cstheme="minorEastAsia"/>
          <w:sz w:val="24"/>
        </w:rPr>
      </w:pPr>
      <w:r>
        <w:rPr>
          <w:rFonts w:hint="eastAsia" w:asciiTheme="minorEastAsia" w:hAnsiTheme="minorEastAsia" w:eastAsiaTheme="minorEastAsia" w:cstheme="minorBidi"/>
          <w:kern w:val="0"/>
          <w:sz w:val="24"/>
        </w:rPr>
        <w:br w:type="page"/>
      </w:r>
    </w:p>
    <w:p>
      <w:pPr>
        <w:numPr>
          <w:ilvl w:val="0"/>
          <w:numId w:val="4"/>
        </w:numPr>
        <w:spacing w:line="360" w:lineRule="auto"/>
        <w:jc w:val="center"/>
        <w:rPr>
          <w:rFonts w:asciiTheme="minorEastAsia" w:hAnsiTheme="minorEastAsia" w:eastAsiaTheme="minorEastAsia"/>
          <w:b/>
          <w:sz w:val="36"/>
          <w:szCs w:val="36"/>
        </w:rPr>
      </w:pPr>
      <w:bookmarkStart w:id="38" w:name="_Toc31173_WPSOffice_Level1"/>
      <w:r>
        <w:rPr>
          <w:rFonts w:hint="eastAsia" w:asciiTheme="minorEastAsia" w:hAnsiTheme="minorEastAsia" w:eastAsiaTheme="minorEastAsia"/>
          <w:b/>
          <w:sz w:val="36"/>
          <w:szCs w:val="36"/>
        </w:rPr>
        <w:t>评标</w:t>
      </w:r>
      <w:bookmarkEnd w:id="38"/>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综合评分法,是指投标文件满足招标文件全部实质性要求，且按照评审因素的量化指标评审得分最高的投标人为中标候选人的评标方法。</w:t>
      </w:r>
    </w:p>
    <w:p>
      <w:pPr>
        <w:pStyle w:val="26"/>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9"/>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9"/>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6.法律法规规定的其他职责。</w:t>
      </w:r>
    </w:p>
    <w:p>
      <w:pPr>
        <w:pStyle w:val="23"/>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（一）在资格证明文件或商务与技术文件中出现投标报价的，或者报价文件中报价的服务跟商务与技术文件中的投标服务出现重大偏差的；</w:t>
      </w:r>
    </w:p>
    <w:p>
      <w:pPr>
        <w:pStyle w:val="23"/>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pPr>
        <w:pStyle w:val="23"/>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11"/>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23"/>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（五）报价超过招标文件中规定的预算金额/最高限价或未填写投标报价的； </w:t>
      </w:r>
    </w:p>
    <w:p>
      <w:pPr>
        <w:pStyle w:val="11"/>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（六）投标参数未如实填写，完全复制粘贴招标参数的；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（七）投标文件存在虚假材料的；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（八）有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23"/>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23"/>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23"/>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23"/>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23"/>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（九）</w:t>
      </w:r>
      <w:r>
        <w:rPr>
          <w:rFonts w:cs="宋体"/>
        </w:rPr>
        <w:t>实质性要求（招标文件中打“▲”内容）不响应的；</w:t>
      </w:r>
    </w:p>
    <w:p>
      <w:pPr>
        <w:pStyle w:val="9"/>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（十）商务条款不响应的；</w:t>
      </w:r>
    </w:p>
    <w:p>
      <w:pPr>
        <w:pStyle w:val="9"/>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（十一）投标文件有效期不足的；</w:t>
      </w:r>
    </w:p>
    <w:p>
      <w:pPr>
        <w:pStyle w:val="9"/>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（十二）逾期或未按要求提交投标文件的；</w:t>
      </w:r>
    </w:p>
    <w:p>
      <w:pPr>
        <w:pStyle w:val="9"/>
        <w:spacing w:line="360" w:lineRule="auto"/>
        <w:ind w:firstLine="480" w:firstLineChars="200"/>
        <w:rPr>
          <w:rFonts w:asciiTheme="minorEastAsia" w:hAnsiTheme="minorEastAsia"/>
          <w:kern w:val="0"/>
          <w:sz w:val="24"/>
          <w:szCs w:val="24"/>
        </w:rPr>
      </w:pPr>
      <w:r>
        <w:rPr>
          <w:rFonts w:hint="eastAsia" w:asciiTheme="minorEastAsia" w:hAnsiTheme="minorEastAsia" w:eastAsiaTheme="minorEastAsia"/>
          <w:kern w:val="0"/>
          <w:sz w:val="24"/>
          <w:szCs w:val="24"/>
        </w:rPr>
        <w:t>（十三）其他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23"/>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23"/>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23"/>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pPr>
        <w:pStyle w:val="23"/>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pPr>
        <w:pStyle w:val="14"/>
        <w:snapToGrid w:val="0"/>
        <w:spacing w:line="360" w:lineRule="auto"/>
        <w:ind w:firstLine="482" w:firstLineChars="200"/>
        <w:rPr>
          <w:rFonts w:hAnsi="宋体" w:cs="宋体"/>
          <w:b/>
          <w:sz w:val="24"/>
        </w:rPr>
      </w:pPr>
      <w:r>
        <w:rPr>
          <w:rFonts w:hint="eastAsia" w:hAnsi="宋体" w:cs="宋体"/>
          <w:b/>
          <w:sz w:val="24"/>
        </w:rPr>
        <w:t>六、评标过程的监控</w:t>
      </w:r>
    </w:p>
    <w:p>
      <w:pPr>
        <w:pStyle w:val="23"/>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pPr>
        <w:pStyle w:val="14"/>
        <w:snapToGrid w:val="0"/>
        <w:spacing w:line="360" w:lineRule="auto"/>
        <w:ind w:firstLine="482" w:firstLineChars="200"/>
        <w:rPr>
          <w:rFonts w:hAnsi="宋体" w:cs="宋体"/>
          <w:b/>
          <w:bCs/>
          <w:sz w:val="24"/>
        </w:rPr>
      </w:pPr>
      <w:r>
        <w:rPr>
          <w:rFonts w:hint="eastAsia" w:hAnsi="宋体" w:cs="宋体"/>
          <w:b/>
          <w:bCs/>
          <w:sz w:val="24"/>
        </w:rPr>
        <w:t>七、政府采购政策落实</w:t>
      </w:r>
    </w:p>
    <w:p>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pPr>
        <w:autoSpaceDE w:val="0"/>
        <w:autoSpaceDN w:val="0"/>
        <w:adjustRightInd w:val="0"/>
        <w:spacing w:line="360" w:lineRule="auto"/>
        <w:ind w:firstLine="480" w:firstLineChars="200"/>
        <w:rPr>
          <w:rFonts w:ascii="宋体"/>
          <w:sz w:val="24"/>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color w:val="000000" w:themeColor="text1"/>
          <w:sz w:val="24"/>
          <w14:textFill>
            <w14:solidFill>
              <w14:schemeClr w14:val="tx1"/>
            </w14:solidFill>
          </w14:textFill>
        </w:rPr>
        <w:t>见附件1</w:t>
      </w:r>
      <w:r>
        <w:rPr>
          <w:rFonts w:hint="eastAsia" w:ascii="宋体"/>
          <w:color w:val="000000" w:themeColor="text1"/>
          <w:sz w:val="24"/>
          <w:lang w:val="en-US" w:eastAsia="zh-CN"/>
          <w14:textFill>
            <w14:solidFill>
              <w14:schemeClr w14:val="tx1"/>
            </w14:solidFill>
          </w14:textFill>
        </w:rPr>
        <w:t>3</w:t>
      </w:r>
      <w:r>
        <w:rPr>
          <w:rFonts w:hint="eastAsia" w:ascii="宋体"/>
          <w:color w:val="000000" w:themeColor="text1"/>
          <w:sz w:val="24"/>
          <w:lang w:val="zh-CN"/>
          <w14:textFill>
            <w14:solidFill>
              <w14:schemeClr w14:val="tx1"/>
            </w14:solidFill>
          </w14:textFill>
        </w:rPr>
        <w:t>）</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w:t>
      </w:r>
      <w:r>
        <w:rPr>
          <w:rFonts w:hint="eastAsia" w:ascii="宋体"/>
          <w:sz w:val="24"/>
          <w:lang w:val="en-US" w:eastAsia="zh-CN"/>
        </w:rPr>
        <w:t>4</w:t>
      </w:r>
      <w:r>
        <w:rPr>
          <w:rFonts w:hint="eastAsia" w:ascii="宋体"/>
          <w:sz w:val="24"/>
          <w:lang w:val="zh-CN"/>
        </w:rPr>
        <w:t>），视同小型、微型企业，享受小微企业政府采购优惠政策。</w:t>
      </w:r>
    </w:p>
    <w:p>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经主管预算单位统筹后未预留份额专门面向中小企业采购的采购项目，以及预留份额项目中的非预留部分：</w:t>
      </w:r>
      <w:r>
        <w:rPr>
          <w:rFonts w:hint="eastAsia" w:ascii="宋体"/>
          <w:color w:val="000000"/>
          <w:sz w:val="24"/>
        </w:rPr>
        <w:t>对</w:t>
      </w:r>
      <w:r>
        <w:rPr>
          <w:rFonts w:hint="eastAsia" w:ascii="宋体"/>
          <w:color w:val="000000"/>
          <w:sz w:val="24"/>
          <w:lang w:val="zh-CN"/>
        </w:rPr>
        <w:t>小微企业</w:t>
      </w:r>
      <w:r>
        <w:rPr>
          <w:rFonts w:hint="eastAsia" w:ascii="宋体"/>
          <w:color w:val="000000"/>
          <w:sz w:val="24"/>
        </w:rPr>
        <w:t>报价</w:t>
      </w:r>
      <w:r>
        <w:rPr>
          <w:rFonts w:hint="eastAsia" w:ascii="宋体"/>
          <w:color w:val="000000"/>
          <w:sz w:val="24"/>
          <w:lang w:val="zh-CN"/>
        </w:rPr>
        <w:t>给予</w:t>
      </w:r>
      <w:r>
        <w:rPr>
          <w:rFonts w:hint="eastAsia" w:ascii="宋体"/>
          <w:b/>
          <w:bCs/>
          <w:color w:val="000000" w:themeColor="text1"/>
          <w:sz w:val="24"/>
          <w:lang w:val="zh-CN"/>
          <w14:textFill>
            <w14:solidFill>
              <w14:schemeClr w14:val="tx1"/>
            </w14:solidFill>
          </w14:textFill>
        </w:rPr>
        <w:t xml:space="preserve"> 6 %</w:t>
      </w:r>
      <w:r>
        <w:rPr>
          <w:rFonts w:hint="eastAsia" w:ascii="宋体"/>
          <w:color w:val="000000"/>
          <w:sz w:val="24"/>
          <w:lang w:val="zh-CN"/>
        </w:rPr>
        <w:t>的扣除，用扣除后的价格计算评标基准价和投标报价。同一投标人（包括联合体），小微企业、监狱</w:t>
      </w:r>
      <w:r>
        <w:rPr>
          <w:rFonts w:hint="eastAsia" w:ascii="宋体"/>
          <w:sz w:val="24"/>
          <w:lang w:val="zh-CN"/>
        </w:rPr>
        <w:t>企业、残疾人福利性单位价格扣除优惠只享受一次，不得重复享受。</w:t>
      </w:r>
    </w:p>
    <w:p>
      <w:pPr>
        <w:pStyle w:val="14"/>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八、</w:t>
      </w:r>
      <w:r>
        <w:rPr>
          <w:rFonts w:asciiTheme="minorEastAsia" w:hAnsiTheme="minorEastAsia" w:eastAsiaTheme="minorEastAsia"/>
          <w:b/>
          <w:bCs/>
          <w:sz w:val="24"/>
        </w:rPr>
        <w:t>评标程序</w:t>
      </w:r>
    </w:p>
    <w:p>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pPr>
        <w:pStyle w:val="11"/>
        <w:spacing w:line="360" w:lineRule="auto"/>
        <w:ind w:firstLine="480" w:firstLineChars="200"/>
        <w:jc w:val="both"/>
        <w:rPr>
          <w:rFonts w:asciiTheme="minorEastAsia" w:hAnsiTheme="minorEastAsia" w:eastAsiaTheme="minorEastAsia"/>
          <w:sz w:val="24"/>
        </w:rPr>
      </w:pPr>
      <w:r>
        <w:rPr>
          <w:rFonts w:hint="eastAsia" w:ascii="宋体" w:hAnsi="宋体" w:cs="宋体"/>
          <w:sz w:val="24"/>
        </w:rPr>
        <w:t>投标文件解密后</w:t>
      </w:r>
      <w:r>
        <w:rPr>
          <w:rFonts w:asciiTheme="minorEastAsia" w:hAnsiTheme="minorEastAsia" w:eastAsiaTheme="minorEastAsia"/>
          <w:sz w:val="24"/>
        </w:rPr>
        <w:t>，采购人或采购组织机构依法对投标人的资格进行审查，对审查发现无效的进行必要的</w:t>
      </w:r>
      <w:r>
        <w:rPr>
          <w:rFonts w:hint="eastAsia" w:ascii="宋体" w:hAnsi="宋体" w:cs="宋体"/>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w:t>
      </w:r>
      <w:r>
        <w:rPr>
          <w:rFonts w:hint="eastAsia"/>
          <w:sz w:val="24"/>
        </w:rPr>
        <w:t>在政采云平台公布</w:t>
      </w:r>
      <w:r>
        <w:rPr>
          <w:rFonts w:asciiTheme="minorEastAsia" w:hAnsiTheme="minorEastAsia" w:eastAsiaTheme="minorEastAsia"/>
          <w:sz w:val="24"/>
        </w:rPr>
        <w:t>无效投标的投标人名单、投标无效的原因。</w:t>
      </w:r>
    </w:p>
    <w:tbl>
      <w:tblPr>
        <w:tblStyle w:val="27"/>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13" w:type="dxa"/>
            <w:tcMar>
              <w:top w:w="57" w:type="dxa"/>
              <w:left w:w="108" w:type="dxa"/>
              <w:bottom w:w="0" w:type="dxa"/>
              <w:right w:w="108" w:type="dxa"/>
            </w:tcMar>
            <w:vAlign w:val="center"/>
          </w:tcPr>
          <w:p>
            <w:pPr>
              <w:pStyle w:val="70"/>
              <w:spacing w:before="1" w:line="300" w:lineRule="auto"/>
              <w:ind w:right="3" w:hanging="10"/>
              <w:jc w:val="center"/>
              <w:rPr>
                <w:szCs w:val="21"/>
              </w:rPr>
            </w:pPr>
            <w:r>
              <w:rPr>
                <w:rFonts w:hint="eastAsia"/>
                <w:szCs w:val="21"/>
              </w:rPr>
              <w:t>具有独立承担民事责任的能力</w:t>
            </w:r>
          </w:p>
        </w:tc>
        <w:tc>
          <w:tcPr>
            <w:tcW w:w="7092" w:type="dxa"/>
            <w:tcMar>
              <w:top w:w="57" w:type="dxa"/>
              <w:left w:w="108" w:type="dxa"/>
              <w:bottom w:w="0" w:type="dxa"/>
              <w:right w:w="108" w:type="dxa"/>
            </w:tcMar>
            <w:vAlign w:val="center"/>
          </w:tcPr>
          <w:p>
            <w:pPr>
              <w:pStyle w:val="70"/>
              <w:spacing w:line="300" w:lineRule="auto"/>
              <w:ind w:left="15" w:leftChars="7" w:right="-17" w:rightChars="-8" w:firstLine="403" w:firstLineChars="192"/>
              <w:rPr>
                <w:szCs w:val="21"/>
              </w:rPr>
            </w:pPr>
            <w:r>
              <w:rPr>
                <w:rFonts w:hint="eastAsia"/>
                <w:szCs w:val="21"/>
              </w:rPr>
              <w:t>在中华人民共和国境内注册的法人或其他组织或自然人，投标时提交有效的营业执照（或事业法人登记证或身份证等相关证明）扫描件（以联合体形式投标时，联合体各方均须满足该条款）。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913" w:type="dxa"/>
            <w:shd w:val="clear" w:color="auto" w:fill="F6F6F6"/>
            <w:tcMar>
              <w:top w:w="57" w:type="dxa"/>
              <w:left w:w="108" w:type="dxa"/>
              <w:bottom w:w="0" w:type="dxa"/>
              <w:right w:w="108" w:type="dxa"/>
            </w:tcMar>
            <w:vAlign w:val="center"/>
          </w:tcPr>
          <w:p>
            <w:pPr>
              <w:pStyle w:val="70"/>
              <w:spacing w:before="1" w:line="300" w:lineRule="auto"/>
              <w:ind w:right="3" w:hanging="10"/>
              <w:jc w:val="center"/>
              <w:rPr>
                <w:szCs w:val="21"/>
              </w:rPr>
            </w:pPr>
            <w:r>
              <w:rPr>
                <w:rFonts w:hint="eastAsia"/>
                <w:szCs w:val="21"/>
              </w:rPr>
              <w:t>有依法缴纳税收和社会保障资金的良好记录</w:t>
            </w:r>
          </w:p>
        </w:tc>
        <w:tc>
          <w:tcPr>
            <w:tcW w:w="7092" w:type="dxa"/>
            <w:shd w:val="clear" w:color="auto" w:fill="F6F6F6"/>
            <w:tcMar>
              <w:top w:w="57" w:type="dxa"/>
              <w:left w:w="108" w:type="dxa"/>
              <w:bottom w:w="0" w:type="dxa"/>
              <w:right w:w="108" w:type="dxa"/>
            </w:tcMar>
            <w:vAlign w:val="center"/>
          </w:tcPr>
          <w:p>
            <w:pPr>
              <w:pStyle w:val="70"/>
              <w:spacing w:line="300" w:lineRule="auto"/>
              <w:ind w:left="15" w:leftChars="7" w:right="-17" w:rightChars="-8" w:firstLine="403" w:firstLineChars="192"/>
              <w:rPr>
                <w:szCs w:val="21"/>
              </w:rPr>
            </w:pPr>
            <w:r>
              <w:rPr>
                <w:rFonts w:hint="eastAsia"/>
                <w:szCs w:val="21"/>
              </w:rPr>
              <w:t>提供投标截止日前6个月内任意1个月依法缴纳税收和社会保障资金的相关材料。如依法免税或不需要缴纳社会保障资金的，提供相应证明材料（以联合体形式投标时，联合体各方均须满足该条款）。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13" w:type="dxa"/>
            <w:tcMar>
              <w:top w:w="57" w:type="dxa"/>
              <w:left w:w="108" w:type="dxa"/>
              <w:bottom w:w="0" w:type="dxa"/>
              <w:right w:w="108" w:type="dxa"/>
            </w:tcMar>
            <w:vAlign w:val="center"/>
          </w:tcPr>
          <w:p>
            <w:pPr>
              <w:pStyle w:val="70"/>
              <w:spacing w:before="1" w:line="300" w:lineRule="auto"/>
              <w:ind w:right="3" w:hanging="10"/>
              <w:jc w:val="center"/>
              <w:rPr>
                <w:szCs w:val="21"/>
              </w:rPr>
            </w:pPr>
            <w:r>
              <w:rPr>
                <w:rFonts w:hint="eastAsia"/>
                <w:szCs w:val="21"/>
              </w:rPr>
              <w:t>具有良好的商业信誉和健全的财务会计制度</w:t>
            </w:r>
          </w:p>
        </w:tc>
        <w:tc>
          <w:tcPr>
            <w:tcW w:w="7092" w:type="dxa"/>
            <w:tcMar>
              <w:top w:w="57" w:type="dxa"/>
              <w:left w:w="108" w:type="dxa"/>
              <w:bottom w:w="0" w:type="dxa"/>
              <w:right w:w="108" w:type="dxa"/>
            </w:tcMar>
            <w:vAlign w:val="center"/>
          </w:tcPr>
          <w:p>
            <w:pPr>
              <w:pStyle w:val="70"/>
              <w:spacing w:before="117" w:line="300" w:lineRule="auto"/>
              <w:ind w:left="15" w:leftChars="7" w:right="-17" w:rightChars="-8" w:firstLine="403" w:firstLineChars="192"/>
              <w:rPr>
                <w:szCs w:val="21"/>
              </w:rPr>
            </w:pPr>
            <w:r>
              <w:rPr>
                <w:rFonts w:hint="eastAsia"/>
                <w:szCs w:val="21"/>
              </w:rPr>
              <w:t>提供上一年度财务状况报告或基本开户行出具的资信证明（以联合体形式投标时，联合体各方均须满足该条款）。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13" w:type="dxa"/>
            <w:shd w:val="clear" w:color="auto" w:fill="F6F6F6"/>
            <w:tcMar>
              <w:top w:w="57" w:type="dxa"/>
              <w:left w:w="108" w:type="dxa"/>
              <w:bottom w:w="0" w:type="dxa"/>
              <w:right w:w="108" w:type="dxa"/>
            </w:tcMar>
            <w:vAlign w:val="center"/>
          </w:tcPr>
          <w:p>
            <w:pPr>
              <w:pStyle w:val="70"/>
              <w:spacing w:before="1" w:line="300" w:lineRule="auto"/>
              <w:ind w:right="3" w:hanging="10"/>
              <w:jc w:val="center"/>
              <w:rPr>
                <w:szCs w:val="21"/>
              </w:rPr>
            </w:pPr>
            <w:r>
              <w:rPr>
                <w:rFonts w:hint="eastAsia"/>
                <w:szCs w:val="21"/>
              </w:rPr>
              <w:t>履行合同所必需的设备和专业技术能力</w:t>
            </w:r>
          </w:p>
        </w:tc>
        <w:tc>
          <w:tcPr>
            <w:tcW w:w="7092" w:type="dxa"/>
            <w:shd w:val="clear" w:color="auto" w:fill="F6F6F6"/>
            <w:tcMar>
              <w:top w:w="57" w:type="dxa"/>
              <w:left w:w="108" w:type="dxa"/>
              <w:bottom w:w="0" w:type="dxa"/>
              <w:right w:w="108" w:type="dxa"/>
            </w:tcMar>
            <w:vAlign w:val="center"/>
          </w:tcPr>
          <w:p>
            <w:pPr>
              <w:pStyle w:val="70"/>
              <w:spacing w:before="1" w:line="300" w:lineRule="auto"/>
              <w:ind w:left="15" w:leftChars="7" w:right="-17" w:rightChars="-8" w:firstLine="403" w:firstLineChars="192"/>
              <w:rPr>
                <w:szCs w:val="21"/>
              </w:rPr>
            </w:pPr>
            <w:r>
              <w:rPr>
                <w:rFonts w:hint="eastAsia"/>
                <w:szCs w:val="21"/>
              </w:rPr>
              <w:t>按投标文件格式填报设备及专业技术能力情况</w:t>
            </w:r>
            <w:r>
              <w:rPr>
                <w:rFonts w:hint="eastAsia"/>
                <w:color w:val="000000" w:themeColor="text1"/>
                <w:szCs w:val="21"/>
                <w14:textFill>
                  <w14:solidFill>
                    <w14:schemeClr w14:val="tx1"/>
                  </w14:solidFill>
                </w14:textFill>
              </w:rPr>
              <w:t>（根据附件</w:t>
            </w:r>
            <w:r>
              <w:rPr>
                <w:rFonts w:hint="eastAsia"/>
                <w:color w:val="000000" w:themeColor="text1"/>
                <w:szCs w:val="21"/>
                <w:lang w:val="en-US" w:eastAsia="zh-CN"/>
                <w14:textFill>
                  <w14:solidFill>
                    <w14:schemeClr w14:val="tx1"/>
                  </w14:solidFill>
                </w14:textFill>
              </w:rPr>
              <w:t>4</w:t>
            </w:r>
            <w:r>
              <w:rPr>
                <w:rFonts w:hint="eastAsia"/>
                <w:color w:val="000000" w:themeColor="text1"/>
                <w:szCs w:val="21"/>
                <w14:textFill>
                  <w14:solidFill>
                    <w14:schemeClr w14:val="tx1"/>
                  </w14:solidFill>
                </w14:textFill>
              </w:rPr>
              <w:t>《投标人基本情况表》和附件</w:t>
            </w:r>
            <w:r>
              <w:rPr>
                <w:rFonts w:hint="eastAsia"/>
                <w:color w:val="000000" w:themeColor="text1"/>
                <w:szCs w:val="21"/>
                <w:lang w:val="en-US" w:eastAsia="zh-CN"/>
                <w14:textFill>
                  <w14:solidFill>
                    <w14:schemeClr w14:val="tx1"/>
                  </w14:solidFill>
                </w14:textFill>
              </w:rPr>
              <w:t>7</w:t>
            </w:r>
            <w:r>
              <w:rPr>
                <w:rFonts w:hint="eastAsia"/>
                <w:color w:val="000000" w:themeColor="text1"/>
                <w:szCs w:val="21"/>
                <w14:textFill>
                  <w14:solidFill>
                    <w14:schemeClr w14:val="tx1"/>
                  </w14:solidFill>
                </w14:textFill>
              </w:rPr>
              <w:t>《项目实施人员一览表》填报）。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2" w:hRule="atLeast"/>
          <w:jc w:val="center"/>
        </w:trPr>
        <w:tc>
          <w:tcPr>
            <w:tcW w:w="1913" w:type="dxa"/>
            <w:tcMar>
              <w:top w:w="57" w:type="dxa"/>
              <w:left w:w="108" w:type="dxa"/>
              <w:bottom w:w="0" w:type="dxa"/>
              <w:right w:w="108" w:type="dxa"/>
            </w:tcMar>
            <w:vAlign w:val="center"/>
          </w:tcPr>
          <w:p>
            <w:pPr>
              <w:pStyle w:val="70"/>
              <w:spacing w:line="300" w:lineRule="auto"/>
              <w:ind w:right="3" w:hanging="10"/>
              <w:jc w:val="center"/>
              <w:rPr>
                <w:szCs w:val="21"/>
              </w:rPr>
            </w:pPr>
            <w:r>
              <w:rPr>
                <w:rFonts w:hint="eastAsia"/>
                <w:szCs w:val="21"/>
              </w:rPr>
              <w:t>参加采购活动前3年内，在经营活动中没有重大违法记录</w:t>
            </w:r>
          </w:p>
        </w:tc>
        <w:tc>
          <w:tcPr>
            <w:tcW w:w="7092" w:type="dxa"/>
            <w:tcMar>
              <w:top w:w="57" w:type="dxa"/>
              <w:left w:w="108" w:type="dxa"/>
              <w:bottom w:w="0" w:type="dxa"/>
              <w:right w:w="108" w:type="dxa"/>
            </w:tcMar>
            <w:vAlign w:val="center"/>
          </w:tcPr>
          <w:p>
            <w:pPr>
              <w:pStyle w:val="70"/>
              <w:spacing w:before="48" w:line="300" w:lineRule="auto"/>
              <w:ind w:left="15" w:leftChars="7" w:right="-17" w:rightChars="-8" w:firstLine="403" w:firstLineChars="192"/>
              <w:rPr>
                <w:szCs w:val="21"/>
              </w:rPr>
            </w:pPr>
            <w:r>
              <w:rPr>
                <w:rFonts w:hint="eastAsia"/>
                <w:szCs w:val="21"/>
              </w:rPr>
              <w:t>参照</w:t>
            </w:r>
            <w:r>
              <w:rPr>
                <w:rFonts w:hint="eastAsia"/>
                <w:szCs w:val="21"/>
                <w:lang w:eastAsia="zh-CN"/>
              </w:rPr>
              <w:t>《</w:t>
            </w:r>
            <w:r>
              <w:rPr>
                <w:rFonts w:hint="eastAsia"/>
                <w:color w:val="auto"/>
                <w:szCs w:val="21"/>
              </w:rPr>
              <w:t>投标声明书</w:t>
            </w:r>
            <w:r>
              <w:rPr>
                <w:rFonts w:hint="eastAsia"/>
                <w:color w:val="auto"/>
                <w:szCs w:val="21"/>
                <w:lang w:eastAsia="zh-CN"/>
              </w:rPr>
              <w:t>》</w:t>
            </w:r>
            <w:r>
              <w:rPr>
                <w:rFonts w:hint="eastAsia"/>
                <w:szCs w:val="21"/>
              </w:rPr>
              <w:t>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0" w:hRule="atLeast"/>
          <w:jc w:val="center"/>
        </w:trPr>
        <w:tc>
          <w:tcPr>
            <w:tcW w:w="1913" w:type="dxa"/>
            <w:shd w:val="clear" w:color="auto" w:fill="F6F6F6"/>
            <w:tcMar>
              <w:top w:w="57" w:type="dxa"/>
              <w:left w:w="108" w:type="dxa"/>
              <w:bottom w:w="0" w:type="dxa"/>
              <w:right w:w="108" w:type="dxa"/>
            </w:tcMar>
            <w:vAlign w:val="center"/>
          </w:tcPr>
          <w:p>
            <w:pPr>
              <w:pStyle w:val="70"/>
              <w:spacing w:line="300" w:lineRule="auto"/>
              <w:ind w:right="3" w:hanging="10"/>
              <w:jc w:val="center"/>
              <w:rPr>
                <w:szCs w:val="21"/>
              </w:rPr>
            </w:pPr>
            <w:r>
              <w:rPr>
                <w:rFonts w:hint="eastAsia"/>
                <w:szCs w:val="21"/>
              </w:rPr>
              <w:t>信用记录</w:t>
            </w:r>
          </w:p>
        </w:tc>
        <w:tc>
          <w:tcPr>
            <w:tcW w:w="7092" w:type="dxa"/>
            <w:shd w:val="clear" w:color="auto" w:fill="F6F6F6"/>
            <w:tcMar>
              <w:top w:w="57" w:type="dxa"/>
              <w:left w:w="108" w:type="dxa"/>
              <w:bottom w:w="0" w:type="dxa"/>
              <w:right w:w="108" w:type="dxa"/>
            </w:tcMar>
            <w:vAlign w:val="center"/>
          </w:tcPr>
          <w:p>
            <w:pPr>
              <w:spacing w:line="300" w:lineRule="auto"/>
              <w:ind w:left="15" w:leftChars="7" w:right="-17" w:rightChars="-8" w:firstLine="403" w:firstLineChars="192"/>
              <w:rPr>
                <w:rFonts w:ascii="宋体" w:hAnsi="宋体" w:cs="宋体"/>
                <w:szCs w:val="21"/>
              </w:rPr>
            </w:pPr>
            <w:r>
              <w:rPr>
                <w:rFonts w:hint="eastAsia"/>
              </w:rPr>
              <w:t>1.</w:t>
            </w:r>
            <w:r>
              <w:t>截止时点：</w:t>
            </w:r>
            <w:r>
              <w:rPr>
                <w:rFonts w:hint="eastAsia"/>
              </w:rPr>
              <w:t>开标后评标前</w:t>
            </w:r>
            <w:r>
              <w:t>。</w:t>
            </w:r>
          </w:p>
          <w:p>
            <w:pPr>
              <w:spacing w:line="300" w:lineRule="auto"/>
              <w:ind w:left="15" w:leftChars="7" w:right="-17" w:rightChars="-8" w:firstLine="403" w:firstLineChars="192"/>
              <w:rPr>
                <w:rFonts w:ascii="宋体" w:hAnsi="宋体" w:cs="宋体"/>
                <w:szCs w:val="21"/>
              </w:rPr>
            </w:pPr>
            <w:r>
              <w:rPr>
                <w:rFonts w:hint="eastAsia"/>
              </w:rPr>
              <w:t>2.</w:t>
            </w:r>
            <w:r>
              <w:t>信用信息查询记录和证据留存的具体方式：由采购组织机构在规定查询时间内打印信用信息查询记录并归入项目档案。</w:t>
            </w:r>
            <w:r>
              <w:br w:type="textWrapping"/>
            </w:r>
            <w:r>
              <w:rPr>
                <w:rFonts w:hint="eastAsia"/>
              </w:rPr>
              <w:t xml:space="preserve">    3.</w:t>
            </w:r>
            <w:r>
              <w:t>使用规则</w:t>
            </w:r>
            <w:r>
              <w:rPr>
                <w:rFonts w:hint="eastAsia"/>
              </w:rPr>
              <w:t>：投标人</w:t>
            </w:r>
            <w:r>
              <w:t>未被列入“信用中国”失信被执行人或重大税收违法案件当事人名单；</w:t>
            </w:r>
            <w:r>
              <w:rPr>
                <w:rFonts w:hint="eastAsia"/>
              </w:rPr>
              <w:t>未</w:t>
            </w:r>
            <w:r>
              <w:t>处于“中国政府采购网”政府采购严重违法失信行为信息记录中的禁止参加政府采购活动期间（以联合体形式投标时，联合体各方均须满足该条款）</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1913" w:type="dxa"/>
            <w:tcMar>
              <w:top w:w="57" w:type="dxa"/>
              <w:left w:w="108" w:type="dxa"/>
              <w:bottom w:w="0" w:type="dxa"/>
              <w:right w:w="108" w:type="dxa"/>
            </w:tcMar>
            <w:vAlign w:val="center"/>
          </w:tcPr>
          <w:p>
            <w:pPr>
              <w:pStyle w:val="70"/>
              <w:spacing w:line="300" w:lineRule="auto"/>
              <w:ind w:right="3" w:hanging="10"/>
              <w:jc w:val="center"/>
              <w:rPr>
                <w:szCs w:val="21"/>
              </w:rPr>
            </w:pPr>
            <w:r>
              <w:rPr>
                <w:rFonts w:hint="eastAsia"/>
                <w:szCs w:val="21"/>
              </w:rPr>
              <w:t>必须符合法律、行政法规规定的其他条件</w:t>
            </w:r>
          </w:p>
        </w:tc>
        <w:tc>
          <w:tcPr>
            <w:tcW w:w="7092" w:type="dxa"/>
            <w:tcMar>
              <w:top w:w="57" w:type="dxa"/>
              <w:left w:w="108" w:type="dxa"/>
              <w:bottom w:w="0" w:type="dxa"/>
              <w:right w:w="108" w:type="dxa"/>
            </w:tcMar>
            <w:vAlign w:val="center"/>
          </w:tcPr>
          <w:p>
            <w:pPr>
              <w:pStyle w:val="70"/>
              <w:spacing w:before="48" w:line="300" w:lineRule="auto"/>
              <w:ind w:left="15" w:leftChars="7" w:right="-17" w:rightChars="-8" w:firstLine="403" w:firstLineChars="192"/>
              <w:rPr>
                <w:szCs w:val="21"/>
              </w:rPr>
            </w:pPr>
            <w:r>
              <w:rPr>
                <w:rFonts w:hint="eastAsia"/>
                <w:szCs w:val="21"/>
              </w:rPr>
              <w:t>1.单位负责人为同一人或者存在直接控股、管理关系的不同供应商，不得同时参加本项目投标。</w:t>
            </w:r>
          </w:p>
          <w:p>
            <w:pPr>
              <w:pStyle w:val="70"/>
              <w:spacing w:before="48" w:line="300" w:lineRule="auto"/>
              <w:ind w:left="15" w:leftChars="7" w:right="-17" w:rightChars="-8" w:firstLine="403" w:firstLineChars="192"/>
              <w:rPr>
                <w:szCs w:val="21"/>
              </w:rPr>
            </w:pPr>
            <w:r>
              <w:rPr>
                <w:rFonts w:hint="eastAsia"/>
                <w:szCs w:val="21"/>
              </w:rPr>
              <w:t>2.为本项目提供整体设计、规范编制或者项目管理、监理、检测等服务的供应商，不得再参与本项目投标。</w:t>
            </w:r>
          </w:p>
          <w:p>
            <w:pPr>
              <w:pStyle w:val="70"/>
              <w:spacing w:before="48" w:line="300" w:lineRule="auto"/>
              <w:ind w:left="15" w:leftChars="7" w:right="-17" w:rightChars="-8" w:firstLine="403" w:firstLineChars="192"/>
              <w:rPr>
                <w:szCs w:val="21"/>
              </w:rPr>
            </w:pPr>
            <w:r>
              <w:rPr>
                <w:rFonts w:hint="eastAsia"/>
                <w:szCs w:val="21"/>
              </w:rPr>
              <w:t>3.投标（报价）文件相关承诺要求内容（以联合体形式投标时，联合体各方均须满足该条款）。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13" w:type="dxa"/>
            <w:shd w:val="clear" w:color="auto" w:fill="F6F6F6"/>
            <w:tcMar>
              <w:top w:w="57" w:type="dxa"/>
              <w:left w:w="108" w:type="dxa"/>
              <w:bottom w:w="0" w:type="dxa"/>
              <w:right w:w="108" w:type="dxa"/>
            </w:tcMar>
            <w:vAlign w:val="center"/>
          </w:tcPr>
          <w:p>
            <w:pPr>
              <w:pStyle w:val="70"/>
              <w:spacing w:before="48" w:line="300" w:lineRule="auto"/>
              <w:ind w:right="3" w:hanging="10"/>
              <w:jc w:val="center"/>
              <w:rPr>
                <w:szCs w:val="21"/>
              </w:rPr>
            </w:pPr>
            <w:r>
              <w:rPr>
                <w:rFonts w:hint="eastAsia"/>
                <w:szCs w:val="21"/>
              </w:rPr>
              <w:t>联合体投标</w:t>
            </w:r>
          </w:p>
        </w:tc>
        <w:tc>
          <w:tcPr>
            <w:tcW w:w="7092" w:type="dxa"/>
            <w:shd w:val="clear" w:color="auto" w:fill="F6F6F6"/>
            <w:tcMar>
              <w:top w:w="57" w:type="dxa"/>
              <w:left w:w="108" w:type="dxa"/>
              <w:bottom w:w="0" w:type="dxa"/>
              <w:right w:w="108" w:type="dxa"/>
            </w:tcMar>
            <w:vAlign w:val="center"/>
          </w:tcPr>
          <w:p>
            <w:pPr>
              <w:pStyle w:val="70"/>
              <w:spacing w:before="48" w:line="300" w:lineRule="auto"/>
              <w:ind w:left="15" w:leftChars="7" w:right="-17" w:rightChars="-8" w:firstLine="403" w:firstLineChars="192"/>
              <w:rPr>
                <w:szCs w:val="21"/>
              </w:rPr>
            </w:pPr>
            <w:r>
              <w:rPr>
                <w:rFonts w:hint="eastAsia"/>
                <w:szCs w:val="21"/>
              </w:rPr>
              <w:t>本项目不接受联合体投标。</w:t>
            </w:r>
          </w:p>
        </w:tc>
      </w:tr>
    </w:tbl>
    <w:p>
      <w:pPr>
        <w:pStyle w:val="11"/>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pPr>
        <w:pStyle w:val="11"/>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sz w:val="24"/>
        </w:rPr>
        <w:t>询问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r>
        <w:rPr>
          <w:rFonts w:hint="eastAsia" w:asciiTheme="minorEastAsia" w:hAnsiTheme="minorEastAsia" w:eastAsiaTheme="minorEastAsia"/>
          <w:sz w:val="24"/>
        </w:rPr>
        <w:t>。</w:t>
      </w:r>
    </w:p>
    <w:tbl>
      <w:tblPr>
        <w:tblStyle w:val="27"/>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tcMar>
              <w:top w:w="57" w:type="dxa"/>
              <w:left w:w="108" w:type="dxa"/>
              <w:bottom w:w="0" w:type="dxa"/>
              <w:right w:w="108" w:type="dxa"/>
            </w:tcMar>
            <w:vAlign w:val="center"/>
          </w:tcPr>
          <w:p>
            <w:pPr>
              <w:pStyle w:val="70"/>
              <w:spacing w:line="300" w:lineRule="auto"/>
              <w:ind w:right="3" w:hanging="10"/>
              <w:jc w:val="center"/>
              <w:rPr>
                <w:szCs w:val="21"/>
              </w:rPr>
            </w:pPr>
            <w:r>
              <w:rPr>
                <w:rFonts w:hint="eastAsia"/>
                <w:szCs w:val="21"/>
              </w:rPr>
              <w:t>投标文件</w:t>
            </w:r>
          </w:p>
        </w:tc>
        <w:tc>
          <w:tcPr>
            <w:tcW w:w="7183" w:type="dxa"/>
            <w:tcMar>
              <w:top w:w="57" w:type="dxa"/>
              <w:left w:w="108" w:type="dxa"/>
              <w:bottom w:w="0" w:type="dxa"/>
              <w:right w:w="108" w:type="dxa"/>
            </w:tcMar>
            <w:vAlign w:val="center"/>
          </w:tcPr>
          <w:p>
            <w:pPr>
              <w:pStyle w:val="11"/>
              <w:spacing w:line="300" w:lineRule="auto"/>
              <w:ind w:right="-17" w:rightChars="-8"/>
              <w:jc w:val="both"/>
            </w:pPr>
            <w:r>
              <w:rPr>
                <w:rFonts w:hint="eastAsia"/>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shd w:val="clear" w:color="auto" w:fill="F6F6F6"/>
            <w:tcMar>
              <w:top w:w="57" w:type="dxa"/>
              <w:left w:w="108" w:type="dxa"/>
              <w:bottom w:w="0" w:type="dxa"/>
              <w:right w:w="108" w:type="dxa"/>
            </w:tcMar>
            <w:vAlign w:val="center"/>
          </w:tcPr>
          <w:p>
            <w:pPr>
              <w:pStyle w:val="70"/>
              <w:spacing w:line="300" w:lineRule="auto"/>
              <w:ind w:right="3" w:hanging="10"/>
              <w:jc w:val="center"/>
              <w:rPr>
                <w:szCs w:val="21"/>
              </w:rPr>
            </w:pPr>
            <w:r>
              <w:rPr>
                <w:rFonts w:hint="eastAsia"/>
                <w:szCs w:val="21"/>
              </w:rPr>
              <w:t>法定代表人/负责人授权委托书</w:t>
            </w:r>
          </w:p>
        </w:tc>
        <w:tc>
          <w:tcPr>
            <w:tcW w:w="7183" w:type="dxa"/>
            <w:shd w:val="clear" w:color="auto" w:fill="F6F6F6"/>
            <w:tcMar>
              <w:top w:w="57" w:type="dxa"/>
              <w:left w:w="108" w:type="dxa"/>
              <w:bottom w:w="0" w:type="dxa"/>
              <w:right w:w="108" w:type="dxa"/>
            </w:tcMar>
            <w:vAlign w:val="center"/>
          </w:tcPr>
          <w:p>
            <w:pPr>
              <w:pStyle w:val="11"/>
              <w:spacing w:line="300" w:lineRule="auto"/>
              <w:ind w:left="15" w:leftChars="7" w:right="-17" w:rightChars="-8" w:firstLine="403" w:firstLineChars="192"/>
              <w:jc w:val="both"/>
            </w:pPr>
            <w:r>
              <w:rPr>
                <w:rFonts w:hint="eastAsia"/>
              </w:rPr>
              <w:t>法定代表人/负责人授权委托书，按对应格式文件签署、盖章。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tcMar>
              <w:top w:w="57" w:type="dxa"/>
              <w:left w:w="108" w:type="dxa"/>
              <w:bottom w:w="0" w:type="dxa"/>
              <w:right w:w="108" w:type="dxa"/>
            </w:tcMar>
            <w:vAlign w:val="center"/>
          </w:tcPr>
          <w:p>
            <w:pPr>
              <w:pStyle w:val="70"/>
              <w:spacing w:line="300" w:lineRule="auto"/>
              <w:ind w:right="3" w:hanging="10"/>
              <w:jc w:val="center"/>
              <w:rPr>
                <w:szCs w:val="21"/>
              </w:rPr>
            </w:pPr>
            <w:r>
              <w:rPr>
                <w:rFonts w:hint="eastAsia"/>
                <w:szCs w:val="21"/>
              </w:rPr>
              <w:t>“▲”实质性条款</w:t>
            </w:r>
          </w:p>
        </w:tc>
        <w:tc>
          <w:tcPr>
            <w:tcW w:w="7183" w:type="dxa"/>
            <w:tcMar>
              <w:top w:w="57" w:type="dxa"/>
              <w:left w:w="108" w:type="dxa"/>
              <w:bottom w:w="0" w:type="dxa"/>
              <w:right w:w="108" w:type="dxa"/>
            </w:tcMar>
            <w:vAlign w:val="center"/>
          </w:tcPr>
          <w:p>
            <w:pPr>
              <w:pStyle w:val="11"/>
              <w:spacing w:line="300" w:lineRule="auto"/>
              <w:ind w:left="15" w:leftChars="7" w:right="-17" w:rightChars="-8" w:firstLine="403" w:firstLineChars="192"/>
              <w:jc w:val="both"/>
            </w:pPr>
            <w:r>
              <w:rPr>
                <w:rFonts w:hint="eastAsia"/>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F6F6F6"/>
            <w:tcMar>
              <w:top w:w="57" w:type="dxa"/>
              <w:left w:w="108" w:type="dxa"/>
              <w:bottom w:w="0" w:type="dxa"/>
              <w:right w:w="108" w:type="dxa"/>
            </w:tcMar>
            <w:vAlign w:val="center"/>
          </w:tcPr>
          <w:p>
            <w:pPr>
              <w:pStyle w:val="70"/>
              <w:spacing w:line="300" w:lineRule="auto"/>
              <w:ind w:right="3" w:hanging="10"/>
              <w:jc w:val="center"/>
              <w:rPr>
                <w:szCs w:val="21"/>
              </w:rPr>
            </w:pPr>
            <w:r>
              <w:rPr>
                <w:rFonts w:hint="eastAsia"/>
                <w:szCs w:val="21"/>
              </w:rPr>
              <w:t>串通投标</w:t>
            </w:r>
          </w:p>
        </w:tc>
        <w:tc>
          <w:tcPr>
            <w:tcW w:w="7183" w:type="dxa"/>
            <w:shd w:val="clear" w:color="auto" w:fill="F6F6F6"/>
            <w:tcMar>
              <w:top w:w="57" w:type="dxa"/>
              <w:left w:w="108" w:type="dxa"/>
              <w:bottom w:w="0" w:type="dxa"/>
              <w:right w:w="108" w:type="dxa"/>
            </w:tcMar>
            <w:vAlign w:val="center"/>
          </w:tcPr>
          <w:p>
            <w:pPr>
              <w:pStyle w:val="11"/>
              <w:spacing w:line="300" w:lineRule="auto"/>
              <w:ind w:left="15" w:leftChars="7" w:right="-17" w:rightChars="-8" w:firstLine="403" w:firstLineChars="192"/>
              <w:jc w:val="both"/>
            </w:pPr>
            <w:r>
              <w:rPr>
                <w:rFonts w:hint="eastAsia"/>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tcMar>
              <w:top w:w="57" w:type="dxa"/>
              <w:left w:w="108" w:type="dxa"/>
              <w:bottom w:w="0" w:type="dxa"/>
              <w:right w:w="108" w:type="dxa"/>
            </w:tcMar>
            <w:vAlign w:val="center"/>
          </w:tcPr>
          <w:p>
            <w:pPr>
              <w:pStyle w:val="70"/>
              <w:spacing w:line="300" w:lineRule="auto"/>
              <w:ind w:right="3" w:hanging="10"/>
              <w:jc w:val="center"/>
              <w:rPr>
                <w:szCs w:val="21"/>
              </w:rPr>
            </w:pPr>
            <w:r>
              <w:rPr>
                <w:rFonts w:hint="eastAsia"/>
                <w:szCs w:val="21"/>
              </w:rPr>
              <w:t>附加条件</w:t>
            </w:r>
          </w:p>
        </w:tc>
        <w:tc>
          <w:tcPr>
            <w:tcW w:w="7183" w:type="dxa"/>
            <w:tcMar>
              <w:top w:w="57" w:type="dxa"/>
              <w:left w:w="108" w:type="dxa"/>
              <w:bottom w:w="0" w:type="dxa"/>
              <w:right w:w="108" w:type="dxa"/>
            </w:tcMar>
            <w:vAlign w:val="center"/>
          </w:tcPr>
          <w:p>
            <w:pPr>
              <w:pStyle w:val="11"/>
              <w:spacing w:line="300" w:lineRule="auto"/>
              <w:ind w:left="15" w:leftChars="7" w:right="-17" w:rightChars="-8" w:firstLine="403" w:firstLineChars="192"/>
              <w:jc w:val="both"/>
            </w:pPr>
            <w:r>
              <w:rPr>
                <w:rFonts w:hint="eastAsia"/>
              </w:rPr>
              <w:t>投标文件未含有采购人不可接受的附加条件。</w:t>
            </w:r>
          </w:p>
        </w:tc>
      </w:tr>
    </w:tbl>
    <w:p>
      <w:pPr>
        <w:pStyle w:val="23"/>
        <w:spacing w:before="0" w:beforeAutospacing="0" w:after="0" w:afterAutospacing="0" w:line="360" w:lineRule="auto"/>
        <w:ind w:firstLine="482" w:firstLineChars="200"/>
        <w:jc w:val="both"/>
        <w:rPr>
          <w:rFonts w:hint="default" w:asciiTheme="minorEastAsia" w:hAnsiTheme="minorEastAsia" w:eastAsiaTheme="minorEastAsia"/>
        </w:rPr>
      </w:pPr>
      <w:r>
        <w:rPr>
          <w:rFonts w:asciiTheme="minorEastAsia" w:hAnsiTheme="minorEastAsia" w:eastAsiaTheme="minorEastAsia"/>
          <w:b/>
          <w:bCs/>
        </w:rPr>
        <w:t>（三）</w:t>
      </w:r>
      <w:r>
        <w:rPr>
          <w:rFonts w:ascii="Arial" w:hAnsi="Arial" w:cs="Arial" w:eastAsiaTheme="minorEastAsia"/>
          <w:b/>
          <w:bCs/>
        </w:rPr>
        <w:t>商务技术及价格评审</w:t>
      </w:r>
    </w:p>
    <w:p>
      <w:pPr>
        <w:autoSpaceDE w:val="0"/>
        <w:autoSpaceDN w:val="0"/>
        <w:spacing w:line="360" w:lineRule="auto"/>
        <w:ind w:firstLine="480" w:firstLineChars="200"/>
        <w:rPr>
          <w:rFonts w:asciiTheme="minorEastAsia" w:hAnsiTheme="minorEastAsia" w:eastAsiaTheme="minorEastAsia"/>
          <w:sz w:val="24"/>
        </w:rPr>
      </w:pPr>
      <w:r>
        <w:rPr>
          <w:rFonts w:hint="eastAsia" w:ascii="宋体" w:hAnsi="宋体" w:cs="宋体"/>
          <w:sz w:val="24"/>
          <w:u w:val="single"/>
        </w:rPr>
        <w:t xml:space="preserve">1 </w:t>
      </w:r>
      <w:r>
        <w:rPr>
          <w:rFonts w:hint="eastAsia" w:asciiTheme="minorEastAsia" w:hAnsiTheme="minorEastAsia" w:eastAsiaTheme="minorEastAsia"/>
          <w:kern w:val="0"/>
          <w:sz w:val="24"/>
        </w:rPr>
        <w:t>标项项目评标方法为综合评分法，总计100分，评标按以下标准及要求进行：</w:t>
      </w:r>
    </w:p>
    <w:p>
      <w:pPr>
        <w:numPr>
          <w:ilvl w:val="0"/>
          <w:numId w:val="8"/>
        </w:numPr>
        <w:autoSpaceDE w:val="0"/>
        <w:autoSpaceDN w:val="0"/>
        <w:adjustRightInd w:val="0"/>
        <w:spacing w:line="360" w:lineRule="auto"/>
        <w:ind w:right="85" w:firstLine="482" w:firstLineChars="200"/>
      </w:pPr>
      <w:r>
        <w:rPr>
          <w:rFonts w:hint="eastAsia" w:ascii="宋体"/>
          <w:b/>
          <w:bCs/>
          <w:sz w:val="24"/>
        </w:rPr>
        <w:t>评分标准</w:t>
      </w:r>
    </w:p>
    <w:tbl>
      <w:tblPr>
        <w:tblStyle w:val="27"/>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417"/>
        <w:gridCol w:w="5922"/>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08" w:type="dxa"/>
            <w:shd w:val="clear" w:color="auto" w:fill="BFBFBF"/>
            <w:vAlign w:val="center"/>
          </w:tcPr>
          <w:p>
            <w:pPr>
              <w:spacing w:line="300" w:lineRule="auto"/>
              <w:jc w:val="center"/>
              <w:rPr>
                <w:rFonts w:ascii="宋体" w:hAnsi="宋体" w:cs="宋体"/>
                <w:b/>
                <w:bCs/>
                <w:color w:val="000000"/>
                <w:sz w:val="24"/>
              </w:rPr>
            </w:pPr>
            <w:r>
              <w:rPr>
                <w:rFonts w:hint="eastAsia" w:ascii="宋体" w:hAnsi="宋体" w:cs="宋体"/>
                <w:b/>
                <w:bCs/>
                <w:color w:val="000000"/>
                <w:sz w:val="24"/>
              </w:rPr>
              <w:t>序号</w:t>
            </w:r>
          </w:p>
        </w:tc>
        <w:tc>
          <w:tcPr>
            <w:tcW w:w="1417" w:type="dxa"/>
            <w:shd w:val="clear" w:color="auto" w:fill="BFBFBF"/>
            <w:vAlign w:val="center"/>
          </w:tcPr>
          <w:p>
            <w:pPr>
              <w:spacing w:line="300" w:lineRule="auto"/>
              <w:jc w:val="center"/>
              <w:rPr>
                <w:b/>
                <w:bCs/>
                <w:color w:val="000000"/>
                <w:sz w:val="24"/>
              </w:rPr>
            </w:pPr>
            <w:r>
              <w:rPr>
                <w:rFonts w:hint="eastAsia" w:ascii="宋体" w:hAnsi="宋体" w:cs="宋体"/>
                <w:b/>
                <w:bCs/>
                <w:color w:val="000000"/>
                <w:sz w:val="24"/>
              </w:rPr>
              <w:t>评分项目</w:t>
            </w:r>
          </w:p>
        </w:tc>
        <w:tc>
          <w:tcPr>
            <w:tcW w:w="5922" w:type="dxa"/>
            <w:shd w:val="clear" w:color="auto" w:fill="BFBFBF"/>
            <w:vAlign w:val="center"/>
          </w:tcPr>
          <w:p>
            <w:pPr>
              <w:spacing w:line="300" w:lineRule="auto"/>
              <w:jc w:val="center"/>
              <w:rPr>
                <w:b/>
                <w:bCs/>
                <w:color w:val="000000"/>
                <w:sz w:val="24"/>
              </w:rPr>
            </w:pPr>
            <w:r>
              <w:rPr>
                <w:rFonts w:hint="eastAsia" w:ascii="Calibri" w:hAnsi="Calibri" w:cs="宋体"/>
                <w:b/>
                <w:bCs/>
                <w:color w:val="000000"/>
                <w:sz w:val="24"/>
              </w:rPr>
              <w:t>评分细则</w:t>
            </w:r>
          </w:p>
        </w:tc>
        <w:tc>
          <w:tcPr>
            <w:tcW w:w="807" w:type="dxa"/>
            <w:shd w:val="clear" w:color="auto" w:fill="BFBFBF"/>
            <w:vAlign w:val="center"/>
          </w:tcPr>
          <w:p>
            <w:pPr>
              <w:spacing w:line="300" w:lineRule="auto"/>
              <w:jc w:val="center"/>
              <w:rPr>
                <w:b/>
                <w:bCs/>
                <w:color w:val="000000"/>
                <w:sz w:val="24"/>
              </w:rPr>
            </w:pPr>
            <w:r>
              <w:rPr>
                <w:rFonts w:hint="eastAsia" w:ascii="Calibri" w:hAnsi="Calibri" w:cs="宋体"/>
                <w:b/>
                <w:bCs/>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8" w:type="dxa"/>
            <w:shd w:val="clear" w:color="auto" w:fill="auto"/>
            <w:vAlign w:val="center"/>
          </w:tcPr>
          <w:p>
            <w:pPr>
              <w:spacing w:line="300" w:lineRule="auto"/>
              <w:jc w:val="center"/>
              <w:rPr>
                <w:rFonts w:ascii="宋体" w:hAnsi="宋体" w:cs="宋体"/>
                <w:b/>
                <w:bCs/>
                <w:color w:val="000000"/>
                <w:sz w:val="24"/>
              </w:rPr>
            </w:pPr>
            <w:r>
              <w:rPr>
                <w:rFonts w:hint="eastAsia" w:ascii="宋体" w:hAnsi="宋体" w:cs="宋体"/>
                <w:b/>
                <w:bCs/>
                <w:color w:val="000000"/>
                <w:sz w:val="24"/>
              </w:rPr>
              <w:t>1</w:t>
            </w:r>
          </w:p>
        </w:tc>
        <w:tc>
          <w:tcPr>
            <w:tcW w:w="1417" w:type="dxa"/>
            <w:shd w:val="clear" w:color="auto" w:fill="auto"/>
            <w:vAlign w:val="center"/>
          </w:tcPr>
          <w:p>
            <w:pPr>
              <w:spacing w:line="300" w:lineRule="auto"/>
              <w:jc w:val="center"/>
              <w:rPr>
                <w:rFonts w:ascii="Calibri" w:hAnsi="Calibri" w:cs="宋体"/>
                <w:b/>
                <w:bCs/>
                <w:color w:val="000000"/>
              </w:rPr>
            </w:pPr>
            <w:r>
              <w:rPr>
                <w:rFonts w:hint="eastAsia" w:ascii="Calibri" w:hAnsi="Calibri" w:cs="宋体"/>
                <w:b/>
                <w:bCs/>
                <w:color w:val="000000"/>
              </w:rPr>
              <w:t>总体方案</w:t>
            </w:r>
          </w:p>
        </w:tc>
        <w:tc>
          <w:tcPr>
            <w:tcW w:w="5922" w:type="dxa"/>
            <w:shd w:val="clear" w:color="auto" w:fill="auto"/>
            <w:vAlign w:val="center"/>
          </w:tcPr>
          <w:p>
            <w:pPr>
              <w:spacing w:line="300" w:lineRule="auto"/>
              <w:rPr>
                <w:rFonts w:ascii="Calibri" w:hAnsi="Calibri" w:cs="宋体"/>
                <w:b/>
                <w:bCs/>
                <w:color w:val="000000"/>
              </w:rPr>
            </w:pPr>
            <w:r>
              <w:rPr>
                <w:rFonts w:hint="eastAsia" w:ascii="Calibri" w:hAnsi="Calibri" w:cs="宋体"/>
                <w:b/>
                <w:bCs/>
                <w:color w:val="000000"/>
              </w:rPr>
              <w:t>服务总体模式与项目具体工作需求分析（5分）：</w:t>
            </w:r>
          </w:p>
          <w:p>
            <w:pPr>
              <w:spacing w:line="300" w:lineRule="auto"/>
              <w:rPr>
                <w:rFonts w:ascii="Calibri" w:hAnsi="Calibri" w:cs="宋体"/>
                <w:color w:val="000000"/>
              </w:rPr>
            </w:pPr>
            <w:r>
              <w:rPr>
                <w:rFonts w:hint="eastAsia" w:ascii="Calibri" w:hAnsi="Calibri" w:cs="宋体"/>
                <w:color w:val="000000"/>
              </w:rPr>
              <w:t>服务总体模式清晰，配套措施完善，要求有医院各个区域详细的保洁和勤杂分析以及日后的工作标准，由评委综合评定打分。</w:t>
            </w:r>
          </w:p>
          <w:p>
            <w:pPr>
              <w:spacing w:line="300" w:lineRule="auto"/>
              <w:rPr>
                <w:rFonts w:ascii="Calibri" w:hAnsi="Calibri" w:cs="宋体"/>
                <w:color w:val="000000"/>
              </w:rPr>
            </w:pPr>
            <w:r>
              <w:rPr>
                <w:rFonts w:hint="eastAsia" w:ascii="Calibri" w:hAnsi="Calibri" w:cs="宋体"/>
                <w:color w:val="000000"/>
              </w:rPr>
              <w:t>服务模式清晰、配套措施完善的得5.0-4.0分；</w:t>
            </w:r>
          </w:p>
          <w:p>
            <w:pPr>
              <w:spacing w:line="300" w:lineRule="auto"/>
              <w:rPr>
                <w:rFonts w:ascii="Calibri" w:hAnsi="Calibri" w:cs="宋体"/>
                <w:color w:val="000000"/>
              </w:rPr>
            </w:pPr>
            <w:r>
              <w:rPr>
                <w:rFonts w:hint="eastAsia" w:ascii="Calibri" w:hAnsi="Calibri" w:cs="宋体"/>
                <w:color w:val="000000"/>
              </w:rPr>
              <w:t>服务模式较清晰、配套措施较完善的得3.9-2.0分；</w:t>
            </w:r>
          </w:p>
          <w:p>
            <w:pPr>
              <w:spacing w:line="300" w:lineRule="auto"/>
              <w:rPr>
                <w:rFonts w:ascii="Calibri" w:hAnsi="Calibri" w:cs="宋体"/>
                <w:color w:val="000000"/>
              </w:rPr>
            </w:pPr>
            <w:r>
              <w:rPr>
                <w:rFonts w:hint="eastAsia" w:ascii="Calibri" w:hAnsi="Calibri" w:cs="宋体"/>
                <w:color w:val="000000"/>
              </w:rPr>
              <w:t>服务模式清晰程度有待提高、配套措施完善程度有待提高的得1.9-0分；</w:t>
            </w:r>
            <w:r>
              <w:rPr>
                <w:rFonts w:ascii="Calibri" w:hAnsi="Calibri" w:cs="宋体"/>
                <w:color w:val="000000"/>
              </w:rPr>
              <w:t xml:space="preserve"> </w:t>
            </w:r>
          </w:p>
        </w:tc>
        <w:tc>
          <w:tcPr>
            <w:tcW w:w="807" w:type="dxa"/>
            <w:shd w:val="clear" w:color="auto" w:fill="auto"/>
            <w:vAlign w:val="center"/>
          </w:tcPr>
          <w:p>
            <w:pPr>
              <w:pStyle w:val="23"/>
              <w:spacing w:line="360" w:lineRule="auto"/>
              <w:jc w:val="center"/>
              <w:rPr>
                <w:rFonts w:hint="default" w:ascii="Calibri" w:hAnsi="Calibri" w:cs="宋体"/>
                <w:color w:val="000000"/>
                <w:kern w:val="2"/>
                <w:sz w:val="21"/>
              </w:rPr>
            </w:pPr>
            <w:r>
              <w:rPr>
                <w:rFonts w:ascii="Calibri" w:hAnsi="Calibri" w:cs="宋体"/>
                <w:color w:val="000000"/>
                <w:kern w:val="2"/>
                <w:sz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08" w:type="dxa"/>
            <w:shd w:val="clear" w:color="auto" w:fill="auto"/>
            <w:vAlign w:val="center"/>
          </w:tcPr>
          <w:p>
            <w:pPr>
              <w:spacing w:line="300" w:lineRule="auto"/>
              <w:jc w:val="center"/>
              <w:rPr>
                <w:rFonts w:ascii="宋体" w:hAnsi="宋体" w:cs="宋体"/>
                <w:b/>
                <w:bCs/>
                <w:color w:val="000000"/>
                <w:sz w:val="24"/>
              </w:rPr>
            </w:pPr>
            <w:r>
              <w:rPr>
                <w:rFonts w:hint="eastAsia" w:ascii="宋体" w:hAnsi="宋体" w:cs="宋体"/>
                <w:b/>
                <w:bCs/>
                <w:color w:val="000000"/>
                <w:sz w:val="24"/>
              </w:rPr>
              <w:t>2</w:t>
            </w:r>
          </w:p>
        </w:tc>
        <w:tc>
          <w:tcPr>
            <w:tcW w:w="1417" w:type="dxa"/>
            <w:shd w:val="clear" w:color="auto" w:fill="auto"/>
            <w:vAlign w:val="center"/>
          </w:tcPr>
          <w:p>
            <w:pPr>
              <w:pStyle w:val="9"/>
              <w:spacing w:line="300" w:lineRule="auto"/>
              <w:ind w:firstLine="0"/>
              <w:jc w:val="center"/>
              <w:rPr>
                <w:b/>
                <w:bCs/>
                <w:color w:val="5B9BD5" w:themeColor="accent1"/>
                <w14:textFill>
                  <w14:solidFill>
                    <w14:schemeClr w14:val="accent1"/>
                  </w14:solidFill>
                </w14:textFill>
              </w:rPr>
            </w:pPr>
            <w:r>
              <w:rPr>
                <w:rFonts w:ascii="Calibri" w:hAnsi="Calibri" w:cs="宋体"/>
                <w:b/>
                <w:bCs/>
                <w:color w:val="000000"/>
              </w:rPr>
              <w:t>风险防控保障</w:t>
            </w:r>
          </w:p>
        </w:tc>
        <w:tc>
          <w:tcPr>
            <w:tcW w:w="5922" w:type="dxa"/>
            <w:shd w:val="clear" w:color="auto" w:fill="auto"/>
          </w:tcPr>
          <w:p>
            <w:pPr>
              <w:pStyle w:val="23"/>
              <w:widowControl w:val="0"/>
              <w:spacing w:before="0" w:beforeAutospacing="0" w:after="0" w:afterAutospacing="0" w:line="300" w:lineRule="auto"/>
              <w:jc w:val="both"/>
              <w:rPr>
                <w:rFonts w:hint="default" w:ascii="Calibri" w:hAnsi="Calibri" w:cs="宋体"/>
                <w:b/>
                <w:bCs/>
                <w:color w:val="000000"/>
                <w:kern w:val="2"/>
                <w:sz w:val="21"/>
              </w:rPr>
            </w:pPr>
            <w:r>
              <w:rPr>
                <w:rFonts w:ascii="Calibri" w:hAnsi="Calibri" w:cs="宋体"/>
                <w:b/>
                <w:bCs/>
                <w:color w:val="000000"/>
                <w:kern w:val="2"/>
                <w:sz w:val="21"/>
              </w:rPr>
              <w:t>风险防控保障（2分）：</w:t>
            </w:r>
          </w:p>
          <w:p>
            <w:pPr>
              <w:pStyle w:val="23"/>
              <w:widowControl w:val="0"/>
              <w:spacing w:before="0" w:beforeAutospacing="0" w:after="0" w:afterAutospacing="0" w:line="300" w:lineRule="auto"/>
              <w:jc w:val="both"/>
              <w:rPr>
                <w:rFonts w:hint="default"/>
                <w:color w:val="5B9BD5" w:themeColor="accent1"/>
                <w14:textFill>
                  <w14:solidFill>
                    <w14:schemeClr w14:val="accent1"/>
                  </w14:solidFill>
                </w14:textFill>
              </w:rPr>
            </w:pPr>
            <w:r>
              <w:rPr>
                <w:rFonts w:ascii="Calibri" w:hAnsi="Calibri" w:cs="宋体"/>
                <w:color w:val="000000"/>
                <w:kern w:val="2"/>
                <w:sz w:val="21"/>
              </w:rPr>
              <w:t>投标人承诺为本项目承保公众责任保险，保额100万（含）以上的得2分，100万以下得1分，无保险不得分（须在投标文件中注明）。</w:t>
            </w:r>
          </w:p>
        </w:tc>
        <w:tc>
          <w:tcPr>
            <w:tcW w:w="807" w:type="dxa"/>
            <w:shd w:val="clear" w:color="auto" w:fill="auto"/>
            <w:vAlign w:val="center"/>
          </w:tcPr>
          <w:p>
            <w:pPr>
              <w:pStyle w:val="23"/>
              <w:spacing w:line="360" w:lineRule="auto"/>
              <w:jc w:val="center"/>
              <w:rPr>
                <w:rFonts w:hint="default" w:ascii="Calibri" w:hAnsi="Calibri" w:cs="宋体"/>
                <w:color w:val="000000"/>
                <w:kern w:val="2"/>
                <w:sz w:val="21"/>
              </w:rPr>
            </w:pPr>
            <w:r>
              <w:rPr>
                <w:rFonts w:ascii="Calibri" w:hAnsi="Calibri" w:cs="宋体"/>
                <w:color w:val="000000"/>
                <w:kern w:val="2"/>
                <w:sz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08" w:type="dxa"/>
            <w:shd w:val="clear" w:color="auto" w:fill="auto"/>
            <w:vAlign w:val="center"/>
          </w:tcPr>
          <w:p>
            <w:pPr>
              <w:spacing w:line="300" w:lineRule="auto"/>
              <w:jc w:val="center"/>
              <w:rPr>
                <w:rFonts w:ascii="宋体" w:hAnsi="宋体" w:cs="宋体"/>
                <w:b/>
                <w:bCs/>
                <w:color w:val="000000"/>
                <w:sz w:val="24"/>
              </w:rPr>
            </w:pPr>
            <w:r>
              <w:rPr>
                <w:rFonts w:hint="eastAsia" w:ascii="宋体" w:hAnsi="宋体" w:cs="宋体"/>
                <w:b/>
                <w:bCs/>
                <w:color w:val="000000"/>
                <w:sz w:val="24"/>
              </w:rPr>
              <w:t>3</w:t>
            </w:r>
          </w:p>
        </w:tc>
        <w:tc>
          <w:tcPr>
            <w:tcW w:w="1417" w:type="dxa"/>
            <w:shd w:val="clear" w:color="auto" w:fill="auto"/>
            <w:vAlign w:val="center"/>
          </w:tcPr>
          <w:p>
            <w:pPr>
              <w:pStyle w:val="9"/>
              <w:spacing w:line="300" w:lineRule="auto"/>
              <w:ind w:firstLine="0"/>
              <w:jc w:val="center"/>
              <w:rPr>
                <w:b/>
                <w:bCs/>
                <w:color w:val="5B9BD5" w:themeColor="accent1"/>
                <w14:textFill>
                  <w14:solidFill>
                    <w14:schemeClr w14:val="accent1"/>
                  </w14:solidFill>
                </w14:textFill>
              </w:rPr>
            </w:pPr>
            <w:r>
              <w:rPr>
                <w:rFonts w:hint="eastAsia" w:ascii="Calibri" w:hAnsi="Calibri" w:cs="宋体"/>
                <w:b/>
                <w:bCs/>
                <w:color w:val="000000"/>
                <w:szCs w:val="24"/>
              </w:rPr>
              <w:t>交接过渡工作方案</w:t>
            </w:r>
          </w:p>
        </w:tc>
        <w:tc>
          <w:tcPr>
            <w:tcW w:w="5922" w:type="dxa"/>
            <w:shd w:val="clear" w:color="auto" w:fill="auto"/>
          </w:tcPr>
          <w:p>
            <w:pPr>
              <w:pStyle w:val="9"/>
              <w:spacing w:line="300" w:lineRule="auto"/>
              <w:ind w:firstLine="0"/>
              <w:jc w:val="left"/>
              <w:rPr>
                <w:rFonts w:ascii="宋体" w:hAnsi="宋体" w:cs="宋体"/>
                <w:color w:val="5B9BD5" w:themeColor="accent1"/>
                <w:kern w:val="0"/>
                <w:sz w:val="24"/>
                <w:szCs w:val="24"/>
                <w14:textFill>
                  <w14:solidFill>
                    <w14:schemeClr w14:val="accent1"/>
                  </w14:solidFill>
                </w14:textFill>
              </w:rPr>
            </w:pPr>
            <w:r>
              <w:rPr>
                <w:rFonts w:hint="eastAsia" w:ascii="Calibri" w:hAnsi="Calibri" w:cs="宋体"/>
                <w:b/>
                <w:bCs/>
                <w:color w:val="000000"/>
                <w:szCs w:val="24"/>
              </w:rPr>
              <w:t>交接过渡工作方案（3分）：</w:t>
            </w:r>
            <w:r>
              <w:rPr>
                <w:rFonts w:hint="eastAsia"/>
                <w:b/>
                <w:bCs/>
                <w:color w:val="5B9BD5" w:themeColor="accent1"/>
                <w14:textFill>
                  <w14:solidFill>
                    <w14:schemeClr w14:val="accent1"/>
                  </w14:solidFill>
                </w14:textFill>
              </w:rPr>
              <w:br w:type="textWrapping"/>
            </w:r>
            <w:r>
              <w:rPr>
                <w:rFonts w:hint="eastAsia" w:ascii="Calibri" w:hAnsi="Calibri" w:cs="宋体"/>
                <w:color w:val="000000"/>
                <w:szCs w:val="24"/>
              </w:rPr>
              <w:t>有完善的进退场交接方案，能确保保洁服务平稳交接过渡，由评委综合评定。</w:t>
            </w:r>
          </w:p>
        </w:tc>
        <w:tc>
          <w:tcPr>
            <w:tcW w:w="807" w:type="dxa"/>
            <w:shd w:val="clear" w:color="auto" w:fill="auto"/>
            <w:vAlign w:val="center"/>
          </w:tcPr>
          <w:p>
            <w:pPr>
              <w:pStyle w:val="23"/>
              <w:spacing w:line="360" w:lineRule="auto"/>
              <w:jc w:val="center"/>
              <w:rPr>
                <w:rFonts w:hint="default" w:ascii="Calibri" w:hAnsi="Calibri" w:cs="宋体"/>
                <w:color w:val="000000"/>
                <w:kern w:val="2"/>
                <w:sz w:val="21"/>
              </w:rPr>
            </w:pPr>
            <w:r>
              <w:rPr>
                <w:rFonts w:ascii="Calibri" w:hAnsi="Calibri" w:cs="宋体"/>
                <w:color w:val="000000"/>
                <w:kern w:val="2"/>
                <w:sz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hRule="atLeast"/>
          <w:jc w:val="center"/>
        </w:trPr>
        <w:tc>
          <w:tcPr>
            <w:tcW w:w="808" w:type="dxa"/>
            <w:shd w:val="clear" w:color="auto" w:fill="auto"/>
            <w:vAlign w:val="center"/>
          </w:tcPr>
          <w:p>
            <w:pPr>
              <w:spacing w:line="300" w:lineRule="auto"/>
              <w:jc w:val="center"/>
              <w:rPr>
                <w:rFonts w:ascii="宋体" w:hAnsi="宋体" w:cs="宋体"/>
                <w:b/>
                <w:bCs/>
                <w:color w:val="000000"/>
                <w:sz w:val="24"/>
              </w:rPr>
            </w:pPr>
            <w:r>
              <w:rPr>
                <w:rFonts w:hint="eastAsia" w:ascii="宋体" w:hAnsi="宋体" w:cs="宋体"/>
                <w:b/>
                <w:bCs/>
                <w:color w:val="000000"/>
                <w:sz w:val="24"/>
              </w:rPr>
              <w:t>4</w:t>
            </w:r>
          </w:p>
        </w:tc>
        <w:tc>
          <w:tcPr>
            <w:tcW w:w="1417" w:type="dxa"/>
            <w:shd w:val="clear" w:color="auto" w:fill="auto"/>
            <w:vAlign w:val="center"/>
          </w:tcPr>
          <w:p>
            <w:pPr>
              <w:pStyle w:val="9"/>
              <w:spacing w:line="300" w:lineRule="auto"/>
              <w:ind w:firstLine="0"/>
              <w:jc w:val="center"/>
              <w:rPr>
                <w:b/>
                <w:bCs/>
                <w:color w:val="5B9BD5" w:themeColor="accent1"/>
                <w14:textFill>
                  <w14:solidFill>
                    <w14:schemeClr w14:val="accent1"/>
                  </w14:solidFill>
                </w14:textFill>
              </w:rPr>
            </w:pPr>
            <w:r>
              <w:rPr>
                <w:rFonts w:ascii="Calibri" w:hAnsi="Calibri" w:cs="宋体"/>
                <w:b/>
                <w:bCs/>
                <w:color w:val="000000"/>
              </w:rPr>
              <w:t>防止交叉感染措施方案</w:t>
            </w:r>
          </w:p>
        </w:tc>
        <w:tc>
          <w:tcPr>
            <w:tcW w:w="5922" w:type="dxa"/>
            <w:shd w:val="clear" w:color="auto" w:fill="auto"/>
          </w:tcPr>
          <w:p>
            <w:pPr>
              <w:pStyle w:val="23"/>
              <w:widowControl w:val="0"/>
              <w:spacing w:before="0" w:beforeAutospacing="0" w:after="0" w:afterAutospacing="0" w:line="300" w:lineRule="auto"/>
              <w:jc w:val="both"/>
              <w:rPr>
                <w:rFonts w:hint="default" w:ascii="Calibri" w:hAnsi="Calibri" w:cs="宋体"/>
                <w:b/>
                <w:bCs/>
                <w:color w:val="000000"/>
                <w:kern w:val="2"/>
                <w:sz w:val="21"/>
              </w:rPr>
            </w:pPr>
            <w:r>
              <w:rPr>
                <w:rFonts w:ascii="Calibri" w:hAnsi="Calibri" w:cs="宋体"/>
                <w:b/>
                <w:bCs/>
                <w:color w:val="000000"/>
                <w:kern w:val="2"/>
                <w:sz w:val="21"/>
              </w:rPr>
              <w:t>防止交叉感染措施方案（5分）：</w:t>
            </w:r>
          </w:p>
          <w:p>
            <w:pPr>
              <w:spacing w:line="300" w:lineRule="auto"/>
              <w:rPr>
                <w:rFonts w:ascii="Calibri" w:hAnsi="Calibri" w:cs="宋体"/>
                <w:color w:val="000000"/>
              </w:rPr>
            </w:pPr>
            <w:r>
              <w:rPr>
                <w:rFonts w:hint="eastAsia" w:ascii="Calibri" w:hAnsi="Calibri" w:cs="宋体"/>
                <w:color w:val="000000"/>
              </w:rPr>
              <w:t>根据投标人防止交叉感染措施方案的合理性，可行性等酌情打分。</w:t>
            </w:r>
          </w:p>
          <w:p>
            <w:pPr>
              <w:spacing w:line="300" w:lineRule="auto"/>
              <w:rPr>
                <w:rFonts w:hint="eastAsia" w:ascii="Calibri" w:hAnsi="Calibri" w:cs="宋体"/>
                <w:color w:val="000000"/>
              </w:rPr>
            </w:pPr>
            <w:r>
              <w:rPr>
                <w:rFonts w:hint="eastAsia" w:ascii="Calibri" w:hAnsi="Calibri" w:cs="宋体"/>
                <w:color w:val="000000"/>
              </w:rPr>
              <w:t>防止交叉感染措施方案的合理性高，可行性高的得5.0-4.0分；</w:t>
            </w:r>
          </w:p>
          <w:p>
            <w:pPr>
              <w:spacing w:line="300" w:lineRule="auto"/>
              <w:rPr>
                <w:rFonts w:hint="eastAsia" w:ascii="Calibri" w:hAnsi="Calibri" w:cs="宋体"/>
                <w:color w:val="000000"/>
              </w:rPr>
            </w:pPr>
            <w:r>
              <w:rPr>
                <w:rFonts w:hint="eastAsia" w:ascii="Calibri" w:hAnsi="Calibri" w:cs="宋体"/>
                <w:color w:val="000000"/>
              </w:rPr>
              <w:t>防止交叉感染措施方案的合理性较高，可行性较高的得3.9-2.0分；</w:t>
            </w:r>
          </w:p>
          <w:p>
            <w:pPr>
              <w:spacing w:line="300" w:lineRule="auto"/>
              <w:rPr>
                <w:rFonts w:ascii="宋体" w:hAnsi="宋体" w:cs="宋体"/>
                <w:color w:val="5B9BD5" w:themeColor="accent1"/>
                <w:kern w:val="0"/>
                <w:sz w:val="24"/>
                <w14:textFill>
                  <w14:solidFill>
                    <w14:schemeClr w14:val="accent1"/>
                  </w14:solidFill>
                </w14:textFill>
              </w:rPr>
            </w:pPr>
            <w:r>
              <w:rPr>
                <w:rFonts w:hint="eastAsia" w:ascii="Calibri" w:hAnsi="Calibri" w:cs="宋体"/>
                <w:color w:val="000000"/>
              </w:rPr>
              <w:t>防止交叉感染措施方案的合理性有待提高，可行性有待提高的得1.9-0分。</w:t>
            </w:r>
          </w:p>
        </w:tc>
        <w:tc>
          <w:tcPr>
            <w:tcW w:w="807" w:type="dxa"/>
            <w:shd w:val="clear" w:color="auto" w:fill="auto"/>
            <w:vAlign w:val="center"/>
          </w:tcPr>
          <w:p>
            <w:pPr>
              <w:pStyle w:val="23"/>
              <w:spacing w:line="360" w:lineRule="auto"/>
              <w:jc w:val="center"/>
              <w:rPr>
                <w:rFonts w:hint="default" w:ascii="Calibri" w:hAnsi="Calibri" w:cs="宋体"/>
                <w:color w:val="000000"/>
                <w:kern w:val="2"/>
                <w:sz w:val="21"/>
              </w:rPr>
            </w:pPr>
            <w:r>
              <w:rPr>
                <w:rFonts w:ascii="Calibri" w:hAnsi="Calibri" w:cs="宋体"/>
                <w:color w:val="000000"/>
                <w:kern w:val="2"/>
                <w:sz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08" w:type="dxa"/>
            <w:shd w:val="clear" w:color="auto" w:fill="auto"/>
            <w:vAlign w:val="center"/>
          </w:tcPr>
          <w:p>
            <w:pPr>
              <w:spacing w:line="300" w:lineRule="auto"/>
              <w:jc w:val="center"/>
              <w:rPr>
                <w:rFonts w:ascii="宋体" w:hAnsi="宋体" w:cs="宋体"/>
                <w:b/>
                <w:bCs/>
                <w:color w:val="000000"/>
                <w:sz w:val="24"/>
              </w:rPr>
            </w:pPr>
            <w:r>
              <w:rPr>
                <w:rFonts w:hint="eastAsia" w:ascii="宋体" w:hAnsi="宋体" w:cs="宋体"/>
                <w:b/>
                <w:bCs/>
                <w:color w:val="000000"/>
                <w:sz w:val="24"/>
              </w:rPr>
              <w:t>5</w:t>
            </w:r>
          </w:p>
        </w:tc>
        <w:tc>
          <w:tcPr>
            <w:tcW w:w="1417" w:type="dxa"/>
            <w:shd w:val="clear" w:color="auto" w:fill="auto"/>
            <w:vAlign w:val="center"/>
          </w:tcPr>
          <w:p>
            <w:pPr>
              <w:pStyle w:val="9"/>
              <w:spacing w:line="300" w:lineRule="auto"/>
              <w:ind w:firstLine="0"/>
              <w:jc w:val="center"/>
              <w:rPr>
                <w:rFonts w:ascii="Calibri" w:hAnsi="Calibri" w:cs="宋体"/>
                <w:b/>
                <w:bCs/>
                <w:color w:val="000000"/>
                <w:szCs w:val="24"/>
              </w:rPr>
            </w:pPr>
            <w:r>
              <w:rPr>
                <w:rFonts w:ascii="Calibri" w:hAnsi="Calibri" w:cs="宋体"/>
                <w:b/>
                <w:bCs/>
                <w:color w:val="000000"/>
              </w:rPr>
              <w:t>耗材质量</w:t>
            </w:r>
          </w:p>
        </w:tc>
        <w:tc>
          <w:tcPr>
            <w:tcW w:w="5922" w:type="dxa"/>
            <w:shd w:val="clear" w:color="auto" w:fill="auto"/>
          </w:tcPr>
          <w:p>
            <w:pPr>
              <w:pStyle w:val="23"/>
              <w:widowControl w:val="0"/>
              <w:spacing w:before="0" w:beforeAutospacing="0" w:after="0" w:afterAutospacing="0" w:line="300" w:lineRule="auto"/>
              <w:jc w:val="both"/>
              <w:rPr>
                <w:rFonts w:hint="default" w:ascii="Calibri" w:hAnsi="Calibri" w:cs="宋体"/>
                <w:b/>
                <w:bCs/>
                <w:color w:val="000000"/>
                <w:kern w:val="2"/>
                <w:sz w:val="21"/>
              </w:rPr>
            </w:pPr>
            <w:r>
              <w:rPr>
                <w:rFonts w:ascii="Calibri" w:hAnsi="Calibri" w:cs="宋体"/>
                <w:b/>
                <w:bCs/>
                <w:color w:val="000000"/>
                <w:kern w:val="2"/>
                <w:sz w:val="21"/>
              </w:rPr>
              <w:t>耗材质量（3分）：</w:t>
            </w:r>
          </w:p>
          <w:p>
            <w:pPr>
              <w:pStyle w:val="23"/>
              <w:widowControl w:val="0"/>
              <w:spacing w:before="0" w:beforeAutospacing="0" w:after="0" w:afterAutospacing="0" w:line="300" w:lineRule="auto"/>
              <w:jc w:val="both"/>
              <w:rPr>
                <w:rFonts w:hint="default" w:ascii="Calibri" w:hAnsi="Calibri" w:cs="宋体"/>
                <w:color w:val="000000"/>
                <w:kern w:val="2"/>
                <w:sz w:val="21"/>
              </w:rPr>
            </w:pPr>
            <w:r>
              <w:rPr>
                <w:rFonts w:ascii="Calibri" w:hAnsi="Calibri" w:cs="宋体"/>
                <w:color w:val="000000"/>
                <w:kern w:val="2"/>
                <w:sz w:val="21"/>
              </w:rPr>
              <w:t>使用保洁的洗涤剂、消毒剂、地面保养产品能提供地市级及以上质量计量监督检测中心出具的产品合格检测报告的每个得1分，最多得3分，不能提供者不得分。（提供检测报告复印件加盖生产单位公章）</w:t>
            </w:r>
          </w:p>
        </w:tc>
        <w:tc>
          <w:tcPr>
            <w:tcW w:w="807" w:type="dxa"/>
            <w:shd w:val="clear" w:color="auto" w:fill="auto"/>
            <w:vAlign w:val="center"/>
          </w:tcPr>
          <w:p>
            <w:pPr>
              <w:pStyle w:val="23"/>
              <w:spacing w:line="360" w:lineRule="auto"/>
              <w:jc w:val="center"/>
              <w:rPr>
                <w:rFonts w:hint="default" w:ascii="Calibri" w:hAnsi="Calibri" w:cs="宋体"/>
                <w:color w:val="000000"/>
                <w:kern w:val="2"/>
                <w:sz w:val="21"/>
              </w:rPr>
            </w:pPr>
            <w:r>
              <w:rPr>
                <w:rFonts w:ascii="Calibri" w:hAnsi="Calibri" w:cs="宋体"/>
                <w:color w:val="000000"/>
                <w:kern w:val="2"/>
                <w:sz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08" w:type="dxa"/>
            <w:shd w:val="clear" w:color="auto" w:fill="auto"/>
            <w:vAlign w:val="center"/>
          </w:tcPr>
          <w:p>
            <w:pPr>
              <w:spacing w:line="300" w:lineRule="auto"/>
              <w:jc w:val="center"/>
              <w:rPr>
                <w:rFonts w:ascii="宋体" w:hAnsi="宋体" w:cs="宋体"/>
                <w:b/>
                <w:bCs/>
                <w:color w:val="000000"/>
                <w:sz w:val="24"/>
              </w:rPr>
            </w:pPr>
            <w:r>
              <w:rPr>
                <w:rFonts w:hint="eastAsia" w:ascii="宋体" w:hAnsi="宋体" w:cs="宋体"/>
                <w:b/>
                <w:bCs/>
                <w:color w:val="000000"/>
                <w:sz w:val="24"/>
              </w:rPr>
              <w:t>6</w:t>
            </w:r>
          </w:p>
        </w:tc>
        <w:tc>
          <w:tcPr>
            <w:tcW w:w="1417" w:type="dxa"/>
            <w:shd w:val="clear" w:color="auto" w:fill="auto"/>
            <w:vAlign w:val="center"/>
          </w:tcPr>
          <w:p>
            <w:pPr>
              <w:pStyle w:val="9"/>
              <w:spacing w:line="300" w:lineRule="auto"/>
              <w:ind w:firstLine="0"/>
              <w:jc w:val="center"/>
              <w:rPr>
                <w:rFonts w:ascii="Calibri" w:hAnsi="Calibri" w:cs="宋体"/>
                <w:b/>
                <w:bCs/>
                <w:color w:val="000000"/>
                <w:szCs w:val="24"/>
              </w:rPr>
            </w:pPr>
            <w:r>
              <w:rPr>
                <w:rFonts w:ascii="Calibri" w:hAnsi="Calibri" w:cs="宋体"/>
                <w:b/>
                <w:bCs/>
                <w:color w:val="000000"/>
              </w:rPr>
              <w:t>拖把集中清洗</w:t>
            </w:r>
          </w:p>
        </w:tc>
        <w:tc>
          <w:tcPr>
            <w:tcW w:w="5922" w:type="dxa"/>
            <w:shd w:val="clear" w:color="auto" w:fill="auto"/>
          </w:tcPr>
          <w:p>
            <w:pPr>
              <w:pStyle w:val="23"/>
              <w:widowControl w:val="0"/>
              <w:spacing w:before="0" w:beforeAutospacing="0" w:after="0" w:afterAutospacing="0" w:line="300" w:lineRule="auto"/>
              <w:jc w:val="both"/>
              <w:rPr>
                <w:rFonts w:hint="default" w:ascii="Calibri" w:hAnsi="Calibri" w:cs="宋体"/>
                <w:b/>
                <w:bCs/>
                <w:color w:val="000000"/>
                <w:kern w:val="2"/>
                <w:sz w:val="21"/>
              </w:rPr>
            </w:pPr>
            <w:r>
              <w:rPr>
                <w:rFonts w:ascii="Calibri" w:hAnsi="Calibri" w:cs="宋体"/>
                <w:b/>
                <w:bCs/>
                <w:color w:val="000000"/>
                <w:kern w:val="2"/>
                <w:sz w:val="21"/>
              </w:rPr>
              <w:t>拖把集中清洗（3分）：</w:t>
            </w:r>
          </w:p>
          <w:p>
            <w:pPr>
              <w:pStyle w:val="23"/>
              <w:widowControl w:val="0"/>
              <w:spacing w:before="0" w:beforeAutospacing="0" w:after="0" w:afterAutospacing="0" w:line="300" w:lineRule="auto"/>
              <w:jc w:val="both"/>
              <w:rPr>
                <w:rFonts w:hint="default" w:ascii="Calibri" w:hAnsi="Calibri" w:cs="宋体"/>
                <w:color w:val="000000"/>
                <w:kern w:val="2"/>
                <w:sz w:val="21"/>
              </w:rPr>
            </w:pPr>
            <w:r>
              <w:rPr>
                <w:rFonts w:ascii="Calibri" w:hAnsi="Calibri" w:cs="宋体"/>
                <w:color w:val="000000"/>
                <w:kern w:val="2"/>
                <w:sz w:val="21"/>
              </w:rPr>
              <w:t>按院感要求一房一拖，提供拖把集中清洗，每服务过一家二甲综合性医院得1分，最多3分。提供医院证明原件，不提供不得分。</w:t>
            </w:r>
          </w:p>
        </w:tc>
        <w:tc>
          <w:tcPr>
            <w:tcW w:w="807" w:type="dxa"/>
            <w:shd w:val="clear" w:color="auto" w:fill="auto"/>
            <w:vAlign w:val="center"/>
          </w:tcPr>
          <w:p>
            <w:pPr>
              <w:pStyle w:val="23"/>
              <w:spacing w:line="360" w:lineRule="auto"/>
              <w:jc w:val="center"/>
              <w:rPr>
                <w:rFonts w:hint="default" w:ascii="Calibri" w:hAnsi="Calibri" w:cs="宋体"/>
                <w:color w:val="000000"/>
                <w:kern w:val="2"/>
                <w:sz w:val="21"/>
              </w:rPr>
            </w:pPr>
            <w:r>
              <w:rPr>
                <w:rFonts w:ascii="Calibri" w:hAnsi="Calibri" w:cs="宋体"/>
                <w:color w:val="000000"/>
                <w:kern w:val="2"/>
                <w:sz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08" w:type="dxa"/>
            <w:shd w:val="clear" w:color="auto" w:fill="auto"/>
            <w:vAlign w:val="center"/>
          </w:tcPr>
          <w:p>
            <w:pPr>
              <w:spacing w:line="300" w:lineRule="auto"/>
              <w:jc w:val="center"/>
              <w:rPr>
                <w:rFonts w:ascii="宋体" w:hAnsi="宋体" w:cs="宋体"/>
                <w:b/>
                <w:bCs/>
                <w:color w:val="000000"/>
                <w:sz w:val="24"/>
              </w:rPr>
            </w:pPr>
            <w:r>
              <w:rPr>
                <w:rFonts w:hint="eastAsia" w:ascii="宋体" w:hAnsi="宋体" w:cs="宋体"/>
                <w:b/>
                <w:bCs/>
                <w:color w:val="000000"/>
                <w:sz w:val="24"/>
              </w:rPr>
              <w:t>7</w:t>
            </w:r>
          </w:p>
        </w:tc>
        <w:tc>
          <w:tcPr>
            <w:tcW w:w="1417" w:type="dxa"/>
            <w:shd w:val="clear" w:color="auto" w:fill="auto"/>
            <w:vAlign w:val="center"/>
          </w:tcPr>
          <w:p>
            <w:pPr>
              <w:pStyle w:val="9"/>
              <w:spacing w:line="300" w:lineRule="auto"/>
              <w:ind w:firstLine="0"/>
              <w:jc w:val="center"/>
              <w:rPr>
                <w:rFonts w:ascii="Calibri" w:hAnsi="Calibri" w:cs="宋体"/>
                <w:b/>
                <w:bCs/>
                <w:color w:val="000000"/>
                <w:szCs w:val="24"/>
              </w:rPr>
            </w:pPr>
            <w:r>
              <w:rPr>
                <w:rFonts w:ascii="Calibri" w:hAnsi="Calibri" w:cs="宋体"/>
                <w:b/>
                <w:bCs/>
                <w:color w:val="000000"/>
              </w:rPr>
              <w:t>人员培训方案</w:t>
            </w:r>
          </w:p>
        </w:tc>
        <w:tc>
          <w:tcPr>
            <w:tcW w:w="5922" w:type="dxa"/>
            <w:shd w:val="clear" w:color="auto" w:fill="auto"/>
            <w:vAlign w:val="center"/>
          </w:tcPr>
          <w:p>
            <w:pPr>
              <w:pStyle w:val="23"/>
              <w:widowControl w:val="0"/>
              <w:spacing w:before="0" w:beforeAutospacing="0" w:after="0" w:afterAutospacing="0" w:line="300" w:lineRule="auto"/>
              <w:jc w:val="both"/>
              <w:rPr>
                <w:rFonts w:hint="default" w:ascii="Calibri" w:hAnsi="Calibri" w:cs="宋体"/>
                <w:b/>
                <w:bCs/>
                <w:color w:val="000000"/>
                <w:kern w:val="2"/>
                <w:sz w:val="21"/>
              </w:rPr>
            </w:pPr>
            <w:r>
              <w:rPr>
                <w:rFonts w:ascii="Calibri" w:hAnsi="Calibri" w:cs="宋体"/>
                <w:b/>
                <w:bCs/>
                <w:color w:val="000000"/>
                <w:kern w:val="2"/>
                <w:sz w:val="21"/>
              </w:rPr>
              <w:t>人员培训方案（</w:t>
            </w:r>
            <w:r>
              <w:rPr>
                <w:rFonts w:hint="eastAsia" w:ascii="Calibri" w:hAnsi="Calibri" w:cs="宋体"/>
                <w:b/>
                <w:bCs/>
                <w:color w:val="000000"/>
                <w:kern w:val="2"/>
                <w:sz w:val="21"/>
                <w:lang w:val="en-US" w:eastAsia="zh-CN"/>
              </w:rPr>
              <w:t>5</w:t>
            </w:r>
            <w:r>
              <w:rPr>
                <w:rFonts w:ascii="Calibri" w:hAnsi="Calibri" w:cs="宋体"/>
                <w:b/>
                <w:bCs/>
                <w:color w:val="000000"/>
                <w:kern w:val="2"/>
                <w:sz w:val="21"/>
              </w:rPr>
              <w:t>分）：</w:t>
            </w:r>
          </w:p>
          <w:p>
            <w:pPr>
              <w:spacing w:line="300" w:lineRule="auto"/>
              <w:rPr>
                <w:rFonts w:ascii="Calibri" w:hAnsi="Calibri" w:cs="宋体"/>
                <w:color w:val="000000"/>
              </w:rPr>
            </w:pPr>
            <w:r>
              <w:rPr>
                <w:rFonts w:hint="eastAsia" w:ascii="Calibri" w:hAnsi="Calibri" w:cs="宋体"/>
                <w:color w:val="000000"/>
              </w:rPr>
              <w:t>要求提供包括岗位培训和在岗培训方案，培训方案完善且有针对性，能满足招标文件的要求，有详细的年度培训计划，由评委综合评定打分。</w:t>
            </w:r>
          </w:p>
          <w:p>
            <w:pPr>
              <w:spacing w:line="300" w:lineRule="auto"/>
              <w:rPr>
                <w:rFonts w:ascii="Calibri" w:hAnsi="Calibri" w:cs="宋体"/>
                <w:color w:val="000000"/>
              </w:rPr>
            </w:pPr>
            <w:r>
              <w:rPr>
                <w:rFonts w:hint="eastAsia" w:ascii="Calibri" w:hAnsi="Calibri" w:cs="宋体"/>
                <w:color w:val="000000"/>
              </w:rPr>
              <w:t>岗位培训方案针对性强，完善程度高的得5.0-4.0分；</w:t>
            </w:r>
          </w:p>
          <w:p>
            <w:pPr>
              <w:spacing w:line="300" w:lineRule="auto"/>
              <w:rPr>
                <w:rFonts w:ascii="Calibri" w:hAnsi="Calibri" w:cs="宋体"/>
                <w:color w:val="000000"/>
              </w:rPr>
            </w:pPr>
            <w:r>
              <w:rPr>
                <w:rFonts w:hint="eastAsia" w:ascii="Calibri" w:hAnsi="Calibri" w:cs="宋体"/>
                <w:color w:val="000000"/>
              </w:rPr>
              <w:t>岗位培训方案针对性较强，完善程度较高的得3.9-2.0分；</w:t>
            </w:r>
          </w:p>
          <w:p>
            <w:pPr>
              <w:spacing w:line="300" w:lineRule="auto"/>
              <w:rPr>
                <w:rFonts w:ascii="Calibri" w:hAnsi="Calibri" w:cs="宋体"/>
                <w:color w:val="000000"/>
              </w:rPr>
            </w:pPr>
            <w:r>
              <w:rPr>
                <w:rFonts w:hint="eastAsia" w:ascii="Calibri" w:hAnsi="Calibri" w:cs="宋体"/>
                <w:color w:val="000000"/>
              </w:rPr>
              <w:t>岗位培训方案针对性有待加强，完善程度有待提高的得1.9-0分；</w:t>
            </w:r>
            <w:r>
              <w:rPr>
                <w:rFonts w:ascii="Calibri" w:hAnsi="Calibri" w:cs="宋体"/>
                <w:color w:val="000000"/>
              </w:rPr>
              <w:t xml:space="preserve"> </w:t>
            </w:r>
          </w:p>
        </w:tc>
        <w:tc>
          <w:tcPr>
            <w:tcW w:w="807" w:type="dxa"/>
            <w:shd w:val="clear" w:color="auto" w:fill="auto"/>
            <w:vAlign w:val="center"/>
          </w:tcPr>
          <w:p>
            <w:pPr>
              <w:pStyle w:val="23"/>
              <w:spacing w:line="360" w:lineRule="auto"/>
              <w:jc w:val="center"/>
              <w:rPr>
                <w:rFonts w:hint="default" w:ascii="Calibri" w:hAnsi="Calibri" w:cs="宋体"/>
                <w:color w:val="000000"/>
                <w:kern w:val="2"/>
                <w:sz w:val="21"/>
              </w:rPr>
            </w:pPr>
            <w:r>
              <w:rPr>
                <w:rFonts w:ascii="Calibri" w:hAnsi="Calibri" w:cs="宋体"/>
                <w:color w:val="000000"/>
                <w:kern w:val="2"/>
                <w:sz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08" w:type="dxa"/>
            <w:shd w:val="clear" w:color="auto" w:fill="auto"/>
            <w:vAlign w:val="center"/>
          </w:tcPr>
          <w:p>
            <w:pPr>
              <w:spacing w:line="300" w:lineRule="auto"/>
              <w:jc w:val="center"/>
              <w:rPr>
                <w:rFonts w:ascii="宋体" w:hAnsi="宋体" w:cs="宋体"/>
                <w:b/>
                <w:bCs/>
                <w:color w:val="000000"/>
                <w:sz w:val="24"/>
              </w:rPr>
            </w:pPr>
            <w:r>
              <w:rPr>
                <w:rFonts w:hint="eastAsia" w:ascii="宋体" w:hAnsi="宋体" w:cs="宋体"/>
                <w:b/>
                <w:bCs/>
                <w:color w:val="000000"/>
                <w:sz w:val="24"/>
              </w:rPr>
              <w:t>8</w:t>
            </w:r>
          </w:p>
        </w:tc>
        <w:tc>
          <w:tcPr>
            <w:tcW w:w="1417" w:type="dxa"/>
            <w:shd w:val="clear" w:color="auto" w:fill="auto"/>
            <w:vAlign w:val="center"/>
          </w:tcPr>
          <w:p>
            <w:pPr>
              <w:pStyle w:val="9"/>
              <w:spacing w:line="300" w:lineRule="auto"/>
              <w:ind w:firstLine="0"/>
              <w:jc w:val="center"/>
              <w:rPr>
                <w:rFonts w:ascii="Calibri" w:hAnsi="Calibri" w:cs="宋体"/>
                <w:b/>
                <w:bCs/>
                <w:color w:val="000000"/>
                <w:szCs w:val="24"/>
              </w:rPr>
            </w:pPr>
            <w:r>
              <w:rPr>
                <w:rFonts w:ascii="Calibri" w:hAnsi="Calibri" w:cs="宋体"/>
                <w:b/>
                <w:bCs/>
                <w:color w:val="000000"/>
              </w:rPr>
              <w:t>质量控制及技术支持方案</w:t>
            </w:r>
          </w:p>
        </w:tc>
        <w:tc>
          <w:tcPr>
            <w:tcW w:w="5922" w:type="dxa"/>
            <w:shd w:val="clear" w:color="auto" w:fill="auto"/>
            <w:vAlign w:val="center"/>
          </w:tcPr>
          <w:p>
            <w:pPr>
              <w:pStyle w:val="23"/>
              <w:widowControl w:val="0"/>
              <w:spacing w:before="0" w:beforeAutospacing="0" w:after="0" w:afterAutospacing="0" w:line="300" w:lineRule="auto"/>
              <w:jc w:val="both"/>
              <w:rPr>
                <w:rFonts w:hint="default" w:ascii="Calibri" w:hAnsi="Calibri" w:cs="宋体"/>
                <w:b/>
                <w:bCs/>
                <w:color w:val="000000"/>
                <w:kern w:val="2"/>
                <w:sz w:val="21"/>
              </w:rPr>
            </w:pPr>
            <w:r>
              <w:rPr>
                <w:rFonts w:ascii="Calibri" w:hAnsi="Calibri" w:cs="宋体"/>
                <w:b/>
                <w:bCs/>
                <w:color w:val="000000"/>
                <w:kern w:val="2"/>
                <w:sz w:val="21"/>
              </w:rPr>
              <w:t>质量控制及技术支持方案（5分）：</w:t>
            </w:r>
          </w:p>
          <w:p>
            <w:pPr>
              <w:spacing w:line="300" w:lineRule="auto"/>
              <w:rPr>
                <w:rFonts w:ascii="Calibri" w:hAnsi="Calibri" w:cs="宋体"/>
                <w:color w:val="000000"/>
              </w:rPr>
            </w:pPr>
            <w:r>
              <w:rPr>
                <w:rFonts w:hint="eastAsia" w:ascii="Calibri" w:hAnsi="Calibri" w:cs="宋体"/>
                <w:color w:val="000000"/>
              </w:rPr>
              <w:t>质量控制，有详细质量控制方案，每天保洁质量督查计划、巡查表和奖罚措施，由评委综合评定打分。</w:t>
            </w:r>
          </w:p>
          <w:p>
            <w:pPr>
              <w:spacing w:line="300" w:lineRule="auto"/>
              <w:rPr>
                <w:rFonts w:ascii="Calibri" w:hAnsi="Calibri" w:cs="宋体"/>
                <w:color w:val="000000"/>
              </w:rPr>
            </w:pPr>
            <w:r>
              <w:rPr>
                <w:rFonts w:hint="eastAsia" w:ascii="Calibri" w:hAnsi="Calibri" w:cs="宋体"/>
                <w:color w:val="000000"/>
              </w:rPr>
              <w:t>质量控制方案可行性高，每天保洁质量督查计划、巡查表和奖罚措施详细的得5.0-4.0分；</w:t>
            </w:r>
          </w:p>
          <w:p>
            <w:pPr>
              <w:spacing w:line="300" w:lineRule="auto"/>
              <w:rPr>
                <w:rFonts w:ascii="Calibri" w:hAnsi="Calibri" w:cs="宋体"/>
                <w:color w:val="000000"/>
              </w:rPr>
            </w:pPr>
            <w:r>
              <w:rPr>
                <w:rFonts w:hint="eastAsia" w:ascii="Calibri" w:hAnsi="Calibri" w:cs="宋体"/>
                <w:color w:val="000000"/>
              </w:rPr>
              <w:t>质量控制方案可行性较高，每天保洁质量督查计划、巡查表和奖罚措施较详细的得3.9-2.0分；</w:t>
            </w:r>
          </w:p>
          <w:p>
            <w:pPr>
              <w:spacing w:line="300" w:lineRule="auto"/>
              <w:rPr>
                <w:rFonts w:ascii="Calibri" w:hAnsi="Calibri" w:cs="宋体"/>
                <w:color w:val="000000"/>
              </w:rPr>
            </w:pPr>
            <w:r>
              <w:rPr>
                <w:rFonts w:hint="eastAsia" w:ascii="Calibri" w:hAnsi="Calibri" w:cs="宋体"/>
                <w:color w:val="000000"/>
              </w:rPr>
              <w:t>质量控制方案可行性有待提高，每天保洁质量督查计划、巡查表和奖罚措施详细程度有待提高的得1.9-0分；</w:t>
            </w:r>
            <w:r>
              <w:rPr>
                <w:rFonts w:ascii="Calibri" w:hAnsi="Calibri" w:cs="宋体"/>
                <w:color w:val="000000"/>
              </w:rPr>
              <w:t xml:space="preserve"> </w:t>
            </w:r>
          </w:p>
        </w:tc>
        <w:tc>
          <w:tcPr>
            <w:tcW w:w="807" w:type="dxa"/>
            <w:shd w:val="clear" w:color="auto" w:fill="auto"/>
            <w:vAlign w:val="center"/>
          </w:tcPr>
          <w:p>
            <w:pPr>
              <w:pStyle w:val="23"/>
              <w:spacing w:line="360" w:lineRule="auto"/>
              <w:jc w:val="center"/>
              <w:rPr>
                <w:rFonts w:hint="default" w:ascii="Calibri" w:hAnsi="Calibri" w:cs="宋体"/>
                <w:color w:val="000000"/>
                <w:kern w:val="2"/>
                <w:sz w:val="21"/>
              </w:rPr>
            </w:pPr>
            <w:r>
              <w:rPr>
                <w:rFonts w:ascii="Calibri" w:hAnsi="Calibri" w:cs="宋体"/>
                <w:color w:val="000000"/>
                <w:kern w:val="2"/>
                <w:sz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808" w:type="dxa"/>
            <w:shd w:val="clear" w:color="auto" w:fill="auto"/>
            <w:vAlign w:val="center"/>
          </w:tcPr>
          <w:p>
            <w:pPr>
              <w:spacing w:line="300" w:lineRule="auto"/>
              <w:jc w:val="center"/>
              <w:rPr>
                <w:rFonts w:hint="eastAsia" w:ascii="宋体" w:hAnsi="宋体" w:cs="宋体"/>
                <w:b/>
                <w:bCs/>
                <w:color w:val="000000"/>
                <w:sz w:val="24"/>
              </w:rPr>
            </w:pPr>
            <w:r>
              <w:rPr>
                <w:rFonts w:hint="eastAsia" w:ascii="宋体" w:hAnsi="宋体" w:cs="宋体"/>
                <w:b/>
                <w:bCs/>
                <w:color w:val="000000"/>
                <w:sz w:val="24"/>
              </w:rPr>
              <w:t>9</w:t>
            </w:r>
          </w:p>
        </w:tc>
        <w:tc>
          <w:tcPr>
            <w:tcW w:w="1417" w:type="dxa"/>
            <w:shd w:val="clear" w:color="auto" w:fill="auto"/>
            <w:vAlign w:val="center"/>
          </w:tcPr>
          <w:p>
            <w:pPr>
              <w:spacing w:line="300" w:lineRule="auto"/>
              <w:jc w:val="center"/>
              <w:rPr>
                <w:b/>
                <w:bCs/>
                <w:color w:val="000000"/>
              </w:rPr>
            </w:pPr>
            <w:r>
              <w:rPr>
                <w:rFonts w:ascii="Calibri" w:hAnsi="Calibri" w:cs="宋体"/>
                <w:b/>
                <w:bCs/>
                <w:color w:val="000000"/>
              </w:rPr>
              <w:t>后勤服务实施方案</w:t>
            </w:r>
          </w:p>
        </w:tc>
        <w:tc>
          <w:tcPr>
            <w:tcW w:w="5922" w:type="dxa"/>
            <w:shd w:val="clear" w:color="auto" w:fill="auto"/>
            <w:vAlign w:val="center"/>
          </w:tcPr>
          <w:p>
            <w:pPr>
              <w:pStyle w:val="23"/>
              <w:widowControl w:val="0"/>
              <w:spacing w:before="0" w:beforeAutospacing="0" w:after="0" w:afterAutospacing="0" w:line="300" w:lineRule="auto"/>
              <w:jc w:val="both"/>
              <w:rPr>
                <w:rFonts w:hint="default" w:ascii="Calibri" w:hAnsi="Calibri" w:cs="宋体"/>
                <w:b/>
                <w:bCs/>
                <w:color w:val="000000"/>
                <w:kern w:val="2"/>
                <w:sz w:val="21"/>
              </w:rPr>
            </w:pPr>
            <w:r>
              <w:rPr>
                <w:rFonts w:ascii="Calibri" w:hAnsi="Calibri" w:cs="宋体"/>
                <w:b/>
                <w:bCs/>
                <w:color w:val="000000"/>
                <w:kern w:val="2"/>
                <w:sz w:val="21"/>
              </w:rPr>
              <w:t>后勤服务管理运作流程设计和工作组织实施方案（5分）：</w:t>
            </w:r>
          </w:p>
          <w:p>
            <w:pPr>
              <w:spacing w:line="300" w:lineRule="auto"/>
              <w:ind w:firstLine="210" w:firstLineChars="100"/>
              <w:rPr>
                <w:rFonts w:ascii="Calibri" w:hAnsi="Calibri" w:cs="宋体"/>
                <w:color w:val="000000"/>
              </w:rPr>
            </w:pPr>
            <w:r>
              <w:rPr>
                <w:rFonts w:hint="eastAsia" w:ascii="Calibri" w:hAnsi="Calibri" w:cs="宋体"/>
                <w:color w:val="000000"/>
              </w:rPr>
              <w:t>评委根据各投标人对本项目的管理工作（包括保洁、勤杂辅助等）的组织设计、实施方案进行综合评审。要求管理机构设立方案完善，运作流程清晰，有标准化的服务管理体系，由评委综合评定打分。</w:t>
            </w:r>
          </w:p>
          <w:p>
            <w:pPr>
              <w:spacing w:line="300" w:lineRule="auto"/>
              <w:rPr>
                <w:rFonts w:ascii="Calibri" w:hAnsi="Calibri" w:cs="宋体"/>
                <w:color w:val="000000"/>
              </w:rPr>
            </w:pPr>
            <w:r>
              <w:rPr>
                <w:rFonts w:hint="eastAsia" w:ascii="Calibri" w:hAnsi="Calibri" w:cs="宋体"/>
                <w:color w:val="000000"/>
              </w:rPr>
              <w:t>组织设计合理，实施方案可行性高，服务管理体系标准化的得5.0-4.0分；</w:t>
            </w:r>
          </w:p>
          <w:p>
            <w:pPr>
              <w:spacing w:line="300" w:lineRule="auto"/>
              <w:rPr>
                <w:rFonts w:ascii="Calibri" w:hAnsi="Calibri" w:cs="宋体"/>
                <w:color w:val="000000"/>
              </w:rPr>
            </w:pPr>
            <w:r>
              <w:rPr>
                <w:rFonts w:hint="eastAsia" w:ascii="Calibri" w:hAnsi="Calibri" w:cs="宋体"/>
                <w:color w:val="000000"/>
              </w:rPr>
              <w:t>组织设计较合理，实施方案可行性较高，服务管理体系标准化程度较高的得3.9-2.0分；</w:t>
            </w:r>
          </w:p>
          <w:p>
            <w:pPr>
              <w:spacing w:line="300" w:lineRule="auto"/>
              <w:rPr>
                <w:color w:val="000000"/>
              </w:rPr>
            </w:pPr>
            <w:r>
              <w:rPr>
                <w:rFonts w:hint="eastAsia" w:ascii="Calibri" w:hAnsi="Calibri" w:cs="宋体"/>
                <w:color w:val="000000"/>
              </w:rPr>
              <w:t>组织设计合理性有待提高，实施方案可行性有待提高，服务管理体系标准化程度有待提高的得1.9-0分。</w:t>
            </w:r>
          </w:p>
        </w:tc>
        <w:tc>
          <w:tcPr>
            <w:tcW w:w="807" w:type="dxa"/>
            <w:shd w:val="clear" w:color="auto" w:fill="auto"/>
            <w:vAlign w:val="center"/>
          </w:tcPr>
          <w:p>
            <w:pPr>
              <w:pStyle w:val="23"/>
              <w:spacing w:line="360" w:lineRule="auto"/>
              <w:jc w:val="center"/>
              <w:rPr>
                <w:rFonts w:hint="default" w:ascii="Calibri" w:hAnsi="Calibri" w:cs="宋体"/>
                <w:color w:val="000000"/>
                <w:kern w:val="2"/>
                <w:sz w:val="21"/>
              </w:rPr>
            </w:pPr>
            <w:r>
              <w:rPr>
                <w:rFonts w:ascii="Calibri" w:hAnsi="Calibri" w:cs="宋体"/>
                <w:color w:val="000000"/>
                <w:kern w:val="2"/>
                <w:sz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808" w:type="dxa"/>
            <w:shd w:val="clear" w:color="auto" w:fill="auto"/>
            <w:vAlign w:val="center"/>
          </w:tcPr>
          <w:p>
            <w:pPr>
              <w:spacing w:line="300" w:lineRule="auto"/>
              <w:jc w:val="center"/>
              <w:rPr>
                <w:rFonts w:hint="eastAsia" w:ascii="宋体" w:hAnsi="宋体" w:cs="宋体"/>
                <w:b/>
                <w:bCs/>
                <w:color w:val="000000"/>
                <w:sz w:val="24"/>
              </w:rPr>
            </w:pPr>
            <w:r>
              <w:rPr>
                <w:rFonts w:hint="eastAsia" w:ascii="宋体" w:hAnsi="宋体" w:cs="宋体"/>
                <w:b/>
                <w:bCs/>
                <w:color w:val="000000"/>
                <w:sz w:val="24"/>
              </w:rPr>
              <w:t>10</w:t>
            </w:r>
          </w:p>
        </w:tc>
        <w:tc>
          <w:tcPr>
            <w:tcW w:w="1417" w:type="dxa"/>
            <w:shd w:val="clear" w:color="auto" w:fill="auto"/>
            <w:vAlign w:val="center"/>
          </w:tcPr>
          <w:p>
            <w:pPr>
              <w:rPr>
                <w:sz w:val="20"/>
                <w:szCs w:val="20"/>
              </w:rPr>
            </w:pPr>
            <w:r>
              <w:rPr>
                <w:rFonts w:ascii="Calibri" w:hAnsi="Calibri" w:cs="宋体"/>
                <w:b/>
                <w:bCs/>
                <w:color w:val="000000"/>
              </w:rPr>
              <w:t>投入设备、设施配置</w:t>
            </w:r>
          </w:p>
        </w:tc>
        <w:tc>
          <w:tcPr>
            <w:tcW w:w="5922" w:type="dxa"/>
            <w:shd w:val="clear" w:color="auto" w:fill="auto"/>
            <w:vAlign w:val="center"/>
          </w:tcPr>
          <w:p>
            <w:pPr>
              <w:pStyle w:val="23"/>
              <w:widowControl w:val="0"/>
              <w:spacing w:before="0" w:beforeAutospacing="0" w:after="0" w:afterAutospacing="0" w:line="300" w:lineRule="auto"/>
              <w:jc w:val="both"/>
              <w:rPr>
                <w:rFonts w:hint="default" w:ascii="Calibri" w:hAnsi="Calibri" w:cs="宋体"/>
                <w:b/>
                <w:bCs/>
                <w:color w:val="000000"/>
                <w:kern w:val="2"/>
                <w:sz w:val="21"/>
              </w:rPr>
            </w:pPr>
            <w:r>
              <w:rPr>
                <w:rFonts w:ascii="Calibri" w:hAnsi="Calibri" w:cs="宋体"/>
                <w:b/>
                <w:bCs/>
                <w:color w:val="000000"/>
                <w:kern w:val="2"/>
                <w:sz w:val="21"/>
              </w:rPr>
              <w:t>投入设备、设施配置的情况（5分）</w:t>
            </w:r>
          </w:p>
          <w:p>
            <w:pPr>
              <w:spacing w:line="300" w:lineRule="auto"/>
              <w:rPr>
                <w:rFonts w:ascii="Calibri" w:hAnsi="Calibri" w:cs="宋体"/>
                <w:color w:val="000000"/>
              </w:rPr>
            </w:pPr>
            <w:r>
              <w:rPr>
                <w:rFonts w:hint="eastAsia" w:ascii="Calibri" w:hAnsi="Calibri" w:cs="宋体"/>
                <w:color w:val="000000"/>
              </w:rPr>
              <w:t>评委根据各投标人投入本项目的设备设施配置情况综合评审后进行打分，要求设备配置完善，工具有详细的品牌规格,满足招标文件要求并符合医院保洁要求，由评委综合评定打分（提供设备的图片，不提供不得分）。</w:t>
            </w:r>
          </w:p>
          <w:p>
            <w:pPr>
              <w:spacing w:line="300" w:lineRule="auto"/>
              <w:rPr>
                <w:rFonts w:ascii="Calibri" w:hAnsi="Calibri" w:cs="宋体"/>
                <w:color w:val="000000"/>
              </w:rPr>
            </w:pPr>
            <w:r>
              <w:rPr>
                <w:rFonts w:hint="eastAsia" w:ascii="Calibri" w:hAnsi="Calibri" w:cs="宋体"/>
                <w:color w:val="000000"/>
              </w:rPr>
              <w:t>拟投入设备配置合理，质量优质的得5.0-4.0分；</w:t>
            </w:r>
          </w:p>
          <w:p>
            <w:pPr>
              <w:spacing w:line="300" w:lineRule="auto"/>
              <w:rPr>
                <w:rFonts w:ascii="Calibri" w:hAnsi="Calibri" w:cs="宋体"/>
                <w:color w:val="000000"/>
              </w:rPr>
            </w:pPr>
            <w:r>
              <w:rPr>
                <w:rFonts w:hint="eastAsia" w:ascii="Calibri" w:hAnsi="Calibri" w:cs="宋体"/>
                <w:color w:val="000000"/>
              </w:rPr>
              <w:t>拟投入设备配置较为合理，质量较好的得3.9-2.0分；</w:t>
            </w:r>
          </w:p>
          <w:p>
            <w:pPr>
              <w:spacing w:line="300" w:lineRule="auto"/>
              <w:rPr>
                <w:rFonts w:ascii="Calibri" w:hAnsi="Calibri" w:cs="宋体"/>
                <w:color w:val="000000"/>
              </w:rPr>
            </w:pPr>
            <w:r>
              <w:rPr>
                <w:rFonts w:hint="eastAsia" w:ascii="Calibri" w:hAnsi="Calibri" w:cs="宋体"/>
                <w:color w:val="000000"/>
              </w:rPr>
              <w:t>拟投入设备配置合理性有待提高，质量一般的得1.9-0分；</w:t>
            </w:r>
            <w:r>
              <w:rPr>
                <w:rFonts w:ascii="Calibri" w:hAnsi="Calibri" w:cs="宋体"/>
                <w:color w:val="000000"/>
              </w:rPr>
              <w:t xml:space="preserve"> </w:t>
            </w:r>
          </w:p>
        </w:tc>
        <w:tc>
          <w:tcPr>
            <w:tcW w:w="807" w:type="dxa"/>
            <w:shd w:val="clear" w:color="auto" w:fill="auto"/>
            <w:vAlign w:val="center"/>
          </w:tcPr>
          <w:p>
            <w:pPr>
              <w:pStyle w:val="23"/>
              <w:spacing w:line="360" w:lineRule="auto"/>
              <w:jc w:val="center"/>
              <w:rPr>
                <w:rFonts w:hint="default" w:ascii="Calibri" w:hAnsi="Calibri" w:cs="宋体"/>
                <w:color w:val="000000"/>
                <w:kern w:val="2"/>
                <w:sz w:val="21"/>
              </w:rPr>
            </w:pPr>
            <w:r>
              <w:rPr>
                <w:rFonts w:ascii="Calibri" w:hAnsi="Calibri" w:cs="宋体"/>
                <w:color w:val="000000"/>
                <w:kern w:val="2"/>
                <w:sz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shd w:val="clear" w:color="auto" w:fill="auto"/>
            <w:vAlign w:val="center"/>
          </w:tcPr>
          <w:p>
            <w:pPr>
              <w:spacing w:line="300" w:lineRule="auto"/>
              <w:jc w:val="center"/>
              <w:rPr>
                <w:rFonts w:hint="eastAsia" w:ascii="宋体" w:hAnsi="宋体" w:cs="宋体"/>
                <w:b/>
                <w:bCs/>
                <w:color w:val="000000"/>
                <w:sz w:val="24"/>
              </w:rPr>
            </w:pPr>
            <w:r>
              <w:rPr>
                <w:rFonts w:hint="eastAsia" w:ascii="宋体" w:hAnsi="宋体" w:cs="宋体"/>
                <w:b/>
                <w:bCs/>
                <w:color w:val="000000"/>
                <w:sz w:val="24"/>
              </w:rPr>
              <w:t>11</w:t>
            </w:r>
          </w:p>
        </w:tc>
        <w:tc>
          <w:tcPr>
            <w:tcW w:w="1417" w:type="dxa"/>
            <w:shd w:val="clear" w:color="auto" w:fill="auto"/>
            <w:vAlign w:val="center"/>
          </w:tcPr>
          <w:p>
            <w:pPr>
              <w:spacing w:line="300" w:lineRule="auto"/>
              <w:jc w:val="center"/>
              <w:rPr>
                <w:b/>
                <w:bCs/>
                <w:color w:val="000000"/>
              </w:rPr>
            </w:pPr>
            <w:r>
              <w:rPr>
                <w:rFonts w:hint="eastAsia" w:ascii="Calibri" w:hAnsi="Calibri" w:cs="宋体"/>
                <w:b/>
                <w:bCs/>
                <w:color w:val="000000"/>
              </w:rPr>
              <w:t>项目经理</w:t>
            </w:r>
            <w:r>
              <w:rPr>
                <w:rFonts w:hint="eastAsia" w:ascii="宋体" w:hAnsi="宋体" w:cs="宋体"/>
              </w:rPr>
              <w:t>配</w:t>
            </w:r>
            <w:r>
              <w:rPr>
                <w:rFonts w:hint="eastAsia" w:ascii="Calibri" w:hAnsi="Calibri" w:cs="宋体"/>
                <w:b/>
                <w:bCs/>
                <w:color w:val="000000"/>
              </w:rPr>
              <w:t>置</w:t>
            </w:r>
          </w:p>
        </w:tc>
        <w:tc>
          <w:tcPr>
            <w:tcW w:w="5922" w:type="dxa"/>
            <w:shd w:val="clear" w:color="auto" w:fill="auto"/>
            <w:vAlign w:val="center"/>
          </w:tcPr>
          <w:p>
            <w:pPr>
              <w:pStyle w:val="23"/>
              <w:widowControl w:val="0"/>
              <w:spacing w:before="0" w:beforeAutospacing="0" w:after="0" w:afterAutospacing="0" w:line="300" w:lineRule="auto"/>
              <w:jc w:val="both"/>
              <w:rPr>
                <w:rFonts w:hint="default" w:ascii="Calibri" w:hAnsi="Calibri" w:cs="宋体"/>
                <w:b/>
                <w:bCs/>
                <w:color w:val="000000"/>
                <w:kern w:val="2"/>
                <w:sz w:val="21"/>
              </w:rPr>
            </w:pPr>
            <w:r>
              <w:rPr>
                <w:rFonts w:ascii="Calibri" w:hAnsi="Calibri" w:cs="宋体"/>
                <w:b/>
                <w:bCs/>
                <w:color w:val="000000"/>
                <w:kern w:val="2"/>
                <w:sz w:val="21"/>
              </w:rPr>
              <w:t>项目经理配置（2分）</w:t>
            </w:r>
          </w:p>
          <w:p>
            <w:pPr>
              <w:spacing w:line="300" w:lineRule="auto"/>
              <w:rPr>
                <w:rFonts w:ascii="Calibri" w:hAnsi="Calibri" w:cs="宋体"/>
                <w:color w:val="000000"/>
              </w:rPr>
            </w:pPr>
            <w:r>
              <w:rPr>
                <w:rFonts w:hint="eastAsia" w:ascii="Calibri" w:hAnsi="Calibri" w:cs="宋体"/>
                <w:color w:val="000000"/>
              </w:rPr>
              <w:t>1.具备全国物业管理从业人员岗位证书得0.5分。</w:t>
            </w:r>
          </w:p>
          <w:p>
            <w:pPr>
              <w:spacing w:line="300" w:lineRule="auto"/>
              <w:rPr>
                <w:rFonts w:ascii="Calibri" w:hAnsi="Calibri" w:cs="宋体"/>
                <w:color w:val="000000"/>
              </w:rPr>
            </w:pPr>
            <w:r>
              <w:rPr>
                <w:rFonts w:hint="eastAsia" w:ascii="Calibri" w:hAnsi="Calibri" w:cs="宋体"/>
                <w:color w:val="000000"/>
              </w:rPr>
              <w:t>2.具有三级乙等医院管理工作经验，评委根据管理人员的专业、学历、年龄、简历及工作年限等进行综合评分，提供社保机构出具的投标人为其缴纳的近两年社保证明原件扫描件及医院出具的工作管理经验证明原件扫描件，无原件扫描件不得分。（0-1.5分）</w:t>
            </w:r>
          </w:p>
        </w:tc>
        <w:tc>
          <w:tcPr>
            <w:tcW w:w="807" w:type="dxa"/>
            <w:shd w:val="clear" w:color="auto" w:fill="auto"/>
            <w:vAlign w:val="center"/>
          </w:tcPr>
          <w:p>
            <w:pPr>
              <w:pStyle w:val="23"/>
              <w:spacing w:line="360" w:lineRule="auto"/>
              <w:jc w:val="center"/>
              <w:rPr>
                <w:rFonts w:hint="default" w:ascii="Calibri" w:hAnsi="Calibri" w:cs="宋体"/>
                <w:color w:val="000000"/>
                <w:kern w:val="2"/>
                <w:sz w:val="21"/>
              </w:rPr>
            </w:pPr>
            <w:r>
              <w:rPr>
                <w:rFonts w:ascii="Calibri" w:hAnsi="Calibri" w:cs="宋体"/>
                <w:color w:val="000000"/>
                <w:kern w:val="2"/>
                <w:sz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808" w:type="dxa"/>
            <w:shd w:val="clear" w:color="auto" w:fill="auto"/>
            <w:vAlign w:val="center"/>
          </w:tcPr>
          <w:p>
            <w:pPr>
              <w:spacing w:line="300" w:lineRule="auto"/>
              <w:jc w:val="center"/>
              <w:rPr>
                <w:rFonts w:hint="eastAsia" w:ascii="宋体" w:hAnsi="宋体" w:cs="宋体"/>
                <w:b/>
                <w:bCs/>
                <w:color w:val="000000"/>
                <w:sz w:val="24"/>
              </w:rPr>
            </w:pPr>
            <w:r>
              <w:rPr>
                <w:rFonts w:hint="eastAsia" w:ascii="宋体" w:hAnsi="宋体" w:cs="宋体"/>
                <w:b/>
                <w:bCs/>
                <w:color w:val="000000"/>
                <w:sz w:val="24"/>
              </w:rPr>
              <w:t>12</w:t>
            </w:r>
          </w:p>
        </w:tc>
        <w:tc>
          <w:tcPr>
            <w:tcW w:w="1417" w:type="dxa"/>
            <w:shd w:val="clear" w:color="auto" w:fill="auto"/>
            <w:vAlign w:val="center"/>
          </w:tcPr>
          <w:p>
            <w:pPr>
              <w:spacing w:line="300" w:lineRule="auto"/>
              <w:jc w:val="center"/>
              <w:rPr>
                <w:sz w:val="20"/>
                <w:szCs w:val="20"/>
              </w:rPr>
            </w:pPr>
            <w:r>
              <w:rPr>
                <w:rFonts w:hint="eastAsia" w:ascii="Calibri" w:hAnsi="Calibri" w:cs="宋体"/>
                <w:b/>
                <w:bCs/>
                <w:color w:val="000000"/>
              </w:rPr>
              <w:t>其它服务人员配置</w:t>
            </w:r>
          </w:p>
        </w:tc>
        <w:tc>
          <w:tcPr>
            <w:tcW w:w="5922" w:type="dxa"/>
            <w:shd w:val="clear" w:color="auto" w:fill="auto"/>
            <w:vAlign w:val="center"/>
          </w:tcPr>
          <w:p>
            <w:pPr>
              <w:pStyle w:val="23"/>
              <w:widowControl w:val="0"/>
              <w:spacing w:before="0" w:beforeAutospacing="0" w:after="0" w:afterAutospacing="0" w:line="300" w:lineRule="auto"/>
              <w:jc w:val="both"/>
              <w:rPr>
                <w:rFonts w:hint="default" w:ascii="Calibri" w:hAnsi="Calibri" w:cs="宋体"/>
                <w:b/>
                <w:bCs/>
                <w:color w:val="000000"/>
                <w:kern w:val="2"/>
                <w:sz w:val="21"/>
              </w:rPr>
            </w:pPr>
            <w:r>
              <w:rPr>
                <w:rFonts w:ascii="Calibri" w:hAnsi="Calibri" w:cs="宋体"/>
                <w:b/>
                <w:bCs/>
                <w:color w:val="000000"/>
                <w:kern w:val="2"/>
                <w:sz w:val="21"/>
              </w:rPr>
              <w:t>其他服务人员配置（3分）</w:t>
            </w:r>
          </w:p>
          <w:p>
            <w:pPr>
              <w:spacing w:line="300" w:lineRule="auto"/>
              <w:rPr>
                <w:rFonts w:ascii="Calibri" w:hAnsi="Calibri" w:cs="宋体"/>
                <w:color w:val="000000"/>
              </w:rPr>
            </w:pPr>
            <w:r>
              <w:rPr>
                <w:rFonts w:hint="eastAsia" w:ascii="Calibri" w:hAnsi="Calibri" w:cs="宋体"/>
                <w:color w:val="000000"/>
              </w:rPr>
              <w:t>人员配置需满足采购文件要求。提供详细的岗位人员配备表且人员配备完全满足招标文件要求，并承诺所有岗位不缺编，全部符合者得满分，其余情况由评委综合评定。</w:t>
            </w:r>
          </w:p>
        </w:tc>
        <w:tc>
          <w:tcPr>
            <w:tcW w:w="807" w:type="dxa"/>
            <w:shd w:val="clear" w:color="auto" w:fill="auto"/>
            <w:vAlign w:val="center"/>
          </w:tcPr>
          <w:p>
            <w:pPr>
              <w:pStyle w:val="23"/>
              <w:spacing w:line="360" w:lineRule="auto"/>
              <w:jc w:val="center"/>
              <w:rPr>
                <w:rFonts w:hint="default" w:ascii="Calibri" w:hAnsi="Calibri" w:cs="宋体"/>
                <w:color w:val="000000"/>
                <w:kern w:val="2"/>
                <w:sz w:val="21"/>
              </w:rPr>
            </w:pPr>
            <w:r>
              <w:rPr>
                <w:rFonts w:ascii="Calibri" w:hAnsi="Calibri" w:cs="宋体"/>
                <w:color w:val="000000"/>
                <w:kern w:val="2"/>
                <w:sz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808" w:type="dxa"/>
            <w:shd w:val="clear" w:color="auto" w:fill="auto"/>
            <w:vAlign w:val="center"/>
          </w:tcPr>
          <w:p>
            <w:pPr>
              <w:spacing w:line="300" w:lineRule="auto"/>
              <w:jc w:val="center"/>
              <w:rPr>
                <w:rFonts w:hint="eastAsia" w:ascii="宋体" w:hAnsi="宋体" w:cs="宋体"/>
                <w:b/>
                <w:bCs/>
                <w:color w:val="000000"/>
                <w:sz w:val="24"/>
              </w:rPr>
            </w:pPr>
            <w:r>
              <w:rPr>
                <w:rFonts w:hint="eastAsia" w:ascii="宋体" w:hAnsi="宋体" w:cs="宋体"/>
                <w:b/>
                <w:bCs/>
                <w:color w:val="000000"/>
                <w:sz w:val="24"/>
              </w:rPr>
              <w:t>13</w:t>
            </w:r>
          </w:p>
        </w:tc>
        <w:tc>
          <w:tcPr>
            <w:tcW w:w="1417" w:type="dxa"/>
            <w:shd w:val="clear" w:color="auto" w:fill="auto"/>
            <w:vAlign w:val="center"/>
          </w:tcPr>
          <w:p>
            <w:pPr>
              <w:spacing w:line="300" w:lineRule="auto"/>
              <w:jc w:val="center"/>
              <w:rPr>
                <w:b/>
                <w:bCs/>
                <w:color w:val="000000"/>
              </w:rPr>
            </w:pPr>
            <w:r>
              <w:rPr>
                <w:rFonts w:hint="eastAsia" w:ascii="Calibri" w:hAnsi="Calibri" w:cs="宋体"/>
                <w:b/>
                <w:bCs/>
                <w:color w:val="000000"/>
              </w:rPr>
              <w:t>服务保障及突发事件措施</w:t>
            </w:r>
          </w:p>
        </w:tc>
        <w:tc>
          <w:tcPr>
            <w:tcW w:w="5922" w:type="dxa"/>
            <w:shd w:val="clear" w:color="auto" w:fill="auto"/>
            <w:vAlign w:val="center"/>
          </w:tcPr>
          <w:p>
            <w:pPr>
              <w:spacing w:line="300" w:lineRule="auto"/>
              <w:rPr>
                <w:rFonts w:ascii="Calibri" w:hAnsi="Calibri" w:cs="宋体"/>
                <w:color w:val="000000"/>
              </w:rPr>
            </w:pPr>
            <w:r>
              <w:rPr>
                <w:rFonts w:hint="eastAsia" w:ascii="Calibri" w:hAnsi="Calibri" w:cs="宋体"/>
                <w:color w:val="000000"/>
              </w:rPr>
              <w:t>服务管理各项承诺明确且具有可操作性和监督性，要求有详细的工作计划和项目初始化方案设计，有应对突发事件的具体措施；由评委综合评定打分。</w:t>
            </w:r>
          </w:p>
          <w:p>
            <w:pPr>
              <w:spacing w:line="300" w:lineRule="auto"/>
              <w:rPr>
                <w:rFonts w:ascii="Calibri" w:hAnsi="Calibri" w:cs="宋体"/>
                <w:color w:val="000000"/>
              </w:rPr>
            </w:pPr>
            <w:r>
              <w:rPr>
                <w:rFonts w:hint="eastAsia" w:ascii="Calibri" w:hAnsi="Calibri" w:cs="宋体"/>
                <w:color w:val="000000"/>
              </w:rPr>
              <w:t>服务保障措施详细，突发事件的应急措施可行性强，合理性高的得5.0-4.0分；</w:t>
            </w:r>
          </w:p>
          <w:p>
            <w:pPr>
              <w:spacing w:line="300" w:lineRule="auto"/>
              <w:rPr>
                <w:rFonts w:ascii="Calibri" w:hAnsi="Calibri" w:cs="宋体"/>
                <w:color w:val="000000"/>
              </w:rPr>
            </w:pPr>
            <w:r>
              <w:rPr>
                <w:rFonts w:hint="eastAsia" w:ascii="Calibri" w:hAnsi="Calibri" w:cs="宋体"/>
                <w:color w:val="000000"/>
              </w:rPr>
              <w:t>服务保障措施较详细，突发事件的应急措施可行性较强，合理性较高的得3.9-2.0分；</w:t>
            </w:r>
          </w:p>
          <w:p>
            <w:pPr>
              <w:spacing w:line="300" w:lineRule="auto"/>
            </w:pPr>
            <w:r>
              <w:rPr>
                <w:rFonts w:hint="eastAsia" w:ascii="Calibri" w:hAnsi="Calibri" w:cs="宋体"/>
                <w:color w:val="000000"/>
              </w:rPr>
              <w:t>服务保障措施详细程度有待提高，突发事件的应急措施可行性有待加强，合理性有待提高的得1.9-0分。</w:t>
            </w:r>
          </w:p>
        </w:tc>
        <w:tc>
          <w:tcPr>
            <w:tcW w:w="807" w:type="dxa"/>
            <w:shd w:val="clear" w:color="auto" w:fill="auto"/>
            <w:vAlign w:val="center"/>
          </w:tcPr>
          <w:p>
            <w:pPr>
              <w:pStyle w:val="23"/>
              <w:spacing w:line="360" w:lineRule="auto"/>
              <w:jc w:val="center"/>
              <w:rPr>
                <w:rFonts w:hint="default" w:ascii="Calibri" w:hAnsi="Calibri" w:cs="宋体"/>
                <w:color w:val="000000"/>
                <w:kern w:val="2"/>
                <w:sz w:val="21"/>
              </w:rPr>
            </w:pPr>
            <w:r>
              <w:rPr>
                <w:rFonts w:ascii="Calibri" w:hAnsi="Calibri" w:cs="宋体"/>
                <w:color w:val="000000"/>
                <w:kern w:val="2"/>
                <w:sz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808" w:type="dxa"/>
            <w:shd w:val="clear" w:color="auto" w:fill="auto"/>
            <w:vAlign w:val="center"/>
          </w:tcPr>
          <w:p>
            <w:pPr>
              <w:spacing w:line="300" w:lineRule="auto"/>
              <w:jc w:val="center"/>
              <w:rPr>
                <w:rFonts w:hint="default" w:ascii="宋体" w:hAnsi="宋体" w:cs="宋体"/>
                <w:b/>
                <w:bCs/>
                <w:color w:val="000000"/>
                <w:sz w:val="24"/>
              </w:rPr>
            </w:pPr>
            <w:r>
              <w:rPr>
                <w:rFonts w:hint="eastAsia" w:ascii="宋体" w:hAnsi="宋体" w:cs="宋体"/>
                <w:b/>
                <w:bCs/>
                <w:color w:val="000000"/>
                <w:sz w:val="24"/>
              </w:rPr>
              <w:t>14</w:t>
            </w:r>
          </w:p>
        </w:tc>
        <w:tc>
          <w:tcPr>
            <w:tcW w:w="1417" w:type="dxa"/>
            <w:shd w:val="clear" w:color="auto" w:fill="auto"/>
            <w:vAlign w:val="center"/>
          </w:tcPr>
          <w:p>
            <w:pPr>
              <w:pStyle w:val="9"/>
              <w:spacing w:line="300" w:lineRule="auto"/>
              <w:ind w:firstLine="0"/>
              <w:jc w:val="center"/>
              <w:rPr>
                <w:b/>
                <w:bCs/>
                <w:color w:val="5B9BD5" w:themeColor="accent1"/>
                <w14:textFill>
                  <w14:solidFill>
                    <w14:schemeClr w14:val="accent1"/>
                  </w14:solidFill>
                </w14:textFill>
              </w:rPr>
            </w:pPr>
            <w:r>
              <w:rPr>
                <w:rFonts w:hint="eastAsia" w:ascii="Calibri" w:hAnsi="Calibri" w:cs="宋体"/>
                <w:b/>
                <w:bCs/>
                <w:color w:val="000000"/>
                <w:szCs w:val="24"/>
              </w:rPr>
              <w:t>投标技术实力</w:t>
            </w:r>
          </w:p>
        </w:tc>
        <w:tc>
          <w:tcPr>
            <w:tcW w:w="5922" w:type="dxa"/>
            <w:shd w:val="clear" w:color="auto" w:fill="auto"/>
            <w:vAlign w:val="center"/>
          </w:tcPr>
          <w:p>
            <w:pPr>
              <w:spacing w:line="300" w:lineRule="auto"/>
              <w:rPr>
                <w:rFonts w:ascii="宋体" w:hAnsi="宋体" w:cs="宋体"/>
                <w:color w:val="5B9BD5" w:themeColor="accent1"/>
                <w:kern w:val="0"/>
                <w:sz w:val="24"/>
                <w14:textFill>
                  <w14:solidFill>
                    <w14:schemeClr w14:val="accent1"/>
                  </w14:solidFill>
                </w14:textFill>
              </w:rPr>
            </w:pPr>
            <w:r>
              <w:rPr>
                <w:rFonts w:hint="eastAsia" w:ascii="Calibri" w:hAnsi="Calibri" w:cs="宋体"/>
                <w:color w:val="000000"/>
              </w:rPr>
              <w:t>投标人获得国家知识产权局颁发的与保洁、清洁、保养有关的专利证书每个得0.5分，最高3分。需提供证书原件扫描件，不提供不得分</w:t>
            </w:r>
          </w:p>
        </w:tc>
        <w:tc>
          <w:tcPr>
            <w:tcW w:w="807" w:type="dxa"/>
            <w:shd w:val="clear" w:color="auto" w:fill="auto"/>
            <w:vAlign w:val="center"/>
          </w:tcPr>
          <w:p>
            <w:pPr>
              <w:pStyle w:val="23"/>
              <w:spacing w:line="360" w:lineRule="auto"/>
              <w:jc w:val="center"/>
              <w:rPr>
                <w:rFonts w:hint="default" w:ascii="Calibri" w:hAnsi="Calibri" w:cs="宋体"/>
                <w:color w:val="000000"/>
                <w:kern w:val="2"/>
                <w:sz w:val="21"/>
              </w:rPr>
            </w:pPr>
            <w:r>
              <w:rPr>
                <w:rFonts w:ascii="Calibri" w:hAnsi="Calibri" w:cs="宋体"/>
                <w:color w:val="000000"/>
                <w:kern w:val="2"/>
                <w:sz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0" w:hRule="atLeast"/>
          <w:jc w:val="center"/>
        </w:trPr>
        <w:tc>
          <w:tcPr>
            <w:tcW w:w="808" w:type="dxa"/>
            <w:shd w:val="clear" w:color="auto" w:fill="auto"/>
            <w:vAlign w:val="center"/>
          </w:tcPr>
          <w:p>
            <w:pPr>
              <w:spacing w:line="300" w:lineRule="auto"/>
              <w:jc w:val="center"/>
              <w:rPr>
                <w:rFonts w:hint="default" w:ascii="宋体" w:hAnsi="宋体" w:cs="宋体"/>
                <w:b/>
                <w:bCs/>
                <w:color w:val="000000"/>
                <w:sz w:val="24"/>
              </w:rPr>
            </w:pPr>
            <w:r>
              <w:rPr>
                <w:rFonts w:hint="eastAsia" w:ascii="宋体" w:hAnsi="宋体" w:cs="宋体"/>
                <w:b/>
                <w:bCs/>
                <w:color w:val="000000"/>
                <w:sz w:val="24"/>
              </w:rPr>
              <w:t>15</w:t>
            </w:r>
          </w:p>
        </w:tc>
        <w:tc>
          <w:tcPr>
            <w:tcW w:w="1417" w:type="dxa"/>
            <w:shd w:val="clear" w:color="auto" w:fill="auto"/>
            <w:vAlign w:val="center"/>
          </w:tcPr>
          <w:p>
            <w:pPr>
              <w:spacing w:line="300" w:lineRule="auto"/>
              <w:jc w:val="center"/>
              <w:rPr>
                <w:rFonts w:ascii="宋体" w:hAnsi="宋体" w:cs="宋体"/>
                <w:b/>
                <w:bCs/>
                <w:color w:val="000000"/>
                <w:szCs w:val="21"/>
              </w:rPr>
            </w:pPr>
            <w:r>
              <w:rPr>
                <w:rFonts w:hint="eastAsia" w:ascii="Calibri" w:hAnsi="Calibri" w:cs="宋体"/>
                <w:b/>
                <w:bCs/>
                <w:color w:val="000000"/>
              </w:rPr>
              <w:t>投标人资信</w:t>
            </w:r>
          </w:p>
        </w:tc>
        <w:tc>
          <w:tcPr>
            <w:tcW w:w="5922" w:type="dxa"/>
            <w:shd w:val="clear" w:color="auto" w:fill="auto"/>
            <w:vAlign w:val="center"/>
          </w:tcPr>
          <w:p>
            <w:pPr>
              <w:spacing w:line="300" w:lineRule="auto"/>
              <w:rPr>
                <w:rFonts w:ascii="Calibri" w:hAnsi="Calibri" w:cs="宋体"/>
                <w:color w:val="000000"/>
              </w:rPr>
            </w:pPr>
            <w:r>
              <w:rPr>
                <w:rFonts w:hint="eastAsia" w:ascii="Calibri" w:hAnsi="Calibri" w:cs="宋体"/>
                <w:color w:val="000000"/>
              </w:rPr>
              <w:t>1.投标人通过国家认证认可权威机构质量管理体系认证的得1分；</w:t>
            </w:r>
          </w:p>
          <w:p>
            <w:pPr>
              <w:spacing w:line="300" w:lineRule="auto"/>
              <w:rPr>
                <w:rFonts w:ascii="Calibri" w:hAnsi="Calibri" w:cs="宋体"/>
                <w:color w:val="000000"/>
              </w:rPr>
            </w:pPr>
            <w:r>
              <w:rPr>
                <w:rFonts w:hint="eastAsia" w:ascii="Calibri" w:hAnsi="Calibri" w:cs="宋体"/>
                <w:color w:val="000000"/>
              </w:rPr>
              <w:t>2.投标人通过国家认证认可权威机构职业健康安全管理体系认证的得1分；</w:t>
            </w:r>
          </w:p>
          <w:p>
            <w:pPr>
              <w:spacing w:line="300" w:lineRule="auto"/>
            </w:pPr>
            <w:r>
              <w:rPr>
                <w:rFonts w:hint="eastAsia" w:ascii="Calibri" w:hAnsi="Calibri" w:cs="宋体"/>
                <w:color w:val="000000"/>
              </w:rPr>
              <w:t>3.投标人通过国家认证认可权威机构环境管理体系认证的得1分；</w:t>
            </w:r>
          </w:p>
          <w:p>
            <w:pPr>
              <w:spacing w:line="300" w:lineRule="auto"/>
              <w:rPr>
                <w:rFonts w:ascii="Calibri" w:hAnsi="Calibri" w:cs="宋体"/>
                <w:color w:val="000000"/>
              </w:rPr>
            </w:pPr>
            <w:r>
              <w:rPr>
                <w:rFonts w:hint="eastAsia" w:ascii="Calibri" w:hAnsi="Calibri" w:cs="宋体"/>
                <w:color w:val="000000"/>
              </w:rPr>
              <w:t>4.投标人通过国家认证认可权威机构专业保洁、清洁、消毒服务认证的得1分；</w:t>
            </w:r>
          </w:p>
          <w:p>
            <w:pPr>
              <w:spacing w:line="300" w:lineRule="auto"/>
            </w:pPr>
            <w:r>
              <w:rPr>
                <w:rFonts w:hint="eastAsia" w:ascii="Calibri" w:hAnsi="Calibri" w:cs="宋体"/>
                <w:color w:val="000000"/>
              </w:rPr>
              <w:t>认证证书在有效期内，提供证书原件扫描件，不提供对应项不得分。</w:t>
            </w:r>
          </w:p>
        </w:tc>
        <w:tc>
          <w:tcPr>
            <w:tcW w:w="807" w:type="dxa"/>
            <w:shd w:val="clear" w:color="auto" w:fill="auto"/>
            <w:vAlign w:val="center"/>
          </w:tcPr>
          <w:p>
            <w:pPr>
              <w:pStyle w:val="23"/>
              <w:spacing w:line="360" w:lineRule="auto"/>
              <w:jc w:val="center"/>
              <w:rPr>
                <w:rFonts w:hint="default" w:ascii="Calibri" w:hAnsi="Calibri" w:cs="宋体"/>
                <w:color w:val="000000"/>
                <w:kern w:val="2"/>
                <w:sz w:val="21"/>
              </w:rPr>
            </w:pPr>
            <w:r>
              <w:rPr>
                <w:rFonts w:ascii="Calibri" w:hAnsi="Calibri" w:cs="宋体"/>
                <w:color w:val="000000"/>
                <w:kern w:val="2"/>
                <w:sz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08" w:type="dxa"/>
            <w:shd w:val="clear" w:color="auto" w:fill="auto"/>
            <w:vAlign w:val="center"/>
          </w:tcPr>
          <w:p>
            <w:pPr>
              <w:spacing w:line="300" w:lineRule="auto"/>
              <w:jc w:val="center"/>
              <w:rPr>
                <w:rFonts w:hint="eastAsia" w:ascii="宋体" w:hAnsi="宋体" w:cs="宋体"/>
                <w:b/>
                <w:bCs/>
                <w:color w:val="000000"/>
                <w:sz w:val="24"/>
              </w:rPr>
            </w:pPr>
            <w:r>
              <w:rPr>
                <w:rFonts w:hint="eastAsia" w:ascii="宋体" w:hAnsi="宋体" w:cs="宋体"/>
                <w:b/>
                <w:bCs/>
                <w:color w:val="000000"/>
                <w:sz w:val="24"/>
              </w:rPr>
              <w:t>16</w:t>
            </w:r>
          </w:p>
        </w:tc>
        <w:tc>
          <w:tcPr>
            <w:tcW w:w="1417" w:type="dxa"/>
            <w:shd w:val="clear" w:color="auto" w:fill="auto"/>
            <w:vAlign w:val="center"/>
          </w:tcPr>
          <w:p>
            <w:pPr>
              <w:spacing w:line="300" w:lineRule="auto"/>
              <w:jc w:val="center"/>
              <w:rPr>
                <w:rFonts w:ascii="宋体" w:hAnsi="宋体" w:cs="宋体"/>
                <w:b/>
                <w:bCs/>
                <w:color w:val="000000"/>
                <w:szCs w:val="21"/>
              </w:rPr>
            </w:pPr>
            <w:r>
              <w:rPr>
                <w:rFonts w:hint="eastAsia" w:ascii="Calibri" w:hAnsi="Calibri" w:cs="宋体"/>
                <w:b/>
                <w:bCs/>
                <w:color w:val="000000"/>
              </w:rPr>
              <w:t>投标人荣誉</w:t>
            </w:r>
          </w:p>
        </w:tc>
        <w:tc>
          <w:tcPr>
            <w:tcW w:w="5922" w:type="dxa"/>
            <w:shd w:val="clear" w:color="auto" w:fill="auto"/>
            <w:vAlign w:val="center"/>
          </w:tcPr>
          <w:p>
            <w:pPr>
              <w:spacing w:line="300" w:lineRule="auto"/>
              <w:rPr>
                <w:rFonts w:ascii="Calibri" w:hAnsi="Calibri" w:cs="宋体"/>
              </w:rPr>
            </w:pPr>
            <w:r>
              <w:rPr>
                <w:rFonts w:hint="eastAsia" w:ascii="Calibri" w:hAnsi="Calibri" w:cs="宋体"/>
              </w:rPr>
              <w:t>1.投标人获得行业协会荣誉证书，省级的得3分，地市级的得2分，县市级的得1分。（本项只取投标人最高荣誉，不累计得分）</w:t>
            </w:r>
          </w:p>
          <w:p>
            <w:pPr>
              <w:spacing w:line="300" w:lineRule="auto"/>
              <w:rPr>
                <w:rFonts w:ascii="Calibri" w:hAnsi="Calibri" w:cs="宋体"/>
              </w:rPr>
            </w:pPr>
            <w:r>
              <w:rPr>
                <w:rFonts w:hint="eastAsia" w:ascii="Calibri" w:hAnsi="Calibri" w:cs="宋体"/>
              </w:rPr>
              <w:t>2.投标人提供工商行政管理部门信用评级证书为AAA级的得2分；AA级的得1.5分，A级的得1分。</w:t>
            </w:r>
          </w:p>
          <w:p>
            <w:pPr>
              <w:spacing w:line="300" w:lineRule="auto"/>
              <w:rPr>
                <w:rFonts w:ascii="Calibri" w:hAnsi="Calibri" w:cs="宋体"/>
              </w:rPr>
            </w:pPr>
            <w:r>
              <w:rPr>
                <w:rFonts w:hint="eastAsia" w:ascii="Calibri" w:hAnsi="Calibri" w:cs="宋体"/>
              </w:rPr>
              <w:t>需提供证书原件扫描件，不提供不得分</w:t>
            </w:r>
          </w:p>
        </w:tc>
        <w:tc>
          <w:tcPr>
            <w:tcW w:w="807" w:type="dxa"/>
            <w:shd w:val="clear" w:color="auto" w:fill="auto"/>
            <w:vAlign w:val="center"/>
          </w:tcPr>
          <w:p>
            <w:pPr>
              <w:pStyle w:val="23"/>
              <w:spacing w:line="360" w:lineRule="auto"/>
              <w:jc w:val="center"/>
              <w:rPr>
                <w:rFonts w:hint="default" w:ascii="Calibri" w:hAnsi="Calibri" w:cs="宋体"/>
                <w:color w:val="000000"/>
                <w:kern w:val="2"/>
                <w:sz w:val="21"/>
              </w:rPr>
            </w:pPr>
            <w:r>
              <w:rPr>
                <w:rFonts w:ascii="Calibri" w:hAnsi="Calibri" w:cs="宋体"/>
                <w:color w:val="000000"/>
                <w:kern w:val="2"/>
                <w:sz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808" w:type="dxa"/>
            <w:shd w:val="clear" w:color="auto" w:fill="auto"/>
            <w:vAlign w:val="center"/>
          </w:tcPr>
          <w:p>
            <w:pPr>
              <w:spacing w:line="300" w:lineRule="auto"/>
              <w:jc w:val="center"/>
              <w:rPr>
                <w:rFonts w:hint="eastAsia" w:ascii="宋体" w:hAnsi="宋体" w:cs="宋体"/>
                <w:b/>
                <w:bCs/>
                <w:color w:val="000000"/>
                <w:sz w:val="24"/>
              </w:rPr>
            </w:pPr>
            <w:r>
              <w:rPr>
                <w:rFonts w:hint="eastAsia" w:ascii="宋体" w:hAnsi="宋体" w:cs="宋体"/>
                <w:b/>
                <w:bCs/>
                <w:color w:val="000000"/>
                <w:sz w:val="24"/>
              </w:rPr>
              <w:t>17</w:t>
            </w:r>
          </w:p>
        </w:tc>
        <w:tc>
          <w:tcPr>
            <w:tcW w:w="1417" w:type="dxa"/>
            <w:shd w:val="clear" w:color="auto" w:fill="auto"/>
            <w:vAlign w:val="center"/>
          </w:tcPr>
          <w:p>
            <w:pPr>
              <w:spacing w:line="300" w:lineRule="auto"/>
              <w:jc w:val="center"/>
              <w:rPr>
                <w:rFonts w:ascii="宋体" w:hAnsi="宋体" w:cs="宋体"/>
                <w:b/>
                <w:bCs/>
                <w:color w:val="000000"/>
                <w:szCs w:val="21"/>
              </w:rPr>
            </w:pPr>
            <w:r>
              <w:rPr>
                <w:rFonts w:hint="eastAsia" w:ascii="Calibri" w:hAnsi="Calibri" w:cs="宋体"/>
                <w:b/>
                <w:bCs/>
                <w:color w:val="000000"/>
              </w:rPr>
              <w:t>本项目管理服务工作经验</w:t>
            </w:r>
          </w:p>
        </w:tc>
        <w:tc>
          <w:tcPr>
            <w:tcW w:w="5922" w:type="dxa"/>
            <w:shd w:val="clear" w:color="auto" w:fill="auto"/>
            <w:vAlign w:val="center"/>
          </w:tcPr>
          <w:p>
            <w:pPr>
              <w:spacing w:line="300" w:lineRule="auto"/>
              <w:rPr>
                <w:rFonts w:ascii="Calibri" w:hAnsi="Calibri" w:cs="宋体"/>
              </w:rPr>
            </w:pPr>
            <w:r>
              <w:rPr>
                <w:rFonts w:hint="eastAsia" w:ascii="Calibri" w:hAnsi="Calibri" w:cs="宋体"/>
              </w:rPr>
              <w:t>1、2018年1月1日后投标人每服务一家三级甲等综合性医院的得2分，服务一家三级乙等综合性医院的得1.5分，服务一家二级甲等综合性医院的得1分，以上业绩同一单位不同年限不重复计分，合计最高不超过5分。（需提供合同原件扫描件及医院证明扫描件，不提供扫描件不得分。以上医院级别均以签订合同时该医院级别为准）</w:t>
            </w:r>
          </w:p>
        </w:tc>
        <w:tc>
          <w:tcPr>
            <w:tcW w:w="807" w:type="dxa"/>
            <w:shd w:val="clear" w:color="auto" w:fill="auto"/>
            <w:vAlign w:val="center"/>
          </w:tcPr>
          <w:p>
            <w:pPr>
              <w:pStyle w:val="23"/>
              <w:spacing w:line="360" w:lineRule="auto"/>
              <w:jc w:val="center"/>
              <w:rPr>
                <w:rFonts w:hint="default" w:ascii="Calibri" w:hAnsi="Calibri" w:cs="宋体"/>
                <w:color w:val="000000"/>
                <w:kern w:val="2"/>
                <w:sz w:val="21"/>
              </w:rPr>
            </w:pPr>
            <w:r>
              <w:rPr>
                <w:rFonts w:ascii="Calibri" w:hAnsi="Calibri" w:cs="宋体"/>
                <w:color w:val="000000"/>
                <w:kern w:val="2"/>
                <w:sz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08" w:type="dxa"/>
            <w:shd w:val="clear" w:color="auto" w:fill="auto"/>
            <w:vAlign w:val="center"/>
          </w:tcPr>
          <w:p>
            <w:pPr>
              <w:spacing w:line="300" w:lineRule="auto"/>
              <w:jc w:val="center"/>
              <w:rPr>
                <w:rFonts w:hint="eastAsia" w:ascii="宋体" w:hAnsi="宋体" w:cs="宋体"/>
                <w:b/>
                <w:bCs/>
                <w:color w:val="000000"/>
                <w:sz w:val="24"/>
              </w:rPr>
            </w:pPr>
            <w:r>
              <w:rPr>
                <w:rFonts w:hint="eastAsia" w:ascii="宋体" w:hAnsi="宋体" w:cs="宋体"/>
                <w:b/>
                <w:bCs/>
                <w:color w:val="000000"/>
                <w:sz w:val="24"/>
              </w:rPr>
              <w:t>18</w:t>
            </w:r>
          </w:p>
        </w:tc>
        <w:tc>
          <w:tcPr>
            <w:tcW w:w="1417" w:type="dxa"/>
            <w:shd w:val="clear" w:color="auto" w:fill="auto"/>
            <w:vAlign w:val="center"/>
          </w:tcPr>
          <w:p>
            <w:pPr>
              <w:spacing w:line="300" w:lineRule="auto"/>
              <w:jc w:val="center"/>
            </w:pPr>
            <w:r>
              <w:rPr>
                <w:rFonts w:hint="eastAsia" w:ascii="Calibri" w:hAnsi="Calibri" w:cs="宋体"/>
                <w:b/>
                <w:bCs/>
                <w:color w:val="000000"/>
              </w:rPr>
              <w:t>等级评审</w:t>
            </w:r>
          </w:p>
        </w:tc>
        <w:tc>
          <w:tcPr>
            <w:tcW w:w="5922" w:type="dxa"/>
            <w:shd w:val="clear" w:color="auto" w:fill="auto"/>
            <w:vAlign w:val="center"/>
          </w:tcPr>
          <w:p>
            <w:pPr>
              <w:spacing w:line="300" w:lineRule="auto"/>
              <w:rPr>
                <w:rFonts w:ascii="Calibri" w:hAnsi="Calibri" w:cs="宋体"/>
                <w:color w:val="000000"/>
              </w:rPr>
            </w:pPr>
            <w:r>
              <w:rPr>
                <w:rFonts w:hint="eastAsia" w:ascii="Calibri" w:hAnsi="Calibri" w:cs="宋体"/>
                <w:color w:val="000000"/>
                <w:lang w:val="en-US" w:eastAsia="zh-CN"/>
              </w:rPr>
              <w:t>1</w:t>
            </w:r>
            <w:r>
              <w:rPr>
                <w:rFonts w:hint="eastAsia" w:ascii="Calibri" w:hAnsi="Calibri" w:cs="宋体"/>
                <w:color w:val="000000"/>
              </w:rPr>
              <w:t>、投标人在2020年1月1日后参加三级乙等及以上医院评审或复审的得2分，提供医院证明扫描件，不提供不得分。</w:t>
            </w:r>
          </w:p>
        </w:tc>
        <w:tc>
          <w:tcPr>
            <w:tcW w:w="807" w:type="dxa"/>
            <w:shd w:val="clear" w:color="auto" w:fill="auto"/>
            <w:vAlign w:val="center"/>
          </w:tcPr>
          <w:p>
            <w:pPr>
              <w:pStyle w:val="23"/>
              <w:spacing w:line="360" w:lineRule="auto"/>
              <w:jc w:val="center"/>
              <w:rPr>
                <w:rFonts w:hint="default" w:ascii="Calibri" w:hAnsi="Calibri" w:cs="宋体"/>
                <w:color w:val="000000"/>
                <w:kern w:val="2"/>
                <w:sz w:val="21"/>
              </w:rPr>
            </w:pPr>
            <w:r>
              <w:rPr>
                <w:rFonts w:ascii="Calibri" w:hAnsi="Calibri" w:cs="宋体"/>
                <w:color w:val="000000"/>
                <w:kern w:val="2"/>
                <w:sz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08" w:type="dxa"/>
            <w:shd w:val="clear" w:color="auto" w:fill="auto"/>
            <w:vAlign w:val="center"/>
          </w:tcPr>
          <w:p>
            <w:pPr>
              <w:adjustRightInd w:val="0"/>
              <w:snapToGrid w:val="0"/>
              <w:spacing w:line="300" w:lineRule="auto"/>
              <w:jc w:val="center"/>
              <w:rPr>
                <w:rFonts w:ascii="宋体" w:hAnsi="宋体" w:cs="宋体"/>
                <w:color w:val="000000"/>
                <w:sz w:val="24"/>
              </w:rPr>
            </w:pPr>
            <w:r>
              <w:rPr>
                <w:rFonts w:hint="eastAsia" w:ascii="宋体" w:hAnsi="宋体" w:cs="宋体"/>
                <w:b/>
                <w:bCs/>
                <w:color w:val="000000"/>
                <w:sz w:val="24"/>
              </w:rPr>
              <w:t>价格30分</w:t>
            </w:r>
          </w:p>
        </w:tc>
        <w:tc>
          <w:tcPr>
            <w:tcW w:w="7339" w:type="dxa"/>
            <w:gridSpan w:val="2"/>
            <w:shd w:val="clear" w:color="auto" w:fill="auto"/>
            <w:vAlign w:val="center"/>
          </w:tcPr>
          <w:p>
            <w:pPr>
              <w:spacing w:line="300" w:lineRule="auto"/>
              <w:rPr>
                <w:color w:val="000000"/>
              </w:rPr>
            </w:pPr>
            <w:r>
              <w:rPr>
                <w:rFonts w:hint="eastAsia" w:ascii="宋体" w:hAnsi="宋体" w:cs="宋体"/>
                <w:color w:val="000000"/>
                <w:szCs w:val="21"/>
              </w:rPr>
              <w:t>以合格投标人/供应商有效总报价中的最低价为基准价，基准价为</w:t>
            </w:r>
            <w:r>
              <w:rPr>
                <w:rFonts w:hint="eastAsia" w:ascii="宋体" w:hAnsi="宋体" w:cs="宋体"/>
                <w:color w:val="000000"/>
                <w:szCs w:val="21"/>
                <w:u w:val="single"/>
              </w:rPr>
              <w:t xml:space="preserve"> 30 </w:t>
            </w:r>
            <w:r>
              <w:rPr>
                <w:rFonts w:hint="eastAsia" w:ascii="宋体" w:hAnsi="宋体" w:cs="宋体"/>
                <w:color w:val="000000"/>
                <w:szCs w:val="21"/>
              </w:rPr>
              <w:t>分。报价得分＝（评标基准价/最终报价）</w:t>
            </w:r>
            <w:r>
              <w:rPr>
                <w:rFonts w:hint="eastAsia" w:ascii="宋体" w:hAnsi="宋体" w:cs="宋体"/>
                <w:bCs/>
                <w:color w:val="000000"/>
                <w:szCs w:val="21"/>
              </w:rPr>
              <w:t>×</w:t>
            </w:r>
            <w:r>
              <w:rPr>
                <w:rFonts w:hint="eastAsia" w:ascii="宋体" w:hAnsi="宋体" w:cs="宋体"/>
                <w:bCs/>
                <w:szCs w:val="21"/>
              </w:rPr>
              <w:t>30</w:t>
            </w:r>
            <w:r>
              <w:rPr>
                <w:rFonts w:hint="eastAsia" w:ascii="宋体" w:hAnsi="宋体" w:cs="宋体"/>
                <w:kern w:val="0"/>
                <w:szCs w:val="21"/>
              </w:rPr>
              <w:t xml:space="preserve"> %</w:t>
            </w:r>
            <w:r>
              <w:rPr>
                <w:rFonts w:hint="eastAsia" w:ascii="宋体" w:hAnsi="宋体" w:cs="宋体"/>
                <w:bCs/>
                <w:color w:val="000000"/>
                <w:szCs w:val="21"/>
              </w:rPr>
              <w:t>×</w:t>
            </w:r>
            <w:r>
              <w:rPr>
                <w:rFonts w:hint="eastAsia" w:ascii="宋体" w:hAnsi="宋体" w:cs="宋体"/>
                <w:color w:val="000000"/>
                <w:kern w:val="0"/>
                <w:szCs w:val="21"/>
              </w:rPr>
              <w:t>100</w:t>
            </w:r>
            <w:r>
              <w:rPr>
                <w:rFonts w:hint="eastAsia" w:ascii="宋体" w:hAnsi="宋体" w:cs="宋体"/>
                <w:color w:val="000000"/>
                <w:szCs w:val="21"/>
              </w:rPr>
              <w:t>（小数点后保留2位小数）。注：符合本章第八点政府采购政策的，对报价给予</w:t>
            </w:r>
            <w:r>
              <w:rPr>
                <w:rFonts w:hint="eastAsia" w:ascii="宋体" w:hAnsi="宋体" w:cs="宋体"/>
                <w:szCs w:val="21"/>
                <w:u w:val="single"/>
              </w:rPr>
              <w:t xml:space="preserve"> 6% </w:t>
            </w:r>
            <w:r>
              <w:rPr>
                <w:rFonts w:hint="eastAsia" w:ascii="宋体" w:hAnsi="宋体" w:cs="宋体"/>
                <w:color w:val="000000"/>
                <w:szCs w:val="21"/>
              </w:rPr>
              <w:t>的价格扣除，用扣除后的价格参与评审。</w:t>
            </w:r>
          </w:p>
        </w:tc>
        <w:tc>
          <w:tcPr>
            <w:tcW w:w="807" w:type="dxa"/>
            <w:shd w:val="clear" w:color="auto" w:fill="auto"/>
            <w:vAlign w:val="center"/>
          </w:tcPr>
          <w:p>
            <w:pPr>
              <w:spacing w:line="300" w:lineRule="auto"/>
              <w:jc w:val="center"/>
              <w:rPr>
                <w:color w:val="000000"/>
              </w:rPr>
            </w:pPr>
            <w:r>
              <w:rPr>
                <w:rFonts w:hint="eastAsia"/>
                <w:color w:val="00000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08" w:type="dxa"/>
            <w:shd w:val="clear" w:color="auto" w:fill="auto"/>
            <w:vAlign w:val="center"/>
          </w:tcPr>
          <w:p>
            <w:pPr>
              <w:adjustRightInd w:val="0"/>
              <w:snapToGrid w:val="0"/>
              <w:spacing w:line="300" w:lineRule="auto"/>
              <w:jc w:val="center"/>
              <w:rPr>
                <w:rFonts w:hint="eastAsia" w:ascii="宋体" w:hAnsi="宋体" w:cs="宋体"/>
                <w:b/>
                <w:bCs/>
                <w:color w:val="000000"/>
                <w:sz w:val="24"/>
              </w:rPr>
            </w:pPr>
          </w:p>
        </w:tc>
        <w:tc>
          <w:tcPr>
            <w:tcW w:w="7339" w:type="dxa"/>
            <w:gridSpan w:val="2"/>
            <w:shd w:val="clear" w:color="auto" w:fill="auto"/>
            <w:vAlign w:val="center"/>
          </w:tcPr>
          <w:p>
            <w:pPr>
              <w:spacing w:line="300" w:lineRule="auto"/>
              <w:rPr>
                <w:rFonts w:hint="eastAsia" w:ascii="宋体" w:hAnsi="宋体" w:cs="宋体"/>
                <w:color w:val="000000"/>
                <w:szCs w:val="21"/>
              </w:rPr>
            </w:pPr>
            <w:r>
              <w:rPr>
                <w:rFonts w:hint="eastAsia" w:ascii="宋体" w:hAnsi="宋体" w:cs="宋体"/>
                <w:color w:val="000000"/>
                <w:szCs w:val="21"/>
              </w:rPr>
              <w:t>合计</w:t>
            </w:r>
          </w:p>
        </w:tc>
        <w:tc>
          <w:tcPr>
            <w:tcW w:w="807" w:type="dxa"/>
            <w:shd w:val="clear" w:color="auto" w:fill="auto"/>
            <w:vAlign w:val="center"/>
          </w:tcPr>
          <w:p>
            <w:pPr>
              <w:spacing w:line="300" w:lineRule="auto"/>
              <w:jc w:val="center"/>
              <w:rPr>
                <w:color w:val="000000"/>
              </w:rPr>
            </w:pPr>
            <w:r>
              <w:rPr>
                <w:color w:val="000000"/>
              </w:rPr>
              <w:fldChar w:fldCharType="begin"/>
            </w:r>
            <w:r>
              <w:rPr>
                <w:color w:val="000000"/>
              </w:rPr>
              <w:instrText xml:space="preserve"> =SUM(ABOVE) </w:instrText>
            </w:r>
            <w:r>
              <w:rPr>
                <w:color w:val="000000"/>
              </w:rPr>
              <w:fldChar w:fldCharType="separate"/>
            </w:r>
            <w:r>
              <w:rPr>
                <w:color w:val="000000"/>
              </w:rPr>
              <w:t>100</w:t>
            </w:r>
            <w:r>
              <w:rPr>
                <w:color w:val="000000"/>
              </w:rPr>
              <w:fldChar w:fldCharType="end"/>
            </w:r>
          </w:p>
        </w:tc>
      </w:tr>
    </w:tbl>
    <w:p>
      <w:pPr>
        <w:pStyle w:val="2"/>
        <w:jc w:val="both"/>
      </w:pPr>
    </w:p>
    <w:p>
      <w:pPr>
        <w:pStyle w:val="14"/>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pPr>
        <w:spacing w:line="360" w:lineRule="auto"/>
        <w:ind w:firstLine="480" w:firstLineChars="200"/>
        <w:rPr>
          <w:rFonts w:ascii="宋体" w:hAnsi="宋体" w:cs="宋体"/>
          <w:sz w:val="24"/>
        </w:rPr>
      </w:pP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0" w:firstLineChars="200"/>
        <w:rPr>
          <w:rFonts w:ascii="宋体" w:hAnsi="宋体" w:cs="宋体"/>
          <w:sz w:val="24"/>
        </w:rPr>
      </w:pPr>
      <w:r>
        <w:rPr>
          <w:rFonts w:hint="eastAsia" w:ascii="宋体" w:hAnsi="宋体" w:cs="宋体"/>
          <w:sz w:val="24"/>
        </w:rPr>
        <w:t>(2)对于投标文件报价出现前后不一致的，除招标文件另有规定外，按照下列规定修正：</w:t>
      </w:r>
    </w:p>
    <w:p>
      <w:pPr>
        <w:spacing w:line="360" w:lineRule="auto"/>
        <w:ind w:firstLine="480" w:firstLineChars="200"/>
        <w:rPr>
          <w:rFonts w:ascii="宋体" w:hAnsi="宋体" w:cs="宋体"/>
          <w:sz w:val="24"/>
        </w:rPr>
      </w:pPr>
      <w:r>
        <w:rPr>
          <w:rFonts w:hint="eastAsia" w:ascii="宋体" w:hAnsi="宋体" w:cs="宋体"/>
          <w:sz w:val="24"/>
        </w:rPr>
        <w:t>①政府采购云平台上开启的投标报价与电子投标文件中开标一览表（报价表）内容不一致的，以电子投标文件中开标一览表（报价表）为准；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sz w:val="24"/>
        </w:rPr>
      </w:pPr>
      <w:r>
        <w:rPr>
          <w:rFonts w:hint="eastAsia" w:ascii="宋体" w:hAnsi="宋体" w:cs="宋体"/>
          <w:b/>
          <w:bCs/>
          <w:sz w:val="24"/>
        </w:rPr>
        <w:t>（四）结果汇总及排序</w:t>
      </w:r>
    </w:p>
    <w:p>
      <w:pPr>
        <w:spacing w:line="360" w:lineRule="auto"/>
        <w:ind w:firstLine="480" w:firstLineChars="200"/>
        <w:rPr>
          <w:rFonts w:ascii="宋体" w:hAnsi="宋体" w:cs="宋体"/>
          <w:sz w:val="24"/>
        </w:rPr>
      </w:pPr>
      <w:r>
        <w:rPr>
          <w:rFonts w:hint="eastAsia" w:ascii="宋体" w:hAnsi="宋体" w:cs="宋体"/>
          <w:sz w:val="24"/>
        </w:rPr>
        <w:t>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spacing w:line="360" w:lineRule="auto"/>
        <w:ind w:firstLine="480" w:firstLineChars="200"/>
        <w:rPr>
          <w:rFonts w:hint="eastAsia" w:ascii="宋体" w:hAnsi="宋体" w:cs="宋体"/>
          <w:sz w:val="24"/>
        </w:rPr>
      </w:pPr>
      <w:r>
        <w:rPr>
          <w:rFonts w:hint="eastAsia" w:ascii="宋体" w:hAnsi="宋体" w:cs="宋体"/>
          <w:sz w:val="24"/>
        </w:rPr>
        <w:t>评标委员会根据全体评标成员签字的原始评标记录和评标结果编写评标报告。</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pPr>
    </w:p>
    <w:p>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numPr>
          <w:ilvl w:val="0"/>
          <w:numId w:val="4"/>
        </w:num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拟签订的合同文本</w:t>
      </w:r>
    </w:p>
    <w:p>
      <w:pPr>
        <w:pStyle w:val="2"/>
        <w:jc w:val="both"/>
      </w:pPr>
    </w:p>
    <w:p>
      <w:pPr>
        <w:spacing w:line="360" w:lineRule="auto"/>
        <w:ind w:firstLine="480" w:firstLineChars="200"/>
        <w:rPr>
          <w:rFonts w:ascii="宋体" w:hAnsi="宋体" w:cs="宋体"/>
          <w:sz w:val="24"/>
        </w:rPr>
      </w:pPr>
      <w:r>
        <w:rPr>
          <w:rFonts w:hint="eastAsia" w:ascii="宋体" w:hAnsi="宋体" w:cs="宋体"/>
          <w:sz w:val="24"/>
        </w:rPr>
        <w:t>以下为成交后签订本项目合同的通用条款，中标人不得提出实质性的修改，关于专用条款将由采购人与中标人结合本项目具体情况协商后签订。</w:t>
      </w:r>
    </w:p>
    <w:p>
      <w:pPr>
        <w:spacing w:line="360" w:lineRule="auto"/>
        <w:ind w:firstLine="480" w:firstLineChars="200"/>
        <w:rPr>
          <w:rFonts w:hint="eastAsia" w:ascii="宋体" w:hAnsi="宋体" w:cs="宋体"/>
          <w:sz w:val="24"/>
        </w:rPr>
      </w:pPr>
    </w:p>
    <w:p>
      <w:pPr>
        <w:spacing w:line="460" w:lineRule="exact"/>
        <w:ind w:firstLine="480" w:firstLineChars="200"/>
        <w:rPr>
          <w:sz w:val="24"/>
        </w:rPr>
      </w:pPr>
      <w:r>
        <w:rPr>
          <w:rFonts w:hint="eastAsia"/>
          <w:sz w:val="24"/>
        </w:rPr>
        <w:t>项目名称：                                   项目编号：</w:t>
      </w:r>
    </w:p>
    <w:p>
      <w:pPr>
        <w:spacing w:line="460" w:lineRule="exact"/>
        <w:ind w:firstLine="480" w:firstLineChars="200"/>
        <w:rPr>
          <w:sz w:val="24"/>
        </w:rPr>
      </w:pPr>
      <w:r>
        <w:rPr>
          <w:rFonts w:hint="eastAsia"/>
          <w:sz w:val="24"/>
        </w:rPr>
        <w:t xml:space="preserve">甲方：（采购单位）                            所在地：                              </w:t>
      </w:r>
    </w:p>
    <w:p>
      <w:pPr>
        <w:spacing w:line="460" w:lineRule="exact"/>
        <w:ind w:firstLine="480" w:firstLineChars="200"/>
        <w:rPr>
          <w:sz w:val="24"/>
        </w:rPr>
      </w:pPr>
      <w:r>
        <w:rPr>
          <w:rFonts w:hint="eastAsia"/>
          <w:sz w:val="24"/>
        </w:rPr>
        <w:t>乙方：（中标供应商）                          所在地：</w:t>
      </w:r>
    </w:p>
    <w:p>
      <w:pPr>
        <w:spacing w:line="460" w:lineRule="exact"/>
        <w:ind w:firstLine="480" w:firstLineChars="200"/>
        <w:rPr>
          <w:sz w:val="24"/>
        </w:rPr>
      </w:pPr>
      <w:r>
        <w:rPr>
          <w:rFonts w:hint="eastAsia"/>
          <w:sz w:val="24"/>
        </w:rPr>
        <w:t>甲、乙双方根据     关于后勤保洁（环境保洁和运送项目)、工程服务采购项目公开招标的结果，签署本合同。</w:t>
      </w:r>
    </w:p>
    <w:p>
      <w:pPr>
        <w:spacing w:line="460" w:lineRule="exact"/>
        <w:ind w:firstLine="480" w:firstLineChars="200"/>
        <w:rPr>
          <w:sz w:val="24"/>
        </w:rPr>
      </w:pPr>
      <w:r>
        <w:rPr>
          <w:rFonts w:hint="eastAsia"/>
          <w:sz w:val="24"/>
        </w:rPr>
        <w:t xml:space="preserve">一、合同文件： </w:t>
      </w:r>
    </w:p>
    <w:p>
      <w:pPr>
        <w:spacing w:line="460" w:lineRule="exact"/>
        <w:ind w:firstLine="480" w:firstLineChars="200"/>
        <w:rPr>
          <w:sz w:val="24"/>
        </w:rPr>
      </w:pPr>
      <w:r>
        <w:rPr>
          <w:rFonts w:hint="eastAsia"/>
          <w:sz w:val="24"/>
        </w:rPr>
        <w:t>1.合同条款。</w:t>
      </w:r>
    </w:p>
    <w:p>
      <w:pPr>
        <w:spacing w:line="460" w:lineRule="exact"/>
        <w:ind w:firstLine="480" w:firstLineChars="200"/>
        <w:rPr>
          <w:sz w:val="24"/>
        </w:rPr>
      </w:pPr>
      <w:r>
        <w:rPr>
          <w:rFonts w:hint="eastAsia"/>
          <w:sz w:val="24"/>
        </w:rPr>
        <w:t>2.中标通知书。</w:t>
      </w:r>
    </w:p>
    <w:p>
      <w:pPr>
        <w:spacing w:line="460" w:lineRule="exact"/>
        <w:ind w:firstLine="480" w:firstLineChars="200"/>
        <w:rPr>
          <w:sz w:val="24"/>
        </w:rPr>
      </w:pPr>
      <w:r>
        <w:rPr>
          <w:rFonts w:hint="eastAsia"/>
          <w:sz w:val="24"/>
        </w:rPr>
        <w:t>3.更正补充文件。</w:t>
      </w:r>
    </w:p>
    <w:p>
      <w:pPr>
        <w:spacing w:line="460" w:lineRule="exact"/>
        <w:ind w:firstLine="480" w:firstLineChars="200"/>
        <w:rPr>
          <w:sz w:val="24"/>
        </w:rPr>
      </w:pPr>
      <w:r>
        <w:rPr>
          <w:rFonts w:hint="eastAsia"/>
          <w:sz w:val="24"/>
        </w:rPr>
        <w:t>4.招标文件。</w:t>
      </w:r>
    </w:p>
    <w:p>
      <w:pPr>
        <w:spacing w:line="460" w:lineRule="exact"/>
        <w:ind w:firstLine="480" w:firstLineChars="200"/>
        <w:rPr>
          <w:sz w:val="24"/>
        </w:rPr>
      </w:pPr>
      <w:r>
        <w:rPr>
          <w:rFonts w:hint="eastAsia"/>
          <w:sz w:val="24"/>
        </w:rPr>
        <w:t>5.中标供应商投标文件。</w:t>
      </w:r>
    </w:p>
    <w:p>
      <w:pPr>
        <w:spacing w:line="460" w:lineRule="exact"/>
        <w:ind w:firstLine="480" w:firstLineChars="200"/>
        <w:rPr>
          <w:sz w:val="24"/>
        </w:rPr>
      </w:pPr>
      <w:r>
        <w:rPr>
          <w:rFonts w:hint="eastAsia"/>
          <w:sz w:val="24"/>
        </w:rPr>
        <w:t>6.其他。</w:t>
      </w:r>
    </w:p>
    <w:p>
      <w:pPr>
        <w:spacing w:line="460" w:lineRule="exact"/>
        <w:ind w:firstLine="480" w:firstLineChars="200"/>
        <w:rPr>
          <w:sz w:val="24"/>
        </w:rPr>
      </w:pPr>
      <w:r>
        <w:rPr>
          <w:rFonts w:hint="eastAsia"/>
          <w:sz w:val="24"/>
        </w:rPr>
        <w:t>上述所指合同文件应认为是互相补充和解释的，但是有模棱两可或互相矛盾之处，以其所列内容顺序为准。</w:t>
      </w:r>
    </w:p>
    <w:p>
      <w:pPr>
        <w:spacing w:line="460" w:lineRule="exact"/>
        <w:ind w:firstLine="480" w:firstLineChars="200"/>
        <w:rPr>
          <w:sz w:val="24"/>
        </w:rPr>
      </w:pPr>
      <w:r>
        <w:rPr>
          <w:rFonts w:hint="eastAsia"/>
          <w:sz w:val="24"/>
        </w:rPr>
        <w:t>二、合同内容及服务标准</w:t>
      </w:r>
    </w:p>
    <w:p>
      <w:pPr>
        <w:spacing w:line="460" w:lineRule="exact"/>
        <w:ind w:firstLine="480" w:firstLineChars="200"/>
        <w:rPr>
          <w:sz w:val="24"/>
        </w:rPr>
      </w:pPr>
      <w:r>
        <w:rPr>
          <w:rFonts w:hint="eastAsia"/>
          <w:sz w:val="24"/>
        </w:rPr>
        <w:t>1.环境保洁内容及范围：</w:t>
      </w:r>
    </w:p>
    <w:p>
      <w:pPr>
        <w:spacing w:line="460" w:lineRule="exact"/>
        <w:ind w:firstLine="480" w:firstLineChars="200"/>
        <w:rPr>
          <w:sz w:val="24"/>
        </w:rPr>
      </w:pPr>
      <w:r>
        <w:rPr>
          <w:rFonts w:hint="eastAsia"/>
          <w:sz w:val="24"/>
        </w:rPr>
        <w:t>1)除外墙清洗外，负责医院室内、室外清洁卫生（包括内墙、玻璃、高处灯具、通风口、地面、室内家具、楼梯、扶手、走廊、通道、窗户、门、桌、椅、床、柜、宣传栏、洗手间、配餐间、电梯间、公共通道、医生办公室、护士站、值班室等），和医院院落、道路的保洁工作和垃圾的收集和运送。</w:t>
      </w:r>
    </w:p>
    <w:p>
      <w:pPr>
        <w:spacing w:line="460" w:lineRule="exact"/>
        <w:ind w:firstLine="480" w:firstLineChars="200"/>
        <w:rPr>
          <w:sz w:val="24"/>
        </w:rPr>
      </w:pPr>
      <w:r>
        <w:rPr>
          <w:rFonts w:hint="eastAsia"/>
          <w:sz w:val="24"/>
        </w:rPr>
        <w:t>2)室内瓷砖地面、PVC地板的养护：定期抛光、刷洗。</w:t>
      </w:r>
    </w:p>
    <w:p>
      <w:pPr>
        <w:spacing w:line="460" w:lineRule="exact"/>
        <w:ind w:firstLine="480" w:firstLineChars="200"/>
        <w:rPr>
          <w:sz w:val="24"/>
        </w:rPr>
      </w:pPr>
      <w:r>
        <w:rPr>
          <w:rFonts w:hint="eastAsia"/>
          <w:sz w:val="24"/>
        </w:rPr>
        <w:t>3)公共区域的瓷砖地面、PVC地板的养护：定期进行抛光。</w:t>
      </w:r>
    </w:p>
    <w:p>
      <w:pPr>
        <w:spacing w:line="460" w:lineRule="exact"/>
        <w:ind w:firstLine="480" w:firstLineChars="200"/>
        <w:rPr>
          <w:sz w:val="24"/>
        </w:rPr>
      </w:pPr>
      <w:r>
        <w:rPr>
          <w:rFonts w:hint="eastAsia"/>
          <w:sz w:val="24"/>
        </w:rPr>
        <w:t>4)院内医疗、生活垃圾的收集。</w:t>
      </w:r>
    </w:p>
    <w:p>
      <w:pPr>
        <w:spacing w:line="460" w:lineRule="exact"/>
        <w:ind w:firstLine="480" w:firstLineChars="200"/>
        <w:rPr>
          <w:sz w:val="24"/>
        </w:rPr>
      </w:pPr>
      <w:r>
        <w:rPr>
          <w:rFonts w:hint="eastAsia"/>
          <w:sz w:val="24"/>
        </w:rPr>
        <w:t>5)终末消毒。</w:t>
      </w:r>
    </w:p>
    <w:p>
      <w:pPr>
        <w:spacing w:line="460" w:lineRule="exact"/>
        <w:ind w:firstLine="480" w:firstLineChars="200"/>
        <w:rPr>
          <w:sz w:val="24"/>
        </w:rPr>
      </w:pPr>
      <w:r>
        <w:rPr>
          <w:rFonts w:hint="eastAsia"/>
          <w:sz w:val="24"/>
        </w:rPr>
        <w:t>2、运送服务内容及范围：</w:t>
      </w:r>
    </w:p>
    <w:p>
      <w:pPr>
        <w:spacing w:line="460" w:lineRule="exact"/>
        <w:ind w:firstLine="480" w:firstLineChars="200"/>
        <w:rPr>
          <w:sz w:val="24"/>
        </w:rPr>
      </w:pPr>
      <w:r>
        <w:rPr>
          <w:rFonts w:hint="eastAsia"/>
          <w:sz w:val="24"/>
        </w:rPr>
        <w:t>1)标本、药品、设备、单据、医疗用品的运送。</w:t>
      </w:r>
    </w:p>
    <w:p>
      <w:pPr>
        <w:spacing w:line="460" w:lineRule="exact"/>
        <w:ind w:firstLine="480" w:firstLineChars="200"/>
        <w:rPr>
          <w:sz w:val="24"/>
        </w:rPr>
      </w:pPr>
      <w:r>
        <w:rPr>
          <w:rFonts w:hint="eastAsia"/>
          <w:sz w:val="24"/>
        </w:rPr>
        <w:t>2)负责各科室手术器械运送服务。</w:t>
      </w:r>
    </w:p>
    <w:p>
      <w:pPr>
        <w:spacing w:line="460" w:lineRule="exact"/>
        <w:ind w:firstLine="480" w:firstLineChars="200"/>
        <w:rPr>
          <w:sz w:val="24"/>
        </w:rPr>
      </w:pPr>
      <w:r>
        <w:rPr>
          <w:rFonts w:hint="eastAsia"/>
          <w:sz w:val="24"/>
        </w:rPr>
        <w:t>3)收取各护理单元及各住院病区的标本送到检验科交接。</w:t>
      </w:r>
    </w:p>
    <w:p>
      <w:pPr>
        <w:spacing w:line="460" w:lineRule="exact"/>
        <w:ind w:firstLine="480" w:firstLineChars="200"/>
        <w:rPr>
          <w:sz w:val="24"/>
        </w:rPr>
      </w:pPr>
      <w:r>
        <w:rPr>
          <w:rFonts w:hint="eastAsia"/>
          <w:sz w:val="24"/>
        </w:rPr>
        <w:t>4)床、椅、柜等办公用品的搬运。</w:t>
      </w:r>
    </w:p>
    <w:p>
      <w:pPr>
        <w:spacing w:line="460" w:lineRule="exact"/>
        <w:ind w:firstLine="480" w:firstLineChars="200"/>
        <w:rPr>
          <w:sz w:val="24"/>
        </w:rPr>
      </w:pPr>
      <w:r>
        <w:rPr>
          <w:rFonts w:hint="eastAsia"/>
          <w:sz w:val="24"/>
        </w:rPr>
        <w:t xml:space="preserve">    5)协助运送患者做各种检查、治疗及院内转科，并根据要求清洁消毒运送工具。</w:t>
      </w:r>
    </w:p>
    <w:p>
      <w:pPr>
        <w:spacing w:line="460" w:lineRule="exact"/>
        <w:ind w:firstLine="480" w:firstLineChars="200"/>
        <w:rPr>
          <w:sz w:val="24"/>
        </w:rPr>
      </w:pPr>
      <w:r>
        <w:rPr>
          <w:rFonts w:hint="eastAsia"/>
          <w:sz w:val="24"/>
        </w:rPr>
        <w:t>三、合同金额</w:t>
      </w:r>
    </w:p>
    <w:p>
      <w:pPr>
        <w:spacing w:line="460" w:lineRule="exact"/>
        <w:ind w:firstLine="480" w:firstLineChars="200"/>
        <w:rPr>
          <w:sz w:val="24"/>
        </w:rPr>
      </w:pPr>
      <w:r>
        <w:rPr>
          <w:rFonts w:hint="eastAsia"/>
          <w:sz w:val="24"/>
        </w:rPr>
        <w:t>本合同金额为（大写）：____________________________________元（￥_______________元）人民币。</w:t>
      </w:r>
    </w:p>
    <w:p>
      <w:pPr>
        <w:spacing w:line="460" w:lineRule="exact"/>
        <w:ind w:firstLine="480" w:firstLineChars="200"/>
        <w:rPr>
          <w:sz w:val="24"/>
        </w:rPr>
      </w:pPr>
      <w:r>
        <w:rPr>
          <w:rFonts w:hint="eastAsia"/>
          <w:sz w:val="24"/>
        </w:rPr>
        <w:t>四、甲乙双方责任</w:t>
      </w:r>
    </w:p>
    <w:p>
      <w:pPr>
        <w:spacing w:line="460" w:lineRule="exact"/>
        <w:ind w:firstLine="480" w:firstLineChars="200"/>
        <w:rPr>
          <w:sz w:val="24"/>
        </w:rPr>
      </w:pPr>
      <w:r>
        <w:rPr>
          <w:rFonts w:hint="eastAsia"/>
          <w:sz w:val="24"/>
        </w:rPr>
        <w:t>（一）甲方责任</w:t>
      </w:r>
    </w:p>
    <w:p>
      <w:pPr>
        <w:spacing w:line="460" w:lineRule="exact"/>
        <w:ind w:firstLine="480" w:firstLineChars="200"/>
        <w:rPr>
          <w:sz w:val="24"/>
        </w:rPr>
      </w:pPr>
      <w:r>
        <w:rPr>
          <w:rFonts w:hint="eastAsia"/>
          <w:sz w:val="24"/>
        </w:rPr>
        <w:t>（根据招标结果确定）</w:t>
      </w:r>
    </w:p>
    <w:p>
      <w:pPr>
        <w:spacing w:line="460" w:lineRule="exact"/>
        <w:ind w:firstLine="480" w:firstLineChars="200"/>
        <w:rPr>
          <w:sz w:val="24"/>
        </w:rPr>
      </w:pPr>
      <w:r>
        <w:rPr>
          <w:rFonts w:hint="eastAsia"/>
          <w:sz w:val="24"/>
        </w:rPr>
        <w:t>（二）乙方责任</w:t>
      </w:r>
    </w:p>
    <w:p>
      <w:pPr>
        <w:spacing w:line="460" w:lineRule="exact"/>
        <w:ind w:firstLine="480" w:firstLineChars="200"/>
        <w:rPr>
          <w:sz w:val="24"/>
        </w:rPr>
      </w:pPr>
      <w:r>
        <w:rPr>
          <w:rFonts w:hint="eastAsia"/>
          <w:sz w:val="24"/>
        </w:rPr>
        <w:t>（根据招标结果确定）</w:t>
      </w:r>
    </w:p>
    <w:p>
      <w:pPr>
        <w:spacing w:line="460" w:lineRule="exact"/>
        <w:ind w:firstLine="480" w:firstLineChars="200"/>
        <w:rPr>
          <w:sz w:val="24"/>
        </w:rPr>
      </w:pPr>
      <w:r>
        <w:rPr>
          <w:rFonts w:hint="eastAsia"/>
          <w:sz w:val="24"/>
        </w:rPr>
        <w:t>五、技术资料</w:t>
      </w:r>
    </w:p>
    <w:p>
      <w:pPr>
        <w:spacing w:line="460" w:lineRule="exact"/>
        <w:ind w:firstLine="480" w:firstLineChars="200"/>
        <w:rPr>
          <w:sz w:val="24"/>
        </w:rPr>
      </w:pPr>
      <w:r>
        <w:rPr>
          <w:rFonts w:hint="eastAsia"/>
          <w:sz w:val="24"/>
        </w:rPr>
        <w:t>1. 乙方应按招标文件规定的时间向甲方提供有关技术资料。</w:t>
      </w:r>
    </w:p>
    <w:p>
      <w:pPr>
        <w:spacing w:line="460" w:lineRule="exact"/>
        <w:ind w:firstLine="480" w:firstLineChars="200"/>
        <w:rPr>
          <w:sz w:val="24"/>
        </w:rPr>
      </w:pPr>
      <w:r>
        <w:rPr>
          <w:rFonts w:hint="eastAsia"/>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460" w:lineRule="exact"/>
        <w:ind w:firstLine="480" w:firstLineChars="200"/>
        <w:rPr>
          <w:sz w:val="24"/>
        </w:rPr>
      </w:pPr>
      <w:r>
        <w:rPr>
          <w:rFonts w:hint="eastAsia"/>
          <w:sz w:val="24"/>
        </w:rPr>
        <w:t>六、知识产权</w:t>
      </w:r>
    </w:p>
    <w:p>
      <w:pPr>
        <w:spacing w:line="460" w:lineRule="exact"/>
        <w:ind w:firstLine="480" w:firstLineChars="200"/>
        <w:rPr>
          <w:sz w:val="24"/>
        </w:rPr>
      </w:pPr>
      <w:r>
        <w:rPr>
          <w:rFonts w:hint="eastAsia"/>
          <w:sz w:val="24"/>
        </w:rPr>
        <w:t>乙方应保证提供服务过程中不会侵犯任何第三方的知识产权。</w:t>
      </w:r>
    </w:p>
    <w:p>
      <w:pPr>
        <w:spacing w:line="460" w:lineRule="exact"/>
        <w:ind w:firstLine="480" w:firstLineChars="200"/>
        <w:rPr>
          <w:sz w:val="24"/>
        </w:rPr>
      </w:pPr>
      <w:r>
        <w:rPr>
          <w:rFonts w:hint="eastAsia"/>
          <w:sz w:val="24"/>
        </w:rPr>
        <w:t>七、履约保证金</w:t>
      </w:r>
    </w:p>
    <w:p>
      <w:pPr>
        <w:spacing w:line="460" w:lineRule="exact"/>
        <w:ind w:firstLine="480" w:firstLineChars="200"/>
        <w:rPr>
          <w:sz w:val="24"/>
        </w:rPr>
      </w:pPr>
      <w:r>
        <w:rPr>
          <w:rFonts w:hint="eastAsia"/>
          <w:sz w:val="24"/>
        </w:rPr>
        <w:t>本项目履约保证金为合同金额的</w:t>
      </w:r>
      <w:r>
        <w:rPr>
          <w:rFonts w:hint="eastAsia"/>
          <w:b/>
          <w:sz w:val="24"/>
          <w:u w:val="single"/>
        </w:rPr>
        <w:t xml:space="preserve">_5% </w:t>
      </w:r>
      <w:r>
        <w:rPr>
          <w:rFonts w:hint="eastAsia"/>
          <w:sz w:val="24"/>
        </w:rPr>
        <w:t>。</w:t>
      </w:r>
    </w:p>
    <w:p>
      <w:pPr>
        <w:spacing w:line="460" w:lineRule="exact"/>
        <w:ind w:firstLine="480" w:firstLineChars="200"/>
        <w:rPr>
          <w:sz w:val="24"/>
        </w:rPr>
      </w:pPr>
      <w:r>
        <w:rPr>
          <w:rFonts w:hint="eastAsia"/>
          <w:sz w:val="24"/>
        </w:rPr>
        <w:t>八、转包或分包</w:t>
      </w:r>
    </w:p>
    <w:p>
      <w:pPr>
        <w:spacing w:line="460" w:lineRule="exact"/>
        <w:ind w:firstLine="480" w:firstLineChars="200"/>
        <w:rPr>
          <w:sz w:val="24"/>
        </w:rPr>
      </w:pPr>
      <w:r>
        <w:rPr>
          <w:rFonts w:hint="eastAsia"/>
          <w:sz w:val="24"/>
        </w:rPr>
        <w:t>1. 本合同范围的服务，应由乙方直接供应，不得转让他人供应；</w:t>
      </w:r>
    </w:p>
    <w:p>
      <w:pPr>
        <w:spacing w:line="460" w:lineRule="exact"/>
        <w:ind w:firstLine="480" w:firstLineChars="200"/>
        <w:rPr>
          <w:sz w:val="24"/>
        </w:rPr>
      </w:pPr>
      <w:r>
        <w:rPr>
          <w:rFonts w:hint="eastAsia"/>
          <w:sz w:val="24"/>
        </w:rPr>
        <w:t>2. 除非得到甲方的书面同意，乙方不得将本合同范围的服务全部或部分分包给他人供应；</w:t>
      </w:r>
    </w:p>
    <w:p>
      <w:pPr>
        <w:spacing w:line="460" w:lineRule="exact"/>
        <w:ind w:firstLine="480" w:firstLineChars="200"/>
        <w:rPr>
          <w:sz w:val="24"/>
        </w:rPr>
      </w:pPr>
      <w:r>
        <w:rPr>
          <w:rFonts w:hint="eastAsia"/>
          <w:sz w:val="24"/>
        </w:rPr>
        <w:t>3.如有转让和未经甲方同意的分包行为，甲方有权解除合同，没收履约保证金并追究乙方的违约责任。</w:t>
      </w:r>
    </w:p>
    <w:p>
      <w:pPr>
        <w:spacing w:line="460" w:lineRule="exact"/>
        <w:ind w:firstLine="480" w:firstLineChars="200"/>
        <w:rPr>
          <w:sz w:val="24"/>
        </w:rPr>
      </w:pPr>
      <w:r>
        <w:rPr>
          <w:rFonts w:hint="eastAsia"/>
          <w:sz w:val="24"/>
        </w:rPr>
        <w:t>九、合同履行时间、履行方式及履行地点</w:t>
      </w:r>
    </w:p>
    <w:p>
      <w:pPr>
        <w:spacing w:line="460" w:lineRule="exact"/>
        <w:ind w:firstLine="480" w:firstLineChars="200"/>
        <w:rPr>
          <w:sz w:val="24"/>
        </w:rPr>
      </w:pPr>
      <w:r>
        <w:rPr>
          <w:rFonts w:hint="eastAsia"/>
          <w:sz w:val="24"/>
        </w:rPr>
        <w:t>1. 履行时间：</w:t>
      </w:r>
    </w:p>
    <w:p>
      <w:pPr>
        <w:spacing w:line="460" w:lineRule="exact"/>
        <w:ind w:firstLine="480" w:firstLineChars="200"/>
        <w:rPr>
          <w:sz w:val="24"/>
        </w:rPr>
      </w:pPr>
      <w:r>
        <w:rPr>
          <w:rFonts w:hint="eastAsia"/>
          <w:sz w:val="24"/>
        </w:rPr>
        <w:t>2. 履行方式：</w:t>
      </w:r>
    </w:p>
    <w:p>
      <w:pPr>
        <w:spacing w:line="460" w:lineRule="exact"/>
        <w:ind w:firstLine="480" w:firstLineChars="200"/>
        <w:rPr>
          <w:sz w:val="24"/>
        </w:rPr>
      </w:pPr>
      <w:r>
        <w:rPr>
          <w:rFonts w:hint="eastAsia"/>
          <w:sz w:val="24"/>
        </w:rPr>
        <w:t>3. 履行地点：</w:t>
      </w:r>
    </w:p>
    <w:p>
      <w:pPr>
        <w:spacing w:line="460" w:lineRule="exact"/>
        <w:ind w:firstLine="480" w:firstLineChars="200"/>
        <w:rPr>
          <w:sz w:val="24"/>
        </w:rPr>
      </w:pPr>
      <w:r>
        <w:rPr>
          <w:rFonts w:hint="eastAsia"/>
          <w:sz w:val="24"/>
        </w:rPr>
        <w:t>十、款项支付</w:t>
      </w:r>
    </w:p>
    <w:p>
      <w:pPr>
        <w:spacing w:line="460" w:lineRule="exact"/>
        <w:ind w:firstLine="480" w:firstLineChars="200"/>
        <w:rPr>
          <w:sz w:val="24"/>
        </w:rPr>
      </w:pPr>
      <w:r>
        <w:rPr>
          <w:rFonts w:hint="eastAsia"/>
          <w:sz w:val="24"/>
        </w:rPr>
        <w:t>付款方式：乙方完成当月工作，经甲方考评后按规定在次月支付劳务费用。</w:t>
      </w:r>
    </w:p>
    <w:p>
      <w:pPr>
        <w:spacing w:line="460" w:lineRule="exact"/>
        <w:ind w:firstLine="480" w:firstLineChars="200"/>
        <w:rPr>
          <w:sz w:val="24"/>
        </w:rPr>
      </w:pPr>
      <w:r>
        <w:rPr>
          <w:rFonts w:hint="eastAsia"/>
          <w:sz w:val="24"/>
        </w:rPr>
        <w:t>十一、税费</w:t>
      </w:r>
    </w:p>
    <w:p>
      <w:pPr>
        <w:spacing w:line="460" w:lineRule="exact"/>
        <w:ind w:firstLine="480" w:firstLineChars="200"/>
        <w:rPr>
          <w:sz w:val="24"/>
        </w:rPr>
      </w:pPr>
      <w:r>
        <w:rPr>
          <w:rFonts w:hint="eastAsia"/>
          <w:sz w:val="24"/>
        </w:rPr>
        <w:t>本合同执行中相关的一切税费均由乙方负担。</w:t>
      </w:r>
    </w:p>
    <w:p>
      <w:pPr>
        <w:spacing w:line="460" w:lineRule="exact"/>
        <w:ind w:firstLine="480" w:firstLineChars="200"/>
        <w:rPr>
          <w:sz w:val="24"/>
        </w:rPr>
      </w:pPr>
      <w:r>
        <w:rPr>
          <w:rFonts w:hint="eastAsia"/>
          <w:sz w:val="24"/>
        </w:rPr>
        <w:t>十二、质量保证及后续服务</w:t>
      </w:r>
    </w:p>
    <w:p>
      <w:pPr>
        <w:spacing w:line="460" w:lineRule="exact"/>
        <w:ind w:firstLine="480" w:firstLineChars="200"/>
        <w:rPr>
          <w:sz w:val="24"/>
        </w:rPr>
      </w:pPr>
      <w:r>
        <w:rPr>
          <w:rFonts w:hint="eastAsia"/>
          <w:sz w:val="24"/>
        </w:rPr>
        <w:t>1． 乙方应按招标文件规定向甲方提供服务。</w:t>
      </w:r>
    </w:p>
    <w:p>
      <w:pPr>
        <w:spacing w:line="460" w:lineRule="exact"/>
        <w:ind w:firstLine="480" w:firstLineChars="200"/>
        <w:rPr>
          <w:sz w:val="24"/>
        </w:rPr>
      </w:pPr>
      <w:r>
        <w:rPr>
          <w:rFonts w:hint="eastAsia"/>
          <w:sz w:val="24"/>
        </w:rPr>
        <w:t>2． 乙方提供的服务成果在服务质量保证期内发生故障，乙方应负责免费提供后续服务。对达不到要求者，根据实际情况，经双方协商，可按以下办法处理：</w:t>
      </w:r>
    </w:p>
    <w:p>
      <w:pPr>
        <w:spacing w:line="460" w:lineRule="exact"/>
        <w:ind w:firstLine="480" w:firstLineChars="200"/>
        <w:rPr>
          <w:sz w:val="24"/>
        </w:rPr>
      </w:pPr>
      <w:r>
        <w:rPr>
          <w:rFonts w:hint="eastAsia"/>
          <w:sz w:val="24"/>
        </w:rPr>
        <w:t>⑴重做：由乙方承担所发生的全部费用。</w:t>
      </w:r>
    </w:p>
    <w:p>
      <w:pPr>
        <w:spacing w:line="460" w:lineRule="exact"/>
        <w:ind w:firstLine="480" w:firstLineChars="200"/>
        <w:rPr>
          <w:sz w:val="24"/>
        </w:rPr>
      </w:pPr>
      <w:r>
        <w:rPr>
          <w:rFonts w:hint="eastAsia"/>
          <w:sz w:val="24"/>
        </w:rPr>
        <w:t>⑵贬值处理：由甲乙双方合议定价。</w:t>
      </w:r>
    </w:p>
    <w:p>
      <w:pPr>
        <w:spacing w:line="460" w:lineRule="exact"/>
        <w:ind w:firstLine="480" w:firstLineChars="200"/>
        <w:rPr>
          <w:sz w:val="24"/>
        </w:rPr>
      </w:pPr>
      <w:r>
        <w:rPr>
          <w:rFonts w:hint="eastAsia"/>
          <w:sz w:val="24"/>
        </w:rPr>
        <w:t>⑶解除合同。</w:t>
      </w:r>
    </w:p>
    <w:p>
      <w:pPr>
        <w:spacing w:line="460" w:lineRule="exact"/>
        <w:ind w:firstLine="480" w:firstLineChars="200"/>
        <w:rPr>
          <w:sz w:val="24"/>
        </w:rPr>
      </w:pPr>
      <w:r>
        <w:rPr>
          <w:rFonts w:hint="eastAsia"/>
          <w:sz w:val="24"/>
        </w:rPr>
        <w:t>3．如在使用过程中发生问题，乙方在接到甲方通知后在</w:t>
      </w:r>
      <w:r>
        <w:rPr>
          <w:rFonts w:hint="eastAsia"/>
          <w:sz w:val="24"/>
          <w:u w:val="single"/>
        </w:rPr>
        <w:t xml:space="preserve">   </w:t>
      </w:r>
      <w:r>
        <w:rPr>
          <w:rFonts w:hint="eastAsia"/>
          <w:sz w:val="24"/>
        </w:rPr>
        <w:t>小时内到达甲方现场。</w:t>
      </w:r>
    </w:p>
    <w:p>
      <w:pPr>
        <w:spacing w:line="460" w:lineRule="exact"/>
        <w:ind w:firstLine="480" w:firstLineChars="200"/>
        <w:rPr>
          <w:sz w:val="24"/>
        </w:rPr>
      </w:pPr>
      <w:r>
        <w:rPr>
          <w:rFonts w:hint="eastAsia"/>
          <w:sz w:val="24"/>
        </w:rPr>
        <w:t>4．在服务质量保证期内，乙方应对出现的质量及安全问题负责处理解决并承担一切费用。</w:t>
      </w:r>
    </w:p>
    <w:p>
      <w:pPr>
        <w:spacing w:line="460" w:lineRule="exact"/>
        <w:ind w:firstLine="480" w:firstLineChars="200"/>
        <w:rPr>
          <w:sz w:val="24"/>
        </w:rPr>
      </w:pPr>
      <w:r>
        <w:rPr>
          <w:rFonts w:hint="eastAsia"/>
          <w:sz w:val="24"/>
        </w:rPr>
        <w:t>十三、违约责任</w:t>
      </w:r>
    </w:p>
    <w:p>
      <w:pPr>
        <w:spacing w:line="460" w:lineRule="exact"/>
        <w:ind w:firstLine="480" w:firstLineChars="200"/>
        <w:rPr>
          <w:sz w:val="24"/>
        </w:rPr>
      </w:pPr>
      <w:r>
        <w:rPr>
          <w:rFonts w:hint="eastAsia"/>
          <w:sz w:val="24"/>
        </w:rPr>
        <w:t>1．甲方无正当理由拒收接受服务的，甲方向乙方偿付合同款项百分之五作为违约金。</w:t>
      </w:r>
    </w:p>
    <w:p>
      <w:pPr>
        <w:spacing w:line="460" w:lineRule="exact"/>
        <w:ind w:firstLine="480" w:firstLineChars="200"/>
        <w:rPr>
          <w:sz w:val="24"/>
        </w:rPr>
      </w:pPr>
      <w:r>
        <w:rPr>
          <w:rFonts w:hint="eastAsia"/>
          <w:sz w:val="24"/>
        </w:rPr>
        <w:t>2．甲方无故逾期验收和办理款项支付手续的,甲方应按逾期付款总额每日万分之五向乙方支付违约金。</w:t>
      </w:r>
    </w:p>
    <w:p>
      <w:pPr>
        <w:spacing w:line="460" w:lineRule="exact"/>
        <w:ind w:firstLine="480" w:firstLineChars="200"/>
        <w:rPr>
          <w:sz w:val="24"/>
        </w:rPr>
      </w:pPr>
      <w:r>
        <w:rPr>
          <w:rFonts w:hint="eastAsia"/>
          <w:sz w:val="24"/>
        </w:rPr>
        <w:t xml:space="preserve">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spacing w:line="460" w:lineRule="exact"/>
        <w:ind w:firstLine="480" w:firstLineChars="200"/>
        <w:rPr>
          <w:sz w:val="24"/>
        </w:rPr>
      </w:pPr>
      <w:r>
        <w:rPr>
          <w:rFonts w:hint="eastAsia"/>
          <w:sz w:val="24"/>
        </w:rPr>
        <w:t>十四、不可抗力事件处理</w:t>
      </w:r>
    </w:p>
    <w:p>
      <w:pPr>
        <w:spacing w:line="460" w:lineRule="exact"/>
        <w:ind w:firstLine="480" w:firstLineChars="200"/>
        <w:rPr>
          <w:sz w:val="24"/>
        </w:rPr>
      </w:pPr>
      <w:r>
        <w:rPr>
          <w:rFonts w:hint="eastAsia"/>
          <w:sz w:val="24"/>
        </w:rPr>
        <w:t>1．在合同有效期内，任何一方因不可抗力事件导致不能履行合同，则合同履行期可延长，其延长期与不可抗力影响期相同。</w:t>
      </w:r>
    </w:p>
    <w:p>
      <w:pPr>
        <w:spacing w:line="460" w:lineRule="exact"/>
        <w:ind w:firstLine="480" w:firstLineChars="200"/>
        <w:rPr>
          <w:sz w:val="24"/>
        </w:rPr>
      </w:pPr>
      <w:r>
        <w:rPr>
          <w:rFonts w:hint="eastAsia"/>
          <w:sz w:val="24"/>
        </w:rPr>
        <w:t>2．不可抗力事件发生后，应立即通知对方，并寄送有关权威机构出具的证明。</w:t>
      </w:r>
    </w:p>
    <w:p>
      <w:pPr>
        <w:spacing w:line="460" w:lineRule="exact"/>
        <w:ind w:firstLine="480" w:firstLineChars="200"/>
        <w:rPr>
          <w:sz w:val="24"/>
        </w:rPr>
      </w:pPr>
      <w:r>
        <w:rPr>
          <w:rFonts w:hint="eastAsia"/>
          <w:sz w:val="24"/>
        </w:rPr>
        <w:t>3．不可抗力事件延续120天以上，双方应通过友好协商，确定是否继续履行合同。</w:t>
      </w:r>
    </w:p>
    <w:p>
      <w:pPr>
        <w:spacing w:line="460" w:lineRule="exact"/>
        <w:ind w:firstLine="480" w:firstLineChars="200"/>
        <w:rPr>
          <w:sz w:val="24"/>
        </w:rPr>
      </w:pPr>
      <w:r>
        <w:rPr>
          <w:rFonts w:hint="eastAsia"/>
          <w:sz w:val="24"/>
        </w:rPr>
        <w:t>十五、解决争议的方法</w:t>
      </w:r>
    </w:p>
    <w:p>
      <w:pPr>
        <w:spacing w:line="460" w:lineRule="exact"/>
        <w:ind w:firstLine="480" w:firstLineChars="200"/>
        <w:rPr>
          <w:sz w:val="24"/>
        </w:rPr>
      </w:pPr>
      <w:r>
        <w:rPr>
          <w:rFonts w:hint="eastAsia"/>
          <w:sz w:val="24"/>
        </w:rPr>
        <w:t>1. 如双方在履行合同时发生纠纷，应协商解决；协商不成时，可提请政府采购管理部门调解；调解不成的依法向甲方所在地人民法院提起诉讼。</w:t>
      </w:r>
    </w:p>
    <w:p>
      <w:pPr>
        <w:spacing w:line="460" w:lineRule="exact"/>
        <w:ind w:firstLine="480" w:firstLineChars="200"/>
        <w:rPr>
          <w:sz w:val="24"/>
        </w:rPr>
      </w:pPr>
      <w:r>
        <w:rPr>
          <w:rFonts w:hint="eastAsia"/>
          <w:sz w:val="24"/>
        </w:rPr>
        <w:t>十六、合同生效及其它</w:t>
      </w:r>
    </w:p>
    <w:p>
      <w:pPr>
        <w:spacing w:line="460" w:lineRule="exact"/>
        <w:ind w:firstLine="480" w:firstLineChars="200"/>
        <w:rPr>
          <w:sz w:val="24"/>
        </w:rPr>
      </w:pPr>
      <w:r>
        <w:rPr>
          <w:rFonts w:hint="eastAsia"/>
          <w:sz w:val="24"/>
        </w:rPr>
        <w:t>1. 合同经双方法定代表人或授权代表签字并加盖单位公章后生效。</w:t>
      </w:r>
    </w:p>
    <w:p>
      <w:pPr>
        <w:spacing w:line="460" w:lineRule="exact"/>
        <w:ind w:firstLine="480" w:firstLineChars="200"/>
        <w:rPr>
          <w:sz w:val="24"/>
        </w:rPr>
      </w:pPr>
      <w:r>
        <w:rPr>
          <w:rFonts w:hint="eastAsia"/>
          <w:sz w:val="24"/>
        </w:rPr>
        <w:t>2. 本合同未尽事宜，遵照《</w:t>
      </w:r>
      <w:r>
        <w:rPr>
          <w:rFonts w:hint="eastAsia"/>
          <w:sz w:val="24"/>
          <w:lang w:val="en-US" w:eastAsia="zh-CN"/>
        </w:rPr>
        <w:t>民法典</w:t>
      </w:r>
      <w:r>
        <w:rPr>
          <w:rFonts w:hint="eastAsia"/>
          <w:sz w:val="24"/>
        </w:rPr>
        <w:t>》有关条文执行。</w:t>
      </w:r>
    </w:p>
    <w:p>
      <w:pPr>
        <w:spacing w:line="460" w:lineRule="exact"/>
        <w:ind w:firstLine="480" w:firstLineChars="200"/>
        <w:rPr>
          <w:sz w:val="24"/>
        </w:rPr>
      </w:pPr>
      <w:r>
        <w:rPr>
          <w:rFonts w:hint="eastAsia"/>
          <w:sz w:val="24"/>
        </w:rPr>
        <w:t>3. 本合同一式陆份。甲、乙双方各执贰份，采购组织机构及同级人民政府财政部门各执一份。本项目未尽事宜以招标文件、投标文件及澄清文件等为准。</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甲方（公章）</w:t>
      </w:r>
      <w:r>
        <w:rPr>
          <w:rFonts w:ascii="宋体" w:hAnsi="宋体" w:cs="宋体"/>
          <w:sz w:val="24"/>
        </w:rPr>
        <w:t xml:space="preserve">                               </w:t>
      </w:r>
      <w:r>
        <w:rPr>
          <w:rFonts w:hint="eastAsia" w:ascii="宋体" w:hAnsi="宋体" w:cs="宋体"/>
          <w:sz w:val="24"/>
        </w:rPr>
        <w:t>乙方（公章）</w:t>
      </w:r>
    </w:p>
    <w:p>
      <w:pPr>
        <w:spacing w:line="360" w:lineRule="auto"/>
        <w:ind w:firstLine="480" w:firstLineChars="200"/>
        <w:rPr>
          <w:rFonts w:ascii="宋体" w:hAnsi="宋体" w:cs="宋体"/>
          <w:sz w:val="24"/>
        </w:rPr>
      </w:pPr>
      <w:r>
        <w:rPr>
          <w:rFonts w:hint="eastAsia" w:ascii="宋体" w:hAnsi="宋体" w:cs="宋体"/>
          <w:sz w:val="24"/>
        </w:rPr>
        <w:t>法定代表人：</w:t>
      </w:r>
      <w:r>
        <w:rPr>
          <w:rFonts w:ascii="宋体" w:hAnsi="宋体" w:cs="宋体"/>
          <w:sz w:val="24"/>
        </w:rPr>
        <w:t xml:space="preserve">                               </w:t>
      </w:r>
      <w:r>
        <w:rPr>
          <w:rFonts w:hint="eastAsia" w:ascii="宋体" w:hAnsi="宋体" w:cs="宋体"/>
          <w:sz w:val="24"/>
        </w:rPr>
        <w:t>法定代表人：</w:t>
      </w:r>
    </w:p>
    <w:p>
      <w:pPr>
        <w:spacing w:line="360" w:lineRule="auto"/>
        <w:ind w:firstLine="480" w:firstLineChars="200"/>
        <w:rPr>
          <w:rFonts w:ascii="宋体" w:hAnsi="宋体" w:cs="宋体"/>
          <w:sz w:val="24"/>
        </w:rPr>
      </w:pPr>
      <w:r>
        <w:rPr>
          <w:rFonts w:hint="eastAsia" w:ascii="宋体" w:hAnsi="宋体" w:cs="宋体"/>
          <w:sz w:val="24"/>
        </w:rPr>
        <w:t>委托代理人：</w:t>
      </w:r>
      <w:r>
        <w:rPr>
          <w:rFonts w:ascii="宋体" w:hAnsi="宋体" w:cs="宋体"/>
          <w:sz w:val="24"/>
        </w:rPr>
        <w:t xml:space="preserve">                               </w:t>
      </w:r>
      <w:r>
        <w:rPr>
          <w:rFonts w:hint="eastAsia" w:ascii="宋体" w:hAnsi="宋体" w:cs="宋体"/>
          <w:sz w:val="24"/>
        </w:rPr>
        <w:t>委托代理人：</w:t>
      </w:r>
    </w:p>
    <w:p>
      <w:pPr>
        <w:spacing w:line="360" w:lineRule="auto"/>
        <w:ind w:firstLine="480" w:firstLineChars="200"/>
        <w:rPr>
          <w:rFonts w:ascii="宋体" w:hAnsi="宋体" w:cs="宋体"/>
          <w:sz w:val="24"/>
        </w:rPr>
      </w:pPr>
      <w:r>
        <w:rPr>
          <w:rFonts w:hint="eastAsia" w:ascii="宋体" w:hAnsi="宋体" w:cs="宋体"/>
          <w:sz w:val="24"/>
        </w:rPr>
        <w:t>联系电话：</w:t>
      </w:r>
      <w:r>
        <w:rPr>
          <w:rFonts w:ascii="宋体" w:hAnsi="宋体" w:cs="宋体"/>
          <w:sz w:val="24"/>
        </w:rPr>
        <w:t xml:space="preserve">                                 </w:t>
      </w:r>
      <w:r>
        <w:rPr>
          <w:rFonts w:hint="eastAsia" w:ascii="宋体" w:hAnsi="宋体" w:cs="宋体"/>
          <w:sz w:val="24"/>
        </w:rPr>
        <w:t>联系电话：</w:t>
      </w:r>
    </w:p>
    <w:p>
      <w:pPr>
        <w:spacing w:line="360" w:lineRule="auto"/>
        <w:ind w:firstLine="480" w:firstLineChars="200"/>
        <w:rPr>
          <w:rFonts w:ascii="宋体" w:hAnsi="宋体" w:cs="宋体"/>
          <w:sz w:val="24"/>
        </w:rPr>
      </w:pPr>
      <w:r>
        <w:rPr>
          <w:rFonts w:hint="eastAsia" w:ascii="宋体" w:hAnsi="宋体" w:cs="宋体"/>
          <w:sz w:val="24"/>
        </w:rPr>
        <w:t>开户银行：</w:t>
      </w:r>
      <w:r>
        <w:rPr>
          <w:rFonts w:ascii="宋体" w:hAnsi="宋体" w:cs="宋体"/>
          <w:sz w:val="24"/>
        </w:rPr>
        <w:t xml:space="preserve">                                 </w:t>
      </w:r>
      <w:r>
        <w:rPr>
          <w:rFonts w:hint="eastAsia" w:ascii="宋体" w:hAnsi="宋体" w:cs="宋体"/>
          <w:sz w:val="24"/>
        </w:rPr>
        <w:t>开户银行：</w:t>
      </w:r>
    </w:p>
    <w:p>
      <w:pPr>
        <w:spacing w:line="360" w:lineRule="auto"/>
        <w:ind w:firstLine="480" w:firstLineChars="200"/>
        <w:rPr>
          <w:rFonts w:ascii="宋体" w:hAnsi="宋体" w:cs="宋体"/>
          <w:sz w:val="24"/>
        </w:rPr>
      </w:pPr>
      <w:r>
        <w:rPr>
          <w:rFonts w:hint="eastAsia" w:ascii="宋体" w:hAnsi="宋体" w:cs="宋体"/>
          <w:sz w:val="24"/>
        </w:rPr>
        <w:t>账号：</w:t>
      </w:r>
      <w:r>
        <w:rPr>
          <w:rFonts w:ascii="宋体" w:hAnsi="宋体" w:cs="宋体"/>
          <w:sz w:val="24"/>
        </w:rPr>
        <w:t xml:space="preserve">                                     </w:t>
      </w:r>
      <w:r>
        <w:rPr>
          <w:rFonts w:hint="eastAsia" w:ascii="宋体" w:hAnsi="宋体" w:cs="宋体"/>
          <w:sz w:val="24"/>
        </w:rPr>
        <w:t>账号：</w:t>
      </w:r>
    </w:p>
    <w:p>
      <w:pPr>
        <w:spacing w:line="360" w:lineRule="auto"/>
        <w:ind w:firstLine="480" w:firstLineChars="200"/>
        <w:rPr>
          <w:rFonts w:ascii="宋体" w:hAnsi="宋体" w:cs="宋体"/>
          <w:sz w:val="24"/>
        </w:rPr>
      </w:pPr>
      <w:r>
        <w:rPr>
          <w:rFonts w:hint="eastAsia" w:ascii="宋体" w:hAnsi="宋体" w:cs="宋体"/>
          <w:sz w:val="24"/>
        </w:rPr>
        <w:t>地址及邮编：</w:t>
      </w:r>
      <w:r>
        <w:rPr>
          <w:rFonts w:ascii="宋体" w:hAnsi="宋体" w:cs="宋体"/>
          <w:sz w:val="24"/>
        </w:rPr>
        <w:t xml:space="preserve">                               </w:t>
      </w:r>
      <w:r>
        <w:rPr>
          <w:rFonts w:hint="eastAsia" w:ascii="宋体" w:hAnsi="宋体" w:cs="宋体"/>
          <w:sz w:val="24"/>
        </w:rPr>
        <w:t>地址及邮编：</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签订时间：</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autoSpaceDE w:val="0"/>
        <w:autoSpaceDN w:val="0"/>
        <w:adjustRightInd w:val="0"/>
        <w:spacing w:line="360" w:lineRule="auto"/>
        <w:rPr>
          <w:rFonts w:ascii="宋体" w:hAnsi="宋体"/>
          <w:b/>
          <w:kern w:val="0"/>
          <w:sz w:val="30"/>
        </w:rPr>
      </w:pPr>
    </w:p>
    <w:p>
      <w:pPr>
        <w:spacing w:line="360" w:lineRule="auto"/>
        <w:rPr>
          <w:rFonts w:asciiTheme="minorEastAsia" w:hAnsiTheme="minorEastAsia" w:eastAsiaTheme="minorEastAsia"/>
          <w:sz w:val="24"/>
        </w:rPr>
      </w:pPr>
    </w:p>
    <w:p>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spacing w:line="360" w:lineRule="auto"/>
        <w:jc w:val="center"/>
        <w:rPr>
          <w:rFonts w:asciiTheme="minorEastAsia" w:hAnsiTheme="minorEastAsia" w:eastAsiaTheme="minorEastAsia"/>
          <w:b/>
          <w:sz w:val="36"/>
          <w:szCs w:val="36"/>
        </w:rPr>
      </w:pPr>
      <w:bookmarkStart w:id="39" w:name="_Toc5481_WPSOffice_Level1"/>
      <w:r>
        <w:rPr>
          <w:rFonts w:hint="eastAsia" w:asciiTheme="minorEastAsia" w:hAnsiTheme="minorEastAsia" w:eastAsiaTheme="minorEastAsia"/>
          <w:b/>
          <w:sz w:val="36"/>
          <w:szCs w:val="36"/>
        </w:rPr>
        <w:t>第六章 投标文件格式</w:t>
      </w:r>
      <w:bookmarkEnd w:id="39"/>
    </w:p>
    <w:p>
      <w:pPr>
        <w:rPr>
          <w:rFonts w:ascii="宋体" w:hAnsi="宋体"/>
          <w:b/>
          <w:sz w:val="30"/>
          <w:szCs w:val="30"/>
        </w:rPr>
      </w:pPr>
    </w:p>
    <w:p>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jc w:val="center"/>
        <w:rPr>
          <w:sz w:val="52"/>
          <w:szCs w:val="52"/>
        </w:rPr>
      </w:pPr>
      <w:bookmarkStart w:id="40" w:name="_Toc4956_WPSOffice_Level1"/>
      <w:bookmarkStart w:id="41" w:name="_Toc32372_WPSOffice_Level1"/>
      <w:bookmarkStart w:id="42" w:name="_Toc19093_WPSOffice_Level1"/>
      <w:r>
        <w:rPr>
          <w:rFonts w:hint="eastAsia"/>
          <w:sz w:val="52"/>
          <w:szCs w:val="52"/>
        </w:rPr>
        <w:t>项目名称</w:t>
      </w:r>
      <w:bookmarkEnd w:id="40"/>
      <w:bookmarkEnd w:id="41"/>
      <w:bookmarkEnd w:id="42"/>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26"/>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pPr>
        <w:pStyle w:val="26"/>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pStyle w:val="9"/>
        <w:rPr>
          <w:rFonts w:ascii="仿宋_GB2312" w:hAnsi="宋体" w:eastAsia="仿宋_GB2312"/>
          <w:b/>
          <w:sz w:val="36"/>
          <w:szCs w:val="36"/>
        </w:rPr>
      </w:pPr>
    </w:p>
    <w:p>
      <w:pPr>
        <w:pStyle w:val="9"/>
        <w:rPr>
          <w:rFonts w:ascii="仿宋_GB2312" w:hAnsi="宋体" w:eastAsia="仿宋_GB2312"/>
          <w:b/>
          <w:sz w:val="36"/>
          <w:szCs w:val="36"/>
        </w:rPr>
      </w:pPr>
    </w:p>
    <w:p>
      <w:pPr>
        <w:spacing w:line="360" w:lineRule="auto"/>
        <w:jc w:val="both"/>
        <w:rPr>
          <w:b/>
          <w:bCs/>
          <w:sz w:val="32"/>
          <w:szCs w:val="40"/>
        </w:rPr>
      </w:pPr>
    </w:p>
    <w:p>
      <w:pPr>
        <w:spacing w:line="360" w:lineRule="auto"/>
        <w:jc w:val="center"/>
        <w:rPr>
          <w:b/>
          <w:bCs/>
          <w:sz w:val="36"/>
          <w:szCs w:val="36"/>
        </w:rPr>
      </w:pPr>
      <w:r>
        <w:rPr>
          <w:rFonts w:hint="eastAsia"/>
          <w:b/>
          <w:bCs/>
          <w:sz w:val="36"/>
          <w:szCs w:val="36"/>
        </w:rPr>
        <w:t>资格证明文件目录</w:t>
      </w:r>
    </w:p>
    <w:p>
      <w:pPr>
        <w:spacing w:line="360" w:lineRule="auto"/>
        <w:ind w:firstLine="560" w:firstLineChars="200"/>
        <w:rPr>
          <w:sz w:val="28"/>
          <w:szCs w:val="36"/>
        </w:rPr>
      </w:pP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4672"/>
        <w:gridCol w:w="3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trPr>
        <w:tc>
          <w:tcPr>
            <w:tcW w:w="414" w:type="pct"/>
            <w:noWrap w:val="0"/>
            <w:vAlign w:val="center"/>
          </w:tcPr>
          <w:p>
            <w:pPr>
              <w:widowControl/>
              <w:snapToGrid w:val="0"/>
              <w:spacing w:line="340" w:lineRule="exact"/>
              <w:jc w:val="center"/>
              <w:rPr>
                <w:rFonts w:ascii="宋体" w:cs="宋体"/>
                <w:sz w:val="24"/>
                <w:szCs w:val="24"/>
              </w:rPr>
            </w:pPr>
            <w:r>
              <w:rPr>
                <w:rFonts w:hint="eastAsia" w:ascii="宋体" w:hAnsi="宋体" w:cs="宋体"/>
                <w:sz w:val="24"/>
                <w:szCs w:val="24"/>
              </w:rPr>
              <w:t>序号</w:t>
            </w:r>
          </w:p>
        </w:tc>
        <w:tc>
          <w:tcPr>
            <w:tcW w:w="2524" w:type="pct"/>
            <w:noWrap w:val="0"/>
            <w:vAlign w:val="center"/>
          </w:tcPr>
          <w:p>
            <w:pPr>
              <w:widowControl/>
              <w:snapToGrid w:val="0"/>
              <w:spacing w:line="340" w:lineRule="exact"/>
              <w:jc w:val="center"/>
              <w:rPr>
                <w:rFonts w:ascii="宋体" w:cs="宋体"/>
                <w:sz w:val="24"/>
                <w:szCs w:val="24"/>
              </w:rPr>
            </w:pPr>
            <w:r>
              <w:rPr>
                <w:rFonts w:hint="eastAsia" w:ascii="宋体" w:hAnsi="宋体" w:cs="宋体"/>
                <w:sz w:val="24"/>
                <w:szCs w:val="24"/>
              </w:rPr>
              <w:t>内容</w:t>
            </w:r>
          </w:p>
        </w:tc>
        <w:tc>
          <w:tcPr>
            <w:tcW w:w="2060" w:type="pct"/>
            <w:noWrap w:val="0"/>
            <w:vAlign w:val="center"/>
          </w:tcPr>
          <w:p>
            <w:pPr>
              <w:widowControl/>
              <w:snapToGrid w:val="0"/>
              <w:spacing w:line="340" w:lineRule="exact"/>
              <w:jc w:val="center"/>
              <w:rPr>
                <w:rFonts w:asci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414" w:type="pct"/>
            <w:noWrap w:val="0"/>
            <w:vAlign w:val="center"/>
          </w:tcPr>
          <w:p>
            <w:pPr>
              <w:widowControl/>
              <w:snapToGrid w:val="0"/>
              <w:spacing w:line="340" w:lineRule="exact"/>
              <w:jc w:val="center"/>
              <w:rPr>
                <w:rFonts w:ascii="宋体" w:hAnsi="宋体" w:cs="宋体"/>
                <w:sz w:val="24"/>
                <w:szCs w:val="24"/>
              </w:rPr>
            </w:pPr>
            <w:r>
              <w:rPr>
                <w:rFonts w:ascii="宋体" w:hAnsi="宋体" w:cs="宋体"/>
                <w:sz w:val="24"/>
                <w:szCs w:val="24"/>
              </w:rPr>
              <w:t>1</w:t>
            </w:r>
          </w:p>
        </w:tc>
        <w:tc>
          <w:tcPr>
            <w:tcW w:w="2524" w:type="pct"/>
            <w:noWrap w:val="0"/>
            <w:vAlign w:val="center"/>
          </w:tcPr>
          <w:p>
            <w:pPr>
              <w:widowControl/>
              <w:snapToGrid w:val="0"/>
              <w:spacing w:line="340" w:lineRule="exact"/>
              <w:rPr>
                <w:rFonts w:ascii="宋体" w:cs="宋体"/>
                <w:kern w:val="0"/>
                <w:sz w:val="24"/>
                <w:szCs w:val="24"/>
              </w:rPr>
            </w:pPr>
            <w:r>
              <w:rPr>
                <w:rFonts w:hint="eastAsia" w:ascii="宋体" w:hAnsi="宋体" w:cs="宋体"/>
                <w:kern w:val="0"/>
                <w:sz w:val="24"/>
                <w:szCs w:val="24"/>
              </w:rPr>
              <w:t>投标声明书</w:t>
            </w:r>
          </w:p>
        </w:tc>
        <w:tc>
          <w:tcPr>
            <w:tcW w:w="2060" w:type="pct"/>
            <w:noWrap w:val="0"/>
            <w:vAlign w:val="center"/>
          </w:tcPr>
          <w:p>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格式附后（附件</w:t>
            </w:r>
            <w:r>
              <w:rPr>
                <w:rFonts w:hint="eastAsia" w:ascii="宋体" w:hAnsi="宋体" w:cs="宋体"/>
                <w:kern w:val="0"/>
                <w:sz w:val="24"/>
                <w:szCs w:val="24"/>
                <w:lang w:val="en-US" w:eastAsia="zh-CN"/>
              </w:rPr>
              <w:t>1</w:t>
            </w:r>
            <w:r>
              <w:rPr>
                <w:rFonts w:hint="eastAsia"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414" w:type="pct"/>
            <w:noWrap w:val="0"/>
            <w:vAlign w:val="center"/>
          </w:tcPr>
          <w:p>
            <w:pPr>
              <w:widowControl/>
              <w:snapToGrid w:val="0"/>
              <w:spacing w:line="340" w:lineRule="exact"/>
              <w:jc w:val="center"/>
              <w:rPr>
                <w:rFonts w:ascii="宋体" w:hAnsi="宋体" w:cs="宋体"/>
                <w:sz w:val="24"/>
                <w:szCs w:val="24"/>
              </w:rPr>
            </w:pPr>
            <w:r>
              <w:rPr>
                <w:rFonts w:ascii="宋体" w:hAnsi="宋体" w:cs="宋体"/>
                <w:sz w:val="24"/>
                <w:szCs w:val="24"/>
              </w:rPr>
              <w:t>2</w:t>
            </w:r>
          </w:p>
        </w:tc>
        <w:tc>
          <w:tcPr>
            <w:tcW w:w="2524" w:type="pct"/>
            <w:noWrap w:val="0"/>
            <w:vAlign w:val="center"/>
          </w:tcPr>
          <w:p>
            <w:pPr>
              <w:widowControl/>
              <w:snapToGrid w:val="0"/>
              <w:spacing w:line="340" w:lineRule="exact"/>
              <w:rPr>
                <w:rFonts w:ascii="宋体" w:cs="宋体"/>
                <w:kern w:val="0"/>
                <w:sz w:val="24"/>
                <w:szCs w:val="24"/>
              </w:rPr>
            </w:pPr>
            <w:r>
              <w:rPr>
                <w:rFonts w:hint="eastAsia" w:ascii="宋体" w:hAnsi="宋体" w:cs="宋体"/>
                <w:kern w:val="0"/>
                <w:sz w:val="24"/>
                <w:szCs w:val="24"/>
              </w:rPr>
              <w:t>授权委托书</w:t>
            </w:r>
          </w:p>
        </w:tc>
        <w:tc>
          <w:tcPr>
            <w:tcW w:w="2060" w:type="pct"/>
            <w:noWrap w:val="0"/>
            <w:vAlign w:val="center"/>
          </w:tcPr>
          <w:p>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法定代表人亲自办理投标事宜的，则无需提交</w:t>
            </w:r>
            <w:r>
              <w:rPr>
                <w:rFonts w:hint="eastAsia" w:ascii="宋体" w:hAnsi="宋体" w:cs="宋体"/>
                <w:kern w:val="0"/>
                <w:sz w:val="24"/>
                <w:szCs w:val="24"/>
                <w:lang w:eastAsia="zh-CN"/>
              </w:rPr>
              <w:t>，</w:t>
            </w:r>
            <w:r>
              <w:rPr>
                <w:rFonts w:hint="eastAsia" w:ascii="宋体" w:hAnsi="宋体" w:cs="宋体"/>
                <w:kern w:val="0"/>
                <w:sz w:val="24"/>
                <w:szCs w:val="24"/>
              </w:rPr>
              <w:t>如授权委托代理人的则需提供该项，格式附后（附件</w:t>
            </w:r>
            <w:r>
              <w:rPr>
                <w:rFonts w:hint="eastAsia" w:ascii="宋体" w:hAnsi="宋体" w:cs="宋体"/>
                <w:kern w:val="0"/>
                <w:sz w:val="24"/>
                <w:szCs w:val="24"/>
                <w:lang w:val="en-US" w:eastAsia="zh-CN"/>
              </w:rPr>
              <w:t>2</w:t>
            </w:r>
            <w:r>
              <w:rPr>
                <w:rFonts w:hint="eastAsia"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414" w:type="pct"/>
            <w:noWrap w:val="0"/>
            <w:vAlign w:val="center"/>
          </w:tcPr>
          <w:p>
            <w:pPr>
              <w:widowControl/>
              <w:snapToGrid w:val="0"/>
              <w:spacing w:line="340" w:lineRule="exact"/>
              <w:jc w:val="center"/>
              <w:rPr>
                <w:rFonts w:ascii="宋体" w:hAnsi="宋体" w:cs="宋体"/>
                <w:sz w:val="24"/>
                <w:szCs w:val="24"/>
              </w:rPr>
            </w:pPr>
            <w:r>
              <w:rPr>
                <w:rFonts w:ascii="宋体" w:hAnsi="宋体" w:cs="宋体"/>
                <w:sz w:val="24"/>
                <w:szCs w:val="24"/>
              </w:rPr>
              <w:t>3</w:t>
            </w:r>
          </w:p>
        </w:tc>
        <w:tc>
          <w:tcPr>
            <w:tcW w:w="2524" w:type="pct"/>
            <w:noWrap w:val="0"/>
            <w:vAlign w:val="center"/>
          </w:tcPr>
          <w:p>
            <w:pPr>
              <w:widowControl/>
              <w:snapToGrid w:val="0"/>
              <w:spacing w:line="340" w:lineRule="exact"/>
              <w:rPr>
                <w:rFonts w:ascii="宋体" w:cs="宋体"/>
                <w:kern w:val="0"/>
                <w:sz w:val="24"/>
                <w:szCs w:val="24"/>
              </w:rPr>
            </w:pPr>
            <w:r>
              <w:rPr>
                <w:rFonts w:hint="eastAsia" w:asciiTheme="minorEastAsia" w:hAnsiTheme="minorEastAsia" w:eastAsiaTheme="minorEastAsia"/>
                <w:kern w:val="0"/>
                <w:sz w:val="24"/>
                <w:szCs w:val="20"/>
              </w:rPr>
              <w:t>联合体授权委托书及联合体声明、协议</w:t>
            </w:r>
          </w:p>
        </w:tc>
        <w:tc>
          <w:tcPr>
            <w:tcW w:w="2060" w:type="pct"/>
            <w:noWrap w:val="0"/>
            <w:vAlign w:val="center"/>
          </w:tcPr>
          <w:p>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若项目接受联合体投标时需提供</w:t>
            </w:r>
            <w:r>
              <w:rPr>
                <w:rFonts w:hint="eastAsia" w:ascii="宋体" w:hAnsi="宋体" w:cs="宋体"/>
                <w:kern w:val="0"/>
                <w:sz w:val="24"/>
                <w:szCs w:val="24"/>
                <w:lang w:eastAsia="zh-CN"/>
              </w:rPr>
              <w:t>，</w:t>
            </w:r>
            <w:r>
              <w:rPr>
                <w:rFonts w:hint="eastAsia" w:ascii="宋体" w:hAnsi="宋体" w:cs="宋体"/>
                <w:kern w:val="0"/>
                <w:sz w:val="24"/>
                <w:szCs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414" w:type="pct"/>
            <w:noWrap w:val="0"/>
            <w:vAlign w:val="center"/>
          </w:tcPr>
          <w:p>
            <w:pPr>
              <w:widowControl/>
              <w:snapToGrid w:val="0"/>
              <w:spacing w:line="340" w:lineRule="exact"/>
              <w:jc w:val="center"/>
              <w:rPr>
                <w:rFonts w:ascii="宋体" w:hAnsi="宋体" w:cs="宋体"/>
                <w:sz w:val="24"/>
                <w:szCs w:val="24"/>
              </w:rPr>
            </w:pPr>
            <w:r>
              <w:rPr>
                <w:rFonts w:ascii="宋体" w:hAnsi="宋体" w:cs="宋体"/>
                <w:sz w:val="24"/>
                <w:szCs w:val="24"/>
              </w:rPr>
              <w:t>4</w:t>
            </w:r>
          </w:p>
        </w:tc>
        <w:tc>
          <w:tcPr>
            <w:tcW w:w="2524" w:type="pct"/>
            <w:noWrap w:val="0"/>
            <w:vAlign w:val="center"/>
          </w:tcPr>
          <w:p>
            <w:pPr>
              <w:widowControl/>
              <w:snapToGrid w:val="0"/>
              <w:spacing w:line="340" w:lineRule="exact"/>
              <w:rPr>
                <w:rFonts w:ascii="宋体" w:cs="宋体"/>
                <w:kern w:val="0"/>
                <w:sz w:val="24"/>
                <w:szCs w:val="24"/>
              </w:rPr>
            </w:pPr>
            <w:r>
              <w:rPr>
                <w:rFonts w:hint="eastAsia" w:asciiTheme="minorEastAsia" w:hAnsiTheme="minorEastAsia" w:eastAsiaTheme="minorEastAsia"/>
                <w:kern w:val="0"/>
                <w:sz w:val="24"/>
                <w:szCs w:val="20"/>
              </w:rPr>
              <w:t>法人或者其他组织的营业执照等证明文件，自然人的身份证明</w:t>
            </w:r>
          </w:p>
        </w:tc>
        <w:tc>
          <w:tcPr>
            <w:tcW w:w="2060" w:type="pct"/>
            <w:noWrap w:val="0"/>
            <w:vAlign w:val="center"/>
          </w:tcPr>
          <w:p>
            <w:pPr>
              <w:widowControl/>
              <w:snapToGrid w:val="0"/>
              <w:spacing w:line="340" w:lineRule="exact"/>
              <w:rPr>
                <w:rFonts w:hint="default" w:ascii="宋体" w:hAnsi="宋体" w:cs="宋体"/>
                <w:kern w:val="0"/>
                <w:sz w:val="24"/>
                <w:szCs w:val="24"/>
                <w:lang w:val="en-US" w:eastAsia="zh-CN"/>
              </w:rPr>
            </w:pPr>
            <w:r>
              <w:rPr>
                <w:rFonts w:hint="eastAsia" w:ascii="宋体" w:hAnsi="宋体" w:cs="宋体"/>
                <w:kern w:val="0"/>
                <w:sz w:val="24"/>
                <w:szCs w:val="24"/>
                <w:lang w:val="en-US" w:eastAsia="zh-CN"/>
              </w:rPr>
              <w:t>格式内容依据第四章第八条评标程序中第一点资格审查要求拟定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414" w:type="pct"/>
            <w:noWrap w:val="0"/>
            <w:vAlign w:val="center"/>
          </w:tcPr>
          <w:p>
            <w:pPr>
              <w:widowControl/>
              <w:snapToGrid w:val="0"/>
              <w:spacing w:line="340" w:lineRule="exact"/>
              <w:jc w:val="center"/>
              <w:rPr>
                <w:rFonts w:ascii="宋体" w:hAnsi="宋体" w:cs="宋体"/>
                <w:sz w:val="24"/>
                <w:szCs w:val="24"/>
              </w:rPr>
            </w:pPr>
            <w:r>
              <w:rPr>
                <w:rFonts w:ascii="宋体" w:hAnsi="宋体" w:cs="宋体"/>
                <w:sz w:val="24"/>
                <w:szCs w:val="24"/>
              </w:rPr>
              <w:t>5</w:t>
            </w:r>
          </w:p>
        </w:tc>
        <w:tc>
          <w:tcPr>
            <w:tcW w:w="2524" w:type="pct"/>
            <w:noWrap w:val="0"/>
            <w:vAlign w:val="center"/>
          </w:tcPr>
          <w:p>
            <w:pPr>
              <w:widowControl/>
              <w:snapToGrid w:val="0"/>
              <w:spacing w:line="340" w:lineRule="exact"/>
              <w:rPr>
                <w:rFonts w:ascii="宋体" w:cs="宋体"/>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符合参与政府采购活动的资格条件并且没有税收缴纳、社会保障等方面的失信记录的承诺函</w:t>
            </w:r>
          </w:p>
        </w:tc>
        <w:tc>
          <w:tcPr>
            <w:tcW w:w="2060" w:type="pct"/>
            <w:noWrap w:val="0"/>
            <w:vAlign w:val="center"/>
          </w:tcPr>
          <w:p>
            <w:pPr>
              <w:widowControl/>
              <w:snapToGrid w:val="0"/>
              <w:spacing w:line="340" w:lineRule="exact"/>
              <w:rPr>
                <w:rFonts w:hint="default" w:ascii="宋体" w:hAnsi="宋体" w:cs="宋体"/>
                <w:kern w:val="0"/>
                <w:sz w:val="24"/>
                <w:szCs w:val="24"/>
                <w:lang w:val="en-US"/>
              </w:rPr>
            </w:pPr>
            <w:r>
              <w:rPr>
                <w:rFonts w:hint="eastAsia" w:ascii="宋体" w:hAnsi="宋体" w:cs="宋体"/>
                <w:kern w:val="0"/>
                <w:sz w:val="24"/>
                <w:szCs w:val="24"/>
                <w:lang w:val="en-US" w:eastAsia="zh-CN"/>
              </w:rPr>
              <w:t>承诺函依据第四章第八条评标程序中第一点资格审查要求拟定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414" w:type="pct"/>
            <w:noWrap w:val="0"/>
            <w:vAlign w:val="center"/>
          </w:tcPr>
          <w:p>
            <w:pPr>
              <w:widowControl/>
              <w:snapToGrid w:val="0"/>
              <w:spacing w:line="340" w:lineRule="exact"/>
              <w:jc w:val="center"/>
              <w:rPr>
                <w:rFonts w:ascii="宋体" w:hAnsi="宋体" w:cs="宋体"/>
                <w:sz w:val="24"/>
                <w:szCs w:val="24"/>
              </w:rPr>
            </w:pPr>
            <w:r>
              <w:rPr>
                <w:rFonts w:hint="eastAsia" w:ascii="宋体" w:hAnsi="宋体" w:cs="宋体"/>
                <w:sz w:val="24"/>
                <w:szCs w:val="24"/>
              </w:rPr>
              <w:t>6</w:t>
            </w:r>
          </w:p>
        </w:tc>
        <w:tc>
          <w:tcPr>
            <w:tcW w:w="2524" w:type="pct"/>
            <w:noWrap w:val="0"/>
            <w:vAlign w:val="center"/>
          </w:tcPr>
          <w:p>
            <w:pPr>
              <w:widowControl/>
              <w:snapToGrid w:val="0"/>
              <w:spacing w:line="340" w:lineRule="exact"/>
              <w:rPr>
                <w:rFonts w:ascii="宋体" w:hAnsi="宋体" w:cs="宋体"/>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具备履行合同所必需的设备和专业技术能力的证明材料</w:t>
            </w:r>
          </w:p>
        </w:tc>
        <w:tc>
          <w:tcPr>
            <w:tcW w:w="2060" w:type="pct"/>
            <w:noWrap w:val="0"/>
            <w:vAlign w:val="center"/>
          </w:tcPr>
          <w:p>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lang w:val="en-US" w:eastAsia="zh-CN"/>
              </w:rPr>
              <w:t>格式内容依据第四章第八条评标程序中第一点资格审查要求拟定</w:t>
            </w:r>
          </w:p>
        </w:tc>
      </w:tr>
    </w:tbl>
    <w:p>
      <w:pPr>
        <w:pStyle w:val="2"/>
      </w:pPr>
    </w:p>
    <w:p>
      <w:pPr>
        <w:spacing w:line="360" w:lineRule="auto"/>
        <w:rPr>
          <w:rFonts w:ascii="宋体" w:hAnsi="宋体"/>
          <w:b/>
          <w:sz w:val="28"/>
        </w:rPr>
      </w:pPr>
    </w:p>
    <w:p>
      <w:pPr>
        <w:spacing w:line="360" w:lineRule="auto"/>
        <w:ind w:left="420"/>
        <w:rPr>
          <w:rFonts w:ascii="宋体" w:hAnsi="宋体"/>
          <w:b/>
          <w:sz w:val="28"/>
        </w:rPr>
      </w:pPr>
    </w:p>
    <w:p>
      <w:pPr>
        <w:pStyle w:val="50"/>
        <w:rPr>
          <w:rFonts w:ascii="宋体" w:hAnsi="宋体"/>
          <w:b/>
          <w:sz w:val="28"/>
        </w:rPr>
      </w:pPr>
    </w:p>
    <w:p>
      <w:pPr>
        <w:pStyle w:val="50"/>
        <w:rPr>
          <w:rFonts w:ascii="宋体" w:hAnsi="宋体"/>
          <w:b/>
          <w:sz w:val="28"/>
        </w:rPr>
      </w:pPr>
    </w:p>
    <w:p>
      <w:pPr>
        <w:spacing w:line="360" w:lineRule="auto"/>
        <w:ind w:left="420"/>
        <w:rPr>
          <w:rFonts w:ascii="宋体" w:hAnsi="宋体"/>
          <w:b/>
          <w:sz w:val="28"/>
        </w:rPr>
      </w:pPr>
    </w:p>
    <w:p>
      <w:pPr>
        <w:rPr>
          <w:rFonts w:hint="eastAsia" w:ascii="宋体" w:hAnsi="宋体"/>
          <w:b/>
          <w:sz w:val="28"/>
        </w:rPr>
      </w:pPr>
      <w:r>
        <w:rPr>
          <w:rFonts w:hint="eastAsia" w:ascii="宋体" w:hAnsi="宋体"/>
          <w:b/>
          <w:sz w:val="28"/>
        </w:rPr>
        <w:br w:type="page"/>
      </w:r>
    </w:p>
    <w:p>
      <w:pPr>
        <w:rPr>
          <w:rFonts w:ascii="宋体" w:hAnsi="宋体"/>
          <w:b/>
          <w:sz w:val="28"/>
        </w:rPr>
      </w:pPr>
      <w:r>
        <w:rPr>
          <w:rFonts w:hint="eastAsia" w:ascii="宋体" w:hAnsi="宋体"/>
          <w:b/>
          <w:sz w:val="28"/>
        </w:rPr>
        <w:t>附件1</w:t>
      </w:r>
    </w:p>
    <w:p>
      <w:pPr>
        <w:adjustRightInd w:val="0"/>
        <w:snapToGrid w:val="0"/>
        <w:spacing w:line="312" w:lineRule="auto"/>
        <w:ind w:right="480"/>
        <w:jc w:val="center"/>
        <w:rPr>
          <w:rFonts w:ascii="宋体" w:hAnsi="宋体"/>
          <w:b/>
          <w:kern w:val="0"/>
          <w:sz w:val="32"/>
          <w:szCs w:val="32"/>
          <w:lang w:val="zh-CN"/>
        </w:rPr>
      </w:pPr>
      <w:bookmarkStart w:id="43" w:name="_Toc30723_WPSOffice_Level1"/>
      <w:bookmarkStart w:id="44" w:name="_Toc31708_WPSOffice_Level1"/>
      <w:r>
        <w:rPr>
          <w:rFonts w:hint="eastAsia" w:ascii="宋体" w:hAnsi="宋体"/>
          <w:b/>
          <w:kern w:val="0"/>
          <w:sz w:val="32"/>
          <w:szCs w:val="32"/>
          <w:lang w:val="zh-CN"/>
        </w:rPr>
        <w:t>投标声明书</w:t>
      </w:r>
      <w:bookmarkEnd w:id="43"/>
      <w:bookmarkEnd w:id="44"/>
    </w:p>
    <w:p>
      <w:pPr>
        <w:snapToGrid w:val="0"/>
        <w:spacing w:beforeLines="50" w:after="50" w:line="312" w:lineRule="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w:t>
      </w:r>
      <w:r>
        <w:rPr>
          <w:rFonts w:hint="eastAsia" w:asciiTheme="minorEastAsia" w:hAnsiTheme="minorEastAsia" w:eastAsiaTheme="minorEastAsia"/>
          <w:sz w:val="24"/>
        </w:rPr>
        <w:t>采购组织机构名称</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numPr>
          <w:ilvl w:val="0"/>
          <w:numId w:val="9"/>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9"/>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pPr>
        <w:numPr>
          <w:ilvl w:val="0"/>
          <w:numId w:val="9"/>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9"/>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9"/>
        </w:numPr>
        <w:snapToGrid w:val="0"/>
        <w:spacing w:line="360" w:lineRule="auto"/>
        <w:ind w:left="5" w:firstLine="415"/>
        <w:rPr>
          <w:rFonts w:ascii="仿宋_GB2312" w:hAnsi="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9"/>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pStyle w:val="26"/>
        <w:ind w:left="0" w:leftChars="0" w:firstLine="0"/>
      </w:pPr>
    </w:p>
    <w:p>
      <w:pPr>
        <w:pStyle w:val="26"/>
        <w:ind w:left="0" w:leftChars="0" w:firstLine="0"/>
      </w:pP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adjustRightInd w:val="0"/>
        <w:snapToGrid w:val="0"/>
        <w:spacing w:line="360" w:lineRule="auto"/>
        <w:ind w:firstLine="200"/>
        <w:rPr>
          <w:rFonts w:ascii="宋体" w:hAnsi="宋体"/>
          <w:b/>
          <w:sz w:val="28"/>
        </w:rPr>
      </w:pPr>
    </w:p>
    <w:p>
      <w:pPr>
        <w:adjustRightInd w:val="0"/>
        <w:snapToGrid w:val="0"/>
        <w:spacing w:line="360" w:lineRule="auto"/>
        <w:ind w:right="480"/>
        <w:rPr>
          <w:rFonts w:ascii="宋体"/>
          <w:b/>
          <w:sz w:val="30"/>
          <w:szCs w:val="30"/>
        </w:rPr>
      </w:pPr>
      <w:r>
        <w:rPr>
          <w:rFonts w:hint="eastAsia" w:ascii="宋体" w:hAnsi="宋体"/>
          <w:b/>
          <w:sz w:val="28"/>
        </w:rPr>
        <w:t>附件2</w:t>
      </w:r>
    </w:p>
    <w:p>
      <w:pPr>
        <w:spacing w:line="360" w:lineRule="auto"/>
        <w:ind w:firstLine="321" w:firstLineChars="100"/>
        <w:jc w:val="center"/>
        <w:rPr>
          <w:rFonts w:hAnsi="宋体"/>
          <w:b/>
          <w:sz w:val="32"/>
          <w:szCs w:val="32"/>
          <w:u w:val="single"/>
        </w:rPr>
      </w:pPr>
      <w:bookmarkStart w:id="45" w:name="_Toc24373_WPSOffice_Level1"/>
      <w:bookmarkStart w:id="46" w:name="_Toc6870_WPSOffice_Level1"/>
      <w:r>
        <w:rPr>
          <w:b/>
          <w:sz w:val="32"/>
          <w:szCs w:val="32"/>
        </w:rPr>
        <w:t>授权</w:t>
      </w:r>
      <w:r>
        <w:rPr>
          <w:rFonts w:hint="eastAsia"/>
          <w:b/>
          <w:sz w:val="32"/>
          <w:szCs w:val="32"/>
        </w:rPr>
        <w:t>委托</w:t>
      </w:r>
      <w:r>
        <w:rPr>
          <w:b/>
          <w:sz w:val="32"/>
          <w:szCs w:val="32"/>
        </w:rPr>
        <w:t>书</w:t>
      </w:r>
      <w:bookmarkEnd w:id="45"/>
      <w:bookmarkEnd w:id="46"/>
    </w:p>
    <w:p>
      <w:pPr>
        <w:snapToGrid w:val="0"/>
        <w:spacing w:beforeLines="50" w:after="50" w:line="360" w:lineRule="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p>
    <w:p>
      <w:pPr>
        <w:pStyle w:val="14"/>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4"/>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4"/>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rFonts w:ascii="宋体" w:hAnsi="宋体"/>
          <w:b/>
          <w:sz w:val="28"/>
        </w:rPr>
      </w:pPr>
      <w:r>
        <w:rPr>
          <w:rFonts w:hint="eastAsia" w:ascii="宋体" w:hAnsi="宋体"/>
          <w:b/>
          <w:sz w:val="28"/>
        </w:rPr>
        <w:br w:type="page"/>
      </w:r>
    </w:p>
    <w:p>
      <w:pPr>
        <w:jc w:val="both"/>
        <w:rPr>
          <w:sz w:val="52"/>
          <w:szCs w:val="52"/>
        </w:rPr>
      </w:pPr>
      <w:bookmarkStart w:id="47" w:name="_Toc16825_WPSOffice_Level1"/>
      <w:bookmarkStart w:id="48" w:name="_Toc26389_WPSOffice_Level1"/>
      <w:bookmarkStart w:id="49" w:name="_Toc12331_WPSOffice_Level1"/>
    </w:p>
    <w:p>
      <w:pPr>
        <w:pStyle w:val="2"/>
      </w:pPr>
    </w:p>
    <w:p>
      <w:pPr>
        <w:jc w:val="center"/>
        <w:rPr>
          <w:sz w:val="52"/>
          <w:szCs w:val="52"/>
        </w:rPr>
      </w:pPr>
      <w:r>
        <w:rPr>
          <w:rFonts w:hint="eastAsia"/>
          <w:sz w:val="52"/>
          <w:szCs w:val="52"/>
        </w:rPr>
        <w:t>项目名称</w:t>
      </w:r>
      <w:bookmarkEnd w:id="47"/>
      <w:bookmarkEnd w:id="48"/>
      <w:bookmarkEnd w:id="49"/>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autoSpaceDE w:val="0"/>
        <w:autoSpaceDN w:val="0"/>
        <w:adjustRightInd w:val="0"/>
        <w:spacing w:line="360" w:lineRule="auto"/>
        <w:jc w:val="center"/>
        <w:rPr>
          <w:rFonts w:ascii="宋体" w:hAnsi="宋体" w:cs="宋体"/>
          <w:sz w:val="24"/>
          <w:lang w:val="zh-CN"/>
        </w:rPr>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4"/>
          <w:lang w:val="zh-CN"/>
        </w:rPr>
        <w:t>商务与技术文件</w:t>
      </w:r>
      <w:r>
        <w:rPr>
          <w:rFonts w:hint="eastAsia" w:ascii="宋体" w:hAnsi="宋体"/>
          <w:b/>
          <w:sz w:val="28"/>
          <w:szCs w:val="28"/>
        </w:rPr>
        <w:t>）</w:t>
      </w:r>
    </w:p>
    <w:p>
      <w:pPr>
        <w:pStyle w:val="26"/>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napToGrid w:val="0"/>
        <w:spacing w:before="50" w:after="50" w:line="360" w:lineRule="auto"/>
        <w:rPr>
          <w:rFonts w:ascii="仿宋_GB2312" w:hAnsi="宋体" w:eastAsia="仿宋_GB2312"/>
          <w:b/>
          <w:sz w:val="36"/>
          <w:szCs w:val="36"/>
        </w:rPr>
      </w:pPr>
    </w:p>
    <w:p>
      <w:pPr>
        <w:pStyle w:val="9"/>
        <w:rPr>
          <w:rFonts w:ascii="仿宋_GB2312" w:hAnsi="宋体" w:eastAsia="仿宋_GB2312"/>
          <w:b/>
          <w:sz w:val="36"/>
          <w:szCs w:val="36"/>
        </w:rPr>
      </w:pPr>
    </w:p>
    <w:p>
      <w:pPr>
        <w:pStyle w:val="9"/>
        <w:ind w:firstLine="0"/>
        <w:rPr>
          <w:rFonts w:ascii="仿宋_GB2312" w:hAnsi="宋体" w:eastAsia="仿宋_GB2312"/>
          <w:b/>
          <w:sz w:val="36"/>
          <w:szCs w:val="36"/>
        </w:rPr>
      </w:pPr>
    </w:p>
    <w:p>
      <w:pPr>
        <w:jc w:val="center"/>
        <w:rPr>
          <w:b/>
          <w:bCs/>
          <w:sz w:val="32"/>
          <w:szCs w:val="32"/>
          <w:lang w:val="zh-CN"/>
        </w:rPr>
      </w:pPr>
      <w:bookmarkStart w:id="50" w:name="_Toc5889_WPSOffice_Level1"/>
      <w:bookmarkStart w:id="51" w:name="_Toc11308_WPSOffice_Level1"/>
    </w:p>
    <w:p>
      <w:pPr>
        <w:rPr>
          <w:rFonts w:hint="eastAsia"/>
          <w:b/>
          <w:bCs/>
          <w:sz w:val="36"/>
          <w:szCs w:val="36"/>
          <w:lang w:val="zh-CN"/>
        </w:rPr>
      </w:pPr>
      <w:r>
        <w:rPr>
          <w:rFonts w:hint="eastAsia"/>
          <w:b/>
          <w:bCs/>
          <w:sz w:val="36"/>
          <w:szCs w:val="36"/>
          <w:lang w:val="zh-CN"/>
        </w:rPr>
        <w:br w:type="page"/>
      </w:r>
    </w:p>
    <w:p>
      <w:pPr>
        <w:jc w:val="center"/>
        <w:rPr>
          <w:b/>
          <w:bCs/>
          <w:sz w:val="36"/>
          <w:szCs w:val="36"/>
        </w:rPr>
      </w:pPr>
      <w:r>
        <w:rPr>
          <w:rFonts w:hint="eastAsia"/>
          <w:b/>
          <w:bCs/>
          <w:sz w:val="36"/>
          <w:szCs w:val="36"/>
          <w:lang w:val="zh-CN"/>
        </w:rPr>
        <w:t>商务与技术文件</w:t>
      </w:r>
      <w:r>
        <w:rPr>
          <w:rFonts w:hint="eastAsia"/>
          <w:b/>
          <w:bCs/>
          <w:sz w:val="36"/>
          <w:szCs w:val="36"/>
        </w:rPr>
        <w:t>目录</w:t>
      </w:r>
      <w:bookmarkEnd w:id="50"/>
      <w:bookmarkEnd w:id="51"/>
    </w:p>
    <w:p>
      <w:pPr>
        <w:spacing w:line="360" w:lineRule="auto"/>
        <w:rPr>
          <w:sz w:val="24"/>
        </w:rPr>
      </w:pPr>
    </w:p>
    <w:p>
      <w:pPr>
        <w:spacing w:line="360" w:lineRule="auto"/>
        <w:ind w:firstLine="562" w:firstLineChars="200"/>
        <w:rPr>
          <w:b/>
          <w:bCs/>
          <w:sz w:val="28"/>
          <w:szCs w:val="28"/>
        </w:rPr>
      </w:pPr>
      <w:bookmarkStart w:id="52" w:name="_Toc20529_WPSOffice_Level1"/>
      <w:bookmarkStart w:id="53" w:name="_Toc21250_WPSOffice_Level1"/>
      <w:r>
        <w:rPr>
          <w:rFonts w:hint="eastAsia"/>
          <w:b/>
          <w:bCs/>
          <w:sz w:val="28"/>
          <w:szCs w:val="28"/>
        </w:rPr>
        <w:t>第一部分  技术方案描述部分</w:t>
      </w:r>
      <w:bookmarkEnd w:id="52"/>
      <w:bookmarkEnd w:id="53"/>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5882"/>
        <w:gridCol w:w="2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blHeader/>
        </w:trPr>
        <w:tc>
          <w:tcPr>
            <w:tcW w:w="431" w:type="pct"/>
            <w:noWrap w:val="0"/>
            <w:vAlign w:val="center"/>
          </w:tcPr>
          <w:p>
            <w:pPr>
              <w:widowControl/>
              <w:snapToGrid w:val="0"/>
              <w:spacing w:line="340" w:lineRule="exact"/>
              <w:jc w:val="center"/>
              <w:rPr>
                <w:rFonts w:ascii="宋体" w:cs="宋体"/>
                <w:b/>
                <w:bCs/>
                <w:sz w:val="24"/>
                <w:szCs w:val="24"/>
              </w:rPr>
            </w:pPr>
            <w:r>
              <w:rPr>
                <w:rFonts w:hint="eastAsia" w:ascii="宋体" w:hAnsi="宋体" w:cs="宋体"/>
                <w:b/>
                <w:bCs/>
                <w:sz w:val="24"/>
                <w:szCs w:val="24"/>
              </w:rPr>
              <w:t>序号</w:t>
            </w:r>
          </w:p>
        </w:tc>
        <w:tc>
          <w:tcPr>
            <w:tcW w:w="3178" w:type="pct"/>
            <w:noWrap w:val="0"/>
            <w:vAlign w:val="center"/>
          </w:tcPr>
          <w:p>
            <w:pPr>
              <w:widowControl/>
              <w:snapToGrid w:val="0"/>
              <w:spacing w:line="340" w:lineRule="exact"/>
              <w:jc w:val="center"/>
              <w:rPr>
                <w:rFonts w:ascii="宋体" w:cs="宋体"/>
                <w:b/>
                <w:bCs/>
                <w:sz w:val="24"/>
                <w:szCs w:val="24"/>
              </w:rPr>
            </w:pPr>
            <w:r>
              <w:rPr>
                <w:rFonts w:hint="eastAsia" w:ascii="宋体" w:hAnsi="宋体" w:cs="宋体"/>
                <w:b/>
                <w:bCs/>
                <w:sz w:val="24"/>
                <w:szCs w:val="24"/>
              </w:rPr>
              <w:t>内容</w:t>
            </w:r>
          </w:p>
        </w:tc>
        <w:tc>
          <w:tcPr>
            <w:tcW w:w="1390" w:type="pct"/>
            <w:noWrap w:val="0"/>
            <w:vAlign w:val="center"/>
          </w:tcPr>
          <w:p>
            <w:pPr>
              <w:widowControl/>
              <w:snapToGrid w:val="0"/>
              <w:spacing w:line="340" w:lineRule="exact"/>
              <w:jc w:val="center"/>
              <w:rPr>
                <w:rFonts w:ascii="宋体" w:hAnsi="宋体" w:cs="宋体"/>
                <w:b/>
                <w:bCs/>
                <w:sz w:val="24"/>
                <w:szCs w:val="24"/>
              </w:rPr>
            </w:pPr>
            <w:r>
              <w:rPr>
                <w:rFonts w:hint="eastAsia" w:ascii="宋体"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31" w:type="pct"/>
            <w:noWrap w:val="0"/>
            <w:vAlign w:val="center"/>
          </w:tcPr>
          <w:p>
            <w:pPr>
              <w:widowControl/>
              <w:snapToGrid w:val="0"/>
              <w:spacing w:line="340" w:lineRule="exact"/>
              <w:jc w:val="center"/>
              <w:rPr>
                <w:rFonts w:ascii="宋体" w:hAnsi="宋体" w:cs="宋体"/>
                <w:sz w:val="24"/>
                <w:szCs w:val="24"/>
              </w:rPr>
            </w:pPr>
            <w:r>
              <w:rPr>
                <w:rFonts w:hint="eastAsia" w:ascii="宋体" w:hAnsi="宋体" w:cs="宋体"/>
                <w:sz w:val="24"/>
                <w:szCs w:val="24"/>
              </w:rPr>
              <w:t>1</w:t>
            </w:r>
          </w:p>
        </w:tc>
        <w:tc>
          <w:tcPr>
            <w:tcW w:w="3178" w:type="pct"/>
            <w:noWrap w:val="0"/>
            <w:vAlign w:val="center"/>
          </w:tcPr>
          <w:p>
            <w:pPr>
              <w:spacing w:line="360" w:lineRule="auto"/>
              <w:jc w:val="both"/>
              <w:rPr>
                <w:rFonts w:ascii="宋体" w:hAnsi="宋体" w:cs="宋体"/>
                <w:kern w:val="0"/>
                <w:sz w:val="24"/>
                <w:szCs w:val="24"/>
              </w:rPr>
            </w:pPr>
            <w:r>
              <w:rPr>
                <w:rFonts w:hint="eastAsia" w:ascii="宋体" w:hAnsi="宋体" w:eastAsia="宋体" w:cs="宋体"/>
                <w:kern w:val="0"/>
                <w:sz w:val="24"/>
                <w:szCs w:val="24"/>
              </w:rPr>
              <w:t>投标人自评表</w:t>
            </w:r>
          </w:p>
        </w:tc>
        <w:tc>
          <w:tcPr>
            <w:tcW w:w="1390" w:type="pct"/>
            <w:noWrap w:val="0"/>
            <w:vAlign w:val="center"/>
          </w:tcPr>
          <w:p>
            <w:pPr>
              <w:widowControl/>
              <w:snapToGrid w:val="0"/>
              <w:spacing w:line="340" w:lineRule="exact"/>
              <w:rPr>
                <w:rFonts w:ascii="宋体" w:cs="宋体"/>
                <w:sz w:val="24"/>
                <w:szCs w:val="24"/>
              </w:rPr>
            </w:pPr>
            <w:r>
              <w:rPr>
                <w:rFonts w:hint="eastAsia" w:ascii="宋体" w:hAnsi="宋体" w:cs="宋体"/>
                <w:kern w:val="0"/>
                <w:sz w:val="24"/>
                <w:szCs w:val="24"/>
              </w:rPr>
              <w:t>格式附后（附件</w:t>
            </w:r>
            <w:r>
              <w:rPr>
                <w:rFonts w:hint="eastAsia" w:ascii="宋体" w:hAnsi="宋体" w:cs="宋体"/>
                <w:kern w:val="0"/>
                <w:sz w:val="24"/>
                <w:szCs w:val="24"/>
                <w:lang w:val="en-US" w:eastAsia="zh-CN"/>
              </w:rPr>
              <w:t>3</w:t>
            </w:r>
            <w:r>
              <w:rPr>
                <w:rFonts w:hint="eastAsia"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431" w:type="pct"/>
            <w:noWrap w:val="0"/>
            <w:vAlign w:val="center"/>
          </w:tcPr>
          <w:p>
            <w:pPr>
              <w:widowControl/>
              <w:snapToGrid w:val="0"/>
              <w:spacing w:line="340" w:lineRule="exact"/>
              <w:jc w:val="center"/>
              <w:rPr>
                <w:rFonts w:hint="eastAsia" w:ascii="宋体" w:hAnsi="宋体" w:cs="宋体"/>
                <w:kern w:val="2"/>
                <w:sz w:val="24"/>
                <w:szCs w:val="24"/>
                <w:lang w:val="en-US" w:eastAsia="zh-CN" w:bidi="ar-SA"/>
              </w:rPr>
            </w:pPr>
            <w:r>
              <w:rPr>
                <w:rFonts w:hint="eastAsia" w:ascii="宋体" w:hAnsi="宋体" w:cs="宋体"/>
                <w:sz w:val="24"/>
                <w:szCs w:val="24"/>
              </w:rPr>
              <w:t>2</w:t>
            </w:r>
          </w:p>
        </w:tc>
        <w:tc>
          <w:tcPr>
            <w:tcW w:w="3178" w:type="pct"/>
            <w:noWrap w:val="0"/>
            <w:vAlign w:val="center"/>
          </w:tcPr>
          <w:p>
            <w:pPr>
              <w:widowControl/>
              <w:snapToGrid w:val="0"/>
              <w:spacing w:line="340" w:lineRule="exact"/>
              <w:rPr>
                <w:rFonts w:hint="eastAsia" w:ascii="宋体" w:hAnsi="宋体" w:cs="宋体"/>
                <w:kern w:val="0"/>
                <w:sz w:val="24"/>
                <w:szCs w:val="24"/>
                <w:lang w:val="en-US" w:eastAsia="zh-CN" w:bidi="ar-SA"/>
              </w:rPr>
            </w:pPr>
            <w:r>
              <w:rPr>
                <w:rFonts w:ascii="宋体" w:hAnsi="宋体" w:cs="宋体"/>
                <w:kern w:val="0"/>
                <w:sz w:val="24"/>
                <w:szCs w:val="24"/>
              </w:rPr>
              <w:t>投标人基本情况表</w:t>
            </w:r>
          </w:p>
        </w:tc>
        <w:tc>
          <w:tcPr>
            <w:tcW w:w="1390" w:type="pct"/>
            <w:noWrap w:val="0"/>
            <w:vAlign w:val="center"/>
          </w:tcPr>
          <w:p>
            <w:pPr>
              <w:widowControl/>
              <w:snapToGrid w:val="0"/>
              <w:spacing w:line="340" w:lineRule="exact"/>
              <w:rPr>
                <w:rFonts w:hint="eastAsia" w:ascii="宋体" w:cs="宋体"/>
                <w:kern w:val="2"/>
                <w:sz w:val="24"/>
                <w:szCs w:val="24"/>
                <w:lang w:val="en-US" w:eastAsia="zh-CN" w:bidi="ar-SA"/>
              </w:rPr>
            </w:pPr>
            <w:r>
              <w:rPr>
                <w:rFonts w:hint="eastAsia" w:ascii="宋体" w:hAnsi="宋体" w:cs="宋体"/>
                <w:kern w:val="0"/>
                <w:sz w:val="24"/>
                <w:szCs w:val="24"/>
              </w:rPr>
              <w:t>格式附后（附件</w:t>
            </w:r>
            <w:r>
              <w:rPr>
                <w:rFonts w:hint="eastAsia" w:ascii="宋体" w:hAnsi="宋体" w:cs="宋体"/>
                <w:kern w:val="0"/>
                <w:sz w:val="24"/>
                <w:szCs w:val="24"/>
                <w:lang w:val="en-US" w:eastAsia="zh-CN"/>
              </w:rPr>
              <w:t>4</w:t>
            </w:r>
            <w:r>
              <w:rPr>
                <w:rFonts w:hint="eastAsia"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31" w:type="pct"/>
            <w:noWrap w:val="0"/>
            <w:vAlign w:val="center"/>
          </w:tcPr>
          <w:p>
            <w:pPr>
              <w:snapToGrid w:val="0"/>
              <w:spacing w:line="340" w:lineRule="exact"/>
              <w:jc w:val="center"/>
              <w:rPr>
                <w:rFonts w:ascii="宋体" w:hAnsi="宋体" w:cs="宋体"/>
                <w:kern w:val="2"/>
                <w:sz w:val="24"/>
                <w:szCs w:val="24"/>
                <w:lang w:val="en-US" w:eastAsia="zh-CN" w:bidi="ar-SA"/>
              </w:rPr>
            </w:pPr>
            <w:r>
              <w:rPr>
                <w:rFonts w:hint="eastAsia" w:ascii="宋体" w:cs="宋体"/>
                <w:sz w:val="24"/>
                <w:szCs w:val="24"/>
              </w:rPr>
              <w:t>3</w:t>
            </w:r>
          </w:p>
        </w:tc>
        <w:tc>
          <w:tcPr>
            <w:tcW w:w="3178" w:type="pct"/>
            <w:noWrap w:val="0"/>
            <w:vAlign w:val="center"/>
          </w:tcPr>
          <w:p>
            <w:pPr>
              <w:wordWrap w:val="0"/>
              <w:spacing w:line="400" w:lineRule="exact"/>
              <w:jc w:val="left"/>
              <w:rPr>
                <w:rFonts w:ascii="宋体" w:hAnsi="宋体" w:cs="宋体"/>
                <w:kern w:val="0"/>
                <w:sz w:val="24"/>
                <w:szCs w:val="24"/>
              </w:rPr>
            </w:pPr>
            <w:r>
              <w:rPr>
                <w:rFonts w:hint="eastAsia" w:ascii="宋体" w:hAnsi="宋体" w:cs="宋体"/>
                <w:kern w:val="0"/>
                <w:sz w:val="24"/>
                <w:szCs w:val="24"/>
              </w:rPr>
              <w:t>总体方案</w:t>
            </w:r>
          </w:p>
        </w:tc>
        <w:tc>
          <w:tcPr>
            <w:tcW w:w="1390" w:type="pct"/>
            <w:noWrap w:val="0"/>
            <w:vAlign w:val="center"/>
          </w:tcPr>
          <w:p>
            <w:pPr>
              <w:widowControl/>
              <w:snapToGrid w:val="0"/>
              <w:spacing w:line="340" w:lineRule="exact"/>
              <w:rPr>
                <w:rFonts w:ascii="宋体" w:hAnsi="宋体" w:cs="宋体"/>
                <w:sz w:val="24"/>
                <w:szCs w:val="24"/>
              </w:rPr>
            </w:pPr>
            <w:r>
              <w:rPr>
                <w:rFonts w:hint="eastAsia" w:ascii="宋体" w:hAnsi="宋体" w:cs="宋体"/>
                <w:kern w:val="0"/>
                <w:sz w:val="24"/>
                <w:szCs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431" w:type="pct"/>
            <w:noWrap w:val="0"/>
            <w:vAlign w:val="center"/>
          </w:tcPr>
          <w:p>
            <w:pPr>
              <w:snapToGrid w:val="0"/>
              <w:spacing w:line="340" w:lineRule="exact"/>
              <w:jc w:val="center"/>
              <w:rPr>
                <w:rFonts w:ascii="宋体" w:cs="宋体"/>
                <w:kern w:val="2"/>
                <w:sz w:val="24"/>
                <w:szCs w:val="24"/>
                <w:lang w:val="en-US" w:eastAsia="zh-CN" w:bidi="ar-SA"/>
              </w:rPr>
            </w:pPr>
            <w:r>
              <w:rPr>
                <w:rFonts w:hint="eastAsia" w:ascii="宋体" w:cs="宋体"/>
                <w:sz w:val="24"/>
                <w:szCs w:val="24"/>
              </w:rPr>
              <w:t>4</w:t>
            </w:r>
          </w:p>
        </w:tc>
        <w:tc>
          <w:tcPr>
            <w:tcW w:w="3178" w:type="pct"/>
            <w:noWrap w:val="0"/>
            <w:vAlign w:val="center"/>
          </w:tcPr>
          <w:p>
            <w:pPr>
              <w:wordWrap w:val="0"/>
              <w:spacing w:line="400" w:lineRule="exact"/>
              <w:jc w:val="left"/>
              <w:rPr>
                <w:rFonts w:ascii="宋体" w:hAnsi="宋体" w:cs="宋体"/>
                <w:kern w:val="0"/>
                <w:sz w:val="24"/>
                <w:szCs w:val="24"/>
              </w:rPr>
            </w:pPr>
            <w:r>
              <w:rPr>
                <w:rFonts w:hint="eastAsia" w:ascii="宋体" w:hAnsi="宋体" w:cs="宋体"/>
                <w:kern w:val="0"/>
                <w:sz w:val="24"/>
                <w:szCs w:val="24"/>
              </w:rPr>
              <w:t>风险防控保障</w:t>
            </w:r>
          </w:p>
        </w:tc>
        <w:tc>
          <w:tcPr>
            <w:tcW w:w="1390" w:type="pct"/>
            <w:noWrap w:val="0"/>
            <w:vAlign w:val="center"/>
          </w:tcPr>
          <w:p>
            <w:pPr>
              <w:widowControl/>
              <w:snapToGrid w:val="0"/>
              <w:spacing w:line="340" w:lineRule="exact"/>
              <w:rPr>
                <w:rFonts w:ascii="宋体" w:hAnsi="宋体" w:cs="宋体"/>
                <w:sz w:val="24"/>
                <w:szCs w:val="24"/>
              </w:rPr>
            </w:pPr>
            <w:r>
              <w:rPr>
                <w:rFonts w:hint="eastAsia" w:ascii="宋体" w:hAnsi="宋体" w:cs="宋体"/>
                <w:kern w:val="0"/>
                <w:sz w:val="24"/>
                <w:szCs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431" w:type="pct"/>
            <w:noWrap w:val="0"/>
            <w:vAlign w:val="center"/>
          </w:tcPr>
          <w:p>
            <w:pPr>
              <w:snapToGrid w:val="0"/>
              <w:spacing w:line="340" w:lineRule="exact"/>
              <w:jc w:val="center"/>
              <w:rPr>
                <w:rFonts w:ascii="宋体" w:cs="宋体"/>
                <w:kern w:val="2"/>
                <w:sz w:val="24"/>
                <w:szCs w:val="24"/>
                <w:lang w:val="en-US" w:eastAsia="zh-CN" w:bidi="ar-SA"/>
              </w:rPr>
            </w:pPr>
            <w:r>
              <w:rPr>
                <w:rFonts w:hint="eastAsia" w:ascii="宋体" w:cs="宋体"/>
                <w:sz w:val="24"/>
                <w:szCs w:val="24"/>
              </w:rPr>
              <w:t>5</w:t>
            </w:r>
          </w:p>
        </w:tc>
        <w:tc>
          <w:tcPr>
            <w:tcW w:w="3178" w:type="pct"/>
            <w:noWrap w:val="0"/>
            <w:vAlign w:val="center"/>
          </w:tcPr>
          <w:p>
            <w:pPr>
              <w:wordWrap w:val="0"/>
              <w:spacing w:line="400" w:lineRule="exact"/>
              <w:jc w:val="left"/>
              <w:rPr>
                <w:rFonts w:ascii="宋体" w:hAnsi="宋体"/>
                <w:sz w:val="24"/>
                <w:szCs w:val="24"/>
              </w:rPr>
            </w:pPr>
            <w:r>
              <w:rPr>
                <w:rFonts w:hint="eastAsia" w:ascii="宋体" w:hAnsi="宋体" w:cs="宋体"/>
                <w:kern w:val="0"/>
                <w:sz w:val="24"/>
                <w:szCs w:val="24"/>
              </w:rPr>
              <w:t>交接过渡工作方案</w:t>
            </w:r>
          </w:p>
        </w:tc>
        <w:tc>
          <w:tcPr>
            <w:tcW w:w="1390" w:type="pct"/>
            <w:noWrap w:val="0"/>
            <w:vAlign w:val="center"/>
          </w:tcPr>
          <w:p>
            <w:pPr>
              <w:widowControl/>
              <w:snapToGrid w:val="0"/>
              <w:spacing w:line="340" w:lineRule="exact"/>
              <w:rPr>
                <w:rFonts w:ascii="宋体" w:hAnsi="宋体" w:cs="宋体"/>
                <w:kern w:val="0"/>
                <w:sz w:val="24"/>
                <w:szCs w:val="24"/>
              </w:rPr>
            </w:pPr>
            <w:r>
              <w:rPr>
                <w:rFonts w:hint="eastAsia" w:ascii="宋体" w:hAnsi="宋体" w:cs="宋体"/>
                <w:kern w:val="0"/>
                <w:sz w:val="24"/>
                <w:szCs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431" w:type="pct"/>
            <w:noWrap w:val="0"/>
            <w:vAlign w:val="center"/>
          </w:tcPr>
          <w:p>
            <w:pPr>
              <w:snapToGrid w:val="0"/>
              <w:spacing w:line="340" w:lineRule="exact"/>
              <w:jc w:val="center"/>
              <w:rPr>
                <w:rFonts w:hint="eastAsia" w:ascii="宋体" w:hAnsi="宋体" w:cs="宋体"/>
                <w:kern w:val="2"/>
                <w:sz w:val="24"/>
                <w:szCs w:val="24"/>
                <w:lang w:val="en-US" w:eastAsia="zh-CN" w:bidi="ar-SA"/>
              </w:rPr>
            </w:pPr>
            <w:r>
              <w:rPr>
                <w:rFonts w:hint="eastAsia" w:ascii="宋体" w:hAnsi="宋体" w:cs="宋体"/>
                <w:sz w:val="24"/>
                <w:szCs w:val="24"/>
              </w:rPr>
              <w:t>6</w:t>
            </w:r>
          </w:p>
        </w:tc>
        <w:tc>
          <w:tcPr>
            <w:tcW w:w="3178" w:type="pct"/>
            <w:noWrap w:val="0"/>
            <w:vAlign w:val="center"/>
          </w:tcPr>
          <w:p>
            <w:pPr>
              <w:wordWrap w:val="0"/>
              <w:spacing w:line="400" w:lineRule="exact"/>
              <w:jc w:val="left"/>
              <w:rPr>
                <w:rFonts w:ascii="宋体" w:hAnsi="宋体" w:cs="宋体"/>
                <w:kern w:val="0"/>
                <w:sz w:val="24"/>
                <w:szCs w:val="24"/>
              </w:rPr>
            </w:pPr>
            <w:r>
              <w:rPr>
                <w:rFonts w:hint="eastAsia" w:ascii="宋体" w:hAnsi="宋体" w:cs="宋体"/>
                <w:kern w:val="0"/>
                <w:sz w:val="24"/>
                <w:szCs w:val="24"/>
              </w:rPr>
              <w:t>防止交叉感染措施方案</w:t>
            </w:r>
          </w:p>
        </w:tc>
        <w:tc>
          <w:tcPr>
            <w:tcW w:w="1390" w:type="pct"/>
            <w:noWrap w:val="0"/>
            <w:vAlign w:val="center"/>
          </w:tcPr>
          <w:p>
            <w:pPr>
              <w:widowControl/>
              <w:snapToGrid w:val="0"/>
              <w:spacing w:line="340" w:lineRule="exact"/>
              <w:rPr>
                <w:rFonts w:ascii="宋体" w:hAnsi="宋体" w:cs="宋体"/>
                <w:kern w:val="0"/>
                <w:sz w:val="24"/>
                <w:szCs w:val="24"/>
              </w:rPr>
            </w:pPr>
            <w:r>
              <w:rPr>
                <w:rFonts w:hint="eastAsia" w:ascii="宋体" w:hAnsi="宋体" w:cs="宋体"/>
                <w:kern w:val="0"/>
                <w:sz w:val="24"/>
                <w:szCs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trPr>
        <w:tc>
          <w:tcPr>
            <w:tcW w:w="431" w:type="pct"/>
            <w:noWrap w:val="0"/>
            <w:vAlign w:val="center"/>
          </w:tcPr>
          <w:p>
            <w:pPr>
              <w:snapToGrid w:val="0"/>
              <w:spacing w:line="340" w:lineRule="exact"/>
              <w:jc w:val="center"/>
              <w:rPr>
                <w:rFonts w:hint="eastAsia" w:ascii="宋体" w:cs="宋体"/>
                <w:kern w:val="2"/>
                <w:sz w:val="24"/>
                <w:szCs w:val="24"/>
                <w:lang w:val="en-US" w:eastAsia="zh-CN" w:bidi="ar-SA"/>
              </w:rPr>
            </w:pPr>
            <w:r>
              <w:rPr>
                <w:rFonts w:hint="eastAsia" w:ascii="宋体" w:cs="宋体"/>
                <w:sz w:val="24"/>
                <w:szCs w:val="24"/>
              </w:rPr>
              <w:t>7</w:t>
            </w:r>
          </w:p>
        </w:tc>
        <w:tc>
          <w:tcPr>
            <w:tcW w:w="3178" w:type="pct"/>
            <w:noWrap w:val="0"/>
            <w:vAlign w:val="center"/>
          </w:tcPr>
          <w:p>
            <w:pPr>
              <w:wordWrap w:val="0"/>
              <w:spacing w:line="400" w:lineRule="exact"/>
              <w:jc w:val="left"/>
              <w:rPr>
                <w:rFonts w:hint="eastAsia" w:ascii="宋体" w:hAnsi="宋体" w:cs="宋体"/>
                <w:sz w:val="24"/>
                <w:szCs w:val="24"/>
              </w:rPr>
            </w:pPr>
            <w:r>
              <w:rPr>
                <w:rFonts w:hint="eastAsia" w:ascii="宋体" w:hAnsi="宋体" w:cs="宋体"/>
                <w:kern w:val="0"/>
                <w:sz w:val="24"/>
                <w:szCs w:val="24"/>
              </w:rPr>
              <w:t>耗材质量</w:t>
            </w:r>
          </w:p>
        </w:tc>
        <w:tc>
          <w:tcPr>
            <w:tcW w:w="1390" w:type="pct"/>
            <w:noWrap w:val="0"/>
            <w:vAlign w:val="center"/>
          </w:tcPr>
          <w:p>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trPr>
        <w:tc>
          <w:tcPr>
            <w:tcW w:w="431" w:type="pct"/>
            <w:noWrap w:val="0"/>
            <w:vAlign w:val="center"/>
          </w:tcPr>
          <w:p>
            <w:pPr>
              <w:snapToGrid w:val="0"/>
              <w:spacing w:line="340" w:lineRule="exact"/>
              <w:jc w:val="center"/>
              <w:rPr>
                <w:rFonts w:hint="eastAsia" w:ascii="宋体" w:hAnsi="宋体" w:cs="宋体"/>
                <w:kern w:val="2"/>
                <w:sz w:val="24"/>
                <w:szCs w:val="24"/>
                <w:lang w:val="en-US" w:eastAsia="zh-CN" w:bidi="ar-SA"/>
              </w:rPr>
            </w:pPr>
            <w:r>
              <w:rPr>
                <w:rFonts w:hint="eastAsia" w:ascii="宋体" w:cs="宋体"/>
                <w:sz w:val="24"/>
                <w:szCs w:val="24"/>
              </w:rPr>
              <w:t>8</w:t>
            </w:r>
          </w:p>
        </w:tc>
        <w:tc>
          <w:tcPr>
            <w:tcW w:w="3178" w:type="pct"/>
            <w:noWrap w:val="0"/>
            <w:vAlign w:val="center"/>
          </w:tcPr>
          <w:p>
            <w:pPr>
              <w:wordWrap w:val="0"/>
              <w:spacing w:line="400" w:lineRule="exact"/>
              <w:jc w:val="left"/>
              <w:rPr>
                <w:rFonts w:hint="eastAsia" w:ascii="宋体" w:hAnsi="宋体" w:cs="宋体"/>
                <w:kern w:val="0"/>
                <w:sz w:val="24"/>
                <w:szCs w:val="24"/>
              </w:rPr>
            </w:pPr>
            <w:r>
              <w:rPr>
                <w:rFonts w:hint="eastAsia" w:ascii="宋体" w:hAnsi="宋体" w:cs="宋体"/>
                <w:kern w:val="0"/>
                <w:sz w:val="24"/>
                <w:szCs w:val="24"/>
              </w:rPr>
              <w:t>拖把集中清洗</w:t>
            </w:r>
          </w:p>
        </w:tc>
        <w:tc>
          <w:tcPr>
            <w:tcW w:w="1390" w:type="pct"/>
            <w:noWrap w:val="0"/>
            <w:vAlign w:val="center"/>
          </w:tcPr>
          <w:p>
            <w:pPr>
              <w:widowControl/>
              <w:snapToGrid w:val="0"/>
              <w:spacing w:line="340" w:lineRule="exact"/>
              <w:rPr>
                <w:rFonts w:ascii="宋体" w:hAnsi="宋体" w:cs="宋体"/>
                <w:kern w:val="0"/>
                <w:sz w:val="24"/>
                <w:szCs w:val="24"/>
              </w:rPr>
            </w:pPr>
            <w:r>
              <w:rPr>
                <w:rFonts w:hint="eastAsia" w:ascii="宋体" w:hAnsi="宋体" w:cs="宋体"/>
                <w:kern w:val="0"/>
                <w:sz w:val="24"/>
                <w:szCs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31" w:type="pct"/>
            <w:noWrap w:val="0"/>
            <w:vAlign w:val="center"/>
          </w:tcPr>
          <w:p>
            <w:pPr>
              <w:snapToGrid w:val="0"/>
              <w:spacing w:line="340" w:lineRule="exact"/>
              <w:jc w:val="center"/>
              <w:rPr>
                <w:rFonts w:hint="eastAsia" w:ascii="宋体" w:cs="宋体"/>
                <w:kern w:val="2"/>
                <w:sz w:val="24"/>
                <w:szCs w:val="24"/>
                <w:lang w:val="en-US" w:eastAsia="zh-CN" w:bidi="ar-SA"/>
              </w:rPr>
            </w:pPr>
            <w:r>
              <w:rPr>
                <w:rFonts w:hint="eastAsia" w:ascii="宋体" w:cs="宋体"/>
                <w:sz w:val="24"/>
                <w:szCs w:val="24"/>
              </w:rPr>
              <w:t>9</w:t>
            </w:r>
          </w:p>
        </w:tc>
        <w:tc>
          <w:tcPr>
            <w:tcW w:w="3178" w:type="pct"/>
            <w:noWrap w:val="0"/>
            <w:vAlign w:val="center"/>
          </w:tcPr>
          <w:p>
            <w:pPr>
              <w:wordWrap w:val="0"/>
              <w:spacing w:line="400" w:lineRule="exact"/>
              <w:jc w:val="left"/>
              <w:rPr>
                <w:rFonts w:hint="eastAsia" w:ascii="宋体" w:hAnsi="宋体" w:cs="宋体"/>
                <w:kern w:val="0"/>
                <w:sz w:val="24"/>
                <w:szCs w:val="24"/>
              </w:rPr>
            </w:pPr>
            <w:r>
              <w:rPr>
                <w:rFonts w:hint="eastAsia" w:ascii="宋体" w:hAnsi="宋体" w:cs="宋体"/>
                <w:kern w:val="0"/>
                <w:sz w:val="24"/>
                <w:szCs w:val="24"/>
              </w:rPr>
              <w:t>人员培训方案</w:t>
            </w:r>
          </w:p>
        </w:tc>
        <w:tc>
          <w:tcPr>
            <w:tcW w:w="1390" w:type="pct"/>
            <w:noWrap w:val="0"/>
            <w:vAlign w:val="center"/>
          </w:tcPr>
          <w:p>
            <w:pPr>
              <w:widowControl/>
              <w:snapToGrid w:val="0"/>
              <w:spacing w:line="340" w:lineRule="exact"/>
              <w:rPr>
                <w:rFonts w:ascii="宋体" w:hAnsi="宋体" w:cs="宋体"/>
                <w:kern w:val="0"/>
                <w:sz w:val="24"/>
                <w:szCs w:val="24"/>
              </w:rPr>
            </w:pPr>
            <w:r>
              <w:rPr>
                <w:rFonts w:hint="eastAsia" w:ascii="宋体" w:hAnsi="宋体" w:cs="宋体"/>
                <w:kern w:val="0"/>
                <w:sz w:val="24"/>
                <w:szCs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31" w:type="pct"/>
            <w:noWrap w:val="0"/>
            <w:vAlign w:val="center"/>
          </w:tcPr>
          <w:p>
            <w:pPr>
              <w:snapToGrid w:val="0"/>
              <w:spacing w:line="340" w:lineRule="exact"/>
              <w:jc w:val="center"/>
              <w:rPr>
                <w:rFonts w:hint="eastAsia" w:ascii="宋体" w:cs="宋体"/>
                <w:kern w:val="2"/>
                <w:sz w:val="24"/>
                <w:szCs w:val="24"/>
                <w:lang w:val="en-US" w:eastAsia="zh-CN" w:bidi="ar-SA"/>
              </w:rPr>
            </w:pPr>
            <w:r>
              <w:rPr>
                <w:rFonts w:hint="eastAsia" w:ascii="宋体" w:cs="宋体"/>
                <w:sz w:val="24"/>
                <w:szCs w:val="24"/>
              </w:rPr>
              <w:t>10</w:t>
            </w:r>
          </w:p>
        </w:tc>
        <w:tc>
          <w:tcPr>
            <w:tcW w:w="3178" w:type="pct"/>
            <w:noWrap w:val="0"/>
            <w:vAlign w:val="center"/>
          </w:tcPr>
          <w:p>
            <w:pPr>
              <w:wordWrap w:val="0"/>
              <w:spacing w:line="400" w:lineRule="exact"/>
              <w:jc w:val="left"/>
              <w:rPr>
                <w:rFonts w:ascii="宋体" w:hAnsi="宋体" w:cs="微软雅黑"/>
                <w:sz w:val="24"/>
                <w:szCs w:val="24"/>
              </w:rPr>
            </w:pPr>
            <w:r>
              <w:rPr>
                <w:rFonts w:hint="eastAsia" w:ascii="宋体" w:hAnsi="宋体" w:cs="宋体"/>
                <w:kern w:val="0"/>
                <w:sz w:val="24"/>
                <w:szCs w:val="24"/>
              </w:rPr>
              <w:t>质量控制及技术支持方案</w:t>
            </w:r>
          </w:p>
        </w:tc>
        <w:tc>
          <w:tcPr>
            <w:tcW w:w="1390" w:type="pct"/>
            <w:noWrap w:val="0"/>
            <w:vAlign w:val="center"/>
          </w:tcPr>
          <w:p>
            <w:pPr>
              <w:widowControl/>
              <w:snapToGrid w:val="0"/>
              <w:spacing w:line="340" w:lineRule="exact"/>
              <w:rPr>
                <w:rFonts w:ascii="宋体" w:hAnsi="宋体" w:cs="宋体"/>
                <w:kern w:val="0"/>
                <w:sz w:val="24"/>
                <w:szCs w:val="24"/>
              </w:rPr>
            </w:pPr>
            <w:r>
              <w:rPr>
                <w:rFonts w:hint="eastAsia" w:ascii="宋体" w:hAnsi="宋体" w:cs="宋体"/>
                <w:kern w:val="0"/>
                <w:sz w:val="24"/>
                <w:szCs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31" w:type="pct"/>
            <w:noWrap w:val="0"/>
            <w:vAlign w:val="center"/>
          </w:tcPr>
          <w:p>
            <w:pPr>
              <w:widowControl/>
              <w:snapToGrid w:val="0"/>
              <w:spacing w:line="340" w:lineRule="exact"/>
              <w:jc w:val="center"/>
              <w:rPr>
                <w:rFonts w:hint="eastAsia" w:ascii="宋体" w:hAnsi="宋体" w:cs="微软雅黑"/>
                <w:kern w:val="2"/>
                <w:sz w:val="24"/>
                <w:szCs w:val="24"/>
                <w:lang w:val="en-US" w:eastAsia="zh-CN" w:bidi="ar-SA"/>
              </w:rPr>
            </w:pPr>
            <w:r>
              <w:rPr>
                <w:rFonts w:hint="eastAsia" w:ascii="宋体" w:hAnsi="宋体" w:cs="微软雅黑"/>
                <w:sz w:val="24"/>
                <w:szCs w:val="24"/>
              </w:rPr>
              <w:t>11</w:t>
            </w:r>
          </w:p>
        </w:tc>
        <w:tc>
          <w:tcPr>
            <w:tcW w:w="3178" w:type="pct"/>
            <w:noWrap w:val="0"/>
            <w:vAlign w:val="center"/>
          </w:tcPr>
          <w:p>
            <w:pPr>
              <w:wordWrap w:val="0"/>
              <w:spacing w:line="400" w:lineRule="exact"/>
              <w:jc w:val="left"/>
              <w:rPr>
                <w:rFonts w:hint="eastAsia" w:ascii="宋体" w:hAnsi="宋体" w:cs="微软雅黑"/>
                <w:sz w:val="24"/>
                <w:szCs w:val="24"/>
              </w:rPr>
            </w:pPr>
            <w:r>
              <w:rPr>
                <w:rFonts w:hint="eastAsia" w:ascii="宋体" w:hAnsi="宋体" w:cs="宋体"/>
                <w:kern w:val="0"/>
                <w:sz w:val="24"/>
                <w:szCs w:val="24"/>
              </w:rPr>
              <w:t>后勤服务管理运作流程设计和工作组织实施方案</w:t>
            </w:r>
          </w:p>
        </w:tc>
        <w:tc>
          <w:tcPr>
            <w:tcW w:w="1390" w:type="pct"/>
            <w:noWrap w:val="0"/>
            <w:vAlign w:val="center"/>
          </w:tcPr>
          <w:p>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31" w:type="pct"/>
            <w:noWrap w:val="0"/>
            <w:vAlign w:val="center"/>
          </w:tcPr>
          <w:p>
            <w:pPr>
              <w:widowControl/>
              <w:snapToGrid w:val="0"/>
              <w:spacing w:line="340" w:lineRule="exact"/>
              <w:jc w:val="center"/>
              <w:rPr>
                <w:rFonts w:hint="eastAsia" w:ascii="宋体" w:hAnsi="宋体" w:cs="微软雅黑"/>
                <w:kern w:val="2"/>
                <w:sz w:val="24"/>
                <w:szCs w:val="24"/>
                <w:lang w:val="en-US" w:eastAsia="zh-CN" w:bidi="ar-SA"/>
              </w:rPr>
            </w:pPr>
            <w:r>
              <w:rPr>
                <w:rFonts w:hint="eastAsia" w:ascii="宋体" w:hAnsi="宋体" w:cs="微软雅黑"/>
                <w:sz w:val="24"/>
                <w:szCs w:val="24"/>
              </w:rPr>
              <w:t>12</w:t>
            </w:r>
          </w:p>
        </w:tc>
        <w:tc>
          <w:tcPr>
            <w:tcW w:w="3178" w:type="pct"/>
            <w:noWrap w:val="0"/>
            <w:vAlign w:val="center"/>
          </w:tcPr>
          <w:p>
            <w:pPr>
              <w:wordWrap w:val="0"/>
              <w:spacing w:line="400" w:lineRule="exact"/>
              <w:jc w:val="left"/>
              <w:rPr>
                <w:rFonts w:hint="eastAsia" w:ascii="宋体" w:hAnsi="宋体" w:cs="微软雅黑"/>
                <w:sz w:val="24"/>
                <w:szCs w:val="24"/>
              </w:rPr>
            </w:pPr>
            <w:r>
              <w:rPr>
                <w:rFonts w:hint="eastAsia" w:ascii="宋体" w:hAnsi="宋体" w:cs="宋体"/>
                <w:sz w:val="24"/>
                <w:szCs w:val="24"/>
              </w:rPr>
              <w:t>设备、设施配置一览表</w:t>
            </w:r>
          </w:p>
        </w:tc>
        <w:tc>
          <w:tcPr>
            <w:tcW w:w="1390" w:type="pct"/>
            <w:noWrap w:val="0"/>
            <w:vAlign w:val="center"/>
          </w:tcPr>
          <w:p>
            <w:pPr>
              <w:widowControl/>
              <w:snapToGrid w:val="0"/>
              <w:spacing w:line="340" w:lineRule="exact"/>
              <w:rPr>
                <w:rFonts w:ascii="宋体" w:cs="宋体"/>
                <w:sz w:val="24"/>
                <w:szCs w:val="24"/>
              </w:rPr>
            </w:pPr>
            <w:r>
              <w:rPr>
                <w:rFonts w:hint="eastAsia" w:ascii="宋体" w:hAnsi="宋体" w:cs="宋体"/>
                <w:kern w:val="0"/>
                <w:sz w:val="24"/>
                <w:szCs w:val="24"/>
              </w:rPr>
              <w:t>格式附后（附件</w:t>
            </w:r>
            <w:r>
              <w:rPr>
                <w:rFonts w:hint="eastAsia" w:ascii="宋体" w:hAnsi="宋体" w:cs="宋体"/>
                <w:kern w:val="0"/>
                <w:sz w:val="24"/>
                <w:szCs w:val="24"/>
                <w:lang w:val="en-US" w:eastAsia="zh-CN"/>
              </w:rPr>
              <w:t>5</w:t>
            </w:r>
            <w:r>
              <w:rPr>
                <w:rFonts w:hint="eastAsia"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431" w:type="pct"/>
            <w:noWrap w:val="0"/>
            <w:vAlign w:val="center"/>
          </w:tcPr>
          <w:p>
            <w:pPr>
              <w:widowControl/>
              <w:snapToGrid w:val="0"/>
              <w:spacing w:line="340" w:lineRule="exact"/>
              <w:jc w:val="center"/>
              <w:rPr>
                <w:rFonts w:hint="eastAsia" w:ascii="宋体" w:hAnsi="宋体" w:cs="微软雅黑"/>
                <w:kern w:val="2"/>
                <w:sz w:val="24"/>
                <w:szCs w:val="24"/>
                <w:lang w:val="en-US" w:eastAsia="zh-CN" w:bidi="ar-SA"/>
              </w:rPr>
            </w:pPr>
            <w:r>
              <w:rPr>
                <w:rFonts w:hint="eastAsia" w:ascii="宋体" w:hAnsi="宋体" w:cs="微软雅黑"/>
                <w:sz w:val="24"/>
                <w:szCs w:val="24"/>
              </w:rPr>
              <w:t>13</w:t>
            </w:r>
          </w:p>
        </w:tc>
        <w:tc>
          <w:tcPr>
            <w:tcW w:w="3178" w:type="pct"/>
            <w:noWrap w:val="0"/>
            <w:vAlign w:val="center"/>
          </w:tcPr>
          <w:p>
            <w:pPr>
              <w:wordWrap w:val="0"/>
              <w:spacing w:line="400" w:lineRule="exact"/>
              <w:jc w:val="left"/>
              <w:rPr>
                <w:rFonts w:ascii="宋体" w:hAnsi="宋体" w:cs="宋体"/>
                <w:kern w:val="0"/>
                <w:sz w:val="24"/>
                <w:szCs w:val="24"/>
              </w:rPr>
            </w:pPr>
            <w:r>
              <w:rPr>
                <w:rFonts w:hint="eastAsia" w:ascii="宋体" w:hAnsi="宋体" w:cs="宋体"/>
                <w:kern w:val="0"/>
                <w:sz w:val="24"/>
                <w:szCs w:val="24"/>
              </w:rPr>
              <w:t>项目负责人资格情况表</w:t>
            </w:r>
          </w:p>
        </w:tc>
        <w:tc>
          <w:tcPr>
            <w:tcW w:w="1390" w:type="pct"/>
            <w:noWrap w:val="0"/>
            <w:vAlign w:val="center"/>
          </w:tcPr>
          <w:p>
            <w:pPr>
              <w:widowControl/>
              <w:snapToGrid w:val="0"/>
              <w:spacing w:line="340" w:lineRule="exact"/>
              <w:rPr>
                <w:rFonts w:ascii="宋体" w:hAnsi="宋体" w:cs="宋体"/>
                <w:kern w:val="0"/>
                <w:sz w:val="24"/>
                <w:szCs w:val="24"/>
              </w:rPr>
            </w:pPr>
            <w:r>
              <w:rPr>
                <w:rFonts w:hint="eastAsia" w:ascii="宋体" w:hAnsi="宋体" w:cs="宋体"/>
                <w:kern w:val="0"/>
                <w:sz w:val="24"/>
                <w:szCs w:val="24"/>
              </w:rPr>
              <w:t>格式附后（附件</w:t>
            </w:r>
            <w:r>
              <w:rPr>
                <w:rFonts w:hint="eastAsia" w:ascii="宋体" w:hAnsi="宋体" w:cs="宋体"/>
                <w:kern w:val="0"/>
                <w:sz w:val="24"/>
                <w:szCs w:val="24"/>
                <w:lang w:val="en-US" w:eastAsia="zh-CN"/>
              </w:rPr>
              <w:t>6</w:t>
            </w:r>
            <w:r>
              <w:rPr>
                <w:rFonts w:hint="eastAsia"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431" w:type="pct"/>
            <w:noWrap w:val="0"/>
            <w:vAlign w:val="center"/>
          </w:tcPr>
          <w:p>
            <w:pPr>
              <w:widowControl/>
              <w:snapToGrid w:val="0"/>
              <w:spacing w:line="340" w:lineRule="exact"/>
              <w:jc w:val="center"/>
              <w:rPr>
                <w:rFonts w:hint="default" w:ascii="宋体" w:hAnsi="宋体" w:eastAsia="宋体" w:cs="微软雅黑"/>
                <w:sz w:val="24"/>
                <w:szCs w:val="24"/>
                <w:lang w:val="en-US" w:eastAsia="zh-CN"/>
              </w:rPr>
            </w:pPr>
            <w:r>
              <w:rPr>
                <w:rFonts w:hint="eastAsia" w:ascii="宋体" w:hAnsi="宋体" w:cs="微软雅黑"/>
                <w:sz w:val="24"/>
                <w:szCs w:val="24"/>
                <w:lang w:val="en-US" w:eastAsia="zh-CN"/>
              </w:rPr>
              <w:t>14</w:t>
            </w:r>
          </w:p>
        </w:tc>
        <w:tc>
          <w:tcPr>
            <w:tcW w:w="3178" w:type="pct"/>
            <w:noWrap w:val="0"/>
            <w:vAlign w:val="center"/>
          </w:tcPr>
          <w:p>
            <w:pPr>
              <w:widowControl/>
              <w:snapToGrid w:val="0"/>
              <w:spacing w:line="340" w:lineRule="exact"/>
              <w:rPr>
                <w:rFonts w:hint="eastAsia" w:ascii="宋体" w:hAnsi="宋体" w:cs="微软雅黑"/>
                <w:kern w:val="0"/>
                <w:sz w:val="24"/>
                <w:szCs w:val="24"/>
              </w:rPr>
            </w:pPr>
            <w:r>
              <w:rPr>
                <w:rFonts w:hint="eastAsia" w:ascii="宋体" w:hAnsi="宋体" w:cs="宋体"/>
                <w:kern w:val="0"/>
                <w:sz w:val="24"/>
                <w:szCs w:val="24"/>
              </w:rPr>
              <w:t>项目实施人员一览表</w:t>
            </w:r>
          </w:p>
        </w:tc>
        <w:tc>
          <w:tcPr>
            <w:tcW w:w="1390" w:type="pct"/>
            <w:noWrap w:val="0"/>
            <w:vAlign w:val="center"/>
          </w:tcPr>
          <w:p>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格式附后（附件</w:t>
            </w:r>
            <w:r>
              <w:rPr>
                <w:rFonts w:hint="eastAsia" w:ascii="宋体" w:hAnsi="宋体" w:cs="宋体"/>
                <w:kern w:val="0"/>
                <w:sz w:val="24"/>
                <w:szCs w:val="24"/>
                <w:lang w:val="en-US" w:eastAsia="zh-CN"/>
              </w:rPr>
              <w:t>7</w:t>
            </w:r>
            <w:r>
              <w:rPr>
                <w:rFonts w:hint="eastAsia"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431" w:type="pct"/>
            <w:noWrap w:val="0"/>
            <w:vAlign w:val="center"/>
          </w:tcPr>
          <w:p>
            <w:pPr>
              <w:widowControl/>
              <w:snapToGrid w:val="0"/>
              <w:spacing w:line="340" w:lineRule="exact"/>
              <w:jc w:val="center"/>
              <w:rPr>
                <w:rFonts w:hint="default" w:ascii="宋体" w:hAnsi="宋体" w:cs="微软雅黑"/>
                <w:kern w:val="2"/>
                <w:sz w:val="24"/>
                <w:szCs w:val="24"/>
                <w:lang w:val="en-US" w:eastAsia="zh-CN" w:bidi="ar-SA"/>
              </w:rPr>
            </w:pPr>
            <w:r>
              <w:rPr>
                <w:rFonts w:hint="eastAsia" w:ascii="宋体" w:hAnsi="宋体" w:cs="微软雅黑"/>
                <w:kern w:val="2"/>
                <w:sz w:val="24"/>
                <w:szCs w:val="24"/>
                <w:lang w:val="en-US" w:eastAsia="zh-CN" w:bidi="ar-SA"/>
              </w:rPr>
              <w:t>15</w:t>
            </w:r>
          </w:p>
        </w:tc>
        <w:tc>
          <w:tcPr>
            <w:tcW w:w="3178" w:type="pct"/>
            <w:noWrap w:val="0"/>
            <w:vAlign w:val="center"/>
          </w:tcPr>
          <w:p>
            <w:pPr>
              <w:widowControl/>
              <w:snapToGrid w:val="0"/>
              <w:spacing w:line="340" w:lineRule="exact"/>
              <w:rPr>
                <w:rFonts w:hint="eastAsia" w:ascii="宋体" w:hAnsi="宋体" w:cs="微软雅黑"/>
                <w:kern w:val="0"/>
                <w:sz w:val="24"/>
                <w:szCs w:val="24"/>
              </w:rPr>
            </w:pPr>
            <w:r>
              <w:rPr>
                <w:rFonts w:hint="eastAsia" w:ascii="宋体" w:hAnsi="宋体" w:cs="宋体"/>
                <w:kern w:val="0"/>
                <w:sz w:val="24"/>
                <w:szCs w:val="24"/>
              </w:rPr>
              <w:t>服务保障及突发事件的应急措施</w:t>
            </w:r>
          </w:p>
        </w:tc>
        <w:tc>
          <w:tcPr>
            <w:tcW w:w="1390" w:type="pct"/>
            <w:noWrap w:val="0"/>
            <w:vAlign w:val="center"/>
          </w:tcPr>
          <w:p>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5" w:hRule="atLeast"/>
        </w:trPr>
        <w:tc>
          <w:tcPr>
            <w:tcW w:w="431" w:type="pct"/>
            <w:noWrap w:val="0"/>
            <w:vAlign w:val="center"/>
          </w:tcPr>
          <w:p>
            <w:pPr>
              <w:widowControl/>
              <w:snapToGrid w:val="0"/>
              <w:spacing w:line="340" w:lineRule="exact"/>
              <w:jc w:val="center"/>
              <w:rPr>
                <w:rFonts w:hint="eastAsia" w:ascii="宋体" w:hAnsi="宋体" w:eastAsia="宋体" w:cs="微软雅黑"/>
                <w:sz w:val="24"/>
                <w:szCs w:val="24"/>
                <w:lang w:val="en-US" w:eastAsia="zh-CN"/>
              </w:rPr>
            </w:pPr>
            <w:r>
              <w:rPr>
                <w:rFonts w:hint="eastAsia" w:ascii="宋体" w:hAnsi="宋体" w:cs="微软雅黑"/>
                <w:sz w:val="24"/>
                <w:szCs w:val="24"/>
              </w:rPr>
              <w:t>1</w:t>
            </w:r>
            <w:r>
              <w:rPr>
                <w:rFonts w:hint="eastAsia" w:ascii="宋体" w:hAnsi="宋体" w:cs="微软雅黑"/>
                <w:sz w:val="24"/>
                <w:szCs w:val="24"/>
                <w:lang w:val="en-US" w:eastAsia="zh-CN"/>
              </w:rPr>
              <w:t>6</w:t>
            </w:r>
          </w:p>
        </w:tc>
        <w:tc>
          <w:tcPr>
            <w:tcW w:w="3178" w:type="pct"/>
            <w:noWrap w:val="0"/>
            <w:vAlign w:val="center"/>
          </w:tcPr>
          <w:p>
            <w:pPr>
              <w:widowControl/>
              <w:snapToGrid w:val="0"/>
              <w:spacing w:line="340" w:lineRule="exact"/>
              <w:rPr>
                <w:rFonts w:ascii="宋体" w:hAnsi="宋体" w:cs="宋体"/>
                <w:kern w:val="0"/>
                <w:sz w:val="24"/>
                <w:szCs w:val="24"/>
              </w:rPr>
            </w:pPr>
            <w:r>
              <w:rPr>
                <w:rFonts w:hint="eastAsia"/>
                <w:sz w:val="24"/>
              </w:rPr>
              <w:t>投标人需要说明的其他内容（包括可能影响投标人技术性能评分项的各类证明材料）</w:t>
            </w:r>
          </w:p>
        </w:tc>
        <w:tc>
          <w:tcPr>
            <w:tcW w:w="1390" w:type="pct"/>
            <w:noWrap w:val="0"/>
            <w:vAlign w:val="center"/>
          </w:tcPr>
          <w:p>
            <w:pPr>
              <w:widowControl/>
              <w:snapToGrid w:val="0"/>
              <w:spacing w:line="340" w:lineRule="exact"/>
              <w:rPr>
                <w:rFonts w:ascii="宋体" w:hAnsi="宋体" w:cs="宋体"/>
                <w:sz w:val="24"/>
                <w:szCs w:val="24"/>
              </w:rPr>
            </w:pPr>
            <w:r>
              <w:rPr>
                <w:rFonts w:hint="eastAsia" w:ascii="宋体" w:hAnsi="宋体" w:cs="宋体"/>
                <w:kern w:val="0"/>
                <w:sz w:val="24"/>
                <w:szCs w:val="24"/>
              </w:rPr>
              <w:t>格式、内容自拟</w:t>
            </w:r>
          </w:p>
        </w:tc>
      </w:tr>
    </w:tbl>
    <w:p>
      <w:pPr>
        <w:pStyle w:val="2"/>
        <w:rPr>
          <w:sz w:val="28"/>
          <w:szCs w:val="28"/>
        </w:rPr>
      </w:pPr>
    </w:p>
    <w:p>
      <w:pPr>
        <w:rPr>
          <w:sz w:val="28"/>
          <w:szCs w:val="28"/>
        </w:rPr>
      </w:pPr>
    </w:p>
    <w:p>
      <w:pPr>
        <w:pStyle w:val="2"/>
        <w:rPr>
          <w:sz w:val="28"/>
          <w:szCs w:val="28"/>
        </w:rPr>
      </w:pPr>
    </w:p>
    <w:p>
      <w:pPr>
        <w:rPr>
          <w:sz w:val="28"/>
          <w:szCs w:val="28"/>
        </w:rPr>
      </w:pPr>
    </w:p>
    <w:p>
      <w:pPr>
        <w:pStyle w:val="2"/>
      </w:pPr>
    </w:p>
    <w:p>
      <w:pPr>
        <w:rPr>
          <w:rFonts w:hint="eastAsia"/>
          <w:b/>
          <w:bCs/>
          <w:sz w:val="28"/>
          <w:szCs w:val="28"/>
        </w:rPr>
      </w:pPr>
      <w:bookmarkStart w:id="54" w:name="_Toc20986_WPSOffice_Level1"/>
      <w:bookmarkStart w:id="55" w:name="_Toc30029_WPSOffice_Level1"/>
      <w:r>
        <w:rPr>
          <w:rFonts w:hint="eastAsia"/>
          <w:b/>
          <w:bCs/>
          <w:sz w:val="28"/>
          <w:szCs w:val="28"/>
        </w:rPr>
        <w:br w:type="page"/>
      </w:r>
    </w:p>
    <w:p>
      <w:pPr>
        <w:spacing w:line="360" w:lineRule="auto"/>
        <w:ind w:firstLine="562" w:firstLineChars="200"/>
        <w:rPr>
          <w:b/>
          <w:bCs/>
          <w:sz w:val="28"/>
          <w:szCs w:val="28"/>
        </w:rPr>
      </w:pPr>
      <w:r>
        <w:rPr>
          <w:rFonts w:hint="eastAsia"/>
          <w:b/>
          <w:bCs/>
          <w:sz w:val="28"/>
          <w:szCs w:val="28"/>
        </w:rPr>
        <w:t xml:space="preserve">第二部分  </w:t>
      </w:r>
      <w:bookmarkEnd w:id="54"/>
      <w:bookmarkEnd w:id="55"/>
      <w:r>
        <w:rPr>
          <w:rFonts w:hint="eastAsia"/>
          <w:b/>
          <w:bCs/>
          <w:sz w:val="28"/>
          <w:szCs w:val="28"/>
        </w:rPr>
        <w:t>商务响应及其他部分</w:t>
      </w:r>
    </w:p>
    <w:tbl>
      <w:tblPr>
        <w:tblStyle w:val="2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5885"/>
        <w:gridCol w:w="2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blHeader/>
        </w:trPr>
        <w:tc>
          <w:tcPr>
            <w:tcW w:w="428" w:type="pct"/>
            <w:noWrap w:val="0"/>
            <w:vAlign w:val="center"/>
          </w:tcPr>
          <w:p>
            <w:pPr>
              <w:widowControl/>
              <w:snapToGrid w:val="0"/>
              <w:spacing w:line="340" w:lineRule="exact"/>
              <w:jc w:val="center"/>
              <w:rPr>
                <w:rFonts w:ascii="宋体" w:cs="宋体"/>
                <w:b/>
                <w:bCs/>
                <w:sz w:val="24"/>
                <w:szCs w:val="24"/>
              </w:rPr>
            </w:pPr>
            <w:r>
              <w:rPr>
                <w:rFonts w:hint="eastAsia" w:ascii="宋体" w:hAnsi="宋体" w:cs="宋体"/>
                <w:b/>
                <w:bCs/>
                <w:sz w:val="24"/>
                <w:szCs w:val="24"/>
              </w:rPr>
              <w:t>序号</w:t>
            </w:r>
          </w:p>
        </w:tc>
        <w:tc>
          <w:tcPr>
            <w:tcW w:w="3181" w:type="pct"/>
            <w:noWrap w:val="0"/>
            <w:vAlign w:val="center"/>
          </w:tcPr>
          <w:p>
            <w:pPr>
              <w:widowControl/>
              <w:snapToGrid w:val="0"/>
              <w:spacing w:line="340" w:lineRule="exact"/>
              <w:jc w:val="center"/>
              <w:rPr>
                <w:rFonts w:ascii="宋体" w:cs="宋体"/>
                <w:b/>
                <w:bCs/>
                <w:sz w:val="24"/>
                <w:szCs w:val="24"/>
              </w:rPr>
            </w:pPr>
            <w:r>
              <w:rPr>
                <w:rFonts w:hint="eastAsia" w:ascii="宋体" w:hAnsi="宋体" w:cs="宋体"/>
                <w:b/>
                <w:bCs/>
                <w:sz w:val="24"/>
                <w:szCs w:val="24"/>
              </w:rPr>
              <w:t>内容</w:t>
            </w:r>
          </w:p>
        </w:tc>
        <w:tc>
          <w:tcPr>
            <w:tcW w:w="1390" w:type="pct"/>
            <w:noWrap w:val="0"/>
            <w:vAlign w:val="center"/>
          </w:tcPr>
          <w:p>
            <w:pPr>
              <w:widowControl/>
              <w:snapToGrid w:val="0"/>
              <w:spacing w:line="340" w:lineRule="exact"/>
              <w:jc w:val="center"/>
              <w:rPr>
                <w:rFonts w:ascii="宋体" w:hAnsi="宋体" w:cs="宋体"/>
                <w:b/>
                <w:bCs/>
                <w:sz w:val="24"/>
                <w:szCs w:val="24"/>
              </w:rPr>
            </w:pPr>
            <w:r>
              <w:rPr>
                <w:rFonts w:hint="eastAsia" w:ascii="宋体"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28" w:type="pct"/>
            <w:noWrap w:val="0"/>
            <w:vAlign w:val="center"/>
          </w:tcPr>
          <w:p>
            <w:pPr>
              <w:widowControl/>
              <w:snapToGrid w:val="0"/>
              <w:spacing w:line="340" w:lineRule="exact"/>
              <w:jc w:val="center"/>
              <w:rPr>
                <w:rFonts w:ascii="宋体" w:hAnsi="宋体" w:cs="宋体"/>
                <w:sz w:val="24"/>
                <w:szCs w:val="24"/>
              </w:rPr>
            </w:pPr>
            <w:r>
              <w:rPr>
                <w:rFonts w:hint="eastAsia" w:ascii="宋体" w:hAnsi="宋体" w:cs="宋体"/>
                <w:sz w:val="24"/>
                <w:szCs w:val="24"/>
              </w:rPr>
              <w:t>1</w:t>
            </w:r>
          </w:p>
        </w:tc>
        <w:tc>
          <w:tcPr>
            <w:tcW w:w="3181" w:type="pct"/>
            <w:noWrap w:val="0"/>
            <w:vAlign w:val="center"/>
          </w:tcPr>
          <w:p>
            <w:pPr>
              <w:widowControl/>
              <w:snapToGrid w:val="0"/>
              <w:spacing w:line="340" w:lineRule="exact"/>
              <w:rPr>
                <w:rFonts w:ascii="宋体" w:hAnsi="宋体" w:cs="宋体"/>
                <w:kern w:val="0"/>
                <w:sz w:val="24"/>
                <w:szCs w:val="24"/>
              </w:rPr>
            </w:pPr>
            <w:r>
              <w:rPr>
                <w:rFonts w:hint="eastAsia" w:ascii="宋体" w:hAnsi="宋体" w:cs="宋体"/>
                <w:kern w:val="0"/>
                <w:sz w:val="24"/>
              </w:rPr>
              <w:t>证书一览表</w:t>
            </w:r>
          </w:p>
        </w:tc>
        <w:tc>
          <w:tcPr>
            <w:tcW w:w="1390" w:type="pct"/>
            <w:noWrap w:val="0"/>
            <w:vAlign w:val="center"/>
          </w:tcPr>
          <w:p>
            <w:pPr>
              <w:widowControl/>
              <w:snapToGrid w:val="0"/>
              <w:spacing w:line="340" w:lineRule="exact"/>
              <w:rPr>
                <w:rFonts w:ascii="宋体" w:cs="宋体"/>
                <w:sz w:val="24"/>
                <w:szCs w:val="24"/>
              </w:rPr>
            </w:pPr>
            <w:r>
              <w:rPr>
                <w:rFonts w:hint="eastAsia" w:asciiTheme="minorEastAsia" w:hAnsiTheme="minorEastAsia" w:eastAsiaTheme="minorEastAsia"/>
                <w:sz w:val="24"/>
                <w:lang w:val="en-US" w:eastAsia="zh-CN"/>
              </w:rPr>
              <w:t>投标人技术实力、资信、荣誉</w:t>
            </w:r>
            <w:r>
              <w:rPr>
                <w:rFonts w:hint="eastAsia" w:asciiTheme="minorEastAsia" w:hAnsiTheme="minorEastAsia" w:eastAsiaTheme="minorEastAsia"/>
                <w:sz w:val="24"/>
              </w:rPr>
              <w:t>相关</w:t>
            </w:r>
            <w:r>
              <w:rPr>
                <w:rFonts w:asciiTheme="minorEastAsia" w:hAnsiTheme="minorEastAsia" w:eastAsiaTheme="minorEastAsia"/>
                <w:kern w:val="0"/>
                <w:sz w:val="24"/>
              </w:rPr>
              <w:t>的认证证书</w:t>
            </w:r>
            <w:r>
              <w:rPr>
                <w:rFonts w:hint="eastAsia" w:asciiTheme="minorEastAsia" w:hAnsiTheme="minorEastAsia" w:eastAsiaTheme="minorEastAsia"/>
                <w:kern w:val="0"/>
                <w:sz w:val="24"/>
              </w:rPr>
              <w:t>或文件</w:t>
            </w:r>
            <w:r>
              <w:rPr>
                <w:rFonts w:hint="eastAsia" w:asciiTheme="minorEastAsia" w:hAnsiTheme="minorEastAsia" w:eastAsiaTheme="minorEastAsia"/>
                <w:kern w:val="0"/>
                <w:sz w:val="24"/>
                <w:lang w:eastAsia="zh-CN"/>
              </w:rPr>
              <w:t>，</w:t>
            </w:r>
            <w:r>
              <w:rPr>
                <w:rFonts w:hint="eastAsia" w:ascii="宋体" w:hAnsi="宋体" w:cs="宋体"/>
                <w:kern w:val="0"/>
                <w:sz w:val="24"/>
                <w:szCs w:val="24"/>
              </w:rPr>
              <w:t>格式附后（附件</w:t>
            </w:r>
            <w:r>
              <w:rPr>
                <w:rFonts w:hint="eastAsia" w:ascii="宋体" w:hAnsi="宋体" w:cs="宋体"/>
                <w:kern w:val="0"/>
                <w:sz w:val="24"/>
                <w:szCs w:val="24"/>
                <w:lang w:val="en-US" w:eastAsia="zh-CN"/>
              </w:rPr>
              <w:t>8</w:t>
            </w:r>
            <w:r>
              <w:rPr>
                <w:rFonts w:hint="eastAsia"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28" w:type="pct"/>
            <w:noWrap w:val="0"/>
            <w:vAlign w:val="center"/>
          </w:tcPr>
          <w:p>
            <w:pPr>
              <w:widowControl/>
              <w:snapToGrid w:val="0"/>
              <w:spacing w:line="340" w:lineRule="exact"/>
              <w:jc w:val="center"/>
              <w:rPr>
                <w:rFonts w:hint="eastAsia" w:ascii="宋体" w:hAnsi="宋体" w:cs="宋体"/>
                <w:kern w:val="2"/>
                <w:sz w:val="24"/>
                <w:szCs w:val="24"/>
                <w:lang w:val="en-US" w:eastAsia="zh-CN" w:bidi="ar-SA"/>
              </w:rPr>
            </w:pPr>
            <w:r>
              <w:rPr>
                <w:rFonts w:hint="eastAsia" w:ascii="宋体" w:hAnsi="宋体" w:cs="宋体"/>
                <w:sz w:val="24"/>
                <w:szCs w:val="24"/>
              </w:rPr>
              <w:t>2</w:t>
            </w:r>
          </w:p>
        </w:tc>
        <w:tc>
          <w:tcPr>
            <w:tcW w:w="3181" w:type="pct"/>
            <w:noWrap w:val="0"/>
            <w:vAlign w:val="center"/>
          </w:tcPr>
          <w:p>
            <w:pPr>
              <w:wordWrap w:val="0"/>
              <w:spacing w:line="400" w:lineRule="exact"/>
              <w:jc w:val="left"/>
              <w:rPr>
                <w:rFonts w:hint="eastAsia" w:ascii="宋体" w:hAnsi="宋体" w:eastAsia="宋体" w:cs="宋体"/>
                <w:kern w:val="0"/>
                <w:sz w:val="24"/>
                <w:szCs w:val="24"/>
                <w:lang w:val="en-US" w:eastAsia="zh-CN" w:bidi="ar-SA"/>
              </w:rPr>
            </w:pPr>
            <w:r>
              <w:rPr>
                <w:rFonts w:hint="eastAsia" w:asciiTheme="minorEastAsia" w:hAnsiTheme="minorEastAsia" w:eastAsiaTheme="minorEastAsia"/>
                <w:color w:val="000000" w:themeColor="text1"/>
                <w:kern w:val="0"/>
                <w:sz w:val="24"/>
                <w:szCs w:val="24"/>
                <w14:textFill>
                  <w14:solidFill>
                    <w14:schemeClr w14:val="tx1"/>
                  </w14:solidFill>
                </w14:textFill>
              </w:rPr>
              <w:t>投标人类似项目实施情况一览表</w:t>
            </w:r>
          </w:p>
        </w:tc>
        <w:tc>
          <w:tcPr>
            <w:tcW w:w="1390" w:type="pct"/>
            <w:noWrap w:val="0"/>
            <w:vAlign w:val="center"/>
          </w:tcPr>
          <w:p>
            <w:pPr>
              <w:widowControl/>
              <w:snapToGrid w:val="0"/>
              <w:spacing w:line="340" w:lineRule="exact"/>
              <w:rPr>
                <w:rFonts w:hint="eastAsia" w:ascii="宋体" w:hAnsi="宋体" w:eastAsia="宋体" w:cs="宋体"/>
                <w:kern w:val="2"/>
                <w:sz w:val="24"/>
                <w:szCs w:val="24"/>
                <w:lang w:val="en-US" w:eastAsia="zh-CN" w:bidi="ar-SA"/>
              </w:rPr>
            </w:pPr>
            <w:r>
              <w:rPr>
                <w:rFonts w:hint="eastAsia" w:ascii="宋体" w:hAnsi="宋体" w:cs="宋体"/>
                <w:kern w:val="0"/>
                <w:sz w:val="24"/>
                <w:szCs w:val="24"/>
              </w:rPr>
              <w:t>格式附后（附件</w:t>
            </w:r>
            <w:r>
              <w:rPr>
                <w:rFonts w:hint="eastAsia" w:ascii="宋体" w:hAnsi="宋体" w:cs="宋体"/>
                <w:kern w:val="0"/>
                <w:sz w:val="24"/>
                <w:szCs w:val="24"/>
                <w:lang w:val="en-US" w:eastAsia="zh-CN"/>
              </w:rPr>
              <w:t>9</w:t>
            </w:r>
            <w:r>
              <w:rPr>
                <w:rFonts w:hint="eastAsia"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28" w:type="pct"/>
            <w:noWrap w:val="0"/>
            <w:vAlign w:val="center"/>
          </w:tcPr>
          <w:p>
            <w:pPr>
              <w:snapToGrid w:val="0"/>
              <w:spacing w:line="340" w:lineRule="exact"/>
              <w:jc w:val="center"/>
              <w:rPr>
                <w:rFonts w:hint="eastAsia" w:ascii="宋体" w:eastAsia="宋体" w:cs="宋体"/>
                <w:sz w:val="24"/>
                <w:szCs w:val="24"/>
                <w:lang w:val="en-US" w:eastAsia="zh-CN"/>
              </w:rPr>
            </w:pPr>
            <w:r>
              <w:rPr>
                <w:rFonts w:hint="eastAsia" w:ascii="宋体" w:cs="宋体"/>
                <w:sz w:val="24"/>
                <w:szCs w:val="24"/>
                <w:lang w:val="en-US" w:eastAsia="zh-CN"/>
              </w:rPr>
              <w:t>3</w:t>
            </w:r>
          </w:p>
        </w:tc>
        <w:tc>
          <w:tcPr>
            <w:tcW w:w="3181" w:type="pct"/>
            <w:noWrap w:val="0"/>
            <w:vAlign w:val="center"/>
          </w:tcPr>
          <w:p>
            <w:pPr>
              <w:wordWrap w:val="0"/>
              <w:spacing w:line="400" w:lineRule="exact"/>
              <w:jc w:val="left"/>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等级评审</w:t>
            </w:r>
          </w:p>
        </w:tc>
        <w:tc>
          <w:tcPr>
            <w:tcW w:w="1390" w:type="pct"/>
            <w:noWrap w:val="0"/>
            <w:vAlign w:val="center"/>
          </w:tcPr>
          <w:p>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28" w:type="pct"/>
            <w:noWrap w:val="0"/>
            <w:vAlign w:val="center"/>
          </w:tcPr>
          <w:p>
            <w:pPr>
              <w:snapToGrid w:val="0"/>
              <w:spacing w:line="340" w:lineRule="exact"/>
              <w:jc w:val="center"/>
              <w:rPr>
                <w:rFonts w:hint="eastAsia" w:ascii="宋体" w:eastAsia="宋体" w:cs="宋体"/>
                <w:kern w:val="2"/>
                <w:sz w:val="24"/>
                <w:szCs w:val="24"/>
                <w:lang w:val="en-US" w:eastAsia="zh-CN" w:bidi="ar-SA"/>
              </w:rPr>
            </w:pPr>
            <w:r>
              <w:rPr>
                <w:rFonts w:hint="eastAsia" w:ascii="宋体" w:cs="宋体"/>
                <w:sz w:val="24"/>
                <w:szCs w:val="24"/>
                <w:lang w:val="en-US" w:eastAsia="zh-CN"/>
              </w:rPr>
              <w:t>4</w:t>
            </w:r>
          </w:p>
        </w:tc>
        <w:tc>
          <w:tcPr>
            <w:tcW w:w="3181" w:type="pct"/>
            <w:noWrap w:val="0"/>
            <w:vAlign w:val="center"/>
          </w:tcPr>
          <w:p>
            <w:pPr>
              <w:wordWrap w:val="0"/>
              <w:spacing w:line="400" w:lineRule="exact"/>
              <w:jc w:val="left"/>
              <w:rPr>
                <w:rFonts w:ascii="宋体" w:hAnsi="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商务需求响应表</w:t>
            </w:r>
          </w:p>
        </w:tc>
        <w:tc>
          <w:tcPr>
            <w:tcW w:w="1390" w:type="pct"/>
            <w:noWrap w:val="0"/>
            <w:vAlign w:val="center"/>
          </w:tcPr>
          <w:p>
            <w:pPr>
              <w:widowControl/>
              <w:snapToGrid w:val="0"/>
              <w:spacing w:line="340" w:lineRule="exact"/>
              <w:rPr>
                <w:rFonts w:ascii="宋体" w:hAnsi="宋体" w:cs="宋体"/>
                <w:kern w:val="0"/>
                <w:sz w:val="24"/>
                <w:szCs w:val="24"/>
              </w:rPr>
            </w:pPr>
            <w:r>
              <w:rPr>
                <w:rFonts w:hint="eastAsia" w:ascii="宋体" w:hAnsi="宋体" w:cs="宋体"/>
                <w:kern w:val="0"/>
                <w:sz w:val="24"/>
                <w:szCs w:val="24"/>
              </w:rPr>
              <w:t>格式附后（附件</w:t>
            </w:r>
            <w:r>
              <w:rPr>
                <w:rFonts w:hint="eastAsia" w:ascii="宋体" w:hAnsi="宋体" w:cs="宋体"/>
                <w:kern w:val="0"/>
                <w:sz w:val="24"/>
                <w:szCs w:val="24"/>
                <w:lang w:val="en-US" w:eastAsia="zh-CN"/>
              </w:rPr>
              <w:t>10</w:t>
            </w:r>
            <w:r>
              <w:rPr>
                <w:rFonts w:hint="eastAsia"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28" w:type="pct"/>
            <w:noWrap w:val="0"/>
            <w:vAlign w:val="center"/>
          </w:tcPr>
          <w:p>
            <w:pPr>
              <w:widowControl/>
              <w:snapToGrid w:val="0"/>
              <w:spacing w:line="340" w:lineRule="exact"/>
              <w:jc w:val="center"/>
              <w:rPr>
                <w:rFonts w:hint="eastAsia" w:ascii="宋体" w:hAnsi="宋体" w:eastAsia="宋体" w:cs="微软雅黑"/>
                <w:sz w:val="24"/>
                <w:szCs w:val="24"/>
                <w:lang w:val="en-US" w:eastAsia="zh-CN"/>
              </w:rPr>
            </w:pPr>
            <w:r>
              <w:rPr>
                <w:rFonts w:hint="eastAsia" w:ascii="宋体" w:hAnsi="宋体" w:cs="微软雅黑"/>
                <w:sz w:val="24"/>
                <w:szCs w:val="24"/>
                <w:lang w:val="en-US" w:eastAsia="zh-CN"/>
              </w:rPr>
              <w:t>5</w:t>
            </w:r>
          </w:p>
        </w:tc>
        <w:tc>
          <w:tcPr>
            <w:tcW w:w="3181" w:type="pct"/>
            <w:noWrap w:val="0"/>
            <w:vAlign w:val="center"/>
          </w:tcPr>
          <w:p>
            <w:pPr>
              <w:widowControl/>
              <w:snapToGrid w:val="0"/>
              <w:spacing w:line="340" w:lineRule="exact"/>
              <w:rPr>
                <w:rFonts w:ascii="宋体" w:hAnsi="宋体" w:cs="宋体"/>
                <w:kern w:val="0"/>
                <w:sz w:val="24"/>
                <w:szCs w:val="24"/>
              </w:rPr>
            </w:pPr>
            <w:r>
              <w:rPr>
                <w:rFonts w:hint="eastAsia" w:ascii="宋体" w:hAnsi="宋体" w:cs="宋体"/>
                <w:kern w:val="0"/>
                <w:sz w:val="24"/>
                <w:szCs w:val="24"/>
              </w:rPr>
              <w:t>投标人认为需要提供的其他资料，包括可能影响投标人商务技术文件评分的各类证明材料</w:t>
            </w:r>
          </w:p>
        </w:tc>
        <w:tc>
          <w:tcPr>
            <w:tcW w:w="1390" w:type="pct"/>
            <w:noWrap w:val="0"/>
            <w:vAlign w:val="center"/>
          </w:tcPr>
          <w:p>
            <w:pPr>
              <w:widowControl/>
              <w:snapToGrid w:val="0"/>
              <w:spacing w:line="340" w:lineRule="exact"/>
              <w:rPr>
                <w:rFonts w:ascii="宋体" w:hAnsi="宋体" w:cs="宋体"/>
                <w:sz w:val="24"/>
                <w:szCs w:val="24"/>
              </w:rPr>
            </w:pPr>
            <w:r>
              <w:rPr>
                <w:rFonts w:hint="eastAsia" w:ascii="宋体" w:hAnsi="宋体" w:cs="宋体"/>
                <w:kern w:val="0"/>
                <w:sz w:val="24"/>
                <w:szCs w:val="24"/>
              </w:rPr>
              <w:t>格式、内容自拟</w:t>
            </w:r>
          </w:p>
        </w:tc>
      </w:tr>
    </w:tbl>
    <w:p>
      <w:pPr>
        <w:pStyle w:val="9"/>
        <w:spacing w:line="360" w:lineRule="auto"/>
        <w:ind w:left="420" w:firstLine="0"/>
        <w:rPr>
          <w:sz w:val="28"/>
          <w:szCs w:val="28"/>
        </w:rPr>
      </w:pPr>
    </w:p>
    <w:p>
      <w:pPr>
        <w:pStyle w:val="9"/>
        <w:spacing w:line="360" w:lineRule="auto"/>
        <w:ind w:firstLine="480" w:firstLineChars="200"/>
        <w:rPr>
          <w:sz w:val="24"/>
          <w:szCs w:val="24"/>
        </w:rPr>
      </w:pPr>
    </w:p>
    <w:p>
      <w:pPr>
        <w:pStyle w:val="9"/>
        <w:ind w:firstLine="0"/>
        <w:rPr>
          <w:sz w:val="28"/>
          <w:szCs w:val="28"/>
        </w:rPr>
      </w:pPr>
    </w:p>
    <w:p>
      <w:pPr>
        <w:rPr>
          <w:b/>
          <w:sz w:val="28"/>
        </w:rPr>
      </w:pPr>
      <w:r>
        <w:rPr>
          <w:rFonts w:hint="eastAsia"/>
          <w:b/>
          <w:sz w:val="28"/>
        </w:rPr>
        <w:br w:type="page"/>
      </w:r>
    </w:p>
    <w:p>
      <w:pPr>
        <w:pStyle w:val="54"/>
        <w:shd w:val="clear" w:color="auto" w:fill="FFFFFF"/>
        <w:spacing w:before="0" w:beforeAutospacing="0" w:after="0" w:afterAutospacing="0" w:line="360" w:lineRule="auto"/>
        <w:rPr>
          <w:b/>
          <w:sz w:val="28"/>
        </w:rPr>
      </w:pPr>
      <w:r>
        <w:rPr>
          <w:rFonts w:hint="eastAsia"/>
          <w:b/>
          <w:sz w:val="28"/>
        </w:rPr>
        <w:t>附件3</w:t>
      </w:r>
    </w:p>
    <w:p>
      <w:pPr>
        <w:spacing w:line="360" w:lineRule="auto"/>
        <w:jc w:val="center"/>
        <w:rPr>
          <w:rFonts w:hAnsi="宋体"/>
          <w:color w:val="000000"/>
          <w:sz w:val="38"/>
        </w:rPr>
      </w:pPr>
      <w:r>
        <w:rPr>
          <w:rFonts w:hint="eastAsia" w:ascii="宋体" w:hAnsi="宋体"/>
          <w:b/>
          <w:color w:val="000000"/>
          <w:sz w:val="36"/>
          <w:szCs w:val="36"/>
        </w:rPr>
        <w:t>投标人自评表</w:t>
      </w:r>
    </w:p>
    <w:p>
      <w:pPr>
        <w:widowControl/>
        <w:overflowPunct w:val="0"/>
        <w:autoSpaceDE w:val="0"/>
        <w:autoSpaceDN w:val="0"/>
        <w:adjustRightInd w:val="0"/>
        <w:spacing w:after="85"/>
        <w:jc w:val="left"/>
        <w:textAlignment w:val="baseline"/>
        <w:rPr>
          <w:rFonts w:ascii="宋体" w:hAnsi="宋体" w:cs="宋体"/>
          <w:color w:val="000000"/>
          <w:sz w:val="24"/>
        </w:rPr>
      </w:pPr>
    </w:p>
    <w:p>
      <w:pPr>
        <w:widowControl/>
        <w:overflowPunct w:val="0"/>
        <w:autoSpaceDE w:val="0"/>
        <w:autoSpaceDN w:val="0"/>
        <w:adjustRightInd w:val="0"/>
        <w:spacing w:after="85"/>
        <w:jc w:val="left"/>
        <w:textAlignment w:val="baseline"/>
        <w:rPr>
          <w:rFonts w:ascii="宋体" w:hAnsi="宋体" w:cs="宋体"/>
          <w:color w:val="000000"/>
          <w:sz w:val="24"/>
        </w:rPr>
      </w:pPr>
      <w:r>
        <w:rPr>
          <w:rFonts w:hint="eastAsia" w:ascii="宋体" w:hAnsi="宋体" w:cs="宋体"/>
          <w:color w:val="000000"/>
          <w:sz w:val="24"/>
        </w:rPr>
        <w:t>项目名称：</w:t>
      </w:r>
    </w:p>
    <w:p>
      <w:pPr>
        <w:widowControl/>
        <w:overflowPunct w:val="0"/>
        <w:autoSpaceDE w:val="0"/>
        <w:autoSpaceDN w:val="0"/>
        <w:adjustRightInd w:val="0"/>
        <w:spacing w:after="85"/>
        <w:jc w:val="left"/>
        <w:textAlignment w:val="baseline"/>
        <w:rPr>
          <w:rFonts w:ascii="宋体" w:hAnsi="宋体" w:cs="宋体"/>
          <w:color w:val="000000"/>
          <w:sz w:val="24"/>
        </w:rPr>
      </w:pPr>
      <w:r>
        <w:rPr>
          <w:rFonts w:hint="eastAsia" w:ascii="宋体" w:hAnsi="宋体" w:cs="宋体"/>
          <w:color w:val="000000"/>
          <w:sz w:val="24"/>
        </w:rPr>
        <w:t>招标编号：</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989"/>
        <w:gridCol w:w="5123"/>
        <w:gridCol w:w="840"/>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63" w:type="dxa"/>
            <w:noWrap/>
            <w:vAlign w:val="center"/>
          </w:tcPr>
          <w:p>
            <w:pPr>
              <w:jc w:val="center"/>
              <w:rPr>
                <w:rFonts w:hAnsi="宋体"/>
                <w:b/>
                <w:bCs/>
                <w:color w:val="000000"/>
              </w:rPr>
            </w:pPr>
            <w:r>
              <w:rPr>
                <w:rFonts w:hint="eastAsia" w:hAnsi="宋体"/>
                <w:b/>
                <w:bCs/>
                <w:color w:val="000000"/>
              </w:rPr>
              <w:t>序号</w:t>
            </w:r>
          </w:p>
        </w:tc>
        <w:tc>
          <w:tcPr>
            <w:tcW w:w="989" w:type="dxa"/>
            <w:noWrap/>
            <w:vAlign w:val="center"/>
          </w:tcPr>
          <w:p>
            <w:pPr>
              <w:jc w:val="center"/>
              <w:rPr>
                <w:rFonts w:hAnsi="宋体"/>
                <w:b/>
                <w:bCs/>
                <w:color w:val="000000"/>
              </w:rPr>
            </w:pPr>
            <w:r>
              <w:rPr>
                <w:rFonts w:hint="eastAsia" w:hAnsi="宋体"/>
                <w:b/>
                <w:bCs/>
                <w:color w:val="000000"/>
              </w:rPr>
              <w:t>项目</w:t>
            </w:r>
          </w:p>
        </w:tc>
        <w:tc>
          <w:tcPr>
            <w:tcW w:w="5123" w:type="dxa"/>
            <w:noWrap/>
            <w:vAlign w:val="center"/>
          </w:tcPr>
          <w:p>
            <w:pPr>
              <w:jc w:val="center"/>
              <w:rPr>
                <w:rFonts w:hAnsi="宋体"/>
                <w:b/>
                <w:bCs/>
                <w:color w:val="000000"/>
              </w:rPr>
            </w:pPr>
            <w:r>
              <w:rPr>
                <w:rFonts w:hint="eastAsia" w:hAnsi="宋体"/>
                <w:b/>
                <w:bCs/>
                <w:color w:val="000000"/>
              </w:rPr>
              <w:t>评分内容</w:t>
            </w:r>
          </w:p>
        </w:tc>
        <w:tc>
          <w:tcPr>
            <w:tcW w:w="840" w:type="dxa"/>
            <w:noWrap/>
            <w:vAlign w:val="center"/>
          </w:tcPr>
          <w:p>
            <w:pPr>
              <w:jc w:val="center"/>
              <w:rPr>
                <w:rFonts w:hAnsi="宋体"/>
                <w:b/>
                <w:bCs/>
                <w:color w:val="000000"/>
              </w:rPr>
            </w:pPr>
            <w:r>
              <w:rPr>
                <w:rFonts w:hint="eastAsia" w:hAnsi="宋体"/>
                <w:b/>
                <w:bCs/>
                <w:color w:val="000000"/>
              </w:rPr>
              <w:t>自评分值</w:t>
            </w:r>
          </w:p>
        </w:tc>
        <w:tc>
          <w:tcPr>
            <w:tcW w:w="1105" w:type="dxa"/>
            <w:noWrap/>
            <w:vAlign w:val="center"/>
          </w:tcPr>
          <w:p>
            <w:pPr>
              <w:jc w:val="center"/>
              <w:rPr>
                <w:rFonts w:hAnsi="宋体"/>
                <w:b/>
                <w:bCs/>
                <w:color w:val="000000"/>
              </w:rPr>
            </w:pPr>
            <w:r>
              <w:rPr>
                <w:rFonts w:hint="eastAsia" w:hAnsi="宋体"/>
                <w:b/>
                <w:bCs/>
                <w:color w:val="000000"/>
              </w:rPr>
              <w:t>评分依据对应页码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1" w:hRule="atLeast"/>
          <w:jc w:val="center"/>
        </w:trPr>
        <w:tc>
          <w:tcPr>
            <w:tcW w:w="863" w:type="dxa"/>
            <w:noWrap/>
            <w:vAlign w:val="center"/>
          </w:tcPr>
          <w:p>
            <w:pPr>
              <w:wordWrap w:val="0"/>
              <w:jc w:val="center"/>
              <w:rPr>
                <w:rFonts w:hint="eastAsia" w:ascii="宋体" w:hAnsi="宋体" w:cs="宋体"/>
                <w:b/>
                <w:bCs/>
                <w:color w:val="000000"/>
                <w:sz w:val="24"/>
                <w:lang w:val="en-US" w:eastAsia="zh-CN"/>
              </w:rPr>
            </w:pPr>
            <w:r>
              <w:rPr>
                <w:rFonts w:hint="eastAsia" w:ascii="宋体" w:hAnsi="宋体" w:cs="宋体"/>
                <w:b/>
                <w:bCs/>
                <w:color w:val="000000"/>
                <w:sz w:val="24"/>
                <w:lang w:val="en-US" w:eastAsia="zh-CN"/>
              </w:rPr>
              <w:t>2</w:t>
            </w:r>
          </w:p>
        </w:tc>
        <w:tc>
          <w:tcPr>
            <w:tcW w:w="989" w:type="dxa"/>
            <w:noWrap/>
            <w:vAlign w:val="center"/>
          </w:tcPr>
          <w:p>
            <w:pPr>
              <w:pStyle w:val="9"/>
              <w:spacing w:line="300" w:lineRule="auto"/>
              <w:ind w:firstLine="0" w:firstLineChars="0"/>
              <w:jc w:val="center"/>
              <w:rPr>
                <w:rFonts w:ascii="宋体" w:hAnsi="宋体" w:cs="宋体"/>
                <w:sz w:val="24"/>
              </w:rPr>
            </w:pPr>
            <w:r>
              <w:rPr>
                <w:rFonts w:ascii="Calibri" w:hAnsi="Calibri" w:cs="宋体"/>
                <w:b/>
                <w:bCs/>
                <w:color w:val="000000"/>
              </w:rPr>
              <w:t>风险防控保障</w:t>
            </w:r>
          </w:p>
        </w:tc>
        <w:tc>
          <w:tcPr>
            <w:tcW w:w="5123" w:type="dxa"/>
            <w:noWrap/>
            <w:vAlign w:val="top"/>
          </w:tcPr>
          <w:p>
            <w:pPr>
              <w:pStyle w:val="23"/>
              <w:widowControl w:val="0"/>
              <w:spacing w:before="0" w:beforeAutospacing="0" w:after="0" w:afterAutospacing="0" w:line="300" w:lineRule="auto"/>
              <w:jc w:val="both"/>
              <w:rPr>
                <w:rFonts w:hint="default" w:ascii="Calibri" w:hAnsi="Calibri" w:cs="宋体"/>
                <w:b/>
                <w:bCs/>
                <w:color w:val="000000"/>
                <w:kern w:val="2"/>
                <w:sz w:val="21"/>
              </w:rPr>
            </w:pPr>
            <w:r>
              <w:rPr>
                <w:rFonts w:ascii="Calibri" w:hAnsi="Calibri" w:cs="宋体"/>
                <w:b/>
                <w:bCs/>
                <w:color w:val="000000"/>
                <w:kern w:val="2"/>
                <w:sz w:val="21"/>
              </w:rPr>
              <w:t>风险防控保障（2分）：</w:t>
            </w:r>
          </w:p>
          <w:p>
            <w:pPr>
              <w:pStyle w:val="23"/>
              <w:widowControl w:val="0"/>
              <w:spacing w:before="0" w:beforeAutospacing="0" w:after="0" w:afterAutospacing="0" w:line="300" w:lineRule="auto"/>
              <w:jc w:val="both"/>
              <w:rPr>
                <w:rFonts w:ascii="宋体" w:hAnsi="宋体" w:cs="宋体"/>
                <w:sz w:val="24"/>
              </w:rPr>
            </w:pPr>
            <w:r>
              <w:rPr>
                <w:rFonts w:ascii="Calibri" w:hAnsi="Calibri" w:cs="宋体"/>
                <w:color w:val="000000"/>
                <w:kern w:val="2"/>
                <w:sz w:val="21"/>
              </w:rPr>
              <w:t>投标人承诺为本项目承保公众责任保险，保额100万（含）以上的得2分，100万以下得1分，无保险不得分（须在投标文件中注明）。</w:t>
            </w:r>
          </w:p>
        </w:tc>
        <w:tc>
          <w:tcPr>
            <w:tcW w:w="840" w:type="dxa"/>
            <w:noWrap/>
            <w:vAlign w:val="center"/>
          </w:tcPr>
          <w:p>
            <w:pPr>
              <w:wordWrap w:val="0"/>
              <w:spacing w:line="400" w:lineRule="exact"/>
              <w:jc w:val="center"/>
              <w:rPr>
                <w:rFonts w:ascii="宋体" w:hAnsi="宋体" w:cs="宋体"/>
                <w:sz w:val="24"/>
              </w:rPr>
            </w:pPr>
          </w:p>
        </w:tc>
        <w:tc>
          <w:tcPr>
            <w:tcW w:w="1105" w:type="dxa"/>
            <w:noWrap/>
            <w:vAlign w:val="center"/>
          </w:tcPr>
          <w:p>
            <w:pPr>
              <w:jc w:val="center"/>
              <w:rPr>
                <w:rFonts w:hAnsi="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63" w:type="dxa"/>
            <w:noWrap/>
            <w:vAlign w:val="center"/>
          </w:tcPr>
          <w:p>
            <w:pPr>
              <w:wordWrap w:val="0"/>
              <w:jc w:val="center"/>
              <w:rPr>
                <w:rFonts w:hint="eastAsia" w:ascii="宋体" w:hAnsi="宋体" w:cs="宋体"/>
                <w:b/>
                <w:bCs/>
                <w:color w:val="000000"/>
                <w:sz w:val="24"/>
                <w:lang w:val="en-US" w:eastAsia="zh-CN"/>
              </w:rPr>
            </w:pPr>
            <w:r>
              <w:rPr>
                <w:rFonts w:hint="eastAsia" w:ascii="宋体" w:hAnsi="宋体" w:cs="宋体"/>
                <w:b/>
                <w:bCs/>
                <w:color w:val="000000"/>
                <w:sz w:val="24"/>
                <w:lang w:val="en-US" w:eastAsia="zh-CN"/>
              </w:rPr>
              <w:t>5</w:t>
            </w:r>
          </w:p>
        </w:tc>
        <w:tc>
          <w:tcPr>
            <w:tcW w:w="989" w:type="dxa"/>
            <w:noWrap/>
            <w:vAlign w:val="center"/>
          </w:tcPr>
          <w:p>
            <w:pPr>
              <w:pStyle w:val="9"/>
              <w:spacing w:line="300" w:lineRule="auto"/>
              <w:ind w:firstLine="0" w:firstLineChars="0"/>
              <w:jc w:val="center"/>
              <w:rPr>
                <w:rFonts w:ascii="宋体" w:hAnsi="宋体" w:cs="宋体"/>
                <w:sz w:val="24"/>
              </w:rPr>
            </w:pPr>
            <w:r>
              <w:rPr>
                <w:rFonts w:ascii="Calibri" w:hAnsi="Calibri" w:cs="宋体"/>
                <w:b/>
                <w:bCs/>
                <w:color w:val="000000"/>
              </w:rPr>
              <w:t>耗材质量</w:t>
            </w:r>
          </w:p>
        </w:tc>
        <w:tc>
          <w:tcPr>
            <w:tcW w:w="5123" w:type="dxa"/>
            <w:noWrap/>
            <w:vAlign w:val="top"/>
          </w:tcPr>
          <w:p>
            <w:pPr>
              <w:pStyle w:val="23"/>
              <w:widowControl w:val="0"/>
              <w:spacing w:before="0" w:beforeAutospacing="0" w:after="0" w:afterAutospacing="0" w:line="300" w:lineRule="auto"/>
              <w:jc w:val="both"/>
              <w:rPr>
                <w:rFonts w:hint="default" w:ascii="Calibri" w:hAnsi="Calibri" w:cs="宋体"/>
                <w:b/>
                <w:bCs/>
                <w:color w:val="000000"/>
                <w:kern w:val="2"/>
                <w:sz w:val="21"/>
              </w:rPr>
            </w:pPr>
            <w:r>
              <w:rPr>
                <w:rFonts w:ascii="Calibri" w:hAnsi="Calibri" w:cs="宋体"/>
                <w:b/>
                <w:bCs/>
                <w:color w:val="000000"/>
                <w:kern w:val="2"/>
                <w:sz w:val="21"/>
              </w:rPr>
              <w:t>耗材质量（3分）：</w:t>
            </w:r>
          </w:p>
          <w:p>
            <w:pPr>
              <w:pStyle w:val="23"/>
              <w:widowControl w:val="0"/>
              <w:spacing w:before="0" w:beforeAutospacing="0" w:after="0" w:afterAutospacing="0" w:line="300" w:lineRule="auto"/>
              <w:jc w:val="both"/>
              <w:rPr>
                <w:rFonts w:ascii="宋体" w:hAnsi="宋体" w:cs="宋体"/>
                <w:sz w:val="24"/>
              </w:rPr>
            </w:pPr>
            <w:r>
              <w:rPr>
                <w:rFonts w:ascii="Calibri" w:hAnsi="Calibri" w:cs="宋体"/>
                <w:color w:val="000000"/>
                <w:kern w:val="2"/>
                <w:sz w:val="21"/>
              </w:rPr>
              <w:t>使用保洁的洗涤剂、消毒剂、地面保养产品能提供地市级及以上质量计量监督检测中心出具的产品合格检测报告的每个得1分，最多得3分，不能提供者不得分。（提供检测报告复印件加盖生产单位公章）</w:t>
            </w:r>
          </w:p>
        </w:tc>
        <w:tc>
          <w:tcPr>
            <w:tcW w:w="840" w:type="dxa"/>
            <w:noWrap/>
            <w:vAlign w:val="center"/>
          </w:tcPr>
          <w:p>
            <w:pPr>
              <w:wordWrap w:val="0"/>
              <w:spacing w:line="400" w:lineRule="exact"/>
              <w:jc w:val="center"/>
              <w:rPr>
                <w:rFonts w:ascii="宋体" w:hAnsi="宋体" w:cs="宋体"/>
                <w:sz w:val="24"/>
              </w:rPr>
            </w:pPr>
          </w:p>
        </w:tc>
        <w:tc>
          <w:tcPr>
            <w:tcW w:w="1105" w:type="dxa"/>
            <w:noWrap/>
            <w:vAlign w:val="center"/>
          </w:tcPr>
          <w:p>
            <w:pPr>
              <w:jc w:val="center"/>
              <w:rPr>
                <w:rFonts w:hAnsi="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63" w:type="dxa"/>
            <w:noWrap/>
            <w:vAlign w:val="center"/>
          </w:tcPr>
          <w:p>
            <w:pPr>
              <w:wordWrap w:val="0"/>
              <w:jc w:val="center"/>
              <w:rPr>
                <w:rFonts w:hint="eastAsia" w:ascii="宋体" w:hAnsi="宋体" w:cs="宋体"/>
                <w:b/>
                <w:bCs/>
                <w:color w:val="000000"/>
                <w:sz w:val="24"/>
                <w:lang w:val="en-US" w:eastAsia="zh-CN"/>
              </w:rPr>
            </w:pPr>
            <w:r>
              <w:rPr>
                <w:rFonts w:hint="eastAsia" w:ascii="宋体" w:hAnsi="宋体" w:cs="宋体"/>
                <w:b/>
                <w:bCs/>
                <w:color w:val="000000"/>
                <w:sz w:val="24"/>
                <w:lang w:val="en-US" w:eastAsia="zh-CN"/>
              </w:rPr>
              <w:t>6</w:t>
            </w:r>
          </w:p>
        </w:tc>
        <w:tc>
          <w:tcPr>
            <w:tcW w:w="989" w:type="dxa"/>
            <w:noWrap/>
            <w:vAlign w:val="center"/>
          </w:tcPr>
          <w:p>
            <w:pPr>
              <w:pStyle w:val="9"/>
              <w:spacing w:line="300" w:lineRule="auto"/>
              <w:ind w:firstLine="0" w:firstLineChars="0"/>
              <w:jc w:val="center"/>
              <w:rPr>
                <w:rFonts w:ascii="宋体" w:hAnsi="宋体" w:cs="宋体"/>
                <w:color w:val="FF0000"/>
                <w:u w:color="000000"/>
              </w:rPr>
            </w:pPr>
            <w:r>
              <w:rPr>
                <w:rFonts w:ascii="Calibri" w:hAnsi="Calibri" w:cs="宋体"/>
                <w:b/>
                <w:bCs/>
                <w:color w:val="000000"/>
              </w:rPr>
              <w:t>拖把集中清洗</w:t>
            </w:r>
          </w:p>
        </w:tc>
        <w:tc>
          <w:tcPr>
            <w:tcW w:w="5123" w:type="dxa"/>
            <w:noWrap/>
            <w:vAlign w:val="top"/>
          </w:tcPr>
          <w:p>
            <w:pPr>
              <w:pStyle w:val="23"/>
              <w:widowControl w:val="0"/>
              <w:spacing w:before="0" w:beforeAutospacing="0" w:after="0" w:afterAutospacing="0" w:line="300" w:lineRule="auto"/>
              <w:jc w:val="both"/>
              <w:rPr>
                <w:rFonts w:hint="default" w:ascii="Calibri" w:hAnsi="Calibri" w:cs="宋体"/>
                <w:b/>
                <w:bCs/>
                <w:color w:val="000000"/>
                <w:kern w:val="2"/>
                <w:sz w:val="21"/>
              </w:rPr>
            </w:pPr>
            <w:r>
              <w:rPr>
                <w:rFonts w:ascii="Calibri" w:hAnsi="Calibri" w:cs="宋体"/>
                <w:b/>
                <w:bCs/>
                <w:color w:val="000000"/>
                <w:kern w:val="2"/>
                <w:sz w:val="21"/>
              </w:rPr>
              <w:t>拖把集中清洗（3分）：</w:t>
            </w:r>
          </w:p>
          <w:p>
            <w:pPr>
              <w:pStyle w:val="23"/>
              <w:widowControl w:val="0"/>
              <w:spacing w:before="0" w:beforeAutospacing="0" w:after="0" w:afterAutospacing="0" w:line="300" w:lineRule="auto"/>
              <w:jc w:val="both"/>
              <w:rPr>
                <w:rFonts w:ascii="宋体" w:hAnsi="宋体" w:cs="宋体"/>
                <w:color w:val="FF0000"/>
                <w:u w:color="000000"/>
              </w:rPr>
            </w:pPr>
            <w:r>
              <w:rPr>
                <w:rFonts w:ascii="Calibri" w:hAnsi="Calibri" w:cs="宋体"/>
                <w:color w:val="000000"/>
                <w:kern w:val="2"/>
                <w:sz w:val="21"/>
              </w:rPr>
              <w:t>按院感要求一房一拖，提供拖把集中清洗，每服务过一家二甲综合性医院得1分，最多3分。提供医院证明原件，不提供不得分。</w:t>
            </w:r>
          </w:p>
        </w:tc>
        <w:tc>
          <w:tcPr>
            <w:tcW w:w="840" w:type="dxa"/>
            <w:noWrap/>
            <w:vAlign w:val="center"/>
          </w:tcPr>
          <w:p>
            <w:pPr>
              <w:jc w:val="center"/>
              <w:rPr>
                <w:rFonts w:hAnsi="宋体"/>
                <w:color w:val="FF0000"/>
              </w:rPr>
            </w:pPr>
          </w:p>
        </w:tc>
        <w:tc>
          <w:tcPr>
            <w:tcW w:w="1105" w:type="dxa"/>
            <w:noWrap/>
            <w:vAlign w:val="center"/>
          </w:tcPr>
          <w:p>
            <w:pPr>
              <w:jc w:val="center"/>
              <w:rPr>
                <w:rFonts w:hAnsi="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1" w:hRule="atLeast"/>
          <w:jc w:val="center"/>
        </w:trPr>
        <w:tc>
          <w:tcPr>
            <w:tcW w:w="863" w:type="dxa"/>
            <w:noWrap/>
            <w:vAlign w:val="center"/>
          </w:tcPr>
          <w:p>
            <w:pPr>
              <w:wordWrap w:val="0"/>
              <w:jc w:val="center"/>
              <w:rPr>
                <w:rFonts w:hint="default" w:ascii="宋体" w:hAnsi="宋体" w:cs="宋体"/>
                <w:b/>
                <w:bCs/>
                <w:color w:val="000000"/>
                <w:sz w:val="24"/>
                <w:lang w:val="en-US" w:eastAsia="zh-CN"/>
              </w:rPr>
            </w:pPr>
            <w:r>
              <w:rPr>
                <w:rFonts w:hint="eastAsia" w:ascii="宋体" w:hAnsi="宋体" w:cs="宋体"/>
                <w:b/>
                <w:bCs/>
                <w:color w:val="000000"/>
                <w:sz w:val="24"/>
                <w:lang w:val="en-US" w:eastAsia="zh-CN"/>
              </w:rPr>
              <w:t>14</w:t>
            </w:r>
          </w:p>
        </w:tc>
        <w:tc>
          <w:tcPr>
            <w:tcW w:w="989" w:type="dxa"/>
            <w:noWrap/>
            <w:vAlign w:val="center"/>
          </w:tcPr>
          <w:p>
            <w:pPr>
              <w:pStyle w:val="9"/>
              <w:spacing w:line="300" w:lineRule="auto"/>
              <w:ind w:firstLine="0" w:firstLineChars="0"/>
              <w:jc w:val="center"/>
              <w:rPr>
                <w:rFonts w:ascii="宋体" w:hAnsi="宋体" w:cs="宋体"/>
                <w:color w:val="FF0000"/>
                <w:u w:color="000000"/>
              </w:rPr>
            </w:pPr>
            <w:r>
              <w:rPr>
                <w:rFonts w:hint="eastAsia" w:ascii="Calibri" w:hAnsi="Calibri" w:cs="宋体"/>
                <w:b/>
                <w:bCs/>
                <w:color w:val="000000"/>
                <w:szCs w:val="24"/>
              </w:rPr>
              <w:t>投标技术实力</w:t>
            </w:r>
          </w:p>
        </w:tc>
        <w:tc>
          <w:tcPr>
            <w:tcW w:w="5123" w:type="dxa"/>
            <w:noWrap/>
            <w:vAlign w:val="center"/>
          </w:tcPr>
          <w:p>
            <w:pPr>
              <w:spacing w:line="300" w:lineRule="auto"/>
              <w:rPr>
                <w:rFonts w:ascii="宋体" w:hAnsi="宋体" w:cs="宋体"/>
                <w:color w:val="FF0000"/>
                <w:u w:color="000000"/>
              </w:rPr>
            </w:pPr>
            <w:r>
              <w:rPr>
                <w:rFonts w:hint="eastAsia" w:ascii="Calibri" w:hAnsi="Calibri" w:cs="宋体"/>
                <w:color w:val="000000"/>
              </w:rPr>
              <w:t>投标人获得国家知识产权局颁发的与保洁、清洁、保养有关的专利证书每个得0.5分，最高3分。需提供证书原件扫描件，不提供不得分</w:t>
            </w:r>
          </w:p>
        </w:tc>
        <w:tc>
          <w:tcPr>
            <w:tcW w:w="840" w:type="dxa"/>
            <w:noWrap/>
            <w:vAlign w:val="center"/>
          </w:tcPr>
          <w:p>
            <w:pPr>
              <w:jc w:val="center"/>
              <w:rPr>
                <w:rFonts w:hAnsi="宋体"/>
                <w:color w:val="FF0000"/>
              </w:rPr>
            </w:pPr>
          </w:p>
        </w:tc>
        <w:tc>
          <w:tcPr>
            <w:tcW w:w="1105" w:type="dxa"/>
            <w:noWrap/>
            <w:vAlign w:val="center"/>
          </w:tcPr>
          <w:p>
            <w:pPr>
              <w:jc w:val="center"/>
              <w:rPr>
                <w:rFonts w:hAnsi="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63" w:type="dxa"/>
            <w:noWrap/>
            <w:vAlign w:val="center"/>
          </w:tcPr>
          <w:p>
            <w:pPr>
              <w:wordWrap w:val="0"/>
              <w:jc w:val="center"/>
              <w:rPr>
                <w:rFonts w:hint="default" w:ascii="宋体" w:hAnsi="宋体" w:cs="宋体"/>
                <w:b/>
                <w:bCs/>
                <w:color w:val="000000"/>
                <w:sz w:val="24"/>
                <w:lang w:val="en-US" w:eastAsia="zh-CN"/>
              </w:rPr>
            </w:pPr>
            <w:r>
              <w:rPr>
                <w:rFonts w:hint="eastAsia" w:ascii="宋体" w:hAnsi="宋体" w:cs="宋体"/>
                <w:b/>
                <w:bCs/>
                <w:color w:val="000000"/>
                <w:sz w:val="24"/>
                <w:lang w:val="en-US" w:eastAsia="zh-CN"/>
              </w:rPr>
              <w:t>15</w:t>
            </w:r>
          </w:p>
        </w:tc>
        <w:tc>
          <w:tcPr>
            <w:tcW w:w="989" w:type="dxa"/>
            <w:noWrap/>
            <w:vAlign w:val="center"/>
          </w:tcPr>
          <w:p>
            <w:pPr>
              <w:spacing w:line="300" w:lineRule="auto"/>
              <w:jc w:val="center"/>
              <w:rPr>
                <w:rFonts w:ascii="宋体" w:hAnsi="宋体" w:cs="宋体"/>
                <w:color w:val="FF0000"/>
                <w:u w:color="000000"/>
              </w:rPr>
            </w:pPr>
            <w:r>
              <w:rPr>
                <w:rFonts w:hint="eastAsia" w:ascii="Calibri" w:hAnsi="Calibri" w:cs="宋体"/>
                <w:b/>
                <w:bCs/>
                <w:color w:val="000000"/>
              </w:rPr>
              <w:t>投标人资信</w:t>
            </w:r>
          </w:p>
        </w:tc>
        <w:tc>
          <w:tcPr>
            <w:tcW w:w="5123" w:type="dxa"/>
            <w:noWrap/>
            <w:vAlign w:val="center"/>
          </w:tcPr>
          <w:p>
            <w:pPr>
              <w:spacing w:line="300" w:lineRule="auto"/>
              <w:rPr>
                <w:rFonts w:ascii="Calibri" w:hAnsi="Calibri" w:cs="宋体"/>
                <w:color w:val="000000"/>
              </w:rPr>
            </w:pPr>
            <w:r>
              <w:rPr>
                <w:rFonts w:hint="eastAsia" w:ascii="Calibri" w:hAnsi="Calibri" w:cs="宋体"/>
                <w:color w:val="000000"/>
              </w:rPr>
              <w:t>1.投标人通过国家认证认可权威机构质量管理体系认证的得1分；</w:t>
            </w:r>
          </w:p>
          <w:p>
            <w:pPr>
              <w:spacing w:line="300" w:lineRule="auto"/>
              <w:rPr>
                <w:rFonts w:ascii="Calibri" w:hAnsi="Calibri" w:cs="宋体"/>
                <w:color w:val="000000"/>
              </w:rPr>
            </w:pPr>
            <w:r>
              <w:rPr>
                <w:rFonts w:hint="eastAsia" w:ascii="Calibri" w:hAnsi="Calibri" w:cs="宋体"/>
                <w:color w:val="000000"/>
              </w:rPr>
              <w:t>2.投标人通过国家认证认可权威机构职业健康安全管理体系认证的得1分；</w:t>
            </w:r>
          </w:p>
          <w:p>
            <w:pPr>
              <w:spacing w:line="300" w:lineRule="auto"/>
            </w:pPr>
            <w:r>
              <w:rPr>
                <w:rFonts w:hint="eastAsia" w:ascii="Calibri" w:hAnsi="Calibri" w:cs="宋体"/>
                <w:color w:val="000000"/>
              </w:rPr>
              <w:t>3.投标人通过国家认证认可权威机构环境管理体系认证的得1分；</w:t>
            </w:r>
          </w:p>
          <w:p>
            <w:pPr>
              <w:spacing w:line="300" w:lineRule="auto"/>
              <w:rPr>
                <w:rFonts w:ascii="Calibri" w:hAnsi="Calibri" w:cs="宋体"/>
                <w:color w:val="000000"/>
              </w:rPr>
            </w:pPr>
            <w:r>
              <w:rPr>
                <w:rFonts w:hint="eastAsia" w:ascii="Calibri" w:hAnsi="Calibri" w:cs="宋体"/>
                <w:color w:val="000000"/>
              </w:rPr>
              <w:t>4.投标人通过国家认证认可权威机构专业保洁、清洁、消毒服务认证的得1分；</w:t>
            </w:r>
          </w:p>
          <w:p>
            <w:pPr>
              <w:spacing w:line="300" w:lineRule="auto"/>
              <w:rPr>
                <w:rFonts w:ascii="宋体" w:hAnsi="宋体" w:cs="宋体"/>
                <w:color w:val="FF0000"/>
                <w:u w:color="000000"/>
              </w:rPr>
            </w:pPr>
            <w:r>
              <w:rPr>
                <w:rFonts w:hint="eastAsia" w:ascii="Calibri" w:hAnsi="Calibri" w:cs="宋体"/>
                <w:color w:val="000000"/>
              </w:rPr>
              <w:t>认证证书在有效期内，提供证书原件扫描件，不提供对应项不得分。</w:t>
            </w:r>
          </w:p>
        </w:tc>
        <w:tc>
          <w:tcPr>
            <w:tcW w:w="840" w:type="dxa"/>
            <w:noWrap/>
            <w:vAlign w:val="center"/>
          </w:tcPr>
          <w:p>
            <w:pPr>
              <w:jc w:val="center"/>
              <w:rPr>
                <w:rFonts w:hAnsi="宋体"/>
                <w:color w:val="FF0000"/>
              </w:rPr>
            </w:pPr>
          </w:p>
        </w:tc>
        <w:tc>
          <w:tcPr>
            <w:tcW w:w="1105" w:type="dxa"/>
            <w:noWrap/>
            <w:vAlign w:val="center"/>
          </w:tcPr>
          <w:p>
            <w:pPr>
              <w:jc w:val="center"/>
              <w:rPr>
                <w:rFonts w:hAnsi="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63" w:type="dxa"/>
            <w:noWrap/>
            <w:vAlign w:val="center"/>
          </w:tcPr>
          <w:p>
            <w:pPr>
              <w:wordWrap w:val="0"/>
              <w:jc w:val="center"/>
              <w:rPr>
                <w:rFonts w:hint="default" w:ascii="宋体" w:hAnsi="宋体" w:cs="宋体"/>
                <w:b/>
                <w:bCs/>
                <w:color w:val="000000"/>
                <w:sz w:val="24"/>
                <w:lang w:val="en-US" w:eastAsia="zh-CN"/>
              </w:rPr>
            </w:pPr>
            <w:r>
              <w:rPr>
                <w:rFonts w:hint="eastAsia" w:ascii="宋体" w:hAnsi="宋体" w:cs="宋体"/>
                <w:b/>
                <w:bCs/>
                <w:color w:val="000000"/>
                <w:sz w:val="24"/>
                <w:lang w:val="en-US" w:eastAsia="zh-CN"/>
              </w:rPr>
              <w:t>16</w:t>
            </w:r>
          </w:p>
        </w:tc>
        <w:tc>
          <w:tcPr>
            <w:tcW w:w="989" w:type="dxa"/>
            <w:noWrap/>
            <w:vAlign w:val="center"/>
          </w:tcPr>
          <w:p>
            <w:pPr>
              <w:spacing w:line="300" w:lineRule="auto"/>
              <w:jc w:val="center"/>
              <w:rPr>
                <w:rFonts w:ascii="宋体" w:hAnsi="宋体" w:cs="宋体"/>
                <w:color w:val="FF0000"/>
                <w:u w:color="000000"/>
              </w:rPr>
            </w:pPr>
            <w:r>
              <w:rPr>
                <w:rFonts w:hint="eastAsia" w:ascii="Calibri" w:hAnsi="Calibri" w:cs="宋体"/>
                <w:b/>
                <w:bCs/>
                <w:color w:val="000000"/>
              </w:rPr>
              <w:t>投标人荣誉</w:t>
            </w:r>
          </w:p>
        </w:tc>
        <w:tc>
          <w:tcPr>
            <w:tcW w:w="5123" w:type="dxa"/>
            <w:noWrap/>
            <w:vAlign w:val="center"/>
          </w:tcPr>
          <w:p>
            <w:pPr>
              <w:spacing w:line="300" w:lineRule="auto"/>
              <w:rPr>
                <w:rFonts w:ascii="Calibri" w:hAnsi="Calibri" w:cs="宋体"/>
              </w:rPr>
            </w:pPr>
            <w:r>
              <w:rPr>
                <w:rFonts w:hint="eastAsia" w:ascii="Calibri" w:hAnsi="Calibri" w:cs="宋体"/>
              </w:rPr>
              <w:t>1.投标人获得行业协会荣誉证书，省级的得3分，地市级的得2分，县市级的得1分。（本项只取投标人最高荣誉，不累计得分）</w:t>
            </w:r>
          </w:p>
          <w:p>
            <w:pPr>
              <w:spacing w:line="300" w:lineRule="auto"/>
              <w:rPr>
                <w:rFonts w:ascii="Calibri" w:hAnsi="Calibri" w:cs="宋体"/>
              </w:rPr>
            </w:pPr>
            <w:r>
              <w:rPr>
                <w:rFonts w:hint="eastAsia" w:ascii="Calibri" w:hAnsi="Calibri" w:cs="宋体"/>
              </w:rPr>
              <w:t>2.投标人提供工商行政管理部门信用评级证书为AAA级的得2分；AA级的得1.5分，A级的得1分。</w:t>
            </w:r>
          </w:p>
          <w:p>
            <w:pPr>
              <w:spacing w:line="300" w:lineRule="auto"/>
              <w:rPr>
                <w:rFonts w:ascii="宋体" w:hAnsi="宋体" w:cs="宋体"/>
                <w:color w:val="FF0000"/>
                <w:u w:color="000000"/>
              </w:rPr>
            </w:pPr>
            <w:r>
              <w:rPr>
                <w:rFonts w:hint="eastAsia" w:ascii="Calibri" w:hAnsi="Calibri" w:cs="宋体"/>
              </w:rPr>
              <w:t>需提供证书原件扫描件，不提供不得分</w:t>
            </w:r>
          </w:p>
        </w:tc>
        <w:tc>
          <w:tcPr>
            <w:tcW w:w="840" w:type="dxa"/>
            <w:noWrap/>
            <w:vAlign w:val="center"/>
          </w:tcPr>
          <w:p>
            <w:pPr>
              <w:jc w:val="center"/>
              <w:rPr>
                <w:rFonts w:hAnsi="宋体"/>
                <w:color w:val="FF0000"/>
              </w:rPr>
            </w:pPr>
          </w:p>
        </w:tc>
        <w:tc>
          <w:tcPr>
            <w:tcW w:w="1105" w:type="dxa"/>
            <w:noWrap/>
            <w:vAlign w:val="center"/>
          </w:tcPr>
          <w:p>
            <w:pPr>
              <w:jc w:val="center"/>
              <w:rPr>
                <w:rFonts w:hAnsi="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63" w:type="dxa"/>
            <w:noWrap/>
            <w:vAlign w:val="center"/>
          </w:tcPr>
          <w:p>
            <w:pPr>
              <w:wordWrap w:val="0"/>
              <w:jc w:val="center"/>
              <w:rPr>
                <w:rFonts w:hint="default" w:hAnsi="宋体" w:eastAsia="宋体"/>
                <w:color w:val="FF0000"/>
                <w:lang w:val="en-US" w:eastAsia="zh-CN"/>
              </w:rPr>
            </w:pPr>
            <w:r>
              <w:rPr>
                <w:rFonts w:hint="eastAsia" w:ascii="宋体" w:hAnsi="宋体" w:cs="宋体"/>
                <w:b/>
                <w:bCs/>
                <w:color w:val="000000"/>
                <w:sz w:val="24"/>
                <w:lang w:val="en-US" w:eastAsia="zh-CN"/>
              </w:rPr>
              <w:t>17</w:t>
            </w:r>
          </w:p>
        </w:tc>
        <w:tc>
          <w:tcPr>
            <w:tcW w:w="989" w:type="dxa"/>
            <w:noWrap/>
            <w:vAlign w:val="center"/>
          </w:tcPr>
          <w:p>
            <w:pPr>
              <w:spacing w:line="300" w:lineRule="auto"/>
              <w:jc w:val="center"/>
              <w:rPr>
                <w:rFonts w:ascii="宋体" w:hAnsi="宋体" w:cs="宋体"/>
                <w:color w:val="FF0000"/>
                <w:u w:color="000000"/>
              </w:rPr>
            </w:pPr>
            <w:r>
              <w:rPr>
                <w:rFonts w:hint="eastAsia" w:ascii="Calibri" w:hAnsi="Calibri" w:cs="宋体"/>
                <w:b/>
                <w:bCs/>
                <w:color w:val="000000"/>
              </w:rPr>
              <w:t>本项目管理服务工作经验</w:t>
            </w:r>
          </w:p>
        </w:tc>
        <w:tc>
          <w:tcPr>
            <w:tcW w:w="5123" w:type="dxa"/>
            <w:noWrap/>
            <w:vAlign w:val="center"/>
          </w:tcPr>
          <w:p>
            <w:pPr>
              <w:spacing w:line="300" w:lineRule="auto"/>
              <w:rPr>
                <w:rFonts w:ascii="宋体" w:hAnsi="宋体" w:cs="宋体"/>
                <w:color w:val="FF0000"/>
                <w:u w:color="000000"/>
              </w:rPr>
            </w:pPr>
            <w:r>
              <w:rPr>
                <w:rFonts w:hint="eastAsia" w:ascii="Calibri" w:hAnsi="Calibri" w:cs="宋体"/>
              </w:rPr>
              <w:t>1、2018年1月1日后投标人每服务一家三级甲等综合性医院的得2分，服务一家三级乙等综合性医院的得1.5分，服务一家二级甲等综合性医院的得1分，以上业绩同一单位不同年限不重复计分，合计最高不超过5分。（需提供合同原件扫描件及医院证明扫描件，不提供扫描件不得分。以上医院级别均以签订合同时该医院级别为准）</w:t>
            </w:r>
          </w:p>
        </w:tc>
        <w:tc>
          <w:tcPr>
            <w:tcW w:w="840" w:type="dxa"/>
            <w:noWrap/>
            <w:vAlign w:val="center"/>
          </w:tcPr>
          <w:p>
            <w:pPr>
              <w:jc w:val="center"/>
              <w:rPr>
                <w:rFonts w:hAnsi="宋体"/>
                <w:color w:val="FF0000"/>
              </w:rPr>
            </w:pPr>
          </w:p>
        </w:tc>
        <w:tc>
          <w:tcPr>
            <w:tcW w:w="1105" w:type="dxa"/>
            <w:noWrap/>
            <w:vAlign w:val="center"/>
          </w:tcPr>
          <w:p>
            <w:pPr>
              <w:jc w:val="center"/>
              <w:rPr>
                <w:rFonts w:hAnsi="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1" w:hRule="atLeast"/>
          <w:jc w:val="center"/>
        </w:trPr>
        <w:tc>
          <w:tcPr>
            <w:tcW w:w="863" w:type="dxa"/>
            <w:noWrap/>
            <w:vAlign w:val="center"/>
          </w:tcPr>
          <w:p>
            <w:pPr>
              <w:spacing w:line="300" w:lineRule="auto"/>
              <w:jc w:val="center"/>
              <w:rPr>
                <w:rFonts w:hAnsi="宋体"/>
                <w:color w:val="FF0000"/>
              </w:rPr>
            </w:pPr>
            <w:r>
              <w:rPr>
                <w:rFonts w:hint="eastAsia" w:ascii="宋体" w:hAnsi="宋体" w:cs="宋体"/>
                <w:b/>
                <w:bCs/>
                <w:color w:val="000000"/>
                <w:sz w:val="24"/>
              </w:rPr>
              <w:t>18</w:t>
            </w:r>
          </w:p>
        </w:tc>
        <w:tc>
          <w:tcPr>
            <w:tcW w:w="989" w:type="dxa"/>
            <w:noWrap/>
            <w:vAlign w:val="center"/>
          </w:tcPr>
          <w:p>
            <w:pPr>
              <w:spacing w:line="300" w:lineRule="auto"/>
              <w:jc w:val="center"/>
              <w:rPr>
                <w:rFonts w:hint="eastAsia" w:ascii="Calibri" w:hAnsi="Calibri" w:cs="宋体"/>
                <w:b/>
                <w:bCs/>
                <w:color w:val="000000"/>
              </w:rPr>
            </w:pPr>
            <w:r>
              <w:rPr>
                <w:rFonts w:hint="eastAsia" w:ascii="Calibri" w:hAnsi="Calibri" w:cs="宋体"/>
                <w:b/>
                <w:bCs/>
                <w:color w:val="000000"/>
              </w:rPr>
              <w:t>等级评审</w:t>
            </w:r>
          </w:p>
        </w:tc>
        <w:tc>
          <w:tcPr>
            <w:tcW w:w="5123" w:type="dxa"/>
            <w:noWrap/>
            <w:vAlign w:val="center"/>
          </w:tcPr>
          <w:p>
            <w:pPr>
              <w:spacing w:line="300" w:lineRule="auto"/>
              <w:rPr>
                <w:rFonts w:hint="eastAsia" w:ascii="Calibri" w:hAnsi="Calibri" w:cs="宋体"/>
              </w:rPr>
            </w:pPr>
            <w:r>
              <w:rPr>
                <w:rFonts w:hint="eastAsia" w:ascii="Calibri" w:hAnsi="Calibri" w:cs="宋体"/>
                <w:color w:val="000000"/>
                <w:lang w:val="en-US" w:eastAsia="zh-CN"/>
              </w:rPr>
              <w:t>1</w:t>
            </w:r>
            <w:r>
              <w:rPr>
                <w:rFonts w:hint="eastAsia" w:ascii="Calibri" w:hAnsi="Calibri" w:cs="宋体"/>
                <w:color w:val="000000"/>
              </w:rPr>
              <w:t>、投标人在2020年1月1日后参加三级乙等及以上医院评审或复审的得2分，提供医院证明扫描件，不提供不得分。</w:t>
            </w:r>
          </w:p>
        </w:tc>
        <w:tc>
          <w:tcPr>
            <w:tcW w:w="840" w:type="dxa"/>
            <w:noWrap/>
            <w:vAlign w:val="center"/>
          </w:tcPr>
          <w:p>
            <w:pPr>
              <w:jc w:val="center"/>
              <w:rPr>
                <w:rFonts w:hAnsi="宋体"/>
                <w:color w:val="FF0000"/>
              </w:rPr>
            </w:pPr>
          </w:p>
        </w:tc>
        <w:tc>
          <w:tcPr>
            <w:tcW w:w="1105" w:type="dxa"/>
            <w:noWrap/>
            <w:vAlign w:val="center"/>
          </w:tcPr>
          <w:p>
            <w:pPr>
              <w:jc w:val="center"/>
              <w:rPr>
                <w:rFonts w:hAnsi="宋体"/>
                <w:color w:val="FF0000"/>
              </w:rPr>
            </w:pPr>
          </w:p>
        </w:tc>
      </w:tr>
    </w:tbl>
    <w:p>
      <w:pPr>
        <w:rPr>
          <w:rFonts w:hAnsi="宋体" w:cs="宋体"/>
          <w:color w:val="000000"/>
          <w:sz w:val="24"/>
        </w:rPr>
      </w:pPr>
      <w:r>
        <w:rPr>
          <w:rFonts w:hint="eastAsia" w:hAnsi="宋体"/>
          <w:color w:val="000000"/>
          <w:sz w:val="24"/>
        </w:rPr>
        <w:t>注：本表可在不更改格式的情况下由投标人自行增减。</w:t>
      </w:r>
    </w:p>
    <w:p>
      <w:pPr>
        <w:tabs>
          <w:tab w:val="left" w:pos="5792"/>
        </w:tabs>
        <w:spacing w:line="460" w:lineRule="exact"/>
        <w:jc w:val="left"/>
        <w:rPr>
          <w:rFonts w:hAnsi="宋体" w:cs="宋体"/>
          <w:color w:val="000000"/>
          <w:sz w:val="24"/>
        </w:rPr>
      </w:pPr>
    </w:p>
    <w:p>
      <w:pPr>
        <w:tabs>
          <w:tab w:val="left" w:pos="5792"/>
        </w:tabs>
        <w:spacing w:line="460" w:lineRule="exact"/>
        <w:jc w:val="left"/>
        <w:rPr>
          <w:rFonts w:hAnsi="宋体" w:cs="宋体"/>
          <w:color w:val="000000"/>
          <w:sz w:val="24"/>
        </w:rPr>
      </w:pPr>
      <w:r>
        <w:rPr>
          <w:rFonts w:hint="eastAsia" w:hAnsi="宋体" w:cs="宋体"/>
          <w:color w:val="000000"/>
          <w:sz w:val="24"/>
        </w:rPr>
        <w:t>投标人名称（单位公章）：</w:t>
      </w:r>
    </w:p>
    <w:p>
      <w:pPr>
        <w:tabs>
          <w:tab w:val="left" w:pos="4525"/>
        </w:tabs>
        <w:spacing w:line="460" w:lineRule="exact"/>
        <w:jc w:val="left"/>
        <w:rPr>
          <w:rFonts w:hAnsi="宋体" w:cs="宋体"/>
          <w:color w:val="000000"/>
          <w:sz w:val="24"/>
        </w:rPr>
      </w:pPr>
      <w:r>
        <w:rPr>
          <w:rFonts w:hint="eastAsia" w:hAnsi="宋体" w:cs="宋体"/>
          <w:color w:val="000000"/>
          <w:sz w:val="24"/>
        </w:rPr>
        <w:t>法定代表人或委托代理人（盖章或签字）：</w:t>
      </w:r>
    </w:p>
    <w:p>
      <w:pPr>
        <w:ind w:firstLine="5400" w:firstLineChars="2250"/>
        <w:jc w:val="left"/>
        <w:rPr>
          <w:rFonts w:hAnsi="宋体" w:cs="宋体"/>
          <w:sz w:val="24"/>
        </w:rPr>
      </w:pPr>
    </w:p>
    <w:p>
      <w:pPr>
        <w:widowControl/>
        <w:jc w:val="left"/>
        <w:rPr>
          <w:rFonts w:hAnsi="宋体" w:cs="宋体"/>
          <w:sz w:val="24"/>
        </w:rPr>
      </w:pPr>
      <w:r>
        <w:rPr>
          <w:rFonts w:hint="eastAsia" w:hAnsi="宋体" w:cs="宋体"/>
          <w:sz w:val="24"/>
        </w:rPr>
        <w:t>日  期：</w:t>
      </w:r>
    </w:p>
    <w:p>
      <w:pPr>
        <w:pStyle w:val="54"/>
        <w:shd w:val="clear" w:color="auto" w:fill="FFFFFF"/>
        <w:spacing w:before="0" w:beforeAutospacing="0" w:after="0" w:afterAutospacing="0" w:line="360" w:lineRule="auto"/>
        <w:rPr>
          <w:b/>
          <w:sz w:val="28"/>
        </w:rPr>
      </w:pPr>
    </w:p>
    <w:p>
      <w:pPr>
        <w:rPr>
          <w:b/>
          <w:sz w:val="28"/>
        </w:rPr>
      </w:pPr>
      <w:r>
        <w:rPr>
          <w:rFonts w:hint="eastAsia"/>
          <w:b/>
          <w:sz w:val="28"/>
        </w:rPr>
        <w:br w:type="page"/>
      </w:r>
    </w:p>
    <w:p>
      <w:pPr>
        <w:pStyle w:val="54"/>
        <w:shd w:val="clear" w:color="auto" w:fill="FFFFFF"/>
        <w:spacing w:before="0" w:beforeAutospacing="0" w:after="0" w:afterAutospacing="0" w:line="360" w:lineRule="auto"/>
        <w:rPr>
          <w:b/>
          <w:sz w:val="28"/>
        </w:rPr>
      </w:pPr>
      <w:r>
        <w:rPr>
          <w:rFonts w:hint="eastAsia"/>
          <w:b/>
          <w:sz w:val="28"/>
        </w:rPr>
        <w:t>附件4</w:t>
      </w:r>
    </w:p>
    <w:p>
      <w:pPr>
        <w:pStyle w:val="54"/>
        <w:shd w:val="clear" w:color="auto" w:fill="FFFFFF"/>
        <w:spacing w:before="0" w:beforeAutospacing="0" w:after="0" w:afterAutospacing="0" w:line="360" w:lineRule="auto"/>
        <w:jc w:val="center"/>
        <w:rPr>
          <w:rFonts w:eastAsia="微软雅黑"/>
          <w:sz w:val="36"/>
          <w:szCs w:val="36"/>
        </w:rPr>
      </w:pPr>
      <w:r>
        <w:rPr>
          <w:rFonts w:hint="eastAsia"/>
          <w:b/>
          <w:sz w:val="32"/>
          <w:szCs w:val="32"/>
        </w:rPr>
        <w:t xml:space="preserve">  </w:t>
      </w:r>
      <w:bookmarkStart w:id="56" w:name="_Toc14261_WPSOffice_Level1"/>
      <w:bookmarkStart w:id="57" w:name="_Toc13307_WPSOffice_Level1"/>
      <w:r>
        <w:rPr>
          <w:rFonts w:hint="eastAsia"/>
          <w:b/>
          <w:sz w:val="32"/>
          <w:szCs w:val="32"/>
        </w:rPr>
        <w:t>投标</w:t>
      </w:r>
      <w:r>
        <w:rPr>
          <w:rFonts w:hint="eastAsia"/>
          <w:b/>
          <w:bCs/>
          <w:sz w:val="32"/>
          <w:szCs w:val="32"/>
        </w:rPr>
        <w:t>人基本情况表</w:t>
      </w:r>
      <w:bookmarkEnd w:id="56"/>
      <w:bookmarkEnd w:id="57"/>
    </w:p>
    <w:tbl>
      <w:tblPr>
        <w:tblStyle w:val="27"/>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pPr>
              <w:pStyle w:val="54"/>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pPr>
              <w:pStyle w:val="54"/>
              <w:shd w:val="clear" w:color="auto" w:fill="FFFFFF"/>
              <w:spacing w:before="0" w:beforeAutospacing="0" w:after="0" w:afterAutospacing="0"/>
              <w:jc w:val="both"/>
              <w:rPr>
                <w:bCs/>
              </w:rPr>
            </w:pPr>
          </w:p>
        </w:tc>
        <w:tc>
          <w:tcPr>
            <w:tcW w:w="2001" w:type="dxa"/>
            <w:gridSpan w:val="3"/>
            <w:tcMar>
              <w:top w:w="57" w:type="dxa"/>
              <w:left w:w="85" w:type="dxa"/>
              <w:bottom w:w="0" w:type="dxa"/>
              <w:right w:w="85" w:type="dxa"/>
            </w:tcMar>
            <w:vAlign w:val="center"/>
          </w:tcPr>
          <w:p>
            <w:pPr>
              <w:pStyle w:val="54"/>
              <w:shd w:val="clear" w:color="auto" w:fill="FFFFFF"/>
              <w:spacing w:before="0" w:beforeAutospacing="0" w:after="0" w:afterAutospacing="0"/>
              <w:jc w:val="center"/>
              <w:rPr>
                <w:bCs/>
              </w:rPr>
            </w:pPr>
            <w:r>
              <w:rPr>
                <w:rFonts w:hint="eastAsia"/>
                <w:bCs/>
              </w:rPr>
              <w:t>法人代表</w:t>
            </w:r>
          </w:p>
        </w:tc>
        <w:tc>
          <w:tcPr>
            <w:tcW w:w="2151" w:type="dxa"/>
            <w:gridSpan w:val="2"/>
            <w:tcMar>
              <w:top w:w="57" w:type="dxa"/>
              <w:left w:w="85" w:type="dxa"/>
              <w:bottom w:w="0" w:type="dxa"/>
              <w:right w:w="85" w:type="dxa"/>
            </w:tcMar>
            <w:vAlign w:val="center"/>
          </w:tcPr>
          <w:p>
            <w:pPr>
              <w:pStyle w:val="54"/>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pPr>
              <w:pStyle w:val="54"/>
              <w:shd w:val="clear" w:color="auto" w:fill="FFFFFF"/>
              <w:spacing w:before="0" w:beforeAutospacing="0" w:after="0" w:afterAutospacing="0"/>
              <w:jc w:val="center"/>
              <w:rPr>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pPr>
              <w:pStyle w:val="54"/>
              <w:shd w:val="clear" w:color="auto" w:fill="FFFFFF"/>
              <w:spacing w:before="0" w:beforeAutospacing="0" w:after="0" w:afterAutospacing="0"/>
              <w:jc w:val="both"/>
              <w:rPr>
                <w:bCs/>
              </w:rPr>
            </w:pPr>
          </w:p>
        </w:tc>
        <w:tc>
          <w:tcPr>
            <w:tcW w:w="2001" w:type="dxa"/>
            <w:gridSpan w:val="3"/>
            <w:tcMar>
              <w:top w:w="57" w:type="dxa"/>
              <w:left w:w="85" w:type="dxa"/>
              <w:bottom w:w="0" w:type="dxa"/>
              <w:right w:w="85" w:type="dxa"/>
            </w:tcMar>
            <w:vAlign w:val="center"/>
          </w:tcPr>
          <w:p>
            <w:pPr>
              <w:pStyle w:val="54"/>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pPr>
              <w:pStyle w:val="54"/>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pPr>
              <w:pStyle w:val="54"/>
              <w:shd w:val="clear" w:color="auto" w:fill="FFFFFF"/>
              <w:spacing w:before="0" w:beforeAutospacing="0" w:after="0" w:afterAutospacing="0"/>
              <w:jc w:val="center"/>
              <w:rPr>
                <w:bCs/>
              </w:rPr>
            </w:pPr>
            <w:r>
              <w:rPr>
                <w:rFonts w:hint="eastAsia"/>
                <w:bCs/>
              </w:rPr>
              <w:t>股东姓名</w:t>
            </w:r>
          </w:p>
        </w:tc>
        <w:tc>
          <w:tcPr>
            <w:tcW w:w="701" w:type="dxa"/>
            <w:tcBorders>
              <w:bottom w:val="single" w:color="auto" w:sz="4" w:space="0"/>
            </w:tcBorders>
            <w:tcMar>
              <w:top w:w="57" w:type="dxa"/>
              <w:left w:w="85" w:type="dxa"/>
              <w:bottom w:w="0" w:type="dxa"/>
              <w:right w:w="85" w:type="dxa"/>
            </w:tcMar>
            <w:vAlign w:val="center"/>
          </w:tcPr>
          <w:p>
            <w:pPr>
              <w:pStyle w:val="54"/>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54"/>
              <w:shd w:val="clear" w:color="auto" w:fill="FFFFFF"/>
              <w:spacing w:before="0" w:beforeAutospacing="0" w:after="0" w:afterAutospacing="0"/>
              <w:jc w:val="center"/>
              <w:rPr>
                <w:bCs/>
              </w:rPr>
            </w:pPr>
            <w:r>
              <w:rPr>
                <w:rFonts w:hint="eastAsia"/>
                <w:bCs/>
              </w:rPr>
              <w:t>股权结构（%）</w:t>
            </w:r>
          </w:p>
        </w:tc>
        <w:tc>
          <w:tcPr>
            <w:tcW w:w="2368" w:type="dxa"/>
            <w:gridSpan w:val="3"/>
            <w:tcBorders>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54"/>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54"/>
              <w:shd w:val="clear" w:color="auto" w:fill="FFFFFF"/>
              <w:spacing w:before="0" w:beforeAutospacing="0" w:after="0" w:afterAutospacing="0"/>
              <w:jc w:val="center"/>
              <w:rPr>
                <w:bCs/>
              </w:rPr>
            </w:pPr>
            <w:r>
              <w:rPr>
                <w:rFonts w:hint="eastAsia"/>
                <w:bCs/>
              </w:rPr>
              <w:t>股东关系</w:t>
            </w:r>
          </w:p>
        </w:tc>
        <w:tc>
          <w:tcPr>
            <w:tcW w:w="2151" w:type="dxa"/>
            <w:gridSpan w:val="2"/>
            <w:tcMar>
              <w:top w:w="57" w:type="dxa"/>
              <w:left w:w="85" w:type="dxa"/>
              <w:bottom w:w="0" w:type="dxa"/>
              <w:right w:w="85" w:type="dxa"/>
            </w:tcMar>
            <w:vAlign w:val="center"/>
          </w:tcPr>
          <w:p>
            <w:pPr>
              <w:pStyle w:val="54"/>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pPr>
              <w:pStyle w:val="54"/>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pPr>
              <w:pStyle w:val="54"/>
              <w:shd w:val="clear" w:color="auto" w:fill="FFFFFF"/>
              <w:spacing w:before="0" w:beforeAutospacing="0" w:after="0" w:afterAutospacing="0"/>
              <w:jc w:val="center"/>
              <w:rPr>
                <w:bCs/>
              </w:rPr>
            </w:pPr>
          </w:p>
        </w:tc>
        <w:tc>
          <w:tcPr>
            <w:tcW w:w="910" w:type="dxa"/>
            <w:gridSpan w:val="2"/>
            <w:tcBorders>
              <w:top w:val="nil"/>
              <w:bottom w:val="single" w:color="auto" w:sz="4" w:space="0"/>
            </w:tcBorders>
            <w:tcMar>
              <w:top w:w="57" w:type="dxa"/>
              <w:left w:w="85" w:type="dxa"/>
              <w:bottom w:w="0" w:type="dxa"/>
              <w:right w:w="85" w:type="dxa"/>
            </w:tcMar>
            <w:vAlign w:val="center"/>
          </w:tcPr>
          <w:p>
            <w:pPr>
              <w:pStyle w:val="54"/>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54"/>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pPr>
              <w:pStyle w:val="54"/>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pPr>
              <w:pStyle w:val="54"/>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pPr>
              <w:pStyle w:val="54"/>
              <w:shd w:val="clear" w:color="auto" w:fill="FFFFFF"/>
              <w:spacing w:before="0" w:beforeAutospacing="0" w:after="0" w:afterAutospacing="0"/>
              <w:jc w:val="center"/>
              <w:rPr>
                <w:bCs/>
              </w:rPr>
            </w:pPr>
          </w:p>
        </w:tc>
        <w:tc>
          <w:tcPr>
            <w:tcW w:w="701" w:type="dxa"/>
            <w:vMerge w:val="continue"/>
            <w:tcBorders>
              <w:bottom w:val="single" w:color="auto" w:sz="4" w:space="0"/>
            </w:tcBorders>
            <w:tcMar>
              <w:top w:w="57" w:type="dxa"/>
              <w:left w:w="85" w:type="dxa"/>
              <w:bottom w:w="0" w:type="dxa"/>
              <w:right w:w="85" w:type="dxa"/>
            </w:tcMar>
            <w:vAlign w:val="center"/>
          </w:tcPr>
          <w:p>
            <w:pPr>
              <w:pStyle w:val="54"/>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54"/>
              <w:shd w:val="clear" w:color="auto" w:fill="FFFFFF"/>
              <w:spacing w:before="0" w:beforeAutospacing="0" w:after="0" w:afterAutospacing="0"/>
              <w:jc w:val="center"/>
              <w:rPr>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pPr>
              <w:pStyle w:val="54"/>
              <w:shd w:val="clear" w:color="auto" w:fill="FFFFFF"/>
              <w:spacing w:before="0" w:beforeAutospacing="0" w:after="0" w:afterAutospacing="0"/>
              <w:jc w:val="center"/>
              <w:rPr>
                <w:bCs/>
              </w:rPr>
            </w:pPr>
          </w:p>
        </w:tc>
        <w:tc>
          <w:tcPr>
            <w:tcW w:w="2001" w:type="dxa"/>
            <w:gridSpan w:val="3"/>
            <w:vMerge w:val="continue"/>
            <w:tcMar>
              <w:top w:w="57" w:type="dxa"/>
              <w:left w:w="85" w:type="dxa"/>
              <w:bottom w:w="0" w:type="dxa"/>
              <w:right w:w="85" w:type="dxa"/>
            </w:tcMar>
            <w:vAlign w:val="center"/>
          </w:tcPr>
          <w:p>
            <w:pPr>
              <w:pStyle w:val="54"/>
              <w:shd w:val="clear" w:color="auto" w:fill="FFFFFF"/>
              <w:spacing w:before="0" w:beforeAutospacing="0" w:after="0" w:afterAutospacing="0"/>
              <w:jc w:val="center"/>
              <w:rPr>
                <w:bCs/>
              </w:rPr>
            </w:pPr>
          </w:p>
        </w:tc>
        <w:tc>
          <w:tcPr>
            <w:tcW w:w="2151" w:type="dxa"/>
            <w:gridSpan w:val="2"/>
            <w:vMerge w:val="continue"/>
            <w:tcMar>
              <w:top w:w="57" w:type="dxa"/>
              <w:left w:w="85" w:type="dxa"/>
              <w:bottom w:w="0" w:type="dxa"/>
              <w:right w:w="85" w:type="dxa"/>
            </w:tcMar>
            <w:vAlign w:val="center"/>
          </w:tcPr>
          <w:p>
            <w:pPr>
              <w:pStyle w:val="54"/>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pPr>
              <w:pStyle w:val="54"/>
              <w:shd w:val="clear" w:color="auto" w:fill="FFFFFF"/>
              <w:spacing w:before="0" w:beforeAutospacing="0" w:after="0" w:afterAutospacing="0"/>
              <w:jc w:val="center"/>
              <w:rPr>
                <w:bCs/>
              </w:rPr>
            </w:pPr>
            <w:r>
              <w:rPr>
                <w:bCs/>
              </w:rPr>
              <w:t>1</w:t>
            </w:r>
            <w:r>
              <w:rPr>
                <w:rFonts w:hint="eastAsia"/>
                <w:bCs/>
              </w:rPr>
              <w:t>.</w:t>
            </w:r>
          </w:p>
          <w:p>
            <w:pPr>
              <w:pStyle w:val="54"/>
              <w:shd w:val="clear" w:color="auto" w:fill="FFFFFF"/>
              <w:spacing w:before="0" w:beforeAutospacing="0" w:after="0" w:afterAutospacing="0"/>
              <w:jc w:val="center"/>
              <w:rPr>
                <w:bCs/>
              </w:rPr>
            </w:pPr>
            <w:r>
              <w:rPr>
                <w:rFonts w:hint="eastAsia"/>
                <w:bCs/>
              </w:rPr>
              <w:t>企</w:t>
            </w:r>
          </w:p>
          <w:p>
            <w:pPr>
              <w:pStyle w:val="54"/>
              <w:shd w:val="clear" w:color="auto" w:fill="FFFFFF"/>
              <w:spacing w:before="0" w:beforeAutospacing="0" w:after="0" w:afterAutospacing="0"/>
              <w:jc w:val="center"/>
              <w:rPr>
                <w:bCs/>
              </w:rPr>
            </w:pPr>
            <w:r>
              <w:rPr>
                <w:rFonts w:hint="eastAsia"/>
                <w:bCs/>
              </w:rPr>
              <w:t>业</w:t>
            </w:r>
          </w:p>
          <w:p>
            <w:pPr>
              <w:pStyle w:val="54"/>
              <w:shd w:val="clear" w:color="auto" w:fill="FFFFFF"/>
              <w:spacing w:before="0" w:beforeAutospacing="0" w:after="0" w:afterAutospacing="0"/>
              <w:jc w:val="center"/>
              <w:rPr>
                <w:bCs/>
              </w:rPr>
            </w:pPr>
            <w:r>
              <w:rPr>
                <w:rFonts w:hint="eastAsia"/>
                <w:bCs/>
              </w:rPr>
              <w:t>概</w:t>
            </w:r>
          </w:p>
          <w:p>
            <w:pPr>
              <w:pStyle w:val="54"/>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pPr>
              <w:pStyle w:val="54"/>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pPr>
              <w:pStyle w:val="54"/>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pPr>
              <w:pStyle w:val="54"/>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pPr>
              <w:widowControl/>
              <w:jc w:val="center"/>
              <w:rPr>
                <w:rFonts w:ascii="宋体" w:hAnsi="宋体" w:cs="宋体"/>
                <w:bCs/>
                <w:kern w:val="0"/>
                <w:sz w:val="24"/>
              </w:rPr>
            </w:pPr>
          </w:p>
          <w:p>
            <w:pPr>
              <w:widowControl/>
              <w:jc w:val="center"/>
              <w:rPr>
                <w:rFonts w:ascii="宋体" w:hAnsi="宋体" w:cs="宋体"/>
                <w:bCs/>
                <w:kern w:val="0"/>
                <w:sz w:val="24"/>
              </w:rPr>
            </w:pPr>
          </w:p>
          <w:p>
            <w:pPr>
              <w:pStyle w:val="54"/>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54"/>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pPr>
              <w:widowControl/>
              <w:jc w:val="center"/>
              <w:rPr>
                <w:rFonts w:ascii="宋体" w:hAnsi="宋体" w:cs="宋体"/>
                <w:bCs/>
                <w:kern w:val="0"/>
                <w:sz w:val="24"/>
              </w:rPr>
            </w:pPr>
          </w:p>
          <w:p>
            <w:pPr>
              <w:pStyle w:val="54"/>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pPr>
              <w:pStyle w:val="54"/>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54"/>
              <w:shd w:val="clear" w:color="auto" w:fill="FFFFFF"/>
              <w:spacing w:before="0" w:beforeAutospacing="0" w:after="0" w:afterAutospacing="0"/>
              <w:jc w:val="center"/>
              <w:rPr>
                <w:bCs/>
              </w:rPr>
            </w:pPr>
            <w:r>
              <w:rPr>
                <w:rFonts w:hint="eastAsia"/>
                <w:bCs/>
              </w:rPr>
              <w:t>占地面积</w:t>
            </w:r>
          </w:p>
        </w:tc>
        <w:tc>
          <w:tcPr>
            <w:tcW w:w="910" w:type="dxa"/>
            <w:gridSpan w:val="2"/>
            <w:tcMar>
              <w:top w:w="57" w:type="dxa"/>
              <w:left w:w="85" w:type="dxa"/>
              <w:bottom w:w="0" w:type="dxa"/>
              <w:right w:w="85" w:type="dxa"/>
            </w:tcMar>
            <w:vAlign w:val="center"/>
          </w:tcPr>
          <w:p>
            <w:pPr>
              <w:pStyle w:val="54"/>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54"/>
              <w:shd w:val="clear" w:color="auto" w:fill="FFFFFF"/>
              <w:spacing w:before="0" w:beforeAutospacing="0" w:after="0" w:afterAutospacing="0"/>
              <w:jc w:val="center"/>
              <w:rPr>
                <w:bCs/>
              </w:rPr>
            </w:pPr>
            <w:r>
              <w:rPr>
                <w:rFonts w:hint="eastAsia"/>
                <w:bCs/>
              </w:rPr>
              <w:t>建筑面积</w:t>
            </w:r>
          </w:p>
        </w:tc>
        <w:tc>
          <w:tcPr>
            <w:tcW w:w="1205" w:type="dxa"/>
            <w:gridSpan w:val="2"/>
            <w:tcMar>
              <w:top w:w="57" w:type="dxa"/>
              <w:left w:w="85" w:type="dxa"/>
              <w:bottom w:w="0" w:type="dxa"/>
              <w:right w:w="85" w:type="dxa"/>
            </w:tcMar>
            <w:vAlign w:val="center"/>
          </w:tcPr>
          <w:p>
            <w:pPr>
              <w:pStyle w:val="54"/>
              <w:shd w:val="clear" w:color="auto" w:fill="FFFFFF"/>
              <w:spacing w:before="0" w:beforeAutospacing="0" w:after="0" w:afterAutospacing="0"/>
              <w:jc w:val="center"/>
              <w:rPr>
                <w:bCs/>
              </w:rPr>
            </w:pPr>
            <w:r>
              <w:rPr>
                <w:rFonts w:hint="eastAsia"/>
                <w:bCs/>
              </w:rPr>
              <w:t>平方米</w:t>
            </w:r>
          </w:p>
          <w:p>
            <w:pPr>
              <w:pStyle w:val="54"/>
              <w:shd w:val="clear" w:color="auto" w:fill="FFFFFF"/>
              <w:spacing w:before="0" w:beforeAutospacing="0" w:after="0" w:afterAutospacing="0"/>
              <w:jc w:val="center"/>
              <w:rPr>
                <w:bCs/>
              </w:rPr>
            </w:pPr>
            <w:r>
              <w:rPr>
                <w:rFonts w:hint="eastAsia"/>
                <w:bCs/>
              </w:rPr>
              <w:t>□自有</w:t>
            </w:r>
          </w:p>
          <w:p>
            <w:pPr>
              <w:pStyle w:val="54"/>
              <w:shd w:val="clear" w:color="auto" w:fill="FFFFFF"/>
              <w:spacing w:before="0" w:beforeAutospacing="0" w:after="0" w:afterAutospacing="0"/>
              <w:jc w:val="center"/>
              <w:rPr>
                <w:bCs/>
              </w:rPr>
            </w:pPr>
            <w:r>
              <w:rPr>
                <w:rFonts w:hint="eastAsia"/>
                <w:bCs/>
              </w:rPr>
              <w:t>□租赁</w:t>
            </w:r>
          </w:p>
        </w:tc>
        <w:tc>
          <w:tcPr>
            <w:tcW w:w="2001" w:type="dxa"/>
            <w:gridSpan w:val="3"/>
            <w:tcMar>
              <w:top w:w="57" w:type="dxa"/>
              <w:left w:w="85" w:type="dxa"/>
              <w:bottom w:w="0" w:type="dxa"/>
              <w:right w:w="85" w:type="dxa"/>
            </w:tcMar>
            <w:vAlign w:val="center"/>
          </w:tcPr>
          <w:p>
            <w:pPr>
              <w:pStyle w:val="54"/>
              <w:shd w:val="clear" w:color="auto" w:fill="FFFFFF"/>
              <w:spacing w:before="0" w:beforeAutospacing="0" w:after="0" w:afterAutospacing="0"/>
              <w:jc w:val="center"/>
              <w:rPr>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pPr>
              <w:pStyle w:val="54"/>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pPr>
              <w:pStyle w:val="54"/>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54"/>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pPr>
              <w:pStyle w:val="54"/>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54"/>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pPr>
              <w:widowControl/>
              <w:jc w:val="center"/>
              <w:rPr>
                <w:rFonts w:ascii="宋体" w:hAnsi="宋体" w:cs="宋体"/>
                <w:bCs/>
                <w:kern w:val="0"/>
                <w:sz w:val="24"/>
              </w:rPr>
            </w:pPr>
          </w:p>
          <w:p>
            <w:pPr>
              <w:pStyle w:val="54"/>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pPr>
              <w:pStyle w:val="54"/>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pPr>
              <w:pStyle w:val="54"/>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pPr>
              <w:pStyle w:val="54"/>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54"/>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pPr>
              <w:pStyle w:val="54"/>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pPr>
              <w:pStyle w:val="54"/>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pPr>
              <w:pStyle w:val="54"/>
              <w:shd w:val="clear" w:color="auto" w:fill="FFFFFF"/>
              <w:spacing w:before="0" w:beforeAutospacing="0" w:after="0" w:afterAutospacing="0"/>
              <w:jc w:val="center"/>
              <w:rPr>
                <w:bCs/>
              </w:rPr>
            </w:pPr>
            <w:r>
              <w:rPr>
                <w:rFonts w:hint="eastAsia"/>
                <w:bCs/>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pPr>
              <w:pStyle w:val="54"/>
              <w:shd w:val="clear" w:color="auto" w:fill="FFFFFF"/>
              <w:spacing w:before="0" w:beforeAutospacing="0" w:after="0" w:afterAutospacing="0"/>
              <w:jc w:val="center"/>
              <w:rPr>
                <w:bCs/>
              </w:rPr>
            </w:pPr>
            <w:r>
              <w:rPr>
                <w:bCs/>
              </w:rPr>
              <w:t>2</w:t>
            </w:r>
            <w:r>
              <w:rPr>
                <w:rFonts w:hint="eastAsia"/>
                <w:bCs/>
              </w:rPr>
              <w:t>．</w:t>
            </w:r>
          </w:p>
          <w:p>
            <w:pPr>
              <w:pStyle w:val="54"/>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pPr>
              <w:pStyle w:val="54"/>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pPr>
              <w:pStyle w:val="54"/>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pPr>
              <w:pStyle w:val="54"/>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pPr>
              <w:pStyle w:val="54"/>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pPr>
              <w:pStyle w:val="54"/>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pPr>
              <w:pStyle w:val="54"/>
              <w:spacing w:before="0" w:beforeAutospacing="0" w:after="0" w:afterAutospacing="0"/>
              <w:jc w:val="center"/>
              <w:rPr>
                <w:bCs/>
              </w:rPr>
            </w:pPr>
            <w:r>
              <w:rPr>
                <w:rFonts w:hint="eastAsia"/>
                <w:bCs/>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pPr>
              <w:pStyle w:val="54"/>
              <w:shd w:val="clear" w:color="auto" w:fill="FFFFFF"/>
              <w:spacing w:before="0" w:beforeAutospacing="0" w:after="0" w:afterAutospacing="0"/>
              <w:jc w:val="center"/>
              <w:rPr>
                <w:bCs/>
              </w:rPr>
            </w:pPr>
          </w:p>
        </w:tc>
        <w:tc>
          <w:tcPr>
            <w:tcW w:w="1553" w:type="dxa"/>
            <w:gridSpan w:val="2"/>
            <w:vMerge w:val="continue"/>
            <w:tcMar>
              <w:top w:w="57" w:type="dxa"/>
              <w:left w:w="85" w:type="dxa"/>
              <w:bottom w:w="0" w:type="dxa"/>
              <w:right w:w="85" w:type="dxa"/>
            </w:tcMar>
            <w:vAlign w:val="center"/>
          </w:tcPr>
          <w:p>
            <w:pPr>
              <w:pStyle w:val="54"/>
              <w:spacing w:before="0" w:beforeAutospacing="0" w:after="0" w:afterAutospacing="0"/>
              <w:jc w:val="center"/>
              <w:rPr>
                <w:bCs/>
              </w:rPr>
            </w:pPr>
          </w:p>
        </w:tc>
        <w:tc>
          <w:tcPr>
            <w:tcW w:w="1333" w:type="dxa"/>
            <w:gridSpan w:val="3"/>
            <w:tcMar>
              <w:top w:w="57" w:type="dxa"/>
              <w:left w:w="85" w:type="dxa"/>
              <w:bottom w:w="0" w:type="dxa"/>
              <w:right w:w="85" w:type="dxa"/>
            </w:tcMar>
            <w:vAlign w:val="center"/>
          </w:tcPr>
          <w:p>
            <w:pPr>
              <w:pStyle w:val="54"/>
              <w:spacing w:before="0" w:beforeAutospacing="0" w:after="0" w:afterAutospacing="0"/>
              <w:jc w:val="center"/>
              <w:rPr>
                <w:bCs/>
              </w:rPr>
            </w:pPr>
          </w:p>
        </w:tc>
        <w:tc>
          <w:tcPr>
            <w:tcW w:w="1418" w:type="dxa"/>
            <w:gridSpan w:val="2"/>
            <w:tcMar>
              <w:top w:w="57" w:type="dxa"/>
              <w:left w:w="85" w:type="dxa"/>
              <w:bottom w:w="0" w:type="dxa"/>
              <w:right w:w="85" w:type="dxa"/>
            </w:tcMar>
            <w:vAlign w:val="center"/>
          </w:tcPr>
          <w:p>
            <w:pPr>
              <w:pStyle w:val="54"/>
              <w:spacing w:before="0" w:beforeAutospacing="0" w:after="0" w:afterAutospacing="0"/>
              <w:jc w:val="center"/>
              <w:rPr>
                <w:bCs/>
              </w:rPr>
            </w:pPr>
          </w:p>
        </w:tc>
        <w:tc>
          <w:tcPr>
            <w:tcW w:w="1276" w:type="dxa"/>
            <w:tcMar>
              <w:top w:w="57" w:type="dxa"/>
              <w:left w:w="85" w:type="dxa"/>
              <w:bottom w:w="0" w:type="dxa"/>
              <w:right w:w="85" w:type="dxa"/>
            </w:tcMar>
            <w:vAlign w:val="center"/>
          </w:tcPr>
          <w:p>
            <w:pPr>
              <w:pStyle w:val="54"/>
              <w:spacing w:before="0" w:beforeAutospacing="0" w:after="0" w:afterAutospacing="0"/>
              <w:jc w:val="center"/>
              <w:rPr>
                <w:bCs/>
              </w:rPr>
            </w:pPr>
          </w:p>
        </w:tc>
        <w:tc>
          <w:tcPr>
            <w:tcW w:w="1618" w:type="dxa"/>
            <w:gridSpan w:val="2"/>
            <w:tcMar>
              <w:top w:w="57" w:type="dxa"/>
              <w:left w:w="85" w:type="dxa"/>
              <w:bottom w:w="0" w:type="dxa"/>
              <w:right w:w="85" w:type="dxa"/>
            </w:tcMar>
            <w:vAlign w:val="center"/>
          </w:tcPr>
          <w:p>
            <w:pPr>
              <w:pStyle w:val="54"/>
              <w:spacing w:before="0" w:beforeAutospacing="0" w:after="0" w:afterAutospacing="0"/>
              <w:jc w:val="center"/>
              <w:rPr>
                <w:bCs/>
              </w:rPr>
            </w:pPr>
          </w:p>
        </w:tc>
        <w:tc>
          <w:tcPr>
            <w:tcW w:w="933" w:type="dxa"/>
            <w:tcMar>
              <w:top w:w="57" w:type="dxa"/>
              <w:left w:w="85" w:type="dxa"/>
              <w:bottom w:w="0" w:type="dxa"/>
              <w:right w:w="85" w:type="dxa"/>
            </w:tcMar>
            <w:vAlign w:val="center"/>
          </w:tcPr>
          <w:p>
            <w:pPr>
              <w:pStyle w:val="54"/>
              <w:spacing w:before="0" w:beforeAutospacing="0" w:after="0" w:afterAutospacing="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pPr>
              <w:pStyle w:val="54"/>
              <w:shd w:val="clear" w:color="auto" w:fill="FFFFFF"/>
              <w:spacing w:before="0" w:beforeAutospacing="0" w:after="0" w:afterAutospacing="0"/>
              <w:jc w:val="center"/>
              <w:rPr>
                <w:bCs/>
              </w:rPr>
            </w:pPr>
          </w:p>
        </w:tc>
        <w:tc>
          <w:tcPr>
            <w:tcW w:w="1553" w:type="dxa"/>
            <w:gridSpan w:val="2"/>
            <w:tcMar>
              <w:top w:w="57" w:type="dxa"/>
              <w:left w:w="85" w:type="dxa"/>
              <w:bottom w:w="0" w:type="dxa"/>
              <w:right w:w="85" w:type="dxa"/>
            </w:tcMar>
            <w:vAlign w:val="center"/>
          </w:tcPr>
          <w:p>
            <w:pPr>
              <w:pStyle w:val="54"/>
              <w:shd w:val="clear" w:color="auto" w:fill="FFFFFF"/>
              <w:spacing w:before="0" w:beforeAutospacing="0" w:after="0" w:afterAutospacing="0"/>
              <w:jc w:val="center"/>
              <w:rPr>
                <w:bCs/>
              </w:rPr>
            </w:pPr>
            <w:r>
              <w:rPr>
                <w:rFonts w:hint="eastAsia"/>
                <w:bCs/>
              </w:rPr>
              <w:t>企业获得专利情况</w:t>
            </w:r>
          </w:p>
        </w:tc>
        <w:tc>
          <w:tcPr>
            <w:tcW w:w="6578" w:type="dxa"/>
            <w:gridSpan w:val="9"/>
            <w:tcMar>
              <w:top w:w="57" w:type="dxa"/>
              <w:left w:w="85" w:type="dxa"/>
              <w:bottom w:w="0" w:type="dxa"/>
              <w:right w:w="85" w:type="dxa"/>
            </w:tcMar>
            <w:vAlign w:val="center"/>
          </w:tcPr>
          <w:p>
            <w:pPr>
              <w:pStyle w:val="54"/>
              <w:shd w:val="clear" w:color="auto" w:fill="FFFFFF"/>
              <w:spacing w:before="0" w:beforeAutospacing="0" w:after="0" w:afterAutospacing="0"/>
              <w:jc w:val="center"/>
              <w:rPr>
                <w:bCs/>
              </w:rPr>
            </w:pPr>
          </w:p>
        </w:tc>
      </w:tr>
    </w:tbl>
    <w:p>
      <w:pPr>
        <w:pStyle w:val="54"/>
        <w:shd w:val="clear" w:color="auto" w:fill="FFFFFF"/>
        <w:spacing w:before="0" w:beforeAutospacing="0" w:after="0" w:afterAutospacing="0" w:line="360" w:lineRule="auto"/>
        <w:rPr>
          <w:b/>
          <w:sz w:val="21"/>
          <w:szCs w:val="21"/>
        </w:rPr>
      </w:pPr>
      <w:r>
        <w:rPr>
          <w:rFonts w:hint="eastAsia"/>
          <w:b/>
          <w:sz w:val="21"/>
          <w:szCs w:val="21"/>
        </w:rPr>
        <w:t>要求：</w:t>
      </w:r>
    </w:p>
    <w:p>
      <w:pPr>
        <w:pStyle w:val="54"/>
        <w:shd w:val="clear" w:color="auto" w:fill="FFFFFF"/>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54"/>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4"/>
        </w:rPr>
      </w:pPr>
    </w:p>
    <w:p>
      <w:pPr>
        <w:spacing w:line="360" w:lineRule="auto"/>
        <w:rPr>
          <w:rFonts w:ascii="宋体" w:hAnsi="宋体"/>
          <w:b/>
          <w:sz w:val="28"/>
        </w:rPr>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spacing w:line="360" w:lineRule="auto"/>
        <w:rPr>
          <w:rFonts w:ascii="宋体" w:hAnsi="宋体"/>
          <w:b/>
          <w:sz w:val="28"/>
        </w:rPr>
      </w:pPr>
    </w:p>
    <w:p>
      <w:pPr>
        <w:pStyle w:val="54"/>
        <w:shd w:val="clear" w:color="auto" w:fill="FFFFFF"/>
        <w:spacing w:before="0" w:beforeAutospacing="0" w:after="0" w:afterAutospacing="0" w:line="360" w:lineRule="auto"/>
        <w:rPr>
          <w:b/>
          <w:sz w:val="28"/>
        </w:rPr>
      </w:pPr>
      <w:r>
        <w:rPr>
          <w:rFonts w:hint="eastAsia"/>
          <w:b/>
          <w:sz w:val="28"/>
        </w:rPr>
        <w:t>附件5</w:t>
      </w:r>
    </w:p>
    <w:p>
      <w:pPr>
        <w:spacing w:line="360" w:lineRule="auto"/>
        <w:ind w:left="480"/>
        <w:jc w:val="center"/>
        <w:rPr>
          <w:rFonts w:ascii="宋体" w:hAnsi="宋体" w:cs="宋体"/>
          <w:b/>
          <w:bCs/>
          <w:spacing w:val="21"/>
          <w:kern w:val="0"/>
          <w:sz w:val="32"/>
          <w:szCs w:val="32"/>
        </w:rPr>
      </w:pPr>
      <w:r>
        <w:rPr>
          <w:rFonts w:hint="eastAsia" w:ascii="宋体" w:hAnsi="宋体" w:cs="宋体"/>
          <w:b/>
          <w:bCs/>
          <w:spacing w:val="21"/>
          <w:kern w:val="0"/>
          <w:sz w:val="32"/>
          <w:szCs w:val="32"/>
        </w:rPr>
        <w:t>设备、设施配置一览表</w:t>
      </w:r>
    </w:p>
    <w:p>
      <w:pPr>
        <w:spacing w:line="360" w:lineRule="auto"/>
        <w:ind w:left="480"/>
        <w:rPr>
          <w:rFonts w:ascii="宋体"/>
        </w:rPr>
      </w:pPr>
    </w:p>
    <w:p>
      <w:pPr>
        <w:spacing w:line="360" w:lineRule="auto"/>
        <w:rPr>
          <w:rFonts w:ascii="宋体"/>
          <w:sz w:val="24"/>
        </w:rPr>
      </w:pPr>
      <w:r>
        <w:rPr>
          <w:rFonts w:ascii="宋体" w:hAnsi="宋体" w:cs="宋体"/>
          <w:sz w:val="24"/>
        </w:rPr>
        <w:t xml:space="preserve"> </w:t>
      </w:r>
      <w:r>
        <w:rPr>
          <w:rFonts w:hint="eastAsia" w:ascii="宋体" w:hAnsi="宋体" w:cs="宋体"/>
          <w:sz w:val="24"/>
        </w:rPr>
        <w:t>项目名称：                          项目编号：</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978"/>
        <w:gridCol w:w="993"/>
        <w:gridCol w:w="1485"/>
        <w:gridCol w:w="1348"/>
        <w:gridCol w:w="1336"/>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13" w:type="pct"/>
            <w:noWrap/>
            <w:vAlign w:val="center"/>
          </w:tcPr>
          <w:p>
            <w:pPr>
              <w:jc w:val="center"/>
              <w:rPr>
                <w:rFonts w:ascii="宋体" w:hAnsi="宋体"/>
                <w:color w:val="000000"/>
                <w:sz w:val="28"/>
              </w:rPr>
            </w:pPr>
            <w:r>
              <w:rPr>
                <w:rFonts w:hint="eastAsia" w:ascii="宋体" w:hAnsi="宋体"/>
                <w:color w:val="000000"/>
                <w:sz w:val="28"/>
              </w:rPr>
              <w:t>序号</w:t>
            </w:r>
          </w:p>
        </w:tc>
        <w:tc>
          <w:tcPr>
            <w:tcW w:w="1126" w:type="pct"/>
            <w:noWrap/>
            <w:vAlign w:val="center"/>
          </w:tcPr>
          <w:p>
            <w:pPr>
              <w:jc w:val="center"/>
              <w:rPr>
                <w:rFonts w:ascii="宋体" w:hAnsi="宋体"/>
                <w:color w:val="000000"/>
                <w:sz w:val="28"/>
              </w:rPr>
            </w:pPr>
            <w:r>
              <w:rPr>
                <w:rFonts w:hint="eastAsia" w:ascii="宋体" w:hAnsi="宋体"/>
                <w:color w:val="000000"/>
                <w:sz w:val="28"/>
              </w:rPr>
              <w:t>设备名称</w:t>
            </w:r>
          </w:p>
        </w:tc>
        <w:tc>
          <w:tcPr>
            <w:tcW w:w="594" w:type="pct"/>
            <w:noWrap/>
            <w:vAlign w:val="center"/>
          </w:tcPr>
          <w:p>
            <w:pPr>
              <w:jc w:val="center"/>
              <w:rPr>
                <w:rFonts w:ascii="宋体" w:hAnsi="宋体"/>
                <w:color w:val="000000"/>
                <w:sz w:val="28"/>
              </w:rPr>
            </w:pPr>
            <w:r>
              <w:rPr>
                <w:rFonts w:hint="eastAsia" w:ascii="宋体" w:hAnsi="宋体"/>
                <w:color w:val="000000"/>
                <w:sz w:val="28"/>
              </w:rPr>
              <w:t>数 量</w:t>
            </w:r>
          </w:p>
        </w:tc>
        <w:tc>
          <w:tcPr>
            <w:tcW w:w="860" w:type="pct"/>
            <w:noWrap/>
            <w:vAlign w:val="center"/>
          </w:tcPr>
          <w:p>
            <w:pPr>
              <w:jc w:val="center"/>
              <w:rPr>
                <w:rFonts w:ascii="宋体" w:hAnsi="宋体"/>
                <w:color w:val="000000"/>
                <w:sz w:val="28"/>
              </w:rPr>
            </w:pPr>
            <w:r>
              <w:rPr>
                <w:rFonts w:hint="eastAsia" w:ascii="宋体" w:hAnsi="宋体"/>
                <w:color w:val="000000"/>
                <w:sz w:val="28"/>
              </w:rPr>
              <w:t>品牌型号</w:t>
            </w:r>
          </w:p>
        </w:tc>
        <w:tc>
          <w:tcPr>
            <w:tcW w:w="785" w:type="pct"/>
            <w:noWrap/>
            <w:vAlign w:val="center"/>
          </w:tcPr>
          <w:p>
            <w:pPr>
              <w:jc w:val="center"/>
              <w:rPr>
                <w:rFonts w:ascii="宋体" w:hAnsi="宋体"/>
                <w:color w:val="000000"/>
                <w:sz w:val="28"/>
              </w:rPr>
            </w:pPr>
            <w:r>
              <w:rPr>
                <w:rFonts w:hint="eastAsia" w:ascii="宋体" w:hAnsi="宋体"/>
                <w:color w:val="000000"/>
                <w:sz w:val="28"/>
              </w:rPr>
              <w:t>技术参数</w:t>
            </w:r>
          </w:p>
        </w:tc>
        <w:tc>
          <w:tcPr>
            <w:tcW w:w="735" w:type="pct"/>
            <w:noWrap/>
            <w:vAlign w:val="center"/>
          </w:tcPr>
          <w:p>
            <w:pPr>
              <w:jc w:val="center"/>
              <w:rPr>
                <w:rFonts w:ascii="宋体" w:hAnsi="宋体"/>
                <w:color w:val="000000"/>
                <w:sz w:val="28"/>
              </w:rPr>
            </w:pPr>
            <w:r>
              <w:rPr>
                <w:rFonts w:hint="eastAsia" w:ascii="宋体" w:hAnsi="宋体"/>
                <w:color w:val="000000"/>
                <w:sz w:val="28"/>
              </w:rPr>
              <w:t>性能用途</w:t>
            </w:r>
          </w:p>
        </w:tc>
        <w:tc>
          <w:tcPr>
            <w:tcW w:w="484" w:type="pct"/>
            <w:noWrap/>
            <w:vAlign w:val="center"/>
          </w:tcPr>
          <w:p>
            <w:pPr>
              <w:jc w:val="center"/>
              <w:rPr>
                <w:rFonts w:ascii="宋体" w:hAnsi="宋体"/>
                <w:color w:val="000000"/>
                <w:sz w:val="28"/>
              </w:rPr>
            </w:pPr>
            <w:r>
              <w:rPr>
                <w:rFonts w:hint="eastAsia" w:ascii="宋体" w:hAnsi="宋体"/>
                <w:color w:val="000000"/>
                <w:sz w:val="28"/>
              </w:rPr>
              <w:t>使用年限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1" w:hRule="atLeast"/>
        </w:trPr>
        <w:tc>
          <w:tcPr>
            <w:tcW w:w="413" w:type="pct"/>
            <w:noWrap/>
            <w:vAlign w:val="center"/>
          </w:tcPr>
          <w:p>
            <w:pPr>
              <w:spacing w:line="360" w:lineRule="auto"/>
              <w:jc w:val="center"/>
              <w:rPr>
                <w:rFonts w:ascii="宋体" w:hAnsi="宋体"/>
                <w:b/>
                <w:color w:val="000000"/>
              </w:rPr>
            </w:pPr>
            <w:r>
              <w:rPr>
                <w:rFonts w:hint="eastAsia" w:ascii="宋体" w:hAnsi="宋体"/>
                <w:b/>
                <w:color w:val="000000"/>
              </w:rPr>
              <w:t>1</w:t>
            </w:r>
          </w:p>
        </w:tc>
        <w:tc>
          <w:tcPr>
            <w:tcW w:w="1126" w:type="pct"/>
            <w:noWrap/>
            <w:vAlign w:val="center"/>
          </w:tcPr>
          <w:p>
            <w:pPr>
              <w:spacing w:line="360" w:lineRule="auto"/>
              <w:jc w:val="center"/>
              <w:rPr>
                <w:rFonts w:ascii="宋体" w:hAnsi="宋体"/>
                <w:b/>
                <w:color w:val="000000"/>
              </w:rPr>
            </w:pPr>
          </w:p>
        </w:tc>
        <w:tc>
          <w:tcPr>
            <w:tcW w:w="594" w:type="pct"/>
            <w:noWrap/>
            <w:vAlign w:val="center"/>
          </w:tcPr>
          <w:p>
            <w:pPr>
              <w:spacing w:line="360" w:lineRule="auto"/>
              <w:jc w:val="center"/>
              <w:rPr>
                <w:rFonts w:ascii="宋体" w:hAnsi="宋体"/>
                <w:b/>
                <w:color w:val="000000"/>
              </w:rPr>
            </w:pPr>
          </w:p>
        </w:tc>
        <w:tc>
          <w:tcPr>
            <w:tcW w:w="860" w:type="pct"/>
            <w:noWrap/>
            <w:vAlign w:val="center"/>
          </w:tcPr>
          <w:p>
            <w:pPr>
              <w:spacing w:line="360" w:lineRule="auto"/>
              <w:jc w:val="center"/>
              <w:rPr>
                <w:rFonts w:ascii="宋体" w:hAnsi="宋体"/>
                <w:b/>
                <w:color w:val="000000"/>
              </w:rPr>
            </w:pPr>
          </w:p>
        </w:tc>
        <w:tc>
          <w:tcPr>
            <w:tcW w:w="785" w:type="pct"/>
            <w:noWrap/>
            <w:vAlign w:val="center"/>
          </w:tcPr>
          <w:p>
            <w:pPr>
              <w:spacing w:line="360" w:lineRule="auto"/>
              <w:jc w:val="center"/>
              <w:rPr>
                <w:rFonts w:ascii="宋体" w:hAnsi="宋体"/>
                <w:b/>
                <w:color w:val="000000"/>
              </w:rPr>
            </w:pPr>
          </w:p>
        </w:tc>
        <w:tc>
          <w:tcPr>
            <w:tcW w:w="735" w:type="pct"/>
            <w:noWrap/>
            <w:vAlign w:val="center"/>
          </w:tcPr>
          <w:p>
            <w:pPr>
              <w:spacing w:line="360" w:lineRule="auto"/>
              <w:jc w:val="center"/>
              <w:rPr>
                <w:rFonts w:ascii="宋体" w:hAnsi="宋体"/>
                <w:b/>
                <w:color w:val="000000"/>
              </w:rPr>
            </w:pPr>
          </w:p>
        </w:tc>
        <w:tc>
          <w:tcPr>
            <w:tcW w:w="484" w:type="pct"/>
            <w:noWrap/>
            <w:vAlign w:val="center"/>
          </w:tcPr>
          <w:p>
            <w:pPr>
              <w:spacing w:line="360" w:lineRule="auto"/>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413" w:type="pct"/>
            <w:noWrap/>
            <w:vAlign w:val="center"/>
          </w:tcPr>
          <w:p>
            <w:pPr>
              <w:spacing w:line="360" w:lineRule="auto"/>
              <w:jc w:val="center"/>
              <w:rPr>
                <w:rFonts w:ascii="宋体" w:hAnsi="宋体"/>
                <w:b/>
                <w:color w:val="000000"/>
              </w:rPr>
            </w:pPr>
            <w:r>
              <w:rPr>
                <w:rFonts w:hint="eastAsia" w:ascii="宋体" w:hAnsi="宋体"/>
                <w:b/>
                <w:color w:val="000000"/>
              </w:rPr>
              <w:t>2</w:t>
            </w:r>
          </w:p>
        </w:tc>
        <w:tc>
          <w:tcPr>
            <w:tcW w:w="1126" w:type="pct"/>
            <w:noWrap/>
            <w:vAlign w:val="center"/>
          </w:tcPr>
          <w:p>
            <w:pPr>
              <w:spacing w:line="360" w:lineRule="auto"/>
              <w:jc w:val="center"/>
              <w:rPr>
                <w:rFonts w:ascii="宋体" w:hAnsi="宋体"/>
                <w:b/>
                <w:color w:val="000000"/>
              </w:rPr>
            </w:pPr>
          </w:p>
        </w:tc>
        <w:tc>
          <w:tcPr>
            <w:tcW w:w="594" w:type="pct"/>
            <w:noWrap/>
            <w:vAlign w:val="center"/>
          </w:tcPr>
          <w:p>
            <w:pPr>
              <w:spacing w:line="360" w:lineRule="auto"/>
              <w:jc w:val="center"/>
              <w:rPr>
                <w:rFonts w:ascii="宋体" w:hAnsi="宋体"/>
                <w:b/>
                <w:color w:val="000000"/>
              </w:rPr>
            </w:pPr>
          </w:p>
        </w:tc>
        <w:tc>
          <w:tcPr>
            <w:tcW w:w="860" w:type="pct"/>
            <w:noWrap/>
            <w:vAlign w:val="center"/>
          </w:tcPr>
          <w:p>
            <w:pPr>
              <w:spacing w:line="360" w:lineRule="auto"/>
              <w:jc w:val="center"/>
              <w:rPr>
                <w:rFonts w:ascii="宋体" w:hAnsi="宋体"/>
                <w:b/>
                <w:color w:val="000000"/>
              </w:rPr>
            </w:pPr>
          </w:p>
        </w:tc>
        <w:tc>
          <w:tcPr>
            <w:tcW w:w="785" w:type="pct"/>
            <w:noWrap/>
            <w:vAlign w:val="center"/>
          </w:tcPr>
          <w:p>
            <w:pPr>
              <w:spacing w:line="360" w:lineRule="auto"/>
              <w:jc w:val="center"/>
              <w:rPr>
                <w:rFonts w:ascii="宋体" w:hAnsi="宋体"/>
                <w:b/>
                <w:color w:val="000000"/>
              </w:rPr>
            </w:pPr>
          </w:p>
        </w:tc>
        <w:tc>
          <w:tcPr>
            <w:tcW w:w="735" w:type="pct"/>
            <w:noWrap/>
            <w:vAlign w:val="center"/>
          </w:tcPr>
          <w:p>
            <w:pPr>
              <w:spacing w:line="360" w:lineRule="auto"/>
              <w:jc w:val="center"/>
              <w:rPr>
                <w:rFonts w:ascii="宋体" w:hAnsi="宋体"/>
                <w:b/>
                <w:color w:val="000000"/>
              </w:rPr>
            </w:pPr>
          </w:p>
        </w:tc>
        <w:tc>
          <w:tcPr>
            <w:tcW w:w="484" w:type="pct"/>
            <w:noWrap/>
            <w:vAlign w:val="center"/>
          </w:tcPr>
          <w:p>
            <w:pPr>
              <w:spacing w:line="360" w:lineRule="auto"/>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413" w:type="pct"/>
            <w:noWrap/>
            <w:vAlign w:val="center"/>
          </w:tcPr>
          <w:p>
            <w:pPr>
              <w:spacing w:line="360" w:lineRule="auto"/>
              <w:jc w:val="center"/>
              <w:rPr>
                <w:rFonts w:ascii="宋体" w:hAnsi="宋体"/>
                <w:b/>
                <w:color w:val="000000"/>
              </w:rPr>
            </w:pPr>
            <w:r>
              <w:rPr>
                <w:rFonts w:hint="eastAsia" w:ascii="宋体" w:hAnsi="宋体"/>
                <w:b/>
                <w:color w:val="000000"/>
              </w:rPr>
              <w:t>3</w:t>
            </w:r>
          </w:p>
        </w:tc>
        <w:tc>
          <w:tcPr>
            <w:tcW w:w="1126" w:type="pct"/>
            <w:noWrap/>
            <w:vAlign w:val="center"/>
          </w:tcPr>
          <w:p>
            <w:pPr>
              <w:spacing w:line="360" w:lineRule="auto"/>
              <w:jc w:val="center"/>
              <w:rPr>
                <w:rFonts w:ascii="宋体" w:hAnsi="宋体"/>
                <w:b/>
                <w:color w:val="000000"/>
              </w:rPr>
            </w:pPr>
          </w:p>
        </w:tc>
        <w:tc>
          <w:tcPr>
            <w:tcW w:w="594" w:type="pct"/>
            <w:noWrap/>
            <w:vAlign w:val="center"/>
          </w:tcPr>
          <w:p>
            <w:pPr>
              <w:spacing w:line="360" w:lineRule="auto"/>
              <w:jc w:val="center"/>
              <w:rPr>
                <w:rFonts w:ascii="宋体" w:hAnsi="宋体"/>
                <w:b/>
                <w:color w:val="000000"/>
              </w:rPr>
            </w:pPr>
          </w:p>
        </w:tc>
        <w:tc>
          <w:tcPr>
            <w:tcW w:w="860" w:type="pct"/>
            <w:noWrap/>
            <w:vAlign w:val="center"/>
          </w:tcPr>
          <w:p>
            <w:pPr>
              <w:spacing w:line="360" w:lineRule="auto"/>
              <w:jc w:val="center"/>
              <w:rPr>
                <w:rFonts w:ascii="宋体" w:hAnsi="宋体"/>
                <w:b/>
                <w:color w:val="000000"/>
              </w:rPr>
            </w:pPr>
          </w:p>
        </w:tc>
        <w:tc>
          <w:tcPr>
            <w:tcW w:w="785" w:type="pct"/>
            <w:noWrap/>
            <w:vAlign w:val="center"/>
          </w:tcPr>
          <w:p>
            <w:pPr>
              <w:spacing w:line="360" w:lineRule="auto"/>
              <w:jc w:val="center"/>
              <w:rPr>
                <w:rFonts w:ascii="宋体" w:hAnsi="宋体"/>
                <w:b/>
                <w:color w:val="000000"/>
              </w:rPr>
            </w:pPr>
          </w:p>
        </w:tc>
        <w:tc>
          <w:tcPr>
            <w:tcW w:w="735" w:type="pct"/>
            <w:noWrap/>
            <w:vAlign w:val="center"/>
          </w:tcPr>
          <w:p>
            <w:pPr>
              <w:spacing w:line="360" w:lineRule="auto"/>
              <w:jc w:val="center"/>
              <w:rPr>
                <w:rFonts w:ascii="宋体" w:hAnsi="宋体"/>
                <w:b/>
                <w:color w:val="000000"/>
              </w:rPr>
            </w:pPr>
          </w:p>
        </w:tc>
        <w:tc>
          <w:tcPr>
            <w:tcW w:w="484" w:type="pct"/>
            <w:noWrap/>
            <w:vAlign w:val="center"/>
          </w:tcPr>
          <w:p>
            <w:pPr>
              <w:spacing w:line="360" w:lineRule="auto"/>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413" w:type="pct"/>
            <w:noWrap/>
            <w:vAlign w:val="center"/>
          </w:tcPr>
          <w:p>
            <w:pPr>
              <w:spacing w:line="360" w:lineRule="auto"/>
              <w:jc w:val="center"/>
              <w:rPr>
                <w:rFonts w:ascii="宋体" w:hAnsi="宋体"/>
                <w:b/>
                <w:color w:val="000000"/>
              </w:rPr>
            </w:pPr>
            <w:r>
              <w:rPr>
                <w:rFonts w:hint="eastAsia" w:ascii="宋体" w:hAnsi="宋体"/>
                <w:b/>
                <w:color w:val="000000"/>
              </w:rPr>
              <w:t>4</w:t>
            </w:r>
          </w:p>
        </w:tc>
        <w:tc>
          <w:tcPr>
            <w:tcW w:w="1126" w:type="pct"/>
            <w:noWrap/>
            <w:vAlign w:val="center"/>
          </w:tcPr>
          <w:p>
            <w:pPr>
              <w:spacing w:line="360" w:lineRule="auto"/>
              <w:jc w:val="center"/>
              <w:rPr>
                <w:rFonts w:ascii="宋体" w:hAnsi="宋体"/>
                <w:b/>
                <w:color w:val="000000"/>
              </w:rPr>
            </w:pPr>
          </w:p>
        </w:tc>
        <w:tc>
          <w:tcPr>
            <w:tcW w:w="594" w:type="pct"/>
            <w:noWrap/>
            <w:vAlign w:val="center"/>
          </w:tcPr>
          <w:p>
            <w:pPr>
              <w:spacing w:line="360" w:lineRule="auto"/>
              <w:jc w:val="center"/>
              <w:rPr>
                <w:rFonts w:ascii="宋体" w:hAnsi="宋体"/>
                <w:b/>
                <w:color w:val="000000"/>
              </w:rPr>
            </w:pPr>
          </w:p>
        </w:tc>
        <w:tc>
          <w:tcPr>
            <w:tcW w:w="860" w:type="pct"/>
            <w:noWrap/>
            <w:vAlign w:val="center"/>
          </w:tcPr>
          <w:p>
            <w:pPr>
              <w:spacing w:line="360" w:lineRule="auto"/>
              <w:jc w:val="center"/>
              <w:rPr>
                <w:rFonts w:ascii="宋体" w:hAnsi="宋体"/>
                <w:b/>
                <w:color w:val="000000"/>
              </w:rPr>
            </w:pPr>
          </w:p>
        </w:tc>
        <w:tc>
          <w:tcPr>
            <w:tcW w:w="785" w:type="pct"/>
            <w:noWrap/>
            <w:vAlign w:val="center"/>
          </w:tcPr>
          <w:p>
            <w:pPr>
              <w:spacing w:line="360" w:lineRule="auto"/>
              <w:jc w:val="center"/>
              <w:rPr>
                <w:rFonts w:ascii="宋体" w:hAnsi="宋体"/>
                <w:b/>
                <w:color w:val="000000"/>
              </w:rPr>
            </w:pPr>
          </w:p>
        </w:tc>
        <w:tc>
          <w:tcPr>
            <w:tcW w:w="735" w:type="pct"/>
            <w:noWrap/>
            <w:vAlign w:val="center"/>
          </w:tcPr>
          <w:p>
            <w:pPr>
              <w:spacing w:line="360" w:lineRule="auto"/>
              <w:jc w:val="center"/>
              <w:rPr>
                <w:rFonts w:ascii="宋体" w:hAnsi="宋体"/>
                <w:b/>
                <w:color w:val="000000"/>
              </w:rPr>
            </w:pPr>
          </w:p>
        </w:tc>
        <w:tc>
          <w:tcPr>
            <w:tcW w:w="484" w:type="pct"/>
            <w:noWrap/>
            <w:vAlign w:val="center"/>
          </w:tcPr>
          <w:p>
            <w:pPr>
              <w:spacing w:line="360" w:lineRule="auto"/>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413" w:type="pct"/>
            <w:noWrap/>
            <w:vAlign w:val="center"/>
          </w:tcPr>
          <w:p>
            <w:pPr>
              <w:spacing w:line="360" w:lineRule="auto"/>
              <w:jc w:val="center"/>
              <w:rPr>
                <w:rFonts w:ascii="宋体" w:hAnsi="宋体"/>
                <w:b/>
                <w:color w:val="000000"/>
              </w:rPr>
            </w:pPr>
            <w:r>
              <w:rPr>
                <w:rFonts w:hint="eastAsia" w:ascii="宋体" w:hAnsi="宋体"/>
                <w:b/>
                <w:color w:val="000000"/>
              </w:rPr>
              <w:t>5</w:t>
            </w:r>
          </w:p>
        </w:tc>
        <w:tc>
          <w:tcPr>
            <w:tcW w:w="1126" w:type="pct"/>
            <w:noWrap/>
            <w:vAlign w:val="center"/>
          </w:tcPr>
          <w:p>
            <w:pPr>
              <w:jc w:val="center"/>
              <w:rPr>
                <w:rFonts w:ascii="宋体" w:hAnsi="宋体"/>
                <w:b/>
                <w:color w:val="000000"/>
              </w:rPr>
            </w:pPr>
          </w:p>
        </w:tc>
        <w:tc>
          <w:tcPr>
            <w:tcW w:w="594" w:type="pct"/>
            <w:noWrap/>
            <w:vAlign w:val="center"/>
          </w:tcPr>
          <w:p>
            <w:pPr>
              <w:spacing w:line="360" w:lineRule="auto"/>
              <w:jc w:val="center"/>
              <w:rPr>
                <w:rFonts w:ascii="宋体" w:hAnsi="宋体"/>
                <w:b/>
                <w:color w:val="000000"/>
              </w:rPr>
            </w:pPr>
          </w:p>
        </w:tc>
        <w:tc>
          <w:tcPr>
            <w:tcW w:w="860" w:type="pct"/>
            <w:noWrap/>
            <w:vAlign w:val="center"/>
          </w:tcPr>
          <w:p>
            <w:pPr>
              <w:spacing w:line="360" w:lineRule="auto"/>
              <w:jc w:val="center"/>
              <w:rPr>
                <w:rFonts w:ascii="宋体" w:hAnsi="宋体"/>
                <w:b/>
                <w:color w:val="000000"/>
              </w:rPr>
            </w:pPr>
          </w:p>
        </w:tc>
        <w:tc>
          <w:tcPr>
            <w:tcW w:w="785" w:type="pct"/>
            <w:noWrap/>
            <w:vAlign w:val="center"/>
          </w:tcPr>
          <w:p>
            <w:pPr>
              <w:spacing w:line="360" w:lineRule="auto"/>
              <w:jc w:val="center"/>
              <w:rPr>
                <w:rFonts w:ascii="宋体" w:hAnsi="宋体"/>
                <w:b/>
                <w:color w:val="000000"/>
              </w:rPr>
            </w:pPr>
          </w:p>
        </w:tc>
        <w:tc>
          <w:tcPr>
            <w:tcW w:w="735" w:type="pct"/>
            <w:noWrap/>
            <w:vAlign w:val="center"/>
          </w:tcPr>
          <w:p>
            <w:pPr>
              <w:spacing w:line="360" w:lineRule="auto"/>
              <w:jc w:val="center"/>
              <w:rPr>
                <w:rFonts w:ascii="宋体" w:hAnsi="宋体"/>
                <w:b/>
                <w:color w:val="000000"/>
              </w:rPr>
            </w:pPr>
          </w:p>
        </w:tc>
        <w:tc>
          <w:tcPr>
            <w:tcW w:w="484" w:type="pct"/>
            <w:noWrap/>
            <w:vAlign w:val="center"/>
          </w:tcPr>
          <w:p>
            <w:pPr>
              <w:spacing w:line="360" w:lineRule="auto"/>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5" w:hRule="atLeast"/>
        </w:trPr>
        <w:tc>
          <w:tcPr>
            <w:tcW w:w="413" w:type="pct"/>
            <w:noWrap/>
            <w:vAlign w:val="center"/>
          </w:tcPr>
          <w:p>
            <w:pPr>
              <w:spacing w:line="360" w:lineRule="auto"/>
              <w:jc w:val="center"/>
              <w:rPr>
                <w:rFonts w:ascii="宋体" w:hAnsi="宋体"/>
                <w:b/>
                <w:color w:val="000000"/>
              </w:rPr>
            </w:pPr>
            <w:r>
              <w:rPr>
                <w:rFonts w:hint="eastAsia" w:ascii="宋体" w:hAnsi="宋体"/>
                <w:b/>
                <w:color w:val="000000"/>
              </w:rPr>
              <w:t>6</w:t>
            </w:r>
          </w:p>
        </w:tc>
        <w:tc>
          <w:tcPr>
            <w:tcW w:w="1126" w:type="pct"/>
            <w:noWrap/>
            <w:vAlign w:val="center"/>
          </w:tcPr>
          <w:p>
            <w:pPr>
              <w:spacing w:line="360" w:lineRule="auto"/>
              <w:jc w:val="center"/>
              <w:rPr>
                <w:rFonts w:ascii="宋体" w:hAnsi="宋体"/>
                <w:b/>
                <w:color w:val="000000"/>
              </w:rPr>
            </w:pPr>
          </w:p>
        </w:tc>
        <w:tc>
          <w:tcPr>
            <w:tcW w:w="594" w:type="pct"/>
            <w:noWrap/>
            <w:vAlign w:val="center"/>
          </w:tcPr>
          <w:p>
            <w:pPr>
              <w:spacing w:line="360" w:lineRule="auto"/>
              <w:jc w:val="center"/>
              <w:rPr>
                <w:rFonts w:ascii="宋体" w:hAnsi="宋体"/>
                <w:b/>
                <w:color w:val="000000"/>
              </w:rPr>
            </w:pPr>
          </w:p>
        </w:tc>
        <w:tc>
          <w:tcPr>
            <w:tcW w:w="860" w:type="pct"/>
            <w:noWrap/>
            <w:vAlign w:val="center"/>
          </w:tcPr>
          <w:p>
            <w:pPr>
              <w:spacing w:line="360" w:lineRule="auto"/>
              <w:jc w:val="center"/>
              <w:rPr>
                <w:rFonts w:ascii="宋体" w:hAnsi="宋体"/>
                <w:b/>
                <w:color w:val="000000"/>
              </w:rPr>
            </w:pPr>
          </w:p>
        </w:tc>
        <w:tc>
          <w:tcPr>
            <w:tcW w:w="785" w:type="pct"/>
            <w:noWrap/>
            <w:vAlign w:val="center"/>
          </w:tcPr>
          <w:p>
            <w:pPr>
              <w:spacing w:line="360" w:lineRule="auto"/>
              <w:jc w:val="center"/>
              <w:rPr>
                <w:rFonts w:ascii="宋体" w:hAnsi="宋体"/>
                <w:b/>
                <w:color w:val="000000"/>
              </w:rPr>
            </w:pPr>
          </w:p>
        </w:tc>
        <w:tc>
          <w:tcPr>
            <w:tcW w:w="735" w:type="pct"/>
            <w:noWrap/>
            <w:vAlign w:val="center"/>
          </w:tcPr>
          <w:p>
            <w:pPr>
              <w:spacing w:line="360" w:lineRule="auto"/>
              <w:jc w:val="center"/>
              <w:rPr>
                <w:rFonts w:ascii="宋体" w:hAnsi="宋体"/>
                <w:b/>
                <w:color w:val="000000"/>
              </w:rPr>
            </w:pPr>
          </w:p>
        </w:tc>
        <w:tc>
          <w:tcPr>
            <w:tcW w:w="484" w:type="pct"/>
            <w:noWrap/>
            <w:vAlign w:val="center"/>
          </w:tcPr>
          <w:p>
            <w:pPr>
              <w:spacing w:line="360" w:lineRule="auto"/>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413" w:type="pct"/>
            <w:noWrap/>
            <w:vAlign w:val="center"/>
          </w:tcPr>
          <w:p>
            <w:pPr>
              <w:spacing w:line="360" w:lineRule="auto"/>
              <w:jc w:val="center"/>
              <w:rPr>
                <w:rFonts w:ascii="宋体" w:hAnsi="宋体"/>
                <w:b/>
                <w:color w:val="000000"/>
              </w:rPr>
            </w:pPr>
            <w:r>
              <w:rPr>
                <w:rFonts w:hint="eastAsia" w:ascii="宋体" w:hAnsi="宋体"/>
                <w:b/>
                <w:color w:val="000000"/>
              </w:rPr>
              <w:t>7</w:t>
            </w:r>
          </w:p>
        </w:tc>
        <w:tc>
          <w:tcPr>
            <w:tcW w:w="1126" w:type="pct"/>
            <w:noWrap/>
            <w:vAlign w:val="center"/>
          </w:tcPr>
          <w:p>
            <w:pPr>
              <w:jc w:val="center"/>
              <w:rPr>
                <w:rFonts w:ascii="宋体" w:hAnsi="宋体"/>
                <w:b/>
                <w:color w:val="000000"/>
              </w:rPr>
            </w:pPr>
          </w:p>
        </w:tc>
        <w:tc>
          <w:tcPr>
            <w:tcW w:w="594" w:type="pct"/>
            <w:noWrap/>
            <w:vAlign w:val="center"/>
          </w:tcPr>
          <w:p>
            <w:pPr>
              <w:spacing w:line="360" w:lineRule="auto"/>
              <w:jc w:val="center"/>
              <w:rPr>
                <w:rFonts w:ascii="宋体" w:hAnsi="宋体"/>
                <w:b/>
                <w:color w:val="000000"/>
              </w:rPr>
            </w:pPr>
          </w:p>
        </w:tc>
        <w:tc>
          <w:tcPr>
            <w:tcW w:w="860" w:type="pct"/>
            <w:noWrap/>
            <w:vAlign w:val="center"/>
          </w:tcPr>
          <w:p>
            <w:pPr>
              <w:spacing w:line="360" w:lineRule="auto"/>
              <w:jc w:val="center"/>
              <w:rPr>
                <w:rFonts w:ascii="宋体" w:hAnsi="宋体"/>
                <w:b/>
                <w:color w:val="000000"/>
              </w:rPr>
            </w:pPr>
          </w:p>
        </w:tc>
        <w:tc>
          <w:tcPr>
            <w:tcW w:w="785" w:type="pct"/>
            <w:noWrap/>
            <w:vAlign w:val="center"/>
          </w:tcPr>
          <w:p>
            <w:pPr>
              <w:spacing w:line="360" w:lineRule="auto"/>
              <w:jc w:val="center"/>
              <w:rPr>
                <w:rFonts w:ascii="宋体" w:hAnsi="宋体"/>
                <w:b/>
                <w:color w:val="000000"/>
              </w:rPr>
            </w:pPr>
          </w:p>
        </w:tc>
        <w:tc>
          <w:tcPr>
            <w:tcW w:w="735" w:type="pct"/>
            <w:noWrap/>
            <w:vAlign w:val="center"/>
          </w:tcPr>
          <w:p>
            <w:pPr>
              <w:spacing w:line="360" w:lineRule="auto"/>
              <w:jc w:val="center"/>
              <w:rPr>
                <w:rFonts w:ascii="宋体" w:hAnsi="宋体"/>
                <w:b/>
                <w:color w:val="000000"/>
              </w:rPr>
            </w:pPr>
          </w:p>
        </w:tc>
        <w:tc>
          <w:tcPr>
            <w:tcW w:w="484" w:type="pct"/>
            <w:noWrap/>
            <w:vAlign w:val="center"/>
          </w:tcPr>
          <w:p>
            <w:pPr>
              <w:spacing w:line="360" w:lineRule="auto"/>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413" w:type="pct"/>
            <w:noWrap/>
            <w:vAlign w:val="center"/>
          </w:tcPr>
          <w:p>
            <w:pPr>
              <w:spacing w:line="360" w:lineRule="auto"/>
              <w:jc w:val="center"/>
              <w:rPr>
                <w:rFonts w:ascii="宋体" w:hAnsi="宋体"/>
                <w:b/>
                <w:color w:val="000000"/>
              </w:rPr>
            </w:pPr>
            <w:r>
              <w:rPr>
                <w:rFonts w:hint="eastAsia" w:ascii="宋体" w:hAnsi="宋体"/>
                <w:b/>
                <w:color w:val="000000"/>
              </w:rPr>
              <w:t>8</w:t>
            </w:r>
          </w:p>
        </w:tc>
        <w:tc>
          <w:tcPr>
            <w:tcW w:w="1126" w:type="pct"/>
            <w:noWrap/>
            <w:vAlign w:val="center"/>
          </w:tcPr>
          <w:p>
            <w:pPr>
              <w:spacing w:line="360" w:lineRule="auto"/>
              <w:jc w:val="center"/>
              <w:rPr>
                <w:rFonts w:ascii="宋体" w:hAnsi="宋体"/>
                <w:b/>
                <w:color w:val="000000"/>
              </w:rPr>
            </w:pPr>
          </w:p>
        </w:tc>
        <w:tc>
          <w:tcPr>
            <w:tcW w:w="594" w:type="pct"/>
            <w:noWrap/>
            <w:vAlign w:val="center"/>
          </w:tcPr>
          <w:p>
            <w:pPr>
              <w:spacing w:line="360" w:lineRule="auto"/>
              <w:jc w:val="center"/>
              <w:rPr>
                <w:rFonts w:ascii="宋体" w:hAnsi="宋体"/>
                <w:b/>
                <w:color w:val="000000"/>
              </w:rPr>
            </w:pPr>
          </w:p>
        </w:tc>
        <w:tc>
          <w:tcPr>
            <w:tcW w:w="860" w:type="pct"/>
            <w:noWrap/>
            <w:vAlign w:val="center"/>
          </w:tcPr>
          <w:p>
            <w:pPr>
              <w:spacing w:line="360" w:lineRule="auto"/>
              <w:jc w:val="center"/>
              <w:rPr>
                <w:rFonts w:ascii="宋体" w:hAnsi="宋体"/>
                <w:b/>
                <w:color w:val="000000"/>
              </w:rPr>
            </w:pPr>
          </w:p>
        </w:tc>
        <w:tc>
          <w:tcPr>
            <w:tcW w:w="785" w:type="pct"/>
            <w:noWrap/>
            <w:vAlign w:val="center"/>
          </w:tcPr>
          <w:p>
            <w:pPr>
              <w:spacing w:line="360" w:lineRule="auto"/>
              <w:jc w:val="center"/>
              <w:rPr>
                <w:rFonts w:ascii="宋体" w:hAnsi="宋体"/>
                <w:b/>
                <w:color w:val="000000"/>
              </w:rPr>
            </w:pPr>
          </w:p>
        </w:tc>
        <w:tc>
          <w:tcPr>
            <w:tcW w:w="735" w:type="pct"/>
            <w:noWrap/>
            <w:vAlign w:val="center"/>
          </w:tcPr>
          <w:p>
            <w:pPr>
              <w:spacing w:line="360" w:lineRule="auto"/>
              <w:jc w:val="center"/>
              <w:rPr>
                <w:rFonts w:ascii="宋体" w:hAnsi="宋体"/>
                <w:b/>
                <w:color w:val="000000"/>
              </w:rPr>
            </w:pPr>
          </w:p>
        </w:tc>
        <w:tc>
          <w:tcPr>
            <w:tcW w:w="484" w:type="pct"/>
            <w:noWrap/>
            <w:vAlign w:val="center"/>
          </w:tcPr>
          <w:p>
            <w:pPr>
              <w:spacing w:line="360" w:lineRule="auto"/>
              <w:jc w:val="center"/>
              <w:rPr>
                <w:rFonts w:ascii="宋体" w:hAnsi="宋体"/>
                <w:b/>
                <w:color w:val="000000"/>
              </w:rPr>
            </w:pPr>
          </w:p>
        </w:tc>
      </w:tr>
    </w:tbl>
    <w:p>
      <w:pPr>
        <w:spacing w:line="360" w:lineRule="auto"/>
        <w:ind w:left="420"/>
        <w:rPr>
          <w:rFonts w:ascii="宋体"/>
          <w:sz w:val="24"/>
        </w:rPr>
      </w:pPr>
    </w:p>
    <w:p>
      <w:pPr>
        <w:tabs>
          <w:tab w:val="left" w:pos="4525"/>
        </w:tabs>
        <w:spacing w:line="460" w:lineRule="exact"/>
        <w:jc w:val="left"/>
        <w:rPr>
          <w:rFonts w:hAnsi="宋体"/>
          <w:sz w:val="24"/>
        </w:rPr>
      </w:pPr>
      <w:r>
        <w:rPr>
          <w:rFonts w:hint="eastAsia" w:hAnsi="宋体"/>
          <w:sz w:val="24"/>
        </w:rPr>
        <w:t>注：以上内容填写必须完整、真实，需提供</w:t>
      </w:r>
      <w:r>
        <w:rPr>
          <w:rFonts w:hint="eastAsia" w:ascii="宋体" w:hAnsi="宋体" w:cs="宋体"/>
          <w:sz w:val="24"/>
        </w:rPr>
        <w:t>具体设备图片及详细的技术参数。</w:t>
      </w:r>
    </w:p>
    <w:p>
      <w:pPr>
        <w:pStyle w:val="58"/>
        <w:tabs>
          <w:tab w:val="left" w:pos="1050"/>
        </w:tabs>
        <w:spacing w:line="360" w:lineRule="auto"/>
        <w:rPr>
          <w:rFonts w:ascii="仿宋_GB2312" w:hAnsi="宋体" w:eastAsia="仿宋_GB2312"/>
          <w:sz w:val="24"/>
        </w:rPr>
      </w:pPr>
    </w:p>
    <w:p>
      <w:pPr>
        <w:pStyle w:val="58"/>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sz w:val="24"/>
          <w:u w:val="single"/>
        </w:rPr>
      </w:pPr>
      <w:r>
        <w:rPr>
          <w:rFonts w:hint="eastAsia" w:ascii="宋体" w:hAnsi="宋体" w:cs="宋体"/>
          <w:sz w:val="24"/>
        </w:rPr>
        <w:t>投标人名称（盖章）：</w:t>
      </w:r>
    </w:p>
    <w:p>
      <w:pPr>
        <w:spacing w:line="360" w:lineRule="auto"/>
        <w:ind w:firstLine="424" w:firstLineChars="177"/>
        <w:rPr>
          <w:rFonts w:ascii="宋体"/>
          <w:sz w:val="24"/>
        </w:rPr>
      </w:pPr>
      <w:r>
        <w:rPr>
          <w:rFonts w:hint="eastAsia" w:ascii="宋体" w:hAnsi="宋体" w:cs="宋体"/>
          <w:sz w:val="24"/>
        </w:rPr>
        <w:t>法定代表人或代理人（签字或盖章）：</w:t>
      </w:r>
    </w:p>
    <w:p>
      <w:pPr>
        <w:pStyle w:val="54"/>
        <w:shd w:val="clear" w:color="auto" w:fill="FFFFFF"/>
        <w:spacing w:before="0" w:beforeAutospacing="0" w:after="0" w:afterAutospacing="0" w:line="360" w:lineRule="auto"/>
        <w:ind w:firstLine="424" w:firstLineChars="177"/>
      </w:pPr>
      <w:r>
        <w:rPr>
          <w:rFonts w:hint="eastAsia"/>
        </w:rPr>
        <w:t>日</w:t>
      </w:r>
      <w:r>
        <w:t xml:space="preserve">        </w:t>
      </w:r>
      <w:r>
        <w:rPr>
          <w:rFonts w:hint="eastAsia"/>
        </w:rPr>
        <w:t>期：：</w:t>
      </w:r>
    </w:p>
    <w:p>
      <w:pPr>
        <w:rPr>
          <w:rFonts w:ascii="宋体" w:hAnsi="宋体"/>
          <w:b/>
          <w:sz w:val="28"/>
        </w:rPr>
      </w:pPr>
      <w:r>
        <w:rPr>
          <w:rFonts w:hint="eastAsia" w:ascii="宋体" w:hAnsi="宋体"/>
          <w:b/>
          <w:sz w:val="28"/>
        </w:rPr>
        <w:br w:type="page"/>
      </w:r>
    </w:p>
    <w:p>
      <w:pPr>
        <w:spacing w:line="360" w:lineRule="auto"/>
        <w:rPr>
          <w:rFonts w:ascii="宋体" w:hAnsi="宋体"/>
        </w:rPr>
      </w:pPr>
      <w:r>
        <w:rPr>
          <w:rFonts w:hint="eastAsia" w:ascii="宋体" w:hAnsi="宋体"/>
          <w:b/>
          <w:sz w:val="28"/>
        </w:rPr>
        <w:t>附件6</w:t>
      </w:r>
    </w:p>
    <w:p>
      <w:pPr>
        <w:spacing w:beforeLines="50" w:afterLines="50" w:line="360" w:lineRule="auto"/>
        <w:ind w:right="-10"/>
        <w:jc w:val="center"/>
        <w:rPr>
          <w:rFonts w:ascii="宋体" w:hAnsi="宋体"/>
          <w:b/>
          <w:bCs/>
          <w:sz w:val="32"/>
          <w:szCs w:val="32"/>
        </w:rPr>
      </w:pPr>
      <w:bookmarkStart w:id="58" w:name="_Toc23055_WPSOffice_Level1"/>
      <w:bookmarkStart w:id="59" w:name="_Toc12710_WPSOffice_Level1"/>
      <w:r>
        <w:rPr>
          <w:rFonts w:hint="eastAsia" w:ascii="宋体" w:hAnsi="宋体"/>
          <w:b/>
          <w:bCs/>
          <w:sz w:val="32"/>
          <w:szCs w:val="32"/>
        </w:rPr>
        <w:t>项目负责人资格情况表</w:t>
      </w:r>
      <w:bookmarkEnd w:id="58"/>
      <w:bookmarkEnd w:id="59"/>
    </w:p>
    <w:tbl>
      <w:tblPr>
        <w:tblStyle w:val="27"/>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spacing w:line="360" w:lineRule="auto"/>
        <w:rPr>
          <w:rFonts w:ascii="宋体" w:hAnsi="宋体"/>
          <w:sz w:val="24"/>
        </w:rPr>
      </w:pPr>
      <w:r>
        <w:rPr>
          <w:rFonts w:hint="eastAsia" w:ascii="宋体" w:hAnsi="宋体"/>
          <w:b/>
          <w:sz w:val="28"/>
        </w:rPr>
        <w:t>附件7</w:t>
      </w:r>
    </w:p>
    <w:p>
      <w:pPr>
        <w:snapToGrid w:val="0"/>
        <w:spacing w:line="360" w:lineRule="auto"/>
        <w:jc w:val="center"/>
        <w:rPr>
          <w:rFonts w:ascii="宋体" w:hAnsi="宋体"/>
          <w:b/>
          <w:sz w:val="32"/>
          <w:szCs w:val="32"/>
        </w:rPr>
      </w:pPr>
      <w:bookmarkStart w:id="60" w:name="_Toc23671_WPSOffice_Level1"/>
      <w:bookmarkStart w:id="61" w:name="_Toc20569_WPSOffice_Level1"/>
      <w:r>
        <w:rPr>
          <w:rFonts w:hint="eastAsia" w:ascii="宋体" w:hAnsi="宋体"/>
          <w:b/>
          <w:sz w:val="32"/>
          <w:szCs w:val="32"/>
        </w:rPr>
        <w:t>项目实施人员一览表</w:t>
      </w:r>
      <w:bookmarkEnd w:id="60"/>
      <w:bookmarkEnd w:id="61"/>
    </w:p>
    <w:p>
      <w:pPr>
        <w:snapToGrid w:val="0"/>
        <w:spacing w:line="360" w:lineRule="auto"/>
        <w:jc w:val="center"/>
        <w:rPr>
          <w:rFonts w:ascii="宋体" w:hAnsi="宋体"/>
          <w:sz w:val="24"/>
        </w:rPr>
      </w:pPr>
      <w:r>
        <w:rPr>
          <w:rFonts w:hint="eastAsia" w:ascii="宋体" w:hAnsi="宋体"/>
          <w:sz w:val="24"/>
        </w:rPr>
        <w:t>（主要从业人员及其技术资格）</w:t>
      </w:r>
    </w:p>
    <w:tbl>
      <w:tblPr>
        <w:tblStyle w:val="27"/>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Cs w:val="21"/>
              </w:rPr>
            </w:pPr>
            <w:r>
              <w:rPr>
                <w:rFonts w:hint="eastAsia" w:ascii="宋体" w:hAnsi="宋体"/>
                <w:b/>
                <w:bCs/>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Cs w:val="21"/>
              </w:rPr>
            </w:pPr>
            <w:r>
              <w:rPr>
                <w:rFonts w:hint="eastAsia" w:ascii="宋体" w:hAnsi="宋体"/>
                <w:b/>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5"/>
              <w:snapToGrid w:val="0"/>
              <w:spacing w:beforeLines="50" w:after="50" w:line="360" w:lineRule="auto"/>
              <w:ind w:left="5250"/>
              <w:rPr>
                <w:rFonts w:ascii="宋体" w:hAnsi="宋体" w:eastAsia="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5"/>
              <w:snapToGrid w:val="0"/>
              <w:spacing w:beforeLines="50" w:after="50" w:line="360" w:lineRule="auto"/>
              <w:ind w:left="5250"/>
              <w:rPr>
                <w:rFonts w:ascii="宋体" w:hAnsi="宋体" w:eastAsia="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5"/>
              <w:spacing w:line="360" w:lineRule="auto"/>
              <w:ind w:left="5250"/>
              <w:rPr>
                <w:rFonts w:ascii="宋体" w:hAnsi="宋体"/>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Cs/>
          <w:szCs w:val="21"/>
        </w:rPr>
        <w:t>1.在填</w:t>
      </w:r>
      <w:r>
        <w:rPr>
          <w:rFonts w:hint="eastAsia" w:ascii="宋体" w:hAnsi="宋体"/>
          <w:szCs w:val="21"/>
        </w:rPr>
        <w:t>写时，如本表格不适合投标单位的实际情况，可根据本表格式自行划表填写。</w:t>
      </w:r>
    </w:p>
    <w:p>
      <w:pPr>
        <w:pStyle w:val="55"/>
        <w:spacing w:line="360" w:lineRule="auto"/>
        <w:ind w:left="424" w:leftChars="202"/>
        <w:rPr>
          <w:rFonts w:ascii="宋体" w:hAnsi="宋体"/>
          <w:szCs w:val="21"/>
        </w:rPr>
      </w:pPr>
      <w:r>
        <w:rPr>
          <w:rFonts w:hint="eastAsia" w:ascii="宋体" w:hAnsi="宋体"/>
          <w:szCs w:val="21"/>
        </w:rPr>
        <w:t>2.附人员证书。</w:t>
      </w:r>
    </w:p>
    <w:p>
      <w:pPr>
        <w:pStyle w:val="55"/>
        <w:spacing w:line="360" w:lineRule="auto"/>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pPr>
        <w:snapToGrid w:val="0"/>
        <w:spacing w:before="5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spacing w:line="360" w:lineRule="auto"/>
        <w:rPr>
          <w:rFonts w:ascii="宋体" w:hAnsi="宋体"/>
          <w:b/>
          <w:sz w:val="28"/>
        </w:rPr>
      </w:pPr>
    </w:p>
    <w:p>
      <w:pPr>
        <w:pStyle w:val="26"/>
      </w:pPr>
    </w:p>
    <w:p>
      <w:pPr>
        <w:spacing w:line="360" w:lineRule="auto"/>
        <w:rPr>
          <w:rFonts w:ascii="宋体" w:hAnsi="宋体"/>
          <w:b/>
          <w:sz w:val="28"/>
        </w:rPr>
      </w:pPr>
    </w:p>
    <w:p>
      <w:pPr>
        <w:pStyle w:val="57"/>
        <w:spacing w:line="360" w:lineRule="auto"/>
        <w:jc w:val="left"/>
        <w:rPr>
          <w:rFonts w:ascii="宋体" w:hAnsi="宋体"/>
          <w:b/>
          <w:sz w:val="28"/>
        </w:rPr>
      </w:pPr>
      <w:r>
        <w:rPr>
          <w:rFonts w:hint="eastAsia" w:ascii="宋体" w:hAnsi="宋体"/>
          <w:b/>
          <w:sz w:val="28"/>
        </w:rPr>
        <w:t>附件8</w:t>
      </w:r>
    </w:p>
    <w:p>
      <w:pPr>
        <w:pStyle w:val="58"/>
        <w:spacing w:line="360" w:lineRule="auto"/>
        <w:jc w:val="center"/>
        <w:rPr>
          <w:rFonts w:ascii="宋体" w:hAnsi="宋体" w:cs="Arial"/>
          <w:sz w:val="28"/>
          <w:szCs w:val="28"/>
        </w:rPr>
      </w:pPr>
      <w:bookmarkStart w:id="62" w:name="_Toc17604_WPSOffice_Level1"/>
      <w:bookmarkStart w:id="63" w:name="_Toc11030_WPSOffice_Level1"/>
      <w:r>
        <w:rPr>
          <w:rFonts w:hint="eastAsia" w:ascii="宋体" w:hAnsi="宋体"/>
          <w:b/>
          <w:sz w:val="32"/>
          <w:szCs w:val="32"/>
        </w:rPr>
        <w:t>证书一览表</w:t>
      </w:r>
      <w:bookmarkEnd w:id="62"/>
      <w:bookmarkEnd w:id="63"/>
    </w:p>
    <w:tbl>
      <w:tblPr>
        <w:tblStyle w:val="27"/>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tcPr>
          <w:p>
            <w:pPr>
              <w:pStyle w:val="58"/>
              <w:spacing w:line="360" w:lineRule="auto"/>
              <w:jc w:val="center"/>
              <w:rPr>
                <w:rFonts w:ascii="宋体" w:hAnsi="宋体" w:cs="Arial"/>
                <w:b/>
                <w:bCs/>
                <w:szCs w:val="21"/>
              </w:rPr>
            </w:pPr>
            <w:r>
              <w:rPr>
                <w:rFonts w:hint="eastAsia" w:ascii="宋体" w:hAnsi="宋体" w:cs="Arial"/>
                <w:b/>
                <w:bCs/>
                <w:szCs w:val="21"/>
              </w:rPr>
              <w:t>证书名称</w:t>
            </w:r>
          </w:p>
        </w:tc>
        <w:tc>
          <w:tcPr>
            <w:tcW w:w="2258" w:type="dxa"/>
            <w:tcBorders>
              <w:top w:val="single" w:color="auto" w:sz="4" w:space="0"/>
              <w:bottom w:val="single" w:color="auto" w:sz="4" w:space="0"/>
            </w:tcBorders>
            <w:tcMar>
              <w:top w:w="57" w:type="dxa"/>
              <w:left w:w="85" w:type="dxa"/>
              <w:bottom w:w="0" w:type="dxa"/>
              <w:right w:w="85" w:type="dxa"/>
            </w:tcMar>
          </w:tcPr>
          <w:p>
            <w:pPr>
              <w:pStyle w:val="58"/>
              <w:spacing w:line="360" w:lineRule="auto"/>
              <w:jc w:val="center"/>
              <w:rPr>
                <w:rFonts w:ascii="宋体" w:hAnsi="宋体" w:cs="Arial"/>
                <w:b/>
                <w:bCs/>
                <w:szCs w:val="21"/>
              </w:rPr>
            </w:pPr>
            <w:r>
              <w:rPr>
                <w:rFonts w:hint="eastAsia" w:ascii="宋体" w:hAnsi="宋体" w:cs="Arial"/>
                <w:b/>
                <w:bCs/>
                <w:szCs w:val="21"/>
              </w:rPr>
              <w:t>发证单位</w:t>
            </w:r>
          </w:p>
        </w:tc>
        <w:tc>
          <w:tcPr>
            <w:tcW w:w="2260" w:type="dxa"/>
            <w:tcBorders>
              <w:top w:val="single" w:color="auto" w:sz="4" w:space="0"/>
              <w:bottom w:val="single" w:color="auto" w:sz="4" w:space="0"/>
            </w:tcBorders>
            <w:tcMar>
              <w:top w:w="57" w:type="dxa"/>
              <w:left w:w="85" w:type="dxa"/>
              <w:bottom w:w="0" w:type="dxa"/>
              <w:right w:w="85" w:type="dxa"/>
            </w:tcMar>
          </w:tcPr>
          <w:p>
            <w:pPr>
              <w:pStyle w:val="58"/>
              <w:spacing w:line="360" w:lineRule="auto"/>
              <w:jc w:val="center"/>
              <w:rPr>
                <w:rFonts w:ascii="宋体" w:hAnsi="宋体" w:cs="Arial"/>
                <w:b/>
                <w:bCs/>
                <w:szCs w:val="21"/>
              </w:rPr>
            </w:pPr>
            <w:r>
              <w:rPr>
                <w:rFonts w:hint="eastAsia" w:ascii="宋体" w:hAnsi="宋体" w:cs="Arial"/>
                <w:b/>
                <w:bCs/>
                <w:szCs w:val="21"/>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tcPr>
          <w:p>
            <w:pPr>
              <w:pStyle w:val="58"/>
              <w:spacing w:line="360" w:lineRule="auto"/>
              <w:jc w:val="center"/>
              <w:rPr>
                <w:rFonts w:ascii="宋体" w:hAnsi="宋体" w:cs="Arial"/>
                <w:b/>
                <w:bCs/>
                <w:szCs w:val="21"/>
              </w:rPr>
            </w:pPr>
            <w:r>
              <w:rPr>
                <w:rFonts w:hint="eastAsia" w:ascii="宋体" w:hAnsi="宋体" w:cs="Arial"/>
                <w:b/>
                <w:bCs/>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tcPr>
          <w:p>
            <w:pPr>
              <w:pStyle w:val="58"/>
              <w:spacing w:line="360" w:lineRule="auto"/>
              <w:jc w:val="center"/>
              <w:rPr>
                <w:rFonts w:ascii="宋体" w:hAnsi="宋体" w:cs="Arial"/>
                <w:szCs w:val="21"/>
              </w:rPr>
            </w:pPr>
          </w:p>
        </w:tc>
        <w:tc>
          <w:tcPr>
            <w:tcW w:w="2258" w:type="dxa"/>
            <w:tcBorders>
              <w:top w:val="single" w:color="auto" w:sz="4" w:space="0"/>
            </w:tcBorders>
            <w:tcMar>
              <w:top w:w="57" w:type="dxa"/>
              <w:left w:w="85" w:type="dxa"/>
              <w:bottom w:w="0" w:type="dxa"/>
              <w:right w:w="85" w:type="dxa"/>
            </w:tcMar>
          </w:tcPr>
          <w:p>
            <w:pPr>
              <w:pStyle w:val="58"/>
              <w:spacing w:line="360" w:lineRule="auto"/>
              <w:jc w:val="center"/>
              <w:rPr>
                <w:rFonts w:ascii="宋体" w:hAnsi="宋体" w:cs="Arial"/>
                <w:szCs w:val="21"/>
              </w:rPr>
            </w:pPr>
          </w:p>
        </w:tc>
        <w:tc>
          <w:tcPr>
            <w:tcW w:w="2260" w:type="dxa"/>
            <w:tcBorders>
              <w:top w:val="single" w:color="auto" w:sz="4" w:space="0"/>
            </w:tcBorders>
            <w:tcMar>
              <w:top w:w="57" w:type="dxa"/>
              <w:left w:w="85" w:type="dxa"/>
              <w:bottom w:w="0" w:type="dxa"/>
              <w:right w:w="85" w:type="dxa"/>
            </w:tcMar>
          </w:tcPr>
          <w:p>
            <w:pPr>
              <w:pStyle w:val="58"/>
              <w:spacing w:line="360" w:lineRule="auto"/>
              <w:jc w:val="center"/>
              <w:rPr>
                <w:rFonts w:ascii="宋体" w:hAnsi="宋体" w:cs="Arial"/>
                <w:szCs w:val="21"/>
              </w:rPr>
            </w:pPr>
          </w:p>
        </w:tc>
        <w:tc>
          <w:tcPr>
            <w:tcW w:w="2277" w:type="dxa"/>
            <w:tcBorders>
              <w:top w:val="single" w:color="auto" w:sz="4" w:space="0"/>
              <w:right w:val="single" w:color="auto" w:sz="4" w:space="0"/>
            </w:tcBorders>
            <w:tcMar>
              <w:top w:w="57" w:type="dxa"/>
              <w:left w:w="85" w:type="dxa"/>
              <w:bottom w:w="0" w:type="dxa"/>
              <w:right w:w="85" w:type="dxa"/>
            </w:tcMar>
          </w:tcPr>
          <w:p>
            <w:pPr>
              <w:pStyle w:val="58"/>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58"/>
              <w:spacing w:line="360" w:lineRule="auto"/>
              <w:jc w:val="center"/>
              <w:rPr>
                <w:rFonts w:ascii="宋体" w:hAnsi="宋体" w:cs="Arial"/>
                <w:szCs w:val="21"/>
              </w:rPr>
            </w:pPr>
          </w:p>
        </w:tc>
        <w:tc>
          <w:tcPr>
            <w:tcW w:w="2258" w:type="dxa"/>
            <w:tcMar>
              <w:top w:w="57" w:type="dxa"/>
              <w:left w:w="85" w:type="dxa"/>
              <w:bottom w:w="0" w:type="dxa"/>
              <w:right w:w="85" w:type="dxa"/>
            </w:tcMar>
          </w:tcPr>
          <w:p>
            <w:pPr>
              <w:pStyle w:val="58"/>
              <w:spacing w:line="360" w:lineRule="auto"/>
              <w:jc w:val="center"/>
              <w:rPr>
                <w:rFonts w:ascii="宋体" w:hAnsi="宋体" w:cs="Arial"/>
                <w:szCs w:val="21"/>
              </w:rPr>
            </w:pPr>
          </w:p>
        </w:tc>
        <w:tc>
          <w:tcPr>
            <w:tcW w:w="2260" w:type="dxa"/>
            <w:tcMar>
              <w:top w:w="57" w:type="dxa"/>
              <w:left w:w="85" w:type="dxa"/>
              <w:bottom w:w="0" w:type="dxa"/>
              <w:right w:w="85" w:type="dxa"/>
            </w:tcMar>
          </w:tcPr>
          <w:p>
            <w:pPr>
              <w:pStyle w:val="58"/>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58"/>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58"/>
              <w:spacing w:line="360" w:lineRule="auto"/>
              <w:jc w:val="center"/>
              <w:rPr>
                <w:rFonts w:ascii="宋体" w:hAnsi="宋体" w:cs="Arial"/>
                <w:szCs w:val="21"/>
              </w:rPr>
            </w:pPr>
          </w:p>
        </w:tc>
        <w:tc>
          <w:tcPr>
            <w:tcW w:w="2258" w:type="dxa"/>
            <w:tcMar>
              <w:top w:w="57" w:type="dxa"/>
              <w:left w:w="85" w:type="dxa"/>
              <w:bottom w:w="0" w:type="dxa"/>
              <w:right w:w="85" w:type="dxa"/>
            </w:tcMar>
          </w:tcPr>
          <w:p>
            <w:pPr>
              <w:pStyle w:val="58"/>
              <w:spacing w:line="360" w:lineRule="auto"/>
              <w:jc w:val="center"/>
              <w:rPr>
                <w:rFonts w:ascii="宋体" w:hAnsi="宋体" w:cs="Arial"/>
                <w:szCs w:val="21"/>
              </w:rPr>
            </w:pPr>
          </w:p>
        </w:tc>
        <w:tc>
          <w:tcPr>
            <w:tcW w:w="2260" w:type="dxa"/>
            <w:tcMar>
              <w:top w:w="57" w:type="dxa"/>
              <w:left w:w="85" w:type="dxa"/>
              <w:bottom w:w="0" w:type="dxa"/>
              <w:right w:w="85" w:type="dxa"/>
            </w:tcMar>
          </w:tcPr>
          <w:p>
            <w:pPr>
              <w:pStyle w:val="58"/>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58"/>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58"/>
              <w:spacing w:line="360" w:lineRule="auto"/>
              <w:jc w:val="center"/>
              <w:rPr>
                <w:rFonts w:ascii="宋体" w:hAnsi="宋体" w:cs="Arial"/>
                <w:szCs w:val="21"/>
              </w:rPr>
            </w:pPr>
          </w:p>
        </w:tc>
        <w:tc>
          <w:tcPr>
            <w:tcW w:w="2258" w:type="dxa"/>
            <w:tcMar>
              <w:top w:w="57" w:type="dxa"/>
              <w:left w:w="85" w:type="dxa"/>
              <w:bottom w:w="0" w:type="dxa"/>
              <w:right w:w="85" w:type="dxa"/>
            </w:tcMar>
          </w:tcPr>
          <w:p>
            <w:pPr>
              <w:pStyle w:val="58"/>
              <w:spacing w:line="360" w:lineRule="auto"/>
              <w:jc w:val="center"/>
              <w:rPr>
                <w:rFonts w:ascii="宋体" w:hAnsi="宋体" w:cs="Arial"/>
                <w:szCs w:val="21"/>
              </w:rPr>
            </w:pPr>
          </w:p>
        </w:tc>
        <w:tc>
          <w:tcPr>
            <w:tcW w:w="2260" w:type="dxa"/>
            <w:tcMar>
              <w:top w:w="57" w:type="dxa"/>
              <w:left w:w="85" w:type="dxa"/>
              <w:bottom w:w="0" w:type="dxa"/>
              <w:right w:w="85" w:type="dxa"/>
            </w:tcMar>
          </w:tcPr>
          <w:p>
            <w:pPr>
              <w:pStyle w:val="58"/>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58"/>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58"/>
              <w:spacing w:line="360" w:lineRule="auto"/>
              <w:jc w:val="center"/>
              <w:rPr>
                <w:rFonts w:ascii="宋体" w:hAnsi="宋体" w:cs="Arial"/>
                <w:szCs w:val="21"/>
              </w:rPr>
            </w:pPr>
          </w:p>
        </w:tc>
        <w:tc>
          <w:tcPr>
            <w:tcW w:w="2258" w:type="dxa"/>
            <w:tcMar>
              <w:top w:w="57" w:type="dxa"/>
              <w:left w:w="85" w:type="dxa"/>
              <w:bottom w:w="0" w:type="dxa"/>
              <w:right w:w="85" w:type="dxa"/>
            </w:tcMar>
          </w:tcPr>
          <w:p>
            <w:pPr>
              <w:pStyle w:val="58"/>
              <w:spacing w:line="360" w:lineRule="auto"/>
              <w:jc w:val="center"/>
              <w:rPr>
                <w:rFonts w:ascii="宋体" w:hAnsi="宋体" w:cs="Arial"/>
                <w:szCs w:val="21"/>
              </w:rPr>
            </w:pPr>
          </w:p>
        </w:tc>
        <w:tc>
          <w:tcPr>
            <w:tcW w:w="2260" w:type="dxa"/>
            <w:tcMar>
              <w:top w:w="57" w:type="dxa"/>
              <w:left w:w="85" w:type="dxa"/>
              <w:bottom w:w="0" w:type="dxa"/>
              <w:right w:w="85" w:type="dxa"/>
            </w:tcMar>
          </w:tcPr>
          <w:p>
            <w:pPr>
              <w:pStyle w:val="58"/>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58"/>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58"/>
              <w:spacing w:line="360" w:lineRule="auto"/>
              <w:jc w:val="center"/>
              <w:rPr>
                <w:rFonts w:ascii="宋体" w:hAnsi="宋体" w:cs="Arial"/>
                <w:szCs w:val="21"/>
              </w:rPr>
            </w:pPr>
          </w:p>
        </w:tc>
        <w:tc>
          <w:tcPr>
            <w:tcW w:w="2258" w:type="dxa"/>
            <w:tcMar>
              <w:top w:w="57" w:type="dxa"/>
              <w:left w:w="85" w:type="dxa"/>
              <w:bottom w:w="0" w:type="dxa"/>
              <w:right w:w="85" w:type="dxa"/>
            </w:tcMar>
          </w:tcPr>
          <w:p>
            <w:pPr>
              <w:pStyle w:val="58"/>
              <w:spacing w:line="360" w:lineRule="auto"/>
              <w:jc w:val="center"/>
              <w:rPr>
                <w:rFonts w:ascii="宋体" w:hAnsi="宋体" w:cs="Arial"/>
                <w:szCs w:val="21"/>
              </w:rPr>
            </w:pPr>
          </w:p>
        </w:tc>
        <w:tc>
          <w:tcPr>
            <w:tcW w:w="2260" w:type="dxa"/>
            <w:tcMar>
              <w:top w:w="57" w:type="dxa"/>
              <w:left w:w="85" w:type="dxa"/>
              <w:bottom w:w="0" w:type="dxa"/>
              <w:right w:w="85" w:type="dxa"/>
            </w:tcMar>
          </w:tcPr>
          <w:p>
            <w:pPr>
              <w:pStyle w:val="58"/>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58"/>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tcPr>
          <w:p>
            <w:pPr>
              <w:pStyle w:val="58"/>
              <w:spacing w:line="360" w:lineRule="auto"/>
              <w:jc w:val="center"/>
              <w:rPr>
                <w:rFonts w:ascii="宋体" w:hAnsi="宋体" w:cs="Arial"/>
                <w:szCs w:val="21"/>
              </w:rPr>
            </w:pPr>
          </w:p>
        </w:tc>
        <w:tc>
          <w:tcPr>
            <w:tcW w:w="2258" w:type="dxa"/>
            <w:tcBorders>
              <w:bottom w:val="single" w:color="auto" w:sz="4" w:space="0"/>
            </w:tcBorders>
            <w:tcMar>
              <w:top w:w="57" w:type="dxa"/>
              <w:left w:w="85" w:type="dxa"/>
              <w:bottom w:w="0" w:type="dxa"/>
              <w:right w:w="85" w:type="dxa"/>
            </w:tcMar>
          </w:tcPr>
          <w:p>
            <w:pPr>
              <w:pStyle w:val="58"/>
              <w:spacing w:line="360" w:lineRule="auto"/>
              <w:jc w:val="center"/>
              <w:rPr>
                <w:rFonts w:ascii="宋体" w:hAnsi="宋体" w:cs="Arial"/>
                <w:szCs w:val="21"/>
              </w:rPr>
            </w:pPr>
          </w:p>
        </w:tc>
        <w:tc>
          <w:tcPr>
            <w:tcW w:w="2260" w:type="dxa"/>
            <w:tcBorders>
              <w:bottom w:val="single" w:color="auto" w:sz="4" w:space="0"/>
            </w:tcBorders>
            <w:tcMar>
              <w:top w:w="57" w:type="dxa"/>
              <w:left w:w="85" w:type="dxa"/>
              <w:bottom w:w="0" w:type="dxa"/>
              <w:right w:w="85" w:type="dxa"/>
            </w:tcMar>
          </w:tcPr>
          <w:p>
            <w:pPr>
              <w:pStyle w:val="58"/>
              <w:spacing w:line="360" w:lineRule="auto"/>
              <w:jc w:val="center"/>
              <w:rPr>
                <w:rFonts w:ascii="宋体" w:hAnsi="宋体" w:cs="Arial"/>
                <w:szCs w:val="21"/>
              </w:rPr>
            </w:pPr>
          </w:p>
        </w:tc>
        <w:tc>
          <w:tcPr>
            <w:tcW w:w="2277" w:type="dxa"/>
            <w:tcBorders>
              <w:bottom w:val="single" w:color="auto" w:sz="4" w:space="0"/>
              <w:right w:val="single" w:color="auto" w:sz="4" w:space="0"/>
            </w:tcBorders>
            <w:tcMar>
              <w:top w:w="57" w:type="dxa"/>
              <w:left w:w="85" w:type="dxa"/>
              <w:bottom w:w="0" w:type="dxa"/>
              <w:right w:w="85" w:type="dxa"/>
            </w:tcMar>
          </w:tcPr>
          <w:p>
            <w:pPr>
              <w:pStyle w:val="58"/>
              <w:spacing w:line="360" w:lineRule="auto"/>
              <w:jc w:val="center"/>
              <w:rPr>
                <w:rFonts w:ascii="宋体" w:hAnsi="宋体" w:cs="Arial"/>
                <w:szCs w:val="21"/>
              </w:rPr>
            </w:pPr>
          </w:p>
        </w:tc>
      </w:tr>
    </w:tbl>
    <w:p>
      <w:pPr>
        <w:pStyle w:val="58"/>
        <w:tabs>
          <w:tab w:val="left" w:pos="1050"/>
        </w:tabs>
        <w:spacing w:line="360" w:lineRule="auto"/>
        <w:rPr>
          <w:rFonts w:ascii="宋体" w:hAnsi="宋体"/>
          <w:szCs w:val="21"/>
        </w:rPr>
      </w:pPr>
      <w:r>
        <w:rPr>
          <w:rFonts w:hint="eastAsia" w:ascii="宋体" w:hAnsi="宋体"/>
          <w:b/>
          <w:szCs w:val="21"/>
        </w:rPr>
        <w:t>要求：</w:t>
      </w:r>
    </w:p>
    <w:p>
      <w:pPr>
        <w:pStyle w:val="58"/>
        <w:tabs>
          <w:tab w:val="left" w:pos="1050"/>
        </w:tabs>
        <w:spacing w:line="360" w:lineRule="auto"/>
        <w:ind w:firstLine="424" w:firstLineChars="202"/>
        <w:rPr>
          <w:rFonts w:ascii="宋体" w:hAnsi="宋体"/>
          <w:szCs w:val="21"/>
        </w:rPr>
      </w:pPr>
      <w:r>
        <w:rPr>
          <w:rFonts w:hint="eastAsia" w:ascii="宋体" w:hAnsi="宋体"/>
          <w:szCs w:val="21"/>
        </w:rPr>
        <w:t>1.填写投标人获得资质、认证或企业信誉证书。</w:t>
      </w:r>
    </w:p>
    <w:p>
      <w:pPr>
        <w:pStyle w:val="58"/>
        <w:tabs>
          <w:tab w:val="left" w:pos="1050"/>
        </w:tabs>
        <w:spacing w:line="360" w:lineRule="auto"/>
        <w:ind w:firstLine="424" w:firstLineChars="202"/>
        <w:rPr>
          <w:rFonts w:ascii="宋体" w:hAnsi="宋体"/>
          <w:szCs w:val="21"/>
        </w:rPr>
      </w:pPr>
      <w:r>
        <w:rPr>
          <w:rFonts w:hint="eastAsia" w:ascii="宋体" w:hAnsi="宋体"/>
          <w:szCs w:val="21"/>
        </w:rPr>
        <w:t>2.附所列证书或其他证明材料。</w:t>
      </w:r>
    </w:p>
    <w:p>
      <w:pPr>
        <w:pStyle w:val="58"/>
        <w:tabs>
          <w:tab w:val="left" w:pos="1050"/>
        </w:tabs>
        <w:spacing w:line="360" w:lineRule="auto"/>
        <w:rPr>
          <w:rFonts w:ascii="仿宋_GB2312" w:hAnsi="宋体" w:eastAsia="仿宋_GB2312"/>
          <w:sz w:val="24"/>
        </w:rPr>
      </w:pPr>
    </w:p>
    <w:p>
      <w:pPr>
        <w:pStyle w:val="58"/>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54"/>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pStyle w:val="26"/>
        <w:rPr>
          <w:rFonts w:ascii="宋体" w:hAnsi="宋体"/>
          <w:b/>
          <w:sz w:val="28"/>
        </w:rPr>
      </w:pPr>
    </w:p>
    <w:p>
      <w:pPr>
        <w:pStyle w:val="26"/>
        <w:rPr>
          <w:rFonts w:ascii="宋体" w:hAnsi="宋体"/>
          <w:b/>
          <w:sz w:val="28"/>
        </w:rPr>
      </w:pPr>
    </w:p>
    <w:p>
      <w:pPr>
        <w:spacing w:line="360" w:lineRule="auto"/>
        <w:rPr>
          <w:rFonts w:ascii="宋体" w:hAnsi="宋体"/>
          <w:b/>
          <w:sz w:val="28"/>
        </w:rPr>
      </w:pPr>
      <w:r>
        <w:rPr>
          <w:rFonts w:hint="eastAsia" w:ascii="宋体" w:hAnsi="宋体"/>
          <w:b/>
          <w:sz w:val="28"/>
        </w:rPr>
        <w:t>附件9</w:t>
      </w:r>
    </w:p>
    <w:p>
      <w:pPr>
        <w:spacing w:line="360" w:lineRule="auto"/>
        <w:jc w:val="center"/>
        <w:rPr>
          <w:rFonts w:ascii="宋体" w:hAnsi="宋体"/>
          <w:b/>
          <w:bCs/>
          <w:kern w:val="0"/>
          <w:sz w:val="32"/>
          <w:szCs w:val="32"/>
        </w:rPr>
      </w:pPr>
      <w:bookmarkStart w:id="64" w:name="_Toc19231_WPSOffice_Level1"/>
      <w:bookmarkStart w:id="65" w:name="_Toc7134_WPSOffice_Level1"/>
      <w:r>
        <w:rPr>
          <w:rFonts w:hint="eastAsia" w:ascii="宋体" w:hAnsi="宋体"/>
          <w:b/>
          <w:bCs/>
          <w:kern w:val="0"/>
          <w:sz w:val="32"/>
          <w:szCs w:val="32"/>
        </w:rPr>
        <w:t>投标人类似项目实施情况一览表</w:t>
      </w:r>
      <w:bookmarkEnd w:id="64"/>
      <w:bookmarkEnd w:id="65"/>
    </w:p>
    <w:tbl>
      <w:tblPr>
        <w:tblStyle w:val="27"/>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57"/>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57"/>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57"/>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57"/>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57"/>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57"/>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57"/>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57"/>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57"/>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57"/>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57"/>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57"/>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57"/>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57"/>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57"/>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57"/>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57"/>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57"/>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57"/>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57"/>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57"/>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57"/>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57"/>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57"/>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57"/>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57"/>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57"/>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57"/>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57"/>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57"/>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57"/>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57"/>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57"/>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57"/>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57"/>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57"/>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57"/>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57"/>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57"/>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57"/>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57"/>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57"/>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57"/>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57"/>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57"/>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57"/>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57"/>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57"/>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57"/>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57"/>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57"/>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57"/>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57"/>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57"/>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57"/>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57"/>
              <w:spacing w:line="360" w:lineRule="auto"/>
              <w:rPr>
                <w:rFonts w:asciiTheme="minorEastAsia" w:hAnsiTheme="minorEastAsia" w:eastAsiaTheme="minorEastAsia" w:cstheme="minorEastAsia"/>
                <w:szCs w:val="21"/>
              </w:rPr>
            </w:pPr>
          </w:p>
        </w:tc>
      </w:tr>
    </w:tbl>
    <w:p>
      <w:pPr>
        <w:autoSpaceDE w:val="0"/>
        <w:autoSpaceDN w:val="0"/>
        <w:adjustRightInd w:val="0"/>
        <w:spacing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Lines="50" w:line="360" w:lineRule="auto"/>
        <w:ind w:firstLine="420" w:firstLineChars="200"/>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可只提供首页、含金额页、盖章页并加盖投标人公章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pStyle w:val="26"/>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center"/>
        <w:rPr>
          <w:rFonts w:ascii="仿宋" w:hAnsi="仿宋" w:eastAsia="仿宋"/>
          <w:snapToGrid w:val="0"/>
          <w:kern w:val="0"/>
          <w:sz w:val="24"/>
        </w:rPr>
      </w:pPr>
    </w:p>
    <w:p>
      <w:pPr>
        <w:pStyle w:val="58"/>
        <w:tabs>
          <w:tab w:val="left" w:pos="1050"/>
        </w:tabs>
        <w:spacing w:line="360" w:lineRule="auto"/>
        <w:rPr>
          <w:rFonts w:ascii="宋体" w:hAnsi="宋体"/>
          <w:b/>
          <w:sz w:val="28"/>
        </w:rPr>
      </w:pPr>
    </w:p>
    <w:p>
      <w:pPr>
        <w:pStyle w:val="58"/>
        <w:tabs>
          <w:tab w:val="left" w:pos="1050"/>
        </w:tabs>
        <w:spacing w:line="360" w:lineRule="auto"/>
        <w:rPr>
          <w:rFonts w:ascii="宋体" w:hAnsi="宋体"/>
          <w:b/>
          <w:sz w:val="28"/>
        </w:rPr>
      </w:pPr>
    </w:p>
    <w:p>
      <w:pPr>
        <w:pStyle w:val="58"/>
        <w:tabs>
          <w:tab w:val="left" w:pos="1050"/>
        </w:tabs>
        <w:spacing w:line="360" w:lineRule="auto"/>
        <w:rPr>
          <w:rFonts w:ascii="宋体" w:hAnsi="宋体"/>
          <w:b/>
          <w:sz w:val="28"/>
        </w:rPr>
      </w:pPr>
    </w:p>
    <w:p>
      <w:pPr>
        <w:pStyle w:val="58"/>
        <w:tabs>
          <w:tab w:val="left" w:pos="1050"/>
        </w:tabs>
        <w:spacing w:line="360" w:lineRule="auto"/>
        <w:rPr>
          <w:rFonts w:ascii="仿宋_GB2312" w:hAnsi="宋体"/>
          <w:color w:val="000000" w:themeColor="text1"/>
          <w:sz w:val="24"/>
          <w14:textFill>
            <w14:solidFill>
              <w14:schemeClr w14:val="tx1"/>
            </w14:solidFill>
          </w14:textFill>
        </w:rPr>
      </w:pPr>
      <w:r>
        <w:rPr>
          <w:rFonts w:hint="eastAsia" w:ascii="宋体" w:hAnsi="宋体"/>
          <w:b/>
          <w:color w:val="000000" w:themeColor="text1"/>
          <w:sz w:val="28"/>
          <w14:textFill>
            <w14:solidFill>
              <w14:schemeClr w14:val="tx1"/>
            </w14:solidFill>
          </w14:textFill>
        </w:rPr>
        <w:t>附件10</w:t>
      </w:r>
    </w:p>
    <w:p>
      <w:pPr>
        <w:spacing w:line="360" w:lineRule="auto"/>
        <w:ind w:left="549" w:hanging="549" w:hangingChars="171"/>
        <w:jc w:val="center"/>
        <w:rPr>
          <w:rFonts w:ascii="宋体" w:hAnsi="宋体"/>
          <w:b/>
          <w:color w:val="000000" w:themeColor="text1"/>
          <w:sz w:val="18"/>
          <w:szCs w:val="18"/>
          <w14:textFill>
            <w14:solidFill>
              <w14:schemeClr w14:val="tx1"/>
            </w14:solidFill>
          </w14:textFill>
        </w:rPr>
      </w:pPr>
      <w:bookmarkStart w:id="66" w:name="_Toc21582_WPSOffice_Level1"/>
      <w:bookmarkStart w:id="67" w:name="_Toc3068_WPSOffice_Level1"/>
      <w:r>
        <w:rPr>
          <w:rFonts w:hint="eastAsia" w:ascii="宋体" w:hAnsi="宋体"/>
          <w:b/>
          <w:color w:val="000000" w:themeColor="text1"/>
          <w:sz w:val="32"/>
          <w:szCs w:val="32"/>
          <w14:textFill>
            <w14:solidFill>
              <w14:schemeClr w14:val="tx1"/>
            </w14:solidFill>
          </w14:textFill>
        </w:rPr>
        <w:t>商务需求响应表(第</w:t>
      </w:r>
      <w:r>
        <w:rPr>
          <w:rFonts w:hint="eastAsia" w:ascii="宋体" w:hAnsi="宋体"/>
          <w:b/>
          <w:color w:val="000000" w:themeColor="text1"/>
          <w:sz w:val="32"/>
          <w:szCs w:val="32"/>
          <w:lang w:val="en-US" w:eastAsia="zh-CN"/>
          <w14:textFill>
            <w14:solidFill>
              <w14:schemeClr w14:val="tx1"/>
            </w14:solidFill>
          </w14:textFill>
        </w:rPr>
        <w:t>1</w:t>
      </w:r>
      <w:r>
        <w:rPr>
          <w:rFonts w:hint="eastAsia" w:ascii="宋体" w:hAnsi="宋体"/>
          <w:b/>
          <w:color w:val="000000" w:themeColor="text1"/>
          <w:sz w:val="32"/>
          <w:szCs w:val="32"/>
          <w14:textFill>
            <w14:solidFill>
              <w14:schemeClr w14:val="tx1"/>
            </w14:solidFill>
          </w14:textFill>
        </w:rPr>
        <w:t xml:space="preserve"> 标)</w:t>
      </w:r>
      <w:bookmarkEnd w:id="66"/>
      <w:bookmarkEnd w:id="67"/>
    </w:p>
    <w:tbl>
      <w:tblPr>
        <w:tblStyle w:val="27"/>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2534" w:type="dxa"/>
            <w:tcMar>
              <w:top w:w="57" w:type="dxa"/>
              <w:left w:w="108" w:type="dxa"/>
              <w:bottom w:w="0" w:type="dxa"/>
              <w:right w:w="108" w:type="dxa"/>
            </w:tcMar>
            <w:vAlign w:val="center"/>
          </w:tcPr>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   内容</w:t>
            </w:r>
          </w:p>
        </w:tc>
        <w:tc>
          <w:tcPr>
            <w:tcW w:w="1785" w:type="dxa"/>
            <w:tcMar>
              <w:top w:w="57" w:type="dxa"/>
              <w:left w:w="108" w:type="dxa"/>
              <w:bottom w:w="0" w:type="dxa"/>
              <w:right w:w="108" w:type="dxa"/>
            </w:tcMar>
            <w:vAlign w:val="center"/>
          </w:tcPr>
          <w:p>
            <w:pPr>
              <w:ind w:left="53" w:leftChars="25"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招标需求</w:t>
            </w:r>
          </w:p>
        </w:tc>
        <w:tc>
          <w:tcPr>
            <w:tcW w:w="1365" w:type="dxa"/>
            <w:tcMar>
              <w:top w:w="57" w:type="dxa"/>
              <w:left w:w="108" w:type="dxa"/>
              <w:bottom w:w="0" w:type="dxa"/>
              <w:right w:w="108" w:type="dxa"/>
            </w:tcMar>
            <w:vAlign w:val="center"/>
          </w:tcPr>
          <w:p>
            <w:pPr>
              <w:ind w:left="152"/>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是否响应</w:t>
            </w:r>
          </w:p>
        </w:tc>
        <w:tc>
          <w:tcPr>
            <w:tcW w:w="2625" w:type="dxa"/>
            <w:tcMar>
              <w:top w:w="57" w:type="dxa"/>
              <w:left w:w="108" w:type="dxa"/>
              <w:bottom w:w="0" w:type="dxa"/>
              <w:right w:w="108" w:type="dxa"/>
            </w:tcMar>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color w:val="000000" w:themeColor="text1"/>
                <w:szCs w:val="21"/>
                <w14:textFill>
                  <w14:solidFill>
                    <w14:schemeClr w14:val="tx1"/>
                  </w14:solidFill>
                </w14:textFill>
              </w:rPr>
            </w:pPr>
          </w:p>
        </w:tc>
        <w:tc>
          <w:tcPr>
            <w:tcW w:w="2534" w:type="dxa"/>
            <w:tcMar>
              <w:top w:w="57" w:type="dxa"/>
              <w:left w:w="108" w:type="dxa"/>
              <w:bottom w:w="0" w:type="dxa"/>
              <w:right w:w="108" w:type="dxa"/>
            </w:tcMar>
          </w:tcPr>
          <w:p>
            <w:pPr>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服务期限</w:t>
            </w:r>
          </w:p>
        </w:tc>
        <w:tc>
          <w:tcPr>
            <w:tcW w:w="1785" w:type="dxa"/>
            <w:tcMar>
              <w:top w:w="57" w:type="dxa"/>
              <w:left w:w="108" w:type="dxa"/>
              <w:bottom w:w="0" w:type="dxa"/>
              <w:right w:w="108" w:type="dxa"/>
            </w:tcMar>
            <w:vAlign w:val="center"/>
          </w:tcPr>
          <w:p>
            <w:pPr>
              <w:rPr>
                <w:rFonts w:ascii="宋体" w:hAnsi="宋体"/>
                <w:color w:val="000000" w:themeColor="text1"/>
                <w:szCs w:val="21"/>
                <w14:textFill>
                  <w14:solidFill>
                    <w14:schemeClr w14:val="tx1"/>
                  </w14:solidFill>
                </w14:textFill>
              </w:rPr>
            </w:pPr>
          </w:p>
        </w:tc>
        <w:tc>
          <w:tcPr>
            <w:tcW w:w="1365" w:type="dxa"/>
            <w:tcMar>
              <w:top w:w="57" w:type="dxa"/>
              <w:left w:w="108" w:type="dxa"/>
              <w:bottom w:w="0" w:type="dxa"/>
              <w:right w:w="108" w:type="dxa"/>
            </w:tcMar>
            <w:vAlign w:val="center"/>
          </w:tcPr>
          <w:p>
            <w:pPr>
              <w:rPr>
                <w:rFonts w:ascii="宋体" w:hAnsi="宋体"/>
                <w:color w:val="000000" w:themeColor="text1"/>
                <w:szCs w:val="21"/>
                <w14:textFill>
                  <w14:solidFill>
                    <w14:schemeClr w14:val="tx1"/>
                  </w14:solidFill>
                </w14:textFill>
              </w:rPr>
            </w:pPr>
          </w:p>
        </w:tc>
        <w:tc>
          <w:tcPr>
            <w:tcW w:w="2625" w:type="dxa"/>
            <w:tcMar>
              <w:top w:w="57" w:type="dxa"/>
              <w:left w:w="108" w:type="dxa"/>
              <w:bottom w:w="0" w:type="dxa"/>
              <w:right w:w="108" w:type="dxa"/>
            </w:tcMar>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color w:val="000000" w:themeColor="text1"/>
                <w:szCs w:val="21"/>
                <w14:textFill>
                  <w14:solidFill>
                    <w14:schemeClr w14:val="tx1"/>
                  </w14:solidFill>
                </w14:textFill>
              </w:rPr>
            </w:pPr>
          </w:p>
        </w:tc>
        <w:tc>
          <w:tcPr>
            <w:tcW w:w="2534" w:type="dxa"/>
            <w:tcMar>
              <w:top w:w="57" w:type="dxa"/>
              <w:left w:w="108" w:type="dxa"/>
              <w:bottom w:w="0" w:type="dxa"/>
              <w:right w:w="108" w:type="dxa"/>
            </w:tcMar>
          </w:tcPr>
          <w:p>
            <w:pPr>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服务时间及地点</w:t>
            </w:r>
          </w:p>
        </w:tc>
        <w:tc>
          <w:tcPr>
            <w:tcW w:w="1785" w:type="dxa"/>
            <w:tcMar>
              <w:top w:w="57" w:type="dxa"/>
              <w:left w:w="108" w:type="dxa"/>
              <w:bottom w:w="0" w:type="dxa"/>
              <w:right w:w="108" w:type="dxa"/>
            </w:tcMar>
            <w:vAlign w:val="center"/>
          </w:tcPr>
          <w:p>
            <w:pPr>
              <w:rPr>
                <w:rFonts w:ascii="宋体" w:hAnsi="宋体"/>
                <w:color w:val="000000" w:themeColor="text1"/>
                <w:szCs w:val="21"/>
                <w14:textFill>
                  <w14:solidFill>
                    <w14:schemeClr w14:val="tx1"/>
                  </w14:solidFill>
                </w14:textFill>
              </w:rPr>
            </w:pPr>
          </w:p>
        </w:tc>
        <w:tc>
          <w:tcPr>
            <w:tcW w:w="1365" w:type="dxa"/>
            <w:tcMar>
              <w:top w:w="57" w:type="dxa"/>
              <w:left w:w="108" w:type="dxa"/>
              <w:bottom w:w="0" w:type="dxa"/>
              <w:right w:w="108" w:type="dxa"/>
            </w:tcMar>
            <w:vAlign w:val="center"/>
          </w:tcPr>
          <w:p>
            <w:pPr>
              <w:rPr>
                <w:rFonts w:ascii="宋体" w:hAnsi="宋体"/>
                <w:color w:val="000000" w:themeColor="text1"/>
                <w:szCs w:val="21"/>
                <w14:textFill>
                  <w14:solidFill>
                    <w14:schemeClr w14:val="tx1"/>
                  </w14:solidFill>
                </w14:textFill>
              </w:rPr>
            </w:pPr>
          </w:p>
        </w:tc>
        <w:tc>
          <w:tcPr>
            <w:tcW w:w="2625" w:type="dxa"/>
            <w:tcMar>
              <w:top w:w="57" w:type="dxa"/>
              <w:left w:w="108" w:type="dxa"/>
              <w:bottom w:w="0" w:type="dxa"/>
              <w:right w:w="108" w:type="dxa"/>
            </w:tcMar>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color w:val="000000" w:themeColor="text1"/>
                <w:szCs w:val="21"/>
                <w14:textFill>
                  <w14:solidFill>
                    <w14:schemeClr w14:val="tx1"/>
                  </w14:solidFill>
                </w14:textFill>
              </w:rPr>
            </w:pPr>
          </w:p>
        </w:tc>
        <w:tc>
          <w:tcPr>
            <w:tcW w:w="2534" w:type="dxa"/>
            <w:tcMar>
              <w:top w:w="57" w:type="dxa"/>
              <w:left w:w="108" w:type="dxa"/>
              <w:bottom w:w="0" w:type="dxa"/>
              <w:right w:w="108" w:type="dxa"/>
            </w:tcMar>
          </w:tcPr>
          <w:p>
            <w:pPr>
              <w:snapToGrid w:val="0"/>
              <w:rPr>
                <w:rFonts w:hint="eastAsia" w:ascii="宋体" w:hAnsi="宋体" w:eastAsia="宋体"/>
                <w:color w:val="FF0000"/>
                <w:szCs w:val="21"/>
                <w:lang w:eastAsia="zh-CN"/>
              </w:rPr>
            </w:pPr>
            <w:r>
              <w:rPr>
                <w:rFonts w:hint="eastAsia" w:ascii="宋体" w:hAnsi="宋体"/>
                <w:color w:val="000000" w:themeColor="text1"/>
                <w:szCs w:val="21"/>
                <w14:textFill>
                  <w14:solidFill>
                    <w14:schemeClr w14:val="tx1"/>
                  </w14:solidFill>
                </w14:textFill>
              </w:rPr>
              <w:t>付款</w:t>
            </w:r>
            <w:r>
              <w:rPr>
                <w:rFonts w:hint="eastAsia" w:ascii="宋体" w:hAnsi="宋体"/>
                <w:color w:val="000000" w:themeColor="text1"/>
                <w:szCs w:val="21"/>
                <w:lang w:val="en-US" w:eastAsia="zh-CN"/>
                <w14:textFill>
                  <w14:solidFill>
                    <w14:schemeClr w14:val="tx1"/>
                  </w14:solidFill>
                </w14:textFill>
              </w:rPr>
              <w:t>条件</w:t>
            </w:r>
          </w:p>
        </w:tc>
        <w:tc>
          <w:tcPr>
            <w:tcW w:w="1785" w:type="dxa"/>
            <w:tcMar>
              <w:top w:w="57" w:type="dxa"/>
              <w:left w:w="108" w:type="dxa"/>
              <w:bottom w:w="0" w:type="dxa"/>
              <w:right w:w="108" w:type="dxa"/>
            </w:tcMar>
            <w:vAlign w:val="center"/>
          </w:tcPr>
          <w:p>
            <w:pPr>
              <w:rPr>
                <w:rFonts w:ascii="宋体" w:hAnsi="宋体"/>
                <w:color w:val="000000" w:themeColor="text1"/>
                <w:szCs w:val="21"/>
                <w14:textFill>
                  <w14:solidFill>
                    <w14:schemeClr w14:val="tx1"/>
                  </w14:solidFill>
                </w14:textFill>
              </w:rPr>
            </w:pPr>
          </w:p>
        </w:tc>
        <w:tc>
          <w:tcPr>
            <w:tcW w:w="1365" w:type="dxa"/>
            <w:tcMar>
              <w:top w:w="57" w:type="dxa"/>
              <w:left w:w="108" w:type="dxa"/>
              <w:bottom w:w="0" w:type="dxa"/>
              <w:right w:w="108" w:type="dxa"/>
            </w:tcMar>
            <w:vAlign w:val="center"/>
          </w:tcPr>
          <w:p>
            <w:pPr>
              <w:rPr>
                <w:rFonts w:ascii="宋体" w:hAnsi="宋体"/>
                <w:color w:val="000000" w:themeColor="text1"/>
                <w:szCs w:val="21"/>
                <w14:textFill>
                  <w14:solidFill>
                    <w14:schemeClr w14:val="tx1"/>
                  </w14:solidFill>
                </w14:textFill>
              </w:rPr>
            </w:pPr>
          </w:p>
        </w:tc>
        <w:tc>
          <w:tcPr>
            <w:tcW w:w="2625" w:type="dxa"/>
            <w:tcMar>
              <w:top w:w="57" w:type="dxa"/>
              <w:left w:w="108" w:type="dxa"/>
              <w:bottom w:w="0" w:type="dxa"/>
              <w:right w:w="108" w:type="dxa"/>
            </w:tcMar>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color w:val="000000" w:themeColor="text1"/>
                <w:szCs w:val="21"/>
                <w14:textFill>
                  <w14:solidFill>
                    <w14:schemeClr w14:val="tx1"/>
                  </w14:solidFill>
                </w14:textFill>
              </w:rPr>
            </w:pPr>
          </w:p>
        </w:tc>
        <w:tc>
          <w:tcPr>
            <w:tcW w:w="2534" w:type="dxa"/>
            <w:tcMar>
              <w:top w:w="57" w:type="dxa"/>
              <w:left w:w="108" w:type="dxa"/>
              <w:bottom w:w="0" w:type="dxa"/>
              <w:right w:w="108" w:type="dxa"/>
            </w:tcMar>
          </w:tcPr>
          <w:p>
            <w:pPr>
              <w:snapToGrid w:val="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履约保证金</w:t>
            </w:r>
          </w:p>
        </w:tc>
        <w:tc>
          <w:tcPr>
            <w:tcW w:w="1785" w:type="dxa"/>
            <w:tcMar>
              <w:top w:w="57" w:type="dxa"/>
              <w:left w:w="108" w:type="dxa"/>
              <w:bottom w:w="0" w:type="dxa"/>
              <w:right w:w="108" w:type="dxa"/>
            </w:tcMar>
            <w:vAlign w:val="center"/>
          </w:tcPr>
          <w:p>
            <w:pPr>
              <w:rPr>
                <w:rFonts w:ascii="宋体" w:hAnsi="宋体"/>
                <w:color w:val="000000" w:themeColor="text1"/>
                <w:szCs w:val="21"/>
                <w14:textFill>
                  <w14:solidFill>
                    <w14:schemeClr w14:val="tx1"/>
                  </w14:solidFill>
                </w14:textFill>
              </w:rPr>
            </w:pPr>
          </w:p>
        </w:tc>
        <w:tc>
          <w:tcPr>
            <w:tcW w:w="1365" w:type="dxa"/>
            <w:tcMar>
              <w:top w:w="57" w:type="dxa"/>
              <w:left w:w="108" w:type="dxa"/>
              <w:bottom w:w="0" w:type="dxa"/>
              <w:right w:w="108" w:type="dxa"/>
            </w:tcMar>
            <w:vAlign w:val="center"/>
          </w:tcPr>
          <w:p>
            <w:pPr>
              <w:rPr>
                <w:rFonts w:ascii="宋体" w:hAnsi="宋体"/>
                <w:color w:val="000000" w:themeColor="text1"/>
                <w:szCs w:val="21"/>
                <w14:textFill>
                  <w14:solidFill>
                    <w14:schemeClr w14:val="tx1"/>
                  </w14:solidFill>
                </w14:textFill>
              </w:rPr>
            </w:pPr>
          </w:p>
        </w:tc>
        <w:tc>
          <w:tcPr>
            <w:tcW w:w="2625" w:type="dxa"/>
            <w:tcMar>
              <w:top w:w="57" w:type="dxa"/>
              <w:left w:w="108" w:type="dxa"/>
              <w:bottom w:w="0" w:type="dxa"/>
              <w:right w:w="108" w:type="dxa"/>
            </w:tcMar>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color w:val="000000" w:themeColor="text1"/>
                <w:szCs w:val="21"/>
                <w14:textFill>
                  <w14:solidFill>
                    <w14:schemeClr w14:val="tx1"/>
                  </w14:solidFill>
                </w14:textFill>
              </w:rPr>
            </w:pPr>
          </w:p>
        </w:tc>
        <w:tc>
          <w:tcPr>
            <w:tcW w:w="2534" w:type="dxa"/>
            <w:tcMar>
              <w:top w:w="57" w:type="dxa"/>
              <w:left w:w="108" w:type="dxa"/>
              <w:bottom w:w="0" w:type="dxa"/>
              <w:right w:w="108" w:type="dxa"/>
            </w:tcMar>
          </w:tcPr>
          <w:p>
            <w:pPr>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1785" w:type="dxa"/>
            <w:tcMar>
              <w:top w:w="57" w:type="dxa"/>
              <w:left w:w="108" w:type="dxa"/>
              <w:bottom w:w="0" w:type="dxa"/>
              <w:right w:w="108" w:type="dxa"/>
            </w:tcMar>
            <w:vAlign w:val="center"/>
          </w:tcPr>
          <w:p>
            <w:pPr>
              <w:rPr>
                <w:rFonts w:ascii="宋体" w:hAnsi="宋体"/>
                <w:color w:val="000000" w:themeColor="text1"/>
                <w:szCs w:val="21"/>
                <w14:textFill>
                  <w14:solidFill>
                    <w14:schemeClr w14:val="tx1"/>
                  </w14:solidFill>
                </w14:textFill>
              </w:rPr>
            </w:pPr>
          </w:p>
        </w:tc>
        <w:tc>
          <w:tcPr>
            <w:tcW w:w="1365" w:type="dxa"/>
            <w:tcMar>
              <w:top w:w="57" w:type="dxa"/>
              <w:left w:w="108" w:type="dxa"/>
              <w:bottom w:w="0" w:type="dxa"/>
              <w:right w:w="108" w:type="dxa"/>
            </w:tcMar>
            <w:vAlign w:val="center"/>
          </w:tcPr>
          <w:p>
            <w:pPr>
              <w:rPr>
                <w:rFonts w:ascii="宋体" w:hAnsi="宋体"/>
                <w:color w:val="000000" w:themeColor="text1"/>
                <w:szCs w:val="21"/>
                <w14:textFill>
                  <w14:solidFill>
                    <w14:schemeClr w14:val="tx1"/>
                  </w14:solidFill>
                </w14:textFill>
              </w:rPr>
            </w:pPr>
          </w:p>
        </w:tc>
        <w:tc>
          <w:tcPr>
            <w:tcW w:w="2625" w:type="dxa"/>
            <w:tcMar>
              <w:top w:w="57" w:type="dxa"/>
              <w:left w:w="108" w:type="dxa"/>
              <w:bottom w:w="0" w:type="dxa"/>
              <w:right w:w="108" w:type="dxa"/>
            </w:tcMar>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color w:val="000000" w:themeColor="text1"/>
                <w:szCs w:val="21"/>
                <w14:textFill>
                  <w14:solidFill>
                    <w14:schemeClr w14:val="tx1"/>
                  </w14:solidFill>
                </w14:textFill>
              </w:rPr>
            </w:pPr>
          </w:p>
        </w:tc>
        <w:tc>
          <w:tcPr>
            <w:tcW w:w="2534" w:type="dxa"/>
            <w:tcMar>
              <w:top w:w="57" w:type="dxa"/>
              <w:left w:w="108" w:type="dxa"/>
              <w:bottom w:w="0" w:type="dxa"/>
              <w:right w:w="108" w:type="dxa"/>
            </w:tcMar>
          </w:tcPr>
          <w:p>
            <w:pPr>
              <w:snapToGrid w:val="0"/>
              <w:rPr>
                <w:rFonts w:ascii="宋体" w:hAnsi="宋体"/>
                <w:color w:val="000000" w:themeColor="text1"/>
                <w:szCs w:val="21"/>
                <w14:textFill>
                  <w14:solidFill>
                    <w14:schemeClr w14:val="tx1"/>
                  </w14:solidFill>
                </w14:textFill>
              </w:rPr>
            </w:pPr>
          </w:p>
        </w:tc>
        <w:tc>
          <w:tcPr>
            <w:tcW w:w="1785" w:type="dxa"/>
            <w:tcMar>
              <w:top w:w="57" w:type="dxa"/>
              <w:left w:w="108" w:type="dxa"/>
              <w:bottom w:w="0" w:type="dxa"/>
              <w:right w:w="108" w:type="dxa"/>
            </w:tcMar>
            <w:vAlign w:val="center"/>
          </w:tcPr>
          <w:p>
            <w:pPr>
              <w:rPr>
                <w:rFonts w:ascii="宋体" w:hAnsi="宋体"/>
                <w:color w:val="000000" w:themeColor="text1"/>
                <w:szCs w:val="21"/>
                <w14:textFill>
                  <w14:solidFill>
                    <w14:schemeClr w14:val="tx1"/>
                  </w14:solidFill>
                </w14:textFill>
              </w:rPr>
            </w:pPr>
          </w:p>
        </w:tc>
        <w:tc>
          <w:tcPr>
            <w:tcW w:w="1365" w:type="dxa"/>
            <w:tcMar>
              <w:top w:w="57" w:type="dxa"/>
              <w:left w:w="108" w:type="dxa"/>
              <w:bottom w:w="0" w:type="dxa"/>
              <w:right w:w="108" w:type="dxa"/>
            </w:tcMar>
            <w:vAlign w:val="center"/>
          </w:tcPr>
          <w:p>
            <w:pPr>
              <w:rPr>
                <w:rFonts w:ascii="宋体" w:hAnsi="宋体"/>
                <w:color w:val="000000" w:themeColor="text1"/>
                <w:szCs w:val="21"/>
                <w14:textFill>
                  <w14:solidFill>
                    <w14:schemeClr w14:val="tx1"/>
                  </w14:solidFill>
                </w14:textFill>
              </w:rPr>
            </w:pPr>
          </w:p>
        </w:tc>
        <w:tc>
          <w:tcPr>
            <w:tcW w:w="2625" w:type="dxa"/>
            <w:tcMar>
              <w:top w:w="57" w:type="dxa"/>
              <w:left w:w="108" w:type="dxa"/>
              <w:bottom w:w="0" w:type="dxa"/>
              <w:right w:w="108" w:type="dxa"/>
            </w:tcMar>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color w:val="000000" w:themeColor="text1"/>
                <w:szCs w:val="21"/>
                <w14:textFill>
                  <w14:solidFill>
                    <w14:schemeClr w14:val="tx1"/>
                  </w14:solidFill>
                </w14:textFill>
              </w:rPr>
            </w:pPr>
          </w:p>
        </w:tc>
        <w:tc>
          <w:tcPr>
            <w:tcW w:w="2534" w:type="dxa"/>
            <w:tcMar>
              <w:top w:w="57" w:type="dxa"/>
              <w:left w:w="108" w:type="dxa"/>
              <w:bottom w:w="0" w:type="dxa"/>
              <w:right w:w="108" w:type="dxa"/>
            </w:tcMar>
          </w:tcPr>
          <w:p>
            <w:pPr>
              <w:snapToGrid w:val="0"/>
              <w:rPr>
                <w:rFonts w:ascii="宋体" w:hAnsi="宋体"/>
                <w:color w:val="000000" w:themeColor="text1"/>
                <w:szCs w:val="21"/>
                <w14:textFill>
                  <w14:solidFill>
                    <w14:schemeClr w14:val="tx1"/>
                  </w14:solidFill>
                </w14:textFill>
              </w:rPr>
            </w:pPr>
          </w:p>
        </w:tc>
        <w:tc>
          <w:tcPr>
            <w:tcW w:w="1785" w:type="dxa"/>
            <w:tcMar>
              <w:top w:w="57" w:type="dxa"/>
              <w:left w:w="108" w:type="dxa"/>
              <w:bottom w:w="0" w:type="dxa"/>
              <w:right w:w="108" w:type="dxa"/>
            </w:tcMar>
            <w:vAlign w:val="center"/>
          </w:tcPr>
          <w:p>
            <w:pPr>
              <w:rPr>
                <w:rFonts w:ascii="宋体" w:hAnsi="宋体"/>
                <w:color w:val="000000" w:themeColor="text1"/>
                <w:szCs w:val="21"/>
                <w14:textFill>
                  <w14:solidFill>
                    <w14:schemeClr w14:val="tx1"/>
                  </w14:solidFill>
                </w14:textFill>
              </w:rPr>
            </w:pPr>
          </w:p>
        </w:tc>
        <w:tc>
          <w:tcPr>
            <w:tcW w:w="1365" w:type="dxa"/>
            <w:tcMar>
              <w:top w:w="57" w:type="dxa"/>
              <w:left w:w="108" w:type="dxa"/>
              <w:bottom w:w="0" w:type="dxa"/>
              <w:right w:w="108" w:type="dxa"/>
            </w:tcMar>
            <w:vAlign w:val="center"/>
          </w:tcPr>
          <w:p>
            <w:pPr>
              <w:rPr>
                <w:rFonts w:ascii="宋体" w:hAnsi="宋体"/>
                <w:color w:val="000000" w:themeColor="text1"/>
                <w:szCs w:val="21"/>
                <w14:textFill>
                  <w14:solidFill>
                    <w14:schemeClr w14:val="tx1"/>
                  </w14:solidFill>
                </w14:textFill>
              </w:rPr>
            </w:pPr>
          </w:p>
        </w:tc>
        <w:tc>
          <w:tcPr>
            <w:tcW w:w="2625" w:type="dxa"/>
            <w:tcMar>
              <w:top w:w="57" w:type="dxa"/>
              <w:left w:w="108" w:type="dxa"/>
              <w:bottom w:w="0" w:type="dxa"/>
              <w:right w:w="108" w:type="dxa"/>
            </w:tcMar>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color w:val="000000" w:themeColor="text1"/>
                <w:szCs w:val="21"/>
                <w14:textFill>
                  <w14:solidFill>
                    <w14:schemeClr w14:val="tx1"/>
                  </w14:solidFill>
                </w14:textFill>
              </w:rPr>
            </w:pPr>
          </w:p>
        </w:tc>
        <w:tc>
          <w:tcPr>
            <w:tcW w:w="2534" w:type="dxa"/>
            <w:tcMar>
              <w:top w:w="57" w:type="dxa"/>
              <w:left w:w="108" w:type="dxa"/>
              <w:bottom w:w="0" w:type="dxa"/>
              <w:right w:w="108" w:type="dxa"/>
            </w:tcMar>
          </w:tcPr>
          <w:p>
            <w:pPr>
              <w:snapToGrid w:val="0"/>
              <w:rPr>
                <w:rFonts w:ascii="宋体" w:hAnsi="宋体"/>
                <w:color w:val="000000" w:themeColor="text1"/>
                <w:szCs w:val="21"/>
                <w14:textFill>
                  <w14:solidFill>
                    <w14:schemeClr w14:val="tx1"/>
                  </w14:solidFill>
                </w14:textFill>
              </w:rPr>
            </w:pPr>
          </w:p>
        </w:tc>
        <w:tc>
          <w:tcPr>
            <w:tcW w:w="1785" w:type="dxa"/>
            <w:tcMar>
              <w:top w:w="57" w:type="dxa"/>
              <w:left w:w="108" w:type="dxa"/>
              <w:bottom w:w="0" w:type="dxa"/>
              <w:right w:w="108" w:type="dxa"/>
            </w:tcMar>
            <w:vAlign w:val="center"/>
          </w:tcPr>
          <w:p>
            <w:pPr>
              <w:rPr>
                <w:rFonts w:ascii="宋体" w:hAnsi="宋体"/>
                <w:color w:val="000000" w:themeColor="text1"/>
                <w:szCs w:val="21"/>
                <w14:textFill>
                  <w14:solidFill>
                    <w14:schemeClr w14:val="tx1"/>
                  </w14:solidFill>
                </w14:textFill>
              </w:rPr>
            </w:pPr>
          </w:p>
        </w:tc>
        <w:tc>
          <w:tcPr>
            <w:tcW w:w="1365" w:type="dxa"/>
            <w:tcMar>
              <w:top w:w="57" w:type="dxa"/>
              <w:left w:w="108" w:type="dxa"/>
              <w:bottom w:w="0" w:type="dxa"/>
              <w:right w:w="108" w:type="dxa"/>
            </w:tcMar>
            <w:vAlign w:val="center"/>
          </w:tcPr>
          <w:p>
            <w:pPr>
              <w:rPr>
                <w:rFonts w:ascii="宋体" w:hAnsi="宋体"/>
                <w:color w:val="000000" w:themeColor="text1"/>
                <w:szCs w:val="21"/>
                <w14:textFill>
                  <w14:solidFill>
                    <w14:schemeClr w14:val="tx1"/>
                  </w14:solidFill>
                </w14:textFill>
              </w:rPr>
            </w:pPr>
          </w:p>
        </w:tc>
        <w:tc>
          <w:tcPr>
            <w:tcW w:w="2625" w:type="dxa"/>
            <w:tcMar>
              <w:top w:w="57" w:type="dxa"/>
              <w:left w:w="108" w:type="dxa"/>
              <w:bottom w:w="0" w:type="dxa"/>
              <w:right w:w="108" w:type="dxa"/>
            </w:tcMar>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color w:val="000000" w:themeColor="text1"/>
                <w:szCs w:val="21"/>
                <w14:textFill>
                  <w14:solidFill>
                    <w14:schemeClr w14:val="tx1"/>
                  </w14:solidFill>
                </w14:textFill>
              </w:rPr>
            </w:pPr>
          </w:p>
        </w:tc>
        <w:tc>
          <w:tcPr>
            <w:tcW w:w="2534" w:type="dxa"/>
            <w:tcMar>
              <w:top w:w="57" w:type="dxa"/>
              <w:left w:w="108" w:type="dxa"/>
              <w:bottom w:w="0" w:type="dxa"/>
              <w:right w:w="108" w:type="dxa"/>
            </w:tcMar>
          </w:tcPr>
          <w:p>
            <w:pPr>
              <w:snapToGrid w:val="0"/>
              <w:rPr>
                <w:rFonts w:ascii="宋体" w:hAnsi="宋体"/>
                <w:color w:val="000000" w:themeColor="text1"/>
                <w:szCs w:val="21"/>
                <w14:textFill>
                  <w14:solidFill>
                    <w14:schemeClr w14:val="tx1"/>
                  </w14:solidFill>
                </w14:textFill>
              </w:rPr>
            </w:pPr>
          </w:p>
        </w:tc>
        <w:tc>
          <w:tcPr>
            <w:tcW w:w="1785" w:type="dxa"/>
            <w:tcMar>
              <w:top w:w="57" w:type="dxa"/>
              <w:left w:w="108" w:type="dxa"/>
              <w:bottom w:w="0" w:type="dxa"/>
              <w:right w:w="108" w:type="dxa"/>
            </w:tcMar>
            <w:vAlign w:val="center"/>
          </w:tcPr>
          <w:p>
            <w:pPr>
              <w:rPr>
                <w:rFonts w:ascii="宋体" w:hAnsi="宋体"/>
                <w:color w:val="000000" w:themeColor="text1"/>
                <w:szCs w:val="21"/>
                <w14:textFill>
                  <w14:solidFill>
                    <w14:schemeClr w14:val="tx1"/>
                  </w14:solidFill>
                </w14:textFill>
              </w:rPr>
            </w:pPr>
          </w:p>
        </w:tc>
        <w:tc>
          <w:tcPr>
            <w:tcW w:w="1365" w:type="dxa"/>
            <w:tcMar>
              <w:top w:w="57" w:type="dxa"/>
              <w:left w:w="108" w:type="dxa"/>
              <w:bottom w:w="0" w:type="dxa"/>
              <w:right w:w="108" w:type="dxa"/>
            </w:tcMar>
            <w:vAlign w:val="center"/>
          </w:tcPr>
          <w:p>
            <w:pPr>
              <w:rPr>
                <w:rFonts w:ascii="宋体" w:hAnsi="宋体"/>
                <w:color w:val="000000" w:themeColor="text1"/>
                <w:szCs w:val="21"/>
                <w14:textFill>
                  <w14:solidFill>
                    <w14:schemeClr w14:val="tx1"/>
                  </w14:solidFill>
                </w14:textFill>
              </w:rPr>
            </w:pPr>
          </w:p>
        </w:tc>
        <w:tc>
          <w:tcPr>
            <w:tcW w:w="2625" w:type="dxa"/>
            <w:tcMar>
              <w:top w:w="57" w:type="dxa"/>
              <w:left w:w="108" w:type="dxa"/>
              <w:bottom w:w="0" w:type="dxa"/>
              <w:right w:w="108" w:type="dxa"/>
            </w:tcMar>
            <w:vAlign w:val="center"/>
          </w:tcPr>
          <w:p>
            <w:pPr>
              <w:rPr>
                <w:rFonts w:ascii="宋体" w:hAnsi="宋体"/>
                <w:color w:val="000000" w:themeColor="text1"/>
                <w:szCs w:val="21"/>
                <w14:textFill>
                  <w14:solidFill>
                    <w14:schemeClr w14:val="tx1"/>
                  </w14:solidFill>
                </w14:textFill>
              </w:rPr>
            </w:pPr>
          </w:p>
        </w:tc>
      </w:tr>
    </w:tbl>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投标人名称（公章）：</w:t>
      </w: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w:t>
      </w: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jc w:val="center"/>
        <w:rPr>
          <w:sz w:val="52"/>
          <w:szCs w:val="52"/>
        </w:rPr>
      </w:pPr>
      <w:bookmarkStart w:id="68" w:name="_Toc4615_WPSOffice_Level1"/>
      <w:bookmarkStart w:id="69" w:name="_Toc30468_WPSOffice_Level1"/>
      <w:bookmarkStart w:id="70" w:name="_Toc21322_WPSOffice_Level1"/>
    </w:p>
    <w:p>
      <w:pPr>
        <w:pStyle w:val="26"/>
      </w:pPr>
    </w:p>
    <w:p>
      <w:pPr>
        <w:pStyle w:val="26"/>
        <w:rPr>
          <w:rFonts w:hint="eastAsia"/>
          <w:color w:val="FF0000"/>
        </w:rPr>
      </w:pPr>
    </w:p>
    <w:p>
      <w:pPr>
        <w:jc w:val="center"/>
        <w:rPr>
          <w:sz w:val="52"/>
          <w:szCs w:val="52"/>
        </w:rPr>
      </w:pPr>
    </w:p>
    <w:p>
      <w:pPr>
        <w:jc w:val="center"/>
        <w:rPr>
          <w:sz w:val="52"/>
          <w:szCs w:val="52"/>
        </w:rPr>
      </w:pPr>
      <w:r>
        <w:rPr>
          <w:rFonts w:hint="eastAsia"/>
          <w:sz w:val="52"/>
          <w:szCs w:val="52"/>
        </w:rPr>
        <w:t>项目名称</w:t>
      </w:r>
      <w:bookmarkEnd w:id="68"/>
      <w:bookmarkEnd w:id="69"/>
      <w:bookmarkEnd w:id="70"/>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26"/>
      </w:pPr>
    </w:p>
    <w:p>
      <w:pPr>
        <w:jc w:val="center"/>
        <w:rPr>
          <w:sz w:val="84"/>
          <w:szCs w:val="84"/>
        </w:rPr>
      </w:pPr>
      <w:bookmarkStart w:id="71" w:name="_Toc8885_WPSOffice_Level1"/>
      <w:bookmarkStart w:id="72" w:name="_Toc9453_WPSOffice_Level1"/>
      <w:r>
        <w:rPr>
          <w:rFonts w:hint="eastAsia"/>
          <w:sz w:val="84"/>
          <w:szCs w:val="84"/>
        </w:rPr>
        <w:t>报</w:t>
      </w:r>
      <w:bookmarkEnd w:id="71"/>
      <w:bookmarkEnd w:id="72"/>
    </w:p>
    <w:p>
      <w:pPr>
        <w:jc w:val="center"/>
        <w:rPr>
          <w:sz w:val="84"/>
          <w:szCs w:val="84"/>
        </w:rPr>
      </w:pPr>
      <w:bookmarkStart w:id="73" w:name="_Toc10910_WPSOffice_Level1"/>
      <w:bookmarkStart w:id="74" w:name="_Toc7485_WPSOffice_Level1"/>
      <w:r>
        <w:rPr>
          <w:rFonts w:hint="eastAsia"/>
          <w:sz w:val="84"/>
          <w:szCs w:val="84"/>
        </w:rPr>
        <w:t>价</w:t>
      </w:r>
      <w:bookmarkEnd w:id="73"/>
      <w:bookmarkEnd w:id="74"/>
    </w:p>
    <w:p>
      <w:pPr>
        <w:jc w:val="center"/>
        <w:rPr>
          <w:sz w:val="84"/>
          <w:szCs w:val="84"/>
        </w:rPr>
      </w:pPr>
      <w:bookmarkStart w:id="75" w:name="_Toc3932_WPSOffice_Level1"/>
      <w:bookmarkStart w:id="76" w:name="_Toc14572_WPSOffice_Level1"/>
      <w:r>
        <w:rPr>
          <w:rFonts w:hint="eastAsia"/>
          <w:sz w:val="84"/>
          <w:szCs w:val="84"/>
        </w:rPr>
        <w:t>文</w:t>
      </w:r>
      <w:bookmarkEnd w:id="75"/>
      <w:bookmarkEnd w:id="76"/>
    </w:p>
    <w:p>
      <w:pPr>
        <w:jc w:val="center"/>
        <w:rPr>
          <w:sz w:val="84"/>
          <w:szCs w:val="84"/>
        </w:rPr>
      </w:pPr>
      <w:bookmarkStart w:id="77" w:name="_Toc16973_WPSOffice_Level1"/>
      <w:bookmarkStart w:id="78" w:name="_Toc7562_WPSOffice_Level1"/>
      <w:r>
        <w:rPr>
          <w:rFonts w:hint="eastAsia"/>
          <w:sz w:val="84"/>
          <w:szCs w:val="84"/>
        </w:rPr>
        <w:t>件</w:t>
      </w:r>
      <w:bookmarkEnd w:id="77"/>
      <w:bookmarkEnd w:id="78"/>
    </w:p>
    <w:p>
      <w:pPr>
        <w:spacing w:line="360" w:lineRule="auto"/>
        <w:ind w:right="532"/>
        <w:rPr>
          <w:rFonts w:ascii="宋体" w:hAnsi="宋体"/>
          <w:sz w:val="36"/>
          <w:szCs w:val="36"/>
        </w:rPr>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79" w:name="_Toc26700_WPSOffice_Level1"/>
      <w:bookmarkStart w:id="80" w:name="_Toc4603_WPSOffice_Level1"/>
      <w:r>
        <w:rPr>
          <w:rFonts w:hint="eastAsia" w:ascii="宋体" w:hAnsi="宋体"/>
          <w:sz w:val="36"/>
          <w:szCs w:val="36"/>
        </w:rPr>
        <w:t>投标人全称（公章）：</w:t>
      </w:r>
      <w:bookmarkEnd w:id="79"/>
      <w:bookmarkEnd w:id="80"/>
    </w:p>
    <w:p>
      <w:pPr>
        <w:spacing w:line="360" w:lineRule="auto"/>
        <w:ind w:right="-108" w:firstLine="720" w:firstLineChars="200"/>
        <w:rPr>
          <w:rFonts w:ascii="宋体" w:hAnsi="宋体"/>
          <w:sz w:val="36"/>
          <w:szCs w:val="36"/>
        </w:rPr>
      </w:pPr>
      <w:bookmarkStart w:id="81" w:name="_Toc1391_WPSOffice_Level1"/>
      <w:bookmarkStart w:id="82" w:name="_Toc32593_WPSOffice_Level1"/>
      <w:r>
        <w:rPr>
          <w:rFonts w:hint="eastAsia" w:ascii="宋体" w:hAnsi="宋体"/>
          <w:sz w:val="36"/>
          <w:szCs w:val="36"/>
        </w:rPr>
        <w:t>地    址：</w:t>
      </w:r>
      <w:bookmarkEnd w:id="81"/>
      <w:bookmarkEnd w:id="82"/>
    </w:p>
    <w:p>
      <w:pPr>
        <w:spacing w:line="360" w:lineRule="auto"/>
        <w:ind w:right="-108" w:firstLine="720" w:firstLineChars="200"/>
        <w:rPr>
          <w:rFonts w:ascii="宋体" w:hAnsi="宋体"/>
          <w:sz w:val="36"/>
          <w:szCs w:val="36"/>
        </w:rPr>
      </w:pPr>
      <w:bookmarkStart w:id="83" w:name="_Toc3791_WPSOffice_Level1"/>
      <w:bookmarkStart w:id="84" w:name="_Toc20938_WPSOffice_Level1"/>
      <w:r>
        <w:rPr>
          <w:rFonts w:hint="eastAsia" w:ascii="宋体" w:hAnsi="宋体"/>
          <w:sz w:val="36"/>
          <w:szCs w:val="36"/>
        </w:rPr>
        <w:t>时    间：</w:t>
      </w:r>
      <w:bookmarkEnd w:id="83"/>
      <w:bookmarkEnd w:id="84"/>
    </w:p>
    <w:p>
      <w:pPr>
        <w:spacing w:line="360" w:lineRule="auto"/>
        <w:ind w:right="-108"/>
        <w:jc w:val="center"/>
        <w:rPr>
          <w:rFonts w:ascii="仿宋_GB2312" w:hAnsi="宋体" w:eastAsia="仿宋_GB2312"/>
          <w:b/>
          <w:sz w:val="36"/>
          <w:szCs w:val="36"/>
        </w:rPr>
      </w:pPr>
    </w:p>
    <w:p>
      <w:pPr>
        <w:pStyle w:val="26"/>
      </w:pPr>
    </w:p>
    <w:p>
      <w:pPr>
        <w:pStyle w:val="26"/>
      </w:pPr>
    </w:p>
    <w:p>
      <w:pPr>
        <w:pStyle w:val="26"/>
      </w:pPr>
    </w:p>
    <w:p>
      <w:pPr>
        <w:pStyle w:val="26"/>
      </w:pPr>
    </w:p>
    <w:p>
      <w:pPr>
        <w:pStyle w:val="26"/>
      </w:pPr>
    </w:p>
    <w:p>
      <w:pPr>
        <w:pStyle w:val="26"/>
      </w:pPr>
    </w:p>
    <w:p>
      <w:pPr>
        <w:pStyle w:val="26"/>
      </w:pPr>
    </w:p>
    <w:p>
      <w:pPr>
        <w:pStyle w:val="9"/>
        <w:rPr>
          <w:rFonts w:ascii="仿宋_GB2312" w:hAnsi="宋体" w:eastAsia="仿宋_GB2312"/>
          <w:b/>
          <w:sz w:val="36"/>
          <w:szCs w:val="36"/>
        </w:rPr>
      </w:pPr>
    </w:p>
    <w:p>
      <w:pPr>
        <w:spacing w:line="480" w:lineRule="auto"/>
        <w:jc w:val="center"/>
        <w:rPr>
          <w:rFonts w:ascii="宋体" w:hAnsi="宋体"/>
          <w:b/>
          <w:bCs/>
          <w:sz w:val="36"/>
          <w:szCs w:val="36"/>
        </w:rPr>
      </w:pPr>
      <w:bookmarkStart w:id="85" w:name="_Toc29537_WPSOffice_Level1"/>
      <w:bookmarkStart w:id="86" w:name="_Toc19972_WPSOffice_Level1"/>
      <w:r>
        <w:rPr>
          <w:rFonts w:hint="eastAsia" w:ascii="宋体" w:hAnsi="宋体"/>
          <w:b/>
          <w:bCs/>
          <w:sz w:val="36"/>
          <w:szCs w:val="36"/>
        </w:rPr>
        <w:t>报价文件目录</w:t>
      </w:r>
      <w:bookmarkEnd w:id="85"/>
      <w:bookmarkEnd w:id="86"/>
    </w:p>
    <w:p>
      <w:pPr>
        <w:pStyle w:val="26"/>
      </w:pPr>
    </w:p>
    <w:p>
      <w:pPr>
        <w:spacing w:line="360" w:lineRule="auto"/>
        <w:rPr>
          <w:rFonts w:ascii="宋体" w:hAnsi="宋体"/>
          <w:b/>
          <w:sz w:val="28"/>
        </w:rPr>
      </w:pPr>
    </w:p>
    <w:tbl>
      <w:tblPr>
        <w:tblStyle w:val="2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3290"/>
        <w:gridCol w:w="5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96" w:type="pct"/>
            <w:noWrap w:val="0"/>
            <w:vAlign w:val="center"/>
          </w:tcPr>
          <w:p>
            <w:pPr>
              <w:widowControl/>
              <w:snapToGrid w:val="0"/>
              <w:spacing w:line="340" w:lineRule="exact"/>
              <w:jc w:val="center"/>
              <w:rPr>
                <w:rFonts w:ascii="宋体" w:cs="宋体"/>
                <w:sz w:val="24"/>
                <w:szCs w:val="24"/>
              </w:rPr>
            </w:pPr>
            <w:r>
              <w:rPr>
                <w:rFonts w:hint="eastAsia" w:ascii="宋体" w:hAnsi="宋体" w:cs="宋体"/>
                <w:sz w:val="24"/>
                <w:szCs w:val="24"/>
              </w:rPr>
              <w:t>序号</w:t>
            </w:r>
          </w:p>
        </w:tc>
        <w:tc>
          <w:tcPr>
            <w:tcW w:w="1777" w:type="pct"/>
            <w:noWrap w:val="0"/>
            <w:vAlign w:val="center"/>
          </w:tcPr>
          <w:p>
            <w:pPr>
              <w:widowControl/>
              <w:snapToGrid w:val="0"/>
              <w:spacing w:line="340" w:lineRule="exact"/>
              <w:jc w:val="center"/>
              <w:rPr>
                <w:rFonts w:ascii="宋体" w:cs="宋体"/>
                <w:sz w:val="24"/>
                <w:szCs w:val="24"/>
              </w:rPr>
            </w:pPr>
            <w:r>
              <w:rPr>
                <w:rFonts w:hint="eastAsia" w:ascii="宋体" w:hAnsi="宋体" w:cs="宋体"/>
                <w:sz w:val="24"/>
                <w:szCs w:val="24"/>
              </w:rPr>
              <w:t>内容</w:t>
            </w:r>
          </w:p>
        </w:tc>
        <w:tc>
          <w:tcPr>
            <w:tcW w:w="2826" w:type="pct"/>
            <w:noWrap w:val="0"/>
            <w:vAlign w:val="center"/>
          </w:tcPr>
          <w:p>
            <w:pPr>
              <w:widowControl/>
              <w:snapToGrid w:val="0"/>
              <w:spacing w:line="340" w:lineRule="exact"/>
              <w:jc w:val="center"/>
              <w:rPr>
                <w:rFonts w:asci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96" w:type="pct"/>
            <w:noWrap w:val="0"/>
            <w:vAlign w:val="center"/>
          </w:tcPr>
          <w:p>
            <w:pPr>
              <w:snapToGrid w:val="0"/>
              <w:spacing w:line="340" w:lineRule="exact"/>
              <w:jc w:val="center"/>
              <w:rPr>
                <w:rFonts w:hint="eastAsia" w:ascii="宋体" w:hAnsi="宋体" w:cs="宋体"/>
                <w:sz w:val="24"/>
                <w:szCs w:val="24"/>
              </w:rPr>
            </w:pPr>
            <w:r>
              <w:rPr>
                <w:rFonts w:hint="eastAsia" w:ascii="宋体" w:hAnsi="宋体" w:cs="宋体"/>
                <w:sz w:val="24"/>
                <w:szCs w:val="24"/>
              </w:rPr>
              <w:t>1</w:t>
            </w:r>
          </w:p>
        </w:tc>
        <w:tc>
          <w:tcPr>
            <w:tcW w:w="1777" w:type="pct"/>
            <w:noWrap w:val="0"/>
            <w:vAlign w:val="center"/>
          </w:tcPr>
          <w:p>
            <w:pPr>
              <w:widowControl/>
              <w:snapToGrid w:val="0"/>
              <w:spacing w:line="340" w:lineRule="exact"/>
              <w:rPr>
                <w:rFonts w:ascii="宋体" w:cs="宋体"/>
                <w:kern w:val="0"/>
                <w:sz w:val="24"/>
                <w:szCs w:val="24"/>
              </w:rPr>
            </w:pPr>
            <w:r>
              <w:rPr>
                <w:rFonts w:hint="eastAsia" w:ascii="宋体" w:hAnsi="宋体" w:cs="宋体"/>
                <w:kern w:val="0"/>
                <w:sz w:val="24"/>
                <w:szCs w:val="24"/>
              </w:rPr>
              <w:t>开标一览表</w:t>
            </w:r>
          </w:p>
        </w:tc>
        <w:tc>
          <w:tcPr>
            <w:tcW w:w="2826" w:type="pct"/>
            <w:noWrap w:val="0"/>
            <w:vAlign w:val="center"/>
          </w:tcPr>
          <w:p>
            <w:pPr>
              <w:widowControl/>
              <w:snapToGrid w:val="0"/>
              <w:spacing w:line="340" w:lineRule="exact"/>
              <w:rPr>
                <w:rFonts w:ascii="宋体" w:cs="宋体"/>
                <w:kern w:val="0"/>
                <w:sz w:val="24"/>
                <w:szCs w:val="24"/>
              </w:rPr>
            </w:pPr>
            <w:r>
              <w:rPr>
                <w:rFonts w:hint="eastAsia" w:ascii="宋体" w:hAnsi="宋体" w:cs="宋体"/>
                <w:kern w:val="0"/>
                <w:sz w:val="24"/>
                <w:szCs w:val="24"/>
              </w:rPr>
              <w:t>格式附后</w:t>
            </w:r>
            <w:r>
              <w:rPr>
                <w:rFonts w:hint="eastAsia" w:ascii="宋体" w:hAnsi="宋体" w:cs="宋体"/>
                <w:color w:val="000000"/>
                <w:kern w:val="0"/>
                <w:sz w:val="24"/>
                <w:szCs w:val="24"/>
              </w:rPr>
              <w:t>（附件1</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96" w:type="pct"/>
            <w:noWrap w:val="0"/>
            <w:vAlign w:val="center"/>
          </w:tcPr>
          <w:p>
            <w:pPr>
              <w:snapToGrid w:val="0"/>
              <w:spacing w:line="340" w:lineRule="exact"/>
              <w:jc w:val="center"/>
              <w:rPr>
                <w:rFonts w:hint="eastAsia" w:ascii="宋体" w:hAnsi="宋体" w:cs="宋体"/>
                <w:sz w:val="24"/>
                <w:szCs w:val="24"/>
              </w:rPr>
            </w:pPr>
            <w:r>
              <w:rPr>
                <w:rFonts w:hint="eastAsia" w:ascii="宋体" w:hAnsi="宋体" w:cs="宋体"/>
                <w:sz w:val="24"/>
                <w:szCs w:val="24"/>
              </w:rPr>
              <w:t>2</w:t>
            </w:r>
          </w:p>
        </w:tc>
        <w:tc>
          <w:tcPr>
            <w:tcW w:w="1777" w:type="pct"/>
            <w:noWrap w:val="0"/>
            <w:vAlign w:val="center"/>
          </w:tcPr>
          <w:p>
            <w:pPr>
              <w:widowControl/>
              <w:snapToGrid w:val="0"/>
              <w:spacing w:line="340" w:lineRule="exact"/>
              <w:rPr>
                <w:rFonts w:ascii="宋体" w:hAnsi="宋体" w:cs="宋体"/>
                <w:kern w:val="0"/>
                <w:sz w:val="24"/>
                <w:szCs w:val="24"/>
              </w:rPr>
            </w:pPr>
            <w:r>
              <w:rPr>
                <w:rFonts w:hint="eastAsia" w:ascii="宋体" w:hAnsi="宋体" w:cs="宋体"/>
                <w:kern w:val="0"/>
                <w:sz w:val="24"/>
                <w:szCs w:val="24"/>
              </w:rPr>
              <w:t>报价明细表</w:t>
            </w:r>
          </w:p>
        </w:tc>
        <w:tc>
          <w:tcPr>
            <w:tcW w:w="2826" w:type="pct"/>
            <w:noWrap w:val="0"/>
            <w:vAlign w:val="center"/>
          </w:tcPr>
          <w:p>
            <w:pPr>
              <w:snapToGrid w:val="0"/>
              <w:spacing w:line="340" w:lineRule="exact"/>
              <w:rPr>
                <w:rFonts w:ascii="宋体" w:hAnsi="宋体" w:cs="宋体"/>
                <w:kern w:val="0"/>
                <w:sz w:val="24"/>
                <w:szCs w:val="24"/>
              </w:rPr>
            </w:pPr>
            <w:r>
              <w:rPr>
                <w:rFonts w:hint="eastAsia" w:ascii="宋体" w:hAnsi="宋体" w:cs="宋体"/>
                <w:kern w:val="0"/>
                <w:sz w:val="24"/>
                <w:szCs w:val="24"/>
              </w:rPr>
              <w:t>格式附后（</w:t>
            </w:r>
            <w:r>
              <w:rPr>
                <w:rFonts w:hint="eastAsia" w:ascii="宋体" w:hAnsi="宋体" w:cs="宋体"/>
                <w:color w:val="000000"/>
                <w:kern w:val="0"/>
                <w:sz w:val="24"/>
                <w:szCs w:val="24"/>
              </w:rPr>
              <w:t>附件1</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96" w:type="pct"/>
            <w:noWrap w:val="0"/>
            <w:vAlign w:val="center"/>
          </w:tcPr>
          <w:p>
            <w:pPr>
              <w:snapToGrid w:val="0"/>
              <w:spacing w:line="340" w:lineRule="exact"/>
              <w:jc w:val="center"/>
              <w:rPr>
                <w:rFonts w:hint="eastAsia" w:ascii="宋体" w:hAnsi="宋体" w:cs="宋体"/>
                <w:sz w:val="24"/>
                <w:szCs w:val="24"/>
              </w:rPr>
            </w:pPr>
            <w:r>
              <w:rPr>
                <w:rFonts w:hint="eastAsia" w:ascii="宋体" w:hAnsi="宋体" w:cs="宋体"/>
                <w:sz w:val="24"/>
                <w:szCs w:val="24"/>
              </w:rPr>
              <w:t>3</w:t>
            </w:r>
          </w:p>
        </w:tc>
        <w:tc>
          <w:tcPr>
            <w:tcW w:w="1777" w:type="pct"/>
            <w:noWrap w:val="0"/>
            <w:vAlign w:val="center"/>
          </w:tcPr>
          <w:p>
            <w:pPr>
              <w:snapToGrid w:val="0"/>
              <w:spacing w:line="340" w:lineRule="exact"/>
              <w:rPr>
                <w:rFonts w:ascii="宋体" w:cs="宋体"/>
                <w:sz w:val="24"/>
                <w:szCs w:val="24"/>
              </w:rPr>
            </w:pPr>
            <w:r>
              <w:rPr>
                <w:rFonts w:hint="eastAsia" w:ascii="宋体" w:hAnsi="宋体" w:cs="宋体"/>
                <w:kern w:val="0"/>
                <w:sz w:val="24"/>
                <w:szCs w:val="24"/>
              </w:rPr>
              <w:t>投标人的《中小企业声明函》</w:t>
            </w:r>
          </w:p>
        </w:tc>
        <w:tc>
          <w:tcPr>
            <w:tcW w:w="2826" w:type="pct"/>
            <w:noWrap w:val="0"/>
            <w:vAlign w:val="center"/>
          </w:tcPr>
          <w:p>
            <w:pPr>
              <w:snapToGrid w:val="0"/>
              <w:spacing w:line="340" w:lineRule="exact"/>
              <w:rPr>
                <w:rFonts w:ascii="宋体" w:cs="宋体"/>
                <w:sz w:val="24"/>
                <w:szCs w:val="24"/>
              </w:rPr>
            </w:pPr>
            <w:r>
              <w:rPr>
                <w:rFonts w:hint="eastAsia" w:ascii="宋体" w:hAnsi="宋体" w:cs="宋体"/>
                <w:kern w:val="0"/>
                <w:sz w:val="24"/>
                <w:szCs w:val="24"/>
              </w:rPr>
              <w:t>投标人若参与小微企业评审的，格式附后（附件1</w:t>
            </w:r>
            <w:r>
              <w:rPr>
                <w:rFonts w:hint="eastAsia" w:ascii="宋体" w:hAnsi="宋体" w:cs="宋体"/>
                <w:kern w:val="0"/>
                <w:sz w:val="24"/>
                <w:szCs w:val="24"/>
                <w:lang w:val="en-US" w:eastAsia="zh-CN"/>
              </w:rPr>
              <w:t>3</w:t>
            </w:r>
            <w:r>
              <w:rPr>
                <w:rFonts w:hint="eastAsia"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96" w:type="pct"/>
            <w:noWrap w:val="0"/>
            <w:vAlign w:val="center"/>
          </w:tcPr>
          <w:p>
            <w:pPr>
              <w:snapToGrid w:val="0"/>
              <w:spacing w:line="340" w:lineRule="exact"/>
              <w:jc w:val="center"/>
              <w:rPr>
                <w:rFonts w:hint="eastAsia" w:ascii="宋体" w:hAnsi="宋体" w:cs="宋体"/>
                <w:sz w:val="24"/>
                <w:szCs w:val="24"/>
              </w:rPr>
            </w:pPr>
            <w:r>
              <w:rPr>
                <w:rFonts w:hint="eastAsia" w:ascii="宋体" w:hAnsi="宋体" w:cs="宋体"/>
                <w:sz w:val="24"/>
                <w:szCs w:val="24"/>
              </w:rPr>
              <w:t>4</w:t>
            </w:r>
          </w:p>
        </w:tc>
        <w:tc>
          <w:tcPr>
            <w:tcW w:w="1777" w:type="pct"/>
            <w:noWrap w:val="0"/>
            <w:vAlign w:val="center"/>
          </w:tcPr>
          <w:p>
            <w:pPr>
              <w:widowControl/>
              <w:snapToGrid w:val="0"/>
              <w:spacing w:line="340" w:lineRule="exact"/>
              <w:rPr>
                <w:rFonts w:ascii="宋体" w:cs="宋体"/>
                <w:sz w:val="24"/>
                <w:szCs w:val="24"/>
              </w:rPr>
            </w:pPr>
            <w:r>
              <w:rPr>
                <w:rFonts w:hint="eastAsia" w:ascii="宋体" w:hAnsi="宋体" w:cs="宋体"/>
                <w:kern w:val="0"/>
                <w:sz w:val="24"/>
                <w:szCs w:val="24"/>
              </w:rPr>
              <w:t>残疾人福利性单位声明函</w:t>
            </w:r>
          </w:p>
        </w:tc>
        <w:tc>
          <w:tcPr>
            <w:tcW w:w="2826" w:type="pct"/>
            <w:noWrap w:val="0"/>
            <w:vAlign w:val="center"/>
          </w:tcPr>
          <w:p>
            <w:pPr>
              <w:widowControl/>
              <w:snapToGrid w:val="0"/>
              <w:spacing w:line="340" w:lineRule="exact"/>
              <w:rPr>
                <w:rFonts w:ascii="宋体" w:cs="宋体"/>
                <w:sz w:val="24"/>
                <w:szCs w:val="24"/>
              </w:rPr>
            </w:pPr>
            <w:r>
              <w:rPr>
                <w:rFonts w:hint="eastAsia" w:ascii="宋体" w:hAnsi="宋体" w:cs="宋体"/>
                <w:kern w:val="0"/>
                <w:sz w:val="24"/>
                <w:szCs w:val="24"/>
              </w:rPr>
              <w:t>投标人若参与残疾人福利性单位评审的，根据《关于促进残疾人就业政府采购政策的通知》（财库【</w:t>
            </w:r>
            <w:r>
              <w:rPr>
                <w:rFonts w:ascii="宋体" w:hAnsi="宋体" w:cs="宋体"/>
                <w:kern w:val="0"/>
                <w:sz w:val="24"/>
                <w:szCs w:val="24"/>
              </w:rPr>
              <w:t>2017</w:t>
            </w:r>
            <w:r>
              <w:rPr>
                <w:rFonts w:hint="eastAsia" w:ascii="宋体" w:hAnsi="宋体" w:cs="宋体"/>
                <w:kern w:val="0"/>
                <w:sz w:val="24"/>
                <w:szCs w:val="24"/>
              </w:rPr>
              <w:t>】</w:t>
            </w:r>
            <w:r>
              <w:rPr>
                <w:rFonts w:ascii="宋体" w:hAnsi="宋体" w:cs="宋体"/>
                <w:kern w:val="0"/>
                <w:sz w:val="24"/>
                <w:szCs w:val="24"/>
              </w:rPr>
              <w:t>141</w:t>
            </w:r>
            <w:r>
              <w:rPr>
                <w:rFonts w:hint="eastAsia" w:ascii="宋体" w:hAnsi="宋体" w:cs="宋体"/>
                <w:kern w:val="0"/>
                <w:sz w:val="24"/>
                <w:szCs w:val="24"/>
              </w:rPr>
              <w:t>号）的规定</w:t>
            </w:r>
            <w:r>
              <w:rPr>
                <w:rFonts w:ascii="宋体" w:cs="宋体"/>
                <w:kern w:val="0"/>
                <w:sz w:val="24"/>
                <w:szCs w:val="24"/>
              </w:rPr>
              <w:t>,</w:t>
            </w:r>
            <w:r>
              <w:rPr>
                <w:rFonts w:hint="eastAsia" w:ascii="宋体" w:hAnsi="宋体" w:cs="宋体"/>
                <w:kern w:val="0"/>
                <w:sz w:val="24"/>
                <w:szCs w:val="24"/>
              </w:rPr>
              <w:t>提供残疾人福利性单位声明函，格式附后（附件1</w:t>
            </w:r>
            <w:r>
              <w:rPr>
                <w:rFonts w:hint="eastAsia" w:ascii="宋体" w:hAnsi="宋体" w:cs="宋体"/>
                <w:kern w:val="0"/>
                <w:sz w:val="24"/>
                <w:szCs w:val="24"/>
                <w:lang w:val="en-US" w:eastAsia="zh-CN"/>
              </w:rPr>
              <w:t>4</w:t>
            </w:r>
            <w:r>
              <w:rPr>
                <w:rFonts w:hint="eastAsia"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96" w:type="pct"/>
            <w:noWrap w:val="0"/>
            <w:vAlign w:val="center"/>
          </w:tcPr>
          <w:p>
            <w:pPr>
              <w:snapToGrid w:val="0"/>
              <w:spacing w:line="340" w:lineRule="exact"/>
              <w:jc w:val="center"/>
              <w:rPr>
                <w:rFonts w:hint="eastAsia" w:ascii="宋体" w:hAnsi="宋体" w:cs="宋体"/>
                <w:sz w:val="24"/>
                <w:szCs w:val="24"/>
              </w:rPr>
            </w:pPr>
            <w:r>
              <w:rPr>
                <w:rFonts w:hint="eastAsia" w:ascii="宋体" w:hAnsi="宋体" w:cs="宋体"/>
                <w:sz w:val="24"/>
                <w:szCs w:val="24"/>
              </w:rPr>
              <w:t>5</w:t>
            </w:r>
          </w:p>
        </w:tc>
        <w:tc>
          <w:tcPr>
            <w:tcW w:w="1777" w:type="pct"/>
            <w:noWrap w:val="0"/>
            <w:vAlign w:val="center"/>
          </w:tcPr>
          <w:p>
            <w:pPr>
              <w:widowControl/>
              <w:snapToGrid w:val="0"/>
              <w:spacing w:line="340" w:lineRule="exact"/>
              <w:rPr>
                <w:rFonts w:ascii="宋体" w:cs="宋体"/>
                <w:sz w:val="24"/>
                <w:szCs w:val="24"/>
              </w:rPr>
            </w:pPr>
            <w:r>
              <w:rPr>
                <w:rFonts w:hint="eastAsia" w:ascii="宋体" w:hAnsi="宋体" w:cs="宋体"/>
                <w:kern w:val="0"/>
                <w:sz w:val="24"/>
                <w:szCs w:val="24"/>
              </w:rPr>
              <w:t>省级以上监狱管理局、戒毒管理局（含新疆生产建设兵团）开具的属于监狱企业的证明文件</w:t>
            </w:r>
          </w:p>
        </w:tc>
        <w:tc>
          <w:tcPr>
            <w:tcW w:w="2826" w:type="pct"/>
            <w:noWrap w:val="0"/>
            <w:vAlign w:val="center"/>
          </w:tcPr>
          <w:p>
            <w:pPr>
              <w:widowControl/>
              <w:snapToGrid w:val="0"/>
              <w:spacing w:line="340" w:lineRule="exact"/>
              <w:rPr>
                <w:rFonts w:ascii="宋体" w:cs="宋体"/>
                <w:sz w:val="24"/>
                <w:szCs w:val="24"/>
              </w:rPr>
            </w:pPr>
            <w:r>
              <w:rPr>
                <w:rFonts w:hint="eastAsia" w:ascii="宋体" w:hAnsi="宋体" w:cs="宋体"/>
                <w:kern w:val="0"/>
                <w:sz w:val="24"/>
                <w:szCs w:val="24"/>
              </w:rPr>
              <w:t>投标人若参与监狱企业评审的，根据《财政部司法部关于政府采购支持监狱企业发展有关问题的通知》（财库【</w:t>
            </w:r>
            <w:r>
              <w:rPr>
                <w:rFonts w:ascii="宋体" w:hAnsi="宋体" w:cs="宋体"/>
                <w:kern w:val="0"/>
                <w:sz w:val="24"/>
                <w:szCs w:val="24"/>
              </w:rPr>
              <w:t>2014</w:t>
            </w:r>
            <w:r>
              <w:rPr>
                <w:rFonts w:hint="eastAsia" w:ascii="宋体" w:hAnsi="宋体" w:cs="宋体"/>
                <w:kern w:val="0"/>
                <w:sz w:val="24"/>
                <w:szCs w:val="24"/>
              </w:rPr>
              <w:t>】</w:t>
            </w:r>
            <w:r>
              <w:rPr>
                <w:rFonts w:ascii="宋体" w:hAnsi="宋体" w:cs="宋体"/>
                <w:kern w:val="0"/>
                <w:sz w:val="24"/>
                <w:szCs w:val="24"/>
              </w:rPr>
              <w:t>68</w:t>
            </w:r>
            <w:r>
              <w:rPr>
                <w:rFonts w:hint="eastAsia" w:ascii="宋体" w:hAnsi="宋体" w:cs="宋体"/>
                <w:kern w:val="0"/>
                <w:sz w:val="24"/>
                <w:szCs w:val="24"/>
              </w:rPr>
              <w:t>号）的规定</w:t>
            </w:r>
            <w:r>
              <w:rPr>
                <w:rFonts w:ascii="宋体" w:cs="宋体"/>
                <w:kern w:val="0"/>
                <w:sz w:val="24"/>
                <w:szCs w:val="24"/>
              </w:rPr>
              <w:t>,</w:t>
            </w:r>
            <w:r>
              <w:rPr>
                <w:rFonts w:hint="eastAsia" w:ascii="宋体" w:hAnsi="宋体" w:cs="宋体"/>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96" w:type="pct"/>
            <w:noWrap w:val="0"/>
            <w:vAlign w:val="center"/>
          </w:tcPr>
          <w:p>
            <w:pPr>
              <w:snapToGrid w:val="0"/>
              <w:spacing w:line="340" w:lineRule="exact"/>
              <w:jc w:val="center"/>
              <w:rPr>
                <w:rFonts w:hint="eastAsia" w:ascii="宋体" w:hAnsi="宋体" w:cs="宋体"/>
                <w:sz w:val="24"/>
                <w:szCs w:val="24"/>
              </w:rPr>
            </w:pPr>
            <w:r>
              <w:rPr>
                <w:rFonts w:hint="eastAsia" w:ascii="宋体" w:hAnsi="宋体" w:cs="宋体"/>
                <w:sz w:val="24"/>
                <w:szCs w:val="24"/>
              </w:rPr>
              <w:t>6</w:t>
            </w:r>
          </w:p>
        </w:tc>
        <w:tc>
          <w:tcPr>
            <w:tcW w:w="1777" w:type="pct"/>
            <w:noWrap w:val="0"/>
            <w:vAlign w:val="center"/>
          </w:tcPr>
          <w:p>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针对报价投标人认为其他需要说明的</w:t>
            </w:r>
          </w:p>
          <w:p>
            <w:pPr>
              <w:widowControl/>
              <w:snapToGrid w:val="0"/>
              <w:spacing w:line="340" w:lineRule="exact"/>
              <w:rPr>
                <w:rFonts w:ascii="宋体" w:cs="宋体"/>
                <w:sz w:val="24"/>
                <w:szCs w:val="24"/>
              </w:rPr>
            </w:pPr>
          </w:p>
        </w:tc>
        <w:tc>
          <w:tcPr>
            <w:tcW w:w="2826" w:type="pct"/>
            <w:noWrap w:val="0"/>
            <w:vAlign w:val="center"/>
          </w:tcPr>
          <w:p>
            <w:pPr>
              <w:widowControl/>
              <w:snapToGrid w:val="0"/>
              <w:spacing w:line="340" w:lineRule="exact"/>
              <w:rPr>
                <w:rFonts w:ascii="宋体" w:cs="宋体"/>
                <w:sz w:val="24"/>
                <w:szCs w:val="24"/>
              </w:rPr>
            </w:pPr>
            <w:r>
              <w:rPr>
                <w:rFonts w:hint="eastAsia" w:ascii="宋体" w:hAnsi="宋体" w:cs="宋体"/>
                <w:sz w:val="24"/>
                <w:szCs w:val="24"/>
              </w:rPr>
              <w:t>自行提供</w:t>
            </w:r>
          </w:p>
        </w:tc>
      </w:tr>
    </w:tbl>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rPr>
          <w:rFonts w:hint="eastAsia" w:ascii="宋体" w:hAnsi="宋体"/>
          <w:b/>
          <w:sz w:val="28"/>
        </w:rPr>
      </w:pPr>
      <w:r>
        <w:rPr>
          <w:rFonts w:hint="eastAsia" w:ascii="宋体" w:hAnsi="宋体"/>
          <w:b/>
          <w:sz w:val="28"/>
        </w:rPr>
        <w:br w:type="page"/>
      </w:r>
    </w:p>
    <w:p>
      <w:pPr>
        <w:rPr>
          <w:rFonts w:ascii="宋体" w:hAnsi="宋体"/>
          <w:b/>
          <w:sz w:val="28"/>
        </w:rPr>
      </w:pPr>
      <w:r>
        <w:rPr>
          <w:rFonts w:hint="eastAsia" w:ascii="宋体" w:hAnsi="宋体"/>
          <w:b/>
          <w:sz w:val="28"/>
        </w:rPr>
        <w:t>附件11</w:t>
      </w:r>
    </w:p>
    <w:p>
      <w:pPr>
        <w:spacing w:line="360" w:lineRule="auto"/>
        <w:ind w:left="-2" w:hanging="2"/>
        <w:jc w:val="center"/>
        <w:rPr>
          <w:rFonts w:ascii="宋体" w:hAnsi="宋体"/>
          <w:b/>
          <w:sz w:val="32"/>
          <w:szCs w:val="32"/>
        </w:rPr>
      </w:pPr>
      <w:bookmarkStart w:id="87" w:name="_Toc30363_WPSOffice_Level1"/>
      <w:bookmarkStart w:id="88" w:name="_Toc16144_WPSOffice_Level1"/>
      <w:r>
        <w:rPr>
          <w:rFonts w:hint="eastAsia" w:ascii="宋体" w:hAnsi="宋体"/>
          <w:b/>
          <w:sz w:val="32"/>
          <w:szCs w:val="32"/>
        </w:rPr>
        <w:t xml:space="preserve">开标一览表 </w:t>
      </w:r>
      <w:bookmarkEnd w:id="87"/>
      <w:bookmarkEnd w:id="88"/>
    </w:p>
    <w:p>
      <w:pPr>
        <w:spacing w:line="360" w:lineRule="auto"/>
        <w:ind w:left="-2" w:hanging="2"/>
        <w:jc w:val="center"/>
        <w:rPr>
          <w:rFonts w:ascii="宋体" w:hAnsi="宋体"/>
          <w:b/>
          <w:sz w:val="32"/>
          <w:szCs w:val="32"/>
        </w:rPr>
      </w:pPr>
    </w:p>
    <w:p>
      <w:pPr>
        <w:pStyle w:val="14"/>
        <w:spacing w:line="360" w:lineRule="auto"/>
        <w:ind w:firstLine="482" w:firstLineChars="200"/>
        <w:rPr>
          <w:rFonts w:hAnsi="宋体"/>
          <w:b/>
          <w:sz w:val="24"/>
        </w:rPr>
      </w:pPr>
      <w:r>
        <w:rPr>
          <w:rFonts w:hAnsi="宋体"/>
          <w:b/>
          <w:sz w:val="24"/>
        </w:rPr>
        <w:t>项目编号：</w:t>
      </w:r>
    </w:p>
    <w:p>
      <w:pPr>
        <w:pStyle w:val="63"/>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7"/>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Cs w:val="21"/>
              </w:rPr>
            </w:pPr>
          </w:p>
        </w:tc>
      </w:tr>
    </w:tbl>
    <w:p>
      <w:pPr>
        <w:spacing w:line="360" w:lineRule="auto"/>
        <w:ind w:firstLine="422" w:firstLineChars="200"/>
        <w:rPr>
          <w:rFonts w:ascii="宋体" w:hAnsi="宋体"/>
          <w:sz w:val="24"/>
        </w:rPr>
      </w:pPr>
      <w:r>
        <w:rPr>
          <w:rFonts w:hint="eastAsia" w:ascii="宋体" w:hAnsi="宋体"/>
          <w:b/>
          <w:szCs w:val="21"/>
        </w:rPr>
        <w:t>填报要求：</w:t>
      </w:r>
      <w:r>
        <w:rPr>
          <w:rFonts w:hint="eastAsia" w:ascii="宋体" w:hAnsi="宋体"/>
          <w:szCs w:val="21"/>
        </w:rPr>
        <w:t>投标报价包括本项目采购需求和投入使用的所有费用，包括但不限于主件、标准附件、备品备件、施工、服务、专用工具、安装、调试、检验、培训、运输、保险、税款等。</w:t>
      </w:r>
    </w:p>
    <w:p>
      <w:pPr>
        <w:pStyle w:val="26"/>
        <w:ind w:left="0" w:leftChars="0" w:firstLine="0"/>
        <w:rPr>
          <w:rFonts w:ascii="宋体" w:hAnsi="宋体"/>
          <w:sz w:val="24"/>
        </w:rPr>
      </w:pPr>
    </w:p>
    <w:p>
      <w:pPr>
        <w:pStyle w:val="26"/>
        <w:ind w:left="0" w:leftChars="0" w:firstLine="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pStyle w:val="26"/>
      </w:pPr>
    </w:p>
    <w:p>
      <w:pPr>
        <w:spacing w:line="360" w:lineRule="auto"/>
        <w:rPr>
          <w:rFonts w:ascii="宋体" w:hAnsi="宋体"/>
          <w:b/>
          <w:sz w:val="28"/>
        </w:rPr>
      </w:pPr>
      <w:r>
        <w:rPr>
          <w:rFonts w:hint="eastAsia" w:ascii="宋体" w:hAnsi="宋体"/>
          <w:b/>
          <w:sz w:val="28"/>
        </w:rPr>
        <w:t>附件12</w:t>
      </w:r>
    </w:p>
    <w:p>
      <w:pPr>
        <w:spacing w:line="360" w:lineRule="auto"/>
        <w:ind w:left="480"/>
        <w:jc w:val="center"/>
        <w:rPr>
          <w:rFonts w:ascii="宋体" w:hAnsi="宋体"/>
        </w:rPr>
      </w:pPr>
      <w:r>
        <w:rPr>
          <w:rFonts w:hint="eastAsia" w:ascii="宋体" w:hAnsi="宋体"/>
          <w:b/>
          <w:sz w:val="32"/>
          <w:szCs w:val="32"/>
        </w:rPr>
        <w:t xml:space="preserve">报价明细表 </w:t>
      </w:r>
      <w:r>
        <w:rPr>
          <w:rFonts w:hint="eastAsia" w:ascii="宋体" w:hAnsi="宋体"/>
          <w:sz w:val="24"/>
        </w:rPr>
        <w:t xml:space="preserve">                                                                                                                                     </w:t>
      </w:r>
    </w:p>
    <w:p>
      <w:pPr>
        <w:pStyle w:val="14"/>
        <w:spacing w:line="360" w:lineRule="auto"/>
        <w:ind w:firstLine="482" w:firstLineChars="200"/>
        <w:rPr>
          <w:rFonts w:hAnsi="宋体"/>
          <w:b/>
          <w:sz w:val="24"/>
        </w:rPr>
      </w:pPr>
      <w:r>
        <w:rPr>
          <w:rFonts w:hAnsi="宋体"/>
          <w:b/>
          <w:sz w:val="24"/>
        </w:rPr>
        <w:t>项目编号：</w:t>
      </w:r>
    </w:p>
    <w:p>
      <w:pPr>
        <w:pStyle w:val="63"/>
        <w:spacing w:line="360" w:lineRule="auto"/>
        <w:ind w:right="480" w:firstLine="482" w:firstLineChars="200"/>
        <w:jc w:val="left"/>
        <w:rPr>
          <w:rFonts w:ascii="宋体" w:hAnsi="宋体"/>
          <w:sz w:val="24"/>
        </w:rPr>
      </w:pPr>
      <w:r>
        <w:rPr>
          <w:rFonts w:hAnsi="宋体"/>
          <w:b/>
          <w:sz w:val="24"/>
        </w:rPr>
        <w:t>项目名称：</w:t>
      </w:r>
      <w:r>
        <w:rPr>
          <w:rFonts w:hint="eastAsia" w:ascii="宋体" w:hAnsi="宋体"/>
          <w:sz w:val="24"/>
        </w:rPr>
        <w:t xml:space="preserve">                                     [货币单位：人民币元]</w:t>
      </w:r>
    </w:p>
    <w:tbl>
      <w:tblPr>
        <w:tblStyle w:val="27"/>
        <w:tblpPr w:leftFromText="181" w:rightFromText="181" w:bottomFromText="170" w:vertAnchor="text" w:tblpXSpec="center" w:tblpY="1"/>
        <w:tblOverlap w:val="never"/>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921"/>
        <w:gridCol w:w="1405"/>
        <w:gridCol w:w="2101"/>
        <w:gridCol w:w="1473"/>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734" w:type="dxa"/>
            <w:tcMar>
              <w:top w:w="57" w:type="dxa"/>
              <w:left w:w="108" w:type="dxa"/>
              <w:bottom w:w="0" w:type="dxa"/>
              <w:right w:w="108" w:type="dxa"/>
            </w:tcMar>
            <w:vAlign w:val="center"/>
          </w:tcPr>
          <w:p>
            <w:pPr>
              <w:spacing w:line="360" w:lineRule="auto"/>
              <w:rPr>
                <w:rFonts w:ascii="宋体" w:hAnsi="宋体"/>
                <w:b/>
                <w:szCs w:val="21"/>
              </w:rPr>
            </w:pPr>
            <w:r>
              <w:rPr>
                <w:rFonts w:hint="eastAsia" w:ascii="宋体" w:hAnsi="宋体"/>
                <w:b/>
                <w:szCs w:val="21"/>
              </w:rPr>
              <w:t>序号</w:t>
            </w:r>
          </w:p>
        </w:tc>
        <w:tc>
          <w:tcPr>
            <w:tcW w:w="1921" w:type="dxa"/>
            <w:tcMar>
              <w:top w:w="57" w:type="dxa"/>
              <w:left w:w="108" w:type="dxa"/>
              <w:bottom w:w="0" w:type="dxa"/>
              <w:right w:w="108" w:type="dxa"/>
            </w:tcMar>
            <w:vAlign w:val="center"/>
          </w:tcPr>
          <w:p>
            <w:pPr>
              <w:spacing w:line="360" w:lineRule="auto"/>
              <w:rPr>
                <w:rFonts w:ascii="宋体" w:hAnsi="宋体"/>
                <w:b/>
                <w:szCs w:val="21"/>
              </w:rPr>
            </w:pPr>
            <w:r>
              <w:rPr>
                <w:rFonts w:hint="eastAsia" w:ascii="宋体" w:hAnsi="宋体"/>
                <w:b/>
                <w:szCs w:val="21"/>
              </w:rPr>
              <w:t>报价名称（成本组成内容）</w:t>
            </w:r>
          </w:p>
        </w:tc>
        <w:tc>
          <w:tcPr>
            <w:tcW w:w="1405" w:type="dxa"/>
            <w:tcMar>
              <w:top w:w="57" w:type="dxa"/>
              <w:left w:w="108" w:type="dxa"/>
              <w:bottom w:w="0" w:type="dxa"/>
              <w:right w:w="108" w:type="dxa"/>
            </w:tcMar>
            <w:vAlign w:val="center"/>
          </w:tcPr>
          <w:p>
            <w:pPr>
              <w:spacing w:line="360" w:lineRule="auto"/>
              <w:ind w:left="152"/>
              <w:jc w:val="center"/>
              <w:rPr>
                <w:rFonts w:ascii="宋体" w:hAnsi="宋体"/>
                <w:b/>
                <w:szCs w:val="21"/>
              </w:rPr>
            </w:pPr>
            <w:r>
              <w:rPr>
                <w:rFonts w:hint="eastAsia" w:ascii="宋体" w:hAnsi="宋体"/>
                <w:b/>
                <w:szCs w:val="21"/>
              </w:rPr>
              <w:t>人员数量</w:t>
            </w:r>
          </w:p>
        </w:tc>
        <w:tc>
          <w:tcPr>
            <w:tcW w:w="2101" w:type="dxa"/>
            <w:tcMar>
              <w:top w:w="57" w:type="dxa"/>
              <w:left w:w="108" w:type="dxa"/>
              <w:bottom w:w="0" w:type="dxa"/>
              <w:right w:w="108" w:type="dxa"/>
            </w:tcMar>
            <w:vAlign w:val="center"/>
          </w:tcPr>
          <w:p>
            <w:pPr>
              <w:spacing w:line="360" w:lineRule="auto"/>
              <w:jc w:val="center"/>
              <w:rPr>
                <w:rFonts w:ascii="宋体" w:hAnsi="宋体"/>
                <w:b/>
                <w:szCs w:val="21"/>
              </w:rPr>
            </w:pPr>
            <w:r>
              <w:rPr>
                <w:rFonts w:hint="eastAsia" w:ascii="宋体" w:hAnsi="宋体"/>
                <w:b/>
                <w:szCs w:val="21"/>
              </w:rPr>
              <w:t>单价（元/人/月）</w:t>
            </w:r>
          </w:p>
        </w:tc>
        <w:tc>
          <w:tcPr>
            <w:tcW w:w="1473" w:type="dxa"/>
            <w:tcMar>
              <w:top w:w="57" w:type="dxa"/>
              <w:left w:w="108" w:type="dxa"/>
              <w:bottom w:w="0" w:type="dxa"/>
              <w:right w:w="108" w:type="dxa"/>
            </w:tcMar>
            <w:vAlign w:val="center"/>
          </w:tcPr>
          <w:p>
            <w:pPr>
              <w:spacing w:line="360" w:lineRule="auto"/>
              <w:jc w:val="center"/>
              <w:rPr>
                <w:rFonts w:ascii="宋体" w:hAnsi="宋体"/>
                <w:b/>
                <w:szCs w:val="21"/>
              </w:rPr>
            </w:pPr>
            <w:r>
              <w:rPr>
                <w:rFonts w:hint="eastAsia" w:ascii="宋体" w:hAnsi="宋体"/>
                <w:b/>
                <w:szCs w:val="21"/>
              </w:rPr>
              <w:t>小计</w:t>
            </w:r>
          </w:p>
        </w:tc>
        <w:tc>
          <w:tcPr>
            <w:tcW w:w="1266" w:type="dxa"/>
            <w:tcMar>
              <w:top w:w="57" w:type="dxa"/>
              <w:left w:w="108" w:type="dxa"/>
              <w:bottom w:w="0" w:type="dxa"/>
              <w:right w:w="108" w:type="dxa"/>
            </w:tcMar>
            <w:vAlign w:val="center"/>
          </w:tcPr>
          <w:p>
            <w:pPr>
              <w:spacing w:line="360" w:lineRule="auto"/>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734" w:type="dxa"/>
            <w:tcMar>
              <w:top w:w="57" w:type="dxa"/>
              <w:left w:w="108" w:type="dxa"/>
              <w:bottom w:w="0" w:type="dxa"/>
              <w:right w:w="108" w:type="dxa"/>
            </w:tcMar>
          </w:tcPr>
          <w:p>
            <w:pPr>
              <w:pStyle w:val="72"/>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92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7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266"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tcPr>
          <w:p>
            <w:pPr>
              <w:pStyle w:val="72"/>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92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7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266"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92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7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266"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92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7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266"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8900" w:type="dxa"/>
            <w:gridSpan w:val="6"/>
            <w:tcMar>
              <w:top w:w="57" w:type="dxa"/>
              <w:left w:w="108" w:type="dxa"/>
              <w:bottom w:w="0" w:type="dxa"/>
              <w:right w:w="108" w:type="dxa"/>
            </w:tcMar>
            <w:vAlign w:val="center"/>
          </w:tcPr>
          <w:p>
            <w:pPr>
              <w:spacing w:line="360" w:lineRule="auto"/>
              <w:rPr>
                <w:rFonts w:ascii="宋体" w:hAnsi="宋体"/>
                <w:sz w:val="24"/>
              </w:rPr>
            </w:pPr>
            <w:r>
              <w:rPr>
                <w:rFonts w:hint="eastAsia" w:ascii="宋体" w:hAnsi="宋体"/>
                <w:b/>
                <w:szCs w:val="21"/>
              </w:rPr>
              <w:t>合计人民币：大写                              小写</w:t>
            </w:r>
          </w:p>
        </w:tc>
      </w:tr>
    </w:tbl>
    <w:p>
      <w:pPr>
        <w:spacing w:line="360" w:lineRule="auto"/>
        <w:rPr>
          <w:rFonts w:ascii="宋体" w:hAnsi="宋体"/>
          <w:b/>
          <w:szCs w:val="21"/>
        </w:rPr>
      </w:pPr>
      <w:r>
        <w:rPr>
          <w:rFonts w:hint="eastAsia" w:ascii="宋体" w:hAnsi="宋体"/>
          <w:b/>
          <w:szCs w:val="21"/>
        </w:rPr>
        <w:t>要求：</w:t>
      </w:r>
    </w:p>
    <w:p>
      <w:pPr>
        <w:spacing w:line="360" w:lineRule="auto"/>
        <w:ind w:left="435"/>
        <w:rPr>
          <w:rFonts w:ascii="宋体" w:hAnsi="宋体"/>
          <w:szCs w:val="21"/>
        </w:rPr>
      </w:pPr>
      <w:r>
        <w:rPr>
          <w:rFonts w:hint="eastAsia" w:ascii="宋体" w:hAnsi="宋体"/>
          <w:szCs w:val="21"/>
        </w:rPr>
        <w:t>1. 本表为《开标一览表》的报价明细表，如有缺项、漏项，视为投标报价中已包含相关费用，采购人无需另外支付任何费用。</w:t>
      </w:r>
    </w:p>
    <w:p>
      <w:pPr>
        <w:spacing w:line="360" w:lineRule="auto"/>
        <w:ind w:left="435"/>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spacing w:line="360" w:lineRule="auto"/>
        <w:ind w:left="435"/>
        <w:rPr>
          <w:rFonts w:ascii="宋体" w:hAnsi="宋体"/>
          <w:szCs w:val="21"/>
          <w:lang w:val="zh-CN"/>
        </w:rPr>
      </w:pPr>
      <w:r>
        <w:rPr>
          <w:rFonts w:hint="eastAsia" w:ascii="宋体" w:hAnsi="宋体"/>
          <w:szCs w:val="21"/>
        </w:rPr>
        <w:t>3.本表中的报价需提供明细的价格组成（可另附页，格式不作要求）；人工工资须按表格格式列明，其他费用按项或次列明。</w:t>
      </w:r>
    </w:p>
    <w:p>
      <w:pPr>
        <w:spacing w:line="360" w:lineRule="auto"/>
        <w:ind w:firstLine="422" w:firstLineChars="200"/>
        <w:rPr>
          <w:rFonts w:ascii="宋体" w:hAnsi="宋体"/>
          <w:szCs w:val="21"/>
        </w:rPr>
      </w:pPr>
      <w:r>
        <w:rPr>
          <w:rFonts w:hint="eastAsia" w:ascii="宋体" w:hAnsi="宋体"/>
          <w:b/>
          <w:bCs/>
          <w:szCs w:val="21"/>
          <w:u w:val="single"/>
        </w:rPr>
        <w:t>▲4、不提供《报价明细表》将视为没有实质性响应招标文件，其投标文件将作无效标处理。</w:t>
      </w:r>
      <w:r>
        <w:rPr>
          <w:rFonts w:hint="eastAsia" w:ascii="宋体" w:hAnsi="宋体"/>
          <w:szCs w:val="21"/>
        </w:rPr>
        <w:t xml:space="preserve"> </w:t>
      </w:r>
    </w:p>
    <w:p>
      <w:pPr>
        <w:pStyle w:val="2"/>
      </w:pPr>
    </w:p>
    <w:p>
      <w:pPr>
        <w:spacing w:line="300" w:lineRule="auto"/>
        <w:ind w:left="420"/>
        <w:rPr>
          <w:rFonts w:ascii="宋体" w:hAnsi="宋体"/>
          <w:sz w:val="24"/>
          <w:u w:val="single"/>
        </w:rPr>
      </w:pPr>
      <w:r>
        <w:rPr>
          <w:rFonts w:hint="eastAsia" w:ascii="宋体" w:hAnsi="宋体"/>
          <w:sz w:val="24"/>
        </w:rPr>
        <w:t>投标人名称（公章）：</w:t>
      </w:r>
    </w:p>
    <w:p>
      <w:pPr>
        <w:spacing w:line="300" w:lineRule="auto"/>
        <w:ind w:left="420"/>
        <w:rPr>
          <w:rFonts w:ascii="宋体" w:hAnsi="宋体"/>
          <w:sz w:val="24"/>
        </w:rPr>
      </w:pPr>
    </w:p>
    <w:p>
      <w:pPr>
        <w:spacing w:line="300" w:lineRule="auto"/>
        <w:ind w:firstLine="435"/>
        <w:rPr>
          <w:rFonts w:ascii="宋体" w:hAnsi="宋体"/>
          <w:sz w:val="24"/>
        </w:rPr>
      </w:pPr>
      <w:r>
        <w:rPr>
          <w:rFonts w:hint="eastAsia" w:ascii="宋体" w:hAnsi="宋体"/>
          <w:sz w:val="24"/>
        </w:rPr>
        <w:t>投标人代表签字：</w:t>
      </w:r>
    </w:p>
    <w:p>
      <w:pPr>
        <w:spacing w:line="300" w:lineRule="auto"/>
        <w:ind w:firstLine="435"/>
        <w:rPr>
          <w:rFonts w:ascii="宋体" w:hAnsi="宋体"/>
          <w:sz w:val="24"/>
        </w:rPr>
      </w:pPr>
    </w:p>
    <w:p>
      <w:pPr>
        <w:spacing w:line="300" w:lineRule="auto"/>
        <w:ind w:firstLine="435"/>
        <w:rPr>
          <w:rFonts w:ascii="宋体" w:hAnsi="宋体"/>
          <w:sz w:val="24"/>
        </w:rPr>
      </w:pPr>
      <w:r>
        <w:rPr>
          <w:rFonts w:hint="eastAsia" w:ascii="宋体" w:hAnsi="宋体"/>
          <w:sz w:val="24"/>
        </w:rPr>
        <w:t>职        务：</w:t>
      </w:r>
    </w:p>
    <w:p>
      <w:pPr>
        <w:spacing w:line="300" w:lineRule="auto"/>
        <w:ind w:firstLine="435"/>
        <w:rPr>
          <w:rFonts w:ascii="宋体" w:hAnsi="宋体"/>
          <w:sz w:val="24"/>
        </w:rPr>
      </w:pPr>
    </w:p>
    <w:p>
      <w:pPr>
        <w:spacing w:line="300" w:lineRule="auto"/>
        <w:ind w:firstLine="435"/>
        <w:rPr>
          <w:rFonts w:ascii="宋体" w:hAnsi="宋体"/>
          <w:sz w:val="24"/>
        </w:rPr>
      </w:pPr>
      <w:r>
        <w:rPr>
          <w:rFonts w:hint="eastAsia" w:ascii="宋体" w:hAnsi="宋体"/>
          <w:sz w:val="24"/>
        </w:rPr>
        <w:t>日        期：</w:t>
      </w:r>
    </w:p>
    <w:p>
      <w:pPr>
        <w:snapToGrid w:val="0"/>
        <w:spacing w:beforeLines="50" w:after="50" w:line="360" w:lineRule="auto"/>
        <w:rPr>
          <w:rFonts w:ascii="宋体" w:hAnsi="宋体"/>
          <w:b/>
          <w:sz w:val="28"/>
          <w:szCs w:val="28"/>
        </w:rPr>
      </w:pPr>
      <w:r>
        <w:rPr>
          <w:rFonts w:hint="eastAsia" w:ascii="宋体" w:hAnsi="宋体"/>
          <w:b/>
          <w:sz w:val="28"/>
        </w:rPr>
        <w:t>附件13</w:t>
      </w:r>
    </w:p>
    <w:p>
      <w:pPr>
        <w:pStyle w:val="64"/>
        <w:spacing w:line="360" w:lineRule="auto"/>
        <w:jc w:val="center"/>
        <w:rPr>
          <w:rFonts w:ascii="宋体" w:hAnsi="宋体"/>
          <w:b/>
          <w:sz w:val="32"/>
          <w:szCs w:val="32"/>
          <w:lang w:val="en-GB"/>
        </w:rPr>
      </w:pPr>
      <w:r>
        <w:rPr>
          <w:rFonts w:hint="eastAsia" w:ascii="宋体" w:hAnsi="宋体"/>
          <w:b/>
          <w:sz w:val="32"/>
          <w:szCs w:val="32"/>
          <w:lang w:val="en-GB"/>
        </w:rPr>
        <w:t>中小企业声明函</w:t>
      </w:r>
    </w:p>
    <w:p>
      <w:pPr>
        <w:pStyle w:val="64"/>
        <w:spacing w:line="360" w:lineRule="auto"/>
        <w:jc w:val="center"/>
        <w:rPr>
          <w:rFonts w:ascii="宋体" w:hAnsi="宋体"/>
          <w:b/>
          <w:sz w:val="24"/>
          <w:lang w:val="en-GB"/>
        </w:rPr>
      </w:pPr>
    </w:p>
    <w:p>
      <w:pPr>
        <w:pStyle w:val="64"/>
        <w:spacing w:line="360" w:lineRule="auto"/>
        <w:ind w:firstLine="480" w:firstLineChars="200"/>
        <w:rPr>
          <w:rFonts w:ascii="宋体" w:hAnsi="宋体"/>
          <w:sz w:val="24"/>
        </w:rPr>
      </w:pPr>
      <w:r>
        <w:rPr>
          <w:rFonts w:hint="eastAsia" w:ascii="宋体" w:hAnsi="宋体"/>
          <w:sz w:val="24"/>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pPr>
        <w:pStyle w:val="64"/>
        <w:numPr>
          <w:ilvl w:val="0"/>
          <w:numId w:val="10"/>
        </w:numPr>
        <w:spacing w:line="360" w:lineRule="auto"/>
        <w:ind w:firstLine="480" w:firstLineChars="200"/>
        <w:rPr>
          <w:rFonts w:ascii="宋体" w:hAnsi="宋体"/>
          <w:sz w:val="24"/>
        </w:rPr>
      </w:pP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sz w:val="24"/>
        </w:rPr>
        <w:t>，属于（中型企业、小型企业、微型企业）；</w:t>
      </w:r>
    </w:p>
    <w:p>
      <w:pPr>
        <w:pStyle w:val="64"/>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万元，属于（中型企业、小型企业、微型企业）；</w:t>
      </w:r>
    </w:p>
    <w:p>
      <w:pPr>
        <w:pStyle w:val="64"/>
        <w:spacing w:line="360" w:lineRule="auto"/>
        <w:ind w:firstLine="480" w:firstLineChars="2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pStyle w:val="64"/>
        <w:spacing w:line="360" w:lineRule="auto"/>
        <w:ind w:firstLine="480" w:firstLineChars="200"/>
        <w:rPr>
          <w:rFonts w:ascii="宋体" w:hAnsi="宋体"/>
          <w:sz w:val="24"/>
        </w:rPr>
      </w:pPr>
      <w:r>
        <w:rPr>
          <w:rFonts w:hint="eastAsia" w:ascii="宋体" w:hAnsi="宋体"/>
          <w:sz w:val="24"/>
        </w:rPr>
        <w:t>本企业对上述声明内容的真实性负责。如有虚假，将依法承担相应责任。</w:t>
      </w:r>
    </w:p>
    <w:p>
      <w:pPr>
        <w:pStyle w:val="64"/>
        <w:spacing w:line="360" w:lineRule="auto"/>
        <w:ind w:firstLine="480" w:firstLineChars="200"/>
        <w:rPr>
          <w:rFonts w:ascii="宋体" w:hAnsi="宋体" w:cs="Arial"/>
          <w:bCs/>
          <w:sz w:val="24"/>
        </w:rPr>
      </w:pPr>
      <w:r>
        <w:rPr>
          <w:rFonts w:ascii="宋体" w:hAnsi="宋体" w:cs="Arial"/>
          <w:bCs/>
          <w:sz w:val="24"/>
        </w:rPr>
        <w:t>信息查询</w:t>
      </w:r>
      <w:r>
        <w:rPr>
          <w:rFonts w:hint="eastAsia" w:ascii="宋体" w:hAnsi="宋体" w:cs="Arial"/>
          <w:bCs/>
          <w:sz w:val="24"/>
        </w:rPr>
        <w:t>网址为：</w:t>
      </w:r>
    </w:p>
    <w:p>
      <w:pPr>
        <w:spacing w:line="360" w:lineRule="auto"/>
        <w:rPr>
          <w:rFonts w:ascii="宋体" w:hAnsi="宋体"/>
          <w:spacing w:val="6"/>
          <w:sz w:val="24"/>
        </w:rPr>
      </w:pPr>
    </w:p>
    <w:p>
      <w:pPr>
        <w:pStyle w:val="64"/>
        <w:spacing w:line="360" w:lineRule="auto"/>
        <w:ind w:firstLine="480" w:firstLineChars="200"/>
        <w:rPr>
          <w:rFonts w:ascii="宋体" w:hAnsi="宋体" w:cs="Arial"/>
          <w:bCs/>
          <w:sz w:val="24"/>
        </w:rPr>
      </w:pPr>
    </w:p>
    <w:p>
      <w:pPr>
        <w:pStyle w:val="64"/>
        <w:spacing w:line="360" w:lineRule="auto"/>
        <w:rPr>
          <w:rFonts w:ascii="宋体" w:hAnsi="宋体"/>
          <w:sz w:val="24"/>
        </w:rPr>
      </w:pPr>
    </w:p>
    <w:p>
      <w:pPr>
        <w:pStyle w:val="64"/>
        <w:spacing w:line="360" w:lineRule="auto"/>
        <w:ind w:firstLine="4800" w:firstLineChars="2000"/>
        <w:rPr>
          <w:rFonts w:ascii="宋体" w:hAnsi="宋体"/>
          <w:sz w:val="24"/>
        </w:rPr>
      </w:pPr>
      <w:r>
        <w:rPr>
          <w:rFonts w:hint="eastAsia" w:ascii="宋体" w:hAnsi="宋体"/>
          <w:sz w:val="24"/>
        </w:rPr>
        <w:t xml:space="preserve">企业名称（盖章）：              </w:t>
      </w:r>
    </w:p>
    <w:p>
      <w:pPr>
        <w:pStyle w:val="64"/>
        <w:spacing w:line="360" w:lineRule="auto"/>
        <w:ind w:firstLine="4800" w:firstLineChars="2000"/>
        <w:rPr>
          <w:rFonts w:ascii="宋体" w:hAnsi="宋体"/>
          <w:sz w:val="24"/>
        </w:rPr>
      </w:pPr>
      <w:r>
        <w:rPr>
          <w:rFonts w:hint="eastAsia" w:ascii="宋体" w:hAnsi="宋体"/>
          <w:sz w:val="24"/>
        </w:rPr>
        <w:t>日 期：</w:t>
      </w:r>
    </w:p>
    <w:p>
      <w:pPr>
        <w:pStyle w:val="9"/>
        <w:rPr>
          <w:rFonts w:ascii="宋体" w:hAnsi="宋体" w:cs="宋体"/>
          <w:sz w:val="24"/>
          <w:szCs w:val="24"/>
        </w:rPr>
      </w:pPr>
    </w:p>
    <w:p>
      <w:pPr>
        <w:pStyle w:val="9"/>
        <w:rPr>
          <w:rFonts w:ascii="宋体" w:hAnsi="宋体" w:cs="宋体"/>
          <w:color w:val="FF0000"/>
          <w:sz w:val="24"/>
          <w:szCs w:val="24"/>
        </w:rPr>
      </w:pPr>
    </w:p>
    <w:p>
      <w:pPr>
        <w:spacing w:line="360" w:lineRule="auto"/>
        <w:rPr>
          <w:rFonts w:ascii="宋体" w:hAnsi="宋体" w:cs="宋体"/>
          <w:color w:val="FF0000"/>
          <w:sz w:val="24"/>
        </w:rPr>
      </w:pPr>
      <w:r>
        <w:rPr>
          <w:rFonts w:ascii="宋体" w:hAnsi="宋体" w:cs="宋体"/>
          <w:color w:val="FF0000"/>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7620" r="0" b="1143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 1 \* GB3 </w:instrText>
      </w:r>
      <w:r>
        <w:rPr>
          <w:rFonts w:hint="eastAsia"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①</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从业人员、营业收入、资产总额填报上一年度数据，无上一年度数据的新成立企业可不填报。</w:t>
      </w:r>
    </w:p>
    <w:p>
      <w:pPr>
        <w:rPr>
          <w:rFonts w:ascii="宋体" w:hAnsi="宋体" w:cs="宋体"/>
          <w:color w:val="000000" w:themeColor="text1"/>
          <w:sz w:val="24"/>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701" w:right="1448" w:bottom="1531" w:left="1418" w:header="851" w:footer="851" w:gutter="0"/>
          <w:cols w:space="720" w:num="1"/>
          <w:docGrid w:linePitch="312" w:charSpace="0"/>
        </w:sectPr>
      </w:pPr>
      <w:r>
        <w:rPr>
          <w:rFonts w:hint="eastAsia" w:ascii="宋体" w:hAnsi="宋体" w:cs="宋体"/>
          <w:color w:val="000000" w:themeColor="text1"/>
          <w:sz w:val="24"/>
          <w14:textFill>
            <w14:solidFill>
              <w14:schemeClr w14:val="tx1"/>
            </w14:solidFill>
          </w14:textFill>
        </w:rPr>
        <w:t>②本声明函将随中标结果公开，接受社会监督。</w:t>
      </w:r>
    </w:p>
    <w:p>
      <w:pPr>
        <w:snapToGrid w:val="0"/>
        <w:spacing w:beforeLines="50" w:after="50" w:line="360" w:lineRule="auto"/>
        <w:rPr>
          <w:rFonts w:ascii="宋体" w:hAnsi="宋体"/>
          <w:b/>
          <w:sz w:val="28"/>
          <w:szCs w:val="28"/>
        </w:rPr>
      </w:pPr>
      <w:bookmarkStart w:id="89" w:name="_Toc27483_WPSOffice_Level1"/>
      <w:bookmarkStart w:id="90" w:name="_Toc17646_WPSOffice_Level1"/>
      <w:r>
        <w:rPr>
          <w:rFonts w:hint="eastAsia" w:ascii="宋体" w:hAnsi="宋体"/>
          <w:b/>
          <w:sz w:val="28"/>
        </w:rPr>
        <w:t>附件14</w:t>
      </w:r>
    </w:p>
    <w:p>
      <w:pPr>
        <w:pStyle w:val="14"/>
        <w:spacing w:line="360" w:lineRule="auto"/>
        <w:jc w:val="center"/>
        <w:outlineLvl w:val="1"/>
        <w:rPr>
          <w:rFonts w:hAnsi="宋体" w:cs="宋体"/>
          <w:b/>
          <w:sz w:val="32"/>
          <w:szCs w:val="32"/>
          <w:lang w:val="en-GB"/>
        </w:rPr>
      </w:pPr>
      <w:r>
        <w:rPr>
          <w:rFonts w:hint="eastAsia" w:hAnsi="宋体" w:cs="宋体"/>
          <w:b/>
          <w:sz w:val="32"/>
          <w:szCs w:val="32"/>
          <w:lang w:val="en-GB"/>
        </w:rPr>
        <w:t>残疾人福利性单位声明函</w:t>
      </w:r>
      <w:bookmarkEnd w:id="89"/>
      <w:bookmarkEnd w:id="90"/>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政府采购中心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pStyle w:val="26"/>
      </w:pP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pPr>
        <w:pStyle w:val="64"/>
        <w:spacing w:line="360" w:lineRule="auto"/>
        <w:ind w:left="4788" w:leftChars="2280"/>
        <w:rPr>
          <w:rFonts w:ascii="宋体" w:hAnsi="宋体" w:cs="宋体"/>
          <w:sz w:val="24"/>
        </w:rPr>
      </w:pPr>
      <w:r>
        <w:rPr>
          <w:rFonts w:hint="eastAsia" w:ascii="宋体" w:hAnsi="宋体" w:cs="宋体"/>
          <w:sz w:val="24"/>
        </w:rPr>
        <w:t xml:space="preserve">       </w:t>
      </w:r>
    </w:p>
    <w:p>
      <w:pPr>
        <w:pStyle w:val="64"/>
        <w:spacing w:line="360" w:lineRule="auto"/>
        <w:ind w:left="4788" w:leftChars="2280"/>
        <w:rPr>
          <w:rFonts w:ascii="宋体" w:hAnsi="宋体"/>
          <w:sz w:val="24"/>
        </w:rPr>
      </w:pPr>
      <w:r>
        <w:rPr>
          <w:rFonts w:hint="eastAsia" w:ascii="宋体" w:hAnsi="宋体"/>
          <w:sz w:val="24"/>
        </w:rPr>
        <w:t>单位名称（盖章）：</w:t>
      </w:r>
    </w:p>
    <w:p>
      <w:pPr>
        <w:pStyle w:val="64"/>
        <w:spacing w:line="360" w:lineRule="auto"/>
        <w:ind w:left="3591" w:leftChars="1710" w:firstLine="1200" w:firstLineChars="500"/>
        <w:rPr>
          <w:rFonts w:ascii="宋体" w:hAnsi="宋体"/>
          <w:sz w:val="24"/>
        </w:rPr>
      </w:pPr>
      <w:r>
        <w:rPr>
          <w:rFonts w:hint="eastAsia" w:ascii="宋体" w:hAnsi="宋体"/>
          <w:sz w:val="24"/>
        </w:rPr>
        <w:t>日  期  ：</w:t>
      </w:r>
    </w:p>
    <w:p>
      <w:pPr>
        <w:spacing w:line="360" w:lineRule="auto"/>
      </w:pPr>
    </w:p>
    <w:p>
      <w:pPr>
        <w:pStyle w:val="2"/>
      </w:pPr>
    </w:p>
    <w:p/>
    <w:p>
      <w:pPr>
        <w:pStyle w:val="2"/>
      </w:pPr>
    </w:p>
    <w:p/>
    <w:p>
      <w:pPr>
        <w:pStyle w:val="2"/>
      </w:pPr>
    </w:p>
    <w:p/>
    <w:p>
      <w:pPr>
        <w:pStyle w:val="2"/>
      </w:pPr>
    </w:p>
    <w:p/>
    <w:p>
      <w:pPr>
        <w:pStyle w:val="2"/>
      </w:pPr>
    </w:p>
    <w:p>
      <w:pPr>
        <w:snapToGrid w:val="0"/>
        <w:spacing w:beforeLines="50" w:after="50" w:line="360" w:lineRule="auto"/>
      </w:pPr>
      <w:r>
        <w:rPr>
          <w:rFonts w:hint="eastAsia" w:ascii="宋体" w:hAnsi="宋体"/>
          <w:b/>
          <w:sz w:val="28"/>
        </w:rPr>
        <w:t>附件15</w:t>
      </w:r>
    </w:p>
    <w:p>
      <w:pPr>
        <w:pStyle w:val="68"/>
        <w:widowControl w:val="0"/>
        <w:snapToGrid w:val="0"/>
        <w:spacing w:line="500" w:lineRule="exact"/>
        <w:jc w:val="center"/>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t>政府采购活动现场确认声明书</w:t>
      </w:r>
    </w:p>
    <w:p>
      <w:pPr>
        <w:pStyle w:val="68"/>
        <w:widowControl w:val="0"/>
        <w:snapToGrid w:val="0"/>
        <w:spacing w:line="500" w:lineRule="exact"/>
        <w:jc w:val="center"/>
        <w:rPr>
          <w:rFonts w:hint="default" w:ascii="方正小标宋简体" w:hAnsi="方正小标宋简体" w:eastAsia="方正小标宋简体" w:cs="方正小标宋简体"/>
          <w:sz w:val="36"/>
          <w:szCs w:val="36"/>
        </w:rPr>
      </w:pPr>
    </w:p>
    <w:p>
      <w:pPr>
        <w:pStyle w:val="68"/>
        <w:widowControl w:val="0"/>
        <w:snapToGrid w:val="0"/>
        <w:spacing w:line="400" w:lineRule="exact"/>
        <w:jc w:val="both"/>
        <w:rPr>
          <w:rFonts w:hint="default" w:hAnsi="宋体" w:cs="宋体"/>
          <w:b/>
          <w:sz w:val="24"/>
          <w:szCs w:val="24"/>
        </w:rPr>
      </w:pPr>
      <w:r>
        <w:rPr>
          <w:rFonts w:hAnsi="宋体" w:cs="宋体"/>
          <w:kern w:val="0"/>
          <w:sz w:val="24"/>
          <w:szCs w:val="24"/>
          <w:u w:val="single"/>
        </w:rPr>
        <w:t xml:space="preserve">温岭市政府采购中心 </w:t>
      </w:r>
      <w:r>
        <w:rPr>
          <w:rFonts w:hAnsi="宋体" w:cs="宋体"/>
          <w:kern w:val="0"/>
          <w:sz w:val="24"/>
          <w:szCs w:val="24"/>
        </w:rPr>
        <w:t>（采购组织机构名称）：</w:t>
      </w:r>
    </w:p>
    <w:p>
      <w:pPr>
        <w:pStyle w:val="68"/>
        <w:widowControl w:val="0"/>
        <w:snapToGrid w:val="0"/>
        <w:spacing w:line="480" w:lineRule="exact"/>
        <w:ind w:firstLine="504" w:firstLineChars="200"/>
        <w:jc w:val="both"/>
        <w:rPr>
          <w:rFonts w:hint="default" w:hAnsi="宋体" w:cs="宋体"/>
          <w:spacing w:val="6"/>
          <w:sz w:val="24"/>
          <w:szCs w:val="24"/>
        </w:rPr>
      </w:pPr>
      <w:r>
        <w:rPr>
          <w:rFonts w:hAnsi="宋体" w:cs="宋体"/>
          <w:spacing w:val="6"/>
          <w:sz w:val="24"/>
          <w:szCs w:val="24"/>
        </w:rPr>
        <w:t>本人经由</w:t>
      </w:r>
      <w:r>
        <w:rPr>
          <w:rFonts w:hAnsi="宋体" w:cs="宋体"/>
          <w:spacing w:val="6"/>
          <w:sz w:val="24"/>
          <w:szCs w:val="24"/>
          <w:u w:val="single"/>
        </w:rPr>
        <w:t xml:space="preserve">                           （单位）</w:t>
      </w:r>
      <w:r>
        <w:rPr>
          <w:rFonts w:hAnsi="宋体" w:cs="宋体"/>
          <w:spacing w:val="6"/>
          <w:sz w:val="24"/>
          <w:szCs w:val="24"/>
        </w:rPr>
        <w:t>负责人</w:t>
      </w:r>
      <w:r>
        <w:rPr>
          <w:rFonts w:hAnsi="宋体" w:cs="宋体"/>
          <w:spacing w:val="6"/>
          <w:sz w:val="24"/>
          <w:szCs w:val="24"/>
          <w:u w:val="single"/>
        </w:rPr>
        <w:t xml:space="preserve">            （姓名）</w:t>
      </w:r>
      <w:r>
        <w:rPr>
          <w:rFonts w:hAnsi="宋体" w:cs="宋体"/>
          <w:spacing w:val="6"/>
          <w:sz w:val="24"/>
          <w:szCs w:val="24"/>
        </w:rPr>
        <w:t xml:space="preserve">合法授权参加项目（项目编号：     ）政府采购活动，经与本单位法人代表（负责人）联系确认，现就有关公平竞争事项郑重声明如下： </w:t>
      </w:r>
    </w:p>
    <w:p>
      <w:pPr>
        <w:pStyle w:val="69"/>
        <w:widowControl/>
        <w:snapToGrid w:val="0"/>
        <w:spacing w:line="480" w:lineRule="exact"/>
        <w:rPr>
          <w:rFonts w:hint="default" w:ascii="宋体" w:hAnsi="宋体" w:cs="宋体"/>
          <w:kern w:val="0"/>
          <w:sz w:val="24"/>
          <w:szCs w:val="24"/>
        </w:rPr>
      </w:pPr>
      <w:r>
        <w:rPr>
          <w:rFonts w:ascii="宋体" w:hAnsi="宋体" w:cs="宋体"/>
          <w:kern w:val="0"/>
          <w:sz w:val="24"/>
          <w:szCs w:val="24"/>
        </w:rPr>
        <w:t>一、本单位与采购人之间 □不存在利害关系 □存在下列利害关系：</w:t>
      </w:r>
    </w:p>
    <w:p>
      <w:pPr>
        <w:pStyle w:val="69"/>
        <w:widowControl/>
        <w:snapToGrid w:val="0"/>
        <w:spacing w:line="480" w:lineRule="exact"/>
        <w:rPr>
          <w:rFonts w:hint="default" w:ascii="宋体" w:hAnsi="宋体" w:cs="宋体"/>
          <w:kern w:val="0"/>
          <w:sz w:val="24"/>
          <w:szCs w:val="24"/>
        </w:rPr>
      </w:pPr>
      <w:r>
        <w:rPr>
          <w:rFonts w:ascii="宋体" w:hAnsi="宋体" w:cs="宋体"/>
          <w:kern w:val="0"/>
          <w:sz w:val="24"/>
          <w:szCs w:val="24"/>
        </w:rPr>
        <w:t xml:space="preserve">  A.投资关系    B.行政隶属关系    C.业务指导关系</w:t>
      </w:r>
    </w:p>
    <w:p>
      <w:pPr>
        <w:pStyle w:val="69"/>
        <w:widowControl/>
        <w:snapToGrid w:val="0"/>
        <w:spacing w:line="480" w:lineRule="exact"/>
        <w:rPr>
          <w:rFonts w:hint="default" w:ascii="宋体" w:hAnsi="宋体" w:cs="宋体"/>
          <w:kern w:val="0"/>
          <w:sz w:val="24"/>
          <w:szCs w:val="24"/>
        </w:rPr>
      </w:pPr>
      <w:r>
        <w:rPr>
          <w:rFonts w:ascii="宋体" w:hAnsi="宋体" w:cs="宋体"/>
          <w:kern w:val="0"/>
          <w:sz w:val="24"/>
          <w:szCs w:val="24"/>
        </w:rPr>
        <w:t xml:space="preserve">  D.其他可能</w:t>
      </w:r>
      <w:r>
        <w:rPr>
          <w:rFonts w:ascii="宋体" w:hAnsi="宋体" w:cs="宋体"/>
          <w:sz w:val="24"/>
          <w:szCs w:val="24"/>
        </w:rPr>
        <w:t>影响采购公正的</w:t>
      </w:r>
      <w:r>
        <w:rPr>
          <w:rFonts w:ascii="宋体" w:hAnsi="宋体" w:cs="宋体"/>
          <w:kern w:val="0"/>
          <w:sz w:val="24"/>
          <w:szCs w:val="24"/>
        </w:rPr>
        <w:t>利害关系</w:t>
      </w:r>
      <w:r>
        <w:rPr>
          <w:rFonts w:ascii="宋体" w:hAnsi="宋体" w:cs="宋体"/>
          <w:kern w:val="0"/>
          <w:sz w:val="24"/>
          <w:szCs w:val="24"/>
          <w:u w:val="single"/>
        </w:rPr>
        <w:t xml:space="preserve">（如有，请如实说明）                         </w:t>
      </w:r>
      <w:r>
        <w:rPr>
          <w:rFonts w:ascii="宋体" w:hAnsi="宋体" w:cs="宋体"/>
          <w:kern w:val="0"/>
          <w:sz w:val="24"/>
          <w:szCs w:val="24"/>
        </w:rPr>
        <w:t>。</w:t>
      </w:r>
    </w:p>
    <w:p>
      <w:pPr>
        <w:pStyle w:val="69"/>
        <w:widowControl/>
        <w:snapToGrid w:val="0"/>
        <w:spacing w:line="480" w:lineRule="exact"/>
        <w:rPr>
          <w:rFonts w:hint="default" w:ascii="宋体" w:hAnsi="宋体" w:cs="宋体"/>
          <w:kern w:val="0"/>
          <w:sz w:val="24"/>
          <w:szCs w:val="24"/>
        </w:rPr>
      </w:pPr>
      <w:r>
        <w:rPr>
          <w:rFonts w:ascii="宋体" w:hAnsi="宋体" w:cs="宋体"/>
          <w:spacing w:val="6"/>
          <w:sz w:val="24"/>
          <w:szCs w:val="24"/>
        </w:rPr>
        <w:t>二、</w:t>
      </w:r>
      <w:r>
        <w:rPr>
          <w:rFonts w:ascii="宋体" w:hAnsi="宋体" w:cs="宋体"/>
          <w:kern w:val="0"/>
          <w:sz w:val="24"/>
          <w:szCs w:val="24"/>
        </w:rPr>
        <w:t>现已清楚知道参加本项目采购活动的其他所有供应商名称，本单位 □与其他所有供应商之间均不存在利害关系 □与</w:t>
      </w:r>
      <w:r>
        <w:rPr>
          <w:rFonts w:ascii="宋体" w:hAnsi="宋体" w:cs="宋体"/>
          <w:kern w:val="0"/>
          <w:sz w:val="24"/>
          <w:szCs w:val="24"/>
          <w:u w:val="single"/>
        </w:rPr>
        <w:t xml:space="preserve">           （供应商名称）</w:t>
      </w:r>
      <w:r>
        <w:rPr>
          <w:rFonts w:ascii="宋体" w:hAnsi="宋体" w:cs="宋体"/>
          <w:kern w:val="0"/>
          <w:sz w:val="24"/>
          <w:szCs w:val="24"/>
        </w:rPr>
        <w:t>之间存在下列利害关系：</w:t>
      </w:r>
    </w:p>
    <w:p>
      <w:pPr>
        <w:pStyle w:val="68"/>
        <w:widowControl w:val="0"/>
        <w:snapToGrid w:val="0"/>
        <w:spacing w:line="480" w:lineRule="exact"/>
        <w:jc w:val="both"/>
        <w:rPr>
          <w:rFonts w:hint="default" w:hAnsi="宋体" w:cs="宋体"/>
          <w:kern w:val="0"/>
          <w:sz w:val="24"/>
          <w:szCs w:val="24"/>
        </w:rPr>
      </w:pPr>
      <w:r>
        <w:rPr>
          <w:rFonts w:hAnsi="宋体" w:cs="宋体"/>
          <w:kern w:val="0"/>
          <w:sz w:val="24"/>
          <w:szCs w:val="24"/>
        </w:rPr>
        <w:t xml:space="preserve">  A.法定代表人或负责人或实际控制人是同一人</w:t>
      </w:r>
    </w:p>
    <w:p>
      <w:pPr>
        <w:pStyle w:val="68"/>
        <w:widowControl w:val="0"/>
        <w:snapToGrid w:val="0"/>
        <w:spacing w:line="480" w:lineRule="exact"/>
        <w:jc w:val="both"/>
        <w:rPr>
          <w:rFonts w:hint="default" w:hAnsi="宋体" w:cs="宋体"/>
          <w:spacing w:val="6"/>
          <w:sz w:val="24"/>
          <w:szCs w:val="24"/>
        </w:rPr>
      </w:pPr>
      <w:r>
        <w:rPr>
          <w:rFonts w:hAnsi="宋体" w:cs="宋体"/>
          <w:kern w:val="0"/>
          <w:sz w:val="24"/>
          <w:szCs w:val="24"/>
        </w:rPr>
        <w:t xml:space="preserve">  B.法定代表人或负责人或实际控制人是夫妻关系</w:t>
      </w:r>
    </w:p>
    <w:p>
      <w:pPr>
        <w:pStyle w:val="68"/>
        <w:widowControl w:val="0"/>
        <w:snapToGrid w:val="0"/>
        <w:spacing w:line="480" w:lineRule="exact"/>
        <w:jc w:val="both"/>
        <w:rPr>
          <w:rFonts w:hint="default" w:hAnsi="宋体" w:cs="宋体"/>
          <w:spacing w:val="6"/>
          <w:sz w:val="24"/>
          <w:szCs w:val="24"/>
        </w:rPr>
      </w:pPr>
      <w:r>
        <w:rPr>
          <w:rFonts w:hAnsi="宋体" w:cs="宋体"/>
          <w:kern w:val="0"/>
          <w:sz w:val="24"/>
          <w:szCs w:val="24"/>
        </w:rPr>
        <w:t xml:space="preserve">  C.法定代表人或负责人或实际控制人是直系血亲关系</w:t>
      </w:r>
    </w:p>
    <w:p>
      <w:pPr>
        <w:pStyle w:val="68"/>
        <w:widowControl w:val="0"/>
        <w:snapToGrid w:val="0"/>
        <w:spacing w:line="480" w:lineRule="exact"/>
        <w:jc w:val="both"/>
        <w:rPr>
          <w:rFonts w:hint="default" w:hAnsi="宋体" w:cs="宋体"/>
          <w:spacing w:val="6"/>
          <w:sz w:val="24"/>
          <w:szCs w:val="24"/>
        </w:rPr>
      </w:pPr>
      <w:r>
        <w:rPr>
          <w:rFonts w:hAnsi="宋体" w:cs="宋体"/>
          <w:kern w:val="0"/>
          <w:sz w:val="24"/>
          <w:szCs w:val="24"/>
        </w:rPr>
        <w:t xml:space="preserve">  D.法定代表人或负责人或实际控制人存在三代以内旁系血亲关系</w:t>
      </w:r>
    </w:p>
    <w:p>
      <w:pPr>
        <w:pStyle w:val="68"/>
        <w:widowControl w:val="0"/>
        <w:snapToGrid w:val="0"/>
        <w:spacing w:line="480" w:lineRule="exact"/>
        <w:jc w:val="both"/>
        <w:rPr>
          <w:rFonts w:hint="default" w:hAnsi="宋体" w:cs="宋体"/>
          <w:kern w:val="0"/>
          <w:sz w:val="24"/>
          <w:szCs w:val="24"/>
        </w:rPr>
      </w:pPr>
      <w:r>
        <w:rPr>
          <w:rFonts w:hAnsi="宋体" w:cs="宋体"/>
          <w:kern w:val="0"/>
          <w:sz w:val="24"/>
          <w:szCs w:val="24"/>
        </w:rPr>
        <w:t xml:space="preserve">  E.法定代表人或负责人或实际控制人存在近姻亲关系</w:t>
      </w:r>
    </w:p>
    <w:p>
      <w:pPr>
        <w:pStyle w:val="68"/>
        <w:widowControl w:val="0"/>
        <w:snapToGrid w:val="0"/>
        <w:spacing w:line="480" w:lineRule="exact"/>
        <w:jc w:val="both"/>
        <w:rPr>
          <w:rFonts w:hint="default" w:hAnsi="宋体" w:cs="宋体"/>
          <w:kern w:val="0"/>
          <w:sz w:val="24"/>
          <w:szCs w:val="24"/>
        </w:rPr>
      </w:pPr>
      <w:r>
        <w:rPr>
          <w:rFonts w:hAnsi="宋体" w:cs="宋体"/>
          <w:kern w:val="0"/>
          <w:sz w:val="24"/>
          <w:szCs w:val="24"/>
        </w:rPr>
        <w:t xml:space="preserve">  F.法定代表人或负责人或实际控制人存在股份控制或实际控制关系</w:t>
      </w:r>
    </w:p>
    <w:p>
      <w:pPr>
        <w:pStyle w:val="68"/>
        <w:widowControl w:val="0"/>
        <w:snapToGrid w:val="0"/>
        <w:spacing w:line="480" w:lineRule="exact"/>
        <w:jc w:val="both"/>
        <w:outlineLvl w:val="0"/>
        <w:rPr>
          <w:rFonts w:hint="default" w:hAnsi="宋体" w:cs="宋体"/>
          <w:kern w:val="0"/>
          <w:sz w:val="24"/>
          <w:szCs w:val="24"/>
        </w:rPr>
      </w:pPr>
      <w:r>
        <w:rPr>
          <w:rFonts w:hAnsi="宋体" w:cs="宋体"/>
          <w:kern w:val="0"/>
          <w:sz w:val="24"/>
          <w:szCs w:val="24"/>
        </w:rPr>
        <w:t xml:space="preserve">  G.存在共同直接或间接投资设立子公司、联营企业和合营企业情况</w:t>
      </w:r>
    </w:p>
    <w:p>
      <w:pPr>
        <w:pStyle w:val="68"/>
        <w:widowControl w:val="0"/>
        <w:snapToGrid w:val="0"/>
        <w:spacing w:line="480" w:lineRule="exact"/>
        <w:jc w:val="both"/>
        <w:rPr>
          <w:rFonts w:hint="default" w:hAnsi="宋体" w:cs="宋体"/>
          <w:sz w:val="24"/>
          <w:szCs w:val="24"/>
        </w:rPr>
      </w:pPr>
      <w:r>
        <w:rPr>
          <w:rFonts w:hAnsi="宋体" w:cs="宋体"/>
          <w:kern w:val="0"/>
          <w:sz w:val="24"/>
          <w:szCs w:val="24"/>
        </w:rPr>
        <w:t xml:space="preserve">  H.存在分级代理或代销关系、同一生产制造商关系、</w:t>
      </w:r>
      <w:r>
        <w:rPr>
          <w:rFonts w:hAnsi="宋体" w:cs="宋体"/>
          <w:sz w:val="24"/>
          <w:szCs w:val="24"/>
        </w:rPr>
        <w:t>管理关系、重要业务（占主营业务收入50%以上）或重要财务往来关系（如融资）等其他实质性控制关系</w:t>
      </w:r>
    </w:p>
    <w:p>
      <w:pPr>
        <w:pStyle w:val="68"/>
        <w:widowControl w:val="0"/>
        <w:snapToGrid w:val="0"/>
        <w:spacing w:line="480" w:lineRule="exact"/>
        <w:jc w:val="both"/>
        <w:rPr>
          <w:rFonts w:hint="default" w:hAnsi="宋体" w:cs="宋体"/>
          <w:spacing w:val="6"/>
          <w:sz w:val="24"/>
          <w:szCs w:val="24"/>
        </w:rPr>
      </w:pPr>
      <w:r>
        <w:rPr>
          <w:rFonts w:hAnsi="宋体" w:cs="宋体"/>
          <w:sz w:val="24"/>
          <w:szCs w:val="24"/>
        </w:rPr>
        <w:t xml:space="preserve">  I</w:t>
      </w:r>
      <w:r>
        <w:rPr>
          <w:rFonts w:hAnsi="宋体" w:cs="宋体"/>
          <w:kern w:val="0"/>
          <w:sz w:val="24"/>
          <w:szCs w:val="24"/>
        </w:rPr>
        <w:t>.</w:t>
      </w:r>
      <w:r>
        <w:rPr>
          <w:rFonts w:hAnsi="宋体" w:cs="宋体"/>
          <w:sz w:val="24"/>
          <w:szCs w:val="24"/>
        </w:rPr>
        <w:t>其他利害关系情况</w:t>
      </w:r>
      <w:r>
        <w:rPr>
          <w:rFonts w:hAnsi="宋体" w:cs="宋体"/>
          <w:kern w:val="0"/>
          <w:sz w:val="24"/>
          <w:szCs w:val="24"/>
        </w:rPr>
        <w:t>。</w:t>
      </w:r>
    </w:p>
    <w:p>
      <w:pPr>
        <w:pStyle w:val="69"/>
        <w:widowControl/>
        <w:snapToGrid w:val="0"/>
        <w:spacing w:line="480" w:lineRule="exact"/>
        <w:rPr>
          <w:rFonts w:hint="default" w:ascii="宋体" w:hAnsi="宋体" w:cs="宋体"/>
          <w:kern w:val="0"/>
          <w:sz w:val="24"/>
          <w:szCs w:val="24"/>
        </w:rPr>
      </w:pPr>
      <w:r>
        <w:rPr>
          <w:rFonts w:ascii="宋体" w:hAnsi="宋体" w:cs="宋体"/>
          <w:sz w:val="24"/>
          <w:szCs w:val="24"/>
        </w:rPr>
        <w:t>三、现已清楚知道并</w:t>
      </w:r>
      <w:r>
        <w:rPr>
          <w:rFonts w:ascii="宋体" w:hAnsi="宋体" w:cs="宋体"/>
          <w:kern w:val="0"/>
          <w:sz w:val="24"/>
          <w:szCs w:val="24"/>
        </w:rPr>
        <w:t>严格遵守政府采购法律法规和现场纪律。</w:t>
      </w:r>
    </w:p>
    <w:p>
      <w:pPr>
        <w:pStyle w:val="69"/>
        <w:widowControl/>
        <w:snapToGrid w:val="0"/>
        <w:spacing w:line="480" w:lineRule="exact"/>
        <w:rPr>
          <w:rFonts w:hint="default" w:ascii="宋体" w:hAnsi="宋体" w:cs="宋体"/>
          <w:kern w:val="0"/>
          <w:sz w:val="24"/>
          <w:szCs w:val="24"/>
        </w:rPr>
      </w:pPr>
      <w:r>
        <w:rPr>
          <w:rFonts w:ascii="宋体" w:hAnsi="宋体" w:cs="宋体"/>
          <w:sz w:val="24"/>
          <w:szCs w:val="24"/>
        </w:rPr>
        <w:t>四、</w:t>
      </w:r>
      <w:r>
        <w:rPr>
          <w:rFonts w:ascii="宋体" w:hAnsi="宋体" w:cs="宋体"/>
          <w:kern w:val="0"/>
          <w:sz w:val="24"/>
          <w:szCs w:val="24"/>
        </w:rPr>
        <w:t>我发现供应商之间存在或可能存在上述第二条第项利害关系。</w:t>
      </w:r>
    </w:p>
    <w:p>
      <w:pPr>
        <w:pStyle w:val="68"/>
        <w:widowControl w:val="0"/>
        <w:snapToGrid w:val="0"/>
        <w:spacing w:line="480" w:lineRule="auto"/>
        <w:ind w:firstLine="480" w:firstLineChars="200"/>
        <w:jc w:val="both"/>
        <w:rPr>
          <w:rFonts w:hint="default" w:hAnsi="宋体" w:cs="宋体"/>
          <w:sz w:val="24"/>
          <w:szCs w:val="24"/>
        </w:rPr>
      </w:pPr>
      <w:r>
        <w:rPr>
          <w:rFonts w:hAnsi="宋体" w:cs="宋体"/>
          <w:sz w:val="24"/>
          <w:szCs w:val="24"/>
        </w:rPr>
        <w:t xml:space="preserve">                            （供应商代表签名）：</w:t>
      </w:r>
    </w:p>
    <w:p>
      <w:pPr>
        <w:pStyle w:val="68"/>
        <w:widowControl w:val="0"/>
        <w:snapToGrid w:val="0"/>
        <w:spacing w:line="480" w:lineRule="auto"/>
        <w:ind w:firstLine="480" w:firstLineChars="200"/>
        <w:jc w:val="both"/>
        <w:rPr>
          <w:rFonts w:hint="default"/>
        </w:rPr>
      </w:pPr>
      <w:r>
        <w:rPr>
          <w:rFonts w:hAnsi="宋体" w:cs="宋体"/>
          <w:sz w:val="24"/>
          <w:szCs w:val="24"/>
        </w:rPr>
        <w:t xml:space="preserve">                                日期：   年  月  日</w:t>
      </w: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方正书宋简体">
    <w:altName w:val="宋体"/>
    <w:panose1 w:val="00000000000000000000"/>
    <w:charset w:val="86"/>
    <w:family w:val="script"/>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cs="宋体"/>
        <w:b/>
        <w:bCs/>
        <w:color w:val="000000"/>
        <w:kern w:val="0"/>
        <w:sz w:val="18"/>
        <w:szCs w:val="18"/>
        <w:u w:val="single"/>
      </w:rPr>
      <w:t xml:space="preserve">温岭市政府采购中心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1</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63</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ascii="仿宋_GB2312" w:eastAsia="仿宋_GB2312"/>
        <w:sz w:val="24"/>
      </w:rPr>
      <w:t>丽水市政府采购中心</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台州市政府采购招标文件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62</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63</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48CB86"/>
    <w:multiLevelType w:val="singleLevel"/>
    <w:tmpl w:val="DF48CB86"/>
    <w:lvl w:ilvl="0" w:tentative="0">
      <w:start w:val="1"/>
      <w:numFmt w:val="chineseCounting"/>
      <w:suff w:val="nothing"/>
      <w:lvlText w:val="（%1）"/>
      <w:lvlJc w:val="left"/>
      <w:rPr>
        <w:rFonts w:hint="eastAsia"/>
      </w:rPr>
    </w:lvl>
  </w:abstractNum>
  <w:abstractNum w:abstractNumId="1">
    <w:nsid w:val="0ED2C79B"/>
    <w:multiLevelType w:val="singleLevel"/>
    <w:tmpl w:val="0ED2C79B"/>
    <w:lvl w:ilvl="0" w:tentative="0">
      <w:start w:val="1"/>
      <w:numFmt w:val="decimal"/>
      <w:pStyle w:val="8"/>
      <w:lvlText w:val="%1."/>
      <w:lvlJc w:val="left"/>
      <w:pPr>
        <w:tabs>
          <w:tab w:val="left" w:pos="360"/>
        </w:tabs>
        <w:ind w:left="360" w:hanging="360"/>
      </w:pPr>
    </w:lvl>
  </w:abstractNum>
  <w:abstractNum w:abstractNumId="2">
    <w:nsid w:val="3CEB21C5"/>
    <w:multiLevelType w:val="singleLevel"/>
    <w:tmpl w:val="3CEB21C5"/>
    <w:lvl w:ilvl="0" w:tentative="0">
      <w:start w:val="1"/>
      <w:numFmt w:val="decimal"/>
      <w:lvlText w:val="%1."/>
      <w:lvlJc w:val="left"/>
      <w:pPr>
        <w:tabs>
          <w:tab w:val="left" w:pos="312"/>
        </w:tabs>
      </w:pPr>
    </w:lvl>
  </w:abstractNum>
  <w:abstractNum w:abstractNumId="3">
    <w:nsid w:val="461E5E94"/>
    <w:multiLevelType w:val="singleLevel"/>
    <w:tmpl w:val="461E5E94"/>
    <w:lvl w:ilvl="0" w:tentative="0">
      <w:start w:val="2"/>
      <w:numFmt w:val="chineseCounting"/>
      <w:suff w:val="space"/>
      <w:lvlText w:val="第%1章"/>
      <w:lvlJc w:val="left"/>
      <w:rPr>
        <w:rFonts w:hint="eastAsia"/>
      </w:rPr>
    </w:lvl>
  </w:abstractNum>
  <w:abstractNum w:abstractNumId="4">
    <w:nsid w:val="53F985B4"/>
    <w:multiLevelType w:val="singleLevel"/>
    <w:tmpl w:val="53F985B4"/>
    <w:lvl w:ilvl="0" w:tentative="0">
      <w:start w:val="1"/>
      <w:numFmt w:val="decimal"/>
      <w:lvlText w:val="%1."/>
      <w:lvlJc w:val="left"/>
      <w:pPr>
        <w:tabs>
          <w:tab w:val="left" w:pos="312"/>
        </w:tabs>
      </w:pPr>
    </w:lvl>
  </w:abstractNum>
  <w:abstractNum w:abstractNumId="5">
    <w:nsid w:val="5BE338C7"/>
    <w:multiLevelType w:val="singleLevel"/>
    <w:tmpl w:val="5BE338C7"/>
    <w:lvl w:ilvl="0" w:tentative="0">
      <w:start w:val="1"/>
      <w:numFmt w:val="decimal"/>
      <w:lvlText w:val="%1."/>
      <w:lvlJc w:val="left"/>
      <w:pPr>
        <w:ind w:left="425" w:hanging="425"/>
      </w:pPr>
      <w:rPr>
        <w:rFonts w:hint="default"/>
      </w:rPr>
    </w:lvl>
  </w:abstractNum>
  <w:abstractNum w:abstractNumId="6">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7">
    <w:nsid w:val="66DDD653"/>
    <w:multiLevelType w:val="singleLevel"/>
    <w:tmpl w:val="66DDD653"/>
    <w:lvl w:ilvl="0" w:tentative="0">
      <w:start w:val="1"/>
      <w:numFmt w:val="chineseCounting"/>
      <w:suff w:val="space"/>
      <w:lvlText w:val="第%1章"/>
      <w:lvlJc w:val="left"/>
      <w:rPr>
        <w:rFonts w:hint="eastAsia"/>
      </w:rPr>
    </w:lvl>
  </w:abstractNum>
  <w:abstractNum w:abstractNumId="8">
    <w:nsid w:val="678CFB24"/>
    <w:multiLevelType w:val="singleLevel"/>
    <w:tmpl w:val="678CFB24"/>
    <w:lvl w:ilvl="0" w:tentative="0">
      <w:start w:val="1"/>
      <w:numFmt w:val="chineseCounting"/>
      <w:suff w:val="nothing"/>
      <w:lvlText w:val="%1、"/>
      <w:lvlJc w:val="left"/>
      <w:rPr>
        <w:rFonts w:hint="eastAsia"/>
      </w:rPr>
    </w:lvl>
  </w:abstractNum>
  <w:abstractNum w:abstractNumId="9">
    <w:nsid w:val="75C8514C"/>
    <w:multiLevelType w:val="singleLevel"/>
    <w:tmpl w:val="75C8514C"/>
    <w:lvl w:ilvl="0" w:tentative="0">
      <w:start w:val="2"/>
      <w:numFmt w:val="decimal"/>
      <w:lvlText w:val="%1."/>
      <w:lvlJc w:val="left"/>
      <w:pPr>
        <w:tabs>
          <w:tab w:val="left" w:pos="312"/>
        </w:tabs>
      </w:pPr>
    </w:lvl>
  </w:abstractNum>
  <w:num w:numId="1">
    <w:abstractNumId w:val="6"/>
  </w:num>
  <w:num w:numId="2">
    <w:abstractNumId w:val="1"/>
  </w:num>
  <w:num w:numId="3">
    <w:abstractNumId w:val="7"/>
  </w:num>
  <w:num w:numId="4">
    <w:abstractNumId w:val="3"/>
  </w:num>
  <w:num w:numId="5">
    <w:abstractNumId w:val="8"/>
  </w:num>
  <w:num w:numId="6">
    <w:abstractNumId w:val="0"/>
  </w:num>
  <w:num w:numId="7">
    <w:abstractNumId w:val="9"/>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F2B0C"/>
    <w:rsid w:val="00030D77"/>
    <w:rsid w:val="00071BA1"/>
    <w:rsid w:val="000A2B60"/>
    <w:rsid w:val="00112D92"/>
    <w:rsid w:val="001146EF"/>
    <w:rsid w:val="001624E7"/>
    <w:rsid w:val="00165EE9"/>
    <w:rsid w:val="00186236"/>
    <w:rsid w:val="001B47E2"/>
    <w:rsid w:val="00246ADB"/>
    <w:rsid w:val="00291503"/>
    <w:rsid w:val="00291962"/>
    <w:rsid w:val="00315916"/>
    <w:rsid w:val="003825FB"/>
    <w:rsid w:val="00396170"/>
    <w:rsid w:val="0049548B"/>
    <w:rsid w:val="00541049"/>
    <w:rsid w:val="00542928"/>
    <w:rsid w:val="00560A50"/>
    <w:rsid w:val="005D0DD1"/>
    <w:rsid w:val="00667357"/>
    <w:rsid w:val="00667B4D"/>
    <w:rsid w:val="006D5C96"/>
    <w:rsid w:val="007007A8"/>
    <w:rsid w:val="007477AD"/>
    <w:rsid w:val="0076273A"/>
    <w:rsid w:val="0078233E"/>
    <w:rsid w:val="007C0BEC"/>
    <w:rsid w:val="008248FA"/>
    <w:rsid w:val="00881F34"/>
    <w:rsid w:val="00897978"/>
    <w:rsid w:val="008E133B"/>
    <w:rsid w:val="00905DA1"/>
    <w:rsid w:val="0093659C"/>
    <w:rsid w:val="00961BD7"/>
    <w:rsid w:val="00987EDA"/>
    <w:rsid w:val="00992C3A"/>
    <w:rsid w:val="009A1711"/>
    <w:rsid w:val="009D46C4"/>
    <w:rsid w:val="009D6A9E"/>
    <w:rsid w:val="00A85AC9"/>
    <w:rsid w:val="00A921FD"/>
    <w:rsid w:val="00AB072A"/>
    <w:rsid w:val="00AB2C26"/>
    <w:rsid w:val="00AB49B7"/>
    <w:rsid w:val="00B31ACA"/>
    <w:rsid w:val="00B320C1"/>
    <w:rsid w:val="00BB79BC"/>
    <w:rsid w:val="00C061A0"/>
    <w:rsid w:val="00C50B60"/>
    <w:rsid w:val="00C52A0D"/>
    <w:rsid w:val="00C54C6B"/>
    <w:rsid w:val="00CA2C6C"/>
    <w:rsid w:val="00D0009A"/>
    <w:rsid w:val="00D14AD5"/>
    <w:rsid w:val="00D325EC"/>
    <w:rsid w:val="00D40771"/>
    <w:rsid w:val="00D81728"/>
    <w:rsid w:val="00DB1553"/>
    <w:rsid w:val="00DF3269"/>
    <w:rsid w:val="00DF5535"/>
    <w:rsid w:val="00E42018"/>
    <w:rsid w:val="00EA5628"/>
    <w:rsid w:val="00EB166F"/>
    <w:rsid w:val="00EB257E"/>
    <w:rsid w:val="00EF79A3"/>
    <w:rsid w:val="00FC1E7F"/>
    <w:rsid w:val="00FF7A94"/>
    <w:rsid w:val="0100390C"/>
    <w:rsid w:val="010742D5"/>
    <w:rsid w:val="010F7B98"/>
    <w:rsid w:val="01270A4D"/>
    <w:rsid w:val="01851778"/>
    <w:rsid w:val="01A729ED"/>
    <w:rsid w:val="01AE11E6"/>
    <w:rsid w:val="01B729F0"/>
    <w:rsid w:val="01E96BCD"/>
    <w:rsid w:val="01F53A09"/>
    <w:rsid w:val="02222883"/>
    <w:rsid w:val="02A01370"/>
    <w:rsid w:val="02C62BA9"/>
    <w:rsid w:val="02FF7BF3"/>
    <w:rsid w:val="030A7540"/>
    <w:rsid w:val="03287ACA"/>
    <w:rsid w:val="034C79A8"/>
    <w:rsid w:val="03575C81"/>
    <w:rsid w:val="035E327D"/>
    <w:rsid w:val="03624C71"/>
    <w:rsid w:val="036F4D79"/>
    <w:rsid w:val="037171B2"/>
    <w:rsid w:val="03723D7D"/>
    <w:rsid w:val="03A55E37"/>
    <w:rsid w:val="04071573"/>
    <w:rsid w:val="04117BDE"/>
    <w:rsid w:val="04357EE7"/>
    <w:rsid w:val="043E0AAC"/>
    <w:rsid w:val="044F2C90"/>
    <w:rsid w:val="04604D98"/>
    <w:rsid w:val="04762FE4"/>
    <w:rsid w:val="048361AE"/>
    <w:rsid w:val="048962DE"/>
    <w:rsid w:val="04932CE9"/>
    <w:rsid w:val="04C403D8"/>
    <w:rsid w:val="04DA625A"/>
    <w:rsid w:val="04EF476C"/>
    <w:rsid w:val="04FF3EDA"/>
    <w:rsid w:val="0528054A"/>
    <w:rsid w:val="05287815"/>
    <w:rsid w:val="052D2D41"/>
    <w:rsid w:val="0532605E"/>
    <w:rsid w:val="0538232A"/>
    <w:rsid w:val="0552233D"/>
    <w:rsid w:val="056B4FAB"/>
    <w:rsid w:val="05782C43"/>
    <w:rsid w:val="05903056"/>
    <w:rsid w:val="05A607FA"/>
    <w:rsid w:val="05B01B1D"/>
    <w:rsid w:val="05DD1AF2"/>
    <w:rsid w:val="05E17C80"/>
    <w:rsid w:val="05E31C54"/>
    <w:rsid w:val="05E55725"/>
    <w:rsid w:val="05E5760D"/>
    <w:rsid w:val="06066F04"/>
    <w:rsid w:val="0639353C"/>
    <w:rsid w:val="06474E34"/>
    <w:rsid w:val="06484055"/>
    <w:rsid w:val="065949DD"/>
    <w:rsid w:val="06653EC4"/>
    <w:rsid w:val="066E7569"/>
    <w:rsid w:val="067F3430"/>
    <w:rsid w:val="06915006"/>
    <w:rsid w:val="0699402C"/>
    <w:rsid w:val="069C64C8"/>
    <w:rsid w:val="06A0112C"/>
    <w:rsid w:val="06A81BEC"/>
    <w:rsid w:val="06DC60DB"/>
    <w:rsid w:val="06F44F8B"/>
    <w:rsid w:val="06F84851"/>
    <w:rsid w:val="06FB0045"/>
    <w:rsid w:val="07370CE0"/>
    <w:rsid w:val="073E4381"/>
    <w:rsid w:val="077B362D"/>
    <w:rsid w:val="079A6E72"/>
    <w:rsid w:val="079F3EE7"/>
    <w:rsid w:val="07AA1AB7"/>
    <w:rsid w:val="07DF5164"/>
    <w:rsid w:val="07E50580"/>
    <w:rsid w:val="07EE133F"/>
    <w:rsid w:val="08065B86"/>
    <w:rsid w:val="08274ACF"/>
    <w:rsid w:val="082F2D28"/>
    <w:rsid w:val="08310251"/>
    <w:rsid w:val="08344CEC"/>
    <w:rsid w:val="084703F0"/>
    <w:rsid w:val="084C5688"/>
    <w:rsid w:val="08696EDC"/>
    <w:rsid w:val="08705B4A"/>
    <w:rsid w:val="087A7753"/>
    <w:rsid w:val="08814CE3"/>
    <w:rsid w:val="08884C10"/>
    <w:rsid w:val="08986544"/>
    <w:rsid w:val="08AE1E9F"/>
    <w:rsid w:val="08BB6846"/>
    <w:rsid w:val="08D55A74"/>
    <w:rsid w:val="08DC3175"/>
    <w:rsid w:val="08E052CE"/>
    <w:rsid w:val="08FD3C48"/>
    <w:rsid w:val="09161D47"/>
    <w:rsid w:val="093D3ABC"/>
    <w:rsid w:val="09972933"/>
    <w:rsid w:val="09CE19BC"/>
    <w:rsid w:val="09D81F80"/>
    <w:rsid w:val="09E70A54"/>
    <w:rsid w:val="09E84CCD"/>
    <w:rsid w:val="0A051115"/>
    <w:rsid w:val="0A3A5C5D"/>
    <w:rsid w:val="0A3D172D"/>
    <w:rsid w:val="0A474359"/>
    <w:rsid w:val="0A8528D5"/>
    <w:rsid w:val="0A8A0A3A"/>
    <w:rsid w:val="0AAC0660"/>
    <w:rsid w:val="0AB52BD8"/>
    <w:rsid w:val="0AD56F1F"/>
    <w:rsid w:val="0AD669BC"/>
    <w:rsid w:val="0AEA3C8C"/>
    <w:rsid w:val="0B1E0CF0"/>
    <w:rsid w:val="0B1E2894"/>
    <w:rsid w:val="0B3A637F"/>
    <w:rsid w:val="0B8B296C"/>
    <w:rsid w:val="0B955598"/>
    <w:rsid w:val="0B9C6927"/>
    <w:rsid w:val="0BCE1370"/>
    <w:rsid w:val="0BCF240A"/>
    <w:rsid w:val="0BD51E39"/>
    <w:rsid w:val="0BD84E5C"/>
    <w:rsid w:val="0BE34CD8"/>
    <w:rsid w:val="0BE83010"/>
    <w:rsid w:val="0BF47D4E"/>
    <w:rsid w:val="0BF86799"/>
    <w:rsid w:val="0C1E733C"/>
    <w:rsid w:val="0C377F1F"/>
    <w:rsid w:val="0C516743"/>
    <w:rsid w:val="0C5D1BDB"/>
    <w:rsid w:val="0C686809"/>
    <w:rsid w:val="0C7E2237"/>
    <w:rsid w:val="0CA34118"/>
    <w:rsid w:val="0CA758F8"/>
    <w:rsid w:val="0CC71781"/>
    <w:rsid w:val="0CCD457A"/>
    <w:rsid w:val="0CED2959"/>
    <w:rsid w:val="0CEF3BF8"/>
    <w:rsid w:val="0D000761"/>
    <w:rsid w:val="0D1A1946"/>
    <w:rsid w:val="0D3F7F2E"/>
    <w:rsid w:val="0D445658"/>
    <w:rsid w:val="0D6344EC"/>
    <w:rsid w:val="0D705EC6"/>
    <w:rsid w:val="0D7446FA"/>
    <w:rsid w:val="0DB14507"/>
    <w:rsid w:val="0DB757B9"/>
    <w:rsid w:val="0DE545F3"/>
    <w:rsid w:val="0DE7555E"/>
    <w:rsid w:val="0E0316BF"/>
    <w:rsid w:val="0E072513"/>
    <w:rsid w:val="0E2350DD"/>
    <w:rsid w:val="0E3177FA"/>
    <w:rsid w:val="0E456E02"/>
    <w:rsid w:val="0E6B7857"/>
    <w:rsid w:val="0EEA79A9"/>
    <w:rsid w:val="0F0D0D2C"/>
    <w:rsid w:val="0F385060"/>
    <w:rsid w:val="0F58781F"/>
    <w:rsid w:val="0F5D7625"/>
    <w:rsid w:val="0F6147A2"/>
    <w:rsid w:val="0F673AAE"/>
    <w:rsid w:val="0F86061B"/>
    <w:rsid w:val="0F9A4272"/>
    <w:rsid w:val="0FA7589A"/>
    <w:rsid w:val="0FC27645"/>
    <w:rsid w:val="0FC8650D"/>
    <w:rsid w:val="0FD4645C"/>
    <w:rsid w:val="1007199F"/>
    <w:rsid w:val="101A3630"/>
    <w:rsid w:val="102705C9"/>
    <w:rsid w:val="102C199B"/>
    <w:rsid w:val="10466E61"/>
    <w:rsid w:val="10480E2B"/>
    <w:rsid w:val="105576A8"/>
    <w:rsid w:val="105613B9"/>
    <w:rsid w:val="10715F61"/>
    <w:rsid w:val="10BE1B05"/>
    <w:rsid w:val="10C64B9C"/>
    <w:rsid w:val="10CB7C05"/>
    <w:rsid w:val="10CF3933"/>
    <w:rsid w:val="10FD1FE7"/>
    <w:rsid w:val="11344EBE"/>
    <w:rsid w:val="11382C4E"/>
    <w:rsid w:val="115B5C4F"/>
    <w:rsid w:val="117C20D6"/>
    <w:rsid w:val="118A244C"/>
    <w:rsid w:val="11A2124C"/>
    <w:rsid w:val="11C20C82"/>
    <w:rsid w:val="11C8536C"/>
    <w:rsid w:val="11D0460B"/>
    <w:rsid w:val="11DE5C79"/>
    <w:rsid w:val="120605A4"/>
    <w:rsid w:val="12101447"/>
    <w:rsid w:val="12215961"/>
    <w:rsid w:val="125F1817"/>
    <w:rsid w:val="128D04EC"/>
    <w:rsid w:val="12AA2320"/>
    <w:rsid w:val="12DB53B1"/>
    <w:rsid w:val="12E81B94"/>
    <w:rsid w:val="12F40DF6"/>
    <w:rsid w:val="13257C63"/>
    <w:rsid w:val="133707C2"/>
    <w:rsid w:val="1340228E"/>
    <w:rsid w:val="13441C72"/>
    <w:rsid w:val="134C77A5"/>
    <w:rsid w:val="13731B39"/>
    <w:rsid w:val="13732205"/>
    <w:rsid w:val="137F0CE3"/>
    <w:rsid w:val="13A91BE1"/>
    <w:rsid w:val="13C30E6E"/>
    <w:rsid w:val="13CB2427"/>
    <w:rsid w:val="141B13D5"/>
    <w:rsid w:val="141C741E"/>
    <w:rsid w:val="141F1EA3"/>
    <w:rsid w:val="14234B06"/>
    <w:rsid w:val="14587163"/>
    <w:rsid w:val="14694157"/>
    <w:rsid w:val="148350F1"/>
    <w:rsid w:val="149D3DC9"/>
    <w:rsid w:val="149E1778"/>
    <w:rsid w:val="14AD4839"/>
    <w:rsid w:val="14EA24B1"/>
    <w:rsid w:val="14EA3450"/>
    <w:rsid w:val="14F767B6"/>
    <w:rsid w:val="14F905C9"/>
    <w:rsid w:val="151F0CF3"/>
    <w:rsid w:val="15287486"/>
    <w:rsid w:val="15840A84"/>
    <w:rsid w:val="15AF033B"/>
    <w:rsid w:val="15D373E9"/>
    <w:rsid w:val="15EB4C48"/>
    <w:rsid w:val="16031113"/>
    <w:rsid w:val="160C1329"/>
    <w:rsid w:val="16111CBF"/>
    <w:rsid w:val="16332D75"/>
    <w:rsid w:val="16502A53"/>
    <w:rsid w:val="16640041"/>
    <w:rsid w:val="16725D01"/>
    <w:rsid w:val="16777B9F"/>
    <w:rsid w:val="168F227C"/>
    <w:rsid w:val="169A575C"/>
    <w:rsid w:val="16AD5C51"/>
    <w:rsid w:val="16C11894"/>
    <w:rsid w:val="16C377D3"/>
    <w:rsid w:val="16D927DD"/>
    <w:rsid w:val="16E42F30"/>
    <w:rsid w:val="171F0861"/>
    <w:rsid w:val="1731374B"/>
    <w:rsid w:val="173B1F0E"/>
    <w:rsid w:val="173D243C"/>
    <w:rsid w:val="17534ECF"/>
    <w:rsid w:val="178C3CF3"/>
    <w:rsid w:val="17DC7BF0"/>
    <w:rsid w:val="180053F0"/>
    <w:rsid w:val="181011F1"/>
    <w:rsid w:val="185F5F75"/>
    <w:rsid w:val="188227EF"/>
    <w:rsid w:val="189220EE"/>
    <w:rsid w:val="189E4B47"/>
    <w:rsid w:val="18E36CFC"/>
    <w:rsid w:val="18F25DD8"/>
    <w:rsid w:val="19000C71"/>
    <w:rsid w:val="192A06DB"/>
    <w:rsid w:val="193028F8"/>
    <w:rsid w:val="193C34F7"/>
    <w:rsid w:val="19484078"/>
    <w:rsid w:val="19800DAF"/>
    <w:rsid w:val="198218DD"/>
    <w:rsid w:val="198D1B84"/>
    <w:rsid w:val="198E4D52"/>
    <w:rsid w:val="19923F06"/>
    <w:rsid w:val="19973383"/>
    <w:rsid w:val="19AE03E5"/>
    <w:rsid w:val="19AF2729"/>
    <w:rsid w:val="19C5529B"/>
    <w:rsid w:val="19C86B39"/>
    <w:rsid w:val="19CE23A1"/>
    <w:rsid w:val="19E51688"/>
    <w:rsid w:val="19EE2A8B"/>
    <w:rsid w:val="19EE41FA"/>
    <w:rsid w:val="1A1830B1"/>
    <w:rsid w:val="1A2F4589"/>
    <w:rsid w:val="1A3441CE"/>
    <w:rsid w:val="1A4C1D4A"/>
    <w:rsid w:val="1A587B66"/>
    <w:rsid w:val="1A5A6066"/>
    <w:rsid w:val="1A5B78E2"/>
    <w:rsid w:val="1A647FAE"/>
    <w:rsid w:val="1A777345"/>
    <w:rsid w:val="1A813E1F"/>
    <w:rsid w:val="1A8357FC"/>
    <w:rsid w:val="1A8C400A"/>
    <w:rsid w:val="1A9F2503"/>
    <w:rsid w:val="1AA3486A"/>
    <w:rsid w:val="1ACE692C"/>
    <w:rsid w:val="1AE33064"/>
    <w:rsid w:val="1AF357C2"/>
    <w:rsid w:val="1AF851FC"/>
    <w:rsid w:val="1B28788F"/>
    <w:rsid w:val="1B3B15AA"/>
    <w:rsid w:val="1B6A3FBF"/>
    <w:rsid w:val="1B827EE4"/>
    <w:rsid w:val="1B862808"/>
    <w:rsid w:val="1B8C6B7B"/>
    <w:rsid w:val="1B9E29B4"/>
    <w:rsid w:val="1BBF65FB"/>
    <w:rsid w:val="1BC2281C"/>
    <w:rsid w:val="1BF657FB"/>
    <w:rsid w:val="1C116575"/>
    <w:rsid w:val="1C1442B7"/>
    <w:rsid w:val="1C316C17"/>
    <w:rsid w:val="1C374515"/>
    <w:rsid w:val="1C3E1334"/>
    <w:rsid w:val="1C4235A6"/>
    <w:rsid w:val="1C4F222F"/>
    <w:rsid w:val="1CA86A15"/>
    <w:rsid w:val="1CBB4247"/>
    <w:rsid w:val="1CC97CD1"/>
    <w:rsid w:val="1CDD28FB"/>
    <w:rsid w:val="1CFA7EEF"/>
    <w:rsid w:val="1CFB1146"/>
    <w:rsid w:val="1D1338EC"/>
    <w:rsid w:val="1D37062D"/>
    <w:rsid w:val="1D3B199E"/>
    <w:rsid w:val="1D5B6D2E"/>
    <w:rsid w:val="1DC84F72"/>
    <w:rsid w:val="1DDB508D"/>
    <w:rsid w:val="1DEC270F"/>
    <w:rsid w:val="1DF10281"/>
    <w:rsid w:val="1E0672A1"/>
    <w:rsid w:val="1E0D3D46"/>
    <w:rsid w:val="1E331E3B"/>
    <w:rsid w:val="1E370C0B"/>
    <w:rsid w:val="1E4E212D"/>
    <w:rsid w:val="1E561B49"/>
    <w:rsid w:val="1E5A2895"/>
    <w:rsid w:val="1E5B5B74"/>
    <w:rsid w:val="1E6B0F4F"/>
    <w:rsid w:val="1E847B39"/>
    <w:rsid w:val="1E860C88"/>
    <w:rsid w:val="1EAD27E8"/>
    <w:rsid w:val="1ED462A6"/>
    <w:rsid w:val="1ED734FA"/>
    <w:rsid w:val="1EDB21B2"/>
    <w:rsid w:val="1EE21D29"/>
    <w:rsid w:val="1EE72005"/>
    <w:rsid w:val="1F2F246F"/>
    <w:rsid w:val="1F3E1D5D"/>
    <w:rsid w:val="1F6E3177"/>
    <w:rsid w:val="1F6F04BA"/>
    <w:rsid w:val="1F8129BD"/>
    <w:rsid w:val="1FA140B4"/>
    <w:rsid w:val="1FAD08E1"/>
    <w:rsid w:val="20027E74"/>
    <w:rsid w:val="20124E4A"/>
    <w:rsid w:val="2024650C"/>
    <w:rsid w:val="204663FA"/>
    <w:rsid w:val="204C04C4"/>
    <w:rsid w:val="20624FA2"/>
    <w:rsid w:val="206A1137"/>
    <w:rsid w:val="20835E3C"/>
    <w:rsid w:val="208F215E"/>
    <w:rsid w:val="20AA1825"/>
    <w:rsid w:val="20BB1EB1"/>
    <w:rsid w:val="20BD316F"/>
    <w:rsid w:val="20BE47F2"/>
    <w:rsid w:val="21144C23"/>
    <w:rsid w:val="212A75E7"/>
    <w:rsid w:val="21593740"/>
    <w:rsid w:val="215C6880"/>
    <w:rsid w:val="2163612C"/>
    <w:rsid w:val="217039C6"/>
    <w:rsid w:val="21754AF5"/>
    <w:rsid w:val="217E7700"/>
    <w:rsid w:val="218158E0"/>
    <w:rsid w:val="218F0080"/>
    <w:rsid w:val="21BA53F5"/>
    <w:rsid w:val="21C978F2"/>
    <w:rsid w:val="220B781D"/>
    <w:rsid w:val="2220525E"/>
    <w:rsid w:val="224449F5"/>
    <w:rsid w:val="225D16C1"/>
    <w:rsid w:val="2266010D"/>
    <w:rsid w:val="226E674C"/>
    <w:rsid w:val="22712A0D"/>
    <w:rsid w:val="22734646"/>
    <w:rsid w:val="22B609EC"/>
    <w:rsid w:val="22C23296"/>
    <w:rsid w:val="22CA3922"/>
    <w:rsid w:val="22CF4727"/>
    <w:rsid w:val="22E35CB6"/>
    <w:rsid w:val="23280561"/>
    <w:rsid w:val="2330019D"/>
    <w:rsid w:val="235E2799"/>
    <w:rsid w:val="23666663"/>
    <w:rsid w:val="23693289"/>
    <w:rsid w:val="23795972"/>
    <w:rsid w:val="239147E1"/>
    <w:rsid w:val="239C706C"/>
    <w:rsid w:val="23BB34F7"/>
    <w:rsid w:val="23CB333E"/>
    <w:rsid w:val="23F91B39"/>
    <w:rsid w:val="24262DDA"/>
    <w:rsid w:val="242E5E97"/>
    <w:rsid w:val="243A5F83"/>
    <w:rsid w:val="244702BD"/>
    <w:rsid w:val="247E0687"/>
    <w:rsid w:val="24A20628"/>
    <w:rsid w:val="24B45D14"/>
    <w:rsid w:val="24CE594B"/>
    <w:rsid w:val="24F765A3"/>
    <w:rsid w:val="24FE0E05"/>
    <w:rsid w:val="25161906"/>
    <w:rsid w:val="25171BA0"/>
    <w:rsid w:val="251B18C1"/>
    <w:rsid w:val="25222461"/>
    <w:rsid w:val="25501E67"/>
    <w:rsid w:val="25524FA6"/>
    <w:rsid w:val="25532EC3"/>
    <w:rsid w:val="25665B84"/>
    <w:rsid w:val="25714529"/>
    <w:rsid w:val="25925077"/>
    <w:rsid w:val="25A22934"/>
    <w:rsid w:val="25AF3989"/>
    <w:rsid w:val="25B24E51"/>
    <w:rsid w:val="25C73339"/>
    <w:rsid w:val="25C86149"/>
    <w:rsid w:val="25CD70E1"/>
    <w:rsid w:val="25D32C94"/>
    <w:rsid w:val="25D62822"/>
    <w:rsid w:val="25F16B68"/>
    <w:rsid w:val="260663DB"/>
    <w:rsid w:val="26546373"/>
    <w:rsid w:val="26841C6E"/>
    <w:rsid w:val="26934343"/>
    <w:rsid w:val="26B424FB"/>
    <w:rsid w:val="26B73D93"/>
    <w:rsid w:val="26E62133"/>
    <w:rsid w:val="27257379"/>
    <w:rsid w:val="27532138"/>
    <w:rsid w:val="276E51C4"/>
    <w:rsid w:val="277F68D2"/>
    <w:rsid w:val="27870FB2"/>
    <w:rsid w:val="278F0AAA"/>
    <w:rsid w:val="27B84345"/>
    <w:rsid w:val="27CB7A47"/>
    <w:rsid w:val="27CF31D6"/>
    <w:rsid w:val="27E53B63"/>
    <w:rsid w:val="27F52A10"/>
    <w:rsid w:val="280E4470"/>
    <w:rsid w:val="283E405F"/>
    <w:rsid w:val="28D9203E"/>
    <w:rsid w:val="28F83776"/>
    <w:rsid w:val="28F96D0F"/>
    <w:rsid w:val="28FE2577"/>
    <w:rsid w:val="29140CD8"/>
    <w:rsid w:val="292D7F42"/>
    <w:rsid w:val="295E1181"/>
    <w:rsid w:val="29693E94"/>
    <w:rsid w:val="298330BD"/>
    <w:rsid w:val="29B00B02"/>
    <w:rsid w:val="29B661A7"/>
    <w:rsid w:val="29DB1483"/>
    <w:rsid w:val="29DC3277"/>
    <w:rsid w:val="29F640F4"/>
    <w:rsid w:val="29FA460F"/>
    <w:rsid w:val="2A0B6D48"/>
    <w:rsid w:val="2A397DF9"/>
    <w:rsid w:val="2A7C5019"/>
    <w:rsid w:val="2A8E3410"/>
    <w:rsid w:val="2AC017A8"/>
    <w:rsid w:val="2AC73C1A"/>
    <w:rsid w:val="2B127E2F"/>
    <w:rsid w:val="2B3677A4"/>
    <w:rsid w:val="2B7F5D7B"/>
    <w:rsid w:val="2B9073EB"/>
    <w:rsid w:val="2BAD682D"/>
    <w:rsid w:val="2BC41873"/>
    <w:rsid w:val="2BE337EE"/>
    <w:rsid w:val="2BEE5A9C"/>
    <w:rsid w:val="2C200F1E"/>
    <w:rsid w:val="2C6B41B7"/>
    <w:rsid w:val="2CAF7AE9"/>
    <w:rsid w:val="2CB550EC"/>
    <w:rsid w:val="2CF947D9"/>
    <w:rsid w:val="2CFA06CC"/>
    <w:rsid w:val="2CFA4E04"/>
    <w:rsid w:val="2D3F090C"/>
    <w:rsid w:val="2D473273"/>
    <w:rsid w:val="2D594220"/>
    <w:rsid w:val="2D8167C0"/>
    <w:rsid w:val="2D9C1D44"/>
    <w:rsid w:val="2DAB174B"/>
    <w:rsid w:val="2DAC3053"/>
    <w:rsid w:val="2DB40F04"/>
    <w:rsid w:val="2DB55317"/>
    <w:rsid w:val="2DD04A2C"/>
    <w:rsid w:val="2DE41D3C"/>
    <w:rsid w:val="2E073EDF"/>
    <w:rsid w:val="2E1A2D69"/>
    <w:rsid w:val="2E1C2312"/>
    <w:rsid w:val="2E617376"/>
    <w:rsid w:val="2ED13170"/>
    <w:rsid w:val="2F011E82"/>
    <w:rsid w:val="2F415E64"/>
    <w:rsid w:val="2F60404A"/>
    <w:rsid w:val="2F6858EF"/>
    <w:rsid w:val="2F7674B4"/>
    <w:rsid w:val="2FB13E9F"/>
    <w:rsid w:val="2FC51659"/>
    <w:rsid w:val="2FCB2DE8"/>
    <w:rsid w:val="2FD272A5"/>
    <w:rsid w:val="2FE83639"/>
    <w:rsid w:val="30082C17"/>
    <w:rsid w:val="301A6B35"/>
    <w:rsid w:val="30385048"/>
    <w:rsid w:val="30400DE6"/>
    <w:rsid w:val="3046030C"/>
    <w:rsid w:val="304768BE"/>
    <w:rsid w:val="30515682"/>
    <w:rsid w:val="30577166"/>
    <w:rsid w:val="30A8450A"/>
    <w:rsid w:val="30B147B2"/>
    <w:rsid w:val="30E569E7"/>
    <w:rsid w:val="30FE64F4"/>
    <w:rsid w:val="310D00D7"/>
    <w:rsid w:val="311F12DD"/>
    <w:rsid w:val="313F0A91"/>
    <w:rsid w:val="314A5A0E"/>
    <w:rsid w:val="31682139"/>
    <w:rsid w:val="3186310A"/>
    <w:rsid w:val="319957F6"/>
    <w:rsid w:val="31AB2A68"/>
    <w:rsid w:val="31C036D0"/>
    <w:rsid w:val="31C90302"/>
    <w:rsid w:val="31D953B1"/>
    <w:rsid w:val="31EC1741"/>
    <w:rsid w:val="31EF6CF0"/>
    <w:rsid w:val="31F664E1"/>
    <w:rsid w:val="31F7619B"/>
    <w:rsid w:val="321F0CAE"/>
    <w:rsid w:val="321F3505"/>
    <w:rsid w:val="322B0318"/>
    <w:rsid w:val="32494369"/>
    <w:rsid w:val="324C0B81"/>
    <w:rsid w:val="32517D1E"/>
    <w:rsid w:val="32945358"/>
    <w:rsid w:val="329B0438"/>
    <w:rsid w:val="32B63AAA"/>
    <w:rsid w:val="32CB7CAE"/>
    <w:rsid w:val="33091096"/>
    <w:rsid w:val="33232830"/>
    <w:rsid w:val="3341533E"/>
    <w:rsid w:val="334D0383"/>
    <w:rsid w:val="33614907"/>
    <w:rsid w:val="33843CA1"/>
    <w:rsid w:val="33C30645"/>
    <w:rsid w:val="33D642F0"/>
    <w:rsid w:val="344D764F"/>
    <w:rsid w:val="345179FF"/>
    <w:rsid w:val="34690455"/>
    <w:rsid w:val="34AA1765"/>
    <w:rsid w:val="34CC04C4"/>
    <w:rsid w:val="34D7618A"/>
    <w:rsid w:val="34DB19BE"/>
    <w:rsid w:val="34FE589B"/>
    <w:rsid w:val="3529493E"/>
    <w:rsid w:val="35330B48"/>
    <w:rsid w:val="353B29E7"/>
    <w:rsid w:val="355D4407"/>
    <w:rsid w:val="3562042D"/>
    <w:rsid w:val="35850AE6"/>
    <w:rsid w:val="359F29EC"/>
    <w:rsid w:val="35A74497"/>
    <w:rsid w:val="35A74E2B"/>
    <w:rsid w:val="35A94199"/>
    <w:rsid w:val="35B05630"/>
    <w:rsid w:val="35C33EC5"/>
    <w:rsid w:val="35C81BD5"/>
    <w:rsid w:val="35CF6801"/>
    <w:rsid w:val="35DE1818"/>
    <w:rsid w:val="35ED404E"/>
    <w:rsid w:val="3615709C"/>
    <w:rsid w:val="36243C2B"/>
    <w:rsid w:val="36475152"/>
    <w:rsid w:val="365674EF"/>
    <w:rsid w:val="366E5884"/>
    <w:rsid w:val="366F6862"/>
    <w:rsid w:val="367134DE"/>
    <w:rsid w:val="36787E34"/>
    <w:rsid w:val="3692435D"/>
    <w:rsid w:val="36F40B16"/>
    <w:rsid w:val="36FC06E4"/>
    <w:rsid w:val="370B0055"/>
    <w:rsid w:val="374976F8"/>
    <w:rsid w:val="37533A9C"/>
    <w:rsid w:val="37821544"/>
    <w:rsid w:val="3787676D"/>
    <w:rsid w:val="378B76CC"/>
    <w:rsid w:val="37953793"/>
    <w:rsid w:val="37A53093"/>
    <w:rsid w:val="37D56B99"/>
    <w:rsid w:val="37E702EC"/>
    <w:rsid w:val="38727414"/>
    <w:rsid w:val="38A50319"/>
    <w:rsid w:val="38AF4648"/>
    <w:rsid w:val="38B3392D"/>
    <w:rsid w:val="38B37C06"/>
    <w:rsid w:val="38E50A97"/>
    <w:rsid w:val="38EC2EA6"/>
    <w:rsid w:val="391E370A"/>
    <w:rsid w:val="392F5095"/>
    <w:rsid w:val="39317DFF"/>
    <w:rsid w:val="393C7ED6"/>
    <w:rsid w:val="39465433"/>
    <w:rsid w:val="39495149"/>
    <w:rsid w:val="39581B4E"/>
    <w:rsid w:val="395B6912"/>
    <w:rsid w:val="396271DB"/>
    <w:rsid w:val="397E22F3"/>
    <w:rsid w:val="398F0C6C"/>
    <w:rsid w:val="399860D0"/>
    <w:rsid w:val="39A56F77"/>
    <w:rsid w:val="39BE4A11"/>
    <w:rsid w:val="3A27520A"/>
    <w:rsid w:val="3A3F6C87"/>
    <w:rsid w:val="3A465FD4"/>
    <w:rsid w:val="3A956A72"/>
    <w:rsid w:val="3AD70862"/>
    <w:rsid w:val="3AE76311"/>
    <w:rsid w:val="3B1109C9"/>
    <w:rsid w:val="3B2552D7"/>
    <w:rsid w:val="3B3F7D03"/>
    <w:rsid w:val="3B970D6B"/>
    <w:rsid w:val="3BE23632"/>
    <w:rsid w:val="3BE51125"/>
    <w:rsid w:val="3BE90506"/>
    <w:rsid w:val="3BEB6832"/>
    <w:rsid w:val="3BF178CC"/>
    <w:rsid w:val="3BFA2E9E"/>
    <w:rsid w:val="3C40766B"/>
    <w:rsid w:val="3C476B61"/>
    <w:rsid w:val="3C583A62"/>
    <w:rsid w:val="3C813EBD"/>
    <w:rsid w:val="3C925C0E"/>
    <w:rsid w:val="3CA24375"/>
    <w:rsid w:val="3CB702EA"/>
    <w:rsid w:val="3CBD35C8"/>
    <w:rsid w:val="3CC24029"/>
    <w:rsid w:val="3CCF0F73"/>
    <w:rsid w:val="3CE437F4"/>
    <w:rsid w:val="3CEF24AB"/>
    <w:rsid w:val="3D222BC4"/>
    <w:rsid w:val="3D386985"/>
    <w:rsid w:val="3D3906B1"/>
    <w:rsid w:val="3D584E9B"/>
    <w:rsid w:val="3D595B76"/>
    <w:rsid w:val="3D5F7F38"/>
    <w:rsid w:val="3D845083"/>
    <w:rsid w:val="3D880E45"/>
    <w:rsid w:val="3D9C69C1"/>
    <w:rsid w:val="3DA0424A"/>
    <w:rsid w:val="3DA419D7"/>
    <w:rsid w:val="3DB7797C"/>
    <w:rsid w:val="3DDA6370"/>
    <w:rsid w:val="3DDD2C1B"/>
    <w:rsid w:val="3DEF5835"/>
    <w:rsid w:val="3DF31B27"/>
    <w:rsid w:val="3DFF5060"/>
    <w:rsid w:val="3E136870"/>
    <w:rsid w:val="3E5D5F3B"/>
    <w:rsid w:val="3E615282"/>
    <w:rsid w:val="3E8429B9"/>
    <w:rsid w:val="3E886F46"/>
    <w:rsid w:val="3EBE7D18"/>
    <w:rsid w:val="3ECC547A"/>
    <w:rsid w:val="3EE01AD6"/>
    <w:rsid w:val="3F1A1718"/>
    <w:rsid w:val="3F4E5041"/>
    <w:rsid w:val="3F506818"/>
    <w:rsid w:val="3FCA4B09"/>
    <w:rsid w:val="3FE36C1C"/>
    <w:rsid w:val="3FEB19D5"/>
    <w:rsid w:val="3FF15ABF"/>
    <w:rsid w:val="40065ED8"/>
    <w:rsid w:val="402E5098"/>
    <w:rsid w:val="40340044"/>
    <w:rsid w:val="40661E5E"/>
    <w:rsid w:val="406E45AD"/>
    <w:rsid w:val="407C0CAD"/>
    <w:rsid w:val="40924D64"/>
    <w:rsid w:val="40963A57"/>
    <w:rsid w:val="40C913D4"/>
    <w:rsid w:val="40D16C5D"/>
    <w:rsid w:val="410A3110"/>
    <w:rsid w:val="41310CA2"/>
    <w:rsid w:val="41466412"/>
    <w:rsid w:val="417E2272"/>
    <w:rsid w:val="41893506"/>
    <w:rsid w:val="419915A4"/>
    <w:rsid w:val="41A82FD1"/>
    <w:rsid w:val="41C35995"/>
    <w:rsid w:val="41CF7D38"/>
    <w:rsid w:val="41FC4A89"/>
    <w:rsid w:val="420D1FBA"/>
    <w:rsid w:val="420F1D94"/>
    <w:rsid w:val="422624CB"/>
    <w:rsid w:val="422C362E"/>
    <w:rsid w:val="423E5ED2"/>
    <w:rsid w:val="424441F1"/>
    <w:rsid w:val="425D3A13"/>
    <w:rsid w:val="425E0F00"/>
    <w:rsid w:val="426D5149"/>
    <w:rsid w:val="427E3E3A"/>
    <w:rsid w:val="428917B7"/>
    <w:rsid w:val="42EB7271"/>
    <w:rsid w:val="42F1595A"/>
    <w:rsid w:val="430B7DA4"/>
    <w:rsid w:val="430D4AC0"/>
    <w:rsid w:val="431E047F"/>
    <w:rsid w:val="431E65EF"/>
    <w:rsid w:val="435A4BBF"/>
    <w:rsid w:val="435E4C50"/>
    <w:rsid w:val="436A6565"/>
    <w:rsid w:val="437A019F"/>
    <w:rsid w:val="43891F34"/>
    <w:rsid w:val="43B21221"/>
    <w:rsid w:val="43BE63D1"/>
    <w:rsid w:val="43BF22EA"/>
    <w:rsid w:val="43C63987"/>
    <w:rsid w:val="43FB7AE7"/>
    <w:rsid w:val="4400649E"/>
    <w:rsid w:val="441426C6"/>
    <w:rsid w:val="441466E5"/>
    <w:rsid w:val="4421734C"/>
    <w:rsid w:val="44425260"/>
    <w:rsid w:val="44437D45"/>
    <w:rsid w:val="44460A9F"/>
    <w:rsid w:val="44705C7F"/>
    <w:rsid w:val="4478624B"/>
    <w:rsid w:val="448C6831"/>
    <w:rsid w:val="4493367B"/>
    <w:rsid w:val="44A72843"/>
    <w:rsid w:val="44AB74B4"/>
    <w:rsid w:val="44AD3A94"/>
    <w:rsid w:val="44B2771E"/>
    <w:rsid w:val="44B8368E"/>
    <w:rsid w:val="450D3EDC"/>
    <w:rsid w:val="452905F3"/>
    <w:rsid w:val="452920A6"/>
    <w:rsid w:val="4531085A"/>
    <w:rsid w:val="453309C0"/>
    <w:rsid w:val="456A35B3"/>
    <w:rsid w:val="459F6E66"/>
    <w:rsid w:val="45A45439"/>
    <w:rsid w:val="45AA51C1"/>
    <w:rsid w:val="45AF0A29"/>
    <w:rsid w:val="45C83899"/>
    <w:rsid w:val="45CA7348"/>
    <w:rsid w:val="45CB72CE"/>
    <w:rsid w:val="461F4864"/>
    <w:rsid w:val="462B6DAB"/>
    <w:rsid w:val="463E7272"/>
    <w:rsid w:val="46532E22"/>
    <w:rsid w:val="466871EB"/>
    <w:rsid w:val="46977D08"/>
    <w:rsid w:val="469B5592"/>
    <w:rsid w:val="46A5400A"/>
    <w:rsid w:val="46C67C71"/>
    <w:rsid w:val="46DB6342"/>
    <w:rsid w:val="46F207EA"/>
    <w:rsid w:val="46F40267"/>
    <w:rsid w:val="46F87058"/>
    <w:rsid w:val="4708179D"/>
    <w:rsid w:val="47264D0C"/>
    <w:rsid w:val="47283388"/>
    <w:rsid w:val="4750618B"/>
    <w:rsid w:val="477A20CD"/>
    <w:rsid w:val="479C322F"/>
    <w:rsid w:val="47C35102"/>
    <w:rsid w:val="47C90408"/>
    <w:rsid w:val="47CA3491"/>
    <w:rsid w:val="47DE0285"/>
    <w:rsid w:val="47EA0372"/>
    <w:rsid w:val="47F77566"/>
    <w:rsid w:val="47F92430"/>
    <w:rsid w:val="48131737"/>
    <w:rsid w:val="481C1F20"/>
    <w:rsid w:val="482932B2"/>
    <w:rsid w:val="482975F5"/>
    <w:rsid w:val="483010C0"/>
    <w:rsid w:val="48353471"/>
    <w:rsid w:val="48452D6C"/>
    <w:rsid w:val="48490177"/>
    <w:rsid w:val="48734131"/>
    <w:rsid w:val="4880045B"/>
    <w:rsid w:val="48801F0A"/>
    <w:rsid w:val="489C4879"/>
    <w:rsid w:val="489C7EA5"/>
    <w:rsid w:val="49276E58"/>
    <w:rsid w:val="494B4338"/>
    <w:rsid w:val="495518E8"/>
    <w:rsid w:val="497C5511"/>
    <w:rsid w:val="497C6E74"/>
    <w:rsid w:val="49B65DC9"/>
    <w:rsid w:val="49F92273"/>
    <w:rsid w:val="4A131AB1"/>
    <w:rsid w:val="4A17094B"/>
    <w:rsid w:val="4A34760C"/>
    <w:rsid w:val="4A4416E8"/>
    <w:rsid w:val="4A4A0D21"/>
    <w:rsid w:val="4A64259A"/>
    <w:rsid w:val="4A772DC3"/>
    <w:rsid w:val="4AA4128B"/>
    <w:rsid w:val="4AAA7028"/>
    <w:rsid w:val="4AD50D4A"/>
    <w:rsid w:val="4ADC75C4"/>
    <w:rsid w:val="4AFA44F5"/>
    <w:rsid w:val="4B2977E3"/>
    <w:rsid w:val="4B3A3263"/>
    <w:rsid w:val="4B3C2D5F"/>
    <w:rsid w:val="4B404F96"/>
    <w:rsid w:val="4B5F395F"/>
    <w:rsid w:val="4B9C1A50"/>
    <w:rsid w:val="4BB73A13"/>
    <w:rsid w:val="4BE22955"/>
    <w:rsid w:val="4BE573A8"/>
    <w:rsid w:val="4BF74ED8"/>
    <w:rsid w:val="4C325199"/>
    <w:rsid w:val="4C491FB6"/>
    <w:rsid w:val="4C60411D"/>
    <w:rsid w:val="4C9743B6"/>
    <w:rsid w:val="4CA56DBD"/>
    <w:rsid w:val="4CCD70EB"/>
    <w:rsid w:val="4CD15334"/>
    <w:rsid w:val="4CDC2AC2"/>
    <w:rsid w:val="4CEF194A"/>
    <w:rsid w:val="4D123D13"/>
    <w:rsid w:val="4D4473CA"/>
    <w:rsid w:val="4D594184"/>
    <w:rsid w:val="4D670A85"/>
    <w:rsid w:val="4D80617B"/>
    <w:rsid w:val="4D806473"/>
    <w:rsid w:val="4DB87F6B"/>
    <w:rsid w:val="4DC608A6"/>
    <w:rsid w:val="4DF85FC0"/>
    <w:rsid w:val="4E1074C8"/>
    <w:rsid w:val="4E2B1D2E"/>
    <w:rsid w:val="4E303D57"/>
    <w:rsid w:val="4E527CB0"/>
    <w:rsid w:val="4E6F1EF6"/>
    <w:rsid w:val="4E7B029B"/>
    <w:rsid w:val="4E8F764A"/>
    <w:rsid w:val="4E9C2A45"/>
    <w:rsid w:val="4EC3497B"/>
    <w:rsid w:val="4ECB07EA"/>
    <w:rsid w:val="4EDA18B9"/>
    <w:rsid w:val="4F0A4F22"/>
    <w:rsid w:val="4F216F20"/>
    <w:rsid w:val="4F573543"/>
    <w:rsid w:val="4F6D467A"/>
    <w:rsid w:val="4FED507D"/>
    <w:rsid w:val="4FFB62E9"/>
    <w:rsid w:val="50037DC6"/>
    <w:rsid w:val="501C4E89"/>
    <w:rsid w:val="502B325D"/>
    <w:rsid w:val="505D795E"/>
    <w:rsid w:val="50630959"/>
    <w:rsid w:val="50C76899"/>
    <w:rsid w:val="50DD3BA3"/>
    <w:rsid w:val="50E61077"/>
    <w:rsid w:val="50E61CAB"/>
    <w:rsid w:val="50E8074E"/>
    <w:rsid w:val="511458E8"/>
    <w:rsid w:val="5132754D"/>
    <w:rsid w:val="513564CC"/>
    <w:rsid w:val="514E3A09"/>
    <w:rsid w:val="517C3AF1"/>
    <w:rsid w:val="51915B3D"/>
    <w:rsid w:val="519F5121"/>
    <w:rsid w:val="51BA0285"/>
    <w:rsid w:val="51CE66DB"/>
    <w:rsid w:val="51D67E56"/>
    <w:rsid w:val="5229273F"/>
    <w:rsid w:val="52547228"/>
    <w:rsid w:val="525F5585"/>
    <w:rsid w:val="52903990"/>
    <w:rsid w:val="529432E6"/>
    <w:rsid w:val="52A116FA"/>
    <w:rsid w:val="52A74273"/>
    <w:rsid w:val="52A8026E"/>
    <w:rsid w:val="52EC506B"/>
    <w:rsid w:val="52EC7710"/>
    <w:rsid w:val="532C197B"/>
    <w:rsid w:val="53407165"/>
    <w:rsid w:val="534C6115"/>
    <w:rsid w:val="53561F88"/>
    <w:rsid w:val="536B5C40"/>
    <w:rsid w:val="53A81611"/>
    <w:rsid w:val="53BC34C4"/>
    <w:rsid w:val="53CA64E8"/>
    <w:rsid w:val="53CE29B7"/>
    <w:rsid w:val="53E45D42"/>
    <w:rsid w:val="53E93F16"/>
    <w:rsid w:val="53F04BF7"/>
    <w:rsid w:val="540337E7"/>
    <w:rsid w:val="54142032"/>
    <w:rsid w:val="54143B82"/>
    <w:rsid w:val="54451376"/>
    <w:rsid w:val="545D5AF4"/>
    <w:rsid w:val="54776BE8"/>
    <w:rsid w:val="547B2C44"/>
    <w:rsid w:val="547F7066"/>
    <w:rsid w:val="548C0083"/>
    <w:rsid w:val="54BC10AE"/>
    <w:rsid w:val="54DE257B"/>
    <w:rsid w:val="54F82DE2"/>
    <w:rsid w:val="55012924"/>
    <w:rsid w:val="55091415"/>
    <w:rsid w:val="55293C6F"/>
    <w:rsid w:val="5533415E"/>
    <w:rsid w:val="553D5A1E"/>
    <w:rsid w:val="555B4C1C"/>
    <w:rsid w:val="5560764A"/>
    <w:rsid w:val="55665E4B"/>
    <w:rsid w:val="557564F8"/>
    <w:rsid w:val="557C6AE7"/>
    <w:rsid w:val="55A0704C"/>
    <w:rsid w:val="55A12A09"/>
    <w:rsid w:val="55A923B9"/>
    <w:rsid w:val="55C91693"/>
    <w:rsid w:val="55D02A22"/>
    <w:rsid w:val="55DD38ED"/>
    <w:rsid w:val="55E24503"/>
    <w:rsid w:val="55E72D6A"/>
    <w:rsid w:val="5613290E"/>
    <w:rsid w:val="561A3EA2"/>
    <w:rsid w:val="56434C8D"/>
    <w:rsid w:val="568A68D9"/>
    <w:rsid w:val="56A438D4"/>
    <w:rsid w:val="56B91708"/>
    <w:rsid w:val="56BA5C7F"/>
    <w:rsid w:val="56C1680E"/>
    <w:rsid w:val="56CE4A87"/>
    <w:rsid w:val="56D50ABF"/>
    <w:rsid w:val="56E10C5F"/>
    <w:rsid w:val="56EA1F97"/>
    <w:rsid w:val="570109B9"/>
    <w:rsid w:val="570F0FFB"/>
    <w:rsid w:val="571D6207"/>
    <w:rsid w:val="57441E9D"/>
    <w:rsid w:val="574E065D"/>
    <w:rsid w:val="575B7C13"/>
    <w:rsid w:val="576E7E03"/>
    <w:rsid w:val="578A5B09"/>
    <w:rsid w:val="578E6A8F"/>
    <w:rsid w:val="57AA49F3"/>
    <w:rsid w:val="57AA5D1A"/>
    <w:rsid w:val="57BE32DB"/>
    <w:rsid w:val="57D631F8"/>
    <w:rsid w:val="57EC3417"/>
    <w:rsid w:val="58082218"/>
    <w:rsid w:val="581028EA"/>
    <w:rsid w:val="58344161"/>
    <w:rsid w:val="585D0DF7"/>
    <w:rsid w:val="587316C8"/>
    <w:rsid w:val="58AD641D"/>
    <w:rsid w:val="58B420E4"/>
    <w:rsid w:val="58F46A27"/>
    <w:rsid w:val="58F92391"/>
    <w:rsid w:val="58F95494"/>
    <w:rsid w:val="59073013"/>
    <w:rsid w:val="59135C67"/>
    <w:rsid w:val="593C1329"/>
    <w:rsid w:val="595A34E9"/>
    <w:rsid w:val="595B7937"/>
    <w:rsid w:val="596C0CB3"/>
    <w:rsid w:val="597C7365"/>
    <w:rsid w:val="597F7369"/>
    <w:rsid w:val="59997155"/>
    <w:rsid w:val="59A2414B"/>
    <w:rsid w:val="59AD307A"/>
    <w:rsid w:val="59AD4E28"/>
    <w:rsid w:val="59E56370"/>
    <w:rsid w:val="59FE08FA"/>
    <w:rsid w:val="5A053205"/>
    <w:rsid w:val="5A060D86"/>
    <w:rsid w:val="5A5E1D71"/>
    <w:rsid w:val="5A6000EC"/>
    <w:rsid w:val="5A886394"/>
    <w:rsid w:val="5A9F6060"/>
    <w:rsid w:val="5ABA77FD"/>
    <w:rsid w:val="5ACF7403"/>
    <w:rsid w:val="5ADD34EB"/>
    <w:rsid w:val="5AF80325"/>
    <w:rsid w:val="5B10566E"/>
    <w:rsid w:val="5B46719F"/>
    <w:rsid w:val="5B6B4F9B"/>
    <w:rsid w:val="5B737DCF"/>
    <w:rsid w:val="5BA42A14"/>
    <w:rsid w:val="5BB47CCC"/>
    <w:rsid w:val="5BD05B9D"/>
    <w:rsid w:val="5BD343E6"/>
    <w:rsid w:val="5BE00F61"/>
    <w:rsid w:val="5BFB5206"/>
    <w:rsid w:val="5C07477E"/>
    <w:rsid w:val="5C207B33"/>
    <w:rsid w:val="5C6C2D78"/>
    <w:rsid w:val="5CB65A64"/>
    <w:rsid w:val="5CD26BB3"/>
    <w:rsid w:val="5CEB063E"/>
    <w:rsid w:val="5D03403C"/>
    <w:rsid w:val="5D0B0214"/>
    <w:rsid w:val="5D1A0A42"/>
    <w:rsid w:val="5D380EAD"/>
    <w:rsid w:val="5D4F1710"/>
    <w:rsid w:val="5D71045F"/>
    <w:rsid w:val="5D740167"/>
    <w:rsid w:val="5D7B7702"/>
    <w:rsid w:val="5D902A97"/>
    <w:rsid w:val="5DA55EAC"/>
    <w:rsid w:val="5DAC626B"/>
    <w:rsid w:val="5E146811"/>
    <w:rsid w:val="5E192A8C"/>
    <w:rsid w:val="5E396845"/>
    <w:rsid w:val="5E3F1ED0"/>
    <w:rsid w:val="5E4A015A"/>
    <w:rsid w:val="5E4E1E2F"/>
    <w:rsid w:val="5E7E280E"/>
    <w:rsid w:val="5EA343F9"/>
    <w:rsid w:val="5ECC5D50"/>
    <w:rsid w:val="5F164D5E"/>
    <w:rsid w:val="5F2D2E3D"/>
    <w:rsid w:val="5F511649"/>
    <w:rsid w:val="5F741C71"/>
    <w:rsid w:val="5F884475"/>
    <w:rsid w:val="5F940261"/>
    <w:rsid w:val="5FAC17B4"/>
    <w:rsid w:val="5FBE713C"/>
    <w:rsid w:val="5FDA399F"/>
    <w:rsid w:val="5FFA79ED"/>
    <w:rsid w:val="60350249"/>
    <w:rsid w:val="606D0EF6"/>
    <w:rsid w:val="60806A99"/>
    <w:rsid w:val="6098238E"/>
    <w:rsid w:val="60B442A8"/>
    <w:rsid w:val="60D84E80"/>
    <w:rsid w:val="60FD7810"/>
    <w:rsid w:val="61013040"/>
    <w:rsid w:val="6109503A"/>
    <w:rsid w:val="610E310A"/>
    <w:rsid w:val="611C35B8"/>
    <w:rsid w:val="611D1C0E"/>
    <w:rsid w:val="619E0691"/>
    <w:rsid w:val="61A25580"/>
    <w:rsid w:val="61AE7556"/>
    <w:rsid w:val="61C55F7F"/>
    <w:rsid w:val="61CA3612"/>
    <w:rsid w:val="61D41854"/>
    <w:rsid w:val="61DC274E"/>
    <w:rsid w:val="61F23D20"/>
    <w:rsid w:val="61F46458"/>
    <w:rsid w:val="62013F63"/>
    <w:rsid w:val="62127F1E"/>
    <w:rsid w:val="62282B27"/>
    <w:rsid w:val="62487DE4"/>
    <w:rsid w:val="625A6442"/>
    <w:rsid w:val="625A7172"/>
    <w:rsid w:val="629F39DF"/>
    <w:rsid w:val="62B114E5"/>
    <w:rsid w:val="62C31135"/>
    <w:rsid w:val="62C76106"/>
    <w:rsid w:val="62CC474C"/>
    <w:rsid w:val="62D92693"/>
    <w:rsid w:val="637B0B27"/>
    <w:rsid w:val="63874046"/>
    <w:rsid w:val="638B4892"/>
    <w:rsid w:val="63A1155A"/>
    <w:rsid w:val="63BB45AD"/>
    <w:rsid w:val="63C73E6D"/>
    <w:rsid w:val="63DA71DA"/>
    <w:rsid w:val="63DD4529"/>
    <w:rsid w:val="63FC0611"/>
    <w:rsid w:val="64010633"/>
    <w:rsid w:val="640266E4"/>
    <w:rsid w:val="641222ED"/>
    <w:rsid w:val="642B5582"/>
    <w:rsid w:val="644878A5"/>
    <w:rsid w:val="64516BFF"/>
    <w:rsid w:val="64643953"/>
    <w:rsid w:val="64963CFA"/>
    <w:rsid w:val="64B31A3E"/>
    <w:rsid w:val="64BB7086"/>
    <w:rsid w:val="64DF720B"/>
    <w:rsid w:val="64FB2F8F"/>
    <w:rsid w:val="6502750F"/>
    <w:rsid w:val="653A1C66"/>
    <w:rsid w:val="655769D7"/>
    <w:rsid w:val="658C66C4"/>
    <w:rsid w:val="65A2780B"/>
    <w:rsid w:val="65B76CC0"/>
    <w:rsid w:val="65C86337"/>
    <w:rsid w:val="65DA6FA5"/>
    <w:rsid w:val="65DC6542"/>
    <w:rsid w:val="65FE3124"/>
    <w:rsid w:val="662D17CA"/>
    <w:rsid w:val="66475BEE"/>
    <w:rsid w:val="66921396"/>
    <w:rsid w:val="669A00A1"/>
    <w:rsid w:val="669A0A1D"/>
    <w:rsid w:val="66A23F66"/>
    <w:rsid w:val="66BC2B4E"/>
    <w:rsid w:val="66C77EC3"/>
    <w:rsid w:val="66CD32EE"/>
    <w:rsid w:val="66EF31C1"/>
    <w:rsid w:val="67286643"/>
    <w:rsid w:val="67340A1D"/>
    <w:rsid w:val="67415D12"/>
    <w:rsid w:val="67492634"/>
    <w:rsid w:val="67645CC5"/>
    <w:rsid w:val="67650AF0"/>
    <w:rsid w:val="679D0438"/>
    <w:rsid w:val="679F14A6"/>
    <w:rsid w:val="67A7594A"/>
    <w:rsid w:val="67E97973"/>
    <w:rsid w:val="67F71CAA"/>
    <w:rsid w:val="68126ECA"/>
    <w:rsid w:val="683138AD"/>
    <w:rsid w:val="6833136E"/>
    <w:rsid w:val="68374646"/>
    <w:rsid w:val="684E5A28"/>
    <w:rsid w:val="6851003F"/>
    <w:rsid w:val="68532F31"/>
    <w:rsid w:val="685F2B0C"/>
    <w:rsid w:val="686A5890"/>
    <w:rsid w:val="686E4CA0"/>
    <w:rsid w:val="686F78DA"/>
    <w:rsid w:val="6870598D"/>
    <w:rsid w:val="689478DF"/>
    <w:rsid w:val="68CD56D6"/>
    <w:rsid w:val="68CE0878"/>
    <w:rsid w:val="68DF3F07"/>
    <w:rsid w:val="68E14DD2"/>
    <w:rsid w:val="68FE11FC"/>
    <w:rsid w:val="68FF17F8"/>
    <w:rsid w:val="691F6273"/>
    <w:rsid w:val="6938799E"/>
    <w:rsid w:val="6942558D"/>
    <w:rsid w:val="69584DB0"/>
    <w:rsid w:val="69692B1A"/>
    <w:rsid w:val="697221B5"/>
    <w:rsid w:val="69875626"/>
    <w:rsid w:val="69A773FE"/>
    <w:rsid w:val="69AC4EE2"/>
    <w:rsid w:val="69B15060"/>
    <w:rsid w:val="69B72806"/>
    <w:rsid w:val="69C21FC2"/>
    <w:rsid w:val="69CB7528"/>
    <w:rsid w:val="69CC031D"/>
    <w:rsid w:val="69CC5602"/>
    <w:rsid w:val="69DE1C53"/>
    <w:rsid w:val="69DF0F70"/>
    <w:rsid w:val="69F431E5"/>
    <w:rsid w:val="69FB05D9"/>
    <w:rsid w:val="6A21429B"/>
    <w:rsid w:val="6A317FEC"/>
    <w:rsid w:val="6A395739"/>
    <w:rsid w:val="6A4E1D0F"/>
    <w:rsid w:val="6A5D1615"/>
    <w:rsid w:val="6A667351"/>
    <w:rsid w:val="6A690452"/>
    <w:rsid w:val="6A791969"/>
    <w:rsid w:val="6AC86B5F"/>
    <w:rsid w:val="6AD5470C"/>
    <w:rsid w:val="6AF1512E"/>
    <w:rsid w:val="6B0C5E52"/>
    <w:rsid w:val="6B264A3A"/>
    <w:rsid w:val="6B372870"/>
    <w:rsid w:val="6B4C78DC"/>
    <w:rsid w:val="6B6B6881"/>
    <w:rsid w:val="6B6D4BD4"/>
    <w:rsid w:val="6B736C65"/>
    <w:rsid w:val="6B884223"/>
    <w:rsid w:val="6BAE515B"/>
    <w:rsid w:val="6BC832CE"/>
    <w:rsid w:val="6BCC6A33"/>
    <w:rsid w:val="6BE94680"/>
    <w:rsid w:val="6C1648A2"/>
    <w:rsid w:val="6C2B5B56"/>
    <w:rsid w:val="6C405A24"/>
    <w:rsid w:val="6C4C1DDE"/>
    <w:rsid w:val="6C6B0957"/>
    <w:rsid w:val="6C7360A2"/>
    <w:rsid w:val="6C7A3290"/>
    <w:rsid w:val="6C98271E"/>
    <w:rsid w:val="6CA332C1"/>
    <w:rsid w:val="6CB357D4"/>
    <w:rsid w:val="6CD6095A"/>
    <w:rsid w:val="6CD70534"/>
    <w:rsid w:val="6CD90F7B"/>
    <w:rsid w:val="6CFD51B4"/>
    <w:rsid w:val="6D09664F"/>
    <w:rsid w:val="6D1A3ED2"/>
    <w:rsid w:val="6D1C5D45"/>
    <w:rsid w:val="6D1F004A"/>
    <w:rsid w:val="6D2052F1"/>
    <w:rsid w:val="6D2A1AE4"/>
    <w:rsid w:val="6D2C0363"/>
    <w:rsid w:val="6D420584"/>
    <w:rsid w:val="6D4556BC"/>
    <w:rsid w:val="6D5835D1"/>
    <w:rsid w:val="6D77157D"/>
    <w:rsid w:val="6D7C6B86"/>
    <w:rsid w:val="6D886D51"/>
    <w:rsid w:val="6D960CB3"/>
    <w:rsid w:val="6D98425A"/>
    <w:rsid w:val="6D9C4CB2"/>
    <w:rsid w:val="6DAC52D8"/>
    <w:rsid w:val="6DCC4C0D"/>
    <w:rsid w:val="6DE52F24"/>
    <w:rsid w:val="6DF42BCE"/>
    <w:rsid w:val="6E0D5193"/>
    <w:rsid w:val="6E290AC9"/>
    <w:rsid w:val="6E2B38B7"/>
    <w:rsid w:val="6E42100A"/>
    <w:rsid w:val="6E4341AC"/>
    <w:rsid w:val="6E9D5BDB"/>
    <w:rsid w:val="6EBC36EB"/>
    <w:rsid w:val="6EDD18B4"/>
    <w:rsid w:val="6F084271"/>
    <w:rsid w:val="6F436F8F"/>
    <w:rsid w:val="6F4D5562"/>
    <w:rsid w:val="6F663712"/>
    <w:rsid w:val="6F6D69E8"/>
    <w:rsid w:val="6F8B29B5"/>
    <w:rsid w:val="6F9B0752"/>
    <w:rsid w:val="6FD156E3"/>
    <w:rsid w:val="6FED75FB"/>
    <w:rsid w:val="70041560"/>
    <w:rsid w:val="702651E3"/>
    <w:rsid w:val="703467FC"/>
    <w:rsid w:val="7040732E"/>
    <w:rsid w:val="7086364B"/>
    <w:rsid w:val="70A42103"/>
    <w:rsid w:val="70D32F6E"/>
    <w:rsid w:val="710B27AB"/>
    <w:rsid w:val="712C6F85"/>
    <w:rsid w:val="71320E55"/>
    <w:rsid w:val="71321C7C"/>
    <w:rsid w:val="71340B64"/>
    <w:rsid w:val="714D7437"/>
    <w:rsid w:val="71546F0E"/>
    <w:rsid w:val="7170146E"/>
    <w:rsid w:val="717268C8"/>
    <w:rsid w:val="71802D0E"/>
    <w:rsid w:val="718F5890"/>
    <w:rsid w:val="719323BF"/>
    <w:rsid w:val="71B608C6"/>
    <w:rsid w:val="71BF5087"/>
    <w:rsid w:val="71C23C59"/>
    <w:rsid w:val="71C57971"/>
    <w:rsid w:val="71EC11CD"/>
    <w:rsid w:val="720506A4"/>
    <w:rsid w:val="7214383E"/>
    <w:rsid w:val="72143E26"/>
    <w:rsid w:val="722B6EAC"/>
    <w:rsid w:val="7235573F"/>
    <w:rsid w:val="723629FF"/>
    <w:rsid w:val="72420D4A"/>
    <w:rsid w:val="725C75CC"/>
    <w:rsid w:val="726245AA"/>
    <w:rsid w:val="726C56B8"/>
    <w:rsid w:val="727F142E"/>
    <w:rsid w:val="7288771C"/>
    <w:rsid w:val="728D4961"/>
    <w:rsid w:val="72911F34"/>
    <w:rsid w:val="7295230D"/>
    <w:rsid w:val="729D380E"/>
    <w:rsid w:val="729F75AC"/>
    <w:rsid w:val="72A458E1"/>
    <w:rsid w:val="72CE592F"/>
    <w:rsid w:val="72F838AA"/>
    <w:rsid w:val="73134385"/>
    <w:rsid w:val="731726EC"/>
    <w:rsid w:val="73197AE0"/>
    <w:rsid w:val="73221860"/>
    <w:rsid w:val="7338174B"/>
    <w:rsid w:val="733A4EF6"/>
    <w:rsid w:val="733D0234"/>
    <w:rsid w:val="733E33D3"/>
    <w:rsid w:val="733F0360"/>
    <w:rsid w:val="73497518"/>
    <w:rsid w:val="7375030D"/>
    <w:rsid w:val="73773239"/>
    <w:rsid w:val="73835DC4"/>
    <w:rsid w:val="73BF77DA"/>
    <w:rsid w:val="73C474C6"/>
    <w:rsid w:val="73C761B5"/>
    <w:rsid w:val="73C97C37"/>
    <w:rsid w:val="73D872D7"/>
    <w:rsid w:val="73FA14E3"/>
    <w:rsid w:val="740A7F35"/>
    <w:rsid w:val="74161AF0"/>
    <w:rsid w:val="742D4CA1"/>
    <w:rsid w:val="74336AF3"/>
    <w:rsid w:val="7447614D"/>
    <w:rsid w:val="74613585"/>
    <w:rsid w:val="74730CF0"/>
    <w:rsid w:val="7474426B"/>
    <w:rsid w:val="747D3462"/>
    <w:rsid w:val="74812030"/>
    <w:rsid w:val="74886161"/>
    <w:rsid w:val="74A039B1"/>
    <w:rsid w:val="74CC0400"/>
    <w:rsid w:val="74E514C2"/>
    <w:rsid w:val="74E66F49"/>
    <w:rsid w:val="74EB245C"/>
    <w:rsid w:val="753C15BB"/>
    <w:rsid w:val="75585493"/>
    <w:rsid w:val="755E6626"/>
    <w:rsid w:val="75841DF5"/>
    <w:rsid w:val="758C4CA2"/>
    <w:rsid w:val="75D40046"/>
    <w:rsid w:val="75D96E3B"/>
    <w:rsid w:val="75F06371"/>
    <w:rsid w:val="760360A4"/>
    <w:rsid w:val="7608190C"/>
    <w:rsid w:val="762F29E5"/>
    <w:rsid w:val="764374F1"/>
    <w:rsid w:val="76595CC4"/>
    <w:rsid w:val="76870A83"/>
    <w:rsid w:val="76944E76"/>
    <w:rsid w:val="769A26CA"/>
    <w:rsid w:val="76A1127E"/>
    <w:rsid w:val="76C34928"/>
    <w:rsid w:val="76D17FE1"/>
    <w:rsid w:val="76DF15B8"/>
    <w:rsid w:val="76FB601C"/>
    <w:rsid w:val="7708778F"/>
    <w:rsid w:val="770B7BD2"/>
    <w:rsid w:val="771542E1"/>
    <w:rsid w:val="77530965"/>
    <w:rsid w:val="778364BE"/>
    <w:rsid w:val="7799548D"/>
    <w:rsid w:val="77ED1FBE"/>
    <w:rsid w:val="780305DD"/>
    <w:rsid w:val="780512DE"/>
    <w:rsid w:val="782A3DBC"/>
    <w:rsid w:val="78393FFF"/>
    <w:rsid w:val="783C2E54"/>
    <w:rsid w:val="78727511"/>
    <w:rsid w:val="787764A6"/>
    <w:rsid w:val="787E4F57"/>
    <w:rsid w:val="78867CFB"/>
    <w:rsid w:val="78A23C62"/>
    <w:rsid w:val="78A60B71"/>
    <w:rsid w:val="78AE1EE3"/>
    <w:rsid w:val="78D06FA5"/>
    <w:rsid w:val="78E71CAD"/>
    <w:rsid w:val="78F044C0"/>
    <w:rsid w:val="791800B8"/>
    <w:rsid w:val="793D3D59"/>
    <w:rsid w:val="79466A5F"/>
    <w:rsid w:val="795F47C4"/>
    <w:rsid w:val="795F4B87"/>
    <w:rsid w:val="7964594B"/>
    <w:rsid w:val="797352EE"/>
    <w:rsid w:val="799447B2"/>
    <w:rsid w:val="79993DEC"/>
    <w:rsid w:val="79CD1CC3"/>
    <w:rsid w:val="79D33A4B"/>
    <w:rsid w:val="79EA1578"/>
    <w:rsid w:val="79F9227E"/>
    <w:rsid w:val="7A03141B"/>
    <w:rsid w:val="7A1C7734"/>
    <w:rsid w:val="7A2F68CB"/>
    <w:rsid w:val="7A532F6D"/>
    <w:rsid w:val="7A57076C"/>
    <w:rsid w:val="7A777060"/>
    <w:rsid w:val="7A9E603E"/>
    <w:rsid w:val="7AA163B3"/>
    <w:rsid w:val="7AB01F3D"/>
    <w:rsid w:val="7ABA12F9"/>
    <w:rsid w:val="7ACE4950"/>
    <w:rsid w:val="7ADB04CF"/>
    <w:rsid w:val="7ADD1DF2"/>
    <w:rsid w:val="7AFE0D18"/>
    <w:rsid w:val="7B2A28E9"/>
    <w:rsid w:val="7B332F87"/>
    <w:rsid w:val="7B494559"/>
    <w:rsid w:val="7B4B5341"/>
    <w:rsid w:val="7B5B1A0B"/>
    <w:rsid w:val="7B70050C"/>
    <w:rsid w:val="7B851EB8"/>
    <w:rsid w:val="7B856E03"/>
    <w:rsid w:val="7BB31608"/>
    <w:rsid w:val="7BD61B65"/>
    <w:rsid w:val="7BD95DD9"/>
    <w:rsid w:val="7BDC08DB"/>
    <w:rsid w:val="7BE50BC8"/>
    <w:rsid w:val="7BF9716D"/>
    <w:rsid w:val="7C077508"/>
    <w:rsid w:val="7C1F4334"/>
    <w:rsid w:val="7C42078B"/>
    <w:rsid w:val="7C5713BA"/>
    <w:rsid w:val="7C695398"/>
    <w:rsid w:val="7C6D2C5C"/>
    <w:rsid w:val="7C867073"/>
    <w:rsid w:val="7C8D2D58"/>
    <w:rsid w:val="7CA503F5"/>
    <w:rsid w:val="7CB302CB"/>
    <w:rsid w:val="7CCA1F6A"/>
    <w:rsid w:val="7CFE1373"/>
    <w:rsid w:val="7D1948FD"/>
    <w:rsid w:val="7D2C6F9F"/>
    <w:rsid w:val="7D543264"/>
    <w:rsid w:val="7D6D7156"/>
    <w:rsid w:val="7D7004C3"/>
    <w:rsid w:val="7D7115AD"/>
    <w:rsid w:val="7D7F0706"/>
    <w:rsid w:val="7DAE4568"/>
    <w:rsid w:val="7DC85A4E"/>
    <w:rsid w:val="7DF550BA"/>
    <w:rsid w:val="7E531FFF"/>
    <w:rsid w:val="7E550096"/>
    <w:rsid w:val="7E5E764B"/>
    <w:rsid w:val="7EB048EF"/>
    <w:rsid w:val="7ECB55B8"/>
    <w:rsid w:val="7EE626A2"/>
    <w:rsid w:val="7EEC63E7"/>
    <w:rsid w:val="7EF54C4F"/>
    <w:rsid w:val="7EFB3937"/>
    <w:rsid w:val="7F020EC4"/>
    <w:rsid w:val="7F17496E"/>
    <w:rsid w:val="7F381A2F"/>
    <w:rsid w:val="7F5957B0"/>
    <w:rsid w:val="7F9846AE"/>
    <w:rsid w:val="7F9A7F46"/>
    <w:rsid w:val="7FAD0277"/>
    <w:rsid w:val="7FBD28C5"/>
    <w:rsid w:val="7FC50214"/>
    <w:rsid w:val="7FEF71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99"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0"/>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link w:val="36"/>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link w:val="37"/>
    <w:unhideWhenUsed/>
    <w:qFormat/>
    <w:uiPriority w:val="99"/>
    <w:pPr>
      <w:keepNext/>
      <w:keepLines/>
      <w:tabs>
        <w:tab w:val="left" w:pos="8280"/>
      </w:tabs>
      <w:spacing w:before="260" w:after="260" w:line="416" w:lineRule="auto"/>
      <w:outlineLvl w:val="2"/>
    </w:pPr>
    <w:rPr>
      <w:bCs/>
      <w:szCs w:val="32"/>
    </w:rPr>
  </w:style>
  <w:style w:type="paragraph" w:styleId="6">
    <w:name w:val="heading 4"/>
    <w:basedOn w:val="1"/>
    <w:next w:val="1"/>
    <w:link w:val="38"/>
    <w:qFormat/>
    <w:uiPriority w:val="0"/>
    <w:pPr>
      <w:keepNext/>
      <w:keepLines/>
      <w:widowControl/>
      <w:spacing w:before="280" w:after="290" w:line="376" w:lineRule="auto"/>
      <w:jc w:val="left"/>
      <w:outlineLvl w:val="3"/>
    </w:pPr>
    <w:rPr>
      <w:rFonts w:ascii="Arial" w:hAnsi="Arial" w:eastAsia="黑体"/>
      <w:b/>
      <w:bCs/>
      <w:kern w:val="0"/>
      <w:sz w:val="28"/>
      <w:szCs w:val="28"/>
    </w:rPr>
  </w:style>
  <w:style w:type="paragraph" w:styleId="7">
    <w:name w:val="heading 6"/>
    <w:basedOn w:val="1"/>
    <w:next w:val="1"/>
    <w:link w:val="39"/>
    <w:qFormat/>
    <w:uiPriority w:val="1"/>
    <w:pPr>
      <w:ind w:left="518"/>
      <w:outlineLvl w:val="5"/>
    </w:pPr>
    <w:rPr>
      <w:rFonts w:ascii="宋体" w:hAnsi="宋体" w:cs="宋体"/>
      <w:b/>
      <w:bCs/>
      <w:szCs w:val="21"/>
      <w:lang w:val="zh-CN" w:bidi="zh-CN"/>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34"/>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8">
    <w:name w:val="List Number"/>
    <w:basedOn w:val="1"/>
    <w:qFormat/>
    <w:uiPriority w:val="99"/>
    <w:pPr>
      <w:numPr>
        <w:ilvl w:val="0"/>
        <w:numId w:val="2"/>
      </w:numPr>
    </w:pPr>
  </w:style>
  <w:style w:type="paragraph" w:styleId="9">
    <w:name w:val="Normal Indent"/>
    <w:basedOn w:val="1"/>
    <w:qFormat/>
    <w:uiPriority w:val="99"/>
    <w:pPr>
      <w:ind w:firstLine="420"/>
    </w:pPr>
    <w:rPr>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annotation text"/>
    <w:basedOn w:val="1"/>
    <w:link w:val="40"/>
    <w:qFormat/>
    <w:uiPriority w:val="99"/>
    <w:pPr>
      <w:jc w:val="left"/>
    </w:pPr>
  </w:style>
  <w:style w:type="paragraph" w:styleId="12">
    <w:name w:val="Body Text"/>
    <w:basedOn w:val="1"/>
    <w:next w:val="1"/>
    <w:link w:val="41"/>
    <w:qFormat/>
    <w:uiPriority w:val="99"/>
    <w:pPr>
      <w:spacing w:line="360" w:lineRule="exact"/>
    </w:pPr>
    <w:rPr>
      <w:sz w:val="24"/>
    </w:rPr>
  </w:style>
  <w:style w:type="paragraph" w:styleId="13">
    <w:name w:val="Body Text Indent"/>
    <w:basedOn w:val="1"/>
    <w:next w:val="1"/>
    <w:link w:val="42"/>
    <w:qFormat/>
    <w:uiPriority w:val="99"/>
    <w:pPr>
      <w:spacing w:after="120"/>
      <w:ind w:left="420" w:leftChars="200"/>
    </w:pPr>
  </w:style>
  <w:style w:type="paragraph" w:styleId="14">
    <w:name w:val="Plain Text"/>
    <w:basedOn w:val="1"/>
    <w:next w:val="15"/>
    <w:link w:val="44"/>
    <w:qFormat/>
    <w:uiPriority w:val="0"/>
    <w:rPr>
      <w:rFonts w:ascii="宋体" w:hAnsi="Courier New" w:cstheme="minorBidi"/>
    </w:rPr>
  </w:style>
  <w:style w:type="paragraph" w:styleId="15">
    <w:name w:val="Date"/>
    <w:basedOn w:val="1"/>
    <w:next w:val="1"/>
    <w:link w:val="43"/>
    <w:qFormat/>
    <w:uiPriority w:val="99"/>
    <w:pPr>
      <w:ind w:left="2500" w:leftChars="2500"/>
    </w:pPr>
    <w:rPr>
      <w:rFonts w:eastAsia="楷体_GB2312" w:asciiTheme="minorHAnsi" w:hAnsiTheme="minorHAnsi" w:cstheme="minorBidi"/>
      <w:sz w:val="32"/>
      <w:szCs w:val="22"/>
    </w:rPr>
  </w:style>
  <w:style w:type="paragraph" w:styleId="16">
    <w:name w:val="Balloon Text"/>
    <w:basedOn w:val="1"/>
    <w:link w:val="45"/>
    <w:qFormat/>
    <w:uiPriority w:val="0"/>
    <w:rPr>
      <w:sz w:val="18"/>
      <w:szCs w:val="18"/>
    </w:rPr>
  </w:style>
  <w:style w:type="paragraph" w:styleId="17">
    <w:name w:val="footer"/>
    <w:basedOn w:val="1"/>
    <w:link w:val="46"/>
    <w:qFormat/>
    <w:uiPriority w:val="0"/>
    <w:pPr>
      <w:tabs>
        <w:tab w:val="center" w:pos="4153"/>
        <w:tab w:val="right" w:pos="8306"/>
      </w:tabs>
      <w:snapToGrid w:val="0"/>
      <w:jc w:val="left"/>
    </w:pPr>
    <w:rPr>
      <w:sz w:val="18"/>
    </w:rPr>
  </w:style>
  <w:style w:type="paragraph" w:styleId="18">
    <w:name w:val="header"/>
    <w:basedOn w:val="1"/>
    <w:link w:val="4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20">
    <w:name w:val="List"/>
    <w:basedOn w:val="1"/>
    <w:qFormat/>
    <w:uiPriority w:val="0"/>
    <w:pPr>
      <w:ind w:left="200" w:hanging="200" w:hangingChars="200"/>
    </w:pPr>
    <w:rPr>
      <w:sz w:val="28"/>
      <w:szCs w:val="21"/>
    </w:rPr>
  </w:style>
  <w:style w:type="paragraph" w:styleId="21">
    <w:name w:val="toc 6"/>
    <w:basedOn w:val="1"/>
    <w:next w:val="1"/>
    <w:qFormat/>
    <w:uiPriority w:val="0"/>
    <w:pPr>
      <w:ind w:left="1050"/>
      <w:jc w:val="left"/>
    </w:pPr>
    <w:rPr>
      <w:sz w:val="18"/>
      <w:szCs w:val="18"/>
    </w:rPr>
  </w:style>
  <w:style w:type="paragraph" w:styleId="22">
    <w:name w:val="toc 2"/>
    <w:basedOn w:val="1"/>
    <w:next w:val="1"/>
    <w:qFormat/>
    <w:uiPriority w:val="39"/>
    <w:pPr>
      <w:ind w:left="420" w:leftChars="200"/>
    </w:pPr>
    <w:rPr>
      <w:szCs w:val="21"/>
    </w:rPr>
  </w:style>
  <w:style w:type="paragraph" w:styleId="23">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24">
    <w:name w:val="annotation subject"/>
    <w:basedOn w:val="11"/>
    <w:next w:val="11"/>
    <w:link w:val="78"/>
    <w:qFormat/>
    <w:uiPriority w:val="99"/>
    <w:rPr>
      <w:b/>
      <w:bCs/>
      <w:szCs w:val="21"/>
    </w:rPr>
  </w:style>
  <w:style w:type="paragraph" w:styleId="25">
    <w:name w:val="Body Text First Indent"/>
    <w:basedOn w:val="12"/>
    <w:next w:val="1"/>
    <w:link w:val="48"/>
    <w:qFormat/>
    <w:uiPriority w:val="99"/>
    <w:pPr>
      <w:ind w:firstLine="200" w:firstLineChars="200"/>
    </w:pPr>
  </w:style>
  <w:style w:type="paragraph" w:styleId="26">
    <w:name w:val="Body Text First Indent 2"/>
    <w:basedOn w:val="13"/>
    <w:link w:val="49"/>
    <w:qFormat/>
    <w:uiPriority w:val="0"/>
    <w:pPr>
      <w:ind w:firstLine="420"/>
    </w:pPr>
  </w:style>
  <w:style w:type="table" w:styleId="28">
    <w:name w:val="Table Grid"/>
    <w:basedOn w:val="27"/>
    <w:qFormat/>
    <w:uiPriority w:val="0"/>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page number"/>
    <w:qFormat/>
    <w:uiPriority w:val="0"/>
  </w:style>
  <w:style w:type="character" w:styleId="32">
    <w:name w:val="Hyperlink"/>
    <w:qFormat/>
    <w:uiPriority w:val="0"/>
    <w:rPr>
      <w:color w:val="0000FF"/>
      <w:u w:val="single"/>
    </w:rPr>
  </w:style>
  <w:style w:type="character" w:styleId="33">
    <w:name w:val="annotation reference"/>
    <w:basedOn w:val="29"/>
    <w:qFormat/>
    <w:uiPriority w:val="99"/>
    <w:rPr>
      <w:sz w:val="21"/>
      <w:szCs w:val="21"/>
    </w:rPr>
  </w:style>
  <w:style w:type="character" w:customStyle="1" w:styleId="34">
    <w:name w:val="标题 Char"/>
    <w:basedOn w:val="29"/>
    <w:link w:val="2"/>
    <w:qFormat/>
    <w:uiPriority w:val="0"/>
    <w:rPr>
      <w:rFonts w:ascii="Cambria" w:hAnsi="Cambria" w:eastAsia="宋体" w:cs="Times New Roman"/>
      <w:b/>
      <w:bCs/>
      <w:kern w:val="2"/>
      <w:sz w:val="32"/>
      <w:szCs w:val="32"/>
    </w:rPr>
  </w:style>
  <w:style w:type="character" w:customStyle="1" w:styleId="35">
    <w:name w:val="标题 1 Char"/>
    <w:basedOn w:val="29"/>
    <w:link w:val="3"/>
    <w:qFormat/>
    <w:uiPriority w:val="0"/>
    <w:rPr>
      <w:b/>
      <w:bCs/>
      <w:kern w:val="44"/>
      <w:sz w:val="44"/>
      <w:szCs w:val="44"/>
    </w:rPr>
  </w:style>
  <w:style w:type="character" w:customStyle="1" w:styleId="36">
    <w:name w:val="标题 2 Char"/>
    <w:basedOn w:val="29"/>
    <w:link w:val="4"/>
    <w:qFormat/>
    <w:uiPriority w:val="0"/>
    <w:rPr>
      <w:rFonts w:ascii="宋体" w:hAnsi="宋体"/>
      <w:b/>
      <w:kern w:val="2"/>
      <w:sz w:val="32"/>
      <w:szCs w:val="28"/>
    </w:rPr>
  </w:style>
  <w:style w:type="character" w:customStyle="1" w:styleId="37">
    <w:name w:val="标题 3 Char"/>
    <w:basedOn w:val="29"/>
    <w:link w:val="5"/>
    <w:qFormat/>
    <w:locked/>
    <w:uiPriority w:val="99"/>
    <w:rPr>
      <w:bCs/>
      <w:kern w:val="2"/>
      <w:sz w:val="21"/>
      <w:szCs w:val="32"/>
    </w:rPr>
  </w:style>
  <w:style w:type="character" w:customStyle="1" w:styleId="38">
    <w:name w:val="标题 4 Char"/>
    <w:basedOn w:val="29"/>
    <w:link w:val="6"/>
    <w:qFormat/>
    <w:uiPriority w:val="0"/>
    <w:rPr>
      <w:rFonts w:ascii="Arial" w:hAnsi="Arial" w:eastAsia="黑体"/>
      <w:b/>
      <w:bCs/>
      <w:sz w:val="28"/>
      <w:szCs w:val="28"/>
    </w:rPr>
  </w:style>
  <w:style w:type="character" w:customStyle="1" w:styleId="39">
    <w:name w:val="标题 6 Char"/>
    <w:basedOn w:val="29"/>
    <w:link w:val="7"/>
    <w:qFormat/>
    <w:uiPriority w:val="1"/>
    <w:rPr>
      <w:rFonts w:ascii="宋体" w:hAnsi="宋体" w:cs="宋体"/>
      <w:b/>
      <w:bCs/>
      <w:kern w:val="2"/>
      <w:sz w:val="21"/>
      <w:szCs w:val="21"/>
      <w:lang w:val="zh-CN" w:bidi="zh-CN"/>
    </w:rPr>
  </w:style>
  <w:style w:type="character" w:customStyle="1" w:styleId="40">
    <w:name w:val="批注文字 Char"/>
    <w:basedOn w:val="29"/>
    <w:link w:val="11"/>
    <w:qFormat/>
    <w:uiPriority w:val="99"/>
    <w:rPr>
      <w:kern w:val="2"/>
      <w:sz w:val="21"/>
      <w:szCs w:val="24"/>
    </w:rPr>
  </w:style>
  <w:style w:type="character" w:customStyle="1" w:styleId="41">
    <w:name w:val="正文文本 Char"/>
    <w:basedOn w:val="29"/>
    <w:link w:val="12"/>
    <w:qFormat/>
    <w:locked/>
    <w:uiPriority w:val="99"/>
    <w:rPr>
      <w:kern w:val="2"/>
      <w:sz w:val="24"/>
      <w:szCs w:val="24"/>
    </w:rPr>
  </w:style>
  <w:style w:type="character" w:customStyle="1" w:styleId="42">
    <w:name w:val="正文文本缩进 Char"/>
    <w:basedOn w:val="29"/>
    <w:link w:val="13"/>
    <w:qFormat/>
    <w:uiPriority w:val="99"/>
    <w:rPr>
      <w:rFonts w:hint="default" w:ascii="Calibri" w:hAnsi="Calibri" w:eastAsia="宋体" w:cs="Times New Roman"/>
      <w:kern w:val="2"/>
      <w:sz w:val="21"/>
      <w:szCs w:val="24"/>
    </w:rPr>
  </w:style>
  <w:style w:type="character" w:customStyle="1" w:styleId="43">
    <w:name w:val="日期 Char"/>
    <w:basedOn w:val="29"/>
    <w:link w:val="15"/>
    <w:qFormat/>
    <w:locked/>
    <w:uiPriority w:val="99"/>
    <w:rPr>
      <w:rFonts w:eastAsia="楷体_GB2312" w:asciiTheme="minorHAnsi" w:hAnsiTheme="minorHAnsi" w:cstheme="minorBidi"/>
      <w:kern w:val="2"/>
      <w:sz w:val="32"/>
      <w:szCs w:val="22"/>
    </w:rPr>
  </w:style>
  <w:style w:type="character" w:customStyle="1" w:styleId="44">
    <w:name w:val="纯文本 Char"/>
    <w:basedOn w:val="29"/>
    <w:link w:val="14"/>
    <w:qFormat/>
    <w:locked/>
    <w:uiPriority w:val="0"/>
    <w:rPr>
      <w:rFonts w:ascii="宋体" w:hAnsi="Courier New" w:cstheme="minorBidi"/>
      <w:kern w:val="2"/>
      <w:sz w:val="21"/>
      <w:szCs w:val="24"/>
    </w:rPr>
  </w:style>
  <w:style w:type="character" w:customStyle="1" w:styleId="45">
    <w:name w:val="批注框文本 Char"/>
    <w:basedOn w:val="29"/>
    <w:link w:val="16"/>
    <w:qFormat/>
    <w:uiPriority w:val="0"/>
    <w:rPr>
      <w:kern w:val="2"/>
      <w:sz w:val="18"/>
      <w:szCs w:val="18"/>
    </w:rPr>
  </w:style>
  <w:style w:type="character" w:customStyle="1" w:styleId="46">
    <w:name w:val="页脚 Char"/>
    <w:basedOn w:val="29"/>
    <w:link w:val="17"/>
    <w:qFormat/>
    <w:locked/>
    <w:uiPriority w:val="0"/>
    <w:rPr>
      <w:kern w:val="2"/>
      <w:sz w:val="18"/>
      <w:szCs w:val="24"/>
    </w:rPr>
  </w:style>
  <w:style w:type="character" w:customStyle="1" w:styleId="47">
    <w:name w:val="页眉 Char"/>
    <w:basedOn w:val="29"/>
    <w:link w:val="18"/>
    <w:qFormat/>
    <w:locked/>
    <w:uiPriority w:val="99"/>
    <w:rPr>
      <w:kern w:val="2"/>
      <w:sz w:val="18"/>
      <w:szCs w:val="24"/>
    </w:rPr>
  </w:style>
  <w:style w:type="character" w:customStyle="1" w:styleId="48">
    <w:name w:val="正文首行缩进 Char"/>
    <w:basedOn w:val="41"/>
    <w:link w:val="25"/>
    <w:qFormat/>
    <w:uiPriority w:val="99"/>
  </w:style>
  <w:style w:type="character" w:customStyle="1" w:styleId="49">
    <w:name w:val="正文首行缩进 2 Char"/>
    <w:basedOn w:val="42"/>
    <w:link w:val="26"/>
    <w:qFormat/>
    <w:uiPriority w:val="0"/>
    <w:rPr>
      <w:rFonts w:hint="default" w:ascii="Calibri" w:hAnsi="Calibri" w:eastAsia="宋体" w:cs="Times New Roman"/>
      <w:kern w:val="2"/>
      <w:sz w:val="21"/>
      <w:szCs w:val="24"/>
    </w:rPr>
  </w:style>
  <w:style w:type="paragraph" w:customStyle="1" w:styleId="50">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51">
    <w:name w:val="List Paragraph"/>
    <w:basedOn w:val="1"/>
    <w:qFormat/>
    <w:uiPriority w:val="34"/>
    <w:pPr>
      <w:ind w:firstLine="420" w:firstLineChars="200"/>
    </w:pPr>
    <w:rPr>
      <w:rFonts w:ascii="Calibri" w:hAnsi="Calibri"/>
      <w:szCs w:val="22"/>
    </w:rPr>
  </w:style>
  <w:style w:type="paragraph" w:customStyle="1" w:styleId="52">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53">
    <w:name w:val="无间隔11"/>
    <w:qFormat/>
    <w:uiPriority w:val="99"/>
    <w:pPr>
      <w:adjustRightInd w:val="0"/>
      <w:snapToGrid w:val="0"/>
    </w:pPr>
    <w:rPr>
      <w:rFonts w:ascii="Tahoma" w:hAnsi="Tahoma" w:eastAsia="微软雅黑" w:cstheme="minorBidi"/>
      <w:sz w:val="22"/>
      <w:szCs w:val="22"/>
      <w:lang w:val="en-US" w:eastAsia="zh-CN" w:bidi="ar-SA"/>
    </w:rPr>
  </w:style>
  <w:style w:type="paragraph" w:customStyle="1" w:styleId="54">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55">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_14"/>
    <w:qFormat/>
    <w:uiPriority w:val="99"/>
    <w:rPr>
      <w:rFonts w:ascii="Times New Roman" w:hAnsi="Times New Roman" w:eastAsia="宋体" w:cs="Times New Roman"/>
      <w:sz w:val="21"/>
      <w:szCs w:val="22"/>
      <w:lang w:val="en-US" w:eastAsia="zh-CN" w:bidi="ar-SA"/>
    </w:rPr>
  </w:style>
  <w:style w:type="paragraph" w:customStyle="1" w:styleId="57">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纯文本_3"/>
    <w:basedOn w:val="59"/>
    <w:qFormat/>
    <w:uiPriority w:val="99"/>
    <w:pPr>
      <w:widowControl/>
      <w:jc w:val="left"/>
    </w:pPr>
    <w:rPr>
      <w:rFonts w:ascii="宋体" w:hAnsi="Courier New" w:eastAsiaTheme="minorEastAsia" w:cstheme="minorBidi"/>
      <w:szCs w:val="21"/>
    </w:rPr>
  </w:style>
  <w:style w:type="paragraph" w:customStyle="1" w:styleId="61">
    <w:name w:val="纯文本_0_1"/>
    <w:basedOn w:val="1"/>
    <w:qFormat/>
    <w:uiPriority w:val="99"/>
    <w:pPr>
      <w:widowControl/>
      <w:jc w:val="left"/>
    </w:pPr>
    <w:rPr>
      <w:rFonts w:ascii="宋体" w:hAnsi="Courier New" w:eastAsiaTheme="minorEastAsia" w:cstheme="minorBidi"/>
      <w:szCs w:val="21"/>
    </w:rPr>
  </w:style>
  <w:style w:type="paragraph" w:customStyle="1" w:styleId="62">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Normal_15"/>
    <w:qFormat/>
    <w:uiPriority w:val="99"/>
    <w:pPr>
      <w:widowControl w:val="0"/>
      <w:jc w:val="both"/>
    </w:pPr>
    <w:rPr>
      <w:rFonts w:ascii="Calibri" w:hAnsi="Calibri" w:eastAsia="宋体" w:cs="Times New Roman"/>
      <w:kern w:val="2"/>
      <w:sz w:val="21"/>
      <w:szCs w:val="22"/>
      <w:lang w:val="en-US" w:eastAsia="zh-CN" w:bidi="ar-SA"/>
    </w:rPr>
  </w:style>
  <w:style w:type="character" w:customStyle="1" w:styleId="66">
    <w:name w:val="font21"/>
    <w:basedOn w:val="29"/>
    <w:qFormat/>
    <w:uiPriority w:val="0"/>
    <w:rPr>
      <w:rFonts w:hint="default" w:ascii="Arial" w:hAnsi="Arial" w:cs="Arial"/>
      <w:color w:val="000000"/>
      <w:sz w:val="20"/>
      <w:szCs w:val="20"/>
      <w:u w:val="none"/>
    </w:rPr>
  </w:style>
  <w:style w:type="character" w:customStyle="1" w:styleId="67">
    <w:name w:val="font01"/>
    <w:basedOn w:val="29"/>
    <w:qFormat/>
    <w:uiPriority w:val="0"/>
    <w:rPr>
      <w:rFonts w:hint="eastAsia" w:ascii="宋体" w:hAnsi="宋体" w:eastAsia="宋体" w:cs="宋体"/>
      <w:color w:val="000000"/>
      <w:sz w:val="20"/>
      <w:szCs w:val="20"/>
      <w:u w:val="none"/>
    </w:rPr>
  </w:style>
  <w:style w:type="paragraph" w:customStyle="1" w:styleId="68">
    <w:name w:val="纯文本1"/>
    <w:basedOn w:val="69"/>
    <w:qFormat/>
    <w:uiPriority w:val="0"/>
    <w:pPr>
      <w:widowControl/>
      <w:jc w:val="left"/>
    </w:pPr>
    <w:rPr>
      <w:rFonts w:ascii="宋体" w:hAnsi="Courier New"/>
    </w:rPr>
  </w:style>
  <w:style w:type="paragraph" w:customStyle="1" w:styleId="69">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0">
    <w:name w:val="Table Paragraph"/>
    <w:basedOn w:val="1"/>
    <w:qFormat/>
    <w:uiPriority w:val="1"/>
    <w:rPr>
      <w:rFonts w:ascii="宋体" w:hAnsi="宋体" w:cs="宋体"/>
    </w:rPr>
  </w:style>
  <w:style w:type="paragraph" w:customStyle="1" w:styleId="71">
    <w:name w:val="WPSOffice手动目录 1"/>
    <w:qFormat/>
    <w:uiPriority w:val="0"/>
    <w:rPr>
      <w:rFonts w:ascii="Times New Roman" w:hAnsi="Times New Roman" w:eastAsia="宋体" w:cs="Times New Roman"/>
      <w:lang w:val="en-US" w:eastAsia="zh-CN" w:bidi="ar-SA"/>
    </w:rPr>
  </w:style>
  <w:style w:type="paragraph" w:customStyle="1" w:styleId="72">
    <w:name w:val="默认段落字体 Para Char Char Char Char Char Char Char Char Char1 Char Char Char Char"/>
    <w:basedOn w:val="1"/>
    <w:qFormat/>
    <w:uiPriority w:val="0"/>
    <w:rPr>
      <w:rFonts w:ascii="Tahoma" w:hAnsi="Tahoma"/>
      <w:sz w:val="24"/>
      <w:szCs w:val="20"/>
    </w:rPr>
  </w:style>
  <w:style w:type="paragraph" w:customStyle="1" w:styleId="73">
    <w:name w:val="英文"/>
    <w:basedOn w:val="1"/>
    <w:link w:val="74"/>
    <w:qFormat/>
    <w:uiPriority w:val="0"/>
    <w:pPr>
      <w:adjustRightInd w:val="0"/>
      <w:snapToGrid w:val="0"/>
      <w:spacing w:line="360" w:lineRule="auto"/>
      <w:ind w:firstLine="480" w:firstLineChars="200"/>
    </w:pPr>
    <w:rPr>
      <w:rFonts w:ascii="Arial" w:hAnsi="Arial" w:cs="Arial"/>
      <w:sz w:val="24"/>
    </w:rPr>
  </w:style>
  <w:style w:type="character" w:customStyle="1" w:styleId="74">
    <w:name w:val="英文 Char"/>
    <w:link w:val="73"/>
    <w:qFormat/>
    <w:uiPriority w:val="0"/>
    <w:rPr>
      <w:rFonts w:ascii="Arial" w:hAnsi="Arial" w:cs="Arial"/>
      <w:sz w:val="24"/>
    </w:rPr>
  </w:style>
  <w:style w:type="paragraph" w:customStyle="1" w:styleId="75">
    <w:name w:val="样式1"/>
    <w:basedOn w:val="1"/>
    <w:qFormat/>
    <w:uiPriority w:val="0"/>
    <w:pPr>
      <w:adjustRightInd w:val="0"/>
      <w:snapToGrid w:val="0"/>
      <w:spacing w:line="360" w:lineRule="auto"/>
      <w:ind w:firstLine="480" w:firstLineChars="200"/>
    </w:pPr>
    <w:rPr>
      <w:rFonts w:ascii="Arial" w:hAnsi="Arial" w:cs="Arial"/>
      <w:sz w:val="24"/>
    </w:rPr>
  </w:style>
  <w:style w:type="paragraph" w:customStyle="1" w:styleId="76">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77">
    <w:name w:val="_Style 3"/>
    <w:basedOn w:val="1"/>
    <w:qFormat/>
    <w:uiPriority w:val="1"/>
    <w:rPr>
      <w:rFonts w:ascii="Calibri" w:hAnsi="Calibri"/>
      <w:szCs w:val="22"/>
    </w:rPr>
  </w:style>
  <w:style w:type="character" w:customStyle="1" w:styleId="78">
    <w:name w:val="批注主题 Char"/>
    <w:basedOn w:val="40"/>
    <w:link w:val="24"/>
    <w:qFormat/>
    <w:uiPriority w:val="99"/>
    <w:rPr>
      <w:b/>
      <w:bCs/>
      <w:szCs w:val="21"/>
    </w:rPr>
  </w:style>
  <w:style w:type="paragraph" w:customStyle="1" w:styleId="79">
    <w:name w:val="列出段落1"/>
    <w:basedOn w:val="1"/>
    <w:qFormat/>
    <w:uiPriority w:val="99"/>
    <w:pPr>
      <w:ind w:firstLine="420" w:firstLineChars="200"/>
    </w:pPr>
    <w:rPr>
      <w:rFonts w:ascii="Calibri" w:hAnsi="Calibri" w:cs="Calibri"/>
      <w:kern w:val="0"/>
      <w:szCs w:val="21"/>
    </w:rPr>
  </w:style>
  <w:style w:type="paragraph" w:customStyle="1" w:styleId="80">
    <w:name w:val="List Paragraph1"/>
    <w:basedOn w:val="1"/>
    <w:qFormat/>
    <w:uiPriority w:val="99"/>
    <w:pPr>
      <w:ind w:firstLine="420" w:firstLineChars="200"/>
    </w:pPr>
    <w:rPr>
      <w:rFonts w:ascii="等线" w:hAnsi="宋体" w:eastAsia="等线"/>
      <w:szCs w:val="21"/>
    </w:rPr>
  </w:style>
  <w:style w:type="paragraph" w:customStyle="1" w:styleId="81">
    <w:name w:val="正文-MINE"/>
    <w:basedOn w:val="1"/>
    <w:qFormat/>
    <w:uiPriority w:val="0"/>
    <w:pPr>
      <w:adjustRightInd w:val="0"/>
      <w:snapToGrid w:val="0"/>
      <w:spacing w:beforeLines="50" w:afterLines="50"/>
      <w:ind w:firstLine="482"/>
    </w:pPr>
    <w:rPr>
      <w:rFonts w:ascii="微软雅黑" w:hAnsi="微软雅黑" w:eastAsia="微软雅黑" w:cs="宋体"/>
      <w:szCs w:val="21"/>
    </w:rPr>
  </w:style>
  <w:style w:type="paragraph" w:customStyle="1" w:styleId="82">
    <w:name w:val="列出段落2"/>
    <w:basedOn w:val="1"/>
    <w:qFormat/>
    <w:uiPriority w:val="99"/>
    <w:pPr>
      <w:ind w:firstLine="420" w:firstLineChars="200"/>
    </w:pPr>
    <w:rPr>
      <w:rFonts w:ascii="Calibri" w:hAnsi="Calibri" w:cs="Calibri"/>
      <w:szCs w:val="21"/>
    </w:rPr>
  </w:style>
  <w:style w:type="paragraph" w:customStyle="1" w:styleId="83">
    <w:name w:val="zw"/>
    <w:basedOn w:val="1"/>
    <w:qFormat/>
    <w:uiPriority w:val="99"/>
    <w:pPr>
      <w:widowControl/>
      <w:spacing w:before="30"/>
      <w:ind w:left="100" w:right="100"/>
    </w:pPr>
    <w:rPr>
      <w:rFonts w:ascii="方正书宋简体" w:hAnsi="宋体" w:eastAsia="方正书宋简体" w:cs="方正书宋简体"/>
      <w:color w:val="000000"/>
      <w:kern w:val="0"/>
      <w:szCs w:val="21"/>
    </w:rPr>
  </w:style>
  <w:style w:type="paragraph" w:customStyle="1" w:styleId="84">
    <w:name w:val="*正文"/>
    <w:basedOn w:val="1"/>
    <w:qFormat/>
    <w:uiPriority w:val="0"/>
    <w:pPr>
      <w:spacing w:line="360" w:lineRule="auto"/>
      <w:ind w:firstLine="200" w:firstLineChars="200"/>
    </w:pPr>
    <w:rPr>
      <w:rFonts w:ascii="宋体" w:hAnsi="宋体"/>
      <w:sz w:val="24"/>
    </w:rPr>
  </w:style>
  <w:style w:type="paragraph" w:customStyle="1" w:styleId="85">
    <w:name w:val="Char Char Char Char"/>
    <w:basedOn w:val="1"/>
    <w:qFormat/>
    <w:uiPriority w:val="0"/>
    <w:rPr>
      <w:rFonts w:ascii="宋体" w:hAnsi="宋体"/>
      <w:b/>
      <w:sz w:val="24"/>
    </w:rPr>
  </w:style>
  <w:style w:type="paragraph" w:customStyle="1" w:styleId="86">
    <w:name w:val="p0"/>
    <w:basedOn w:val="1"/>
    <w:qFormat/>
    <w:uiPriority w:val="0"/>
    <w:pPr>
      <w:widowControl/>
    </w:pPr>
    <w:rPr>
      <w:rFonts w:ascii="Calibri" w:hAnsi="Calibri" w:cs="宋体"/>
      <w:kern w:val="0"/>
      <w:szCs w:val="21"/>
    </w:rPr>
  </w:style>
  <w:style w:type="character" w:customStyle="1" w:styleId="87">
    <w:name w:val="纯文本 Char1"/>
    <w:qFormat/>
    <w:locked/>
    <w:uiPriority w:val="0"/>
    <w:rPr>
      <w:rFonts w:ascii="宋体" w:hAnsi="Courier New"/>
      <w:kern w:val="2"/>
      <w:sz w:val="21"/>
      <w:szCs w:val="24"/>
    </w:rPr>
  </w:style>
  <w:style w:type="paragraph" w:customStyle="1" w:styleId="88">
    <w:name w:val="[Normal]"/>
    <w:qFormat/>
    <w:uiPriority w:val="0"/>
    <w:rPr>
      <w:rFonts w:ascii="宋体" w:hAnsi="宋体" w:eastAsia="宋体" w:cs="Times New Roman"/>
      <w:sz w:val="24"/>
      <w:szCs w:val="22"/>
      <w:lang w:val="zh-CN" w:eastAsia="zh-CN" w:bidi="ar-SA"/>
    </w:rPr>
  </w:style>
  <w:style w:type="character" w:customStyle="1" w:styleId="89">
    <w:name w:val="表格内容 Char"/>
    <w:link w:val="90"/>
    <w:qFormat/>
    <w:uiPriority w:val="0"/>
    <w:rPr>
      <w:rFonts w:ascii="华文宋体" w:hAnsi="华文宋体" w:eastAsia="华文宋体" w:cs="宋体"/>
      <w:bCs/>
      <w:sz w:val="24"/>
      <w:szCs w:val="24"/>
    </w:rPr>
  </w:style>
  <w:style w:type="paragraph" w:customStyle="1" w:styleId="90">
    <w:name w:val="表格内容"/>
    <w:basedOn w:val="79"/>
    <w:link w:val="89"/>
    <w:qFormat/>
    <w:uiPriority w:val="0"/>
    <w:pPr>
      <w:widowControl/>
      <w:spacing w:beforeLines="25" w:afterLines="25" w:line="300" w:lineRule="exact"/>
      <w:jc w:val="left"/>
    </w:pPr>
    <w:rPr>
      <w:rFonts w:ascii="华文宋体" w:hAnsi="华文宋体" w:eastAsia="华文宋体" w:cs="宋体"/>
      <w:bCs/>
      <w:sz w:val="24"/>
      <w:szCs w:val="24"/>
    </w:rPr>
  </w:style>
  <w:style w:type="character" w:customStyle="1" w:styleId="91">
    <w:name w:val="表格小项 Char"/>
    <w:link w:val="92"/>
    <w:qFormat/>
    <w:locked/>
    <w:uiPriority w:val="0"/>
    <w:rPr>
      <w:rFonts w:ascii="华文宋体" w:hAnsi="华文宋体" w:eastAsia="华文宋体" w:cs="宋体"/>
      <w:bCs/>
      <w:sz w:val="24"/>
      <w:szCs w:val="24"/>
    </w:rPr>
  </w:style>
  <w:style w:type="paragraph" w:customStyle="1" w:styleId="92">
    <w:name w:val="表格小项"/>
    <w:basedOn w:val="90"/>
    <w:link w:val="91"/>
    <w:qFormat/>
    <w:uiPriority w:val="0"/>
    <w:pPr>
      <w:jc w:val="center"/>
    </w:pPr>
  </w:style>
  <w:style w:type="paragraph" w:customStyle="1" w:styleId="93">
    <w:name w:val="列表段落1"/>
    <w:basedOn w:val="1"/>
    <w:qFormat/>
    <w:uiPriority w:val="34"/>
    <w:pPr>
      <w:ind w:firstLine="420" w:firstLineChars="200"/>
    </w:pPr>
    <w:rPr>
      <w:rFonts w:ascii="Calibri" w:hAnsi="Calibri"/>
      <w:szCs w:val="22"/>
    </w:rPr>
  </w:style>
  <w:style w:type="paragraph" w:customStyle="1" w:styleId="94">
    <w:name w:val="无间隔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表格文字"/>
    <w:basedOn w:val="14"/>
    <w:next w:val="12"/>
    <w:qFormat/>
    <w:uiPriority w:val="0"/>
    <w:pPr>
      <w:adjustRightInd w:val="0"/>
      <w:spacing w:line="420" w:lineRule="atLeast"/>
      <w:jc w:val="left"/>
      <w:textAlignment w:val="baseline"/>
    </w:pPr>
    <w:rPr>
      <w:rFonts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26912</Words>
  <Characters>5774</Characters>
  <Lines>48</Lines>
  <Paragraphs>65</Paragraphs>
  <TotalTime>12</TotalTime>
  <ScaleCrop>false</ScaleCrop>
  <LinksUpToDate>false</LinksUpToDate>
  <CharactersWithSpaces>32621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Qqx</cp:lastModifiedBy>
  <dcterms:modified xsi:type="dcterms:W3CDTF">2021-11-24T02:46:05Z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B3A411CFB4224457AF4CED97F850BB21</vt:lpwstr>
  </property>
</Properties>
</file>