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jc w:val="center"/>
        <w:rPr>
          <w:rFonts w:ascii="宋体" w:hAnsi="宋体" w:cs="宋体"/>
          <w:b/>
          <w:bCs/>
          <w:sz w:val="52"/>
          <w:szCs w:val="52"/>
        </w:rPr>
      </w:pPr>
      <w:bookmarkStart w:id="0" w:name="_Toc25017_WPSOffice_Type1"/>
      <w:r>
        <w:rPr>
          <w:rFonts w:hint="eastAsia" w:ascii="宋体" w:hAnsi="宋体" w:cs="宋体"/>
          <w:b/>
          <w:bCs/>
          <w:sz w:val="52"/>
          <w:szCs w:val="52"/>
        </w:rPr>
        <w:t>台州市肿瘤医院物业保洁项目</w:t>
      </w:r>
    </w:p>
    <w:p>
      <w:pPr>
        <w:rPr>
          <w:rFonts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3634" w:leftChars="1482" w:right="-1" w:hanging="522" w:hangingChars="100"/>
        <w:jc w:val="left"/>
        <w:rPr>
          <w:rFonts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1"/>
        <w:rPr>
          <w:rFonts w:ascii="宋体" w:cs="宋体"/>
          <w:b/>
          <w:bCs/>
          <w:kern w:val="0"/>
          <w:sz w:val="52"/>
          <w:szCs w:val="52"/>
        </w:rPr>
      </w:pPr>
    </w:p>
    <w:p>
      <w:pPr>
        <w:tabs>
          <w:tab w:val="left" w:pos="2160"/>
          <w:tab w:val="left" w:pos="3600"/>
          <w:tab w:val="left" w:pos="5040"/>
        </w:tabs>
        <w:autoSpaceDE w:val="0"/>
        <w:autoSpaceDN w:val="0"/>
        <w:adjustRightInd w:val="0"/>
        <w:spacing w:line="360" w:lineRule="auto"/>
        <w:ind w:right="-1"/>
        <w:jc w:val="center"/>
        <w:rPr>
          <w:rFonts w:ascii="宋体" w:cs="宋体"/>
          <w:b/>
          <w:bCs/>
          <w:kern w:val="0"/>
          <w:sz w:val="52"/>
          <w:szCs w:val="52"/>
        </w:rPr>
      </w:pPr>
    </w:p>
    <w:p>
      <w:pPr>
        <w:pStyle w:val="25"/>
        <w:ind w:firstLine="480"/>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kern w:val="0"/>
          <w:sz w:val="52"/>
          <w:szCs w:val="52"/>
        </w:rPr>
      </w:pPr>
      <w:r>
        <w:rPr>
          <w:rFonts w:hint="eastAsia" w:ascii="宋体" w:cs="宋体"/>
          <w:b/>
          <w:bCs/>
          <w:kern w:val="0"/>
          <w:sz w:val="52"/>
          <w:szCs w:val="52"/>
        </w:rPr>
        <w:t>招标文件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kern w:val="0"/>
          <w:sz w:val="52"/>
          <w:szCs w:val="52"/>
        </w:rPr>
      </w:pPr>
      <w:r>
        <w:rPr>
          <w:rFonts w:hint="eastAsia" w:ascii="宋体" w:cs="宋体"/>
          <w:kern w:val="0"/>
          <w:sz w:val="32"/>
          <w:szCs w:val="32"/>
        </w:rPr>
        <w:t>项目编号：WLCG-2021-34-GK</w:t>
      </w:r>
    </w:p>
    <w:p>
      <w:pPr>
        <w:widowControl/>
        <w:ind w:right="-2"/>
        <w:jc w:val="center"/>
        <w:rPr>
          <w:rFonts w:ascii="宋体" w:hAnsi="宋体"/>
          <w:b/>
          <w:sz w:val="36"/>
        </w:rPr>
      </w:pPr>
      <w:r>
        <w:rPr>
          <w:rFonts w:hint="eastAsia" w:ascii="宋体" w:hAnsi="宋体"/>
          <w:b/>
          <w:sz w:val="36"/>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bCs/>
          <w:kern w:val="0"/>
          <w:sz w:val="52"/>
          <w:szCs w:val="52"/>
        </w:rPr>
      </w:pPr>
    </w:p>
    <w:p>
      <w:pPr>
        <w:autoSpaceDE w:val="0"/>
        <w:autoSpaceDN w:val="0"/>
        <w:adjustRightInd w:val="0"/>
        <w:spacing w:line="360" w:lineRule="auto"/>
        <w:rPr>
          <w:rFonts w:hint="eastAsia" w:ascii="宋体"/>
          <w:kern w:val="0"/>
          <w:sz w:val="32"/>
          <w:szCs w:val="32"/>
        </w:rPr>
      </w:pPr>
    </w:p>
    <w:p>
      <w:pPr>
        <w:pStyle w:val="2"/>
      </w:pPr>
    </w:p>
    <w:p>
      <w:pPr>
        <w:autoSpaceDE w:val="0"/>
        <w:autoSpaceDN w:val="0"/>
        <w:adjustRightInd w:val="0"/>
        <w:spacing w:line="360" w:lineRule="auto"/>
        <w:rPr>
          <w:rFonts w:ascii="宋体"/>
          <w:kern w:val="0"/>
          <w:sz w:val="32"/>
          <w:szCs w:val="32"/>
        </w:rPr>
      </w:pP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kern w:val="0"/>
          <w:sz w:val="32"/>
          <w:szCs w:val="32"/>
        </w:rPr>
      </w:pPr>
      <w:r>
        <w:rPr>
          <w:rFonts w:hint="eastAsia" w:ascii="宋体" w:cs="宋体"/>
          <w:kern w:val="0"/>
          <w:sz w:val="32"/>
          <w:szCs w:val="32"/>
        </w:rPr>
        <w:t>采购人（章）：台州市肿瘤医院</w:t>
      </w: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kern w:val="0"/>
          <w:sz w:val="32"/>
          <w:szCs w:val="32"/>
        </w:rPr>
      </w:pPr>
      <w:r>
        <w:rPr>
          <w:rFonts w:hint="eastAsia" w:ascii="宋体" w:cs="宋体"/>
          <w:kern w:val="0"/>
          <w:sz w:val="32"/>
          <w:szCs w:val="32"/>
        </w:rPr>
        <w:t>采购代理机构（章）：温岭市政府采购中心</w:t>
      </w: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kern w:val="0"/>
          <w:sz w:val="32"/>
          <w:szCs w:val="32"/>
        </w:rPr>
      </w:pPr>
      <w:r>
        <w:rPr>
          <w:rFonts w:hint="eastAsia" w:ascii="宋体" w:cs="宋体"/>
          <w:kern w:val="0"/>
          <w:sz w:val="32"/>
          <w:szCs w:val="32"/>
        </w:rPr>
        <w:t>备案单位：温岭市财政局政府采购监管科</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center"/>
        <w:rPr>
          <w:rFonts w:hint="eastAsia" w:ascii="宋体" w:hAnsi="宋体" w:cs="宋体"/>
          <w:kern w:val="0"/>
          <w:sz w:val="30"/>
          <w:szCs w:val="30"/>
        </w:rPr>
      </w:pPr>
      <w:r>
        <w:rPr>
          <w:rFonts w:hint="eastAsia" w:ascii="宋体" w:hAnsi="宋体" w:cs="宋体"/>
          <w:sz w:val="30"/>
          <w:szCs w:val="30"/>
        </w:rPr>
        <w:t>2021</w:t>
      </w:r>
      <w:r>
        <w:rPr>
          <w:rFonts w:hint="eastAsia" w:ascii="宋体" w:hAnsi="宋体" w:cs="宋体"/>
          <w:kern w:val="0"/>
          <w:sz w:val="30"/>
          <w:szCs w:val="30"/>
        </w:rPr>
        <w:t>年11月</w:t>
      </w:r>
    </w:p>
    <w:p>
      <w:pPr>
        <w:pStyle w:val="2"/>
        <w:rPr>
          <w:rFonts w:hint="eastAsia"/>
        </w:rPr>
      </w:pPr>
    </w:p>
    <w:p>
      <w:pPr>
        <w:rPr>
          <w:rFonts w:hint="eastAsia"/>
        </w:rPr>
      </w:pPr>
    </w:p>
    <w:p>
      <w:pPr>
        <w:pStyle w:val="2"/>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hint="eastAsia" w:eastAsiaTheme="minorEastAsia" w:cstheme="minorBidi"/>
              <w:sz w:val="28"/>
              <w:szCs w:val="28"/>
              <w:lang w:val="en-US" w:eastAsia="zh-CN"/>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9"/>
            <w:tabs>
              <w:tab w:val="right" w:leader="dot" w:pos="8620"/>
            </w:tabs>
            <w:rPr>
              <w:rFonts w:hint="eastAsia" w:eastAsiaTheme="minorEastAsia" w:cstheme="minorBidi"/>
              <w:sz w:val="28"/>
              <w:szCs w:val="28"/>
              <w:lang w:val="en-US" w:eastAsia="zh-CN"/>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w:t>
          </w:r>
          <w:bookmarkEnd w:id="2"/>
          <w:r>
            <w:rPr>
              <w:rFonts w:eastAsiaTheme="minorEastAsia" w:cstheme="minorBidi"/>
              <w:sz w:val="28"/>
              <w:szCs w:val="28"/>
            </w:rPr>
            <w:fldChar w:fldCharType="end"/>
          </w:r>
          <w:r>
            <w:rPr>
              <w:rFonts w:hint="eastAsia" w:eastAsiaTheme="minorEastAsia" w:cstheme="minorBidi"/>
              <w:sz w:val="28"/>
              <w:szCs w:val="28"/>
              <w:lang w:val="en-US" w:eastAsia="zh-CN"/>
            </w:rPr>
            <w:t>9</w:t>
          </w:r>
        </w:p>
        <w:p>
          <w:pPr>
            <w:pStyle w:val="19"/>
            <w:tabs>
              <w:tab w:val="right" w:leader="dot" w:pos="8620"/>
            </w:tabs>
            <w:rPr>
              <w:rFonts w:hint="eastAsia" w:eastAsiaTheme="minorEastAsia" w:cstheme="minorBidi"/>
              <w:sz w:val="28"/>
              <w:szCs w:val="28"/>
              <w:lang w:val="en-US" w:eastAsia="zh-CN"/>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r>
            <w:rPr>
              <w:rFonts w:eastAsiaTheme="minorEastAsia" w:cstheme="minorBidi"/>
              <w:sz w:val="28"/>
              <w:szCs w:val="28"/>
            </w:rPr>
            <w:fldChar w:fldCharType="end"/>
          </w:r>
          <w:r>
            <w:rPr>
              <w:rFonts w:hint="eastAsia" w:eastAsiaTheme="minorEastAsia" w:cstheme="minorBidi"/>
              <w:sz w:val="28"/>
              <w:szCs w:val="28"/>
            </w:rPr>
            <w:t>3</w:t>
          </w:r>
          <w:r>
            <w:rPr>
              <w:rFonts w:hint="eastAsia" w:eastAsiaTheme="minorEastAsia" w:cstheme="minorBidi"/>
              <w:sz w:val="28"/>
              <w:szCs w:val="28"/>
              <w:lang w:val="en-US" w:eastAsia="zh-CN"/>
            </w:rPr>
            <w:t>8</w:t>
          </w:r>
        </w:p>
        <w:p>
          <w:pPr>
            <w:pStyle w:val="19"/>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3" w:name="_Toc5481_WPSOffice_Level1Page"/>
          <w:r>
            <w:rPr>
              <w:rFonts w:hint="eastAsia" w:eastAsiaTheme="minorEastAsia" w:cstheme="minorBidi"/>
              <w:sz w:val="28"/>
              <w:szCs w:val="28"/>
              <w:lang w:val="en-US" w:eastAsia="zh-CN"/>
            </w:rPr>
            <w:t xml:space="preserve"> </w:t>
          </w:r>
          <w:bookmarkEnd w:id="3"/>
          <w:r>
            <w:rPr>
              <w:rFonts w:eastAsiaTheme="minorEastAsia" w:cstheme="minorBidi"/>
              <w:sz w:val="28"/>
              <w:szCs w:val="28"/>
            </w:rPr>
            <w:fldChar w:fldCharType="end"/>
          </w:r>
          <w:r>
            <w:rPr>
              <w:rFonts w:hint="eastAsia" w:eastAsiaTheme="minorEastAsia" w:cstheme="minorBidi"/>
              <w:sz w:val="28"/>
              <w:szCs w:val="28"/>
              <w:lang w:val="en-US" w:eastAsia="zh-CN"/>
            </w:rPr>
            <w:t>42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4" w:name="_Toc4350_WPSOffice_Level1"/>
      <w:r>
        <w:rPr>
          <w:rFonts w:hint="eastAsia" w:ascii="宋体" w:hAnsi="宋体" w:cs="宋体"/>
          <w:b/>
          <w:kern w:val="0"/>
          <w:sz w:val="36"/>
          <w:szCs w:val="36"/>
        </w:rPr>
        <w:t>投标邀请</w:t>
      </w:r>
      <w:bookmarkEnd w:id="4"/>
    </w:p>
    <w:p>
      <w:pPr>
        <w:pStyle w:val="4"/>
        <w:ind w:firstLine="480" w:firstLineChars="200"/>
        <w:rPr>
          <w:rFonts w:cs="宋体"/>
          <w:b w:val="0"/>
          <w:sz w:val="24"/>
          <w:szCs w:val="24"/>
        </w:rPr>
      </w:pPr>
      <w:bookmarkStart w:id="5" w:name="_Toc35393621"/>
      <w:bookmarkStart w:id="6" w:name="_Toc35393790"/>
      <w:bookmarkStart w:id="7" w:name="_Toc28359079"/>
      <w:bookmarkStart w:id="8" w:name="_Toc28359002"/>
      <w:bookmarkStart w:id="9" w:name="_Hlk24379207"/>
      <w:r>
        <w:rPr>
          <w:rFonts w:hint="eastAsia" w:cs="宋体"/>
          <w:b w:val="0"/>
          <w:sz w:val="24"/>
          <w:szCs w:val="24"/>
        </w:rPr>
        <w:t>温岭市政府采购中心受台州市肿瘤医院委托，就台州市肿瘤医院物业保洁项目进行公开招标，欢迎符合资格条件的国内投标人参加投标。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5"/>
      <w:bookmarkEnd w:id="6"/>
      <w:bookmarkEnd w:id="7"/>
      <w:bookmarkEnd w:id="8"/>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Theme="minorEastAsia" w:hAnsiTheme="minorEastAsia" w:eastAsiaTheme="minorEastAsia" w:cstheme="minorEastAsia"/>
          <w:sz w:val="24"/>
        </w:rPr>
        <w:t>WLCG-2021-34-GK</w:t>
      </w:r>
    </w:p>
    <w:bookmarkEnd w:id="9"/>
    <w:p>
      <w:pPr>
        <w:spacing w:line="360" w:lineRule="auto"/>
        <w:ind w:firstLine="480" w:firstLineChars="200"/>
      </w:pPr>
      <w:r>
        <w:rPr>
          <w:rFonts w:hint="eastAsia" w:ascii="宋体" w:hAnsi="宋体" w:cs="宋体"/>
          <w:sz w:val="24"/>
        </w:rPr>
        <w:t>项目名称：</w:t>
      </w:r>
      <w:r>
        <w:rPr>
          <w:rFonts w:hint="eastAsia" w:cs="宋体"/>
          <w:sz w:val="24"/>
        </w:rPr>
        <w:t>台州市肿瘤医院物业保洁项目</w:t>
      </w:r>
    </w:p>
    <w:tbl>
      <w:tblPr>
        <w:tblStyle w:val="27"/>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w:t>
            </w:r>
          </w:p>
        </w:tc>
        <w:tc>
          <w:tcPr>
            <w:tcW w:w="2741" w:type="dxa"/>
            <w:vAlign w:val="center"/>
          </w:tcPr>
          <w:p>
            <w:pPr>
              <w:tabs>
                <w:tab w:val="left" w:pos="8280"/>
              </w:tabs>
              <w:autoSpaceDE w:val="0"/>
              <w:autoSpaceDN w:val="0"/>
              <w:adjustRightInd w:val="0"/>
              <w:jc w:val="center"/>
              <w:rPr>
                <w:rFonts w:ascii="宋体" w:hAnsi="宋体" w:cs="宋体"/>
                <w:b/>
                <w:szCs w:val="21"/>
              </w:rPr>
            </w:pPr>
            <w:r>
              <w:rPr>
                <w:rFonts w:hint="eastAsia" w:cs="宋体"/>
                <w:sz w:val="24"/>
              </w:rPr>
              <w:t>台州市肿瘤医院物业保洁项目</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年</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500</w:t>
            </w:r>
          </w:p>
        </w:tc>
        <w:tc>
          <w:tcPr>
            <w:tcW w:w="1585"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380</w:t>
            </w:r>
          </w:p>
        </w:tc>
      </w:tr>
    </w:tbl>
    <w:p>
      <w:pPr>
        <w:pStyle w:val="4"/>
        <w:tabs>
          <w:tab w:val="left" w:pos="9660"/>
          <w:tab w:val="clear" w:pos="8280"/>
        </w:tabs>
        <w:ind w:right="23" w:firstLine="482" w:firstLineChars="200"/>
        <w:jc w:val="left"/>
        <w:rPr>
          <w:rFonts w:cs="宋体"/>
          <w:bCs/>
          <w:sz w:val="24"/>
          <w:szCs w:val="24"/>
        </w:rPr>
      </w:pPr>
      <w:bookmarkStart w:id="10" w:name="_Toc28359003"/>
      <w:bookmarkStart w:id="11" w:name="_Toc28359080"/>
      <w:bookmarkStart w:id="12" w:name="_Toc35393791"/>
      <w:bookmarkStart w:id="13" w:name="_Toc35393622"/>
      <w:r>
        <w:rPr>
          <w:rFonts w:hint="eastAsia" w:cs="宋体"/>
          <w:bCs/>
          <w:sz w:val="24"/>
          <w:szCs w:val="24"/>
        </w:rPr>
        <w:t>二、投标人的资格要求</w:t>
      </w:r>
      <w:bookmarkEnd w:id="10"/>
      <w:bookmarkEnd w:id="11"/>
      <w:bookmarkEnd w:id="12"/>
      <w:bookmarkEnd w:id="13"/>
    </w:p>
    <w:p>
      <w:pPr>
        <w:spacing w:line="360" w:lineRule="auto"/>
        <w:ind w:left="12" w:firstLine="480" w:firstLineChars="200"/>
        <w:jc w:val="left"/>
        <w:rPr>
          <w:rFonts w:ascii="宋体" w:hAnsi="宋体" w:cs="宋体"/>
          <w:sz w:val="24"/>
        </w:rPr>
      </w:pPr>
      <w:r>
        <w:rPr>
          <w:rFonts w:hint="eastAsia" w:ascii="宋体" w:hAnsi="宋体" w:cs="宋体"/>
          <w:sz w:val="24"/>
        </w:rPr>
        <w:t>（一）满足《中华人民共和国政府采购法》第二十二条规定。</w:t>
      </w:r>
    </w:p>
    <w:p>
      <w:pPr>
        <w:spacing w:line="360" w:lineRule="auto"/>
        <w:ind w:firstLine="480" w:firstLineChars="200"/>
        <w:jc w:val="left"/>
        <w:rPr>
          <w:rFonts w:ascii="宋体" w:hAnsi="宋体" w:cs="宋体"/>
          <w:sz w:val="24"/>
        </w:rPr>
      </w:pPr>
      <w:bookmarkStart w:id="14" w:name="_Toc28359004"/>
      <w:bookmarkStart w:id="15" w:name="_Toc28359081"/>
      <w:bookmarkStart w:id="16" w:name="_Toc35393792"/>
      <w:bookmarkStart w:id="17" w:name="_Toc35393623"/>
      <w:r>
        <w:rPr>
          <w:rFonts w:hint="eastAsia" w:ascii="宋体" w:hAnsi="宋体" w:cs="宋体"/>
          <w:sz w:val="24"/>
        </w:rPr>
        <w:t>（二）本项目的特定资格要求：无。</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4"/>
      <w:bookmarkEnd w:id="15"/>
      <w:bookmarkEnd w:id="16"/>
      <w:bookmarkEnd w:id="17"/>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sz w:val="24"/>
        </w:rPr>
        <w:t>（一）时间：</w:t>
      </w:r>
      <w:r>
        <w:rPr>
          <w:rFonts w:hint="eastAsia" w:ascii="宋体" w:hAnsi="宋体" w:cs="宋体"/>
          <w:color w:val="000000" w:themeColor="text1"/>
          <w:sz w:val="24"/>
          <w:u w:val="single"/>
          <w14:textFill>
            <w14:solidFill>
              <w14:schemeClr w14:val="tx1"/>
            </w14:solidFill>
          </w14:textFill>
        </w:rPr>
        <w:t>2021年11月</w:t>
      </w:r>
      <w:r>
        <w:rPr>
          <w:rFonts w:hint="eastAsia" w:ascii="宋体" w:hAnsi="宋体" w:cs="宋体"/>
          <w:color w:val="000000" w:themeColor="text1"/>
          <w:sz w:val="24"/>
          <w:u w:val="single"/>
          <w:lang w:val="en-US" w:eastAsia="zh-CN"/>
          <w14:textFill>
            <w14:solidFill>
              <w14:schemeClr w14:val="tx1"/>
            </w14:solidFill>
          </w14:textFill>
        </w:rPr>
        <w:t>25</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2021年12月</w:t>
      </w:r>
      <w:r>
        <w:rPr>
          <w:rFonts w:hint="eastAsia" w:ascii="宋体" w:hAnsi="宋体" w:cs="宋体"/>
          <w:color w:val="000000" w:themeColor="text1"/>
          <w:sz w:val="24"/>
          <w:u w:val="single"/>
          <w:lang w:val="en-US" w:eastAsia="zh-CN"/>
          <w14:textFill>
            <w14:solidFill>
              <w14:schemeClr w14:val="tx1"/>
            </w14:solidFill>
          </w14:textFill>
        </w:rPr>
        <w:t>15</w:t>
      </w:r>
      <w:r>
        <w:rPr>
          <w:rFonts w:hint="eastAsia" w:ascii="宋体" w:hAnsi="宋体" w:cs="宋体"/>
          <w:color w:val="000000" w:themeColor="text1"/>
          <w:sz w:val="24"/>
          <w:u w:val="single"/>
          <w14:textFill>
            <w14:solidFill>
              <w14:schemeClr w14:val="tx1"/>
            </w14:solidFill>
          </w14:textFill>
        </w:rPr>
        <w:t>日</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sz w:val="24"/>
        </w:rPr>
        <w:t>（二）方式：</w:t>
      </w:r>
      <w:r>
        <w:rPr>
          <w:rFonts w:hint="eastAsia" w:ascii="宋体" w:hAnsi="宋体" w:cs="宋体"/>
          <w:color w:val="000000" w:themeColor="text1"/>
          <w:sz w:val="24"/>
          <w14:textFill>
            <w14:solidFill>
              <w14:schemeClr w14:val="tx1"/>
            </w14:solidFill>
          </w14:textFill>
        </w:rPr>
        <w:t>浙江政府采购网（</w:t>
      </w:r>
      <w:r>
        <w:rPr>
          <w:rFonts w:ascii="宋体" w:hAnsi="宋体" w:cs="宋体"/>
          <w:color w:val="000000" w:themeColor="text1"/>
          <w:sz w:val="24"/>
          <w14:textFill>
            <w14:solidFill>
              <w14:schemeClr w14:val="tx1"/>
            </w14:solidFill>
          </w14:textFill>
        </w:rPr>
        <w:t>https://zfcg.czt.zj.gov.cn</w:t>
      </w:r>
      <w:r>
        <w:rPr>
          <w:rFonts w:hint="eastAsia" w:ascii="宋体" w:hAnsi="宋体" w:cs="宋体"/>
          <w:color w:val="000000" w:themeColor="text1"/>
          <w:sz w:val="24"/>
          <w14:textFill>
            <w14:solidFill>
              <w14:schemeClr w14:val="tx1"/>
            </w14:solidFill>
          </w14:textFill>
        </w:rPr>
        <w:t>）免费下载</w:t>
      </w:r>
    </w:p>
    <w:p>
      <w:pPr>
        <w:pStyle w:val="4"/>
        <w:ind w:right="0" w:firstLine="482" w:firstLineChars="200"/>
        <w:rPr>
          <w:rFonts w:cs="宋体"/>
          <w:bCs/>
          <w:sz w:val="24"/>
          <w:szCs w:val="24"/>
        </w:rPr>
      </w:pPr>
      <w:bookmarkStart w:id="18" w:name="_Toc35393793"/>
      <w:bookmarkStart w:id="19" w:name="_Toc28359082"/>
      <w:bookmarkStart w:id="20" w:name="_Toc28359005"/>
      <w:bookmarkStart w:id="21" w:name="_Toc35393624"/>
      <w:r>
        <w:rPr>
          <w:rFonts w:hint="eastAsia" w:cs="宋体"/>
          <w:bCs/>
          <w:sz w:val="24"/>
          <w:szCs w:val="24"/>
        </w:rPr>
        <w:t>四、提交投标文件</w:t>
      </w:r>
      <w:bookmarkEnd w:id="18"/>
      <w:bookmarkEnd w:id="19"/>
      <w:bookmarkEnd w:id="20"/>
      <w:bookmarkEnd w:id="21"/>
    </w:p>
    <w:p>
      <w:pPr>
        <w:spacing w:line="360" w:lineRule="auto"/>
        <w:ind w:firstLine="480" w:firstLineChars="200"/>
        <w:jc w:val="left"/>
        <w:rPr>
          <w:rFonts w:ascii="宋体" w:hAnsi="宋体" w:cs="宋体"/>
          <w:sz w:val="24"/>
        </w:rPr>
      </w:pPr>
      <w:bookmarkStart w:id="22" w:name="_Toc28359084"/>
      <w:bookmarkStart w:id="23" w:name="_Toc35393625"/>
      <w:bookmarkStart w:id="24" w:name="_Toc28359007"/>
      <w:bookmarkStart w:id="25" w:name="_Toc35393794"/>
      <w:r>
        <w:rPr>
          <w:rFonts w:hint="eastAsia" w:ascii="宋体" w:hAnsi="宋体" w:cs="宋体"/>
          <w:sz w:val="24"/>
        </w:rPr>
        <w:t>（一）截止时间（开标时间）</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sz w:val="24"/>
          <w:u w:val="single"/>
          <w14:textFill>
            <w14:solidFill>
              <w14:schemeClr w14:val="tx1"/>
            </w14:solidFill>
          </w14:textFill>
        </w:rPr>
        <w:t>2021年</w:t>
      </w:r>
      <w:r>
        <w:rPr>
          <w:rFonts w:hint="eastAsia" w:ascii="宋体" w:hAnsi="宋体" w:cs="宋体"/>
          <w:color w:val="000000" w:themeColor="text1"/>
          <w:sz w:val="24"/>
          <w:u w:val="single"/>
          <w14:textFill>
            <w14:solidFill>
              <w14:schemeClr w14:val="tx1"/>
            </w14:solidFill>
          </w14:textFill>
        </w:rPr>
        <w:t>12</w:t>
      </w:r>
      <w:r>
        <w:rPr>
          <w:rFonts w:hint="eastAsia" w:ascii="宋体" w:hAnsi="宋体" w:cs="宋体"/>
          <w:bCs/>
          <w:color w:val="000000" w:themeColor="text1"/>
          <w:sz w:val="24"/>
          <w:u w:val="single"/>
          <w14:textFill>
            <w14:solidFill>
              <w14:schemeClr w14:val="tx1"/>
            </w14:solidFill>
          </w14:textFill>
        </w:rPr>
        <w:t>月</w:t>
      </w:r>
      <w:r>
        <w:rPr>
          <w:rFonts w:hint="eastAsia" w:ascii="宋体" w:hAnsi="宋体" w:cs="宋体"/>
          <w:bCs/>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lang w:val="en-US" w:eastAsia="zh-CN"/>
          <w14:textFill>
            <w14:solidFill>
              <w14:schemeClr w14:val="tx1"/>
            </w14:solidFill>
          </w14:textFill>
        </w:rPr>
        <w:t>5</w:t>
      </w:r>
      <w:bookmarkStart w:id="91" w:name="_GoBack"/>
      <w:bookmarkEnd w:id="91"/>
      <w:r>
        <w:rPr>
          <w:rFonts w:hint="eastAsia" w:ascii="宋体" w:hAnsi="宋体" w:cs="宋体"/>
          <w:bCs/>
          <w:color w:val="000000" w:themeColor="text1"/>
          <w:sz w:val="24"/>
          <w:u w:val="single"/>
          <w14:textFill>
            <w14:solidFill>
              <w14:schemeClr w14:val="tx1"/>
            </w14:solidFill>
          </w14:textFill>
        </w:rPr>
        <w:t>日9点整</w:t>
      </w:r>
      <w:r>
        <w:rPr>
          <w:rFonts w:hint="eastAsia" w:ascii="宋体" w:hAnsi="宋体" w:cs="宋体"/>
          <w:sz w:val="24"/>
        </w:rPr>
        <w:t>（北京时间）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2"/>
    <w:bookmarkEnd w:id="23"/>
    <w:bookmarkEnd w:id="24"/>
    <w:bookmarkEnd w:id="25"/>
    <w:p>
      <w:pPr>
        <w:pStyle w:val="26"/>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6"/>
        <w:spacing w:after="0" w:line="360" w:lineRule="auto"/>
        <w:ind w:left="0" w:leftChars="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color w:val="000000" w:themeColor="text1"/>
          <w:kern w:val="0"/>
          <w:sz w:val="24"/>
          <w14:textFill>
            <w14:solidFill>
              <w14:schemeClr w14:val="tx1"/>
            </w14:solidFill>
          </w14:textFill>
        </w:rPr>
        <w:t>温岭市公共资源交易网（http://www.wl.gov.cn/col/col1402172/index.html）。</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6" w:name="_Toc35393626"/>
      <w:bookmarkStart w:id="27" w:name="_Toc35393795"/>
      <w:r>
        <w:rPr>
          <w:rFonts w:hint="eastAsia" w:cs="宋体"/>
          <w:bCs/>
          <w:sz w:val="24"/>
          <w:szCs w:val="24"/>
        </w:rPr>
        <w:t>六、</w:t>
      </w:r>
      <w:bookmarkEnd w:id="26"/>
      <w:bookmarkEnd w:id="27"/>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8" w:name="_Toc28359085"/>
      <w:bookmarkStart w:id="29" w:name="_Toc35393627"/>
      <w:bookmarkStart w:id="30" w:name="_Toc35393796"/>
      <w:bookmarkStart w:id="31" w:name="_Toc28359008"/>
      <w:r>
        <w:rPr>
          <w:rFonts w:hint="eastAsia" w:cs="宋体"/>
          <w:bCs/>
          <w:sz w:val="24"/>
          <w:szCs w:val="24"/>
        </w:rPr>
        <w:t>七、</w:t>
      </w:r>
      <w:bookmarkEnd w:id="28"/>
      <w:bookmarkEnd w:id="29"/>
      <w:bookmarkEnd w:id="30"/>
      <w:bookmarkEnd w:id="31"/>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台州市肿瘤医院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温岭市新河镇新区     </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张主任</w:t>
      </w:r>
      <w:r>
        <w:rPr>
          <w:rFonts w:hint="eastAsia" w:ascii="宋体" w:hAnsi="宋体" w:cs="宋体"/>
          <w:color w:val="000000" w:themeColor="text1"/>
          <w:sz w:val="24"/>
          <w:u w:val="single"/>
          <w14:textFill>
            <w14:solidFill>
              <w14:schemeClr w14:val="tx1"/>
            </w14:solidFill>
          </w14:textFill>
        </w:rPr>
        <w:t>　　　　　　</w:t>
      </w:r>
      <w:bookmarkStart w:id="32" w:name="_Toc28359086"/>
      <w:bookmarkStart w:id="33" w:name="_Toc28359009"/>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0576-8659</w:t>
      </w:r>
      <w:r>
        <w:rPr>
          <w:rFonts w:hint="eastAsia" w:ascii="宋体" w:hAnsi="宋体" w:cs="宋体"/>
          <w:color w:val="000000" w:themeColor="text1"/>
          <w:sz w:val="24"/>
          <w:u w:val="single"/>
          <w:lang w:val="en-US" w:eastAsia="zh-CN"/>
          <w14:textFill>
            <w14:solidFill>
              <w14:schemeClr w14:val="tx1"/>
            </w14:solidFill>
          </w14:textFill>
        </w:rPr>
        <w:t>0008</w:t>
      </w:r>
      <w:r>
        <w:rPr>
          <w:rFonts w:hint="eastAsia" w:ascii="宋体" w:hAnsi="宋体" w:cs="宋体"/>
          <w:color w:val="000000" w:themeColor="text1"/>
          <w:sz w:val="24"/>
          <w:u w:val="single"/>
          <w14:textFill>
            <w14:solidFill>
              <w14:schemeClr w14:val="tx1"/>
            </w14:solidFill>
          </w14:textFill>
        </w:rPr>
        <w:t xml:space="preserve">　　  </w:t>
      </w:r>
    </w:p>
    <w:bookmarkEnd w:id="32"/>
    <w:bookmarkEnd w:id="33"/>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ascii="宋体" w:hAnsi="宋体" w:cs="宋体"/>
          <w:sz w:val="24"/>
          <w:u w:val="single"/>
        </w:rPr>
      </w:pPr>
      <w:bookmarkStart w:id="34" w:name="_Toc28359010"/>
      <w:bookmarkStart w:id="35" w:name="_Toc28359087"/>
      <w:r>
        <w:rPr>
          <w:rFonts w:hint="eastAsia" w:ascii="宋体" w:hAnsi="宋体" w:cs="宋体"/>
          <w:sz w:val="24"/>
        </w:rPr>
        <w:t>名 称：</w:t>
      </w:r>
      <w:r>
        <w:rPr>
          <w:rFonts w:hint="eastAsia" w:ascii="宋体" w:hAnsi="宋体" w:cs="宋体"/>
          <w:sz w:val="24"/>
          <w:u w:val="single"/>
        </w:rPr>
        <w:t xml:space="preserve"> 温岭市政府采购中心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温岭市九龙大道555号行政服务中心607室</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谢女士、李先生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0576-86109763、0576-86107306</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李先生（受理注册、中标结果相关质疑及答复）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0576-86107306      </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温岭市财政局政府采购监管科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浙江省温岭市太平街道中华路29号</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冯女士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0576-86086511</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 w:val="24"/>
          <w:shd w:val="clear" w:color="auto" w:fill="FFFFFF"/>
        </w:rPr>
      </w:pPr>
      <w:r>
        <w:rPr>
          <w:rFonts w:hint="eastAsia" w:ascii="宋体" w:hAnsi="宋体" w:cs="宋体"/>
          <w:sz w:val="24"/>
          <w:shd w:val="clear" w:color="auto" w:fill="FFFFFF"/>
        </w:rPr>
        <w:t xml:space="preserve"> </w:t>
      </w:r>
    </w:p>
    <w:p>
      <w:pPr>
        <w:pStyle w:val="2"/>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hint="eastAsia" w:ascii="宋体" w:hAnsi="宋体" w:cs="宋体"/>
          <w:sz w:val="24"/>
          <w:shd w:val="clear" w:color="auto" w:fill="FFFFFF"/>
        </w:rPr>
        <w:t>温岭市政府采购中心</w:t>
      </w:r>
      <w:r>
        <w:rPr>
          <w:rFonts w:hint="eastAsia" w:ascii="宋体" w:hAnsi="宋体" w:cs="宋体"/>
          <w:kern w:val="0"/>
          <w:sz w:val="24"/>
        </w:rPr>
        <w:t xml:space="preserve"> </w:t>
      </w:r>
    </w:p>
    <w:p>
      <w:pPr>
        <w:widowControl/>
        <w:spacing w:line="360" w:lineRule="auto"/>
        <w:ind w:firstLine="200"/>
        <w:jc w:val="righ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2021年</w:t>
      </w:r>
      <w:r>
        <w:rPr>
          <w:rFonts w:hint="eastAsia" w:asciiTheme="minorEastAsia" w:hAnsiTheme="minorEastAsia" w:eastAsiaTheme="minorEastAsia" w:cstheme="minorEastAsia"/>
          <w:color w:val="000000" w:themeColor="text1"/>
          <w:sz w:val="24"/>
          <w14:textFill>
            <w14:solidFill>
              <w14:schemeClr w14:val="tx1"/>
            </w14:solidFill>
          </w14:textFill>
        </w:rPr>
        <w:t>11</w:t>
      </w:r>
      <w:r>
        <w:rPr>
          <w:rFonts w:hint="eastAsia" w:asciiTheme="minorEastAsia" w:hAnsiTheme="minorEastAsia" w:eastAsiaTheme="minorEastAsia" w:cstheme="minorEastAsia"/>
          <w:color w:val="000000" w:themeColor="text1"/>
          <w:kern w:val="0"/>
          <w:sz w:val="24"/>
          <w14:textFill>
            <w14:solidFill>
              <w14:schemeClr w14:val="tx1"/>
            </w14:solidFill>
          </w14:textFill>
        </w:rPr>
        <w:t>月</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kern w:val="0"/>
          <w:sz w:val="24"/>
          <w14:textFill>
            <w14:solidFill>
              <w14:schemeClr w14:val="tx1"/>
            </w14:solidFill>
          </w14:textFill>
        </w:rPr>
        <w:t>日</w:t>
      </w:r>
    </w:p>
    <w:bookmarkEnd w:id="34"/>
    <w:bookmarkEnd w:id="35"/>
    <w:p>
      <w:pPr>
        <w:numPr>
          <w:ilvl w:val="0"/>
          <w:numId w:val="4"/>
        </w:numPr>
        <w:spacing w:line="360" w:lineRule="auto"/>
        <w:jc w:val="center"/>
        <w:rPr>
          <w:rFonts w:asciiTheme="minorEastAsia" w:hAnsiTheme="minorEastAsia" w:eastAsiaTheme="minorEastAsia"/>
          <w:b/>
          <w:sz w:val="36"/>
          <w:szCs w:val="36"/>
        </w:rPr>
      </w:pPr>
      <w:bookmarkStart w:id="36" w:name="_Toc25017_WPSOffice_Level1"/>
      <w:r>
        <w:rPr>
          <w:rFonts w:hint="eastAsia" w:asciiTheme="minorEastAsia" w:hAnsiTheme="minorEastAsia" w:eastAsiaTheme="minorEastAsia"/>
          <w:b/>
          <w:sz w:val="36"/>
          <w:szCs w:val="36"/>
        </w:rPr>
        <w:t>投标人须知</w:t>
      </w:r>
      <w:bookmarkEnd w:id="36"/>
    </w:p>
    <w:p>
      <w:pPr>
        <w:numPr>
          <w:ilvl w:val="0"/>
          <w:numId w:val="5"/>
        </w:numPr>
        <w:ind w:firstLine="482" w:firstLineChars="200"/>
      </w:pPr>
      <w:r>
        <w:rPr>
          <w:rFonts w:hint="eastAsia" w:asciiTheme="minorEastAsia" w:hAnsiTheme="minorEastAsia" w:eastAsiaTheme="minorEastAsia"/>
          <w:b/>
          <w:sz w:val="24"/>
        </w:rPr>
        <w:t>前附表</w:t>
      </w:r>
    </w:p>
    <w:tbl>
      <w:tblPr>
        <w:tblStyle w:val="27"/>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rPr>
            </w:pPr>
            <w:r>
              <w:rPr>
                <w:rFonts w:hint="eastAsia"/>
                <w:b/>
                <w:bCs/>
              </w:rPr>
              <w:t>序 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rPr>
            </w:pPr>
            <w:r>
              <w:rPr>
                <w:rFonts w:hint="eastAsia"/>
                <w:b/>
                <w:bCs/>
              </w:rPr>
              <w:t>事 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b/>
                <w:bCs/>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答疑会或现场踏勘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是/</w:t>
            </w:r>
            <w:r>
              <w:rPr>
                <w:rFonts w:hint="eastAsia" w:ascii="MS Mincho" w:hAnsi="MS Mincho" w:eastAsia="MS Mincho" w:cs="MS Mincho"/>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否，不统一组织，由投标人自行前往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hint="eastAsia"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2.投标：投标人应当在投标截止时间前（开标当天北京时间</w:t>
            </w:r>
            <w:r>
              <w:rPr>
                <w:rFonts w:hint="eastAsia" w:ascii="宋体" w:hAnsi="宋体" w:cs="宋体"/>
                <w:u w:val="single"/>
              </w:rPr>
              <w:t>9:00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rPr>
            </w:pPr>
            <w:r>
              <w:rPr>
                <w:rFonts w:hint="eastAsia" w:ascii="宋体" w:hAnsi="宋体" w:cs="宋体"/>
              </w:rPr>
              <w:t>3.投标文件解密：开标后，采购组织机构将向各投标供应商发出“电子加密投标文件”的解密通知，各投标供应商代表应当在接到解密通知后30分钟内自行完成“电子加密投标文件”的在线解密。解密CA必须是上传并制作电子投标文件CA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备份投标文件是通过政采云电子交易客户端制作投标文件产生的备份文件，请投标人自行妥善保管。</w:t>
            </w:r>
          </w:p>
          <w:p>
            <w:pPr>
              <w:spacing w:line="300" w:lineRule="auto"/>
              <w:ind w:firstLine="420" w:firstLineChars="200"/>
              <w:rPr>
                <w:rFonts w:ascii="宋体" w:hAnsi="宋体" w:cs="宋体"/>
              </w:rPr>
            </w:pPr>
            <w:r>
              <w:rPr>
                <w:rFonts w:hint="eastAsia" w:ascii="宋体" w:hAnsi="宋体" w:cs="宋体"/>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rPr>
            </w:pPr>
            <w:r>
              <w:rPr>
                <w:rFonts w:hint="eastAsia" w:ascii="宋体" w:hAnsi="宋体" w:cs="宋体"/>
              </w:rPr>
              <w:t>2.递交截止时间：开标当天</w:t>
            </w:r>
            <w:r>
              <w:rPr>
                <w:rFonts w:hint="eastAsia" w:ascii="宋体" w:hAnsi="宋体" w:cs="宋体"/>
                <w:u w:val="single"/>
              </w:rPr>
              <w:t>9:00</w:t>
            </w:r>
            <w:r>
              <w:rPr>
                <w:rFonts w:hint="eastAsia" w:ascii="宋体" w:hAnsi="宋体" w:cs="宋体"/>
              </w:rPr>
              <w:t>（北京时间）。</w:t>
            </w:r>
          </w:p>
          <w:p>
            <w:pPr>
              <w:spacing w:line="300" w:lineRule="auto"/>
              <w:ind w:firstLine="420" w:firstLineChars="200"/>
              <w:rPr>
                <w:rFonts w:ascii="宋体" w:hAnsi="宋体" w:cs="宋体"/>
              </w:rPr>
            </w:pPr>
            <w:r>
              <w:rPr>
                <w:rFonts w:hint="eastAsia" w:ascii="宋体" w:hAnsi="宋体" w:cs="宋体"/>
              </w:rPr>
              <w:t>3.投递邮箱：</w:t>
            </w:r>
            <w:r>
              <w:rPr>
                <w:rFonts w:hint="eastAsia"/>
              </w:rPr>
              <w:t>1142193036@qq.com</w:t>
            </w:r>
            <w:r>
              <w:rPr>
                <w:rFonts w:hint="eastAsia" w:ascii="宋体" w:hAnsi="宋体" w:cs="宋体"/>
              </w:rPr>
              <w:t>。</w:t>
            </w:r>
          </w:p>
          <w:p>
            <w:pPr>
              <w:spacing w:line="300" w:lineRule="auto"/>
              <w:ind w:firstLine="420" w:firstLineChars="200"/>
              <w:rPr>
                <w:rFonts w:ascii="宋体" w:hAnsi="宋体" w:cs="宋体"/>
              </w:rPr>
            </w:pPr>
            <w:r>
              <w:rPr>
                <w:rFonts w:hint="eastAsia" w:ascii="宋体" w:hAnsi="宋体" w:cs="宋体"/>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rPr>
            </w:pPr>
            <w:r>
              <w:rPr>
                <w:rFonts w:hint="eastAsia" w:ascii="宋体" w:hAnsi="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投标与开标</w:t>
            </w:r>
          </w:p>
          <w:p>
            <w:pPr>
              <w:spacing w:line="300" w:lineRule="auto"/>
              <w:jc w:val="center"/>
              <w:rPr>
                <w:rFonts w:ascii="宋体" w:hAnsi="宋体" w:cs="宋体"/>
              </w:rPr>
            </w:pPr>
            <w:r>
              <w:rPr>
                <w:rFonts w:hint="eastAsia" w:ascii="宋体" w:hAnsi="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1.本项目实行电子投标，投标人自行承担投标一切费用。</w:t>
            </w:r>
          </w:p>
          <w:p>
            <w:pPr>
              <w:spacing w:line="300" w:lineRule="auto"/>
              <w:ind w:firstLine="420" w:firstLineChars="200"/>
              <w:rPr>
                <w:rFonts w:ascii="宋体" w:hAnsi="宋体" w:cs="宋体"/>
              </w:rPr>
            </w:pPr>
            <w:r>
              <w:rPr>
                <w:rFonts w:hint="eastAsia" w:ascii="宋体" w:hAnsi="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信用信息</w:t>
            </w:r>
          </w:p>
          <w:p>
            <w:pPr>
              <w:spacing w:line="300" w:lineRule="auto"/>
              <w:jc w:val="center"/>
              <w:rPr>
                <w:rFonts w:ascii="宋体" w:hAnsi="宋体" w:cs="宋体"/>
              </w:rPr>
            </w:pPr>
            <w:r>
              <w:rPr>
                <w:rFonts w:hint="eastAsia" w:ascii="宋体" w:hAnsi="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信用中国（网址：</w:t>
            </w:r>
            <w:r>
              <w:fldChar w:fldCharType="begin"/>
            </w:r>
            <w:r>
              <w:instrText xml:space="preserve"> HYPERLINK "http://www.creditchina.gov.cn" </w:instrText>
            </w:r>
            <w:r>
              <w:fldChar w:fldCharType="separate"/>
            </w:r>
            <w:r>
              <w:rPr>
                <w:rFonts w:hint="eastAsia" w:ascii="宋体" w:hAnsi="宋体" w:cs="宋体"/>
              </w:rPr>
              <w:t>http://www.creditchina.gov.cn</w:t>
            </w:r>
            <w:r>
              <w:rPr>
                <w:rFonts w:hint="eastAsia" w:ascii="宋体" w:hAnsi="宋体" w:cs="宋体"/>
              </w:rPr>
              <w:fldChar w:fldCharType="end"/>
            </w:r>
            <w:r>
              <w:rPr>
                <w:rFonts w:hint="eastAsia" w:ascii="宋体" w:hAnsi="宋体" w:cs="宋体"/>
              </w:rPr>
              <w:t>)</w:t>
            </w:r>
          </w:p>
          <w:p>
            <w:pPr>
              <w:spacing w:line="300" w:lineRule="auto"/>
              <w:ind w:firstLine="420" w:firstLineChars="200"/>
              <w:rPr>
                <w:rFonts w:ascii="宋体" w:hAnsi="宋体" w:cs="宋体"/>
              </w:rPr>
            </w:pPr>
            <w:r>
              <w:rPr>
                <w:rFonts w:hint="eastAsia" w:ascii="宋体" w:hAnsi="宋体" w:cs="宋体"/>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中小企业预留</w:t>
            </w:r>
          </w:p>
          <w:p>
            <w:pPr>
              <w:spacing w:line="300" w:lineRule="auto"/>
              <w:jc w:val="center"/>
              <w:rPr>
                <w:rFonts w:ascii="宋体" w:hAnsi="宋体" w:cs="宋体"/>
              </w:rPr>
            </w:pPr>
            <w:r>
              <w:rPr>
                <w:rFonts w:hint="eastAsia" w:ascii="宋体" w:hAnsi="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根据《政府采购促进中小企业发展管理办法》财库〔2020〕46号文件的规定</w:t>
            </w:r>
            <w:r>
              <w:rPr>
                <w:rFonts w:hint="eastAsia" w:ascii="宋体" w:hAnsi="宋体" w:cs="宋体"/>
                <w:color w:val="000000" w:themeColor="text1"/>
                <w14:textFill>
                  <w14:solidFill>
                    <w14:schemeClr w14:val="tx1"/>
                  </w14:solidFill>
                </w14:textFill>
              </w:rPr>
              <w:t>，本项目(□是 /☑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中小企业</w:t>
            </w:r>
          </w:p>
          <w:p>
            <w:pPr>
              <w:spacing w:line="300" w:lineRule="auto"/>
              <w:jc w:val="center"/>
              <w:rPr>
                <w:rFonts w:ascii="宋体" w:hAnsi="宋体" w:cs="宋体"/>
              </w:rPr>
            </w:pPr>
            <w:r>
              <w:rPr>
                <w:rFonts w:hint="eastAsia" w:ascii="宋体" w:hAnsi="宋体" w:cs="宋体"/>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1.项目属性（服务类）</w:t>
            </w:r>
          </w:p>
          <w:p>
            <w:pPr>
              <w:spacing w:line="300" w:lineRule="auto"/>
              <w:ind w:firstLine="420" w:firstLineChars="200"/>
              <w:rPr>
                <w:rFonts w:ascii="宋体" w:hAnsi="宋体" w:cs="宋体"/>
              </w:rPr>
            </w:pPr>
            <w:r>
              <w:rPr>
                <w:rFonts w:hint="eastAsia" w:ascii="宋体" w:hAnsi="宋体" w:cs="宋体"/>
              </w:rPr>
              <w:t>2.中小企业划分标准所属行业（具体根据《中小企业划型标准规定》执行）。</w:t>
            </w:r>
          </w:p>
          <w:p>
            <w:pPr>
              <w:spacing w:line="30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采购标的：</w:t>
            </w:r>
            <w:r>
              <w:rPr>
                <w:rFonts w:hint="eastAsia" w:asciiTheme="minorEastAsia" w:hAnsiTheme="minorEastAsia" w:eastAsiaTheme="minorEastAsia" w:cstheme="minorEastAsia"/>
                <w:szCs w:val="21"/>
                <w:u w:val="single"/>
              </w:rPr>
              <w:t xml:space="preserve">　物业保洁       </w:t>
            </w:r>
            <w:r>
              <w:rPr>
                <w:rFonts w:hint="eastAsia" w:cs="Arial" w:asciiTheme="minorEastAsia" w:hAnsiTheme="minorEastAsia" w:eastAsiaTheme="minorEastAsia"/>
                <w:szCs w:val="21"/>
              </w:rPr>
              <w:t>，所属行业：</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物业管理 </w:t>
            </w:r>
            <w:r>
              <w:rPr>
                <w:rFonts w:hint="eastAsia" w:asciiTheme="minorEastAsia" w:hAnsiTheme="minorEastAsia" w:eastAsiaTheme="minorEastAsia" w:cstheme="minorEastAsia"/>
                <w:szCs w:val="21"/>
                <w:u w:val="single"/>
              </w:rPr>
              <w:t xml:space="preserve">  </w:t>
            </w:r>
            <w:r>
              <w:rPr>
                <w:rFonts w:hint="eastAsia" w:cs="Arial" w:asciiTheme="minorEastAsia" w:hAnsiTheme="minorEastAsia" w:eastAsiaTheme="minorEastAsia"/>
                <w:szCs w:val="21"/>
              </w:rPr>
              <w:t>。</w:t>
            </w:r>
          </w:p>
          <w:p>
            <w:pPr>
              <w:spacing w:line="300" w:lineRule="auto"/>
              <w:ind w:firstLine="420" w:firstLineChars="200"/>
              <w:rPr>
                <w:rFonts w:ascii="宋体" w:hAnsi="宋体" w:cs="宋体"/>
              </w:rPr>
            </w:pPr>
            <w:r>
              <w:rPr>
                <w:rFonts w:hint="eastAsia" w:ascii="宋体" w:hAnsi="宋体" w:cs="宋体"/>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spacing w:line="300" w:lineRule="auto"/>
              <w:ind w:firstLine="420" w:firstLineChars="200"/>
              <w:rPr>
                <w:rFonts w:ascii="宋体" w:hAnsi="宋体" w:cs="宋体"/>
              </w:rPr>
            </w:pPr>
            <w:r>
              <w:rPr>
                <w:rFonts w:hint="eastAsia" w:ascii="宋体" w:hAnsi="宋体" w:cs="宋体"/>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ind w:firstLine="420" w:firstLineChars="200"/>
              <w:rPr>
                <w:rFonts w:ascii="宋体" w:hAnsi="宋体" w:cs="宋体"/>
              </w:rPr>
            </w:pPr>
            <w:r>
              <w:rPr>
                <w:rFonts w:hint="eastAsia" w:ascii="宋体" w:hAnsi="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lang w:val="zh-CN"/>
              </w:rPr>
              <w:t>带“</w:t>
            </w:r>
            <w:r>
              <w:rPr>
                <w:rFonts w:hint="eastAsia" w:ascii="宋体" w:hAnsi="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5"/>
        <w:numPr>
          <w:ilvl w:val="0"/>
          <w:numId w:val="6"/>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6"/>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2"/>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51"/>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5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5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5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5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467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14"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序号</w:t>
            </w:r>
          </w:p>
        </w:tc>
        <w:tc>
          <w:tcPr>
            <w:tcW w:w="2524"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内容</w:t>
            </w:r>
          </w:p>
        </w:tc>
        <w:tc>
          <w:tcPr>
            <w:tcW w:w="2060"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1</w:t>
            </w:r>
          </w:p>
        </w:tc>
        <w:tc>
          <w:tcPr>
            <w:tcW w:w="2524"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投标声明书</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1</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2</w:t>
            </w:r>
          </w:p>
        </w:tc>
        <w:tc>
          <w:tcPr>
            <w:tcW w:w="2524"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授权委托书</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法定代表人亲自办理投标事宜的，则无需提交</w:t>
            </w:r>
            <w:r>
              <w:rPr>
                <w:rFonts w:hint="eastAsia" w:ascii="宋体" w:hAnsi="宋体" w:cs="宋体"/>
                <w:kern w:val="0"/>
                <w:sz w:val="24"/>
                <w:szCs w:val="24"/>
                <w:lang w:eastAsia="zh-CN"/>
              </w:rPr>
              <w:t>，</w:t>
            </w:r>
            <w:r>
              <w:rPr>
                <w:rFonts w:hint="eastAsia" w:ascii="宋体" w:hAnsi="宋体" w:cs="宋体"/>
                <w:kern w:val="0"/>
                <w:sz w:val="24"/>
                <w:szCs w:val="24"/>
              </w:rPr>
              <w:t>如授权委托代理人的则需提供该项，格式附后（附件</w:t>
            </w:r>
            <w:r>
              <w:rPr>
                <w:rFonts w:hint="eastAsia" w:ascii="宋体" w:hAnsi="宋体" w:cs="宋体"/>
                <w:kern w:val="0"/>
                <w:sz w:val="24"/>
                <w:szCs w:val="24"/>
                <w:lang w:val="en-US" w:eastAsia="zh-CN"/>
              </w:rPr>
              <w:t>2</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3</w:t>
            </w:r>
          </w:p>
        </w:tc>
        <w:tc>
          <w:tcPr>
            <w:tcW w:w="2524" w:type="pct"/>
            <w:noWrap w:val="0"/>
            <w:vAlign w:val="center"/>
          </w:tcPr>
          <w:p>
            <w:pPr>
              <w:widowControl/>
              <w:snapToGrid w:val="0"/>
              <w:spacing w:line="340" w:lineRule="exact"/>
              <w:rPr>
                <w:rFonts w:ascii="宋体" w:cs="宋体"/>
                <w:kern w:val="0"/>
                <w:sz w:val="24"/>
                <w:szCs w:val="24"/>
              </w:rPr>
            </w:pPr>
            <w:r>
              <w:rPr>
                <w:rFonts w:hint="eastAsia" w:asciiTheme="minorEastAsia" w:hAnsiTheme="minorEastAsia" w:eastAsiaTheme="minorEastAsia"/>
                <w:kern w:val="0"/>
                <w:sz w:val="24"/>
                <w:szCs w:val="20"/>
              </w:rPr>
              <w:t>联合体授权委托书及联合体声明、协议</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若项目接受联合体投标时需提供</w:t>
            </w:r>
            <w:r>
              <w:rPr>
                <w:rFonts w:hint="eastAsia" w:ascii="宋体" w:hAnsi="宋体" w:cs="宋体"/>
                <w:kern w:val="0"/>
                <w:sz w:val="24"/>
                <w:szCs w:val="24"/>
                <w:lang w:eastAsia="zh-CN"/>
              </w:rPr>
              <w:t>，</w:t>
            </w: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4</w:t>
            </w:r>
          </w:p>
        </w:tc>
        <w:tc>
          <w:tcPr>
            <w:tcW w:w="2524" w:type="pct"/>
            <w:noWrap w:val="0"/>
            <w:vAlign w:val="center"/>
          </w:tcPr>
          <w:p>
            <w:pPr>
              <w:widowControl/>
              <w:snapToGrid w:val="0"/>
              <w:spacing w:line="340" w:lineRule="exact"/>
              <w:rPr>
                <w:rFonts w:ascii="宋体" w:cs="宋体"/>
                <w:kern w:val="0"/>
                <w:sz w:val="24"/>
                <w:szCs w:val="24"/>
              </w:rPr>
            </w:pPr>
            <w:r>
              <w:rPr>
                <w:rFonts w:hint="eastAsia" w:asciiTheme="minorEastAsia" w:hAnsiTheme="minorEastAsia" w:eastAsiaTheme="minorEastAsia"/>
                <w:kern w:val="0"/>
                <w:sz w:val="24"/>
                <w:szCs w:val="20"/>
              </w:rPr>
              <w:t>法人或者其他组织的营业执照等证明文件，自然人的身份证明</w:t>
            </w:r>
          </w:p>
        </w:tc>
        <w:tc>
          <w:tcPr>
            <w:tcW w:w="2060" w:type="pct"/>
            <w:noWrap w:val="0"/>
            <w:vAlign w:val="center"/>
          </w:tcPr>
          <w:p>
            <w:pPr>
              <w:widowControl/>
              <w:snapToGrid w:val="0"/>
              <w:spacing w:line="340" w:lineRule="exact"/>
              <w:rPr>
                <w:rFonts w:hint="default" w:ascii="宋体" w:hAnsi="宋体" w:cs="宋体"/>
                <w:kern w:val="0"/>
                <w:sz w:val="24"/>
                <w:szCs w:val="24"/>
                <w:lang w:val="en-US" w:eastAsia="zh-CN"/>
              </w:rPr>
            </w:pPr>
            <w:r>
              <w:rPr>
                <w:rFonts w:hint="eastAsia" w:ascii="宋体" w:hAnsi="宋体" w:cs="宋体"/>
                <w:kern w:val="0"/>
                <w:sz w:val="24"/>
                <w:szCs w:val="24"/>
                <w:lang w:val="en-US" w:eastAsia="zh-CN"/>
              </w:rPr>
              <w:t>格式内容依据第四章第八条评标程序中第一点资格审查要求拟定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5</w:t>
            </w:r>
          </w:p>
        </w:tc>
        <w:tc>
          <w:tcPr>
            <w:tcW w:w="2524" w:type="pct"/>
            <w:noWrap w:val="0"/>
            <w:vAlign w:val="center"/>
          </w:tcPr>
          <w:p>
            <w:pPr>
              <w:widowControl/>
              <w:snapToGrid w:val="0"/>
              <w:spacing w:line="340" w:lineRule="exact"/>
              <w:rPr>
                <w:rFonts w:ascii="宋体" w:cs="宋体"/>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0"/>
                <w14:textFill>
                  <w14:solidFill>
                    <w14:schemeClr w14:val="tx1"/>
                  </w14:solidFill>
                </w14:textFill>
              </w:rPr>
              <w:t>符合参与政府采购活动的资格条件并且没有税收缴纳、社会保障等方面的失信记录的承诺函</w:t>
            </w:r>
          </w:p>
        </w:tc>
        <w:tc>
          <w:tcPr>
            <w:tcW w:w="2060" w:type="pct"/>
            <w:noWrap w:val="0"/>
            <w:vAlign w:val="center"/>
          </w:tcPr>
          <w:p>
            <w:pPr>
              <w:widowControl/>
              <w:snapToGrid w:val="0"/>
              <w:spacing w:line="340" w:lineRule="exact"/>
              <w:rPr>
                <w:rFonts w:hint="default" w:ascii="宋体" w:hAnsi="宋体" w:cs="宋体"/>
                <w:kern w:val="0"/>
                <w:sz w:val="24"/>
                <w:szCs w:val="24"/>
                <w:lang w:val="en-US"/>
              </w:rPr>
            </w:pPr>
            <w:r>
              <w:rPr>
                <w:rFonts w:hint="eastAsia" w:ascii="宋体" w:hAnsi="宋体" w:cs="宋体"/>
                <w:kern w:val="0"/>
                <w:sz w:val="24"/>
                <w:szCs w:val="24"/>
                <w:lang w:val="en-US" w:eastAsia="zh-CN"/>
              </w:rPr>
              <w:t>承诺函依据第四章第八条评标程序中第一点资格审查要求拟定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6</w:t>
            </w:r>
          </w:p>
        </w:tc>
        <w:tc>
          <w:tcPr>
            <w:tcW w:w="2524" w:type="pct"/>
            <w:noWrap w:val="0"/>
            <w:vAlign w:val="center"/>
          </w:tcPr>
          <w:p>
            <w:pPr>
              <w:widowControl/>
              <w:snapToGrid w:val="0"/>
              <w:spacing w:line="340" w:lineRule="exact"/>
              <w:rPr>
                <w:rFonts w:ascii="宋体" w:hAnsi="宋体" w:cs="宋体"/>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0"/>
                <w14:textFill>
                  <w14:solidFill>
                    <w14:schemeClr w14:val="tx1"/>
                  </w14:solidFill>
                </w14:textFill>
              </w:rPr>
              <w:t>具备履行合同所必需的设备和专业技术能力的证明材料</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lang w:val="en-US" w:eastAsia="zh-CN"/>
              </w:rPr>
              <w:t>格式内容依据第四章第八条评标程序中第一点资格审查要求拟定</w:t>
            </w:r>
          </w:p>
        </w:tc>
      </w:tr>
    </w:tbl>
    <w:p>
      <w:pPr>
        <w:pStyle w:val="2"/>
        <w:jc w:val="both"/>
      </w:pPr>
    </w:p>
    <w:p>
      <w:pPr>
        <w:snapToGrid w:val="0"/>
        <w:spacing w:line="360" w:lineRule="auto"/>
        <w:ind w:firstLine="723" w:firstLineChars="3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技术方案描述部分</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5882"/>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431"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178"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1390" w:type="pct"/>
            <w:noWrap w:val="0"/>
            <w:vAlign w:val="center"/>
          </w:tcPr>
          <w:p>
            <w:pPr>
              <w:widowControl/>
              <w:snapToGrid w:val="0"/>
              <w:spacing w:line="340" w:lineRule="exact"/>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1</w:t>
            </w:r>
          </w:p>
        </w:tc>
        <w:tc>
          <w:tcPr>
            <w:tcW w:w="3178" w:type="pct"/>
            <w:noWrap w:val="0"/>
            <w:vAlign w:val="center"/>
          </w:tcPr>
          <w:p>
            <w:pPr>
              <w:spacing w:line="360" w:lineRule="auto"/>
              <w:jc w:val="both"/>
              <w:rPr>
                <w:rFonts w:ascii="宋体" w:hAnsi="宋体" w:cs="宋体"/>
                <w:kern w:val="0"/>
                <w:sz w:val="24"/>
                <w:szCs w:val="24"/>
              </w:rPr>
            </w:pPr>
            <w:r>
              <w:rPr>
                <w:rFonts w:hint="eastAsia" w:ascii="宋体" w:hAnsi="宋体" w:eastAsia="宋体" w:cs="宋体"/>
                <w:kern w:val="0"/>
                <w:sz w:val="24"/>
                <w:szCs w:val="24"/>
              </w:rPr>
              <w:t>投标人自评表</w:t>
            </w:r>
          </w:p>
        </w:tc>
        <w:tc>
          <w:tcPr>
            <w:tcW w:w="1390"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3</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widowControl/>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2</w:t>
            </w:r>
          </w:p>
        </w:tc>
        <w:tc>
          <w:tcPr>
            <w:tcW w:w="3178" w:type="pct"/>
            <w:noWrap w:val="0"/>
            <w:vAlign w:val="center"/>
          </w:tcPr>
          <w:p>
            <w:pPr>
              <w:widowControl/>
              <w:snapToGrid w:val="0"/>
              <w:spacing w:line="340" w:lineRule="exact"/>
              <w:rPr>
                <w:rFonts w:hint="eastAsia" w:ascii="宋体" w:hAnsi="宋体" w:cs="宋体"/>
                <w:kern w:val="0"/>
                <w:sz w:val="24"/>
                <w:szCs w:val="24"/>
                <w:lang w:val="en-US" w:eastAsia="zh-CN" w:bidi="ar-SA"/>
              </w:rPr>
            </w:pPr>
            <w:r>
              <w:rPr>
                <w:rFonts w:ascii="宋体" w:hAnsi="宋体" w:cs="宋体"/>
                <w:kern w:val="0"/>
                <w:sz w:val="24"/>
                <w:szCs w:val="24"/>
              </w:rPr>
              <w:t>投标人基本情况表</w:t>
            </w:r>
          </w:p>
        </w:tc>
        <w:tc>
          <w:tcPr>
            <w:tcW w:w="1390" w:type="pct"/>
            <w:noWrap w:val="0"/>
            <w:vAlign w:val="center"/>
          </w:tcPr>
          <w:p>
            <w:pPr>
              <w:widowControl/>
              <w:snapToGrid w:val="0"/>
              <w:spacing w:line="340" w:lineRule="exact"/>
              <w:rPr>
                <w:rFonts w:hint="eastAsia" w:ascii="宋体" w:cs="宋体"/>
                <w:kern w:val="2"/>
                <w:sz w:val="24"/>
                <w:szCs w:val="24"/>
                <w:lang w:val="en-US" w:eastAsia="zh-CN" w:bidi="ar-SA"/>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4</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snapToGrid w:val="0"/>
              <w:spacing w:line="340" w:lineRule="exact"/>
              <w:jc w:val="center"/>
              <w:rPr>
                <w:rFonts w:ascii="宋体" w:hAnsi="宋体" w:cs="宋体"/>
                <w:kern w:val="2"/>
                <w:sz w:val="24"/>
                <w:szCs w:val="24"/>
                <w:lang w:val="en-US" w:eastAsia="zh-CN" w:bidi="ar-SA"/>
              </w:rPr>
            </w:pPr>
            <w:r>
              <w:rPr>
                <w:rFonts w:hint="eastAsia" w:ascii="宋体" w:cs="宋体"/>
                <w:sz w:val="24"/>
                <w:szCs w:val="24"/>
              </w:rPr>
              <w:t>3</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总体方案</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snapToGrid w:val="0"/>
              <w:spacing w:line="340" w:lineRule="exact"/>
              <w:jc w:val="center"/>
              <w:rPr>
                <w:rFonts w:ascii="宋体" w:cs="宋体"/>
                <w:kern w:val="2"/>
                <w:sz w:val="24"/>
                <w:szCs w:val="24"/>
                <w:lang w:val="en-US" w:eastAsia="zh-CN" w:bidi="ar-SA"/>
              </w:rPr>
            </w:pPr>
            <w:r>
              <w:rPr>
                <w:rFonts w:hint="eastAsia" w:ascii="宋体" w:cs="宋体"/>
                <w:sz w:val="24"/>
                <w:szCs w:val="24"/>
              </w:rPr>
              <w:t>4</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风险防控保障</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snapToGrid w:val="0"/>
              <w:spacing w:line="340" w:lineRule="exact"/>
              <w:jc w:val="center"/>
              <w:rPr>
                <w:rFonts w:ascii="宋体" w:cs="宋体"/>
                <w:kern w:val="2"/>
                <w:sz w:val="24"/>
                <w:szCs w:val="24"/>
                <w:lang w:val="en-US" w:eastAsia="zh-CN" w:bidi="ar-SA"/>
              </w:rPr>
            </w:pPr>
            <w:r>
              <w:rPr>
                <w:rFonts w:hint="eastAsia" w:ascii="宋体" w:cs="宋体"/>
                <w:sz w:val="24"/>
                <w:szCs w:val="24"/>
              </w:rPr>
              <w:t>5</w:t>
            </w:r>
          </w:p>
        </w:tc>
        <w:tc>
          <w:tcPr>
            <w:tcW w:w="3178" w:type="pct"/>
            <w:noWrap w:val="0"/>
            <w:vAlign w:val="center"/>
          </w:tcPr>
          <w:p>
            <w:pPr>
              <w:wordWrap w:val="0"/>
              <w:spacing w:line="400" w:lineRule="exact"/>
              <w:jc w:val="left"/>
              <w:rPr>
                <w:rFonts w:ascii="宋体" w:hAnsi="宋体"/>
                <w:sz w:val="24"/>
                <w:szCs w:val="24"/>
              </w:rPr>
            </w:pPr>
            <w:r>
              <w:rPr>
                <w:rFonts w:hint="eastAsia" w:ascii="宋体" w:hAnsi="宋体" w:cs="宋体"/>
                <w:kern w:val="0"/>
                <w:sz w:val="24"/>
                <w:szCs w:val="24"/>
              </w:rPr>
              <w:t>交接过渡工作方案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6</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防止交叉感染措施方案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7</w:t>
            </w:r>
          </w:p>
        </w:tc>
        <w:tc>
          <w:tcPr>
            <w:tcW w:w="3178" w:type="pct"/>
            <w:noWrap w:val="0"/>
            <w:vAlign w:val="center"/>
          </w:tcPr>
          <w:p>
            <w:pPr>
              <w:wordWrap w:val="0"/>
              <w:spacing w:line="400" w:lineRule="exact"/>
              <w:jc w:val="left"/>
              <w:rPr>
                <w:rFonts w:hint="eastAsia" w:ascii="宋体" w:hAnsi="宋体" w:cs="宋体"/>
                <w:sz w:val="24"/>
                <w:szCs w:val="24"/>
              </w:rPr>
            </w:pPr>
            <w:r>
              <w:rPr>
                <w:rFonts w:hint="eastAsia" w:ascii="宋体" w:hAnsi="宋体" w:cs="宋体"/>
                <w:kern w:val="0"/>
                <w:sz w:val="24"/>
                <w:szCs w:val="24"/>
              </w:rPr>
              <w:t>耗材质量</w:t>
            </w:r>
          </w:p>
        </w:tc>
        <w:tc>
          <w:tcPr>
            <w:tcW w:w="2573" w:type="dxa"/>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hAnsi="宋体" w:cs="宋体"/>
                <w:kern w:val="2"/>
                <w:sz w:val="24"/>
                <w:szCs w:val="24"/>
                <w:lang w:val="en-US" w:eastAsia="zh-CN" w:bidi="ar-SA"/>
              </w:rPr>
            </w:pPr>
            <w:r>
              <w:rPr>
                <w:rFonts w:hint="eastAsia" w:ascii="宋体" w:cs="宋体"/>
                <w:sz w:val="24"/>
                <w:szCs w:val="24"/>
              </w:rPr>
              <w:t>8</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拖把集中清洗</w:t>
            </w:r>
          </w:p>
        </w:tc>
        <w:tc>
          <w:tcPr>
            <w:tcW w:w="2573" w:type="dxa"/>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9</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人员培训方案</w:t>
            </w:r>
          </w:p>
        </w:tc>
        <w:tc>
          <w:tcPr>
            <w:tcW w:w="2573" w:type="dxa"/>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10</w:t>
            </w:r>
          </w:p>
        </w:tc>
        <w:tc>
          <w:tcPr>
            <w:tcW w:w="3178" w:type="pct"/>
            <w:noWrap w:val="0"/>
            <w:vAlign w:val="center"/>
          </w:tcPr>
          <w:p>
            <w:pPr>
              <w:wordWrap w:val="0"/>
              <w:spacing w:line="400" w:lineRule="exact"/>
              <w:jc w:val="left"/>
              <w:rPr>
                <w:rFonts w:ascii="宋体" w:hAnsi="宋体" w:cs="微软雅黑"/>
                <w:sz w:val="24"/>
                <w:szCs w:val="24"/>
              </w:rPr>
            </w:pPr>
            <w:r>
              <w:rPr>
                <w:rFonts w:hint="eastAsia" w:ascii="宋体" w:hAnsi="宋体" w:cs="宋体"/>
                <w:kern w:val="0"/>
                <w:sz w:val="24"/>
                <w:szCs w:val="24"/>
              </w:rPr>
              <w:t>质量控制及技术支持方案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11</w:t>
            </w:r>
          </w:p>
        </w:tc>
        <w:tc>
          <w:tcPr>
            <w:tcW w:w="3178" w:type="pct"/>
            <w:noWrap w:val="0"/>
            <w:vAlign w:val="center"/>
          </w:tcPr>
          <w:p>
            <w:pPr>
              <w:wordWrap w:val="0"/>
              <w:spacing w:line="400" w:lineRule="exact"/>
              <w:jc w:val="left"/>
              <w:rPr>
                <w:rFonts w:hint="eastAsia" w:ascii="宋体" w:hAnsi="宋体" w:cs="微软雅黑"/>
                <w:sz w:val="24"/>
                <w:szCs w:val="24"/>
              </w:rPr>
            </w:pPr>
            <w:r>
              <w:rPr>
                <w:rFonts w:hint="eastAsia" w:ascii="宋体" w:hAnsi="宋体" w:cs="宋体"/>
                <w:kern w:val="0"/>
                <w:sz w:val="24"/>
                <w:szCs w:val="24"/>
              </w:rPr>
              <w:t>后勤服务管理运作流程设计和工作组织实施方案</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12</w:t>
            </w:r>
          </w:p>
        </w:tc>
        <w:tc>
          <w:tcPr>
            <w:tcW w:w="3178" w:type="pct"/>
            <w:noWrap w:val="0"/>
            <w:vAlign w:val="center"/>
          </w:tcPr>
          <w:p>
            <w:pPr>
              <w:wordWrap w:val="0"/>
              <w:spacing w:line="400" w:lineRule="exact"/>
              <w:jc w:val="left"/>
              <w:rPr>
                <w:rFonts w:hint="eastAsia" w:ascii="宋体" w:hAnsi="宋体" w:cs="微软雅黑"/>
                <w:sz w:val="24"/>
                <w:szCs w:val="24"/>
              </w:rPr>
            </w:pPr>
            <w:r>
              <w:rPr>
                <w:rFonts w:hint="eastAsia" w:ascii="宋体" w:hAnsi="宋体" w:cs="宋体"/>
                <w:sz w:val="24"/>
                <w:szCs w:val="24"/>
              </w:rPr>
              <w:t>设备、设施配置一览表</w:t>
            </w:r>
          </w:p>
        </w:tc>
        <w:tc>
          <w:tcPr>
            <w:tcW w:w="1390"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5</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13</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项目负责人资格情况表</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6</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31" w:type="pct"/>
            <w:noWrap w:val="0"/>
            <w:vAlign w:val="center"/>
          </w:tcPr>
          <w:p>
            <w:pPr>
              <w:widowControl/>
              <w:snapToGrid w:val="0"/>
              <w:spacing w:line="340" w:lineRule="exact"/>
              <w:jc w:val="center"/>
              <w:rPr>
                <w:rFonts w:hint="default" w:ascii="宋体" w:hAnsi="宋体" w:eastAsia="宋体" w:cs="微软雅黑"/>
                <w:sz w:val="24"/>
                <w:szCs w:val="24"/>
                <w:lang w:val="en-US" w:eastAsia="zh-CN"/>
              </w:rPr>
            </w:pPr>
            <w:r>
              <w:rPr>
                <w:rFonts w:hint="eastAsia" w:ascii="宋体" w:hAnsi="宋体" w:cs="微软雅黑"/>
                <w:sz w:val="24"/>
                <w:szCs w:val="24"/>
                <w:lang w:val="en-US" w:eastAsia="zh-CN"/>
              </w:rPr>
              <w:t>14</w:t>
            </w:r>
          </w:p>
        </w:tc>
        <w:tc>
          <w:tcPr>
            <w:tcW w:w="3178" w:type="pct"/>
            <w:noWrap w:val="0"/>
            <w:vAlign w:val="center"/>
          </w:tcPr>
          <w:p>
            <w:pPr>
              <w:widowControl/>
              <w:snapToGrid w:val="0"/>
              <w:spacing w:line="340" w:lineRule="exact"/>
              <w:rPr>
                <w:rFonts w:hint="eastAsia" w:ascii="宋体" w:hAnsi="宋体" w:cs="微软雅黑"/>
                <w:kern w:val="0"/>
                <w:sz w:val="24"/>
                <w:szCs w:val="24"/>
              </w:rPr>
            </w:pPr>
            <w:r>
              <w:rPr>
                <w:rFonts w:hint="eastAsia" w:ascii="宋体" w:hAnsi="宋体" w:cs="宋体"/>
                <w:kern w:val="0"/>
                <w:sz w:val="24"/>
                <w:szCs w:val="24"/>
              </w:rPr>
              <w:t>项目实施人员一览表</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7</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31" w:type="pct"/>
            <w:noWrap w:val="0"/>
            <w:vAlign w:val="center"/>
          </w:tcPr>
          <w:p>
            <w:pPr>
              <w:widowControl/>
              <w:snapToGrid w:val="0"/>
              <w:spacing w:line="340" w:lineRule="exact"/>
              <w:jc w:val="center"/>
              <w:rPr>
                <w:rFonts w:hint="default" w:ascii="宋体" w:hAnsi="宋体" w:cs="微软雅黑"/>
                <w:kern w:val="2"/>
                <w:sz w:val="24"/>
                <w:szCs w:val="24"/>
                <w:lang w:val="en-US" w:eastAsia="zh-CN" w:bidi="ar-SA"/>
              </w:rPr>
            </w:pPr>
            <w:r>
              <w:rPr>
                <w:rFonts w:hint="eastAsia" w:ascii="宋体" w:hAnsi="宋体" w:cs="微软雅黑"/>
                <w:kern w:val="2"/>
                <w:sz w:val="24"/>
                <w:szCs w:val="24"/>
                <w:lang w:val="en-US" w:eastAsia="zh-CN" w:bidi="ar-SA"/>
              </w:rPr>
              <w:t>15</w:t>
            </w:r>
          </w:p>
        </w:tc>
        <w:tc>
          <w:tcPr>
            <w:tcW w:w="3178" w:type="pct"/>
            <w:noWrap w:val="0"/>
            <w:vAlign w:val="center"/>
          </w:tcPr>
          <w:p>
            <w:pPr>
              <w:widowControl/>
              <w:snapToGrid w:val="0"/>
              <w:spacing w:line="340" w:lineRule="exact"/>
              <w:rPr>
                <w:rFonts w:hint="eastAsia" w:ascii="宋体" w:hAnsi="宋体" w:cs="微软雅黑"/>
                <w:kern w:val="0"/>
                <w:sz w:val="24"/>
                <w:szCs w:val="24"/>
              </w:rPr>
            </w:pPr>
            <w:r>
              <w:rPr>
                <w:rFonts w:hint="eastAsia" w:ascii="宋体" w:hAnsi="宋体" w:cs="宋体"/>
                <w:kern w:val="0"/>
                <w:sz w:val="24"/>
                <w:szCs w:val="24"/>
              </w:rPr>
              <w:t>服务保障及突发事件的应急措施</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31" w:type="pct"/>
            <w:noWrap w:val="0"/>
            <w:vAlign w:val="center"/>
          </w:tcPr>
          <w:p>
            <w:pPr>
              <w:widowControl/>
              <w:snapToGrid w:val="0"/>
              <w:spacing w:line="340" w:lineRule="exact"/>
              <w:jc w:val="center"/>
              <w:rPr>
                <w:rFonts w:hint="eastAsia" w:ascii="宋体" w:hAnsi="宋体" w:eastAsia="宋体" w:cs="微软雅黑"/>
                <w:sz w:val="24"/>
                <w:szCs w:val="24"/>
                <w:lang w:val="en-US" w:eastAsia="zh-CN"/>
              </w:rPr>
            </w:pPr>
            <w:r>
              <w:rPr>
                <w:rFonts w:hint="eastAsia" w:ascii="宋体" w:hAnsi="宋体" w:cs="微软雅黑"/>
                <w:sz w:val="24"/>
                <w:szCs w:val="24"/>
              </w:rPr>
              <w:t>1</w:t>
            </w:r>
            <w:r>
              <w:rPr>
                <w:rFonts w:hint="eastAsia" w:ascii="宋体" w:hAnsi="宋体" w:cs="微软雅黑"/>
                <w:sz w:val="24"/>
                <w:szCs w:val="24"/>
                <w:lang w:val="en-US" w:eastAsia="zh-CN"/>
              </w:rPr>
              <w:t>6</w:t>
            </w:r>
          </w:p>
        </w:tc>
        <w:tc>
          <w:tcPr>
            <w:tcW w:w="3178" w:type="pct"/>
            <w:noWrap w:val="0"/>
            <w:vAlign w:val="center"/>
          </w:tcPr>
          <w:p>
            <w:pPr>
              <w:widowControl/>
              <w:snapToGrid w:val="0"/>
              <w:spacing w:line="340" w:lineRule="exact"/>
              <w:rPr>
                <w:rFonts w:ascii="宋体" w:hAnsi="宋体" w:cs="宋体"/>
                <w:kern w:val="0"/>
                <w:sz w:val="24"/>
                <w:szCs w:val="24"/>
              </w:rPr>
            </w:pPr>
            <w:r>
              <w:rPr>
                <w:rFonts w:hint="eastAsia"/>
                <w:sz w:val="24"/>
              </w:rPr>
              <w:t>投标人需要说明的其他内容（包括可能影响投标人技术性能评分项的各类证明材料）</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bl>
    <w:p>
      <w:pPr>
        <w:pStyle w:val="2"/>
      </w:pP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588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428"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181"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1390" w:type="pct"/>
            <w:noWrap w:val="0"/>
            <w:vAlign w:val="center"/>
          </w:tcPr>
          <w:p>
            <w:pPr>
              <w:widowControl/>
              <w:snapToGrid w:val="0"/>
              <w:spacing w:line="340" w:lineRule="exact"/>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1</w:t>
            </w:r>
          </w:p>
        </w:tc>
        <w:tc>
          <w:tcPr>
            <w:tcW w:w="3181"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rPr>
              <w:t>证书一览表</w:t>
            </w:r>
          </w:p>
        </w:tc>
        <w:tc>
          <w:tcPr>
            <w:tcW w:w="1390" w:type="pct"/>
            <w:noWrap w:val="0"/>
            <w:vAlign w:val="center"/>
          </w:tcPr>
          <w:p>
            <w:pPr>
              <w:widowControl/>
              <w:snapToGrid w:val="0"/>
              <w:spacing w:line="340" w:lineRule="exact"/>
              <w:rPr>
                <w:rFonts w:ascii="宋体" w:cs="宋体"/>
                <w:sz w:val="24"/>
                <w:szCs w:val="24"/>
              </w:rPr>
            </w:pPr>
            <w:r>
              <w:rPr>
                <w:rFonts w:hint="eastAsia" w:asciiTheme="minorEastAsia" w:hAnsiTheme="minorEastAsia" w:eastAsiaTheme="minorEastAsia"/>
                <w:sz w:val="24"/>
                <w:lang w:val="en-US" w:eastAsia="zh-CN"/>
              </w:rPr>
              <w:t>投标人技术实力、资信、荣誉</w:t>
            </w:r>
            <w:r>
              <w:rPr>
                <w:rFonts w:hint="eastAsia" w:asciiTheme="minorEastAsia" w:hAnsiTheme="minorEastAsia" w:eastAsiaTheme="minorEastAsia"/>
                <w:sz w:val="24"/>
              </w:rPr>
              <w:t>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asciiTheme="minorEastAsia" w:hAnsiTheme="minorEastAsia" w:eastAsiaTheme="minorEastAsia"/>
                <w:kern w:val="0"/>
                <w:sz w:val="24"/>
                <w:lang w:eastAsia="zh-CN"/>
              </w:rPr>
              <w:t>，</w:t>
            </w:r>
            <w:r>
              <w:rPr>
                <w:rFonts w:hint="eastAsia" w:ascii="宋体" w:hAnsi="宋体" w:cs="宋体"/>
                <w:kern w:val="0"/>
                <w:sz w:val="24"/>
                <w:szCs w:val="24"/>
              </w:rPr>
              <w:t>格式附后（附件</w:t>
            </w:r>
            <w:r>
              <w:rPr>
                <w:rFonts w:hint="eastAsia" w:ascii="宋体" w:hAnsi="宋体" w:cs="宋体"/>
                <w:kern w:val="0"/>
                <w:sz w:val="24"/>
                <w:szCs w:val="24"/>
                <w:lang w:val="en-US" w:eastAsia="zh-CN"/>
              </w:rPr>
              <w:t>8</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widowControl/>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2</w:t>
            </w:r>
          </w:p>
        </w:tc>
        <w:tc>
          <w:tcPr>
            <w:tcW w:w="3181" w:type="pct"/>
            <w:noWrap w:val="0"/>
            <w:vAlign w:val="center"/>
          </w:tcPr>
          <w:p>
            <w:pPr>
              <w:wordWrap w:val="0"/>
              <w:spacing w:line="400" w:lineRule="exact"/>
              <w:jc w:val="left"/>
              <w:rPr>
                <w:rFonts w:hint="eastAsia" w:ascii="宋体" w:hAnsi="宋体" w:eastAsia="宋体" w:cs="宋体"/>
                <w:kern w:val="0"/>
                <w:sz w:val="24"/>
                <w:szCs w:val="24"/>
                <w:lang w:val="en-US" w:eastAsia="zh-CN" w:bidi="ar-SA"/>
              </w:rPr>
            </w:pPr>
            <w:r>
              <w:rPr>
                <w:rFonts w:hint="eastAsia" w:asciiTheme="minorEastAsia" w:hAnsiTheme="minorEastAsia" w:eastAsiaTheme="minorEastAsia"/>
                <w:color w:val="000000" w:themeColor="text1"/>
                <w:kern w:val="0"/>
                <w:sz w:val="24"/>
                <w:szCs w:val="24"/>
                <w14:textFill>
                  <w14:solidFill>
                    <w14:schemeClr w14:val="tx1"/>
                  </w14:solidFill>
                </w14:textFill>
              </w:rPr>
              <w:t>投标人类似项目实施情况一览表</w:t>
            </w:r>
          </w:p>
        </w:tc>
        <w:tc>
          <w:tcPr>
            <w:tcW w:w="1390" w:type="pct"/>
            <w:noWrap w:val="0"/>
            <w:vAlign w:val="center"/>
          </w:tcPr>
          <w:p>
            <w:pPr>
              <w:widowControl/>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9</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snapToGrid w:val="0"/>
              <w:spacing w:line="340" w:lineRule="exact"/>
              <w:jc w:val="center"/>
              <w:rPr>
                <w:rFonts w:hint="eastAsia" w:ascii="宋体" w:eastAsia="宋体" w:cs="宋体"/>
                <w:sz w:val="24"/>
                <w:szCs w:val="24"/>
                <w:lang w:val="en-US" w:eastAsia="zh-CN"/>
              </w:rPr>
            </w:pPr>
            <w:r>
              <w:rPr>
                <w:rFonts w:hint="eastAsia" w:ascii="宋体" w:cs="宋体"/>
                <w:sz w:val="24"/>
                <w:szCs w:val="24"/>
                <w:lang w:val="en-US" w:eastAsia="zh-CN"/>
              </w:rPr>
              <w:t>3</w:t>
            </w:r>
          </w:p>
        </w:tc>
        <w:tc>
          <w:tcPr>
            <w:tcW w:w="3181" w:type="pct"/>
            <w:noWrap w:val="0"/>
            <w:vAlign w:val="center"/>
          </w:tcPr>
          <w:p>
            <w:pPr>
              <w:wordWrap w:val="0"/>
              <w:spacing w:line="400" w:lineRule="exact"/>
              <w:jc w:val="left"/>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等级评审</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snapToGrid w:val="0"/>
              <w:spacing w:line="340" w:lineRule="exact"/>
              <w:jc w:val="center"/>
              <w:rPr>
                <w:rFonts w:hint="eastAsia" w:ascii="宋体" w:eastAsia="宋体" w:cs="宋体"/>
                <w:kern w:val="2"/>
                <w:sz w:val="24"/>
                <w:szCs w:val="24"/>
                <w:lang w:val="en-US" w:eastAsia="zh-CN" w:bidi="ar-SA"/>
              </w:rPr>
            </w:pPr>
            <w:r>
              <w:rPr>
                <w:rFonts w:hint="eastAsia" w:ascii="宋体" w:cs="宋体"/>
                <w:sz w:val="24"/>
                <w:szCs w:val="24"/>
                <w:lang w:val="en-US" w:eastAsia="zh-CN"/>
              </w:rPr>
              <w:t>4</w:t>
            </w:r>
          </w:p>
        </w:tc>
        <w:tc>
          <w:tcPr>
            <w:tcW w:w="3181" w:type="pct"/>
            <w:noWrap w:val="0"/>
            <w:vAlign w:val="center"/>
          </w:tcPr>
          <w:p>
            <w:pPr>
              <w:wordWrap w:val="0"/>
              <w:spacing w:line="400" w:lineRule="exact"/>
              <w:jc w:val="left"/>
              <w:rPr>
                <w:rFonts w:ascii="宋体"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10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8" w:type="pct"/>
            <w:noWrap w:val="0"/>
            <w:vAlign w:val="center"/>
          </w:tcPr>
          <w:p>
            <w:pPr>
              <w:widowControl/>
              <w:snapToGrid w:val="0"/>
              <w:spacing w:line="340" w:lineRule="exact"/>
              <w:jc w:val="center"/>
              <w:rPr>
                <w:rFonts w:hint="eastAsia" w:ascii="宋体" w:hAnsi="宋体" w:eastAsia="宋体" w:cs="微软雅黑"/>
                <w:sz w:val="24"/>
                <w:szCs w:val="24"/>
                <w:lang w:val="en-US" w:eastAsia="zh-CN"/>
              </w:rPr>
            </w:pPr>
            <w:r>
              <w:rPr>
                <w:rFonts w:hint="eastAsia" w:ascii="宋体" w:hAnsi="宋体" w:cs="微软雅黑"/>
                <w:sz w:val="24"/>
                <w:szCs w:val="24"/>
                <w:lang w:val="en-US" w:eastAsia="zh-CN"/>
              </w:rPr>
              <w:t>5</w:t>
            </w:r>
          </w:p>
        </w:tc>
        <w:tc>
          <w:tcPr>
            <w:tcW w:w="3181"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投标人认为需要提供的其他资料，包括可能影响投标人商务技术文件评分的各类证明材料</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bl>
    <w:p>
      <w:pPr>
        <w:pStyle w:val="9"/>
        <w:widowControl/>
        <w:numPr>
          <w:ilvl w:val="0"/>
          <w:numId w:val="0"/>
        </w:numPr>
        <w:adjustRightInd w:val="0"/>
        <w:snapToGrid w:val="0"/>
        <w:spacing w:line="360" w:lineRule="auto"/>
        <w:ind w:left="640" w:leftChars="0"/>
        <w:rPr>
          <w:rFonts w:ascii="宋体" w:hAnsi="宋体" w:cs="宋体"/>
          <w:color w:val="FF0000"/>
          <w:sz w:val="24"/>
          <w:szCs w:val="24"/>
        </w:rPr>
      </w:pP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tbl>
      <w:tblPr>
        <w:tblStyle w:val="2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3290"/>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序号</w:t>
            </w:r>
          </w:p>
        </w:tc>
        <w:tc>
          <w:tcPr>
            <w:tcW w:w="1777"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内容</w:t>
            </w:r>
          </w:p>
        </w:tc>
        <w:tc>
          <w:tcPr>
            <w:tcW w:w="282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widowControl/>
              <w:snapToGrid w:val="0"/>
              <w:spacing w:line="340" w:lineRule="exact"/>
              <w:jc w:val="center"/>
              <w:rPr>
                <w:rFonts w:ascii="宋体" w:cs="宋体"/>
                <w:sz w:val="24"/>
                <w:szCs w:val="24"/>
              </w:rPr>
            </w:pPr>
            <w:r>
              <w:rPr>
                <w:rFonts w:ascii="宋体" w:hAnsi="宋体" w:cs="宋体"/>
                <w:sz w:val="24"/>
                <w:szCs w:val="24"/>
              </w:rPr>
              <w:t>1</w:t>
            </w:r>
          </w:p>
        </w:tc>
        <w:tc>
          <w:tcPr>
            <w:tcW w:w="1777"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开标一览表</w:t>
            </w:r>
          </w:p>
        </w:tc>
        <w:tc>
          <w:tcPr>
            <w:tcW w:w="2826"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格式附后</w:t>
            </w:r>
            <w:r>
              <w:rPr>
                <w:rFonts w:hint="eastAsia" w:ascii="宋体" w:hAnsi="宋体" w:cs="宋体"/>
                <w:color w:val="000000"/>
                <w:kern w:val="0"/>
                <w:sz w:val="24"/>
                <w:szCs w:val="24"/>
              </w:rPr>
              <w:t>（附件1</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96" w:type="pct"/>
            <w:noWrap w:val="0"/>
            <w:vAlign w:val="center"/>
          </w:tcPr>
          <w:p>
            <w:pPr>
              <w:widowControl/>
              <w:snapToGrid w:val="0"/>
              <w:spacing w:line="340" w:lineRule="exact"/>
              <w:ind w:firstLine="240" w:firstLineChars="100"/>
              <w:rPr>
                <w:rFonts w:ascii="宋体" w:hAnsi="宋体" w:cs="宋体"/>
                <w:kern w:val="0"/>
                <w:sz w:val="24"/>
                <w:szCs w:val="24"/>
              </w:rPr>
            </w:pPr>
            <w:r>
              <w:rPr>
                <w:rFonts w:hint="eastAsia" w:ascii="宋体" w:hAnsi="宋体" w:cs="宋体"/>
                <w:kern w:val="0"/>
                <w:sz w:val="24"/>
                <w:szCs w:val="24"/>
              </w:rPr>
              <w:t>2</w:t>
            </w:r>
          </w:p>
        </w:tc>
        <w:tc>
          <w:tcPr>
            <w:tcW w:w="1777"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报价明细表</w:t>
            </w:r>
          </w:p>
        </w:tc>
        <w:tc>
          <w:tcPr>
            <w:tcW w:w="2826" w:type="pct"/>
            <w:noWrap w:val="0"/>
            <w:vAlign w:val="center"/>
          </w:tcPr>
          <w:p>
            <w:pPr>
              <w:snapToGrid w:val="0"/>
              <w:spacing w:line="340" w:lineRule="exact"/>
              <w:rPr>
                <w:rFonts w:ascii="宋体" w:hAnsi="宋体" w:cs="宋体"/>
                <w:kern w:val="0"/>
                <w:sz w:val="24"/>
                <w:szCs w:val="24"/>
              </w:rPr>
            </w:pPr>
            <w:r>
              <w:rPr>
                <w:rFonts w:hint="eastAsia" w:ascii="宋体" w:hAnsi="宋体" w:cs="宋体"/>
                <w:kern w:val="0"/>
                <w:sz w:val="24"/>
                <w:szCs w:val="24"/>
              </w:rPr>
              <w:t>格式附后（</w:t>
            </w:r>
            <w:r>
              <w:rPr>
                <w:rFonts w:hint="eastAsia" w:ascii="宋体" w:hAnsi="宋体" w:cs="宋体"/>
                <w:color w:val="000000"/>
                <w:kern w:val="0"/>
                <w:sz w:val="24"/>
                <w:szCs w:val="24"/>
              </w:rPr>
              <w:t>附件1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9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3</w:t>
            </w:r>
          </w:p>
        </w:tc>
        <w:tc>
          <w:tcPr>
            <w:tcW w:w="1777" w:type="pct"/>
            <w:noWrap w:val="0"/>
            <w:vAlign w:val="center"/>
          </w:tcPr>
          <w:p>
            <w:pPr>
              <w:snapToGrid w:val="0"/>
              <w:spacing w:line="340" w:lineRule="exact"/>
              <w:rPr>
                <w:rFonts w:ascii="宋体" w:cs="宋体"/>
                <w:sz w:val="24"/>
                <w:szCs w:val="24"/>
              </w:rPr>
            </w:pPr>
            <w:r>
              <w:rPr>
                <w:rFonts w:hint="eastAsia" w:ascii="宋体" w:hAnsi="宋体" w:cs="宋体"/>
                <w:kern w:val="0"/>
                <w:sz w:val="24"/>
                <w:szCs w:val="24"/>
              </w:rPr>
              <w:t>投标人的《中小企业声明函》</w:t>
            </w:r>
          </w:p>
        </w:tc>
        <w:tc>
          <w:tcPr>
            <w:tcW w:w="2826" w:type="pct"/>
            <w:noWrap w:val="0"/>
            <w:vAlign w:val="center"/>
          </w:tcPr>
          <w:p>
            <w:pPr>
              <w:snapToGrid w:val="0"/>
              <w:spacing w:line="340" w:lineRule="exact"/>
              <w:rPr>
                <w:rFonts w:ascii="宋体" w:cs="宋体"/>
                <w:sz w:val="24"/>
                <w:szCs w:val="24"/>
              </w:rPr>
            </w:pPr>
            <w:r>
              <w:rPr>
                <w:rFonts w:hint="eastAsia" w:ascii="宋体" w:hAnsi="宋体" w:cs="宋体"/>
                <w:kern w:val="0"/>
                <w:sz w:val="24"/>
                <w:szCs w:val="24"/>
              </w:rPr>
              <w:t>投标人若参与小微企业评审的，格式附后（附件1</w:t>
            </w:r>
            <w:r>
              <w:rPr>
                <w:rFonts w:hint="eastAsia" w:ascii="宋体" w:hAnsi="宋体" w:cs="宋体"/>
                <w:kern w:val="0"/>
                <w:sz w:val="24"/>
                <w:szCs w:val="24"/>
                <w:lang w:val="en-US" w:eastAsia="zh-CN"/>
              </w:rPr>
              <w:t>3</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6" w:type="pct"/>
            <w:noWrap w:val="0"/>
            <w:vAlign w:val="center"/>
          </w:tcPr>
          <w:p>
            <w:pPr>
              <w:snapToGrid w:val="0"/>
              <w:spacing w:line="340" w:lineRule="exact"/>
              <w:jc w:val="center"/>
              <w:rPr>
                <w:rFonts w:ascii="宋体" w:hAnsi="宋体" w:cs="宋体"/>
                <w:sz w:val="24"/>
                <w:szCs w:val="24"/>
              </w:rPr>
            </w:pPr>
            <w:r>
              <w:rPr>
                <w:rFonts w:hint="eastAsia" w:ascii="宋体" w:hAnsi="宋体" w:cs="宋体"/>
                <w:sz w:val="24"/>
                <w:szCs w:val="24"/>
              </w:rPr>
              <w:t>4</w:t>
            </w:r>
          </w:p>
        </w:tc>
        <w:tc>
          <w:tcPr>
            <w:tcW w:w="1777"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残疾人福利性单位声明函</w:t>
            </w: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投标人若参与残疾人福利性单位评审的，根据《关于促进残疾人就业政府采购政策的通知》（财库【</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141</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提供残疾人福利性单位声明函，格式附后（附件1</w:t>
            </w:r>
            <w:r>
              <w:rPr>
                <w:rFonts w:hint="eastAsia" w:ascii="宋体" w:hAnsi="宋体" w:cs="宋体"/>
                <w:kern w:val="0"/>
                <w:sz w:val="24"/>
                <w:szCs w:val="24"/>
                <w:lang w:val="en-US" w:eastAsia="zh-CN"/>
              </w:rPr>
              <w:t>4</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5</w:t>
            </w:r>
          </w:p>
        </w:tc>
        <w:tc>
          <w:tcPr>
            <w:tcW w:w="1777"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省级以上监狱管理局、戒毒管理局（含新疆生产建设兵团）开具的属于监狱企业的证明文件</w:t>
            </w: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投标人若参与监狱企业评审的，根据《财政部司法部关于政府采购支持监狱企业发展有关问题的通知》（财库【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widowControl/>
              <w:snapToGrid w:val="0"/>
              <w:spacing w:line="340" w:lineRule="exact"/>
              <w:jc w:val="center"/>
              <w:rPr>
                <w:rFonts w:ascii="宋体" w:cs="宋体"/>
                <w:sz w:val="24"/>
                <w:szCs w:val="24"/>
              </w:rPr>
            </w:pPr>
            <w:r>
              <w:rPr>
                <w:rFonts w:hint="eastAsia" w:ascii="宋体" w:cs="宋体"/>
                <w:sz w:val="24"/>
                <w:szCs w:val="24"/>
              </w:rPr>
              <w:t>6</w:t>
            </w:r>
          </w:p>
        </w:tc>
        <w:tc>
          <w:tcPr>
            <w:tcW w:w="1777"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针对报价投标人认为其他需要说明的</w:t>
            </w:r>
          </w:p>
          <w:p>
            <w:pPr>
              <w:widowControl/>
              <w:snapToGrid w:val="0"/>
              <w:spacing w:line="340" w:lineRule="exact"/>
              <w:rPr>
                <w:rFonts w:ascii="宋体" w:cs="宋体"/>
                <w:sz w:val="24"/>
                <w:szCs w:val="24"/>
              </w:rPr>
            </w:pP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sz w:val="24"/>
                <w:szCs w:val="24"/>
              </w:rPr>
              <w:t>自行提供</w:t>
            </w:r>
          </w:p>
        </w:tc>
      </w:tr>
    </w:tbl>
    <w:p>
      <w:pPr>
        <w:pStyle w:val="2"/>
      </w:pP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23"/>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23"/>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1"/>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3"/>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3"/>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color w:val="FF0000"/>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r>
        <w:rPr>
          <w:rFonts w:ascii="宋体" w:hAnsi="宋体"/>
          <w:color w:val="FF0000"/>
          <w:sz w:val="24"/>
        </w:rPr>
        <w:t xml:space="preserve"> </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1"/>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13072_WPSOffice_Level1"/>
      <w:r>
        <w:rPr>
          <w:rFonts w:hint="eastAsia" w:asciiTheme="minorEastAsia" w:hAnsiTheme="minorEastAsia" w:eastAsiaTheme="minorEastAsia"/>
          <w:b/>
          <w:sz w:val="36"/>
          <w:szCs w:val="36"/>
        </w:rPr>
        <w:t>招标需求</w:t>
      </w:r>
      <w:bookmarkEnd w:id="37"/>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7"/>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697"/>
        <w:gridCol w:w="177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标项号</w:t>
            </w:r>
          </w:p>
        </w:tc>
        <w:tc>
          <w:tcPr>
            <w:tcW w:w="1697"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项目名称</w:t>
            </w:r>
          </w:p>
        </w:tc>
        <w:tc>
          <w:tcPr>
            <w:tcW w:w="1771" w:type="dxa"/>
            <w:vAlign w:val="center"/>
          </w:tcPr>
          <w:p>
            <w:pPr>
              <w:tabs>
                <w:tab w:val="left" w:pos="8280"/>
              </w:tabs>
              <w:autoSpaceDE w:val="0"/>
              <w:autoSpaceDN w:val="0"/>
              <w:adjustRightInd w:val="0"/>
              <w:jc w:val="center"/>
              <w:rPr>
                <w:rFonts w:ascii="宋体"/>
                <w:b/>
                <w:sz w:val="24"/>
              </w:rPr>
            </w:pPr>
            <w:r>
              <w:rPr>
                <w:rFonts w:hint="eastAsia" w:ascii="宋体" w:hAnsi="宋体" w:cs="宋体"/>
                <w:b/>
                <w:kern w:val="0"/>
                <w:sz w:val="24"/>
              </w:rPr>
              <w:t>简要技术要求</w:t>
            </w:r>
          </w:p>
        </w:tc>
        <w:tc>
          <w:tcPr>
            <w:tcW w:w="1099"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数量</w:t>
            </w:r>
          </w:p>
        </w:tc>
        <w:tc>
          <w:tcPr>
            <w:tcW w:w="852"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单位</w:t>
            </w:r>
          </w:p>
        </w:tc>
        <w:tc>
          <w:tcPr>
            <w:tcW w:w="1142"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总预算（万元）</w:t>
            </w:r>
          </w:p>
        </w:tc>
        <w:tc>
          <w:tcPr>
            <w:tcW w:w="1203" w:type="dxa"/>
            <w:vAlign w:val="center"/>
          </w:tcPr>
          <w:p>
            <w:pPr>
              <w:tabs>
                <w:tab w:val="left" w:pos="8280"/>
              </w:tabs>
              <w:autoSpaceDE w:val="0"/>
              <w:autoSpaceDN w:val="0"/>
              <w:adjustRightInd w:val="0"/>
              <w:jc w:val="center"/>
              <w:rPr>
                <w:rFonts w:ascii="宋体" w:hAnsi="宋体"/>
                <w:b/>
                <w:sz w:val="24"/>
              </w:rPr>
            </w:pPr>
            <w:r>
              <w:rPr>
                <w:rFonts w:hint="eastAsia" w:ascii="宋体" w:hAnsi="宋体"/>
                <w:b/>
                <w:sz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 w:val="24"/>
              </w:rPr>
            </w:pPr>
            <w:r>
              <w:rPr>
                <w:rFonts w:hint="eastAsia" w:ascii="宋体" w:hAnsi="宋体" w:cs="宋体"/>
                <w:sz w:val="24"/>
              </w:rPr>
              <w:t>1</w:t>
            </w:r>
          </w:p>
        </w:tc>
        <w:tc>
          <w:tcPr>
            <w:tcW w:w="1697" w:type="dxa"/>
            <w:vAlign w:val="center"/>
          </w:tcPr>
          <w:p>
            <w:pPr>
              <w:tabs>
                <w:tab w:val="left" w:pos="8280"/>
              </w:tabs>
              <w:autoSpaceDE w:val="0"/>
              <w:autoSpaceDN w:val="0"/>
              <w:adjustRightInd w:val="0"/>
              <w:jc w:val="center"/>
              <w:rPr>
                <w:rFonts w:ascii="宋体" w:hAnsi="宋体" w:cs="宋体"/>
                <w:b/>
                <w:sz w:val="24"/>
              </w:rPr>
            </w:pPr>
            <w:r>
              <w:rPr>
                <w:rFonts w:hint="eastAsia" w:ascii="宋体" w:hAnsi="宋体" w:cs="宋体"/>
                <w:sz w:val="24"/>
              </w:rPr>
              <w:t>台州市肿瘤医院物业保洁项目</w:t>
            </w:r>
          </w:p>
        </w:tc>
        <w:tc>
          <w:tcPr>
            <w:tcW w:w="1771" w:type="dxa"/>
            <w:vAlign w:val="center"/>
          </w:tcPr>
          <w:p>
            <w:pPr>
              <w:tabs>
                <w:tab w:val="left" w:pos="8280"/>
              </w:tabs>
              <w:autoSpaceDE w:val="0"/>
              <w:autoSpaceDN w:val="0"/>
              <w:adjustRightInd w:val="0"/>
              <w:jc w:val="center"/>
              <w:rPr>
                <w:rFonts w:ascii="宋体" w:hAnsi="宋体" w:cs="宋体"/>
                <w:b/>
                <w:sz w:val="24"/>
              </w:rPr>
            </w:pPr>
            <w:r>
              <w:rPr>
                <w:rFonts w:hint="eastAsia" w:ascii="宋体" w:hAnsi="宋体" w:cs="宋体"/>
                <w:sz w:val="24"/>
              </w:rPr>
              <w:t>详见技术需求</w:t>
            </w:r>
          </w:p>
        </w:tc>
        <w:tc>
          <w:tcPr>
            <w:tcW w:w="1099" w:type="dxa"/>
            <w:vAlign w:val="center"/>
          </w:tcPr>
          <w:p>
            <w:pPr>
              <w:tabs>
                <w:tab w:val="left" w:pos="8280"/>
              </w:tabs>
              <w:autoSpaceDE w:val="0"/>
              <w:autoSpaceDN w:val="0"/>
              <w:adjustRightInd w:val="0"/>
              <w:jc w:val="center"/>
              <w:rPr>
                <w:rFonts w:ascii="宋体" w:hAnsi="宋体" w:cs="宋体"/>
                <w:bCs/>
                <w:sz w:val="24"/>
              </w:rPr>
            </w:pPr>
            <w:r>
              <w:rPr>
                <w:rFonts w:hint="eastAsia" w:ascii="宋体" w:hAnsi="宋体" w:cs="宋体"/>
                <w:bCs/>
                <w:sz w:val="24"/>
              </w:rPr>
              <w:t>1</w:t>
            </w:r>
          </w:p>
        </w:tc>
        <w:tc>
          <w:tcPr>
            <w:tcW w:w="852" w:type="dxa"/>
            <w:vAlign w:val="center"/>
          </w:tcPr>
          <w:p>
            <w:pPr>
              <w:tabs>
                <w:tab w:val="left" w:pos="8280"/>
              </w:tabs>
              <w:autoSpaceDE w:val="0"/>
              <w:autoSpaceDN w:val="0"/>
              <w:adjustRightInd w:val="0"/>
              <w:jc w:val="center"/>
              <w:rPr>
                <w:rFonts w:ascii="宋体" w:hAnsi="宋体" w:cs="宋体"/>
                <w:bCs/>
                <w:sz w:val="24"/>
              </w:rPr>
            </w:pPr>
            <w:r>
              <w:rPr>
                <w:rFonts w:hint="eastAsia" w:ascii="宋体" w:hAnsi="宋体" w:cs="宋体"/>
                <w:bCs/>
                <w:sz w:val="24"/>
              </w:rPr>
              <w:t>年</w:t>
            </w:r>
          </w:p>
        </w:tc>
        <w:tc>
          <w:tcPr>
            <w:tcW w:w="1142" w:type="dxa"/>
            <w:vAlign w:val="center"/>
          </w:tcPr>
          <w:p>
            <w:pPr>
              <w:tabs>
                <w:tab w:val="left" w:pos="8280"/>
              </w:tabs>
              <w:autoSpaceDE w:val="0"/>
              <w:autoSpaceDN w:val="0"/>
              <w:adjustRightInd w:val="0"/>
              <w:jc w:val="center"/>
              <w:rPr>
                <w:rFonts w:ascii="宋体" w:hAnsi="宋体" w:cs="宋体"/>
                <w:bCs/>
                <w:sz w:val="24"/>
              </w:rPr>
            </w:pPr>
            <w:r>
              <w:rPr>
                <w:rFonts w:hint="eastAsia" w:ascii="宋体" w:hAnsi="宋体" w:cs="宋体"/>
                <w:bCs/>
                <w:sz w:val="24"/>
              </w:rPr>
              <w:t>500</w:t>
            </w:r>
          </w:p>
        </w:tc>
        <w:tc>
          <w:tcPr>
            <w:tcW w:w="1203" w:type="dxa"/>
            <w:vAlign w:val="center"/>
          </w:tcPr>
          <w:p>
            <w:pPr>
              <w:tabs>
                <w:tab w:val="left" w:pos="8280"/>
              </w:tabs>
              <w:autoSpaceDE w:val="0"/>
              <w:autoSpaceDN w:val="0"/>
              <w:adjustRightInd w:val="0"/>
              <w:jc w:val="center"/>
              <w:rPr>
                <w:rFonts w:ascii="宋体" w:hAnsi="宋体" w:cs="宋体"/>
                <w:sz w:val="24"/>
              </w:rPr>
            </w:pPr>
            <w:r>
              <w:rPr>
                <w:rFonts w:hint="eastAsia" w:ascii="宋体" w:hAnsi="宋体" w:cs="宋体"/>
                <w:sz w:val="24"/>
              </w:rPr>
              <w:t>380</w:t>
            </w:r>
          </w:p>
        </w:tc>
      </w:tr>
    </w:tbl>
    <w:p>
      <w:pPr>
        <w:tabs>
          <w:tab w:val="left" w:pos="8280"/>
        </w:tabs>
        <w:autoSpaceDE w:val="0"/>
        <w:autoSpaceDN w:val="0"/>
        <w:adjustRightInd w:val="0"/>
        <w:spacing w:line="360" w:lineRule="auto"/>
        <w:ind w:right="25"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二、技术需求</w:t>
      </w:r>
    </w:p>
    <w:p>
      <w:pPr>
        <w:pStyle w:val="9"/>
        <w:spacing w:line="360" w:lineRule="auto"/>
        <w:ind w:firstLine="482" w:firstLineChars="200"/>
        <w:rPr>
          <w:rFonts w:ascii="宋体" w:hAnsi="宋体" w:cs="宋体"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(一)项目概况</w:t>
      </w:r>
    </w:p>
    <w:p>
      <w:pPr>
        <w:spacing w:line="360" w:lineRule="auto"/>
        <w:ind w:right="-512" w:rightChars="-244" w:firstLine="480" w:firstLineChars="200"/>
        <w:rPr>
          <w:rFonts w:ascii="宋体" w:hAnsi="宋体" w:cs="宋体"/>
          <w:kern w:val="0"/>
          <w:sz w:val="24"/>
        </w:rPr>
      </w:pPr>
      <w:r>
        <w:rPr>
          <w:rFonts w:hint="eastAsia" w:ascii="宋体" w:hAnsi="宋体" w:cs="宋体"/>
          <w:sz w:val="24"/>
        </w:rPr>
        <w:t>1.招标项目概况:台州市肿瘤医院位于温岭市新河镇，医院一期占地48亩，二期职工停车场 、篮球场、专家宿舍楼。其中一期有1幢门急诊大楼、1幢住院大楼、1幢放疗机房及医疗保障用房等共3.3万平方米，内设中央空调、中心供氧、中心吸引、层流手术室等一系列现代医疗设施。下设30个临床科室，12个医技科室，13个病区，开放床位600张。其中门诊楼和病房楼层</w:t>
      </w:r>
      <w:r>
        <w:rPr>
          <w:rFonts w:hint="eastAsia" w:ascii="宋体" w:hAnsi="宋体" w:cs="宋体"/>
          <w:kern w:val="0"/>
          <w:sz w:val="24"/>
        </w:rPr>
        <w:t>布局及功能分布如下：</w:t>
      </w:r>
    </w:p>
    <w:tbl>
      <w:tblPr>
        <w:tblStyle w:val="27"/>
        <w:tblW w:w="938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6"/>
        <w:gridCol w:w="1144"/>
        <w:gridCol w:w="1144"/>
        <w:gridCol w:w="58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1216" w:type="dxa"/>
            <w:tcBorders>
              <w:top w:val="single" w:color="auto" w:sz="4" w:space="0"/>
              <w:left w:val="single" w:color="auto" w:sz="4" w:space="0"/>
              <w:bottom w:val="single" w:color="auto" w:sz="6" w:space="0"/>
              <w:right w:val="single" w:color="auto" w:sz="6" w:space="0"/>
            </w:tcBorders>
            <w:vAlign w:val="bottom"/>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楼宇名称</w:t>
            </w:r>
          </w:p>
        </w:tc>
        <w:tc>
          <w:tcPr>
            <w:tcW w:w="1144" w:type="dxa"/>
            <w:tcBorders>
              <w:top w:val="single" w:color="auto" w:sz="4"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楼层</w:t>
            </w:r>
          </w:p>
        </w:tc>
        <w:tc>
          <w:tcPr>
            <w:tcW w:w="1144" w:type="dxa"/>
            <w:tcBorders>
              <w:top w:val="single" w:color="auto" w:sz="4"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床位数</w:t>
            </w:r>
          </w:p>
        </w:tc>
        <w:tc>
          <w:tcPr>
            <w:tcW w:w="5884" w:type="dxa"/>
            <w:tcBorders>
              <w:top w:val="single" w:color="auto" w:sz="4"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科室分布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216" w:type="dxa"/>
            <w:vMerge w:val="restart"/>
            <w:tcBorders>
              <w:top w:val="single" w:color="auto" w:sz="6" w:space="0"/>
              <w:left w:val="single" w:color="auto" w:sz="4" w:space="0"/>
              <w:right w:val="single" w:color="auto" w:sz="6"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门诊楼</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1F</w:t>
            </w:r>
          </w:p>
        </w:tc>
        <w:tc>
          <w:tcPr>
            <w:tcW w:w="1144" w:type="dxa"/>
            <w:vMerge w:val="restart"/>
            <w:tcBorders>
              <w:top w:val="single" w:color="auto" w:sz="6" w:space="0"/>
              <w:left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 xml:space="preserve"> </w:t>
            </w:r>
          </w:p>
          <w:p>
            <w:pPr>
              <w:widowControl/>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 xml:space="preserve"> </w:t>
            </w:r>
          </w:p>
          <w:p>
            <w:pPr>
              <w:spacing w:before="100" w:beforeAutospacing="1" w:after="100" w:afterAutospacing="1" w:line="360" w:lineRule="auto"/>
              <w:jc w:val="center"/>
              <w:rPr>
                <w:rFonts w:ascii="宋体" w:hAnsi="宋体" w:cs="宋体"/>
                <w:bCs/>
                <w:kern w:val="0"/>
                <w:sz w:val="24"/>
              </w:rPr>
            </w:pPr>
            <w:r>
              <w:rPr>
                <w:rFonts w:hint="eastAsia" w:ascii="宋体" w:hAnsi="宋体" w:cs="宋体"/>
                <w:bCs/>
                <w:kern w:val="0"/>
                <w:sz w:val="24"/>
              </w:rPr>
              <w:t xml:space="preserve"> 每层标准床位数为48张</w:t>
            </w: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bCs/>
                <w:kern w:val="0"/>
                <w:sz w:val="24"/>
              </w:rPr>
            </w:pPr>
            <w:r>
              <w:rPr>
                <w:rFonts w:hint="eastAsia" w:ascii="宋体" w:hAnsi="宋体" w:cs="宋体"/>
                <w:bCs/>
                <w:kern w:val="0"/>
                <w:sz w:val="24"/>
              </w:rPr>
              <w:t>综合病区25张、急诊室、中西药房、大外科门诊、放射科、挂号室，面积为2700平方米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2F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检验科、大内科门诊、妇产科门诊、B超室、放射科、医务科、门诊办、面积为2700平方米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3F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检验科、内镜室、中医科、儿科、肿瘤中心门诊、五、口、眼、皮肤科、病理科，面积为2300平方米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4F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行政办公、面积为1200平方米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5F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行政办公、面积为1100平方米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bottom w:val="single" w:color="auto" w:sz="6"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6F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行政办公、面积为900平方米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16" w:type="dxa"/>
            <w:vMerge w:val="restart"/>
            <w:tcBorders>
              <w:top w:val="single" w:color="auto" w:sz="6" w:space="0"/>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病房楼</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地下室</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配电房、中央空调机房，面积为1200平方米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1F大厅</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供应室、消控室、设备科，面积为1200平方米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2F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妇产科、病区药房，面积为1200平方米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rPr>
                <w:rFonts w:ascii="宋体" w:hAnsi="宋体" w:cs="宋体"/>
                <w:kern w:val="0"/>
                <w:sz w:val="24"/>
              </w:rPr>
            </w:pPr>
            <w:r>
              <w:rPr>
                <w:rFonts w:hint="eastAsia" w:ascii="宋体" w:hAnsi="宋体" w:cs="宋体"/>
                <w:kern w:val="0"/>
                <w:sz w:val="24"/>
              </w:rPr>
              <w:t>设备层</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3F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内科病区，面积为1200平方米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5F</w:t>
            </w:r>
          </w:p>
        </w:tc>
        <w:tc>
          <w:tcPr>
            <w:tcW w:w="1144" w:type="dxa"/>
            <w:vMerge w:val="continue"/>
            <w:tcBorders>
              <w:left w:val="single" w:color="auto" w:sz="6" w:space="0"/>
              <w:right w:val="single" w:color="auto" w:sz="6" w:space="0"/>
            </w:tcBorders>
            <w:vAlign w:val="center"/>
          </w:tcPr>
          <w:p>
            <w:pPr>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内科、感染科病区，面积为1200平方米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6F</w:t>
            </w:r>
          </w:p>
        </w:tc>
        <w:tc>
          <w:tcPr>
            <w:tcW w:w="1144" w:type="dxa"/>
            <w:vMerge w:val="continue"/>
            <w:tcBorders>
              <w:left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外科病区，面积为1200平方米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7F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儿科病区，面积为1200平方米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8F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肿瘤外科病区，面积为1200平方米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9F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肿瘤内科病区，面积为1200平方米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10F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肿瘤内科病区，面积为1200平方米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11F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肿瘤放疗病区，面积为1200平方米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12F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肿瘤放疗病区，面积为1200平方米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13F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骨科病区，面积为1200平方米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vMerge w:val="continue"/>
            <w:tcBorders>
              <w:left w:val="single" w:color="auto" w:sz="4"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15F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神经外科病区，面积为1200平方米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1216" w:type="dxa"/>
            <w:vMerge w:val="continue"/>
            <w:tcBorders>
              <w:left w:val="single" w:color="auto" w:sz="4" w:space="0"/>
              <w:bottom w:val="single" w:color="auto" w:sz="6"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16F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ICU病区，面积为1200平方米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216" w:type="dxa"/>
            <w:tcBorders>
              <w:top w:val="single" w:color="auto" w:sz="6" w:space="0"/>
              <w:left w:val="single" w:color="auto" w:sz="4" w:space="0"/>
              <w:bottom w:val="single" w:color="auto" w:sz="6" w:space="0"/>
              <w:right w:val="single" w:color="auto" w:sz="6"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tc>
        <w:tc>
          <w:tcPr>
            <w:tcW w:w="1144"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17F</w:t>
            </w:r>
          </w:p>
        </w:tc>
        <w:tc>
          <w:tcPr>
            <w:tcW w:w="1144" w:type="dxa"/>
            <w:vMerge w:val="continue"/>
            <w:tcBorders>
              <w:left w:val="single" w:color="auto" w:sz="6" w:space="0"/>
              <w:right w:val="single" w:color="auto" w:sz="6" w:space="0"/>
            </w:tcBorders>
            <w:vAlign w:val="center"/>
          </w:tcPr>
          <w:p>
            <w:pPr>
              <w:widowControl/>
              <w:spacing w:line="360" w:lineRule="auto"/>
              <w:jc w:val="left"/>
              <w:rPr>
                <w:rFonts w:ascii="宋体" w:hAnsi="宋体" w:cs="宋体"/>
                <w:kern w:val="0"/>
                <w:sz w:val="24"/>
              </w:rPr>
            </w:pPr>
          </w:p>
        </w:tc>
        <w:tc>
          <w:tcPr>
            <w:tcW w:w="5884"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手术室，面积为1200平方米</w:t>
            </w:r>
          </w:p>
        </w:tc>
      </w:tr>
    </w:tbl>
    <w:p>
      <w:pPr>
        <w:spacing w:line="360" w:lineRule="auto"/>
        <w:ind w:firstLine="480" w:firstLineChars="200"/>
        <w:rPr>
          <w:rFonts w:ascii="宋体" w:hAnsi="宋体" w:cs="宋体"/>
          <w:sz w:val="24"/>
        </w:rPr>
      </w:pPr>
      <w:r>
        <w:rPr>
          <w:rFonts w:hint="eastAsia" w:ascii="宋体" w:hAnsi="宋体" w:cs="宋体"/>
          <w:sz w:val="24"/>
        </w:rPr>
        <w:t>其它楼层还有：发热门诊、放射物理室、急救站、锅炉房、污水站、其它辅助用房等。</w:t>
      </w:r>
    </w:p>
    <w:p>
      <w:pPr>
        <w:numPr>
          <w:ilvl w:val="0"/>
          <w:numId w:val="7"/>
        </w:numPr>
        <w:spacing w:line="360" w:lineRule="auto"/>
        <w:rPr>
          <w:rFonts w:ascii="宋体" w:hAnsi="宋体" w:cs="宋体"/>
          <w:sz w:val="24"/>
        </w:rPr>
      </w:pPr>
      <w:r>
        <w:rPr>
          <w:rFonts w:hint="eastAsia" w:ascii="宋体" w:hAnsi="宋体" w:cs="宋体"/>
          <w:sz w:val="24"/>
        </w:rPr>
        <w:t>1  2022年各科室人员编制计划（各投标人经过现场实地考察后，根据自身的保洁专业优化人员配置，并且在标书中体现）</w:t>
      </w:r>
    </w:p>
    <w:tbl>
      <w:tblPr>
        <w:tblStyle w:val="27"/>
        <w:tblW w:w="9206" w:type="dxa"/>
        <w:tblInd w:w="0" w:type="dxa"/>
        <w:shd w:val="clear" w:color="auto" w:fill="FFFFFF" w:themeFill="background1"/>
        <w:tblLayout w:type="fixed"/>
        <w:tblCellMar>
          <w:top w:w="0" w:type="dxa"/>
          <w:left w:w="0" w:type="dxa"/>
          <w:bottom w:w="0" w:type="dxa"/>
          <w:right w:w="0" w:type="dxa"/>
        </w:tblCellMar>
      </w:tblPr>
      <w:tblGrid>
        <w:gridCol w:w="4693"/>
        <w:gridCol w:w="4513"/>
      </w:tblGrid>
      <w:tr>
        <w:tblPrEx>
          <w:shd w:val="clear" w:color="auto" w:fill="FFFFFF" w:themeFill="background1"/>
          <w:tblCellMar>
            <w:top w:w="0" w:type="dxa"/>
            <w:left w:w="0" w:type="dxa"/>
            <w:bottom w:w="0" w:type="dxa"/>
            <w:right w:w="0" w:type="dxa"/>
          </w:tblCellMar>
        </w:tblPrEx>
        <w:trPr>
          <w:trHeight w:val="396" w:hRule="atLeast"/>
        </w:trPr>
        <w:tc>
          <w:tcPr>
            <w:tcW w:w="920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kern w:val="0"/>
                <w:sz w:val="24"/>
              </w:rPr>
            </w:pPr>
            <w:r>
              <w:rPr>
                <w:rFonts w:hint="eastAsia" w:ascii="宋体" w:hAnsi="宋体" w:cs="宋体"/>
                <w:b/>
                <w:kern w:val="0"/>
                <w:sz w:val="24"/>
              </w:rPr>
              <w:t>2022年保洁及工勤人员岗位数</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岗位名称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岗位数</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手术室</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5</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ICU</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6</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15楼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13楼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12楼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11楼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10楼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9楼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8楼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7楼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6楼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5楼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2楼</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门诊大厅</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供应室</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急诊</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5</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4-6楼</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3楼</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2楼</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57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胃镜室、病理科、两癌筛查</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住院大厅</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输液大厅</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值夜班</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机动</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4</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门诊产科</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检验科</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电梯</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卫事中心</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5</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垃圾收集</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外环境</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标本收送</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洗消中心</w:t>
            </w:r>
          </w:p>
        </w:tc>
        <w:tc>
          <w:tcPr>
            <w:tcW w:w="4513"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1</w:t>
            </w:r>
          </w:p>
        </w:tc>
      </w:tr>
      <w:tr>
        <w:tblPrEx>
          <w:shd w:val="clear" w:color="auto" w:fill="FFFFFF" w:themeFill="background1"/>
          <w:tblCellMar>
            <w:top w:w="0" w:type="dxa"/>
            <w:left w:w="0" w:type="dxa"/>
            <w:bottom w:w="0" w:type="dxa"/>
            <w:right w:w="0" w:type="dxa"/>
          </w:tblCellMar>
        </w:tblPrEx>
        <w:trPr>
          <w:trHeight w:val="285"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专项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3</w:t>
            </w:r>
          </w:p>
        </w:tc>
      </w:tr>
      <w:tr>
        <w:tblPrEx>
          <w:shd w:val="clear" w:color="auto" w:fill="FFFFFF" w:themeFill="background1"/>
          <w:tblCellMar>
            <w:top w:w="0" w:type="dxa"/>
            <w:left w:w="0" w:type="dxa"/>
            <w:bottom w:w="0" w:type="dxa"/>
            <w:right w:w="0" w:type="dxa"/>
          </w:tblCellMar>
        </w:tblPrEx>
        <w:trPr>
          <w:trHeight w:val="57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纱窗、全院空调进出风口外部清洁</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27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发热门诊</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3</w:t>
            </w:r>
          </w:p>
        </w:tc>
      </w:tr>
      <w:tr>
        <w:tblPrEx>
          <w:shd w:val="clear" w:color="auto" w:fill="FFFFFF" w:themeFill="background1"/>
          <w:tblCellMar>
            <w:top w:w="0" w:type="dxa"/>
            <w:left w:w="0" w:type="dxa"/>
            <w:bottom w:w="0" w:type="dxa"/>
            <w:right w:w="0" w:type="dxa"/>
          </w:tblCellMar>
        </w:tblPrEx>
        <w:trPr>
          <w:trHeight w:val="42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kern w:val="0"/>
                <w:sz w:val="24"/>
              </w:rPr>
              <w:t>运送</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7</w:t>
            </w:r>
          </w:p>
        </w:tc>
      </w:tr>
      <w:tr>
        <w:tblPrEx>
          <w:tblCellMar>
            <w:top w:w="0" w:type="dxa"/>
            <w:left w:w="0" w:type="dxa"/>
            <w:bottom w:w="0" w:type="dxa"/>
            <w:right w:w="0" w:type="dxa"/>
          </w:tblCellMar>
        </w:tblPrEx>
        <w:trPr>
          <w:trHeight w:val="42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污水处理工（有操作证）</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sz w:val="24"/>
              </w:rPr>
              <w:t>1</w:t>
            </w:r>
          </w:p>
        </w:tc>
      </w:tr>
      <w:tr>
        <w:tblPrEx>
          <w:shd w:val="clear" w:color="auto" w:fill="FFFFFF" w:themeFill="background1"/>
          <w:tblCellMar>
            <w:top w:w="0" w:type="dxa"/>
            <w:left w:w="0" w:type="dxa"/>
            <w:bottom w:w="0" w:type="dxa"/>
            <w:right w:w="0" w:type="dxa"/>
          </w:tblCellMar>
        </w:tblPrEx>
        <w:trPr>
          <w:trHeight w:val="42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司炉工（有操作证）</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sz w:val="24"/>
              </w:rPr>
            </w:pPr>
            <w:r>
              <w:rPr>
                <w:rFonts w:hint="eastAsia" w:ascii="宋体" w:hAnsi="宋体" w:cs="宋体"/>
                <w:sz w:val="24"/>
              </w:rPr>
              <w:t>2</w:t>
            </w:r>
          </w:p>
        </w:tc>
      </w:tr>
      <w:tr>
        <w:tblPrEx>
          <w:shd w:val="clear" w:color="auto" w:fill="FFFFFF" w:themeFill="background1"/>
          <w:tblCellMar>
            <w:top w:w="0" w:type="dxa"/>
            <w:left w:w="0" w:type="dxa"/>
            <w:bottom w:w="0" w:type="dxa"/>
            <w:right w:w="0" w:type="dxa"/>
          </w:tblCellMar>
        </w:tblPrEx>
        <w:trPr>
          <w:trHeight w:val="27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经理</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shd w:val="clear" w:color="auto" w:fill="FFFFFF" w:themeFill="background1"/>
          <w:tblCellMar>
            <w:top w:w="0" w:type="dxa"/>
            <w:left w:w="0" w:type="dxa"/>
            <w:bottom w:w="0" w:type="dxa"/>
            <w:right w:w="0" w:type="dxa"/>
          </w:tblCellMar>
        </w:tblPrEx>
        <w:trPr>
          <w:trHeight w:val="36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主管</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1</w:t>
            </w:r>
          </w:p>
        </w:tc>
      </w:tr>
      <w:tr>
        <w:tblPrEx>
          <w:shd w:val="clear" w:color="auto" w:fill="FFFFFF" w:themeFill="background1"/>
          <w:tblCellMar>
            <w:top w:w="0" w:type="dxa"/>
            <w:left w:w="0" w:type="dxa"/>
            <w:bottom w:w="0" w:type="dxa"/>
            <w:right w:w="0" w:type="dxa"/>
          </w:tblCellMar>
        </w:tblPrEx>
        <w:trPr>
          <w:trHeight w:val="40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领班</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2</w:t>
            </w:r>
          </w:p>
        </w:tc>
      </w:tr>
      <w:tr>
        <w:tblPrEx>
          <w:tblCellMar>
            <w:top w:w="0" w:type="dxa"/>
            <w:left w:w="0" w:type="dxa"/>
            <w:bottom w:w="0" w:type="dxa"/>
            <w:right w:w="0" w:type="dxa"/>
          </w:tblCellMar>
        </w:tblPrEx>
        <w:trPr>
          <w:trHeight w:val="440" w:hRule="atLeast"/>
        </w:trPr>
        <w:tc>
          <w:tcPr>
            <w:tcW w:w="4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合计</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w:instrText>
            </w:r>
            <w:r>
              <w:rPr>
                <w:rFonts w:hint="eastAsia" w:ascii="宋体" w:hAnsi="宋体" w:cs="宋体"/>
                <w:color w:val="000000"/>
                <w:sz w:val="24"/>
              </w:rPr>
              <w:instrText xml:space="preserve">=SUM(ABOVE)</w:instrText>
            </w:r>
            <w:r>
              <w:rPr>
                <w:rFonts w:ascii="宋体" w:hAnsi="宋体" w:cs="宋体"/>
                <w:color w:val="000000"/>
                <w:sz w:val="24"/>
              </w:rPr>
              <w:instrText xml:space="preserve"> </w:instrText>
            </w:r>
            <w:r>
              <w:rPr>
                <w:rFonts w:ascii="宋体" w:hAnsi="宋体" w:cs="宋体"/>
                <w:color w:val="000000"/>
                <w:sz w:val="24"/>
              </w:rPr>
              <w:fldChar w:fldCharType="separate"/>
            </w:r>
            <w:r>
              <w:rPr>
                <w:rFonts w:ascii="宋体" w:hAnsi="宋体" w:cs="宋体"/>
                <w:color w:val="000000"/>
                <w:sz w:val="24"/>
              </w:rPr>
              <w:t>93</w:t>
            </w:r>
            <w:r>
              <w:rPr>
                <w:rFonts w:ascii="宋体" w:hAnsi="宋体" w:cs="宋体"/>
                <w:color w:val="000000"/>
                <w:sz w:val="24"/>
              </w:rPr>
              <w:fldChar w:fldCharType="end"/>
            </w:r>
          </w:p>
        </w:tc>
      </w:tr>
    </w:tbl>
    <w:p>
      <w:pPr>
        <w:spacing w:line="360" w:lineRule="auto"/>
        <w:ind w:firstLine="480" w:firstLineChars="200"/>
        <w:rPr>
          <w:rFonts w:ascii="宋体" w:hAnsi="宋体" w:cs="宋体"/>
          <w:bCs/>
          <w:sz w:val="24"/>
          <w:szCs w:val="24"/>
        </w:rPr>
      </w:pPr>
      <w:r>
        <w:rPr>
          <w:rFonts w:hint="eastAsia" w:ascii="宋体" w:hAnsi="宋体" w:cs="宋体"/>
          <w:bCs/>
          <w:sz w:val="24"/>
        </w:rPr>
        <w:t>注：上述各岗位费用都</w:t>
      </w:r>
      <w:r>
        <w:rPr>
          <w:rFonts w:hint="eastAsia" w:ascii="宋体" w:hAnsi="宋体" w:cs="宋体"/>
          <w:b/>
          <w:sz w:val="24"/>
        </w:rPr>
        <w:t>包含岗位所需要的物资、设备</w:t>
      </w:r>
      <w:r>
        <w:rPr>
          <w:rFonts w:ascii="宋体" w:hAnsi="宋体" w:cs="宋体"/>
          <w:b/>
          <w:sz w:val="24"/>
        </w:rPr>
        <w:t>(</w:t>
      </w:r>
      <w:r>
        <w:rPr>
          <w:rFonts w:hint="eastAsia" w:ascii="宋体" w:hAnsi="宋体" w:cs="宋体"/>
          <w:b/>
          <w:sz w:val="24"/>
        </w:rPr>
        <w:t>如洗地机、大型洗衣机、高压可移动洗地车等)</w:t>
      </w:r>
      <w:r>
        <w:rPr>
          <w:rFonts w:hint="eastAsia" w:ascii="宋体" w:hAnsi="宋体" w:cs="宋体"/>
          <w:bCs/>
          <w:sz w:val="24"/>
        </w:rPr>
        <w:t>及节假日、双休日、值班等各项费用。</w:t>
      </w:r>
    </w:p>
    <w:p>
      <w:pPr>
        <w:spacing w:line="360" w:lineRule="auto"/>
        <w:ind w:firstLine="470" w:firstLineChars="196"/>
        <w:rPr>
          <w:rFonts w:ascii="宋体" w:hAnsi="宋体" w:cs="宋体"/>
          <w:sz w:val="24"/>
        </w:rPr>
      </w:pPr>
      <w:r>
        <w:rPr>
          <w:rFonts w:hint="eastAsia" w:ascii="宋体" w:hAnsi="宋体" w:cs="宋体"/>
          <w:sz w:val="24"/>
        </w:rPr>
        <w:t>三、采购项目内容、范围和要求（包括但不限于以下内容）</w:t>
      </w:r>
    </w:p>
    <w:p>
      <w:pPr>
        <w:spacing w:line="360" w:lineRule="auto"/>
        <w:ind w:firstLine="480" w:firstLineChars="200"/>
        <w:rPr>
          <w:rFonts w:ascii="宋体" w:hAnsi="宋体" w:cs="宋体"/>
          <w:sz w:val="24"/>
        </w:rPr>
      </w:pPr>
      <w:r>
        <w:rPr>
          <w:rFonts w:hint="eastAsia" w:ascii="宋体" w:hAnsi="宋体" w:cs="宋体"/>
          <w:sz w:val="24"/>
        </w:rPr>
        <w:t xml:space="preserve"> （一）环境保洁服务内容、范围及要求</w:t>
      </w:r>
    </w:p>
    <w:p>
      <w:pPr>
        <w:spacing w:line="360" w:lineRule="auto"/>
        <w:ind w:firstLine="482" w:firstLineChars="200"/>
        <w:rPr>
          <w:rFonts w:ascii="宋体" w:hAnsi="宋体" w:cs="宋体"/>
          <w:b/>
          <w:bCs/>
          <w:sz w:val="24"/>
        </w:rPr>
      </w:pPr>
      <w:r>
        <w:rPr>
          <w:rFonts w:hint="eastAsia" w:ascii="宋体" w:hAnsi="宋体" w:cs="宋体"/>
          <w:b/>
          <w:bCs/>
          <w:sz w:val="24"/>
        </w:rPr>
        <w:t xml:space="preserve"> 1、环境保洁服务内容</w:t>
      </w:r>
    </w:p>
    <w:p>
      <w:pPr>
        <w:spacing w:line="360" w:lineRule="auto"/>
        <w:ind w:firstLine="480" w:firstLineChars="200"/>
        <w:rPr>
          <w:rFonts w:ascii="宋体" w:hAnsi="宋体" w:cs="宋体"/>
          <w:sz w:val="24"/>
        </w:rPr>
      </w:pPr>
      <w:r>
        <w:rPr>
          <w:rFonts w:hint="eastAsia" w:ascii="宋体" w:hAnsi="宋体" w:cs="宋体"/>
          <w:sz w:val="24"/>
        </w:rPr>
        <w:t>总体要求:做到医院各个区域24小时动态保洁，并符合院感的专业规范，防止交叉感染发生。</w:t>
      </w:r>
    </w:p>
    <w:p>
      <w:pPr>
        <w:spacing w:line="360" w:lineRule="auto"/>
        <w:ind w:firstLine="480" w:firstLineChars="200"/>
        <w:rPr>
          <w:rFonts w:ascii="宋体" w:hAnsi="宋体" w:cs="宋体"/>
          <w:sz w:val="24"/>
        </w:rPr>
      </w:pPr>
      <w:r>
        <w:rPr>
          <w:rFonts w:hint="eastAsia" w:ascii="宋体" w:hAnsi="宋体" w:cs="宋体"/>
          <w:sz w:val="24"/>
        </w:rPr>
        <w:t>1)除外墙清洗外，负责医院室内、室外清洁卫生（包括天花板、内墙、玻璃、高处灯具、通风口、地面、室内家具、楼梯、扶手、走廊、标牌、通道、窗户、门、桌、椅、床、柜、宣传栏、洗手间、配餐间、电梯间、公共通道、医生办公室、护士站、值班室等），和医院院落、道路的保洁工作和垃圾的收集和运送。</w:t>
      </w:r>
    </w:p>
    <w:p>
      <w:pPr>
        <w:spacing w:line="360" w:lineRule="auto"/>
        <w:ind w:firstLine="480" w:firstLineChars="200"/>
        <w:rPr>
          <w:rFonts w:ascii="宋体" w:hAnsi="宋体" w:cs="宋体"/>
          <w:sz w:val="24"/>
        </w:rPr>
      </w:pPr>
      <w:r>
        <w:rPr>
          <w:rFonts w:hint="eastAsia" w:ascii="宋体" w:hAnsi="宋体" w:cs="宋体"/>
          <w:sz w:val="24"/>
        </w:rPr>
        <w:t>2)室内瓷砖地面、PVC地板的养护：定期抛光、刷洗。</w:t>
      </w:r>
    </w:p>
    <w:p>
      <w:pPr>
        <w:spacing w:line="360" w:lineRule="auto"/>
        <w:ind w:firstLine="480" w:firstLineChars="200"/>
        <w:rPr>
          <w:rFonts w:ascii="宋体" w:hAnsi="宋体" w:cs="宋体"/>
          <w:sz w:val="24"/>
        </w:rPr>
      </w:pPr>
      <w:r>
        <w:rPr>
          <w:rFonts w:hint="eastAsia" w:ascii="宋体" w:hAnsi="宋体" w:cs="宋体"/>
          <w:sz w:val="24"/>
        </w:rPr>
        <w:t>3)公共区域的瓷砖地面、PVC地板的养护：定期进行抛光。</w:t>
      </w:r>
    </w:p>
    <w:p>
      <w:pPr>
        <w:tabs>
          <w:tab w:val="left" w:pos="0"/>
        </w:tabs>
        <w:spacing w:line="360" w:lineRule="auto"/>
        <w:ind w:firstLine="480" w:firstLineChars="200"/>
        <w:rPr>
          <w:rFonts w:ascii="宋体" w:hAnsi="宋体" w:cs="宋体"/>
          <w:sz w:val="24"/>
        </w:rPr>
      </w:pPr>
      <w:r>
        <w:rPr>
          <w:rFonts w:hint="eastAsia" w:ascii="宋体" w:hAnsi="宋体" w:cs="宋体"/>
          <w:sz w:val="24"/>
        </w:rPr>
        <w:t>4)窗、门/床帘服务内容：保持窗、门/床帘表面清洁，普通窗、门/床帘配合医院清洗、更换进行拆装，百叶窗、卷帘等擦拭消毒。普通科室窗/床帘一年 2 次以上，特殊科室按照院感要求安排频次。</w:t>
      </w:r>
    </w:p>
    <w:p>
      <w:pPr>
        <w:spacing w:line="360" w:lineRule="auto"/>
        <w:ind w:firstLine="480" w:firstLineChars="200"/>
        <w:rPr>
          <w:rFonts w:ascii="宋体" w:hAnsi="宋体" w:cs="宋体"/>
          <w:sz w:val="24"/>
        </w:rPr>
      </w:pPr>
      <w:r>
        <w:rPr>
          <w:rFonts w:hint="eastAsia" w:ascii="宋体" w:hAnsi="宋体" w:cs="宋体"/>
          <w:sz w:val="24"/>
        </w:rPr>
        <w:t xml:space="preserve"> 5）全院玻璃、空调过滤网（需专业人员除外）每一月清洗一次并记录签名，电风扇季节性清洗，ICU擦玻璃更换过滤网每月二次（玻璃清洗具体时间根据天气和玻璃的清洁度等实际情况进行调整）。</w:t>
      </w:r>
    </w:p>
    <w:p>
      <w:pPr>
        <w:spacing w:line="360" w:lineRule="auto"/>
        <w:ind w:firstLine="480" w:firstLineChars="200"/>
        <w:rPr>
          <w:rFonts w:ascii="宋体" w:hAnsi="宋体" w:cs="宋体"/>
          <w:sz w:val="24"/>
        </w:rPr>
      </w:pPr>
      <w:r>
        <w:rPr>
          <w:rFonts w:hint="eastAsia" w:ascii="宋体" w:hAnsi="宋体" w:cs="宋体"/>
          <w:sz w:val="24"/>
        </w:rPr>
        <w:t>6)院内医疗垃圾、生活垃圾的收集。</w:t>
      </w:r>
    </w:p>
    <w:p>
      <w:pPr>
        <w:spacing w:line="360" w:lineRule="auto"/>
        <w:ind w:firstLine="480" w:firstLineChars="200"/>
        <w:rPr>
          <w:rFonts w:ascii="宋体" w:hAnsi="宋体" w:cs="宋体"/>
          <w:sz w:val="24"/>
        </w:rPr>
      </w:pPr>
      <w:r>
        <w:rPr>
          <w:rFonts w:hint="eastAsia" w:ascii="宋体" w:hAnsi="宋体" w:cs="宋体"/>
          <w:sz w:val="24"/>
        </w:rPr>
        <w:t>7)终末消毒，新病人入院后铺床。</w:t>
      </w:r>
    </w:p>
    <w:p>
      <w:pPr>
        <w:spacing w:line="360" w:lineRule="auto"/>
        <w:ind w:firstLine="480" w:firstLineChars="200"/>
        <w:rPr>
          <w:rFonts w:hint="eastAsia" w:ascii="宋体" w:hAnsi="宋体" w:cs="宋体"/>
          <w:sz w:val="24"/>
        </w:rPr>
      </w:pPr>
      <w:r>
        <w:rPr>
          <w:rFonts w:hint="eastAsia" w:ascii="宋体" w:hAnsi="宋体" w:cs="宋体"/>
          <w:sz w:val="24"/>
        </w:rPr>
        <w:t>8）太平房清洁消毒。</w:t>
      </w:r>
    </w:p>
    <w:p>
      <w:pPr>
        <w:keepNext w:val="0"/>
        <w:keepLines w:val="0"/>
        <w:widowControl/>
        <w:suppressLineNumbers w:val="0"/>
        <w:spacing w:before="0" w:beforeAutospacing="0" w:after="0" w:afterAutospacing="0"/>
        <w:ind w:left="0" w:right="0"/>
        <w:jc w:val="both"/>
        <w:rPr>
          <w:rFonts w:hint="eastAsia" w:asciiTheme="minorEastAsia" w:hAnsiTheme="minorEastAsia" w:eastAsiaTheme="minorEastAsia" w:cstheme="minorEastAsia"/>
          <w:color w:val="FF0000"/>
          <w:sz w:val="24"/>
          <w:szCs w:val="24"/>
        </w:rPr>
      </w:pPr>
      <w:r>
        <w:rPr>
          <w:rFonts w:hint="eastAsia"/>
          <w:b w:val="0"/>
          <w:bCs/>
          <w:lang w:val="en-US" w:eastAsia="zh-CN"/>
        </w:rPr>
        <w:t xml:space="preserve">     </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9) 负责医院所有卫生间的清洁卫生（含门诊4楼卫生间），保洁卫生间的整洁无异味。</w:t>
      </w:r>
    </w:p>
    <w:p>
      <w:pPr>
        <w:pStyle w:val="2"/>
        <w:jc w:val="both"/>
        <w:rPr>
          <w:rFonts w:hint="default" w:ascii="宋体" w:hAnsi="宋体" w:eastAsia="宋体" w:cs="宋体"/>
          <w:b w:val="0"/>
          <w:bCs/>
          <w:sz w:val="24"/>
          <w:szCs w:val="24"/>
          <w:lang w:val="en-US" w:eastAsia="zh-CN"/>
        </w:rPr>
      </w:pPr>
    </w:p>
    <w:p>
      <w:pPr>
        <w:spacing w:line="360" w:lineRule="auto"/>
        <w:ind w:firstLine="480" w:firstLineChars="200"/>
        <w:rPr>
          <w:rFonts w:ascii="宋体" w:hAnsi="宋体" w:cs="宋体"/>
          <w:sz w:val="24"/>
        </w:rPr>
      </w:pPr>
      <w:r>
        <w:rPr>
          <w:rFonts w:hint="eastAsia" w:ascii="宋体" w:hAnsi="宋体" w:cs="宋体"/>
          <w:sz w:val="24"/>
        </w:rPr>
        <w:t>2、环境保洁服务要求；</w:t>
      </w:r>
    </w:p>
    <w:p>
      <w:pPr>
        <w:spacing w:line="360" w:lineRule="auto"/>
        <w:ind w:firstLine="480" w:firstLineChars="200"/>
        <w:rPr>
          <w:rFonts w:ascii="宋体" w:hAnsi="宋体" w:cs="宋体"/>
          <w:sz w:val="24"/>
        </w:rPr>
      </w:pPr>
      <w:r>
        <w:rPr>
          <w:rFonts w:hint="eastAsia" w:ascii="宋体" w:hAnsi="宋体" w:cs="宋体"/>
          <w:sz w:val="24"/>
        </w:rPr>
        <w:t xml:space="preserve">1）负责医院范围内大楼的室内、室外清洁卫生。 </w:t>
      </w:r>
    </w:p>
    <w:p>
      <w:pPr>
        <w:spacing w:line="360" w:lineRule="auto"/>
        <w:ind w:firstLine="480" w:firstLineChars="200"/>
        <w:rPr>
          <w:rFonts w:ascii="宋体" w:hAnsi="宋体" w:cs="宋体"/>
          <w:sz w:val="24"/>
        </w:rPr>
      </w:pPr>
      <w:r>
        <w:rPr>
          <w:rFonts w:hint="eastAsia" w:ascii="宋体" w:hAnsi="宋体" w:cs="宋体"/>
          <w:sz w:val="24"/>
        </w:rPr>
        <w:t>2）及时收集生活垃圾和医疗垃圾，并送到院内指定地点。</w:t>
      </w:r>
    </w:p>
    <w:p>
      <w:pPr>
        <w:spacing w:line="360" w:lineRule="auto"/>
        <w:ind w:firstLine="480" w:firstLineChars="200"/>
        <w:rPr>
          <w:rFonts w:ascii="宋体" w:hAnsi="宋体" w:cs="宋体"/>
          <w:sz w:val="24"/>
        </w:rPr>
      </w:pPr>
      <w:r>
        <w:rPr>
          <w:rFonts w:hint="eastAsia" w:ascii="宋体" w:hAnsi="宋体" w:cs="宋体"/>
          <w:sz w:val="24"/>
        </w:rPr>
        <w:t>3）按时巡视，每层要做到干净、整洁，无蜘蛛丝，无异味。</w:t>
      </w:r>
    </w:p>
    <w:p>
      <w:pPr>
        <w:spacing w:line="360" w:lineRule="auto"/>
        <w:ind w:firstLine="480" w:firstLineChars="200"/>
        <w:rPr>
          <w:rFonts w:ascii="宋体" w:hAnsi="宋体" w:cs="宋体"/>
          <w:sz w:val="24"/>
        </w:rPr>
      </w:pPr>
      <w:r>
        <w:rPr>
          <w:rFonts w:hint="eastAsia" w:ascii="宋体" w:hAnsi="宋体" w:cs="宋体"/>
          <w:sz w:val="24"/>
        </w:rPr>
        <w:t>4）为避免尘土飞扬，按地面清洁标准、规范方法进行处理。</w:t>
      </w:r>
    </w:p>
    <w:p>
      <w:pPr>
        <w:spacing w:line="360" w:lineRule="auto"/>
        <w:ind w:firstLine="480" w:firstLineChars="200"/>
        <w:rPr>
          <w:rFonts w:ascii="宋体" w:hAnsi="宋体" w:cs="宋体"/>
          <w:sz w:val="24"/>
        </w:rPr>
      </w:pPr>
      <w:r>
        <w:rPr>
          <w:rFonts w:hint="eastAsia" w:ascii="宋体" w:hAnsi="宋体" w:cs="宋体"/>
          <w:sz w:val="24"/>
        </w:rPr>
        <w:t>5）要求对清洁工具每天进行清洗消毒，避免用手洗，以防止交叉感染。</w:t>
      </w:r>
    </w:p>
    <w:p>
      <w:pPr>
        <w:spacing w:line="360" w:lineRule="auto"/>
        <w:ind w:firstLine="480" w:firstLineChars="200"/>
        <w:rPr>
          <w:rFonts w:ascii="宋体" w:hAnsi="宋体" w:cs="宋体"/>
          <w:sz w:val="24"/>
        </w:rPr>
      </w:pPr>
      <w:r>
        <w:rPr>
          <w:rFonts w:hint="eastAsia" w:ascii="宋体" w:hAnsi="宋体" w:cs="宋体"/>
          <w:sz w:val="24"/>
        </w:rPr>
        <w:t>6）为防止交叉感染，对不同区域的清洁工具按医院院感科的要求实行严格分类摆放和使用，用颜色、字标等方式进行区分。</w:t>
      </w:r>
    </w:p>
    <w:p>
      <w:pPr>
        <w:spacing w:line="360" w:lineRule="auto"/>
        <w:ind w:firstLine="480" w:firstLineChars="200"/>
        <w:rPr>
          <w:rFonts w:ascii="宋体" w:hAnsi="宋体" w:cs="宋体"/>
          <w:sz w:val="24"/>
        </w:rPr>
      </w:pPr>
      <w:r>
        <w:rPr>
          <w:rFonts w:hint="eastAsia" w:ascii="宋体" w:hAnsi="宋体" w:cs="宋体"/>
          <w:sz w:val="24"/>
        </w:rPr>
        <w:t>7） 院内的道路、停车场和门前“三包”及所有公共区域的地面，无有形垃圾和建筑垃圾、无堆积杂物、无积灰、无积水和淤泥、阴沟、下水道无阻塞等。做到每日清扫两次，巡回保洁。</w:t>
      </w:r>
    </w:p>
    <w:p>
      <w:pPr>
        <w:spacing w:line="360" w:lineRule="auto"/>
        <w:ind w:firstLine="480" w:firstLineChars="200"/>
        <w:rPr>
          <w:rFonts w:ascii="宋体" w:hAnsi="宋体" w:cs="宋体"/>
          <w:sz w:val="24"/>
        </w:rPr>
      </w:pPr>
      <w:r>
        <w:rPr>
          <w:rFonts w:hint="eastAsia" w:ascii="宋体" w:hAnsi="宋体" w:cs="宋体"/>
          <w:sz w:val="24"/>
        </w:rPr>
        <w:t>8）做好医院内瓷砖地面、PVC地面、墙面的养护。</w:t>
      </w:r>
    </w:p>
    <w:p>
      <w:pPr>
        <w:spacing w:line="360" w:lineRule="auto"/>
        <w:ind w:firstLine="480" w:firstLineChars="200"/>
        <w:rPr>
          <w:rFonts w:ascii="宋体" w:hAnsi="宋体" w:cs="宋体"/>
          <w:sz w:val="24"/>
        </w:rPr>
      </w:pPr>
      <w:r>
        <w:rPr>
          <w:rFonts w:hint="eastAsia" w:ascii="宋体" w:hAnsi="宋体" w:cs="宋体"/>
          <w:sz w:val="24"/>
        </w:rPr>
        <w:t>9）要求中标人对医院的项目管理配置专用的2台工业洗衣机、2台洗地机、高压水枪、吸水机、抛光机、吸水洗尘机、多功能保洁车、电脑、打印机、指纹考勤机1台、对讲机等。</w:t>
      </w:r>
    </w:p>
    <w:p>
      <w:pPr>
        <w:spacing w:line="360" w:lineRule="auto"/>
        <w:ind w:firstLine="480" w:firstLineChars="200"/>
        <w:rPr>
          <w:rFonts w:ascii="宋体" w:hAnsi="宋体" w:cs="宋体"/>
          <w:sz w:val="24"/>
        </w:rPr>
      </w:pPr>
      <w:r>
        <w:rPr>
          <w:rFonts w:hint="eastAsia" w:ascii="宋体" w:hAnsi="宋体" w:cs="宋体"/>
          <w:sz w:val="24"/>
        </w:rPr>
        <w:t>10）中标人提供保洁用的清洁剂、洗涤剂、消毒剂和地面保护材料，并符合医院院感科的要求，并且要求提供优质的产品。</w:t>
      </w:r>
    </w:p>
    <w:p>
      <w:pPr>
        <w:spacing w:line="360" w:lineRule="auto"/>
        <w:ind w:firstLine="480" w:firstLineChars="200"/>
        <w:rPr>
          <w:rFonts w:ascii="宋体" w:hAnsi="宋体" w:cs="宋体"/>
          <w:sz w:val="24"/>
        </w:rPr>
      </w:pPr>
      <w:r>
        <w:rPr>
          <w:rFonts w:hint="eastAsia" w:ascii="宋体" w:hAnsi="宋体" w:cs="宋体"/>
          <w:sz w:val="24"/>
        </w:rPr>
        <w:t>11）要求对环境保洁进行科学的划分，并且强调计划性。</w:t>
      </w:r>
    </w:p>
    <w:p>
      <w:pPr>
        <w:spacing w:line="360" w:lineRule="auto"/>
        <w:ind w:firstLine="482" w:firstLineChars="200"/>
        <w:rPr>
          <w:rFonts w:ascii="宋体" w:hAnsi="宋体" w:cs="宋体"/>
          <w:b/>
          <w:sz w:val="24"/>
        </w:rPr>
      </w:pPr>
      <w:r>
        <w:rPr>
          <w:rFonts w:hint="eastAsia" w:ascii="宋体" w:hAnsi="宋体" w:cs="宋体"/>
          <w:b/>
          <w:sz w:val="24"/>
        </w:rPr>
        <w:t>环境保洁具体工作要求</w:t>
      </w:r>
    </w:p>
    <w:tbl>
      <w:tblPr>
        <w:tblStyle w:val="27"/>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6811"/>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序 号</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工 作 内 容</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2"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收集区域内垃圾、更换垃圾袋</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区域内地面扫尘（无扬尘干扫）</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区域内地面湿拖（进行地面消毒、清洁）</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区域内家具（桌椅、橱柜等）、台面擦拭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区域内电话、低处电器表面清洗或擦拭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区域内洗手池、水池、水龙头、皂盒、清洗、擦拭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卫生间（含水龙头、洗手池、台面、马桶、地面）冲洗、擦拭、消毒</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区域内窗台、阳台、把手、栏杆、花盆、开关盒、接线盒、各类低处标牌、垃圾桶擦拭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消防栓、消防器擦拭、开水机、冰箱内部清洗</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门、门框、低处窗框擦拭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玻璃及窗框</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低处墙面静电除尘、落地瓷砖、踢脚板、地角、低处管道擦拭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非医疗不锈钢物体表面保养</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高处标牌、壁挂物擦拭</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15</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高处（含天花板、高处墙面、梁、窗帘及架等）除尘</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16</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灯具、烟感、监视器、通风口、管道、空调、风扇等高处设备擦洗</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17</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地面机洗</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18</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窗帘拆换（污染时随时拆换）</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19</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平车上布类整理、更换，床上用品拆换</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20</w:t>
            </w:r>
          </w:p>
        </w:tc>
        <w:tc>
          <w:tcPr>
            <w:tcW w:w="6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巡视保洁、消毒毛巾</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bl>
    <w:tbl>
      <w:tblPr>
        <w:tblStyle w:val="27"/>
        <w:tblpPr w:leftFromText="180" w:rightFromText="180" w:vertAnchor="text" w:horzAnchor="page" w:tblpX="1499" w:tblpY="382"/>
        <w:tblOverlap w:val="never"/>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
        <w:gridCol w:w="850"/>
        <w:gridCol w:w="567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852" w:type="dxa"/>
            <w:vAlign w:val="center"/>
          </w:tcPr>
          <w:p>
            <w:pPr>
              <w:spacing w:line="360" w:lineRule="auto"/>
              <w:rPr>
                <w:rFonts w:ascii="宋体" w:hAnsi="宋体" w:cs="宋体"/>
                <w:sz w:val="24"/>
              </w:rPr>
            </w:pPr>
            <w:r>
              <w:rPr>
                <w:rFonts w:hint="eastAsia" w:ascii="宋体" w:hAnsi="宋体" w:cs="宋体"/>
                <w:sz w:val="24"/>
              </w:rPr>
              <w:t>区域</w:t>
            </w:r>
          </w:p>
        </w:tc>
        <w:tc>
          <w:tcPr>
            <w:tcW w:w="850" w:type="dxa"/>
            <w:vAlign w:val="center"/>
          </w:tcPr>
          <w:p>
            <w:pPr>
              <w:spacing w:line="360" w:lineRule="auto"/>
              <w:rPr>
                <w:rFonts w:ascii="宋体" w:hAnsi="宋体" w:cs="宋体"/>
                <w:sz w:val="24"/>
              </w:rPr>
            </w:pPr>
            <w:r>
              <w:rPr>
                <w:rFonts w:hint="eastAsia" w:ascii="宋体" w:hAnsi="宋体" w:cs="宋体"/>
                <w:sz w:val="24"/>
              </w:rPr>
              <w:t>序 号</w:t>
            </w:r>
          </w:p>
        </w:tc>
        <w:tc>
          <w:tcPr>
            <w:tcW w:w="5671" w:type="dxa"/>
            <w:vAlign w:val="center"/>
          </w:tcPr>
          <w:p>
            <w:pPr>
              <w:spacing w:line="360" w:lineRule="auto"/>
              <w:rPr>
                <w:rFonts w:ascii="宋体" w:hAnsi="宋体" w:cs="宋体"/>
                <w:sz w:val="24"/>
              </w:rPr>
            </w:pPr>
            <w:r>
              <w:rPr>
                <w:rFonts w:hint="eastAsia" w:ascii="宋体" w:hAnsi="宋体" w:cs="宋体"/>
                <w:sz w:val="24"/>
              </w:rPr>
              <w:t>工 作 内 容</w:t>
            </w:r>
          </w:p>
        </w:tc>
        <w:tc>
          <w:tcPr>
            <w:tcW w:w="1844" w:type="dxa"/>
            <w:vAlign w:val="center"/>
          </w:tcPr>
          <w:p>
            <w:pPr>
              <w:spacing w:line="360" w:lineRule="auto"/>
              <w:rPr>
                <w:rFonts w:ascii="宋体" w:hAnsi="宋体" w:cs="宋体"/>
                <w:sz w:val="24"/>
              </w:rPr>
            </w:pPr>
            <w:r>
              <w:rPr>
                <w:rFonts w:hint="eastAsia" w:ascii="宋体" w:hAnsi="宋体" w:cs="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852" w:type="dxa"/>
            <w:vMerge w:val="restart"/>
          </w:tcPr>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rPr>
                <w:rFonts w:ascii="Times New Roman"/>
                <w:sz w:val="20"/>
              </w:rPr>
            </w:pPr>
          </w:p>
          <w:p>
            <w:pPr>
              <w:pStyle w:val="70"/>
              <w:spacing w:before="7"/>
              <w:rPr>
                <w:rFonts w:ascii="Times New Roman"/>
                <w:sz w:val="26"/>
              </w:rPr>
            </w:pPr>
          </w:p>
          <w:p>
            <w:pPr>
              <w:pStyle w:val="70"/>
              <w:spacing w:line="278" w:lineRule="auto"/>
              <w:ind w:left="319" w:right="309"/>
              <w:rPr>
                <w:rFonts w:ascii="Times New Roman"/>
                <w:sz w:val="20"/>
              </w:rPr>
            </w:pPr>
            <w:r>
              <w:t>急诊区域</w:t>
            </w:r>
          </w:p>
        </w:tc>
        <w:tc>
          <w:tcPr>
            <w:tcW w:w="850" w:type="dxa"/>
          </w:tcPr>
          <w:p>
            <w:pPr>
              <w:pStyle w:val="70"/>
              <w:spacing w:before="70"/>
              <w:ind w:right="363"/>
              <w:jc w:val="right"/>
            </w:pPr>
            <w:r>
              <w:t>1</w:t>
            </w:r>
          </w:p>
        </w:tc>
        <w:tc>
          <w:tcPr>
            <w:tcW w:w="5671" w:type="dxa"/>
          </w:tcPr>
          <w:p>
            <w:pPr>
              <w:pStyle w:val="70"/>
              <w:spacing w:before="70"/>
              <w:ind w:left="107"/>
            </w:pPr>
            <w:r>
              <w:t>收集区域内垃圾、更换垃圾袋、锐器盒</w:t>
            </w:r>
          </w:p>
        </w:tc>
        <w:tc>
          <w:tcPr>
            <w:tcW w:w="1844" w:type="dxa"/>
          </w:tcPr>
          <w:p>
            <w:pPr>
              <w:pStyle w:val="70"/>
              <w:spacing w:before="70"/>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852" w:type="dxa"/>
            <w:vMerge w:val="continue"/>
          </w:tcPr>
          <w:p>
            <w:pPr>
              <w:pStyle w:val="70"/>
              <w:spacing w:line="278" w:lineRule="auto"/>
              <w:ind w:left="319" w:right="309"/>
              <w:rPr>
                <w:sz w:val="2"/>
                <w:szCs w:val="2"/>
              </w:rPr>
            </w:pPr>
          </w:p>
        </w:tc>
        <w:tc>
          <w:tcPr>
            <w:tcW w:w="850" w:type="dxa"/>
          </w:tcPr>
          <w:p>
            <w:pPr>
              <w:pStyle w:val="70"/>
              <w:spacing w:before="68"/>
              <w:ind w:right="363"/>
              <w:jc w:val="right"/>
            </w:pPr>
            <w:r>
              <w:t>2</w:t>
            </w:r>
          </w:p>
        </w:tc>
        <w:tc>
          <w:tcPr>
            <w:tcW w:w="5671" w:type="dxa"/>
          </w:tcPr>
          <w:p>
            <w:pPr>
              <w:pStyle w:val="70"/>
              <w:spacing w:before="68"/>
              <w:ind w:left="107"/>
            </w:pPr>
            <w:r>
              <w:t>区域内地面吸尘（均不能干扫）</w:t>
            </w:r>
          </w:p>
        </w:tc>
        <w:tc>
          <w:tcPr>
            <w:tcW w:w="1844" w:type="dxa"/>
          </w:tcPr>
          <w:p>
            <w:pPr>
              <w:pStyle w:val="70"/>
              <w:spacing w:before="68"/>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852" w:type="dxa"/>
            <w:vMerge w:val="continue"/>
          </w:tcPr>
          <w:p>
            <w:pPr>
              <w:rPr>
                <w:sz w:val="2"/>
                <w:szCs w:val="2"/>
              </w:rPr>
            </w:pPr>
          </w:p>
        </w:tc>
        <w:tc>
          <w:tcPr>
            <w:tcW w:w="850" w:type="dxa"/>
          </w:tcPr>
          <w:p>
            <w:pPr>
              <w:pStyle w:val="70"/>
              <w:spacing w:before="70"/>
              <w:ind w:right="363"/>
              <w:jc w:val="right"/>
            </w:pPr>
            <w:r>
              <w:t>3</w:t>
            </w:r>
          </w:p>
        </w:tc>
        <w:tc>
          <w:tcPr>
            <w:tcW w:w="5671" w:type="dxa"/>
          </w:tcPr>
          <w:p>
            <w:pPr>
              <w:pStyle w:val="70"/>
              <w:spacing w:before="70"/>
              <w:ind w:left="107"/>
            </w:pPr>
            <w:r>
              <w:t>区域内地面湿拖（进行地面清洁、消毒、）</w:t>
            </w:r>
          </w:p>
        </w:tc>
        <w:tc>
          <w:tcPr>
            <w:tcW w:w="1844" w:type="dxa"/>
          </w:tcPr>
          <w:p>
            <w:pPr>
              <w:pStyle w:val="70"/>
              <w:spacing w:before="70"/>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852" w:type="dxa"/>
            <w:vMerge w:val="continue"/>
          </w:tcPr>
          <w:p>
            <w:pPr>
              <w:rPr>
                <w:sz w:val="2"/>
                <w:szCs w:val="2"/>
              </w:rPr>
            </w:pPr>
          </w:p>
        </w:tc>
        <w:tc>
          <w:tcPr>
            <w:tcW w:w="850" w:type="dxa"/>
          </w:tcPr>
          <w:p>
            <w:pPr>
              <w:pStyle w:val="70"/>
              <w:spacing w:before="73"/>
              <w:ind w:right="363"/>
              <w:jc w:val="right"/>
            </w:pPr>
            <w:r>
              <w:t>4</w:t>
            </w:r>
          </w:p>
        </w:tc>
        <w:tc>
          <w:tcPr>
            <w:tcW w:w="5671" w:type="dxa"/>
          </w:tcPr>
          <w:p>
            <w:pPr>
              <w:pStyle w:val="70"/>
              <w:spacing w:before="73"/>
              <w:ind w:left="107"/>
            </w:pPr>
            <w:r>
              <w:t>区域内家具（桌椅、橱柜等）、台面擦拭消毒</w:t>
            </w:r>
          </w:p>
        </w:tc>
        <w:tc>
          <w:tcPr>
            <w:tcW w:w="1844" w:type="dxa"/>
          </w:tcPr>
          <w:p>
            <w:pPr>
              <w:pStyle w:val="70"/>
              <w:spacing w:before="73"/>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852" w:type="dxa"/>
            <w:vMerge w:val="continue"/>
          </w:tcPr>
          <w:p>
            <w:pPr>
              <w:rPr>
                <w:sz w:val="2"/>
                <w:szCs w:val="2"/>
              </w:rPr>
            </w:pPr>
          </w:p>
        </w:tc>
        <w:tc>
          <w:tcPr>
            <w:tcW w:w="850" w:type="dxa"/>
          </w:tcPr>
          <w:p>
            <w:pPr>
              <w:pStyle w:val="70"/>
              <w:spacing w:before="145"/>
              <w:ind w:right="363"/>
              <w:jc w:val="right"/>
            </w:pPr>
            <w:r>
              <w:t>5</w:t>
            </w:r>
          </w:p>
        </w:tc>
        <w:tc>
          <w:tcPr>
            <w:tcW w:w="5671" w:type="dxa"/>
          </w:tcPr>
          <w:p>
            <w:pPr>
              <w:pStyle w:val="70"/>
              <w:spacing w:before="48" w:line="213" w:lineRule="auto"/>
              <w:ind w:left="107" w:right="54"/>
            </w:pPr>
            <w:r>
              <w:t>区域内电脑、键盘、电话、仪器（特殊仪器在医院人员指导下进行）、低处电器表面清洗、消擦拭毒</w:t>
            </w:r>
          </w:p>
        </w:tc>
        <w:tc>
          <w:tcPr>
            <w:tcW w:w="1844" w:type="dxa"/>
          </w:tcPr>
          <w:p>
            <w:pPr>
              <w:pStyle w:val="70"/>
              <w:spacing w:before="145"/>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852" w:type="dxa"/>
            <w:vMerge w:val="continue"/>
          </w:tcPr>
          <w:p>
            <w:pPr>
              <w:rPr>
                <w:sz w:val="2"/>
                <w:szCs w:val="2"/>
              </w:rPr>
            </w:pPr>
          </w:p>
        </w:tc>
        <w:tc>
          <w:tcPr>
            <w:tcW w:w="850" w:type="dxa"/>
          </w:tcPr>
          <w:p>
            <w:pPr>
              <w:pStyle w:val="70"/>
              <w:spacing w:before="68"/>
              <w:ind w:right="363"/>
              <w:jc w:val="right"/>
            </w:pPr>
            <w:r>
              <w:t>6</w:t>
            </w:r>
          </w:p>
        </w:tc>
        <w:tc>
          <w:tcPr>
            <w:tcW w:w="5671" w:type="dxa"/>
          </w:tcPr>
          <w:p>
            <w:pPr>
              <w:pStyle w:val="70"/>
              <w:spacing w:before="68"/>
              <w:ind w:left="107"/>
            </w:pPr>
            <w:r>
              <w:t>区域内洗手池、水池、水龙头、皂盒、清洗、擦拭消毒</w:t>
            </w:r>
          </w:p>
        </w:tc>
        <w:tc>
          <w:tcPr>
            <w:tcW w:w="1844" w:type="dxa"/>
          </w:tcPr>
          <w:p>
            <w:pPr>
              <w:pStyle w:val="70"/>
              <w:spacing w:before="68"/>
              <w:ind w:left="106"/>
            </w:pPr>
            <w:r>
              <w:t>每日 2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852" w:type="dxa"/>
            <w:vMerge w:val="continue"/>
          </w:tcPr>
          <w:p>
            <w:pPr>
              <w:rPr>
                <w:sz w:val="2"/>
                <w:szCs w:val="2"/>
              </w:rPr>
            </w:pPr>
          </w:p>
        </w:tc>
        <w:tc>
          <w:tcPr>
            <w:tcW w:w="850" w:type="dxa"/>
          </w:tcPr>
          <w:p>
            <w:pPr>
              <w:pStyle w:val="70"/>
              <w:spacing w:before="145"/>
              <w:ind w:right="363"/>
              <w:jc w:val="right"/>
            </w:pPr>
            <w:r>
              <w:t>7</w:t>
            </w:r>
          </w:p>
        </w:tc>
        <w:tc>
          <w:tcPr>
            <w:tcW w:w="5671" w:type="dxa"/>
          </w:tcPr>
          <w:p>
            <w:pPr>
              <w:pStyle w:val="70"/>
              <w:spacing w:before="48" w:line="213" w:lineRule="auto"/>
              <w:ind w:left="107" w:right="93"/>
            </w:pPr>
            <w:r>
              <w:t>卫生间（含水龙头、洗手池、台面、马桶、地面）冲洗、擦拭消毒</w:t>
            </w:r>
          </w:p>
        </w:tc>
        <w:tc>
          <w:tcPr>
            <w:tcW w:w="1844" w:type="dxa"/>
          </w:tcPr>
          <w:p>
            <w:pPr>
              <w:pStyle w:val="70"/>
              <w:spacing w:before="145"/>
              <w:ind w:left="106"/>
            </w:pPr>
            <w: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52" w:type="dxa"/>
            <w:vMerge w:val="continue"/>
          </w:tcPr>
          <w:p>
            <w:pPr>
              <w:rPr>
                <w:sz w:val="2"/>
                <w:szCs w:val="2"/>
              </w:rPr>
            </w:pPr>
          </w:p>
        </w:tc>
        <w:tc>
          <w:tcPr>
            <w:tcW w:w="850" w:type="dxa"/>
          </w:tcPr>
          <w:p>
            <w:pPr>
              <w:pStyle w:val="70"/>
              <w:spacing w:before="145"/>
              <w:ind w:right="363"/>
              <w:jc w:val="right"/>
            </w:pPr>
            <w:r>
              <w:t>8</w:t>
            </w:r>
          </w:p>
        </w:tc>
        <w:tc>
          <w:tcPr>
            <w:tcW w:w="5671" w:type="dxa"/>
          </w:tcPr>
          <w:p>
            <w:pPr>
              <w:pStyle w:val="70"/>
              <w:spacing w:before="48" w:line="213" w:lineRule="auto"/>
              <w:ind w:left="107" w:right="86"/>
            </w:pPr>
            <w:r>
              <w:t>区域内窗台、阳台、把手、开关盒、接线盒、各类低处标牌、垃圾桶擦拭消毒</w:t>
            </w:r>
          </w:p>
        </w:tc>
        <w:tc>
          <w:tcPr>
            <w:tcW w:w="1844" w:type="dxa"/>
          </w:tcPr>
          <w:p>
            <w:pPr>
              <w:pStyle w:val="70"/>
              <w:spacing w:before="145"/>
              <w:ind w:right="251"/>
              <w:jc w:val="right"/>
            </w:pPr>
            <w:r>
              <w:t>每日 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852" w:type="dxa"/>
            <w:vMerge w:val="continue"/>
          </w:tcPr>
          <w:p>
            <w:pPr>
              <w:rPr>
                <w:sz w:val="2"/>
                <w:szCs w:val="2"/>
              </w:rPr>
            </w:pPr>
          </w:p>
        </w:tc>
        <w:tc>
          <w:tcPr>
            <w:tcW w:w="850" w:type="dxa"/>
          </w:tcPr>
          <w:p>
            <w:pPr>
              <w:pStyle w:val="70"/>
              <w:spacing w:before="56"/>
              <w:ind w:right="363"/>
              <w:jc w:val="right"/>
            </w:pPr>
            <w:r>
              <w:t>9</w:t>
            </w:r>
          </w:p>
        </w:tc>
        <w:tc>
          <w:tcPr>
            <w:tcW w:w="5671" w:type="dxa"/>
          </w:tcPr>
          <w:p>
            <w:pPr>
              <w:pStyle w:val="70"/>
              <w:spacing w:before="66"/>
              <w:ind w:left="107"/>
            </w:pPr>
            <w:r>
              <w:t>门、门框、低处窗框擦拭消毒</w:t>
            </w:r>
          </w:p>
        </w:tc>
        <w:tc>
          <w:tcPr>
            <w:tcW w:w="1844" w:type="dxa"/>
          </w:tcPr>
          <w:p>
            <w:pPr>
              <w:pStyle w:val="70"/>
              <w:spacing w:before="66"/>
              <w:ind w:left="106"/>
            </w:pPr>
            <w:r>
              <w:t>每天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852" w:type="dxa"/>
            <w:vMerge w:val="continue"/>
          </w:tcPr>
          <w:p>
            <w:pPr>
              <w:rPr>
                <w:sz w:val="2"/>
                <w:szCs w:val="2"/>
              </w:rPr>
            </w:pPr>
          </w:p>
        </w:tc>
        <w:tc>
          <w:tcPr>
            <w:tcW w:w="850" w:type="dxa"/>
          </w:tcPr>
          <w:p>
            <w:pPr>
              <w:pStyle w:val="70"/>
              <w:spacing w:before="66"/>
              <w:ind w:right="310"/>
              <w:jc w:val="right"/>
            </w:pPr>
            <w:r>
              <w:t>10</w:t>
            </w:r>
          </w:p>
        </w:tc>
        <w:tc>
          <w:tcPr>
            <w:tcW w:w="5671" w:type="dxa"/>
          </w:tcPr>
          <w:p>
            <w:pPr>
              <w:pStyle w:val="70"/>
              <w:spacing w:before="70"/>
              <w:ind w:left="107"/>
            </w:pPr>
            <w:r>
              <w:t>平车上布类整理、更换，床上用品拆换</w:t>
            </w:r>
          </w:p>
        </w:tc>
        <w:tc>
          <w:tcPr>
            <w:tcW w:w="1844" w:type="dxa"/>
          </w:tcPr>
          <w:p>
            <w:pPr>
              <w:pStyle w:val="70"/>
              <w:tabs>
                <w:tab w:val="left" w:pos="529"/>
              </w:tabs>
              <w:spacing w:before="70"/>
              <w:ind w:left="106"/>
            </w:pPr>
            <w:r>
              <w:t>随</w:t>
            </w:r>
            <w:r>
              <w:tab/>
            </w:r>
            <w: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852" w:type="dxa"/>
            <w:vMerge w:val="continue"/>
          </w:tcPr>
          <w:p>
            <w:pPr>
              <w:rPr>
                <w:sz w:val="2"/>
                <w:szCs w:val="2"/>
              </w:rPr>
            </w:pPr>
          </w:p>
        </w:tc>
        <w:tc>
          <w:tcPr>
            <w:tcW w:w="850" w:type="dxa"/>
          </w:tcPr>
          <w:p>
            <w:pPr>
              <w:pStyle w:val="70"/>
              <w:spacing w:before="70"/>
              <w:ind w:right="310"/>
              <w:jc w:val="right"/>
            </w:pPr>
            <w:r>
              <w:t>11</w:t>
            </w:r>
          </w:p>
        </w:tc>
        <w:tc>
          <w:tcPr>
            <w:tcW w:w="5671" w:type="dxa"/>
          </w:tcPr>
          <w:p>
            <w:pPr>
              <w:pStyle w:val="70"/>
              <w:spacing w:before="73"/>
              <w:ind w:left="107"/>
            </w:pPr>
            <w:r>
              <w:t>床单位终末消毒及消毒后的铺床</w:t>
            </w:r>
          </w:p>
        </w:tc>
        <w:tc>
          <w:tcPr>
            <w:tcW w:w="1844" w:type="dxa"/>
          </w:tcPr>
          <w:p>
            <w:pPr>
              <w:pStyle w:val="70"/>
              <w:spacing w:before="73"/>
              <w:ind w:left="104"/>
            </w:pPr>
            <w: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852" w:type="dxa"/>
            <w:vMerge w:val="continue"/>
          </w:tcPr>
          <w:p>
            <w:pPr>
              <w:rPr>
                <w:sz w:val="2"/>
                <w:szCs w:val="2"/>
              </w:rPr>
            </w:pPr>
          </w:p>
        </w:tc>
        <w:tc>
          <w:tcPr>
            <w:tcW w:w="850" w:type="dxa"/>
          </w:tcPr>
          <w:p>
            <w:pPr>
              <w:pStyle w:val="70"/>
              <w:spacing w:before="73"/>
              <w:ind w:right="310"/>
              <w:jc w:val="right"/>
            </w:pPr>
            <w:r>
              <w:t>12</w:t>
            </w:r>
          </w:p>
        </w:tc>
        <w:tc>
          <w:tcPr>
            <w:tcW w:w="5671" w:type="dxa"/>
          </w:tcPr>
          <w:p>
            <w:pPr>
              <w:pStyle w:val="70"/>
              <w:spacing w:before="75"/>
              <w:ind w:left="-1"/>
            </w:pPr>
            <w:r>
              <w:t>各类平车轮椅车轮上油、去污，保证正常运行</w:t>
            </w:r>
          </w:p>
        </w:tc>
        <w:tc>
          <w:tcPr>
            <w:tcW w:w="1844" w:type="dxa"/>
          </w:tcPr>
          <w:p>
            <w:pPr>
              <w:pStyle w:val="70"/>
              <w:spacing w:before="75"/>
              <w:ind w:left="-2"/>
            </w:pPr>
            <w:r>
              <w:t>每周 1 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852" w:type="dxa"/>
            <w:vMerge w:val="continue"/>
          </w:tcPr>
          <w:p>
            <w:pPr>
              <w:rPr>
                <w:sz w:val="2"/>
                <w:szCs w:val="2"/>
              </w:rPr>
            </w:pPr>
          </w:p>
        </w:tc>
        <w:tc>
          <w:tcPr>
            <w:tcW w:w="850" w:type="dxa"/>
          </w:tcPr>
          <w:p>
            <w:pPr>
              <w:pStyle w:val="70"/>
              <w:spacing w:before="75"/>
              <w:ind w:right="310"/>
              <w:jc w:val="right"/>
            </w:pPr>
            <w:r>
              <w:t>13</w:t>
            </w:r>
          </w:p>
        </w:tc>
        <w:tc>
          <w:tcPr>
            <w:tcW w:w="5671" w:type="dxa"/>
          </w:tcPr>
          <w:p>
            <w:pPr>
              <w:pStyle w:val="70"/>
              <w:spacing w:before="63"/>
              <w:ind w:left="-1"/>
            </w:pPr>
            <w:r>
              <w:t>库房的整理，打扫</w:t>
            </w:r>
          </w:p>
        </w:tc>
        <w:tc>
          <w:tcPr>
            <w:tcW w:w="1844" w:type="dxa"/>
          </w:tcPr>
          <w:p>
            <w:pPr>
              <w:pStyle w:val="70"/>
              <w:spacing w:before="63"/>
              <w:ind w:left="-2"/>
            </w:pPr>
            <w:r>
              <w:t>每周 1 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852" w:type="dxa"/>
            <w:vMerge w:val="continue"/>
          </w:tcPr>
          <w:p>
            <w:pPr>
              <w:rPr>
                <w:sz w:val="2"/>
                <w:szCs w:val="2"/>
              </w:rPr>
            </w:pPr>
          </w:p>
        </w:tc>
        <w:tc>
          <w:tcPr>
            <w:tcW w:w="850" w:type="dxa"/>
          </w:tcPr>
          <w:p>
            <w:pPr>
              <w:pStyle w:val="70"/>
              <w:spacing w:before="63"/>
              <w:ind w:right="310"/>
              <w:jc w:val="right"/>
            </w:pPr>
            <w:r>
              <w:t>14</w:t>
            </w:r>
          </w:p>
        </w:tc>
        <w:tc>
          <w:tcPr>
            <w:tcW w:w="5671" w:type="dxa"/>
          </w:tcPr>
          <w:p>
            <w:pPr>
              <w:pStyle w:val="70"/>
              <w:spacing w:before="75"/>
              <w:ind w:left="107"/>
            </w:pPr>
            <w:r>
              <w:t>玻璃及窗框擦拭消毒</w:t>
            </w:r>
          </w:p>
        </w:tc>
        <w:tc>
          <w:tcPr>
            <w:tcW w:w="1844" w:type="dxa"/>
          </w:tcPr>
          <w:p>
            <w:pPr>
              <w:pStyle w:val="70"/>
              <w:spacing w:before="75"/>
              <w:ind w:left="106"/>
            </w:pPr>
            <w:r>
              <w:t>每周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2" w:type="dxa"/>
            <w:vMerge w:val="continue"/>
          </w:tcPr>
          <w:p>
            <w:pPr>
              <w:rPr>
                <w:sz w:val="2"/>
                <w:szCs w:val="2"/>
              </w:rPr>
            </w:pPr>
          </w:p>
        </w:tc>
        <w:tc>
          <w:tcPr>
            <w:tcW w:w="850" w:type="dxa"/>
          </w:tcPr>
          <w:p>
            <w:pPr>
              <w:pStyle w:val="70"/>
              <w:spacing w:before="75"/>
              <w:ind w:right="310"/>
              <w:jc w:val="right"/>
            </w:pPr>
            <w:r>
              <w:t>15</w:t>
            </w:r>
          </w:p>
        </w:tc>
        <w:tc>
          <w:tcPr>
            <w:tcW w:w="5671" w:type="dxa"/>
          </w:tcPr>
          <w:p>
            <w:pPr>
              <w:pStyle w:val="70"/>
              <w:spacing w:line="237" w:lineRule="exact"/>
              <w:ind w:left="107"/>
            </w:pPr>
            <w:r>
              <w:t>低处墙面除尘、落地瓷砖、踢脚板、地角、低处管道擦拭消</w:t>
            </w:r>
          </w:p>
          <w:p>
            <w:pPr>
              <w:pStyle w:val="70"/>
              <w:spacing w:line="223" w:lineRule="exact"/>
              <w:ind w:left="107"/>
            </w:pPr>
            <w:r>
              <w:t>毒</w:t>
            </w:r>
          </w:p>
        </w:tc>
        <w:tc>
          <w:tcPr>
            <w:tcW w:w="1844" w:type="dxa"/>
          </w:tcPr>
          <w:p>
            <w:pPr>
              <w:pStyle w:val="70"/>
              <w:spacing w:before="101"/>
              <w:ind w:left="106"/>
            </w:pPr>
            <w:r>
              <w:t>每周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852" w:type="dxa"/>
            <w:vMerge w:val="continue"/>
          </w:tcPr>
          <w:p>
            <w:pPr>
              <w:rPr>
                <w:sz w:val="2"/>
                <w:szCs w:val="2"/>
              </w:rPr>
            </w:pPr>
          </w:p>
        </w:tc>
        <w:tc>
          <w:tcPr>
            <w:tcW w:w="850" w:type="dxa"/>
          </w:tcPr>
          <w:p>
            <w:pPr>
              <w:pStyle w:val="70"/>
              <w:spacing w:before="101"/>
              <w:ind w:right="310"/>
              <w:jc w:val="right"/>
            </w:pPr>
            <w:r>
              <w:t>16</w:t>
            </w:r>
          </w:p>
        </w:tc>
        <w:tc>
          <w:tcPr>
            <w:tcW w:w="5671" w:type="dxa"/>
          </w:tcPr>
          <w:p>
            <w:pPr>
              <w:pStyle w:val="70"/>
              <w:spacing w:before="75"/>
              <w:ind w:left="107"/>
            </w:pPr>
            <w:r>
              <w:t>非医疗不锈钢物体表面闪钢保养</w:t>
            </w:r>
          </w:p>
        </w:tc>
        <w:tc>
          <w:tcPr>
            <w:tcW w:w="1844" w:type="dxa"/>
          </w:tcPr>
          <w:p>
            <w:pPr>
              <w:pStyle w:val="70"/>
              <w:spacing w:before="75"/>
              <w:ind w:left="106"/>
            </w:pPr>
            <w:r>
              <w:t>每周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2" w:type="dxa"/>
            <w:vMerge w:val="continue"/>
          </w:tcPr>
          <w:p>
            <w:pPr>
              <w:rPr>
                <w:sz w:val="2"/>
                <w:szCs w:val="2"/>
              </w:rPr>
            </w:pPr>
          </w:p>
        </w:tc>
        <w:tc>
          <w:tcPr>
            <w:tcW w:w="850" w:type="dxa"/>
          </w:tcPr>
          <w:p>
            <w:pPr>
              <w:pStyle w:val="70"/>
              <w:spacing w:before="75"/>
              <w:ind w:right="310"/>
              <w:jc w:val="right"/>
            </w:pPr>
            <w:r>
              <w:t>17</w:t>
            </w:r>
          </w:p>
        </w:tc>
        <w:tc>
          <w:tcPr>
            <w:tcW w:w="5671" w:type="dxa"/>
          </w:tcPr>
          <w:p>
            <w:pPr>
              <w:pStyle w:val="70"/>
              <w:spacing w:before="68"/>
              <w:ind w:left="107"/>
            </w:pPr>
            <w:r>
              <w:t>壁挂物擦拭消毒（消毒机）</w:t>
            </w:r>
          </w:p>
        </w:tc>
        <w:tc>
          <w:tcPr>
            <w:tcW w:w="1844" w:type="dxa"/>
          </w:tcPr>
          <w:p>
            <w:pPr>
              <w:pStyle w:val="70"/>
              <w:spacing w:before="68"/>
              <w:ind w:right="251"/>
              <w:jc w:val="right"/>
            </w:pPr>
            <w:r>
              <w:t>每季度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852" w:type="dxa"/>
            <w:vMerge w:val="continue"/>
          </w:tcPr>
          <w:p>
            <w:pPr>
              <w:rPr>
                <w:sz w:val="2"/>
                <w:szCs w:val="2"/>
              </w:rPr>
            </w:pPr>
          </w:p>
        </w:tc>
        <w:tc>
          <w:tcPr>
            <w:tcW w:w="850" w:type="dxa"/>
          </w:tcPr>
          <w:p>
            <w:pPr>
              <w:pStyle w:val="70"/>
              <w:spacing w:before="68"/>
              <w:ind w:right="310"/>
              <w:jc w:val="right"/>
            </w:pPr>
            <w:r>
              <w:t>18</w:t>
            </w:r>
          </w:p>
        </w:tc>
        <w:tc>
          <w:tcPr>
            <w:tcW w:w="5671" w:type="dxa"/>
          </w:tcPr>
          <w:p>
            <w:pPr>
              <w:pStyle w:val="70"/>
              <w:spacing w:before="2" w:line="240" w:lineRule="exact"/>
              <w:ind w:left="107" w:right="54"/>
            </w:pPr>
            <w:r>
              <w:t>灯具、烟感、监视器等高处标牌、通风口、风扇等高处设备擦拭消毒</w:t>
            </w:r>
          </w:p>
        </w:tc>
        <w:tc>
          <w:tcPr>
            <w:tcW w:w="1844" w:type="dxa"/>
          </w:tcPr>
          <w:p>
            <w:pPr>
              <w:pStyle w:val="70"/>
              <w:spacing w:before="104"/>
              <w:ind w:left="106"/>
            </w:pPr>
            <w:r>
              <w:t>每月 1 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852" w:type="dxa"/>
            <w:vMerge w:val="continue"/>
          </w:tcPr>
          <w:p>
            <w:pPr>
              <w:rPr>
                <w:sz w:val="2"/>
                <w:szCs w:val="2"/>
              </w:rPr>
            </w:pPr>
          </w:p>
        </w:tc>
        <w:tc>
          <w:tcPr>
            <w:tcW w:w="850" w:type="dxa"/>
          </w:tcPr>
          <w:p>
            <w:pPr>
              <w:pStyle w:val="70"/>
              <w:spacing w:before="104"/>
              <w:ind w:right="310"/>
              <w:jc w:val="right"/>
            </w:pPr>
            <w:r>
              <w:t>19</w:t>
            </w:r>
          </w:p>
        </w:tc>
        <w:tc>
          <w:tcPr>
            <w:tcW w:w="5671" w:type="dxa"/>
          </w:tcPr>
          <w:p>
            <w:pPr>
              <w:pStyle w:val="70"/>
              <w:spacing w:before="145"/>
              <w:ind w:left="107"/>
            </w:pPr>
            <w:r>
              <w:t>巡视保洁</w:t>
            </w:r>
          </w:p>
        </w:tc>
        <w:tc>
          <w:tcPr>
            <w:tcW w:w="1844" w:type="dxa"/>
          </w:tcPr>
          <w:p>
            <w:pPr>
              <w:pStyle w:val="70"/>
              <w:spacing w:before="145"/>
              <w:ind w:left="106"/>
            </w:pPr>
            <w:r>
              <w:t>随</w:t>
            </w:r>
            <w:r>
              <w:tab/>
            </w:r>
            <w:r>
              <w:t>时</w:t>
            </w:r>
          </w:p>
        </w:tc>
      </w:tr>
    </w:tbl>
    <w:p>
      <w:pPr>
        <w:pStyle w:val="77"/>
      </w:pPr>
    </w:p>
    <w:tbl>
      <w:tblPr>
        <w:tblStyle w:val="27"/>
        <w:tblpPr w:leftFromText="180" w:rightFromText="180" w:vertAnchor="text" w:horzAnchor="page" w:tblpX="1572" w:tblpY="435"/>
        <w:tblOverlap w:val="never"/>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105"/>
        <w:gridCol w:w="60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 号</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工 作 内 容</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输</w:t>
            </w:r>
          </w:p>
          <w:p>
            <w:pPr>
              <w:spacing w:line="360" w:lineRule="auto"/>
              <w:rPr>
                <w:rFonts w:ascii="宋体" w:hAnsi="宋体" w:cs="宋体"/>
                <w:sz w:val="24"/>
              </w:rPr>
            </w:pPr>
            <w:r>
              <w:rPr>
                <w:rFonts w:hint="eastAsia" w:ascii="宋体" w:hAnsi="宋体" w:cs="宋体"/>
                <w:sz w:val="24"/>
              </w:rPr>
              <w:t>液</w:t>
            </w:r>
          </w:p>
          <w:p>
            <w:pPr>
              <w:spacing w:line="360" w:lineRule="auto"/>
              <w:rPr>
                <w:rFonts w:ascii="宋体" w:hAnsi="宋体" w:cs="宋体"/>
                <w:sz w:val="24"/>
              </w:rPr>
            </w:pPr>
            <w:r>
              <w:rPr>
                <w:rFonts w:hint="eastAsia" w:ascii="宋体" w:hAnsi="宋体" w:cs="宋体"/>
                <w:sz w:val="24"/>
              </w:rPr>
              <w:t>室</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收集区域内垃圾、更换垃圾袋</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区域内地面牵尘（无扬尘干扫）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区域内地面湿拖（进行地面消毒、清洁）</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区域内家具（桌椅、橱柜等）、办公用品、台面擦拭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区域内电话、低处电器表面的清洗或擦拭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区域内洗手池、水池、水龙头、皂盒、隔拦处、柜清洗、擦拭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卫生间（含镜子、水龙头、脸盆、台面、毛巾架、马桶、沐浴器、地面）冲洗、擦拭、消毒</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区域内窗台、把手、栏杆、花瓶、花盆、开关盒、接线盒、各类低处标牌、垃圾桶擦拭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消防栓、消防器擦拭、开水机清洗</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门、门框、窗框、低处玻璃擦拭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高处玻璃</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低处墙面静电除尘、落地瓷砖、踢脚板、地角、低处管道擦拭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非医疗不锈钢物体表面闪钢保养</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高处标牌、壁挂物擦拭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15</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高处（含天花板、高处墙面、梁、窗帘及架等）除尘</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16</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灯具、烟感、监视器、通风口、排气扇、风扇、空调等高处设备擦洗</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17</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地面机洗</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18</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巡视保洁、消毒毛巾</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19</w:t>
            </w:r>
          </w:p>
        </w:tc>
        <w:tc>
          <w:tcPr>
            <w:tcW w:w="6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平车上布类整理、更换，病人床单位终末消毒</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bl>
    <w:p>
      <w:pPr>
        <w:spacing w:line="360" w:lineRule="auto"/>
        <w:rPr>
          <w:rFonts w:ascii="宋体" w:hAnsi="宋体" w:cs="宋体"/>
          <w:sz w:val="24"/>
        </w:rPr>
      </w:pPr>
    </w:p>
    <w:tbl>
      <w:tblPr>
        <w:tblStyle w:val="27"/>
        <w:tblpPr w:leftFromText="180" w:rightFromText="180" w:vertAnchor="text" w:horzAnchor="page" w:tblpX="1542" w:tblpY="493"/>
        <w:tblOverlap w:val="never"/>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945"/>
        <w:gridCol w:w="643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区域</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 号</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工 作 内 容</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住</w:t>
            </w:r>
          </w:p>
          <w:p>
            <w:pPr>
              <w:spacing w:line="360" w:lineRule="auto"/>
              <w:rPr>
                <w:rFonts w:ascii="宋体" w:hAnsi="宋体" w:cs="宋体"/>
                <w:sz w:val="24"/>
              </w:rPr>
            </w:pPr>
            <w:r>
              <w:rPr>
                <w:rFonts w:hint="eastAsia" w:ascii="宋体" w:hAnsi="宋体" w:cs="宋体"/>
                <w:sz w:val="24"/>
              </w:rPr>
              <w:t>院</w:t>
            </w:r>
          </w:p>
          <w:p>
            <w:pPr>
              <w:spacing w:line="360" w:lineRule="auto"/>
              <w:rPr>
                <w:rFonts w:ascii="宋体" w:hAnsi="宋体" w:cs="宋体"/>
                <w:sz w:val="24"/>
              </w:rPr>
            </w:pPr>
            <w:r>
              <w:rPr>
                <w:rFonts w:hint="eastAsia" w:ascii="宋体" w:hAnsi="宋体" w:cs="宋体"/>
                <w:sz w:val="24"/>
              </w:rPr>
              <w:t>病</w:t>
            </w:r>
          </w:p>
          <w:p>
            <w:pPr>
              <w:spacing w:line="360" w:lineRule="auto"/>
              <w:rPr>
                <w:rFonts w:ascii="宋体" w:hAnsi="宋体" w:cs="宋体"/>
                <w:sz w:val="24"/>
              </w:rPr>
            </w:pPr>
            <w:r>
              <w:rPr>
                <w:rFonts w:hint="eastAsia" w:ascii="宋体" w:hAnsi="宋体" w:cs="宋体"/>
                <w:sz w:val="24"/>
              </w:rPr>
              <w:t>区</w:t>
            </w:r>
          </w:p>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收集区域内垃圾、更换垃圾袋</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区域内地面牵尘（无扬尘干扫）</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区域内地面湿拖（进行地面消毒、清洁）</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区域内家具（桌椅、橱柜等）、办公用品（含病历牌）、台面擦拭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区域内电话、病历架等、床单位、低处电器表面的清洗或擦拭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区域内洗手池、水池、水龙头、皂盒清洗、擦拭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卫生间（含镜子、水龙头、脸盆、台面、毛巾架、马桶、沐浴器、地面）、开水间冲洗、擦拭、消毒</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区域内窗台、阳台、把手、栏杆、花瓶、花盆、开关盒、接线盒、各类低处标牌、垃圾桶擦拭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床单位终末消毒、新病人入院铺床</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消防栓、消防器擦拭、开水机、冰箱内部清洗</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门、门框、窗框、玻璃</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低处墙面静电除尘、落地瓷砖、踢脚板、地角、低处管道擦拭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非医疗不锈钢物体表面闪钢保养</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高处标牌、壁挂物擦拭</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15</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高处（含天花板、高处墙面、梁、窗帘及架等）除尘</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16</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灯具、烟感、监视器、通风口、排气扇、风扇、空调等高处设备擦洗</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17</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地面机洗</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18</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巡视保洁、小手巾清洗、晾晒</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19</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平车上布类整理、更换 </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20</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病区地面养护打蜡</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21</w:t>
            </w:r>
          </w:p>
        </w:tc>
        <w:tc>
          <w:tcPr>
            <w:tcW w:w="64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手术室不锈钢门、电梯轿厢、放射科不锈钢门上油</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bl>
    <w:p>
      <w:pPr>
        <w:spacing w:line="360" w:lineRule="auto"/>
        <w:rPr>
          <w:rFonts w:ascii="宋体" w:hAnsi="宋体" w:cs="宋体"/>
          <w:sz w:val="24"/>
        </w:rPr>
      </w:pPr>
    </w:p>
    <w:tbl>
      <w:tblPr>
        <w:tblStyle w:val="27"/>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10"/>
        <w:gridCol w:w="643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序号</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工作内容</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行</w:t>
            </w:r>
          </w:p>
          <w:p>
            <w:pPr>
              <w:spacing w:line="360" w:lineRule="auto"/>
              <w:rPr>
                <w:rFonts w:ascii="宋体" w:hAnsi="宋体" w:cs="宋体"/>
                <w:sz w:val="24"/>
              </w:rPr>
            </w:pPr>
            <w:r>
              <w:rPr>
                <w:rFonts w:hint="eastAsia" w:ascii="宋体" w:hAnsi="宋体" w:cs="宋体"/>
                <w:sz w:val="24"/>
              </w:rPr>
              <w:t>政 </w:t>
            </w:r>
          </w:p>
          <w:p>
            <w:pPr>
              <w:spacing w:line="360" w:lineRule="auto"/>
              <w:rPr>
                <w:rFonts w:ascii="宋体" w:hAnsi="宋体" w:cs="宋体"/>
                <w:sz w:val="24"/>
              </w:rPr>
            </w:pPr>
            <w:r>
              <w:rPr>
                <w:rFonts w:hint="eastAsia" w:ascii="宋体" w:hAnsi="宋体" w:cs="宋体"/>
                <w:sz w:val="24"/>
              </w:rPr>
              <w:t>办 </w:t>
            </w:r>
          </w:p>
          <w:p>
            <w:pPr>
              <w:spacing w:line="360" w:lineRule="auto"/>
              <w:rPr>
                <w:rFonts w:ascii="宋体" w:hAnsi="宋体" w:cs="宋体"/>
                <w:sz w:val="24"/>
              </w:rPr>
            </w:pPr>
            <w:r>
              <w:rPr>
                <w:rFonts w:hint="eastAsia" w:ascii="宋体" w:hAnsi="宋体" w:cs="宋体"/>
                <w:sz w:val="24"/>
              </w:rPr>
              <w:t>公</w:t>
            </w:r>
          </w:p>
          <w:p>
            <w:pPr>
              <w:spacing w:line="360" w:lineRule="auto"/>
              <w:rPr>
                <w:rFonts w:ascii="宋体" w:hAnsi="宋体" w:cs="宋体"/>
                <w:sz w:val="24"/>
              </w:rPr>
            </w:pPr>
            <w:r>
              <w:rPr>
                <w:rFonts w:hint="eastAsia" w:ascii="宋体" w:hAnsi="宋体" w:cs="宋体"/>
                <w:sz w:val="24"/>
              </w:rPr>
              <w:t> </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收集区域内垃圾、更换垃圾袋</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区域内地面扫尘（无扬尘干扫）</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区域内地面湿拖（进行地面消毒、清洁）</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区域内家具（桌椅、橱柜等）、台面擦拭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区域内电话、低处电器表面清洗或擦拭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区域内洗手池、水池、水龙头、皂盒清洗、擦拭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卫生间（含镜子、水龙头、脸盆、台面、毛巾架、马桶、沐浴器、地面）、开水间冲洗、擦拭、消毒</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区域内窗台、阳台、把手、栏杆、花瓶、花盆、开关盒、接线盒、各类低处标牌、垃圾桶擦拭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消防栓、消防器擦拭、开水机、冰箱内部清洗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门、门框、窗框、玻璃</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低处墙面静电除尘、落地瓷砖、踢脚板、地角、低处管道擦拭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非医疗不锈钢物体表面闪钢保养</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高处标牌、壁挂物擦拭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高处（含天花板、高处墙面、梁、窗帘及架等）除尘</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15</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灯具、音响、烟感、监视器、通风口、排气扇、风扇、空调等高处设备擦洗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16</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地面机洗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17</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巡视保洁、毛巾清洗、晾晒</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bl>
    <w:p>
      <w:pPr>
        <w:spacing w:line="360" w:lineRule="auto"/>
        <w:rPr>
          <w:rFonts w:ascii="宋体" w:hAnsi="宋体" w:cs="宋体"/>
          <w:sz w:val="24"/>
        </w:rPr>
      </w:pPr>
      <w:r>
        <w:rPr>
          <w:rFonts w:hint="eastAsia" w:ascii="宋体" w:hAnsi="宋体" w:cs="宋体"/>
          <w:sz w:val="24"/>
        </w:rPr>
        <w:t> </w:t>
      </w:r>
    </w:p>
    <w:tbl>
      <w:tblPr>
        <w:tblStyle w:val="27"/>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10"/>
        <w:gridCol w:w="643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序号</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工作内容</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公</w:t>
            </w:r>
          </w:p>
          <w:p>
            <w:pPr>
              <w:spacing w:line="360" w:lineRule="auto"/>
              <w:rPr>
                <w:rFonts w:ascii="宋体" w:hAnsi="宋体" w:cs="宋体"/>
                <w:sz w:val="24"/>
              </w:rPr>
            </w:pPr>
            <w:r>
              <w:rPr>
                <w:rFonts w:hint="eastAsia" w:ascii="宋体" w:hAnsi="宋体" w:cs="宋体"/>
                <w:sz w:val="24"/>
              </w:rPr>
              <w:t>共</w:t>
            </w:r>
          </w:p>
          <w:p>
            <w:pPr>
              <w:spacing w:line="360" w:lineRule="auto"/>
              <w:rPr>
                <w:rFonts w:ascii="宋体" w:hAnsi="宋体" w:cs="宋体"/>
                <w:sz w:val="24"/>
              </w:rPr>
            </w:pPr>
            <w:r>
              <w:rPr>
                <w:rFonts w:hint="eastAsia" w:ascii="宋体" w:hAnsi="宋体" w:cs="宋体"/>
                <w:sz w:val="24"/>
              </w:rPr>
              <w:t>区</w:t>
            </w:r>
          </w:p>
          <w:p>
            <w:pPr>
              <w:spacing w:line="360" w:lineRule="auto"/>
              <w:rPr>
                <w:rFonts w:ascii="宋体" w:hAnsi="宋体" w:cs="宋体"/>
                <w:sz w:val="24"/>
              </w:rPr>
            </w:pPr>
            <w:r>
              <w:rPr>
                <w:rFonts w:hint="eastAsia" w:ascii="宋体" w:hAnsi="宋体" w:cs="宋体"/>
                <w:sz w:val="24"/>
              </w:rPr>
              <w:t>域</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收集区域内垃圾、更换垃圾袋</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区域内地面扫尘</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区域内洗手池、水池、水龙头清洗、擦拭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卫生间（含镜子、水龙头、脸盆、台面、马桶、地面）、开水间冲洗、擦拭、消毒</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区域内把手、栏杆、花瓶、花盆、开关盒、接线盒、各类低处标牌、垃圾桶擦拭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消防栓、消防器擦拭、清洗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玻璃</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非医疗不锈钢物体表面闪钢保养</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高处标牌、壁挂物擦拭</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高处（含天花板、高处墙面、梁等）除尘</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灯具、音响、烟感等高处设备擦洗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地面清洗</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巡逻保洁</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随  时</w:t>
            </w:r>
          </w:p>
        </w:tc>
      </w:tr>
    </w:tbl>
    <w:p>
      <w:pPr>
        <w:adjustRightInd w:val="0"/>
        <w:snapToGrid w:val="0"/>
        <w:spacing w:line="360" w:lineRule="auto"/>
        <w:ind w:left="218" w:hanging="218" w:hangingChars="91"/>
        <w:rPr>
          <w:rFonts w:ascii="宋体" w:hAnsi="宋体" w:cs="宋体"/>
          <w:sz w:val="24"/>
        </w:rPr>
      </w:pPr>
    </w:p>
    <w:p>
      <w:pPr>
        <w:spacing w:line="360" w:lineRule="auto"/>
        <w:ind w:firstLine="482" w:firstLineChars="200"/>
        <w:rPr>
          <w:rFonts w:ascii="宋体" w:hAnsi="宋体" w:cs="宋体"/>
          <w:b/>
          <w:sz w:val="24"/>
        </w:rPr>
      </w:pPr>
      <w:r>
        <w:rPr>
          <w:rFonts w:hint="eastAsia" w:ascii="宋体" w:hAnsi="宋体" w:cs="宋体"/>
          <w:b/>
          <w:sz w:val="24"/>
        </w:rPr>
        <w:t>（二）运送服务内容及范围：</w:t>
      </w:r>
    </w:p>
    <w:p>
      <w:pPr>
        <w:spacing w:line="360" w:lineRule="auto"/>
        <w:ind w:firstLine="480" w:firstLineChars="200"/>
        <w:rPr>
          <w:rFonts w:ascii="宋体" w:hAnsi="宋体" w:cs="宋体"/>
          <w:sz w:val="24"/>
        </w:rPr>
      </w:pPr>
      <w:r>
        <w:rPr>
          <w:rFonts w:hint="eastAsia" w:ascii="宋体" w:hAnsi="宋体" w:cs="宋体"/>
          <w:sz w:val="24"/>
        </w:rPr>
        <w:t>总体要求：设立24小时的中央调度中心，保证24小时/天，365天/年的连续服务，中标方配置相关人员对讲机和耳机。</w:t>
      </w:r>
    </w:p>
    <w:p>
      <w:pPr>
        <w:spacing w:line="360" w:lineRule="auto"/>
        <w:ind w:firstLine="480" w:firstLineChars="200"/>
        <w:rPr>
          <w:rFonts w:ascii="宋体" w:hAnsi="宋体" w:cs="宋体"/>
          <w:sz w:val="24"/>
        </w:rPr>
      </w:pPr>
      <w:r>
        <w:rPr>
          <w:rFonts w:hint="eastAsia" w:ascii="宋体" w:hAnsi="宋体" w:cs="宋体"/>
          <w:sz w:val="24"/>
        </w:rPr>
        <w:t>1)标本、药品、设备、单据、医疗用品的运送。</w:t>
      </w:r>
    </w:p>
    <w:p>
      <w:pPr>
        <w:spacing w:line="360" w:lineRule="auto"/>
        <w:ind w:firstLine="480" w:firstLineChars="200"/>
        <w:rPr>
          <w:rFonts w:ascii="宋体" w:hAnsi="宋体" w:cs="宋体"/>
          <w:sz w:val="24"/>
        </w:rPr>
      </w:pPr>
      <w:r>
        <w:rPr>
          <w:rFonts w:hint="eastAsia" w:ascii="宋体" w:hAnsi="宋体" w:cs="宋体"/>
          <w:sz w:val="24"/>
        </w:rPr>
        <w:t>2)负责各科室手术器械运送服务。</w:t>
      </w:r>
    </w:p>
    <w:p>
      <w:pPr>
        <w:spacing w:line="360" w:lineRule="auto"/>
        <w:ind w:firstLine="480" w:firstLineChars="200"/>
        <w:rPr>
          <w:rFonts w:ascii="宋体" w:hAnsi="宋体" w:cs="宋体"/>
          <w:sz w:val="24"/>
        </w:rPr>
      </w:pPr>
      <w:r>
        <w:rPr>
          <w:rFonts w:hint="eastAsia" w:ascii="宋体" w:hAnsi="宋体" w:cs="宋体"/>
          <w:sz w:val="24"/>
        </w:rPr>
        <w:t>3)收取各护理单元及各住院病区的标本送到检验科交接。</w:t>
      </w:r>
    </w:p>
    <w:p>
      <w:pPr>
        <w:adjustRightInd w:val="0"/>
        <w:snapToGrid w:val="0"/>
        <w:spacing w:line="360" w:lineRule="auto"/>
        <w:ind w:firstLine="480" w:firstLineChars="200"/>
      </w:pPr>
      <w:r>
        <w:rPr>
          <w:rFonts w:hint="eastAsia" w:ascii="宋体" w:hAnsi="宋体" w:cs="宋体"/>
          <w:sz w:val="24"/>
        </w:rPr>
        <w:t>4)床、椅、柜等办公用品的搬运。</w:t>
      </w:r>
    </w:p>
    <w:p>
      <w:pPr>
        <w:spacing w:line="360" w:lineRule="auto"/>
        <w:ind w:firstLine="480" w:firstLineChars="200"/>
        <w:rPr>
          <w:rFonts w:ascii="宋体" w:hAnsi="宋体" w:cs="宋体"/>
          <w:sz w:val="24"/>
        </w:rPr>
      </w:pPr>
      <w:r>
        <w:rPr>
          <w:rFonts w:hint="eastAsia" w:ascii="宋体" w:hAnsi="宋体" w:cs="宋体"/>
          <w:sz w:val="24"/>
        </w:rPr>
        <w:t>5)协助运送患者做各种检查、治疗及院内转科，并根据要求清洁消毒运送工具。</w:t>
      </w:r>
    </w:p>
    <w:p>
      <w:pPr>
        <w:spacing w:line="360" w:lineRule="auto"/>
        <w:ind w:firstLine="480" w:firstLineChars="200"/>
        <w:rPr>
          <w:rFonts w:ascii="宋体" w:hAnsi="宋体" w:cs="宋体"/>
          <w:sz w:val="24"/>
        </w:rPr>
      </w:pPr>
      <w:r>
        <w:rPr>
          <w:rFonts w:hint="eastAsia" w:ascii="宋体" w:hAnsi="宋体" w:cs="宋体"/>
          <w:sz w:val="24"/>
        </w:rPr>
        <w:t>6)负责住院病人院内的特殊检查、治疗、会诊等预约检查治疗。</w:t>
      </w:r>
    </w:p>
    <w:p>
      <w:pPr>
        <w:spacing w:line="360" w:lineRule="auto"/>
        <w:ind w:firstLine="480" w:firstLineChars="200"/>
        <w:rPr>
          <w:rFonts w:ascii="宋体" w:hAnsi="宋体" w:cs="宋体"/>
          <w:sz w:val="24"/>
        </w:rPr>
      </w:pPr>
      <w:r>
        <w:rPr>
          <w:rFonts w:hint="eastAsia" w:ascii="宋体" w:hAnsi="宋体" w:cs="宋体"/>
          <w:sz w:val="24"/>
        </w:rPr>
        <w:t>7)负责领办公用品、医疗用品、医疗消耗疗品、库房等物品的运送。</w:t>
      </w:r>
    </w:p>
    <w:p>
      <w:pPr>
        <w:adjustRightInd w:val="0"/>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（三）负责协助医院清洗被服包布、数量的清点 </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总体要求：负责协助医院更换下的被服、包布类的清点和数据汇总统计，并和被服洗涤公司做好对接，保持数据的准确性，并将数据上报给医院总务部，同时，做好被服运送车的清洁消毒。</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四、人员素质要求：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1）作风正派，热爱集体，服从组织纪律，服从工作安排，遵守医院的纪律和制度；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2）五官端正，身体健康，持有体检资质医院的体检合格证明及新冠疫苗接种记录；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3）具有居民身份证或有效证明，无违法、犯罪纪录。</w:t>
      </w:r>
    </w:p>
    <w:p>
      <w:pPr>
        <w:adjustRightInd w:val="0"/>
        <w:snapToGrid w:val="0"/>
        <w:spacing w:line="360" w:lineRule="auto"/>
        <w:ind w:firstLine="482" w:firstLineChars="200"/>
        <w:rPr>
          <w:rFonts w:hint="eastAsia" w:ascii="宋体" w:hAnsi="宋体" w:cs="宋体"/>
          <w:b/>
          <w:bCs/>
          <w:sz w:val="24"/>
        </w:rPr>
      </w:pP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五、对供应商拟派保洁、运送的基本要求：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文件中提供的项目负责人及其他管理人员在中标后不得随意更换，在合同履行过程中实际到岗的项目管理人员必须和投标文件中承诺的一致，若未经采购人书面同意而变更项目管理人员的，采购人将扣除中标人的物业管理费10000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1、保洁、工友、工勤在岗数为93个岗位。</w:t>
      </w:r>
    </w:p>
    <w:p>
      <w:pPr>
        <w:adjustRightInd w:val="0"/>
        <w:snapToGrid w:val="0"/>
        <w:spacing w:line="360" w:lineRule="auto"/>
        <w:ind w:firstLine="480"/>
        <w:rPr>
          <w:rFonts w:ascii="宋体" w:hAnsi="宋体" w:cs="宋体"/>
          <w:sz w:val="24"/>
        </w:rPr>
      </w:pPr>
      <w:r>
        <w:rPr>
          <w:rFonts w:hint="eastAsia" w:ascii="宋体" w:hAnsi="宋体" w:cs="宋体"/>
          <w:sz w:val="24"/>
        </w:rPr>
        <w:t>2、年龄结构：保洁人员年龄不超过67周岁。</w:t>
      </w:r>
    </w:p>
    <w:p>
      <w:pPr>
        <w:adjustRightInd w:val="0"/>
        <w:snapToGrid w:val="0"/>
        <w:spacing w:line="360" w:lineRule="auto"/>
        <w:ind w:firstLine="480"/>
        <w:rPr>
          <w:rFonts w:ascii="宋体" w:hAnsi="宋体" w:cs="宋体"/>
          <w:sz w:val="24"/>
        </w:rPr>
      </w:pPr>
      <w:r>
        <w:rPr>
          <w:rFonts w:hint="eastAsia" w:ascii="宋体" w:hAnsi="宋体" w:cs="宋体"/>
          <w:sz w:val="24"/>
        </w:rPr>
        <w:t>3、其中保洁管理人员4人，</w:t>
      </w:r>
      <w:r>
        <w:rPr>
          <w:rFonts w:ascii="宋体" w:hAnsi="宋体" w:cs="宋体"/>
          <w:sz w:val="24"/>
        </w:rPr>
        <w:t>其中</w:t>
      </w:r>
      <w:r>
        <w:rPr>
          <w:rFonts w:hint="eastAsia" w:ascii="宋体" w:hAnsi="宋体" w:cs="宋体"/>
          <w:sz w:val="24"/>
        </w:rPr>
        <w:t>1人为项目经理，大专以上学历，年龄不超过45周岁、有项目经理证，主管1人，学历高中以上，领班</w:t>
      </w:r>
      <w:r>
        <w:rPr>
          <w:rFonts w:ascii="宋体" w:hAnsi="宋体" w:cs="宋体"/>
          <w:sz w:val="24"/>
        </w:rPr>
        <w:t>2</w:t>
      </w:r>
      <w:r>
        <w:rPr>
          <w:rFonts w:hint="eastAsia" w:ascii="宋体" w:hAnsi="宋体" w:cs="宋体"/>
          <w:sz w:val="24"/>
        </w:rPr>
        <w:t>人。</w:t>
      </w:r>
    </w:p>
    <w:p>
      <w:pPr>
        <w:adjustRightInd w:val="0"/>
        <w:snapToGrid w:val="0"/>
        <w:spacing w:line="360" w:lineRule="auto"/>
        <w:ind w:firstLine="480"/>
        <w:rPr>
          <w:rFonts w:ascii="宋体" w:hAnsi="宋体" w:cs="宋体"/>
          <w:sz w:val="24"/>
        </w:rPr>
      </w:pPr>
      <w:r>
        <w:rPr>
          <w:rFonts w:hint="eastAsia" w:ascii="宋体" w:hAnsi="宋体" w:cs="宋体"/>
          <w:sz w:val="24"/>
        </w:rPr>
        <w:t>4、服务人员需统一着装上岗，并佩戴胸牌。</w:t>
      </w:r>
    </w:p>
    <w:p>
      <w:pPr>
        <w:adjustRightInd w:val="0"/>
        <w:snapToGrid w:val="0"/>
        <w:spacing w:line="360" w:lineRule="auto"/>
        <w:ind w:firstLine="480"/>
        <w:rPr>
          <w:rFonts w:ascii="宋体" w:hAnsi="宋体" w:cs="宋体"/>
          <w:sz w:val="24"/>
        </w:rPr>
      </w:pPr>
      <w:r>
        <w:rPr>
          <w:rFonts w:hint="eastAsia" w:ascii="宋体" w:hAnsi="宋体" w:cs="宋体"/>
          <w:sz w:val="24"/>
        </w:rPr>
        <w:t>5、服务人员100%经过岗前培训并考核合格后才能上岗。所有员工入院服务时都必须经体检合格后才能上岗（费用由中标人负责）。特殊岗位工作人员应取得相应的操作证，无证不准上岗。</w:t>
      </w:r>
    </w:p>
    <w:p>
      <w:pPr>
        <w:adjustRightInd w:val="0"/>
        <w:snapToGrid w:val="0"/>
        <w:spacing w:line="360" w:lineRule="auto"/>
        <w:ind w:firstLine="480"/>
        <w:rPr>
          <w:rFonts w:ascii="宋体" w:hAnsi="宋体" w:cs="宋体"/>
          <w:sz w:val="24"/>
        </w:rPr>
      </w:pPr>
    </w:p>
    <w:p>
      <w:pPr>
        <w:pStyle w:val="2"/>
        <w:jc w:val="both"/>
      </w:pPr>
    </w:p>
    <w:p>
      <w:pPr>
        <w:tabs>
          <w:tab w:val="left" w:pos="458"/>
        </w:tabs>
        <w:adjustRightInd w:val="0"/>
        <w:snapToGrid w:val="0"/>
        <w:spacing w:line="360" w:lineRule="auto"/>
        <w:ind w:firstLine="480"/>
        <w:rPr>
          <w:rFonts w:ascii="宋体" w:hAnsi="宋体" w:cs="宋体"/>
          <w:b/>
          <w:bCs/>
          <w:sz w:val="24"/>
        </w:rPr>
      </w:pPr>
      <w:r>
        <w:rPr>
          <w:rFonts w:hint="eastAsia" w:ascii="宋体" w:hAnsi="宋体" w:cs="宋体"/>
          <w:b/>
          <w:bCs/>
          <w:sz w:val="24"/>
        </w:rPr>
        <w:t>六、日常管理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1、以日常保洁、保养为主要管理内容，按照等级医院卫生标准提供室内外清洁服务，并针对特殊情况，制定防止交叉感染、消毒隔离制度和工作标准、流程。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2、中标单位按照管理内容编制检查表，并配有专人每日进行检查，发现问题及时整改。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3、院方对中标单位各工作岗位的服务质量随时进行抽查；发现问题，及时书面通知整改，中标单位要对整改通知书指出的内容及时进行整改；主任、护士长有权要求更换工作态度不好、工作能力差的保洁员。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4、除中标单位自行对服务人员的培训外，如有必要，还需接受院方对服务人员的集中培训。</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加强能源如水、电的管理，杜绝浪费现象发生；有义务对设备设施进行报修以及公共区域开关灯的管理。中标单位员工在工作中对各自责任区域公共设施及设备进行自查，发现问题及时上报医院有关部门进行维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6、所有岗位建立岗位责任制与运作程序、工作质量标准。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7、中标单位建立各类应急预案，并培训相关人员达到相关要求，如消防、抗台及突发的群体事件及医疗纠纷等事件发生时，必须全力配合医院的工作需要，不得以任何借口推脱。</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8、有重大接待任务或上级检查任务时，接到通知后应立即做好工作安排计划，并严格按照计划实施。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9、协助院方“除四害”工作开展。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10、保洁员不得私自收集、处理医院各种废物。</w:t>
      </w:r>
    </w:p>
    <w:p>
      <w:pPr>
        <w:adjustRightInd w:val="0"/>
        <w:snapToGrid w:val="0"/>
        <w:spacing w:line="440" w:lineRule="exact"/>
        <w:ind w:firstLine="482" w:firstLineChars="200"/>
        <w:rPr>
          <w:rFonts w:ascii="宋体" w:hAnsi="宋体" w:cs="宋体"/>
          <w:b/>
          <w:bCs/>
          <w:sz w:val="24"/>
        </w:rPr>
      </w:pPr>
      <w:r>
        <w:rPr>
          <w:rFonts w:hint="eastAsia" w:ascii="宋体" w:hAnsi="宋体" w:cs="宋体"/>
          <w:b/>
          <w:bCs/>
          <w:sz w:val="24"/>
        </w:rPr>
        <w:t>七、服务考核</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方负责编制物业服务年度管理计划。每月以书面文字形式向甲方汇报上月总结及下月计划。按甲方要求时间完成年度物业情况总结工作及下年度计划，以书面文字形式按甲方要求进行上报，对此甲方有权提出意见和建议，最终乙方应按照甲方的意见进行实施，但是如果乙方认为甲方意见有不妥之处，应向甲方提供书面的说明及理由，同时乙方应保证其物业管理服务实现年度计划。</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1、在投标方管理达不到甲方要求的情况下，甲方有权要求更换其驻守项目处管理人员，乙方应遵从甲方的意见更换各级项目处管理人员，乙方接到甲方通知后应在 7 日内将新更换的、符合甲方要求的人员安排到岗工作，特殊情况下，应书面申请并经甲方同意后可适当延长到岗时间。如遇管理人员调动、变更、内部调整等情况，应书面提交情况说明到甲方总务部，经甲方书面同意后，方可进行人员的调配等事宜，否则乙方应向甲方支付当月服务费10%的违约金。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2、地面因保洁湿滑而引起跌伤，将追究中标人责任并由中标人承担经济赔偿责任。</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4、中标人在每月4日前向院方提供在职员工花名册和请假人员的请假条、上一月的考勤表单及新员工的培训表单，员工离职1周内（含1周）人员未到位及请假1周内（含1周）不予扣款，超出1周至半个月按100元/日/实际天数扣款，半个月以上按120元/日/实际天数予以扣款，1个月以上按150元/日/实际天数予以扣款。</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5、中标人要对员工组织培训考核。培训考核不到位，处以200元—1000元的罚款。</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6、员工与病人或病人家属或医院职工发生争吵、肢体冲突等，发生一例，视情节扣物管费 200 元--1000 元。</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7、院方接到医院职工或病员及家属对物业质量、服务、管理等方面的投诉，经核实后视情节轻重，扣物管费 100-2000 元/次。媒体或网络反映或各类回访出现不满意信息，或市级检查中出现不满意信息，视情节扣物管费 500-2000 元/次；省级及以上检查出现不满意信息，视情节扣物管费 1000-5000 元/次。</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8、对医院反馈的问题，整改及时有效，予以奖励200-1000元；而同一质量问题，反馈后连续二次以上重复出现，酌情予以扣除200-1000元。</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9、员工外送标本、物品等发生差错或损坏，视情节扣物管费 50--1000 元/次。</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10、员工偷盗、私卖医院或患方财物，除追还、补偿赔偿损失外，按次扣公司物管费 500--1000元，同时公司务必清退涉事员工，行为涉及违法犯罪的按相关法律规定处理。</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11、月考核</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1）月考核由院方组织，考核前通知中标人，并由中标人派管理人员共同参加考核。</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2） 每次综合评分为（100分），85分以上不扣服务费；80≤平均分＜85分的， 扣除当月服务费3000元；75≤平均分＜80分的, 扣除当月服务费2%；分值在75分以下的,扣除当月服务费的5%；服务期内三次平均分低于75分的，采购人有权终止合同。同时科室测评＜85分的,不予以有效整改的酌情扣除500--2000元。 </w:t>
      </w:r>
    </w:p>
    <w:p>
      <w:pPr>
        <w:pStyle w:val="9"/>
        <w:spacing w:line="360" w:lineRule="auto"/>
        <w:ind w:firstLine="472" w:firstLineChars="196"/>
        <w:rPr>
          <w:rFonts w:ascii="宋体" w:hAnsi="宋体" w:cs="宋体"/>
          <w:sz w:val="24"/>
          <w:szCs w:val="24"/>
        </w:rPr>
      </w:pPr>
      <w:r>
        <w:rPr>
          <w:rFonts w:hint="eastAsia" w:ascii="宋体" w:hAnsi="宋体" w:cs="宋体"/>
          <w:b/>
          <w:bCs/>
          <w:sz w:val="24"/>
        </w:rPr>
        <w:t>备注：此考核细则可根据实际情况进一步调整和完善。</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八</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4"/>
        <w:snapToGrid w:val="0"/>
        <w:spacing w:line="360" w:lineRule="auto"/>
        <w:ind w:firstLine="482" w:firstLineChars="200"/>
        <w:outlineLvl w:val="0"/>
        <w:rPr>
          <w:rFonts w:asciiTheme="minorEastAsia" w:hAnsiTheme="minorEastAsia" w:eastAsiaTheme="minorEastAsia"/>
          <w:kern w:val="0"/>
          <w:sz w:val="24"/>
        </w:rPr>
      </w:pPr>
      <w:r>
        <w:rPr>
          <w:rFonts w:hint="eastAsia" w:asciiTheme="minorEastAsia" w:hAnsiTheme="minorEastAsia" w:eastAsiaTheme="minorEastAsia"/>
          <w:b/>
          <w:sz w:val="24"/>
        </w:rPr>
        <w:t>（一）服务期：</w:t>
      </w:r>
      <w:r>
        <w:rPr>
          <w:rFonts w:hint="eastAsia" w:asciiTheme="minorEastAsia" w:hAnsiTheme="minorEastAsia" w:eastAsiaTheme="minorEastAsia"/>
          <w:bCs/>
          <w:sz w:val="24"/>
        </w:rPr>
        <w:t>1年</w:t>
      </w:r>
    </w:p>
    <w:p>
      <w:pPr>
        <w:pStyle w:val="14"/>
        <w:snapToGrid w:val="0"/>
        <w:spacing w:line="360" w:lineRule="auto"/>
        <w:ind w:firstLine="482" w:firstLineChars="200"/>
        <w:outlineLvl w:val="0"/>
        <w:rPr>
          <w:rFonts w:asciiTheme="minorEastAsia" w:hAnsiTheme="minorEastAsia" w:eastAsiaTheme="minorEastAsia"/>
          <w:kern w:val="0"/>
          <w:sz w:val="24"/>
        </w:rPr>
      </w:pPr>
      <w:r>
        <w:rPr>
          <w:rFonts w:hint="eastAsia" w:asciiTheme="minorEastAsia" w:hAnsiTheme="minorEastAsia" w:eastAsiaTheme="minorEastAsia"/>
          <w:b/>
          <w:kern w:val="0"/>
          <w:sz w:val="24"/>
        </w:rPr>
        <w:t>（二）服务时间及地点：</w:t>
      </w:r>
      <w:r>
        <w:rPr>
          <w:rFonts w:hint="eastAsia" w:asciiTheme="minorEastAsia" w:hAnsiTheme="minorEastAsia" w:eastAsiaTheme="minorEastAsia"/>
          <w:kern w:val="0"/>
          <w:sz w:val="24"/>
        </w:rPr>
        <w:t>同前面“招标项目一览表”内所填的相关内容。</w:t>
      </w:r>
    </w:p>
    <w:p>
      <w:pPr>
        <w:pStyle w:val="14"/>
        <w:snapToGrid w:val="0"/>
        <w:spacing w:line="360" w:lineRule="auto"/>
        <w:ind w:firstLine="482" w:firstLineChars="200"/>
        <w:outlineLvl w:val="0"/>
        <w:rPr>
          <w:rFonts w:asciiTheme="minorEastAsia" w:hAnsiTheme="minorEastAsia" w:eastAsiaTheme="minorEastAsia"/>
          <w:b/>
          <w:sz w:val="24"/>
        </w:rPr>
      </w:pPr>
      <w:r>
        <w:rPr>
          <w:rFonts w:hint="eastAsia" w:asciiTheme="minorEastAsia" w:hAnsiTheme="minorEastAsia" w:eastAsiaTheme="minorEastAsia"/>
          <w:b/>
          <w:kern w:val="0"/>
          <w:sz w:val="24"/>
        </w:rPr>
        <w:t>（三）</w:t>
      </w:r>
      <w:r>
        <w:rPr>
          <w:rFonts w:hint="eastAsia" w:asciiTheme="minorEastAsia" w:hAnsiTheme="minorEastAsia" w:eastAsiaTheme="minorEastAsia"/>
          <w:b/>
          <w:sz w:val="24"/>
        </w:rPr>
        <w:t>付款条件：</w:t>
      </w:r>
      <w:r>
        <w:rPr>
          <w:rFonts w:hint="eastAsia"/>
          <w:sz w:val="24"/>
          <w:u w:val="single"/>
        </w:rPr>
        <w:t>乙方完成当月工作，经甲方考评后按规定在次月支付劳务费用。</w:t>
      </w:r>
    </w:p>
    <w:p>
      <w:pPr>
        <w:snapToGrid w:val="0"/>
        <w:spacing w:line="360" w:lineRule="auto"/>
        <w:ind w:firstLine="482" w:firstLineChars="200"/>
        <w:rPr>
          <w:rFonts w:cs="Arial" w:asciiTheme="minorEastAsia" w:hAnsiTheme="minorEastAsia" w:eastAsiaTheme="minorEastAsia"/>
          <w:sz w:val="24"/>
        </w:rPr>
      </w:pPr>
      <w:r>
        <w:rPr>
          <w:rFonts w:hint="eastAsia" w:asciiTheme="minorEastAsia" w:hAnsiTheme="minorEastAsia" w:eastAsiaTheme="minorEastAsia"/>
          <w:b/>
          <w:sz w:val="24"/>
        </w:rPr>
        <w:t>（四）履约保证金：</w:t>
      </w:r>
      <w:r>
        <w:rPr>
          <w:rFonts w:cs="宋体" w:asciiTheme="minorEastAsia" w:hAnsiTheme="minorEastAsia" w:eastAsiaTheme="minorEastAsia"/>
          <w:kern w:val="0"/>
          <w:sz w:val="24"/>
          <w:u w:val="single"/>
        </w:rPr>
        <w:t>政府采购合同金额的</w:t>
      </w:r>
      <w:r>
        <w:rPr>
          <w:rFonts w:hint="eastAsia" w:cs="宋体" w:asciiTheme="minorEastAsia" w:hAnsiTheme="minorEastAsia" w:eastAsiaTheme="minorEastAsia"/>
          <w:kern w:val="0"/>
          <w:sz w:val="24"/>
          <w:u w:val="single"/>
        </w:rPr>
        <w:t>5</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p>
    <w:p>
      <w:pPr>
        <w:pStyle w:val="25"/>
        <w:spacing w:line="360" w:lineRule="auto"/>
        <w:ind w:firstLine="0" w:firstLineChars="0"/>
        <w:rPr>
          <w:rFonts w:asciiTheme="minorEastAsia" w:hAnsiTheme="minorEastAsia" w:eastAsiaTheme="minorEastAsia"/>
          <w:b/>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31173_WPSOffice_Level1"/>
      <w:r>
        <w:rPr>
          <w:rFonts w:hint="eastAsia" w:asciiTheme="minorEastAsia" w:hAnsiTheme="minorEastAsia" w:eastAsiaTheme="minorEastAsia"/>
          <w:b/>
          <w:sz w:val="36"/>
          <w:szCs w:val="36"/>
        </w:rPr>
        <w:t>评标</w:t>
      </w:r>
      <w:bookmarkEnd w:id="38"/>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6"/>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3"/>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3"/>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3"/>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3"/>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3"/>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3"/>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3"/>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3"/>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3"/>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（十二）逾期或未按要求提交投标文件的；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（十三）其他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3"/>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3"/>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3"/>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3"/>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3"/>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color w:val="000000" w:themeColor="text1"/>
          <w:sz w:val="24"/>
          <w14:textFill>
            <w14:solidFill>
              <w14:schemeClr w14:val="tx1"/>
            </w14:solidFill>
          </w14:textFill>
        </w:rPr>
        <w:t>见附件1</w:t>
      </w:r>
      <w:r>
        <w:rPr>
          <w:rFonts w:hint="eastAsia" w:ascii="宋体"/>
          <w:color w:val="000000" w:themeColor="text1"/>
          <w:sz w:val="24"/>
          <w:lang w:val="en-US" w:eastAsia="zh-CN"/>
          <w14:textFill>
            <w14:solidFill>
              <w14:schemeClr w14:val="tx1"/>
            </w14:solidFill>
          </w14:textFill>
        </w:rPr>
        <w:t>3</w:t>
      </w:r>
      <w:r>
        <w:rPr>
          <w:rFonts w:hint="eastAsia" w:ascii="宋体"/>
          <w:color w:val="000000" w:themeColor="text1"/>
          <w:sz w:val="24"/>
          <w:lang w:val="zh-CN"/>
          <w14:textFill>
            <w14:solidFill>
              <w14:schemeClr w14:val="tx1"/>
            </w14:solidFill>
          </w14:textFill>
        </w:rPr>
        <w:t>）</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b/>
          <w:bCs/>
          <w:color w:val="000000" w:themeColor="text1"/>
          <w:sz w:val="24"/>
          <w:lang w:val="zh-CN"/>
          <w14:textFill>
            <w14:solidFill>
              <w14:schemeClr w14:val="tx1"/>
            </w14:solidFill>
          </w14:textFill>
        </w:rPr>
        <w:t xml:space="preserve"> 6 %</w:t>
      </w:r>
      <w:r>
        <w:rPr>
          <w:rFonts w:hint="eastAsia" w:ascii="宋体"/>
          <w:color w:val="000000"/>
          <w:sz w:val="24"/>
          <w:lang w:val="zh-CN"/>
        </w:rPr>
        <w:t>的扣除，用扣除后的价格计算评标基准价和投标报价。同一投标人（包括联合体），小微企业、监狱</w:t>
      </w:r>
      <w:r>
        <w:rPr>
          <w:rFonts w:hint="eastAsia" w:ascii="宋体"/>
          <w:sz w:val="24"/>
          <w:lang w:val="zh-CN"/>
        </w:rPr>
        <w:t>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1"/>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7"/>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tcMar>
              <w:top w:w="57" w:type="dxa"/>
              <w:left w:w="108" w:type="dxa"/>
              <w:bottom w:w="0" w:type="dxa"/>
              <w:right w:w="108" w:type="dxa"/>
            </w:tcMar>
            <w:vAlign w:val="center"/>
          </w:tcPr>
          <w:p>
            <w:pPr>
              <w:pStyle w:val="70"/>
              <w:spacing w:before="1" w:line="300" w:lineRule="auto"/>
              <w:ind w:right="3" w:hanging="10"/>
              <w:jc w:val="center"/>
              <w:rPr>
                <w:szCs w:val="21"/>
              </w:rPr>
            </w:pPr>
            <w:r>
              <w:rPr>
                <w:rFonts w:hint="eastAsia"/>
                <w:szCs w:val="21"/>
              </w:rPr>
              <w:t>具有独立承担民事责任的能力</w:t>
            </w:r>
          </w:p>
        </w:tc>
        <w:tc>
          <w:tcPr>
            <w:tcW w:w="7092" w:type="dxa"/>
            <w:tcMar>
              <w:top w:w="57" w:type="dxa"/>
              <w:left w:w="108" w:type="dxa"/>
              <w:bottom w:w="0" w:type="dxa"/>
              <w:right w:w="108" w:type="dxa"/>
            </w:tcMar>
            <w:vAlign w:val="center"/>
          </w:tcPr>
          <w:p>
            <w:pPr>
              <w:pStyle w:val="70"/>
              <w:spacing w:line="300" w:lineRule="auto"/>
              <w:ind w:left="15" w:leftChars="7" w:right="-17" w:rightChars="-8" w:firstLine="403" w:firstLineChars="192"/>
              <w:rPr>
                <w:szCs w:val="21"/>
              </w:rPr>
            </w:pPr>
            <w:r>
              <w:rPr>
                <w:rFonts w:hint="eastAsia"/>
                <w:szCs w:val="21"/>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F6F6F6"/>
            <w:tcMar>
              <w:top w:w="57" w:type="dxa"/>
              <w:left w:w="108" w:type="dxa"/>
              <w:bottom w:w="0" w:type="dxa"/>
              <w:right w:w="108" w:type="dxa"/>
            </w:tcMar>
            <w:vAlign w:val="center"/>
          </w:tcPr>
          <w:p>
            <w:pPr>
              <w:pStyle w:val="70"/>
              <w:spacing w:before="1" w:line="300" w:lineRule="auto"/>
              <w:ind w:right="3" w:hanging="10"/>
              <w:jc w:val="center"/>
              <w:rPr>
                <w:szCs w:val="21"/>
              </w:rPr>
            </w:pPr>
            <w:r>
              <w:rPr>
                <w:rFonts w:hint="eastAsia"/>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pPr>
              <w:pStyle w:val="70"/>
              <w:spacing w:line="300" w:lineRule="auto"/>
              <w:ind w:left="15" w:leftChars="7" w:right="-17" w:rightChars="-8" w:firstLine="403" w:firstLineChars="192"/>
              <w:rPr>
                <w:szCs w:val="21"/>
              </w:rPr>
            </w:pPr>
            <w:r>
              <w:rPr>
                <w:rFonts w:hint="eastAsia"/>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tcMar>
              <w:top w:w="57" w:type="dxa"/>
              <w:left w:w="108" w:type="dxa"/>
              <w:bottom w:w="0" w:type="dxa"/>
              <w:right w:w="108" w:type="dxa"/>
            </w:tcMar>
            <w:vAlign w:val="center"/>
          </w:tcPr>
          <w:p>
            <w:pPr>
              <w:pStyle w:val="70"/>
              <w:spacing w:before="1" w:line="300" w:lineRule="auto"/>
              <w:ind w:right="3" w:hanging="10"/>
              <w:jc w:val="center"/>
              <w:rPr>
                <w:szCs w:val="21"/>
              </w:rPr>
            </w:pPr>
            <w:r>
              <w:rPr>
                <w:rFonts w:hint="eastAsia"/>
                <w:szCs w:val="21"/>
              </w:rPr>
              <w:t>具有良好的商业信誉和健全的财务会计制度</w:t>
            </w:r>
          </w:p>
        </w:tc>
        <w:tc>
          <w:tcPr>
            <w:tcW w:w="7092" w:type="dxa"/>
            <w:tcMar>
              <w:top w:w="57" w:type="dxa"/>
              <w:left w:w="108" w:type="dxa"/>
              <w:bottom w:w="0" w:type="dxa"/>
              <w:right w:w="108" w:type="dxa"/>
            </w:tcMar>
            <w:vAlign w:val="center"/>
          </w:tcPr>
          <w:p>
            <w:pPr>
              <w:pStyle w:val="70"/>
              <w:spacing w:before="117" w:line="300" w:lineRule="auto"/>
              <w:ind w:left="15" w:leftChars="7" w:right="-17" w:rightChars="-8" w:firstLine="403" w:firstLineChars="192"/>
              <w:rPr>
                <w:szCs w:val="21"/>
              </w:rPr>
            </w:pPr>
            <w:r>
              <w:rPr>
                <w:rFonts w:hint="eastAsia"/>
                <w:szCs w:val="21"/>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F6F6F6"/>
            <w:tcMar>
              <w:top w:w="57" w:type="dxa"/>
              <w:left w:w="108" w:type="dxa"/>
              <w:bottom w:w="0" w:type="dxa"/>
              <w:right w:w="108" w:type="dxa"/>
            </w:tcMar>
            <w:vAlign w:val="center"/>
          </w:tcPr>
          <w:p>
            <w:pPr>
              <w:pStyle w:val="70"/>
              <w:spacing w:before="1" w:line="300" w:lineRule="auto"/>
              <w:ind w:right="3" w:hanging="10"/>
              <w:jc w:val="center"/>
              <w:rPr>
                <w:szCs w:val="21"/>
              </w:rPr>
            </w:pPr>
            <w:r>
              <w:rPr>
                <w:rFonts w:hint="eastAsia"/>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pPr>
              <w:pStyle w:val="70"/>
              <w:spacing w:before="1" w:line="300" w:lineRule="auto"/>
              <w:ind w:left="15" w:leftChars="7" w:right="-17" w:rightChars="-8" w:firstLine="403" w:firstLineChars="192"/>
              <w:rPr>
                <w:szCs w:val="21"/>
              </w:rPr>
            </w:pPr>
            <w:r>
              <w:rPr>
                <w:rFonts w:hint="eastAsia"/>
                <w:szCs w:val="21"/>
              </w:rPr>
              <w:t>按投标文件格式填报设备及专业技术能力情况</w:t>
            </w:r>
            <w:r>
              <w:rPr>
                <w:rFonts w:hint="eastAsia"/>
                <w:color w:val="000000" w:themeColor="text1"/>
                <w:szCs w:val="21"/>
                <w14:textFill>
                  <w14:solidFill>
                    <w14:schemeClr w14:val="tx1"/>
                  </w14:solidFill>
                </w14:textFill>
              </w:rPr>
              <w:t>（根据附件</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《投标人基本情况表》和附件</w:t>
            </w:r>
            <w:r>
              <w:rPr>
                <w:rFonts w:hint="eastAsia"/>
                <w:color w:val="000000" w:themeColor="text1"/>
                <w:szCs w:val="21"/>
                <w:lang w:val="en-US" w:eastAsia="zh-CN"/>
                <w14:textFill>
                  <w14:solidFill>
                    <w14:schemeClr w14:val="tx1"/>
                  </w14:solidFill>
                </w14:textFill>
              </w:rPr>
              <w:t>7</w:t>
            </w:r>
            <w:r>
              <w:rPr>
                <w:rFonts w:hint="eastAsia"/>
                <w:color w:val="000000" w:themeColor="text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参加采购活动前3年内，在经营活动中没有重大违法记录</w:t>
            </w:r>
          </w:p>
        </w:tc>
        <w:tc>
          <w:tcPr>
            <w:tcW w:w="7092" w:type="dxa"/>
            <w:tcMar>
              <w:top w:w="57" w:type="dxa"/>
              <w:left w:w="108" w:type="dxa"/>
              <w:bottom w:w="0" w:type="dxa"/>
              <w:right w:w="108" w:type="dxa"/>
            </w:tcMar>
            <w:vAlign w:val="center"/>
          </w:tcPr>
          <w:p>
            <w:pPr>
              <w:pStyle w:val="70"/>
              <w:spacing w:before="48" w:line="300" w:lineRule="auto"/>
              <w:ind w:left="15" w:leftChars="7" w:right="-17" w:rightChars="-8" w:firstLine="403" w:firstLineChars="192"/>
              <w:rPr>
                <w:szCs w:val="21"/>
              </w:rPr>
            </w:pPr>
            <w:r>
              <w:rPr>
                <w:rFonts w:hint="eastAsia"/>
                <w:szCs w:val="21"/>
              </w:rPr>
              <w:t>参照</w:t>
            </w:r>
            <w:r>
              <w:rPr>
                <w:rFonts w:hint="eastAsia"/>
                <w:szCs w:val="21"/>
                <w:lang w:eastAsia="zh-CN"/>
              </w:rPr>
              <w:t>《</w:t>
            </w:r>
            <w:r>
              <w:rPr>
                <w:rFonts w:hint="eastAsia"/>
                <w:color w:val="auto"/>
                <w:szCs w:val="21"/>
              </w:rPr>
              <w:t>投标声明书</w:t>
            </w:r>
            <w:r>
              <w:rPr>
                <w:rFonts w:hint="eastAsia"/>
                <w:color w:val="auto"/>
                <w:szCs w:val="21"/>
                <w:lang w:eastAsia="zh-CN"/>
              </w:rPr>
              <w:t>》</w:t>
            </w:r>
            <w:r>
              <w:rPr>
                <w:rFonts w:hint="eastAsia"/>
                <w:szCs w:val="21"/>
              </w:rPr>
              <w:t>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F6F6F6"/>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信用记录</w:t>
            </w:r>
          </w:p>
        </w:tc>
        <w:tc>
          <w:tcPr>
            <w:tcW w:w="7092" w:type="dxa"/>
            <w:shd w:val="clear" w:color="auto" w:fill="F6F6F6"/>
            <w:tcMar>
              <w:top w:w="57" w:type="dxa"/>
              <w:left w:w="108" w:type="dxa"/>
              <w:bottom w:w="0" w:type="dxa"/>
              <w:right w:w="108" w:type="dxa"/>
            </w:tcMar>
            <w:vAlign w:val="center"/>
          </w:tcPr>
          <w:p>
            <w:pPr>
              <w:spacing w:line="300" w:lineRule="auto"/>
              <w:ind w:left="15" w:leftChars="7" w:right="-17" w:rightChars="-8" w:firstLine="403" w:firstLineChars="192"/>
              <w:rPr>
                <w:rFonts w:ascii="宋体" w:hAnsi="宋体" w:cs="宋体"/>
                <w:szCs w:val="21"/>
              </w:rPr>
            </w:pPr>
            <w:r>
              <w:rPr>
                <w:rFonts w:hint="eastAsia"/>
              </w:rPr>
              <w:t>1.</w:t>
            </w:r>
            <w:r>
              <w:t>截止时点：</w:t>
            </w:r>
            <w:r>
              <w:rPr>
                <w:rFonts w:hint="eastAsia"/>
              </w:rPr>
              <w:t>开标后评标前</w:t>
            </w:r>
            <w:r>
              <w:t>。</w:t>
            </w:r>
          </w:p>
          <w:p>
            <w:pPr>
              <w:spacing w:line="300" w:lineRule="auto"/>
              <w:ind w:left="15" w:leftChars="7" w:right="-17" w:rightChars="-8" w:firstLine="403" w:firstLineChars="192"/>
              <w:rPr>
                <w:rFonts w:ascii="宋体" w:hAnsi="宋体" w:cs="宋体"/>
                <w:szCs w:val="21"/>
              </w:rPr>
            </w:pPr>
            <w:r>
              <w:rPr>
                <w:rFonts w:hint="eastAsia"/>
              </w:rPr>
              <w:t>2.</w:t>
            </w:r>
            <w:r>
              <w:t>信用信息查询记录和证据留存的具体方式：由采购组织机构在规定查询时间内打印信用信息查询记录并归入项目档案。</w:t>
            </w:r>
            <w:r>
              <w:br w:type="textWrapping"/>
            </w:r>
            <w:r>
              <w:rPr>
                <w:rFonts w:hint="eastAsia"/>
              </w:rPr>
              <w:t xml:space="preserve">    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处于“中国政府采购网”政府采购严重违法失信行为信息记录中的禁止参加政府采购活动期间（以联合体形式投标时，联合体各方均须满足该条款）</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必须符合法律、行政法规规定的其他条件</w:t>
            </w:r>
          </w:p>
        </w:tc>
        <w:tc>
          <w:tcPr>
            <w:tcW w:w="7092" w:type="dxa"/>
            <w:tcMar>
              <w:top w:w="57" w:type="dxa"/>
              <w:left w:w="108" w:type="dxa"/>
              <w:bottom w:w="0" w:type="dxa"/>
              <w:right w:w="108" w:type="dxa"/>
            </w:tcMar>
            <w:vAlign w:val="center"/>
          </w:tcPr>
          <w:p>
            <w:pPr>
              <w:pStyle w:val="70"/>
              <w:spacing w:before="48" w:line="300" w:lineRule="auto"/>
              <w:ind w:left="15" w:leftChars="7" w:right="-17" w:rightChars="-8" w:firstLine="403" w:firstLineChars="192"/>
              <w:rPr>
                <w:szCs w:val="21"/>
              </w:rPr>
            </w:pPr>
            <w:r>
              <w:rPr>
                <w:rFonts w:hint="eastAsia"/>
                <w:szCs w:val="21"/>
              </w:rPr>
              <w:t>1.单位负责人为同一人或者存在直接控股、管理关系的不同供应商，不得同时参加本项目投标。</w:t>
            </w:r>
          </w:p>
          <w:p>
            <w:pPr>
              <w:pStyle w:val="70"/>
              <w:spacing w:before="48" w:line="300" w:lineRule="auto"/>
              <w:ind w:left="15" w:leftChars="7" w:right="-17" w:rightChars="-8" w:firstLine="403" w:firstLineChars="192"/>
              <w:rPr>
                <w:szCs w:val="21"/>
              </w:rPr>
            </w:pPr>
            <w:r>
              <w:rPr>
                <w:rFonts w:hint="eastAsia"/>
                <w:szCs w:val="21"/>
              </w:rPr>
              <w:t>2.为本项目提供整体设计、规范编制或者项目管理、监理、检测等服务的供应商，不得再参与本项目投标。</w:t>
            </w:r>
          </w:p>
          <w:p>
            <w:pPr>
              <w:pStyle w:val="70"/>
              <w:spacing w:before="48" w:line="300" w:lineRule="auto"/>
              <w:ind w:left="15" w:leftChars="7" w:right="-17" w:rightChars="-8" w:firstLine="403" w:firstLineChars="192"/>
              <w:rPr>
                <w:szCs w:val="21"/>
              </w:rPr>
            </w:pPr>
            <w:r>
              <w:rPr>
                <w:rFonts w:hint="eastAsia"/>
                <w:szCs w:val="21"/>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13" w:type="dxa"/>
            <w:shd w:val="clear" w:color="auto" w:fill="F6F6F6"/>
            <w:tcMar>
              <w:top w:w="57" w:type="dxa"/>
              <w:left w:w="108" w:type="dxa"/>
              <w:bottom w:w="0" w:type="dxa"/>
              <w:right w:w="108" w:type="dxa"/>
            </w:tcMar>
            <w:vAlign w:val="center"/>
          </w:tcPr>
          <w:p>
            <w:pPr>
              <w:pStyle w:val="70"/>
              <w:spacing w:before="48" w:line="300" w:lineRule="auto"/>
              <w:ind w:right="3" w:hanging="10"/>
              <w:jc w:val="center"/>
              <w:rPr>
                <w:szCs w:val="21"/>
              </w:rPr>
            </w:pPr>
            <w:r>
              <w:rPr>
                <w:rFonts w:hint="eastAsia"/>
                <w:szCs w:val="21"/>
              </w:rPr>
              <w:t>联合体投标</w:t>
            </w:r>
          </w:p>
        </w:tc>
        <w:tc>
          <w:tcPr>
            <w:tcW w:w="7092" w:type="dxa"/>
            <w:shd w:val="clear" w:color="auto" w:fill="F6F6F6"/>
            <w:tcMar>
              <w:top w:w="57" w:type="dxa"/>
              <w:left w:w="108" w:type="dxa"/>
              <w:bottom w:w="0" w:type="dxa"/>
              <w:right w:w="108" w:type="dxa"/>
            </w:tcMar>
            <w:vAlign w:val="center"/>
          </w:tcPr>
          <w:p>
            <w:pPr>
              <w:pStyle w:val="70"/>
              <w:spacing w:before="48" w:line="300" w:lineRule="auto"/>
              <w:ind w:left="15" w:leftChars="7" w:right="-17" w:rightChars="-8" w:firstLine="403" w:firstLineChars="192"/>
              <w:rPr>
                <w:szCs w:val="21"/>
              </w:rPr>
            </w:pPr>
            <w:r>
              <w:rPr>
                <w:rFonts w:hint="eastAsia"/>
                <w:szCs w:val="21"/>
              </w:rPr>
              <w:t>本项目不接受联合体投标。</w:t>
            </w:r>
          </w:p>
        </w:tc>
      </w:tr>
    </w:tbl>
    <w:p>
      <w:pPr>
        <w:pStyle w:val="11"/>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7"/>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投标文件</w:t>
            </w:r>
          </w:p>
        </w:tc>
        <w:tc>
          <w:tcPr>
            <w:tcW w:w="7183" w:type="dxa"/>
            <w:tcMar>
              <w:top w:w="57" w:type="dxa"/>
              <w:left w:w="108" w:type="dxa"/>
              <w:bottom w:w="0" w:type="dxa"/>
              <w:right w:w="108" w:type="dxa"/>
            </w:tcMar>
            <w:vAlign w:val="center"/>
          </w:tcPr>
          <w:p>
            <w:pPr>
              <w:pStyle w:val="11"/>
              <w:spacing w:line="300" w:lineRule="auto"/>
              <w:ind w:right="-17" w:rightChars="-8"/>
              <w:jc w:val="both"/>
            </w:pPr>
            <w:r>
              <w:rPr>
                <w:rFonts w:hint="eastAsia"/>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F6F6F6"/>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法定代表人/负责人授权委托书</w:t>
            </w:r>
          </w:p>
        </w:tc>
        <w:tc>
          <w:tcPr>
            <w:tcW w:w="7183" w:type="dxa"/>
            <w:shd w:val="clear" w:color="auto" w:fill="F6F6F6"/>
            <w:tcMar>
              <w:top w:w="57" w:type="dxa"/>
              <w:left w:w="108" w:type="dxa"/>
              <w:bottom w:w="0" w:type="dxa"/>
              <w:right w:w="108" w:type="dxa"/>
            </w:tcMar>
            <w:vAlign w:val="center"/>
          </w:tcPr>
          <w:p>
            <w:pPr>
              <w:pStyle w:val="11"/>
              <w:spacing w:line="300" w:lineRule="auto"/>
              <w:ind w:left="15" w:leftChars="7" w:right="-17" w:rightChars="-8" w:firstLine="403" w:firstLineChars="192"/>
              <w:jc w:val="both"/>
            </w:pPr>
            <w:r>
              <w:rPr>
                <w:rFonts w:hint="eastAsia"/>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pPr>
            <w:r>
              <w:rPr>
                <w:rFonts w:hint="eastAsia"/>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F6F6F6"/>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1"/>
              <w:spacing w:line="300" w:lineRule="auto"/>
              <w:ind w:left="15" w:leftChars="7" w:right="-17" w:rightChars="-8" w:firstLine="403" w:firstLineChars="192"/>
              <w:jc w:val="both"/>
            </w:pPr>
            <w:r>
              <w:rPr>
                <w:rFonts w:hint="eastAsia"/>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70"/>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pPr>
            <w:r>
              <w:rPr>
                <w:rFonts w:hint="eastAsia"/>
              </w:rPr>
              <w:t>投标文件未含有采购人不可接受的附加条件。</w:t>
            </w:r>
          </w:p>
        </w:tc>
      </w:tr>
    </w:tbl>
    <w:p>
      <w:pPr>
        <w:pStyle w:val="23"/>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1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8"/>
        </w:numPr>
        <w:autoSpaceDE w:val="0"/>
        <w:autoSpaceDN w:val="0"/>
        <w:adjustRightInd w:val="0"/>
        <w:spacing w:line="360" w:lineRule="auto"/>
        <w:ind w:right="85" w:firstLine="482" w:firstLineChars="200"/>
      </w:pPr>
      <w:r>
        <w:rPr>
          <w:rFonts w:hint="eastAsia" w:ascii="宋体"/>
          <w:b/>
          <w:bCs/>
          <w:sz w:val="24"/>
        </w:rPr>
        <w:t>评分标准</w:t>
      </w:r>
    </w:p>
    <w:tbl>
      <w:tblPr>
        <w:tblStyle w:val="27"/>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17"/>
        <w:gridCol w:w="592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08" w:type="dxa"/>
            <w:shd w:val="clear" w:color="auto" w:fill="BFBFBF"/>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序号</w:t>
            </w:r>
          </w:p>
        </w:tc>
        <w:tc>
          <w:tcPr>
            <w:tcW w:w="1417" w:type="dxa"/>
            <w:shd w:val="clear" w:color="auto" w:fill="BFBFBF"/>
            <w:vAlign w:val="center"/>
          </w:tcPr>
          <w:p>
            <w:pPr>
              <w:spacing w:line="300" w:lineRule="auto"/>
              <w:jc w:val="center"/>
              <w:rPr>
                <w:b/>
                <w:bCs/>
                <w:color w:val="000000"/>
                <w:sz w:val="24"/>
              </w:rPr>
            </w:pPr>
            <w:r>
              <w:rPr>
                <w:rFonts w:hint="eastAsia" w:ascii="宋体" w:hAnsi="宋体" w:cs="宋体"/>
                <w:b/>
                <w:bCs/>
                <w:color w:val="000000"/>
                <w:sz w:val="24"/>
              </w:rPr>
              <w:t>评分项目</w:t>
            </w:r>
          </w:p>
        </w:tc>
        <w:tc>
          <w:tcPr>
            <w:tcW w:w="5922" w:type="dxa"/>
            <w:shd w:val="clear" w:color="auto" w:fill="BFBFBF"/>
            <w:vAlign w:val="center"/>
          </w:tcPr>
          <w:p>
            <w:pPr>
              <w:spacing w:line="300" w:lineRule="auto"/>
              <w:jc w:val="center"/>
              <w:rPr>
                <w:b/>
                <w:bCs/>
                <w:color w:val="000000"/>
                <w:sz w:val="24"/>
              </w:rPr>
            </w:pPr>
            <w:r>
              <w:rPr>
                <w:rFonts w:hint="eastAsia" w:ascii="Calibri" w:hAnsi="Calibri" w:cs="宋体"/>
                <w:b/>
                <w:bCs/>
                <w:color w:val="000000"/>
                <w:sz w:val="24"/>
              </w:rPr>
              <w:t>评分细则</w:t>
            </w:r>
          </w:p>
        </w:tc>
        <w:tc>
          <w:tcPr>
            <w:tcW w:w="807" w:type="dxa"/>
            <w:shd w:val="clear" w:color="auto" w:fill="BFBFBF"/>
            <w:vAlign w:val="center"/>
          </w:tcPr>
          <w:p>
            <w:pPr>
              <w:spacing w:line="300" w:lineRule="auto"/>
              <w:jc w:val="center"/>
              <w:rPr>
                <w:b/>
                <w:bCs/>
                <w:color w:val="000000"/>
                <w:sz w:val="24"/>
              </w:rPr>
            </w:pPr>
            <w:r>
              <w:rPr>
                <w:rFonts w:hint="eastAsia" w:ascii="Calibri" w:hAnsi="Calibri" w:cs="宋体"/>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1</w:t>
            </w:r>
          </w:p>
        </w:tc>
        <w:tc>
          <w:tcPr>
            <w:tcW w:w="1417" w:type="dxa"/>
            <w:shd w:val="clear" w:color="auto" w:fill="auto"/>
            <w:vAlign w:val="center"/>
          </w:tcPr>
          <w:p>
            <w:pPr>
              <w:spacing w:line="300" w:lineRule="auto"/>
              <w:jc w:val="center"/>
              <w:rPr>
                <w:rFonts w:ascii="Calibri" w:hAnsi="Calibri" w:cs="宋体"/>
                <w:b/>
                <w:bCs/>
                <w:color w:val="000000"/>
              </w:rPr>
            </w:pPr>
            <w:r>
              <w:rPr>
                <w:rFonts w:hint="eastAsia" w:ascii="Calibri" w:hAnsi="Calibri" w:cs="宋体"/>
                <w:b/>
                <w:bCs/>
                <w:color w:val="000000"/>
              </w:rPr>
              <w:t>总体方案</w:t>
            </w:r>
          </w:p>
        </w:tc>
        <w:tc>
          <w:tcPr>
            <w:tcW w:w="5922" w:type="dxa"/>
            <w:shd w:val="clear" w:color="auto" w:fill="auto"/>
            <w:vAlign w:val="center"/>
          </w:tcPr>
          <w:p>
            <w:pPr>
              <w:spacing w:line="300" w:lineRule="auto"/>
              <w:rPr>
                <w:rFonts w:ascii="Calibri" w:hAnsi="Calibri" w:cs="宋体"/>
                <w:b/>
                <w:bCs/>
                <w:color w:val="000000"/>
              </w:rPr>
            </w:pPr>
            <w:r>
              <w:rPr>
                <w:rFonts w:hint="eastAsia" w:ascii="Calibri" w:hAnsi="Calibri" w:cs="宋体"/>
                <w:b/>
                <w:bCs/>
                <w:color w:val="000000"/>
              </w:rPr>
              <w:t>服务总体模式与项目具体工作需求分析（5分）：</w:t>
            </w:r>
          </w:p>
          <w:p>
            <w:pPr>
              <w:spacing w:line="300" w:lineRule="auto"/>
              <w:rPr>
                <w:rFonts w:ascii="Calibri" w:hAnsi="Calibri" w:cs="宋体"/>
                <w:color w:val="000000"/>
              </w:rPr>
            </w:pPr>
            <w:r>
              <w:rPr>
                <w:rFonts w:hint="eastAsia" w:ascii="Calibri" w:hAnsi="Calibri" w:cs="宋体"/>
                <w:color w:val="000000"/>
              </w:rPr>
              <w:t>服务总体模式清晰，配套措施完善，要求有医院各个区域详细的保洁和勤杂分析以及日后的工作标准，由评委综合评定打分。</w:t>
            </w:r>
          </w:p>
          <w:p>
            <w:pPr>
              <w:spacing w:line="300" w:lineRule="auto"/>
              <w:rPr>
                <w:rFonts w:ascii="Calibri" w:hAnsi="Calibri" w:cs="宋体"/>
                <w:color w:val="000000"/>
              </w:rPr>
            </w:pPr>
            <w:r>
              <w:rPr>
                <w:rFonts w:hint="eastAsia" w:ascii="Calibri" w:hAnsi="Calibri" w:cs="宋体"/>
                <w:color w:val="000000"/>
              </w:rPr>
              <w:t>服务模式清晰、配套措施完善的得5.0-4.0分；</w:t>
            </w:r>
          </w:p>
          <w:p>
            <w:pPr>
              <w:spacing w:line="300" w:lineRule="auto"/>
              <w:rPr>
                <w:rFonts w:ascii="Calibri" w:hAnsi="Calibri" w:cs="宋体"/>
                <w:color w:val="000000"/>
              </w:rPr>
            </w:pPr>
            <w:r>
              <w:rPr>
                <w:rFonts w:hint="eastAsia" w:ascii="Calibri" w:hAnsi="Calibri" w:cs="宋体"/>
                <w:color w:val="000000"/>
              </w:rPr>
              <w:t>服务模式较清晰、配套措施较完善的得3.9-2.0分；</w:t>
            </w:r>
          </w:p>
          <w:p>
            <w:pPr>
              <w:spacing w:line="300" w:lineRule="auto"/>
              <w:rPr>
                <w:rFonts w:ascii="Calibri" w:hAnsi="Calibri" w:cs="宋体"/>
                <w:color w:val="000000"/>
              </w:rPr>
            </w:pPr>
            <w:r>
              <w:rPr>
                <w:rFonts w:hint="eastAsia" w:ascii="Calibri" w:hAnsi="Calibri" w:cs="宋体"/>
                <w:color w:val="000000"/>
              </w:rPr>
              <w:t>服务模式清晰程度有待提高、配套措施完善程度有待提高的得1.9-0分；</w:t>
            </w:r>
            <w:r>
              <w:rPr>
                <w:rFonts w:ascii="Calibri" w:hAnsi="Calibri" w:cs="宋体"/>
                <w:color w:val="000000"/>
              </w:rPr>
              <w:t xml:space="preserve"> </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2</w:t>
            </w:r>
          </w:p>
        </w:tc>
        <w:tc>
          <w:tcPr>
            <w:tcW w:w="1417" w:type="dxa"/>
            <w:shd w:val="clear" w:color="auto" w:fill="auto"/>
            <w:vAlign w:val="center"/>
          </w:tcPr>
          <w:p>
            <w:pPr>
              <w:pStyle w:val="9"/>
              <w:spacing w:line="300" w:lineRule="auto"/>
              <w:ind w:firstLine="0"/>
              <w:jc w:val="center"/>
              <w:rPr>
                <w:b/>
                <w:bCs/>
                <w:color w:val="5B9BD5" w:themeColor="accent1"/>
                <w14:textFill>
                  <w14:solidFill>
                    <w14:schemeClr w14:val="accent1"/>
                  </w14:solidFill>
                </w14:textFill>
              </w:rPr>
            </w:pPr>
            <w:r>
              <w:rPr>
                <w:rFonts w:ascii="Calibri" w:hAnsi="Calibri" w:cs="宋体"/>
                <w:b/>
                <w:bCs/>
                <w:color w:val="000000"/>
              </w:rPr>
              <w:t>风险防控保障</w:t>
            </w:r>
          </w:p>
        </w:tc>
        <w:tc>
          <w:tcPr>
            <w:tcW w:w="5922" w:type="dxa"/>
            <w:shd w:val="clear" w:color="auto" w:fill="auto"/>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风险防控保障（2分）：</w:t>
            </w:r>
          </w:p>
          <w:p>
            <w:pPr>
              <w:pStyle w:val="23"/>
              <w:widowControl w:val="0"/>
              <w:spacing w:before="0" w:beforeAutospacing="0" w:after="0" w:afterAutospacing="0" w:line="300" w:lineRule="auto"/>
              <w:jc w:val="both"/>
              <w:rPr>
                <w:rFonts w:hint="default"/>
                <w:color w:val="5B9BD5" w:themeColor="accent1"/>
                <w14:textFill>
                  <w14:solidFill>
                    <w14:schemeClr w14:val="accent1"/>
                  </w14:solidFill>
                </w14:textFill>
              </w:rPr>
            </w:pPr>
            <w:r>
              <w:rPr>
                <w:rFonts w:ascii="Calibri" w:hAnsi="Calibri" w:cs="宋体"/>
                <w:color w:val="000000"/>
                <w:kern w:val="2"/>
                <w:sz w:val="21"/>
              </w:rPr>
              <w:t>投标人承诺为本项目承保公众责任保险，保额100万（含）以上的得2分，100万以下得1分，无保险不得分（须在投标文件中注明）。</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3</w:t>
            </w:r>
          </w:p>
        </w:tc>
        <w:tc>
          <w:tcPr>
            <w:tcW w:w="1417" w:type="dxa"/>
            <w:shd w:val="clear" w:color="auto" w:fill="auto"/>
            <w:vAlign w:val="center"/>
          </w:tcPr>
          <w:p>
            <w:pPr>
              <w:pStyle w:val="9"/>
              <w:spacing w:line="300" w:lineRule="auto"/>
              <w:ind w:firstLine="0"/>
              <w:jc w:val="center"/>
              <w:rPr>
                <w:b/>
                <w:bCs/>
                <w:color w:val="5B9BD5" w:themeColor="accent1"/>
                <w14:textFill>
                  <w14:solidFill>
                    <w14:schemeClr w14:val="accent1"/>
                  </w14:solidFill>
                </w14:textFill>
              </w:rPr>
            </w:pPr>
            <w:r>
              <w:rPr>
                <w:rFonts w:hint="eastAsia" w:ascii="Calibri" w:hAnsi="Calibri" w:cs="宋体"/>
                <w:b/>
                <w:bCs/>
                <w:color w:val="000000"/>
                <w:szCs w:val="24"/>
              </w:rPr>
              <w:t>交接过渡工作方案</w:t>
            </w:r>
          </w:p>
        </w:tc>
        <w:tc>
          <w:tcPr>
            <w:tcW w:w="5922" w:type="dxa"/>
            <w:shd w:val="clear" w:color="auto" w:fill="auto"/>
          </w:tcPr>
          <w:p>
            <w:pPr>
              <w:pStyle w:val="9"/>
              <w:spacing w:line="300" w:lineRule="auto"/>
              <w:ind w:firstLine="0"/>
              <w:jc w:val="left"/>
              <w:rPr>
                <w:rFonts w:ascii="宋体" w:hAnsi="宋体" w:cs="宋体"/>
                <w:color w:val="5B9BD5" w:themeColor="accent1"/>
                <w:kern w:val="0"/>
                <w:sz w:val="24"/>
                <w:szCs w:val="24"/>
                <w14:textFill>
                  <w14:solidFill>
                    <w14:schemeClr w14:val="accent1"/>
                  </w14:solidFill>
                </w14:textFill>
              </w:rPr>
            </w:pPr>
            <w:r>
              <w:rPr>
                <w:rFonts w:hint="eastAsia" w:ascii="Calibri" w:hAnsi="Calibri" w:cs="宋体"/>
                <w:b/>
                <w:bCs/>
                <w:color w:val="000000"/>
                <w:szCs w:val="24"/>
              </w:rPr>
              <w:t>交接过渡工作方案（3分）：</w:t>
            </w:r>
            <w:r>
              <w:rPr>
                <w:rFonts w:hint="eastAsia"/>
                <w:b/>
                <w:bCs/>
                <w:color w:val="5B9BD5" w:themeColor="accent1"/>
                <w14:textFill>
                  <w14:solidFill>
                    <w14:schemeClr w14:val="accent1"/>
                  </w14:solidFill>
                </w14:textFill>
              </w:rPr>
              <w:br w:type="textWrapping"/>
            </w:r>
            <w:r>
              <w:rPr>
                <w:rFonts w:hint="eastAsia" w:ascii="Calibri" w:hAnsi="Calibri" w:cs="宋体"/>
                <w:color w:val="000000"/>
                <w:szCs w:val="24"/>
              </w:rPr>
              <w:t>有完善的进退场交接方案，能确保保洁服务平稳交接过渡，由评委综合评定。</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4</w:t>
            </w:r>
          </w:p>
        </w:tc>
        <w:tc>
          <w:tcPr>
            <w:tcW w:w="1417" w:type="dxa"/>
            <w:shd w:val="clear" w:color="auto" w:fill="auto"/>
            <w:vAlign w:val="center"/>
          </w:tcPr>
          <w:p>
            <w:pPr>
              <w:pStyle w:val="9"/>
              <w:spacing w:line="300" w:lineRule="auto"/>
              <w:ind w:firstLine="0"/>
              <w:jc w:val="center"/>
              <w:rPr>
                <w:b/>
                <w:bCs/>
                <w:color w:val="5B9BD5" w:themeColor="accent1"/>
                <w14:textFill>
                  <w14:solidFill>
                    <w14:schemeClr w14:val="accent1"/>
                  </w14:solidFill>
                </w14:textFill>
              </w:rPr>
            </w:pPr>
            <w:r>
              <w:rPr>
                <w:rFonts w:ascii="Calibri" w:hAnsi="Calibri" w:cs="宋体"/>
                <w:b/>
                <w:bCs/>
                <w:color w:val="000000"/>
              </w:rPr>
              <w:t>防止交叉感染措施方案</w:t>
            </w:r>
          </w:p>
        </w:tc>
        <w:tc>
          <w:tcPr>
            <w:tcW w:w="5922" w:type="dxa"/>
            <w:shd w:val="clear" w:color="auto" w:fill="auto"/>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防止交叉感染措施方案（5分）：</w:t>
            </w:r>
          </w:p>
          <w:p>
            <w:pPr>
              <w:spacing w:line="300" w:lineRule="auto"/>
              <w:rPr>
                <w:rFonts w:ascii="Calibri" w:hAnsi="Calibri" w:cs="宋体"/>
                <w:color w:val="000000"/>
              </w:rPr>
            </w:pPr>
            <w:r>
              <w:rPr>
                <w:rFonts w:hint="eastAsia" w:ascii="Calibri" w:hAnsi="Calibri" w:cs="宋体"/>
                <w:color w:val="000000"/>
              </w:rPr>
              <w:t>根据投标人防止交叉感染措施方案的合理性，可行性等酌情打分。</w:t>
            </w:r>
          </w:p>
          <w:p>
            <w:pPr>
              <w:spacing w:line="300" w:lineRule="auto"/>
              <w:rPr>
                <w:rFonts w:hint="eastAsia" w:ascii="Calibri" w:hAnsi="Calibri" w:cs="宋体"/>
                <w:color w:val="000000"/>
              </w:rPr>
            </w:pPr>
            <w:r>
              <w:rPr>
                <w:rFonts w:hint="eastAsia" w:ascii="Calibri" w:hAnsi="Calibri" w:cs="宋体"/>
                <w:color w:val="000000"/>
              </w:rPr>
              <w:t>防止交叉感染措施方案的合理性高，可行性高的得5.0-4.0分；</w:t>
            </w:r>
          </w:p>
          <w:p>
            <w:pPr>
              <w:spacing w:line="300" w:lineRule="auto"/>
              <w:rPr>
                <w:rFonts w:hint="eastAsia" w:ascii="Calibri" w:hAnsi="Calibri" w:cs="宋体"/>
                <w:color w:val="000000"/>
              </w:rPr>
            </w:pPr>
            <w:r>
              <w:rPr>
                <w:rFonts w:hint="eastAsia" w:ascii="Calibri" w:hAnsi="Calibri" w:cs="宋体"/>
                <w:color w:val="000000"/>
              </w:rPr>
              <w:t>防止交叉感染措施方案的合理性较高，可行性较高的得3.9-2.0分；</w:t>
            </w:r>
          </w:p>
          <w:p>
            <w:pPr>
              <w:spacing w:line="300" w:lineRule="auto"/>
              <w:rPr>
                <w:rFonts w:ascii="宋体" w:hAnsi="宋体" w:cs="宋体"/>
                <w:color w:val="5B9BD5" w:themeColor="accent1"/>
                <w:kern w:val="0"/>
                <w:sz w:val="24"/>
                <w14:textFill>
                  <w14:solidFill>
                    <w14:schemeClr w14:val="accent1"/>
                  </w14:solidFill>
                </w14:textFill>
              </w:rPr>
            </w:pPr>
            <w:r>
              <w:rPr>
                <w:rFonts w:hint="eastAsia" w:ascii="Calibri" w:hAnsi="Calibri" w:cs="宋体"/>
                <w:color w:val="000000"/>
              </w:rPr>
              <w:t>防止交叉感染措施方案的合理性有待提高，可行性有待提高的得1.9-0分。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5</w:t>
            </w:r>
          </w:p>
        </w:tc>
        <w:tc>
          <w:tcPr>
            <w:tcW w:w="1417" w:type="dxa"/>
            <w:shd w:val="clear" w:color="auto" w:fill="auto"/>
            <w:vAlign w:val="center"/>
          </w:tcPr>
          <w:p>
            <w:pPr>
              <w:pStyle w:val="9"/>
              <w:spacing w:line="300" w:lineRule="auto"/>
              <w:ind w:firstLine="0"/>
              <w:jc w:val="center"/>
              <w:rPr>
                <w:rFonts w:ascii="Calibri" w:hAnsi="Calibri" w:cs="宋体"/>
                <w:b/>
                <w:bCs/>
                <w:color w:val="000000"/>
                <w:szCs w:val="24"/>
              </w:rPr>
            </w:pPr>
            <w:r>
              <w:rPr>
                <w:rFonts w:ascii="Calibri" w:hAnsi="Calibri" w:cs="宋体"/>
                <w:b/>
                <w:bCs/>
                <w:color w:val="000000"/>
              </w:rPr>
              <w:t>耗材质量</w:t>
            </w:r>
          </w:p>
        </w:tc>
        <w:tc>
          <w:tcPr>
            <w:tcW w:w="5922" w:type="dxa"/>
            <w:shd w:val="clear" w:color="auto" w:fill="auto"/>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耗材质量（3分）：</w:t>
            </w:r>
          </w:p>
          <w:p>
            <w:pPr>
              <w:pStyle w:val="23"/>
              <w:widowControl w:val="0"/>
              <w:spacing w:before="0" w:beforeAutospacing="0" w:after="0" w:afterAutospacing="0" w:line="300" w:lineRule="auto"/>
              <w:jc w:val="both"/>
              <w:rPr>
                <w:rFonts w:hint="default" w:ascii="Calibri" w:hAnsi="Calibri" w:cs="宋体"/>
                <w:color w:val="000000"/>
                <w:kern w:val="2"/>
                <w:sz w:val="21"/>
              </w:rPr>
            </w:pPr>
            <w:r>
              <w:rPr>
                <w:rFonts w:ascii="Calibri" w:hAnsi="Calibri" w:cs="宋体"/>
                <w:color w:val="000000"/>
                <w:kern w:val="2"/>
                <w:sz w:val="21"/>
              </w:rPr>
              <w:t>使用保洁的洗涤剂、消毒剂、地面保养产品能提供地市级及以上质量计量监督检测中心出具的产品合格检测报告的每个得1分，最多得3分，不能提供者不得分。（提供检测报告复印件加盖生产单位公章）</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6</w:t>
            </w:r>
          </w:p>
        </w:tc>
        <w:tc>
          <w:tcPr>
            <w:tcW w:w="1417" w:type="dxa"/>
            <w:shd w:val="clear" w:color="auto" w:fill="auto"/>
            <w:vAlign w:val="center"/>
          </w:tcPr>
          <w:p>
            <w:pPr>
              <w:pStyle w:val="9"/>
              <w:spacing w:line="300" w:lineRule="auto"/>
              <w:ind w:firstLine="0"/>
              <w:jc w:val="center"/>
              <w:rPr>
                <w:rFonts w:ascii="Calibri" w:hAnsi="Calibri" w:cs="宋体"/>
                <w:b/>
                <w:bCs/>
                <w:color w:val="000000"/>
                <w:szCs w:val="24"/>
              </w:rPr>
            </w:pPr>
            <w:r>
              <w:rPr>
                <w:rFonts w:ascii="Calibri" w:hAnsi="Calibri" w:cs="宋体"/>
                <w:b/>
                <w:bCs/>
                <w:color w:val="000000"/>
              </w:rPr>
              <w:t>拖把集中清洗</w:t>
            </w:r>
          </w:p>
        </w:tc>
        <w:tc>
          <w:tcPr>
            <w:tcW w:w="5922" w:type="dxa"/>
            <w:shd w:val="clear" w:color="auto" w:fill="auto"/>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拖把集中清洗（3分）：</w:t>
            </w:r>
          </w:p>
          <w:p>
            <w:pPr>
              <w:pStyle w:val="23"/>
              <w:widowControl w:val="0"/>
              <w:spacing w:before="0" w:beforeAutospacing="0" w:after="0" w:afterAutospacing="0" w:line="300" w:lineRule="auto"/>
              <w:jc w:val="both"/>
              <w:rPr>
                <w:rFonts w:hint="default" w:ascii="Calibri" w:hAnsi="Calibri" w:cs="宋体"/>
                <w:color w:val="000000"/>
                <w:kern w:val="2"/>
                <w:sz w:val="21"/>
              </w:rPr>
            </w:pPr>
            <w:r>
              <w:rPr>
                <w:rFonts w:ascii="Calibri" w:hAnsi="Calibri" w:cs="宋体"/>
                <w:color w:val="000000"/>
                <w:kern w:val="2"/>
                <w:sz w:val="21"/>
              </w:rPr>
              <w:t>按院感要求一房一拖，提供拖把集中清洗，每服务过一家二甲综合性医院得1分，最多3分。提供医院证明原件，不提供不得分。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7</w:t>
            </w:r>
          </w:p>
        </w:tc>
        <w:tc>
          <w:tcPr>
            <w:tcW w:w="1417" w:type="dxa"/>
            <w:shd w:val="clear" w:color="auto" w:fill="auto"/>
            <w:vAlign w:val="center"/>
          </w:tcPr>
          <w:p>
            <w:pPr>
              <w:pStyle w:val="9"/>
              <w:spacing w:line="300" w:lineRule="auto"/>
              <w:ind w:firstLine="0"/>
              <w:jc w:val="center"/>
              <w:rPr>
                <w:rFonts w:ascii="Calibri" w:hAnsi="Calibri" w:cs="宋体"/>
                <w:b/>
                <w:bCs/>
                <w:color w:val="000000"/>
                <w:szCs w:val="24"/>
              </w:rPr>
            </w:pPr>
            <w:r>
              <w:rPr>
                <w:rFonts w:ascii="Calibri" w:hAnsi="Calibri" w:cs="宋体"/>
                <w:b/>
                <w:bCs/>
                <w:color w:val="000000"/>
              </w:rPr>
              <w:t>人员培训方案</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人员培训方案（</w:t>
            </w:r>
            <w:r>
              <w:rPr>
                <w:rFonts w:hint="eastAsia" w:ascii="Calibri" w:hAnsi="Calibri" w:cs="宋体"/>
                <w:b/>
                <w:bCs/>
                <w:color w:val="000000"/>
                <w:kern w:val="2"/>
                <w:sz w:val="21"/>
                <w:lang w:val="en-US" w:eastAsia="zh-CN"/>
              </w:rPr>
              <w:t>5</w:t>
            </w:r>
            <w:r>
              <w:rPr>
                <w:rFonts w:ascii="Calibri" w:hAnsi="Calibri" w:cs="宋体"/>
                <w:b/>
                <w:bCs/>
                <w:color w:val="000000"/>
                <w:kern w:val="2"/>
                <w:sz w:val="21"/>
              </w:rPr>
              <w:t>分）：</w:t>
            </w:r>
          </w:p>
          <w:p>
            <w:pPr>
              <w:spacing w:line="300" w:lineRule="auto"/>
              <w:rPr>
                <w:rFonts w:ascii="Calibri" w:hAnsi="Calibri" w:cs="宋体"/>
                <w:color w:val="000000"/>
              </w:rPr>
            </w:pPr>
            <w:r>
              <w:rPr>
                <w:rFonts w:hint="eastAsia" w:ascii="Calibri" w:hAnsi="Calibri" w:cs="宋体"/>
                <w:color w:val="000000"/>
              </w:rPr>
              <w:t>要求提供包括岗位培训和在岗培训方案，培训方案完善且有针对性，能满足招标文件的要求，有详细的年度培训计划，由评委综合评定打分。</w:t>
            </w:r>
          </w:p>
          <w:p>
            <w:pPr>
              <w:spacing w:line="300" w:lineRule="auto"/>
              <w:rPr>
                <w:rFonts w:ascii="Calibri" w:hAnsi="Calibri" w:cs="宋体"/>
                <w:color w:val="000000"/>
              </w:rPr>
            </w:pPr>
            <w:r>
              <w:rPr>
                <w:rFonts w:hint="eastAsia" w:ascii="Calibri" w:hAnsi="Calibri" w:cs="宋体"/>
                <w:color w:val="000000"/>
              </w:rPr>
              <w:t>岗位培训方案针对性强，完善程度高的得5.0-4.0分；</w:t>
            </w:r>
          </w:p>
          <w:p>
            <w:pPr>
              <w:spacing w:line="300" w:lineRule="auto"/>
              <w:rPr>
                <w:rFonts w:ascii="Calibri" w:hAnsi="Calibri" w:cs="宋体"/>
                <w:color w:val="000000"/>
              </w:rPr>
            </w:pPr>
            <w:r>
              <w:rPr>
                <w:rFonts w:hint="eastAsia" w:ascii="Calibri" w:hAnsi="Calibri" w:cs="宋体"/>
                <w:color w:val="000000"/>
              </w:rPr>
              <w:t>岗位培训方案针对性较强，完善程度较高的得3.9-2.0分；</w:t>
            </w:r>
          </w:p>
          <w:p>
            <w:pPr>
              <w:spacing w:line="300" w:lineRule="auto"/>
              <w:rPr>
                <w:rFonts w:ascii="Calibri" w:hAnsi="Calibri" w:cs="宋体"/>
                <w:color w:val="000000"/>
              </w:rPr>
            </w:pPr>
            <w:r>
              <w:rPr>
                <w:rFonts w:hint="eastAsia" w:ascii="Calibri" w:hAnsi="Calibri" w:cs="宋体"/>
                <w:color w:val="000000"/>
              </w:rPr>
              <w:t>岗位培训方案针对性有待加强，完善程度有待提高的得1.9-0分；</w:t>
            </w:r>
            <w:r>
              <w:rPr>
                <w:rFonts w:ascii="Calibri" w:hAnsi="Calibri" w:cs="宋体"/>
                <w:color w:val="000000"/>
              </w:rPr>
              <w:t xml:space="preserve"> </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8</w:t>
            </w:r>
          </w:p>
        </w:tc>
        <w:tc>
          <w:tcPr>
            <w:tcW w:w="1417" w:type="dxa"/>
            <w:shd w:val="clear" w:color="auto" w:fill="auto"/>
            <w:vAlign w:val="center"/>
          </w:tcPr>
          <w:p>
            <w:pPr>
              <w:pStyle w:val="9"/>
              <w:spacing w:line="300" w:lineRule="auto"/>
              <w:ind w:firstLine="0"/>
              <w:jc w:val="center"/>
              <w:rPr>
                <w:rFonts w:ascii="Calibri" w:hAnsi="Calibri" w:cs="宋体"/>
                <w:b/>
                <w:bCs/>
                <w:color w:val="000000"/>
                <w:szCs w:val="24"/>
              </w:rPr>
            </w:pPr>
            <w:r>
              <w:rPr>
                <w:rFonts w:ascii="Calibri" w:hAnsi="Calibri" w:cs="宋体"/>
                <w:b/>
                <w:bCs/>
                <w:color w:val="000000"/>
              </w:rPr>
              <w:t>质量控制及技术支持方案</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质量控制及技术支持方案（5分）：</w:t>
            </w:r>
          </w:p>
          <w:p>
            <w:pPr>
              <w:spacing w:line="300" w:lineRule="auto"/>
              <w:rPr>
                <w:rFonts w:ascii="Calibri" w:hAnsi="Calibri" w:cs="宋体"/>
                <w:color w:val="000000"/>
              </w:rPr>
            </w:pPr>
            <w:r>
              <w:rPr>
                <w:rFonts w:hint="eastAsia" w:ascii="Calibri" w:hAnsi="Calibri" w:cs="宋体"/>
                <w:color w:val="000000"/>
              </w:rPr>
              <w:t>质量控制，有详细质量控制方案，每天保洁质量督查计划、巡查表和奖罚措施，由评委综合评定打分。</w:t>
            </w:r>
          </w:p>
          <w:p>
            <w:pPr>
              <w:spacing w:line="300" w:lineRule="auto"/>
              <w:rPr>
                <w:rFonts w:ascii="Calibri" w:hAnsi="Calibri" w:cs="宋体"/>
                <w:color w:val="000000"/>
              </w:rPr>
            </w:pPr>
            <w:r>
              <w:rPr>
                <w:rFonts w:hint="eastAsia" w:ascii="Calibri" w:hAnsi="Calibri" w:cs="宋体"/>
                <w:color w:val="000000"/>
              </w:rPr>
              <w:t>质量控制方案可行性高，每天保洁质量督查计划、巡查表和奖罚措施详细的得5.0-4.0分；</w:t>
            </w:r>
          </w:p>
          <w:p>
            <w:pPr>
              <w:spacing w:line="300" w:lineRule="auto"/>
              <w:rPr>
                <w:rFonts w:ascii="Calibri" w:hAnsi="Calibri" w:cs="宋体"/>
                <w:color w:val="000000"/>
              </w:rPr>
            </w:pPr>
            <w:r>
              <w:rPr>
                <w:rFonts w:hint="eastAsia" w:ascii="Calibri" w:hAnsi="Calibri" w:cs="宋体"/>
                <w:color w:val="000000"/>
              </w:rPr>
              <w:t>质量控制方案可行性较高，每天保洁质量督查计划、巡查表和奖罚措施较详细的得3.9-2.0分；</w:t>
            </w:r>
          </w:p>
          <w:p>
            <w:pPr>
              <w:spacing w:line="300" w:lineRule="auto"/>
              <w:rPr>
                <w:rFonts w:ascii="Calibri" w:hAnsi="Calibri" w:cs="宋体"/>
                <w:color w:val="000000"/>
              </w:rPr>
            </w:pPr>
            <w:r>
              <w:rPr>
                <w:rFonts w:hint="eastAsia" w:ascii="Calibri" w:hAnsi="Calibri" w:cs="宋体"/>
                <w:color w:val="000000"/>
              </w:rPr>
              <w:t>质量控制方案可行性有待提高，每天保洁质量督查计划、巡查表和奖罚措施详细程度有待提高的得1.9-0分；</w:t>
            </w:r>
            <w:r>
              <w:rPr>
                <w:rFonts w:ascii="Calibri" w:hAnsi="Calibri" w:cs="宋体"/>
                <w:color w:val="000000"/>
              </w:rPr>
              <w:t xml:space="preserve"> </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1417" w:type="dxa"/>
            <w:shd w:val="clear" w:color="auto" w:fill="auto"/>
            <w:vAlign w:val="center"/>
          </w:tcPr>
          <w:p>
            <w:pPr>
              <w:spacing w:line="300" w:lineRule="auto"/>
              <w:jc w:val="center"/>
              <w:rPr>
                <w:b/>
                <w:bCs/>
                <w:color w:val="000000"/>
              </w:rPr>
            </w:pPr>
            <w:r>
              <w:rPr>
                <w:rFonts w:ascii="Calibri" w:hAnsi="Calibri" w:cs="宋体"/>
                <w:b/>
                <w:bCs/>
                <w:color w:val="000000"/>
              </w:rPr>
              <w:t>后勤服务实施方案</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后勤服务管理运作流程设计和工作组织实施方案（5分）：</w:t>
            </w:r>
          </w:p>
          <w:p>
            <w:pPr>
              <w:spacing w:line="300" w:lineRule="auto"/>
              <w:ind w:firstLine="210" w:firstLineChars="100"/>
              <w:rPr>
                <w:rFonts w:ascii="Calibri" w:hAnsi="Calibri" w:cs="宋体"/>
                <w:color w:val="000000"/>
              </w:rPr>
            </w:pPr>
            <w:r>
              <w:rPr>
                <w:rFonts w:hint="eastAsia" w:ascii="Calibri" w:hAnsi="Calibri" w:cs="宋体"/>
                <w:color w:val="000000"/>
              </w:rPr>
              <w:t>评委根据各投标人对本项目的管理工作（包括保洁、勤杂辅助等）的组织设计、实施方案进行综合评审。要求管理机构设立方案完善，运作流程清晰，有标准化的服务管理体系，由评委综合评定打分。</w:t>
            </w:r>
          </w:p>
          <w:p>
            <w:pPr>
              <w:spacing w:line="300" w:lineRule="auto"/>
              <w:rPr>
                <w:rFonts w:ascii="Calibri" w:hAnsi="Calibri" w:cs="宋体"/>
                <w:color w:val="000000"/>
              </w:rPr>
            </w:pPr>
            <w:r>
              <w:rPr>
                <w:rFonts w:hint="eastAsia" w:ascii="Calibri" w:hAnsi="Calibri" w:cs="宋体"/>
                <w:color w:val="000000"/>
              </w:rPr>
              <w:t>组织设计合理，实施方案可行性高，服务管理体系标准化的得5.0-4.0分；</w:t>
            </w:r>
          </w:p>
          <w:p>
            <w:pPr>
              <w:spacing w:line="300" w:lineRule="auto"/>
              <w:rPr>
                <w:rFonts w:ascii="Calibri" w:hAnsi="Calibri" w:cs="宋体"/>
                <w:color w:val="000000"/>
              </w:rPr>
            </w:pPr>
            <w:r>
              <w:rPr>
                <w:rFonts w:hint="eastAsia" w:ascii="Calibri" w:hAnsi="Calibri" w:cs="宋体"/>
                <w:color w:val="000000"/>
              </w:rPr>
              <w:t>组织设计较合理，实施方案可行性较高，服务管理体系标准化程度较高的得3.9-2.0分；</w:t>
            </w:r>
          </w:p>
          <w:p>
            <w:pPr>
              <w:spacing w:line="300" w:lineRule="auto"/>
              <w:rPr>
                <w:color w:val="000000"/>
              </w:rPr>
            </w:pPr>
            <w:r>
              <w:rPr>
                <w:rFonts w:hint="eastAsia" w:ascii="Calibri" w:hAnsi="Calibri" w:cs="宋体"/>
                <w:color w:val="000000"/>
              </w:rPr>
              <w:t>组织设计合理性有待提高，实施方案可行性有待提高，服务管理体系标准化程度有待提高的得1.9-0分。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10</w:t>
            </w:r>
          </w:p>
        </w:tc>
        <w:tc>
          <w:tcPr>
            <w:tcW w:w="1417" w:type="dxa"/>
            <w:shd w:val="clear" w:color="auto" w:fill="auto"/>
            <w:vAlign w:val="center"/>
          </w:tcPr>
          <w:p>
            <w:pPr>
              <w:rPr>
                <w:sz w:val="20"/>
                <w:szCs w:val="20"/>
              </w:rPr>
            </w:pPr>
            <w:r>
              <w:rPr>
                <w:rFonts w:ascii="Calibri" w:hAnsi="Calibri" w:cs="宋体"/>
                <w:b/>
                <w:bCs/>
                <w:color w:val="000000"/>
              </w:rPr>
              <w:t>投入设备、设施配置</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投入设备、设施配置的情况（5分）</w:t>
            </w:r>
          </w:p>
          <w:p>
            <w:pPr>
              <w:spacing w:line="300" w:lineRule="auto"/>
              <w:rPr>
                <w:rFonts w:ascii="Calibri" w:hAnsi="Calibri" w:cs="宋体"/>
                <w:color w:val="000000"/>
              </w:rPr>
            </w:pPr>
            <w:r>
              <w:rPr>
                <w:rFonts w:hint="eastAsia" w:ascii="Calibri" w:hAnsi="Calibri" w:cs="宋体"/>
                <w:color w:val="000000"/>
              </w:rPr>
              <w:t>评委根据各投标人投入本项目的设备设施配置情况综合评审后进行打分，要求设备配置完善，工具有详细的品牌规格,满足招标文件要求并符合医院保洁要求，由评委综合评定打分（提供设备的图片，不提供不得分）。</w:t>
            </w:r>
          </w:p>
          <w:p>
            <w:pPr>
              <w:spacing w:line="300" w:lineRule="auto"/>
              <w:rPr>
                <w:rFonts w:ascii="Calibri" w:hAnsi="Calibri" w:cs="宋体"/>
                <w:color w:val="000000"/>
              </w:rPr>
            </w:pPr>
            <w:r>
              <w:rPr>
                <w:rFonts w:hint="eastAsia" w:ascii="Calibri" w:hAnsi="Calibri" w:cs="宋体"/>
                <w:color w:val="000000"/>
              </w:rPr>
              <w:t>拟投入设备配置合理，质量优质的得5.0-4.0分；</w:t>
            </w:r>
          </w:p>
          <w:p>
            <w:pPr>
              <w:spacing w:line="300" w:lineRule="auto"/>
              <w:rPr>
                <w:rFonts w:ascii="Calibri" w:hAnsi="Calibri" w:cs="宋体"/>
                <w:color w:val="000000"/>
              </w:rPr>
            </w:pPr>
            <w:r>
              <w:rPr>
                <w:rFonts w:hint="eastAsia" w:ascii="Calibri" w:hAnsi="Calibri" w:cs="宋体"/>
                <w:color w:val="000000"/>
              </w:rPr>
              <w:t>拟投入设备配置较为合理，质量较好的得3.9-2.0分；</w:t>
            </w:r>
          </w:p>
          <w:p>
            <w:pPr>
              <w:spacing w:line="300" w:lineRule="auto"/>
              <w:rPr>
                <w:rFonts w:ascii="Calibri" w:hAnsi="Calibri" w:cs="宋体"/>
                <w:color w:val="000000"/>
              </w:rPr>
            </w:pPr>
            <w:r>
              <w:rPr>
                <w:rFonts w:hint="eastAsia" w:ascii="Calibri" w:hAnsi="Calibri" w:cs="宋体"/>
                <w:color w:val="000000"/>
              </w:rPr>
              <w:t>拟投入设备配置合理性有待提高，质量一般的得1.9-0分；</w:t>
            </w:r>
            <w:r>
              <w:rPr>
                <w:rFonts w:ascii="Calibri" w:hAnsi="Calibri" w:cs="宋体"/>
                <w:color w:val="000000"/>
              </w:rPr>
              <w:t xml:space="preserve"> </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11</w:t>
            </w:r>
          </w:p>
        </w:tc>
        <w:tc>
          <w:tcPr>
            <w:tcW w:w="1417" w:type="dxa"/>
            <w:shd w:val="clear" w:color="auto" w:fill="auto"/>
            <w:vAlign w:val="center"/>
          </w:tcPr>
          <w:p>
            <w:pPr>
              <w:spacing w:line="300" w:lineRule="auto"/>
              <w:jc w:val="center"/>
              <w:rPr>
                <w:b/>
                <w:bCs/>
                <w:color w:val="000000"/>
              </w:rPr>
            </w:pPr>
            <w:r>
              <w:rPr>
                <w:rFonts w:hint="eastAsia" w:ascii="Calibri" w:hAnsi="Calibri" w:cs="宋体"/>
                <w:b/>
                <w:bCs/>
                <w:color w:val="000000"/>
              </w:rPr>
              <w:t>项目经理</w:t>
            </w:r>
            <w:r>
              <w:rPr>
                <w:rFonts w:hint="eastAsia" w:ascii="宋体" w:hAnsi="宋体" w:cs="宋体"/>
              </w:rPr>
              <w:t>配</w:t>
            </w:r>
            <w:r>
              <w:rPr>
                <w:rFonts w:hint="eastAsia" w:ascii="Calibri" w:hAnsi="Calibri" w:cs="宋体"/>
                <w:b/>
                <w:bCs/>
                <w:color w:val="000000"/>
              </w:rPr>
              <w:t>置</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项目经理配置（2分）</w:t>
            </w:r>
          </w:p>
          <w:p>
            <w:pPr>
              <w:spacing w:line="300" w:lineRule="auto"/>
              <w:rPr>
                <w:rFonts w:ascii="Calibri" w:hAnsi="Calibri" w:cs="宋体"/>
                <w:color w:val="000000"/>
              </w:rPr>
            </w:pPr>
            <w:r>
              <w:rPr>
                <w:rFonts w:hint="eastAsia" w:ascii="Calibri" w:hAnsi="Calibri" w:cs="宋体"/>
                <w:color w:val="000000"/>
              </w:rPr>
              <w:t>1.具备全国物业管理从业人员岗位证书得0.5分。</w:t>
            </w:r>
          </w:p>
          <w:p>
            <w:pPr>
              <w:spacing w:line="300" w:lineRule="auto"/>
              <w:rPr>
                <w:rFonts w:ascii="Calibri" w:hAnsi="Calibri" w:cs="宋体"/>
                <w:color w:val="000000"/>
              </w:rPr>
            </w:pPr>
            <w:r>
              <w:rPr>
                <w:rFonts w:hint="eastAsia" w:ascii="Calibri" w:hAnsi="Calibri" w:cs="宋体"/>
                <w:color w:val="000000"/>
              </w:rPr>
              <w:t>2.具有三级乙等医院管理工作经验，评委根据管理人员的专业、学历、年龄、简历及工作年限等进行综合评分，提供社保机构出具的投标人为其缴纳的近两年社保证明原件扫描件及医院出具的工作管理经验证明原件扫描件，无原件扫描件不得分。（0-1.5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12</w:t>
            </w:r>
          </w:p>
        </w:tc>
        <w:tc>
          <w:tcPr>
            <w:tcW w:w="1417" w:type="dxa"/>
            <w:shd w:val="clear" w:color="auto" w:fill="auto"/>
            <w:vAlign w:val="center"/>
          </w:tcPr>
          <w:p>
            <w:pPr>
              <w:spacing w:line="300" w:lineRule="auto"/>
              <w:jc w:val="center"/>
              <w:rPr>
                <w:sz w:val="20"/>
                <w:szCs w:val="20"/>
              </w:rPr>
            </w:pPr>
            <w:r>
              <w:rPr>
                <w:rFonts w:hint="eastAsia" w:ascii="Calibri" w:hAnsi="Calibri" w:cs="宋体"/>
                <w:b/>
                <w:bCs/>
                <w:color w:val="000000"/>
              </w:rPr>
              <w:t>其它服务人员配置</w:t>
            </w:r>
          </w:p>
        </w:tc>
        <w:tc>
          <w:tcPr>
            <w:tcW w:w="5922" w:type="dxa"/>
            <w:shd w:val="clear" w:color="auto" w:fill="auto"/>
            <w:vAlign w:val="center"/>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其他服务人员配置（3分）</w:t>
            </w:r>
          </w:p>
          <w:p>
            <w:pPr>
              <w:spacing w:line="300" w:lineRule="auto"/>
              <w:rPr>
                <w:rFonts w:ascii="Calibri" w:hAnsi="Calibri" w:cs="宋体"/>
                <w:color w:val="000000"/>
              </w:rPr>
            </w:pPr>
            <w:r>
              <w:rPr>
                <w:rFonts w:hint="eastAsia" w:ascii="Calibri" w:hAnsi="Calibri" w:cs="宋体"/>
                <w:color w:val="000000"/>
              </w:rPr>
              <w:t>人员配置需满足采购文件要求。提供详细的岗位人员配备表且人员配备完全满足招标文件要求，并承诺所有岗位不缺编，全部符合者得满分，其余情况由评委综合评定。</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13</w:t>
            </w:r>
          </w:p>
        </w:tc>
        <w:tc>
          <w:tcPr>
            <w:tcW w:w="1417" w:type="dxa"/>
            <w:shd w:val="clear" w:color="auto" w:fill="auto"/>
            <w:vAlign w:val="center"/>
          </w:tcPr>
          <w:p>
            <w:pPr>
              <w:spacing w:line="300" w:lineRule="auto"/>
              <w:jc w:val="center"/>
              <w:rPr>
                <w:b/>
                <w:bCs/>
                <w:color w:val="000000"/>
              </w:rPr>
            </w:pPr>
            <w:r>
              <w:rPr>
                <w:rFonts w:hint="eastAsia" w:ascii="Calibri" w:hAnsi="Calibri" w:cs="宋体"/>
                <w:b/>
                <w:bCs/>
                <w:color w:val="000000"/>
              </w:rPr>
              <w:t>服务保障及突发事件措施</w:t>
            </w:r>
          </w:p>
        </w:tc>
        <w:tc>
          <w:tcPr>
            <w:tcW w:w="5922" w:type="dxa"/>
            <w:shd w:val="clear" w:color="auto" w:fill="auto"/>
            <w:vAlign w:val="center"/>
          </w:tcPr>
          <w:p>
            <w:pPr>
              <w:spacing w:line="300" w:lineRule="auto"/>
              <w:rPr>
                <w:rFonts w:ascii="Calibri" w:hAnsi="Calibri" w:cs="宋体"/>
                <w:color w:val="000000"/>
              </w:rPr>
            </w:pPr>
            <w:r>
              <w:rPr>
                <w:rFonts w:hint="eastAsia" w:ascii="Calibri" w:hAnsi="Calibri" w:cs="宋体"/>
                <w:color w:val="000000"/>
              </w:rPr>
              <w:t>服务管理各项承诺明确且具有可操作性和监督性，要求有详细的工作计划和项目初始化方案设计，有应对突发事件的具体措施；由评委综合评定打分。</w:t>
            </w:r>
          </w:p>
          <w:p>
            <w:pPr>
              <w:spacing w:line="300" w:lineRule="auto"/>
              <w:rPr>
                <w:rFonts w:ascii="Calibri" w:hAnsi="Calibri" w:cs="宋体"/>
                <w:color w:val="000000"/>
              </w:rPr>
            </w:pPr>
            <w:r>
              <w:rPr>
                <w:rFonts w:hint="eastAsia" w:ascii="Calibri" w:hAnsi="Calibri" w:cs="宋体"/>
                <w:color w:val="000000"/>
              </w:rPr>
              <w:t>服务保障措施详细，突发事件的应急措施可行性强，合理性高的得5.0-4.0分；</w:t>
            </w:r>
          </w:p>
          <w:p>
            <w:pPr>
              <w:spacing w:line="300" w:lineRule="auto"/>
              <w:rPr>
                <w:rFonts w:ascii="Calibri" w:hAnsi="Calibri" w:cs="宋体"/>
                <w:color w:val="000000"/>
              </w:rPr>
            </w:pPr>
            <w:r>
              <w:rPr>
                <w:rFonts w:hint="eastAsia" w:ascii="Calibri" w:hAnsi="Calibri" w:cs="宋体"/>
                <w:color w:val="000000"/>
              </w:rPr>
              <w:t>服务保障措施较详细，突发事件的应急措施可行性较强，合理性较高的得3.9-2.0分；</w:t>
            </w:r>
          </w:p>
          <w:p>
            <w:pPr>
              <w:spacing w:line="300" w:lineRule="auto"/>
            </w:pPr>
            <w:r>
              <w:rPr>
                <w:rFonts w:hint="eastAsia" w:ascii="Calibri" w:hAnsi="Calibri" w:cs="宋体"/>
                <w:color w:val="000000"/>
              </w:rPr>
              <w:t>服务保障措施详细程度有待提高，突发事件的应急措施可行性有待加强，合理性有待提高的得1.9-0分。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08" w:type="dxa"/>
            <w:shd w:val="clear" w:color="auto" w:fill="auto"/>
            <w:vAlign w:val="center"/>
          </w:tcPr>
          <w:p>
            <w:pPr>
              <w:spacing w:line="300" w:lineRule="auto"/>
              <w:jc w:val="center"/>
              <w:rPr>
                <w:rFonts w:hint="default" w:ascii="宋体" w:hAnsi="宋体" w:cs="宋体"/>
                <w:b/>
                <w:bCs/>
                <w:color w:val="000000"/>
                <w:sz w:val="24"/>
              </w:rPr>
            </w:pPr>
            <w:r>
              <w:rPr>
                <w:rFonts w:hint="eastAsia" w:ascii="宋体" w:hAnsi="宋体" w:cs="宋体"/>
                <w:b/>
                <w:bCs/>
                <w:color w:val="000000"/>
                <w:sz w:val="24"/>
              </w:rPr>
              <w:t>14</w:t>
            </w:r>
          </w:p>
        </w:tc>
        <w:tc>
          <w:tcPr>
            <w:tcW w:w="1417" w:type="dxa"/>
            <w:shd w:val="clear" w:color="auto" w:fill="auto"/>
            <w:vAlign w:val="center"/>
          </w:tcPr>
          <w:p>
            <w:pPr>
              <w:pStyle w:val="9"/>
              <w:spacing w:line="300" w:lineRule="auto"/>
              <w:ind w:firstLine="0"/>
              <w:jc w:val="center"/>
              <w:rPr>
                <w:b/>
                <w:bCs/>
                <w:color w:val="5B9BD5" w:themeColor="accent1"/>
                <w14:textFill>
                  <w14:solidFill>
                    <w14:schemeClr w14:val="accent1"/>
                  </w14:solidFill>
                </w14:textFill>
              </w:rPr>
            </w:pPr>
            <w:r>
              <w:rPr>
                <w:rFonts w:hint="eastAsia" w:ascii="Calibri" w:hAnsi="Calibri" w:cs="宋体"/>
                <w:b/>
                <w:bCs/>
                <w:color w:val="000000"/>
                <w:szCs w:val="24"/>
              </w:rPr>
              <w:t>投标技术实力</w:t>
            </w:r>
          </w:p>
        </w:tc>
        <w:tc>
          <w:tcPr>
            <w:tcW w:w="5922" w:type="dxa"/>
            <w:shd w:val="clear" w:color="auto" w:fill="auto"/>
            <w:vAlign w:val="center"/>
          </w:tcPr>
          <w:p>
            <w:pPr>
              <w:spacing w:line="300" w:lineRule="auto"/>
              <w:rPr>
                <w:rFonts w:ascii="宋体" w:hAnsi="宋体" w:cs="宋体"/>
                <w:color w:val="5B9BD5" w:themeColor="accent1"/>
                <w:kern w:val="0"/>
                <w:sz w:val="24"/>
                <w14:textFill>
                  <w14:solidFill>
                    <w14:schemeClr w14:val="accent1"/>
                  </w14:solidFill>
                </w14:textFill>
              </w:rPr>
            </w:pPr>
            <w:r>
              <w:rPr>
                <w:rFonts w:hint="eastAsia" w:ascii="Calibri" w:hAnsi="Calibri" w:cs="宋体"/>
                <w:color w:val="000000"/>
              </w:rPr>
              <w:t>投标人获得国家知识产权局颁发的与保洁、清洁、保养有关的专利证书每个得0.5分，最高3分。需提供证书原件扫描件，不提供不得分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jc w:val="center"/>
        </w:trPr>
        <w:tc>
          <w:tcPr>
            <w:tcW w:w="808" w:type="dxa"/>
            <w:shd w:val="clear" w:color="auto" w:fill="auto"/>
            <w:vAlign w:val="center"/>
          </w:tcPr>
          <w:p>
            <w:pPr>
              <w:spacing w:line="300" w:lineRule="auto"/>
              <w:jc w:val="center"/>
              <w:rPr>
                <w:rFonts w:hint="default" w:ascii="宋体" w:hAnsi="宋体" w:cs="宋体"/>
                <w:b/>
                <w:bCs/>
                <w:color w:val="000000"/>
                <w:sz w:val="24"/>
              </w:rPr>
            </w:pPr>
            <w:r>
              <w:rPr>
                <w:rFonts w:hint="eastAsia" w:ascii="宋体" w:hAnsi="宋体" w:cs="宋体"/>
                <w:b/>
                <w:bCs/>
                <w:color w:val="000000"/>
                <w:sz w:val="24"/>
              </w:rPr>
              <w:t>15</w:t>
            </w:r>
          </w:p>
        </w:tc>
        <w:tc>
          <w:tcPr>
            <w:tcW w:w="1417" w:type="dxa"/>
            <w:shd w:val="clear" w:color="auto" w:fill="auto"/>
            <w:vAlign w:val="center"/>
          </w:tcPr>
          <w:p>
            <w:pPr>
              <w:spacing w:line="300" w:lineRule="auto"/>
              <w:jc w:val="center"/>
              <w:rPr>
                <w:rFonts w:ascii="宋体" w:hAnsi="宋体" w:cs="宋体"/>
                <w:b/>
                <w:bCs/>
                <w:color w:val="000000"/>
                <w:szCs w:val="21"/>
              </w:rPr>
            </w:pPr>
            <w:r>
              <w:rPr>
                <w:rFonts w:hint="eastAsia" w:ascii="Calibri" w:hAnsi="Calibri" w:cs="宋体"/>
                <w:b/>
                <w:bCs/>
                <w:color w:val="000000"/>
              </w:rPr>
              <w:t>投标人资信</w:t>
            </w:r>
          </w:p>
        </w:tc>
        <w:tc>
          <w:tcPr>
            <w:tcW w:w="5922" w:type="dxa"/>
            <w:shd w:val="clear" w:color="auto" w:fill="auto"/>
            <w:vAlign w:val="center"/>
          </w:tcPr>
          <w:p>
            <w:pPr>
              <w:spacing w:line="300" w:lineRule="auto"/>
              <w:rPr>
                <w:rFonts w:ascii="Calibri" w:hAnsi="Calibri" w:cs="宋体"/>
                <w:color w:val="000000"/>
              </w:rPr>
            </w:pPr>
            <w:r>
              <w:rPr>
                <w:rFonts w:hint="eastAsia" w:ascii="Calibri" w:hAnsi="Calibri" w:cs="宋体"/>
                <w:color w:val="000000"/>
              </w:rPr>
              <w:t>1.投标人通过国家认证认可权威机构质量管理体系认证的得1分；</w:t>
            </w:r>
          </w:p>
          <w:p>
            <w:pPr>
              <w:spacing w:line="300" w:lineRule="auto"/>
              <w:rPr>
                <w:rFonts w:ascii="Calibri" w:hAnsi="Calibri" w:cs="宋体"/>
                <w:color w:val="000000"/>
              </w:rPr>
            </w:pPr>
            <w:r>
              <w:rPr>
                <w:rFonts w:hint="eastAsia" w:ascii="Calibri" w:hAnsi="Calibri" w:cs="宋体"/>
                <w:color w:val="000000"/>
              </w:rPr>
              <w:t>2.投标人通过国家认证认可权威机构职业健康安全管理体系认证的得1分；</w:t>
            </w:r>
          </w:p>
          <w:p>
            <w:pPr>
              <w:spacing w:line="300" w:lineRule="auto"/>
            </w:pPr>
            <w:r>
              <w:rPr>
                <w:rFonts w:hint="eastAsia" w:ascii="Calibri" w:hAnsi="Calibri" w:cs="宋体"/>
                <w:color w:val="000000"/>
              </w:rPr>
              <w:t>3.投标人通过国家认证认可权威机构环境管理体系认证的得1分；</w:t>
            </w:r>
          </w:p>
          <w:p>
            <w:pPr>
              <w:spacing w:line="300" w:lineRule="auto"/>
              <w:rPr>
                <w:rFonts w:ascii="Calibri" w:hAnsi="Calibri" w:cs="宋体"/>
                <w:color w:val="000000"/>
              </w:rPr>
            </w:pPr>
            <w:r>
              <w:rPr>
                <w:rFonts w:hint="eastAsia" w:ascii="Calibri" w:hAnsi="Calibri" w:cs="宋体"/>
                <w:color w:val="000000"/>
              </w:rPr>
              <w:t>4.投标人通过国家认证认可权威机构专业保洁、清洁、消毒服务认证的得1分；</w:t>
            </w:r>
          </w:p>
          <w:p>
            <w:pPr>
              <w:spacing w:line="300" w:lineRule="auto"/>
            </w:pPr>
            <w:r>
              <w:rPr>
                <w:rFonts w:hint="eastAsia" w:ascii="Calibri" w:hAnsi="Calibri" w:cs="宋体"/>
                <w:color w:val="000000"/>
              </w:rPr>
              <w:t>认证证书在有效期内，提供证书原件扫描件，不提供对应项不得分。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16</w:t>
            </w:r>
          </w:p>
        </w:tc>
        <w:tc>
          <w:tcPr>
            <w:tcW w:w="1417" w:type="dxa"/>
            <w:shd w:val="clear" w:color="auto" w:fill="auto"/>
            <w:vAlign w:val="center"/>
          </w:tcPr>
          <w:p>
            <w:pPr>
              <w:spacing w:line="300" w:lineRule="auto"/>
              <w:jc w:val="center"/>
              <w:rPr>
                <w:rFonts w:ascii="宋体" w:hAnsi="宋体" w:cs="宋体"/>
                <w:b/>
                <w:bCs/>
                <w:color w:val="000000"/>
                <w:szCs w:val="21"/>
              </w:rPr>
            </w:pPr>
            <w:r>
              <w:rPr>
                <w:rFonts w:hint="eastAsia" w:ascii="Calibri" w:hAnsi="Calibri" w:cs="宋体"/>
                <w:b/>
                <w:bCs/>
                <w:color w:val="000000"/>
              </w:rPr>
              <w:t>投标人荣誉</w:t>
            </w:r>
          </w:p>
        </w:tc>
        <w:tc>
          <w:tcPr>
            <w:tcW w:w="5922" w:type="dxa"/>
            <w:shd w:val="clear" w:color="auto" w:fill="auto"/>
            <w:vAlign w:val="center"/>
          </w:tcPr>
          <w:p>
            <w:pPr>
              <w:spacing w:line="300" w:lineRule="auto"/>
              <w:rPr>
                <w:rFonts w:ascii="Calibri" w:hAnsi="Calibri" w:cs="宋体"/>
              </w:rPr>
            </w:pPr>
            <w:r>
              <w:rPr>
                <w:rFonts w:hint="eastAsia" w:ascii="Calibri" w:hAnsi="Calibri" w:cs="宋体"/>
              </w:rPr>
              <w:t>1.投标人获得行业协会荣誉证书，省级的得3分，地市级的得2分，县市级的得1分。（本项只取投标人最高荣誉，不累计得分）</w:t>
            </w:r>
          </w:p>
          <w:p>
            <w:pPr>
              <w:spacing w:line="300" w:lineRule="auto"/>
              <w:rPr>
                <w:rFonts w:ascii="Calibri" w:hAnsi="Calibri" w:cs="宋体"/>
              </w:rPr>
            </w:pPr>
            <w:r>
              <w:rPr>
                <w:rFonts w:hint="eastAsia" w:ascii="Calibri" w:hAnsi="Calibri" w:cs="宋体"/>
              </w:rPr>
              <w:t>2.投标人提供工商行政管理部门信用评级证书为AAA级的得2分；AA级的得1.5分，A级的得1分。</w:t>
            </w:r>
          </w:p>
          <w:p>
            <w:pPr>
              <w:spacing w:line="300" w:lineRule="auto"/>
              <w:rPr>
                <w:rFonts w:ascii="Calibri" w:hAnsi="Calibri" w:cs="宋体"/>
              </w:rPr>
            </w:pPr>
            <w:r>
              <w:rPr>
                <w:rFonts w:hint="eastAsia" w:ascii="Calibri" w:hAnsi="Calibri" w:cs="宋体"/>
              </w:rPr>
              <w:t>需提供证书原件扫描件，不提供不得分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17</w:t>
            </w:r>
          </w:p>
        </w:tc>
        <w:tc>
          <w:tcPr>
            <w:tcW w:w="1417" w:type="dxa"/>
            <w:shd w:val="clear" w:color="auto" w:fill="auto"/>
            <w:vAlign w:val="center"/>
          </w:tcPr>
          <w:p>
            <w:pPr>
              <w:spacing w:line="300" w:lineRule="auto"/>
              <w:jc w:val="center"/>
              <w:rPr>
                <w:rFonts w:ascii="宋体" w:hAnsi="宋体" w:cs="宋体"/>
                <w:b/>
                <w:bCs/>
                <w:color w:val="000000"/>
                <w:szCs w:val="21"/>
              </w:rPr>
            </w:pPr>
            <w:r>
              <w:rPr>
                <w:rFonts w:hint="eastAsia" w:ascii="Calibri" w:hAnsi="Calibri" w:cs="宋体"/>
                <w:b/>
                <w:bCs/>
                <w:color w:val="000000"/>
              </w:rPr>
              <w:t>本项目管理服务工作经验</w:t>
            </w:r>
          </w:p>
        </w:tc>
        <w:tc>
          <w:tcPr>
            <w:tcW w:w="5922" w:type="dxa"/>
            <w:shd w:val="clear" w:color="auto" w:fill="auto"/>
            <w:vAlign w:val="center"/>
          </w:tcPr>
          <w:p>
            <w:pPr>
              <w:spacing w:line="300" w:lineRule="auto"/>
              <w:rPr>
                <w:rFonts w:ascii="Calibri" w:hAnsi="Calibri" w:cs="宋体"/>
              </w:rPr>
            </w:pPr>
            <w:r>
              <w:rPr>
                <w:rFonts w:hint="eastAsia" w:ascii="Calibri" w:hAnsi="Calibri" w:cs="宋体"/>
              </w:rPr>
              <w:t>1、2018年1月1日后投标人每服务一家三级甲等综合性医院的得2分，服务一家三级乙等综合性医院的得1.5分，服务一家二级甲等综合性医院的得1分，以上业绩同一单位不同年限不重复计分，合计最高不超过5分。（需提供合同原件扫描件及医院证明扫描件，不提供扫描件不得分。以上医院级别均以签订合同时该医院级别为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08" w:type="dxa"/>
            <w:shd w:val="clear" w:color="auto" w:fill="auto"/>
            <w:vAlign w:val="center"/>
          </w:tcPr>
          <w:p>
            <w:pPr>
              <w:spacing w:line="300" w:lineRule="auto"/>
              <w:jc w:val="center"/>
              <w:rPr>
                <w:rFonts w:hint="eastAsia" w:ascii="宋体" w:hAnsi="宋体" w:cs="宋体"/>
                <w:b/>
                <w:bCs/>
                <w:color w:val="000000"/>
                <w:sz w:val="24"/>
              </w:rPr>
            </w:pPr>
            <w:r>
              <w:rPr>
                <w:rFonts w:hint="eastAsia" w:ascii="宋体" w:hAnsi="宋体" w:cs="宋体"/>
                <w:b/>
                <w:bCs/>
                <w:color w:val="000000"/>
                <w:sz w:val="24"/>
              </w:rPr>
              <w:t>18</w:t>
            </w:r>
          </w:p>
        </w:tc>
        <w:tc>
          <w:tcPr>
            <w:tcW w:w="1417" w:type="dxa"/>
            <w:shd w:val="clear" w:color="auto" w:fill="auto"/>
            <w:vAlign w:val="center"/>
          </w:tcPr>
          <w:p>
            <w:pPr>
              <w:spacing w:line="300" w:lineRule="auto"/>
              <w:jc w:val="center"/>
            </w:pPr>
            <w:r>
              <w:rPr>
                <w:rFonts w:hint="eastAsia" w:ascii="Calibri" w:hAnsi="Calibri" w:cs="宋体"/>
                <w:b/>
                <w:bCs/>
                <w:color w:val="000000"/>
              </w:rPr>
              <w:t>等级评审</w:t>
            </w:r>
          </w:p>
        </w:tc>
        <w:tc>
          <w:tcPr>
            <w:tcW w:w="5922" w:type="dxa"/>
            <w:shd w:val="clear" w:color="auto" w:fill="auto"/>
            <w:vAlign w:val="center"/>
          </w:tcPr>
          <w:p>
            <w:pPr>
              <w:spacing w:line="300" w:lineRule="auto"/>
              <w:rPr>
                <w:rFonts w:ascii="Calibri" w:hAnsi="Calibri" w:cs="宋体"/>
                <w:color w:val="000000"/>
              </w:rPr>
            </w:pPr>
            <w:r>
              <w:rPr>
                <w:rFonts w:hint="eastAsia" w:ascii="Calibri" w:hAnsi="Calibri" w:cs="宋体"/>
                <w:color w:val="000000"/>
                <w:lang w:val="en-US" w:eastAsia="zh-CN"/>
              </w:rPr>
              <w:t>1</w:t>
            </w:r>
            <w:r>
              <w:rPr>
                <w:rFonts w:hint="eastAsia" w:ascii="Calibri" w:hAnsi="Calibri" w:cs="宋体"/>
                <w:color w:val="000000"/>
              </w:rPr>
              <w:t>、投标人在2020年1月1日后参加三级乙等及以上医院评审或复审的得2分，提供医院证明扫描件，不提供不得分。</w:t>
            </w:r>
          </w:p>
        </w:tc>
        <w:tc>
          <w:tcPr>
            <w:tcW w:w="807" w:type="dxa"/>
            <w:shd w:val="clear" w:color="auto" w:fill="auto"/>
            <w:vAlign w:val="center"/>
          </w:tcPr>
          <w:p>
            <w:pPr>
              <w:pStyle w:val="23"/>
              <w:spacing w:line="360" w:lineRule="auto"/>
              <w:jc w:val="center"/>
              <w:rPr>
                <w:rFonts w:hint="default" w:ascii="Calibri" w:hAnsi="Calibri" w:cs="宋体"/>
                <w:color w:val="000000"/>
                <w:kern w:val="2"/>
                <w:sz w:val="21"/>
              </w:rPr>
            </w:pPr>
            <w:r>
              <w:rPr>
                <w:rFonts w:ascii="Calibri" w:hAnsi="Calibri" w:cs="宋体"/>
                <w:color w:val="000000"/>
                <w:kern w:val="2"/>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08" w:type="dxa"/>
            <w:shd w:val="clear" w:color="auto" w:fill="auto"/>
            <w:vAlign w:val="center"/>
          </w:tcPr>
          <w:p>
            <w:pPr>
              <w:adjustRightInd w:val="0"/>
              <w:snapToGrid w:val="0"/>
              <w:spacing w:line="300" w:lineRule="auto"/>
              <w:jc w:val="center"/>
              <w:rPr>
                <w:rFonts w:ascii="宋体" w:hAnsi="宋体" w:cs="宋体"/>
                <w:color w:val="000000"/>
                <w:sz w:val="24"/>
              </w:rPr>
            </w:pPr>
            <w:r>
              <w:rPr>
                <w:rFonts w:hint="eastAsia" w:ascii="宋体" w:hAnsi="宋体" w:cs="宋体"/>
                <w:b/>
                <w:bCs/>
                <w:color w:val="000000"/>
                <w:sz w:val="24"/>
              </w:rPr>
              <w:t>价格30分</w:t>
            </w:r>
          </w:p>
        </w:tc>
        <w:tc>
          <w:tcPr>
            <w:tcW w:w="7339" w:type="dxa"/>
            <w:gridSpan w:val="2"/>
            <w:shd w:val="clear" w:color="auto" w:fill="auto"/>
            <w:vAlign w:val="center"/>
          </w:tcPr>
          <w:p>
            <w:pPr>
              <w:spacing w:line="300" w:lineRule="auto"/>
              <w:rPr>
                <w:color w:val="000000"/>
              </w:rPr>
            </w:pPr>
            <w:r>
              <w:rPr>
                <w:rFonts w:hint="eastAsia" w:ascii="宋体" w:hAnsi="宋体" w:cs="宋体"/>
                <w:color w:val="000000"/>
                <w:szCs w:val="21"/>
              </w:rPr>
              <w:t>以合格投标人/供应商有效总报价中的最低价为基准价，基准价为</w:t>
            </w:r>
            <w:r>
              <w:rPr>
                <w:rFonts w:hint="eastAsia" w:ascii="宋体" w:hAnsi="宋体" w:cs="宋体"/>
                <w:color w:val="000000"/>
                <w:szCs w:val="21"/>
                <w:u w:val="single"/>
              </w:rPr>
              <w:t xml:space="preserve"> 30 </w:t>
            </w:r>
            <w:r>
              <w:rPr>
                <w:rFonts w:hint="eastAsia" w:ascii="宋体" w:hAnsi="宋体" w:cs="宋体"/>
                <w:color w:val="000000"/>
                <w:szCs w:val="21"/>
              </w:rPr>
              <w:t>分。报价得分＝（评标基准价/最终报价）</w:t>
            </w:r>
            <w:r>
              <w:rPr>
                <w:rFonts w:hint="eastAsia" w:ascii="宋体" w:hAnsi="宋体" w:cs="宋体"/>
                <w:bCs/>
                <w:color w:val="000000"/>
                <w:szCs w:val="21"/>
              </w:rPr>
              <w:t>×</w:t>
            </w:r>
            <w:r>
              <w:rPr>
                <w:rFonts w:hint="eastAsia" w:ascii="宋体" w:hAnsi="宋体" w:cs="宋体"/>
                <w:bCs/>
                <w:szCs w:val="21"/>
              </w:rPr>
              <w:t>30</w:t>
            </w:r>
            <w:r>
              <w:rPr>
                <w:rFonts w:hint="eastAsia" w:ascii="宋体" w:hAnsi="宋体" w:cs="宋体"/>
                <w:kern w:val="0"/>
                <w:szCs w:val="21"/>
              </w:rPr>
              <w:t xml:space="preserve"> %</w:t>
            </w:r>
            <w:r>
              <w:rPr>
                <w:rFonts w:hint="eastAsia" w:ascii="宋体" w:hAnsi="宋体" w:cs="宋体"/>
                <w:bCs/>
                <w:color w:val="000000"/>
                <w:szCs w:val="21"/>
              </w:rPr>
              <w:t>×</w:t>
            </w:r>
            <w:r>
              <w:rPr>
                <w:rFonts w:hint="eastAsia" w:ascii="宋体" w:hAnsi="宋体" w:cs="宋体"/>
                <w:color w:val="000000"/>
                <w:kern w:val="0"/>
                <w:szCs w:val="21"/>
              </w:rPr>
              <w:t>100</w:t>
            </w:r>
            <w:r>
              <w:rPr>
                <w:rFonts w:hint="eastAsia" w:ascii="宋体" w:hAnsi="宋体" w:cs="宋体"/>
                <w:color w:val="000000"/>
                <w:szCs w:val="21"/>
              </w:rPr>
              <w:t>（小数点后保留2位小数）。注：符合本章第八点政府采购政策的，对报价给予</w:t>
            </w:r>
            <w:r>
              <w:rPr>
                <w:rFonts w:hint="eastAsia" w:ascii="宋体" w:hAnsi="宋体" w:cs="宋体"/>
                <w:szCs w:val="21"/>
                <w:u w:val="single"/>
              </w:rPr>
              <w:t xml:space="preserve"> 6% </w:t>
            </w:r>
            <w:r>
              <w:rPr>
                <w:rFonts w:hint="eastAsia" w:ascii="宋体" w:hAnsi="宋体" w:cs="宋体"/>
                <w:color w:val="000000"/>
                <w:szCs w:val="21"/>
              </w:rPr>
              <w:t>的价格扣除，用扣除后的价格参与评审。</w:t>
            </w:r>
          </w:p>
        </w:tc>
        <w:tc>
          <w:tcPr>
            <w:tcW w:w="807" w:type="dxa"/>
            <w:shd w:val="clear" w:color="auto" w:fill="auto"/>
            <w:vAlign w:val="center"/>
          </w:tcPr>
          <w:p>
            <w:pPr>
              <w:spacing w:line="300" w:lineRule="auto"/>
              <w:jc w:val="center"/>
              <w:rPr>
                <w:color w:val="000000"/>
              </w:rPr>
            </w:pPr>
            <w:r>
              <w:rPr>
                <w:rFonts w:hint="eastAsia"/>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08" w:type="dxa"/>
            <w:shd w:val="clear" w:color="auto" w:fill="auto"/>
            <w:vAlign w:val="center"/>
          </w:tcPr>
          <w:p>
            <w:pPr>
              <w:adjustRightInd w:val="0"/>
              <w:snapToGrid w:val="0"/>
              <w:spacing w:line="300" w:lineRule="auto"/>
              <w:jc w:val="center"/>
              <w:rPr>
                <w:rFonts w:hint="eastAsia" w:ascii="宋体" w:hAnsi="宋体" w:cs="宋体"/>
                <w:b/>
                <w:bCs/>
                <w:color w:val="000000"/>
                <w:sz w:val="24"/>
              </w:rPr>
            </w:pPr>
          </w:p>
        </w:tc>
        <w:tc>
          <w:tcPr>
            <w:tcW w:w="7339" w:type="dxa"/>
            <w:gridSpan w:val="2"/>
            <w:shd w:val="clear" w:color="auto" w:fill="auto"/>
            <w:vAlign w:val="center"/>
          </w:tcPr>
          <w:p>
            <w:pPr>
              <w:spacing w:line="300" w:lineRule="auto"/>
              <w:rPr>
                <w:rFonts w:hint="eastAsia" w:ascii="宋体" w:hAnsi="宋体" w:cs="宋体"/>
                <w:color w:val="000000"/>
                <w:szCs w:val="21"/>
              </w:rPr>
            </w:pPr>
            <w:r>
              <w:rPr>
                <w:rFonts w:hint="eastAsia" w:ascii="宋体" w:hAnsi="宋体" w:cs="宋体"/>
                <w:color w:val="000000"/>
                <w:szCs w:val="21"/>
              </w:rPr>
              <w:t>合计</w:t>
            </w:r>
          </w:p>
        </w:tc>
        <w:tc>
          <w:tcPr>
            <w:tcW w:w="807" w:type="dxa"/>
            <w:shd w:val="clear" w:color="auto" w:fill="auto"/>
            <w:vAlign w:val="center"/>
          </w:tcPr>
          <w:p>
            <w:pPr>
              <w:spacing w:line="300" w:lineRule="auto"/>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100</w:t>
            </w:r>
            <w:r>
              <w:rPr>
                <w:color w:val="000000"/>
              </w:rPr>
              <w:fldChar w:fldCharType="end"/>
            </w:r>
          </w:p>
        </w:tc>
      </w:tr>
    </w:tbl>
    <w:p>
      <w:pPr>
        <w:pStyle w:val="2"/>
        <w:jc w:val="both"/>
      </w:pP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宋体" w:hAnsi="宋体" w:cs="宋体"/>
          <w:sz w:val="24"/>
        </w:rPr>
      </w:pPr>
      <w:r>
        <w:rPr>
          <w:rFonts w:hint="eastAsia" w:ascii="宋体" w:hAnsi="宋体" w:cs="宋体"/>
          <w:sz w:val="24"/>
        </w:rPr>
        <w:t>评标委员会根据全体评标成员签字的原始评标记录和评标结果编写评标报告。</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4"/>
        </w:num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拟签订的合同文本</w:t>
      </w:r>
    </w:p>
    <w:p>
      <w:pPr>
        <w:pStyle w:val="2"/>
        <w:jc w:val="both"/>
      </w:pPr>
    </w:p>
    <w:p>
      <w:pPr>
        <w:spacing w:line="360" w:lineRule="auto"/>
        <w:ind w:firstLine="480" w:firstLineChars="200"/>
        <w:rPr>
          <w:rFonts w:ascii="宋体" w:hAnsi="宋体" w:cs="宋体"/>
          <w:sz w:val="24"/>
        </w:rPr>
      </w:pPr>
      <w:r>
        <w:rPr>
          <w:rFonts w:hint="eastAsia" w:ascii="宋体" w:hAnsi="宋体" w:cs="宋体"/>
          <w:sz w:val="24"/>
        </w:rPr>
        <w:t>以下为成交后签订本项目合同的通用条款，中标人不得提出实质性的修改，关于专用条款将由采购人与中标人结合本项目具体情况协商后签订。</w:t>
      </w:r>
    </w:p>
    <w:p>
      <w:pPr>
        <w:spacing w:line="360" w:lineRule="auto"/>
        <w:ind w:firstLine="480" w:firstLineChars="200"/>
        <w:rPr>
          <w:rFonts w:hint="eastAsia" w:ascii="宋体" w:hAnsi="宋体" w:cs="宋体"/>
          <w:sz w:val="24"/>
        </w:rPr>
      </w:pPr>
    </w:p>
    <w:p>
      <w:pPr>
        <w:spacing w:line="460" w:lineRule="exact"/>
        <w:ind w:firstLine="480" w:firstLineChars="200"/>
        <w:rPr>
          <w:sz w:val="24"/>
        </w:rPr>
      </w:pPr>
      <w:r>
        <w:rPr>
          <w:rFonts w:hint="eastAsia"/>
          <w:sz w:val="24"/>
        </w:rPr>
        <w:t>项目名称：                                   项目编号：</w:t>
      </w:r>
    </w:p>
    <w:p>
      <w:pPr>
        <w:spacing w:line="460" w:lineRule="exact"/>
        <w:ind w:firstLine="480" w:firstLineChars="200"/>
        <w:rPr>
          <w:sz w:val="24"/>
        </w:rPr>
      </w:pPr>
      <w:r>
        <w:rPr>
          <w:rFonts w:hint="eastAsia"/>
          <w:sz w:val="24"/>
        </w:rPr>
        <w:t xml:space="preserve">甲方：（采购单位）                            所在地：                              </w:t>
      </w:r>
    </w:p>
    <w:p>
      <w:pPr>
        <w:spacing w:line="460" w:lineRule="exact"/>
        <w:ind w:firstLine="480" w:firstLineChars="200"/>
        <w:rPr>
          <w:sz w:val="24"/>
        </w:rPr>
      </w:pPr>
      <w:r>
        <w:rPr>
          <w:rFonts w:hint="eastAsia"/>
          <w:sz w:val="24"/>
        </w:rPr>
        <w:t>乙方：（中标供应商）                          所在地：</w:t>
      </w:r>
    </w:p>
    <w:p>
      <w:pPr>
        <w:spacing w:line="460" w:lineRule="exact"/>
        <w:ind w:firstLine="480" w:firstLineChars="200"/>
        <w:rPr>
          <w:sz w:val="24"/>
        </w:rPr>
      </w:pPr>
      <w:r>
        <w:rPr>
          <w:rFonts w:hint="eastAsia"/>
          <w:sz w:val="24"/>
        </w:rPr>
        <w:t>甲、乙双方根据     关于后勤保洁（环境保洁和运送项目)、工程服务采购项目公开招标的结果，签署本合同。</w:t>
      </w:r>
    </w:p>
    <w:p>
      <w:pPr>
        <w:spacing w:line="460" w:lineRule="exact"/>
        <w:ind w:firstLine="480" w:firstLineChars="200"/>
        <w:rPr>
          <w:sz w:val="24"/>
        </w:rPr>
      </w:pPr>
      <w:r>
        <w:rPr>
          <w:rFonts w:hint="eastAsia"/>
          <w:sz w:val="24"/>
        </w:rPr>
        <w:t xml:space="preserve">一、合同文件： </w:t>
      </w:r>
    </w:p>
    <w:p>
      <w:pPr>
        <w:spacing w:line="460" w:lineRule="exact"/>
        <w:ind w:firstLine="480" w:firstLineChars="200"/>
        <w:rPr>
          <w:sz w:val="24"/>
        </w:rPr>
      </w:pPr>
      <w:r>
        <w:rPr>
          <w:rFonts w:hint="eastAsia"/>
          <w:sz w:val="24"/>
        </w:rPr>
        <w:t>1.合同条款。</w:t>
      </w:r>
    </w:p>
    <w:p>
      <w:pPr>
        <w:spacing w:line="460" w:lineRule="exact"/>
        <w:ind w:firstLine="480" w:firstLineChars="200"/>
        <w:rPr>
          <w:sz w:val="24"/>
        </w:rPr>
      </w:pPr>
      <w:r>
        <w:rPr>
          <w:rFonts w:hint="eastAsia"/>
          <w:sz w:val="24"/>
        </w:rPr>
        <w:t>2.中标通知书。</w:t>
      </w:r>
    </w:p>
    <w:p>
      <w:pPr>
        <w:spacing w:line="460" w:lineRule="exact"/>
        <w:ind w:firstLine="480" w:firstLineChars="200"/>
        <w:rPr>
          <w:sz w:val="24"/>
        </w:rPr>
      </w:pPr>
      <w:r>
        <w:rPr>
          <w:rFonts w:hint="eastAsia"/>
          <w:sz w:val="24"/>
        </w:rPr>
        <w:t>3.更正补充文件。</w:t>
      </w:r>
    </w:p>
    <w:p>
      <w:pPr>
        <w:spacing w:line="460" w:lineRule="exact"/>
        <w:ind w:firstLine="480" w:firstLineChars="200"/>
        <w:rPr>
          <w:sz w:val="24"/>
        </w:rPr>
      </w:pPr>
      <w:r>
        <w:rPr>
          <w:rFonts w:hint="eastAsia"/>
          <w:sz w:val="24"/>
        </w:rPr>
        <w:t>4.招标文件。</w:t>
      </w:r>
    </w:p>
    <w:p>
      <w:pPr>
        <w:spacing w:line="460" w:lineRule="exact"/>
        <w:ind w:firstLine="480" w:firstLineChars="200"/>
        <w:rPr>
          <w:sz w:val="24"/>
        </w:rPr>
      </w:pPr>
      <w:r>
        <w:rPr>
          <w:rFonts w:hint="eastAsia"/>
          <w:sz w:val="24"/>
        </w:rPr>
        <w:t>5.中标供应商投标文件。</w:t>
      </w:r>
    </w:p>
    <w:p>
      <w:pPr>
        <w:spacing w:line="460" w:lineRule="exact"/>
        <w:ind w:firstLine="480" w:firstLineChars="200"/>
        <w:rPr>
          <w:sz w:val="24"/>
        </w:rPr>
      </w:pPr>
      <w:r>
        <w:rPr>
          <w:rFonts w:hint="eastAsia"/>
          <w:sz w:val="24"/>
        </w:rPr>
        <w:t>6.其他。</w:t>
      </w:r>
    </w:p>
    <w:p>
      <w:pPr>
        <w:spacing w:line="460" w:lineRule="exact"/>
        <w:ind w:firstLine="480" w:firstLineChars="200"/>
        <w:rPr>
          <w:sz w:val="24"/>
        </w:rPr>
      </w:pPr>
      <w:r>
        <w:rPr>
          <w:rFonts w:hint="eastAsia"/>
          <w:sz w:val="24"/>
        </w:rPr>
        <w:t>上述所指合同文件应认为是互相补充和解释的，但是有模棱两可或互相矛盾之处，以其所列内容顺序为准。</w:t>
      </w:r>
    </w:p>
    <w:p>
      <w:pPr>
        <w:spacing w:line="460" w:lineRule="exact"/>
        <w:ind w:firstLine="480" w:firstLineChars="200"/>
        <w:rPr>
          <w:sz w:val="24"/>
        </w:rPr>
      </w:pPr>
      <w:r>
        <w:rPr>
          <w:rFonts w:hint="eastAsia"/>
          <w:sz w:val="24"/>
        </w:rPr>
        <w:t>二、合同内容及服务标准</w:t>
      </w:r>
    </w:p>
    <w:p>
      <w:pPr>
        <w:spacing w:line="460" w:lineRule="exact"/>
        <w:ind w:firstLine="480" w:firstLineChars="200"/>
        <w:rPr>
          <w:sz w:val="24"/>
        </w:rPr>
      </w:pPr>
      <w:r>
        <w:rPr>
          <w:rFonts w:hint="eastAsia"/>
          <w:sz w:val="24"/>
        </w:rPr>
        <w:t>1.环境保洁内容及范围：</w:t>
      </w:r>
    </w:p>
    <w:p>
      <w:pPr>
        <w:spacing w:line="460" w:lineRule="exact"/>
        <w:ind w:firstLine="480" w:firstLineChars="200"/>
        <w:rPr>
          <w:sz w:val="24"/>
        </w:rPr>
      </w:pPr>
      <w:r>
        <w:rPr>
          <w:rFonts w:hint="eastAsia"/>
          <w:sz w:val="24"/>
        </w:rPr>
        <w:t>1)除外墙清洗外，负责医院室内、室外清洁卫生（包括内墙、玻璃、高处灯具、通风口、地面、室内家具、楼梯、扶手、走廊、通道、窗户、门、桌、椅、床、柜、宣传栏、洗手间、配餐间、电梯间、公共通道、医生办公室、护士站、值班室等），和医院院落、道路的保洁工作和垃圾的收集和运送。</w:t>
      </w:r>
    </w:p>
    <w:p>
      <w:pPr>
        <w:spacing w:line="460" w:lineRule="exact"/>
        <w:ind w:firstLine="480" w:firstLineChars="200"/>
        <w:rPr>
          <w:sz w:val="24"/>
        </w:rPr>
      </w:pPr>
      <w:r>
        <w:rPr>
          <w:rFonts w:hint="eastAsia"/>
          <w:sz w:val="24"/>
        </w:rPr>
        <w:t>2)室内瓷砖地面、PVC地板的养护：定期抛光、刷洗。</w:t>
      </w:r>
    </w:p>
    <w:p>
      <w:pPr>
        <w:spacing w:line="460" w:lineRule="exact"/>
        <w:ind w:firstLine="480" w:firstLineChars="200"/>
        <w:rPr>
          <w:sz w:val="24"/>
        </w:rPr>
      </w:pPr>
      <w:r>
        <w:rPr>
          <w:rFonts w:hint="eastAsia"/>
          <w:sz w:val="24"/>
        </w:rPr>
        <w:t>3)公共区域的瓷砖地面、PVC地板的养护：定期进行抛光。</w:t>
      </w:r>
    </w:p>
    <w:p>
      <w:pPr>
        <w:spacing w:line="460" w:lineRule="exact"/>
        <w:ind w:firstLine="480" w:firstLineChars="200"/>
        <w:rPr>
          <w:sz w:val="24"/>
        </w:rPr>
      </w:pPr>
      <w:r>
        <w:rPr>
          <w:rFonts w:hint="eastAsia"/>
          <w:sz w:val="24"/>
        </w:rPr>
        <w:t>4)院内医疗、生活垃圾的收集。</w:t>
      </w:r>
    </w:p>
    <w:p>
      <w:pPr>
        <w:spacing w:line="460" w:lineRule="exact"/>
        <w:ind w:firstLine="480" w:firstLineChars="200"/>
        <w:rPr>
          <w:sz w:val="24"/>
        </w:rPr>
      </w:pPr>
      <w:r>
        <w:rPr>
          <w:rFonts w:hint="eastAsia"/>
          <w:sz w:val="24"/>
        </w:rPr>
        <w:t>5)终末消毒。</w:t>
      </w:r>
    </w:p>
    <w:p>
      <w:pPr>
        <w:spacing w:line="460" w:lineRule="exact"/>
        <w:ind w:firstLine="480" w:firstLineChars="200"/>
        <w:rPr>
          <w:sz w:val="24"/>
        </w:rPr>
      </w:pPr>
      <w:r>
        <w:rPr>
          <w:rFonts w:hint="eastAsia"/>
          <w:sz w:val="24"/>
        </w:rPr>
        <w:t>2、运送服务内容及范围：</w:t>
      </w:r>
    </w:p>
    <w:p>
      <w:pPr>
        <w:spacing w:line="460" w:lineRule="exact"/>
        <w:ind w:firstLine="480" w:firstLineChars="200"/>
        <w:rPr>
          <w:sz w:val="24"/>
        </w:rPr>
      </w:pPr>
      <w:r>
        <w:rPr>
          <w:rFonts w:hint="eastAsia"/>
          <w:sz w:val="24"/>
        </w:rPr>
        <w:t>1)标本、药品、设备、单据、医疗用品的运送。</w:t>
      </w:r>
    </w:p>
    <w:p>
      <w:pPr>
        <w:spacing w:line="460" w:lineRule="exact"/>
        <w:ind w:firstLine="480" w:firstLineChars="200"/>
        <w:rPr>
          <w:sz w:val="24"/>
        </w:rPr>
      </w:pPr>
      <w:r>
        <w:rPr>
          <w:rFonts w:hint="eastAsia"/>
          <w:sz w:val="24"/>
        </w:rPr>
        <w:t>2)负责各科室手术器械运送服务。</w:t>
      </w:r>
    </w:p>
    <w:p>
      <w:pPr>
        <w:spacing w:line="460" w:lineRule="exact"/>
        <w:ind w:firstLine="480" w:firstLineChars="200"/>
        <w:rPr>
          <w:sz w:val="24"/>
        </w:rPr>
      </w:pPr>
      <w:r>
        <w:rPr>
          <w:rFonts w:hint="eastAsia"/>
          <w:sz w:val="24"/>
        </w:rPr>
        <w:t>3)收取各护理单元及各住院病区的标本送到检验科交接。</w:t>
      </w:r>
    </w:p>
    <w:p>
      <w:pPr>
        <w:spacing w:line="460" w:lineRule="exact"/>
        <w:ind w:firstLine="480" w:firstLineChars="200"/>
        <w:rPr>
          <w:sz w:val="24"/>
        </w:rPr>
      </w:pPr>
      <w:r>
        <w:rPr>
          <w:rFonts w:hint="eastAsia"/>
          <w:sz w:val="24"/>
        </w:rPr>
        <w:t>4)床、椅、柜等办公用品的搬运。</w:t>
      </w:r>
    </w:p>
    <w:p>
      <w:pPr>
        <w:spacing w:line="460" w:lineRule="exact"/>
        <w:ind w:firstLine="480" w:firstLineChars="200"/>
        <w:rPr>
          <w:sz w:val="24"/>
        </w:rPr>
      </w:pPr>
      <w:r>
        <w:rPr>
          <w:rFonts w:hint="eastAsia"/>
          <w:sz w:val="24"/>
        </w:rPr>
        <w:t xml:space="preserve">    5)协助运送患者做各种检查、治疗及院内转科，并根据要求清洁消毒运送工具。</w:t>
      </w:r>
    </w:p>
    <w:p>
      <w:pPr>
        <w:spacing w:line="460" w:lineRule="exact"/>
        <w:ind w:firstLine="480" w:firstLineChars="200"/>
        <w:rPr>
          <w:sz w:val="24"/>
        </w:rPr>
      </w:pPr>
      <w:r>
        <w:rPr>
          <w:rFonts w:hint="eastAsia"/>
          <w:sz w:val="24"/>
        </w:rPr>
        <w:t>三、合同金额</w:t>
      </w:r>
    </w:p>
    <w:p>
      <w:pPr>
        <w:spacing w:line="460" w:lineRule="exact"/>
        <w:ind w:firstLine="480" w:firstLineChars="200"/>
        <w:rPr>
          <w:sz w:val="24"/>
        </w:rPr>
      </w:pPr>
      <w:r>
        <w:rPr>
          <w:rFonts w:hint="eastAsia"/>
          <w:sz w:val="24"/>
        </w:rPr>
        <w:t>本合同金额为（大写）：____________________________________元（￥_______________元）人民币。</w:t>
      </w:r>
    </w:p>
    <w:p>
      <w:pPr>
        <w:spacing w:line="460" w:lineRule="exact"/>
        <w:ind w:firstLine="480" w:firstLineChars="200"/>
        <w:rPr>
          <w:sz w:val="24"/>
        </w:rPr>
      </w:pPr>
      <w:r>
        <w:rPr>
          <w:rFonts w:hint="eastAsia"/>
          <w:sz w:val="24"/>
        </w:rPr>
        <w:t>四、甲乙双方责任</w:t>
      </w:r>
    </w:p>
    <w:p>
      <w:pPr>
        <w:spacing w:line="460" w:lineRule="exact"/>
        <w:ind w:firstLine="480" w:firstLineChars="200"/>
        <w:rPr>
          <w:sz w:val="24"/>
        </w:rPr>
      </w:pPr>
      <w:r>
        <w:rPr>
          <w:rFonts w:hint="eastAsia"/>
          <w:sz w:val="24"/>
        </w:rPr>
        <w:t>（一）甲方责任</w:t>
      </w:r>
    </w:p>
    <w:p>
      <w:pPr>
        <w:spacing w:line="460" w:lineRule="exact"/>
        <w:ind w:firstLine="480" w:firstLineChars="200"/>
        <w:rPr>
          <w:sz w:val="24"/>
        </w:rPr>
      </w:pPr>
      <w:r>
        <w:rPr>
          <w:rFonts w:hint="eastAsia"/>
          <w:sz w:val="24"/>
        </w:rPr>
        <w:t>（根据招标结果确定）</w:t>
      </w:r>
    </w:p>
    <w:p>
      <w:pPr>
        <w:spacing w:line="460" w:lineRule="exact"/>
        <w:ind w:firstLine="480" w:firstLineChars="200"/>
        <w:rPr>
          <w:sz w:val="24"/>
        </w:rPr>
      </w:pPr>
      <w:r>
        <w:rPr>
          <w:rFonts w:hint="eastAsia"/>
          <w:sz w:val="24"/>
        </w:rPr>
        <w:t>（二）乙方责任</w:t>
      </w:r>
    </w:p>
    <w:p>
      <w:pPr>
        <w:spacing w:line="460" w:lineRule="exact"/>
        <w:ind w:firstLine="480" w:firstLineChars="200"/>
        <w:rPr>
          <w:sz w:val="24"/>
        </w:rPr>
      </w:pPr>
      <w:r>
        <w:rPr>
          <w:rFonts w:hint="eastAsia"/>
          <w:sz w:val="24"/>
        </w:rPr>
        <w:t>（根据招标结果确定）</w:t>
      </w:r>
    </w:p>
    <w:p>
      <w:pPr>
        <w:spacing w:line="460" w:lineRule="exact"/>
        <w:ind w:firstLine="480" w:firstLineChars="200"/>
        <w:rPr>
          <w:sz w:val="24"/>
        </w:rPr>
      </w:pPr>
      <w:r>
        <w:rPr>
          <w:rFonts w:hint="eastAsia"/>
          <w:sz w:val="24"/>
        </w:rPr>
        <w:t>五、技术资料</w:t>
      </w:r>
    </w:p>
    <w:p>
      <w:pPr>
        <w:spacing w:line="460" w:lineRule="exact"/>
        <w:ind w:firstLine="480" w:firstLineChars="200"/>
        <w:rPr>
          <w:sz w:val="24"/>
        </w:rPr>
      </w:pPr>
      <w:r>
        <w:rPr>
          <w:rFonts w:hint="eastAsia"/>
          <w:sz w:val="24"/>
        </w:rPr>
        <w:t>1. 乙方应按招标文件规定的时间向甲方提供有关技术资料。</w:t>
      </w:r>
    </w:p>
    <w:p>
      <w:pPr>
        <w:spacing w:line="460" w:lineRule="exact"/>
        <w:ind w:firstLine="480" w:firstLineChars="200"/>
        <w:rPr>
          <w:sz w:val="24"/>
        </w:rPr>
      </w:pPr>
      <w:r>
        <w:rPr>
          <w:rFonts w:hint="eastAsia"/>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60" w:lineRule="exact"/>
        <w:ind w:firstLine="480" w:firstLineChars="200"/>
        <w:rPr>
          <w:sz w:val="24"/>
        </w:rPr>
      </w:pPr>
      <w:r>
        <w:rPr>
          <w:rFonts w:hint="eastAsia"/>
          <w:sz w:val="24"/>
        </w:rPr>
        <w:t>六、知识产权</w:t>
      </w:r>
    </w:p>
    <w:p>
      <w:pPr>
        <w:spacing w:line="460" w:lineRule="exact"/>
        <w:ind w:firstLine="480" w:firstLineChars="200"/>
        <w:rPr>
          <w:sz w:val="24"/>
        </w:rPr>
      </w:pPr>
      <w:r>
        <w:rPr>
          <w:rFonts w:hint="eastAsia"/>
          <w:sz w:val="24"/>
        </w:rPr>
        <w:t>乙方应保证提供服务过程中不会侵犯任何第三方的知识产权。</w:t>
      </w:r>
    </w:p>
    <w:p>
      <w:pPr>
        <w:spacing w:line="460" w:lineRule="exact"/>
        <w:ind w:firstLine="480" w:firstLineChars="200"/>
        <w:rPr>
          <w:sz w:val="24"/>
        </w:rPr>
      </w:pPr>
      <w:r>
        <w:rPr>
          <w:rFonts w:hint="eastAsia"/>
          <w:sz w:val="24"/>
        </w:rPr>
        <w:t>七、履约保证金</w:t>
      </w:r>
    </w:p>
    <w:p>
      <w:pPr>
        <w:spacing w:line="460" w:lineRule="exact"/>
        <w:ind w:firstLine="480" w:firstLineChars="200"/>
        <w:rPr>
          <w:sz w:val="24"/>
        </w:rPr>
      </w:pPr>
      <w:r>
        <w:rPr>
          <w:rFonts w:hint="eastAsia"/>
          <w:sz w:val="24"/>
        </w:rPr>
        <w:t>本项目履约保证金为合同金额的</w:t>
      </w:r>
      <w:r>
        <w:rPr>
          <w:rFonts w:hint="eastAsia"/>
          <w:b/>
          <w:sz w:val="24"/>
          <w:u w:val="single"/>
        </w:rPr>
        <w:t xml:space="preserve">_5% </w:t>
      </w:r>
      <w:r>
        <w:rPr>
          <w:rFonts w:hint="eastAsia"/>
          <w:sz w:val="24"/>
        </w:rPr>
        <w:t>。</w:t>
      </w:r>
    </w:p>
    <w:p>
      <w:pPr>
        <w:spacing w:line="460" w:lineRule="exact"/>
        <w:ind w:firstLine="480" w:firstLineChars="200"/>
        <w:rPr>
          <w:sz w:val="24"/>
        </w:rPr>
      </w:pPr>
      <w:r>
        <w:rPr>
          <w:rFonts w:hint="eastAsia"/>
          <w:sz w:val="24"/>
        </w:rPr>
        <w:t>八、转包或分包</w:t>
      </w:r>
    </w:p>
    <w:p>
      <w:pPr>
        <w:spacing w:line="460" w:lineRule="exact"/>
        <w:ind w:firstLine="480" w:firstLineChars="200"/>
        <w:rPr>
          <w:sz w:val="24"/>
        </w:rPr>
      </w:pPr>
      <w:r>
        <w:rPr>
          <w:rFonts w:hint="eastAsia"/>
          <w:sz w:val="24"/>
        </w:rPr>
        <w:t>1. 本合同范围的服务，应由乙方直接供应，不得转让他人供应；</w:t>
      </w:r>
    </w:p>
    <w:p>
      <w:pPr>
        <w:spacing w:line="460" w:lineRule="exact"/>
        <w:ind w:firstLine="480" w:firstLineChars="200"/>
        <w:rPr>
          <w:sz w:val="24"/>
        </w:rPr>
      </w:pPr>
      <w:r>
        <w:rPr>
          <w:rFonts w:hint="eastAsia"/>
          <w:sz w:val="24"/>
        </w:rPr>
        <w:t>2. 除非得到甲方的书面同意，乙方不得将本合同范围的服务全部或部分分包给他人供应；</w:t>
      </w:r>
    </w:p>
    <w:p>
      <w:pPr>
        <w:spacing w:line="460" w:lineRule="exact"/>
        <w:ind w:firstLine="480" w:firstLineChars="200"/>
        <w:rPr>
          <w:sz w:val="24"/>
        </w:rPr>
      </w:pPr>
      <w:r>
        <w:rPr>
          <w:rFonts w:hint="eastAsia"/>
          <w:sz w:val="24"/>
        </w:rPr>
        <w:t>3.如有转让和未经甲方同意的分包行为，甲方有权解除合同，没收履约保证金并追究乙方的违约责任。</w:t>
      </w:r>
    </w:p>
    <w:p>
      <w:pPr>
        <w:spacing w:line="460" w:lineRule="exact"/>
        <w:ind w:firstLine="480" w:firstLineChars="200"/>
        <w:rPr>
          <w:sz w:val="24"/>
        </w:rPr>
      </w:pPr>
      <w:r>
        <w:rPr>
          <w:rFonts w:hint="eastAsia"/>
          <w:sz w:val="24"/>
        </w:rPr>
        <w:t>九、合同履行时间、履行方式及履行地点</w:t>
      </w:r>
    </w:p>
    <w:p>
      <w:pPr>
        <w:spacing w:line="460" w:lineRule="exact"/>
        <w:ind w:firstLine="480" w:firstLineChars="200"/>
        <w:rPr>
          <w:sz w:val="24"/>
        </w:rPr>
      </w:pPr>
      <w:r>
        <w:rPr>
          <w:rFonts w:hint="eastAsia"/>
          <w:sz w:val="24"/>
        </w:rPr>
        <w:t>1. 履行时间：</w:t>
      </w:r>
    </w:p>
    <w:p>
      <w:pPr>
        <w:spacing w:line="460" w:lineRule="exact"/>
        <w:ind w:firstLine="480" w:firstLineChars="200"/>
        <w:rPr>
          <w:sz w:val="24"/>
        </w:rPr>
      </w:pPr>
      <w:r>
        <w:rPr>
          <w:rFonts w:hint="eastAsia"/>
          <w:sz w:val="24"/>
        </w:rPr>
        <w:t>2. 履行方式：</w:t>
      </w:r>
    </w:p>
    <w:p>
      <w:pPr>
        <w:spacing w:line="460" w:lineRule="exact"/>
        <w:ind w:firstLine="480" w:firstLineChars="200"/>
        <w:rPr>
          <w:sz w:val="24"/>
        </w:rPr>
      </w:pPr>
      <w:r>
        <w:rPr>
          <w:rFonts w:hint="eastAsia"/>
          <w:sz w:val="24"/>
        </w:rPr>
        <w:t>3. 履行地点：</w:t>
      </w:r>
    </w:p>
    <w:p>
      <w:pPr>
        <w:spacing w:line="460" w:lineRule="exact"/>
        <w:ind w:firstLine="480" w:firstLineChars="200"/>
        <w:rPr>
          <w:sz w:val="24"/>
        </w:rPr>
      </w:pPr>
      <w:r>
        <w:rPr>
          <w:rFonts w:hint="eastAsia"/>
          <w:sz w:val="24"/>
        </w:rPr>
        <w:t>十、款项支付</w:t>
      </w:r>
    </w:p>
    <w:p>
      <w:pPr>
        <w:spacing w:line="460" w:lineRule="exact"/>
        <w:ind w:firstLine="480" w:firstLineChars="200"/>
        <w:rPr>
          <w:sz w:val="24"/>
        </w:rPr>
      </w:pPr>
      <w:r>
        <w:rPr>
          <w:rFonts w:hint="eastAsia"/>
          <w:sz w:val="24"/>
        </w:rPr>
        <w:t>付款方式：乙方完成当月工作，经甲方考评后按规定在次月支付劳务费用。</w:t>
      </w:r>
    </w:p>
    <w:p>
      <w:pPr>
        <w:spacing w:line="460" w:lineRule="exact"/>
        <w:ind w:firstLine="480" w:firstLineChars="200"/>
        <w:rPr>
          <w:sz w:val="24"/>
        </w:rPr>
      </w:pPr>
      <w:r>
        <w:rPr>
          <w:rFonts w:hint="eastAsia"/>
          <w:sz w:val="24"/>
        </w:rPr>
        <w:t>十一、税费</w:t>
      </w:r>
    </w:p>
    <w:p>
      <w:pPr>
        <w:spacing w:line="460" w:lineRule="exact"/>
        <w:ind w:firstLine="480" w:firstLineChars="200"/>
        <w:rPr>
          <w:sz w:val="24"/>
        </w:rPr>
      </w:pPr>
      <w:r>
        <w:rPr>
          <w:rFonts w:hint="eastAsia"/>
          <w:sz w:val="24"/>
        </w:rPr>
        <w:t>本合同执行中相关的一切税费均由乙方负担。</w:t>
      </w:r>
    </w:p>
    <w:p>
      <w:pPr>
        <w:spacing w:line="460" w:lineRule="exact"/>
        <w:ind w:firstLine="480" w:firstLineChars="200"/>
        <w:rPr>
          <w:sz w:val="24"/>
        </w:rPr>
      </w:pPr>
      <w:r>
        <w:rPr>
          <w:rFonts w:hint="eastAsia"/>
          <w:sz w:val="24"/>
        </w:rPr>
        <w:t>十二、质量保证及后续服务</w:t>
      </w:r>
    </w:p>
    <w:p>
      <w:pPr>
        <w:spacing w:line="460" w:lineRule="exact"/>
        <w:ind w:firstLine="480" w:firstLineChars="200"/>
        <w:rPr>
          <w:sz w:val="24"/>
        </w:rPr>
      </w:pPr>
      <w:r>
        <w:rPr>
          <w:rFonts w:hint="eastAsia"/>
          <w:sz w:val="24"/>
        </w:rPr>
        <w:t>1． 乙方应按招标文件规定向甲方提供服务。</w:t>
      </w:r>
    </w:p>
    <w:p>
      <w:pPr>
        <w:spacing w:line="460" w:lineRule="exact"/>
        <w:ind w:firstLine="480" w:firstLineChars="200"/>
        <w:rPr>
          <w:sz w:val="24"/>
        </w:rPr>
      </w:pPr>
      <w:r>
        <w:rPr>
          <w:rFonts w:hint="eastAsia"/>
          <w:sz w:val="24"/>
        </w:rPr>
        <w:t>2． 乙方提供的服务成果在服务质量保证期内发生故障，乙方应负责免费提供后续服务。对达不到要求者，根据实际情况，经双方协商，可按以下办法处理：</w:t>
      </w:r>
    </w:p>
    <w:p>
      <w:pPr>
        <w:spacing w:line="460" w:lineRule="exact"/>
        <w:ind w:firstLine="480" w:firstLineChars="200"/>
        <w:rPr>
          <w:sz w:val="24"/>
        </w:rPr>
      </w:pPr>
      <w:r>
        <w:rPr>
          <w:rFonts w:hint="eastAsia"/>
          <w:sz w:val="24"/>
        </w:rPr>
        <w:t>⑴重做：由乙方承担所发生的全部费用。</w:t>
      </w:r>
    </w:p>
    <w:p>
      <w:pPr>
        <w:spacing w:line="460" w:lineRule="exact"/>
        <w:ind w:firstLine="480" w:firstLineChars="200"/>
        <w:rPr>
          <w:sz w:val="24"/>
        </w:rPr>
      </w:pPr>
      <w:r>
        <w:rPr>
          <w:rFonts w:hint="eastAsia"/>
          <w:sz w:val="24"/>
        </w:rPr>
        <w:t>⑵贬值处理：由甲乙双方合议定价。</w:t>
      </w:r>
    </w:p>
    <w:p>
      <w:pPr>
        <w:spacing w:line="460" w:lineRule="exact"/>
        <w:ind w:firstLine="480" w:firstLineChars="200"/>
        <w:rPr>
          <w:sz w:val="24"/>
        </w:rPr>
      </w:pPr>
      <w:r>
        <w:rPr>
          <w:rFonts w:hint="eastAsia"/>
          <w:sz w:val="24"/>
        </w:rPr>
        <w:t>⑶解除合同。</w:t>
      </w:r>
    </w:p>
    <w:p>
      <w:pPr>
        <w:spacing w:line="460" w:lineRule="exact"/>
        <w:ind w:firstLine="480" w:firstLineChars="200"/>
        <w:rPr>
          <w:sz w:val="24"/>
        </w:rPr>
      </w:pPr>
      <w:r>
        <w:rPr>
          <w:rFonts w:hint="eastAsia"/>
          <w:sz w:val="24"/>
        </w:rPr>
        <w:t>3．如在使用过程中发生问题，乙方在接到甲方通知后在</w:t>
      </w:r>
      <w:r>
        <w:rPr>
          <w:rFonts w:hint="eastAsia"/>
          <w:sz w:val="24"/>
          <w:u w:val="single"/>
        </w:rPr>
        <w:t xml:space="preserve">   </w:t>
      </w:r>
      <w:r>
        <w:rPr>
          <w:rFonts w:hint="eastAsia"/>
          <w:sz w:val="24"/>
        </w:rPr>
        <w:t>小时内到达甲方现场。</w:t>
      </w:r>
    </w:p>
    <w:p>
      <w:pPr>
        <w:spacing w:line="460" w:lineRule="exact"/>
        <w:ind w:firstLine="480" w:firstLineChars="200"/>
        <w:rPr>
          <w:sz w:val="24"/>
        </w:rPr>
      </w:pPr>
      <w:r>
        <w:rPr>
          <w:rFonts w:hint="eastAsia"/>
          <w:sz w:val="24"/>
        </w:rPr>
        <w:t>4．在服务质量保证期内，乙方应对出现的质量及安全问题负责处理解决并承担一切费用。</w:t>
      </w:r>
    </w:p>
    <w:p>
      <w:pPr>
        <w:spacing w:line="460" w:lineRule="exact"/>
        <w:ind w:firstLine="480" w:firstLineChars="200"/>
        <w:rPr>
          <w:sz w:val="24"/>
        </w:rPr>
      </w:pPr>
      <w:r>
        <w:rPr>
          <w:rFonts w:hint="eastAsia"/>
          <w:sz w:val="24"/>
        </w:rPr>
        <w:t>十三、违约责任</w:t>
      </w:r>
    </w:p>
    <w:p>
      <w:pPr>
        <w:spacing w:line="460" w:lineRule="exact"/>
        <w:ind w:firstLine="480" w:firstLineChars="200"/>
        <w:rPr>
          <w:sz w:val="24"/>
        </w:rPr>
      </w:pPr>
      <w:r>
        <w:rPr>
          <w:rFonts w:hint="eastAsia"/>
          <w:sz w:val="24"/>
        </w:rPr>
        <w:t>1．甲方无正当理由拒收接受服务的，甲方向乙方偿付合同款项百分之五作为违约金。</w:t>
      </w:r>
    </w:p>
    <w:p>
      <w:pPr>
        <w:spacing w:line="460" w:lineRule="exact"/>
        <w:ind w:firstLine="480" w:firstLineChars="200"/>
        <w:rPr>
          <w:sz w:val="24"/>
        </w:rPr>
      </w:pPr>
      <w:r>
        <w:rPr>
          <w:rFonts w:hint="eastAsia"/>
          <w:sz w:val="24"/>
        </w:rPr>
        <w:t>2．甲方无故逾期验收和办理款项支付手续的,甲方应按逾期付款总额每日万分之五向乙方支付违约金。</w:t>
      </w:r>
    </w:p>
    <w:p>
      <w:pPr>
        <w:spacing w:line="460" w:lineRule="exact"/>
        <w:ind w:firstLine="480" w:firstLineChars="200"/>
        <w:rPr>
          <w:sz w:val="24"/>
        </w:rPr>
      </w:pPr>
      <w:r>
        <w:rPr>
          <w:rFonts w:hint="eastAsia"/>
          <w:sz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460" w:lineRule="exact"/>
        <w:ind w:firstLine="480" w:firstLineChars="200"/>
        <w:rPr>
          <w:sz w:val="24"/>
        </w:rPr>
      </w:pPr>
      <w:r>
        <w:rPr>
          <w:rFonts w:hint="eastAsia"/>
          <w:sz w:val="24"/>
        </w:rPr>
        <w:t>十四、不可抗力事件处理</w:t>
      </w:r>
    </w:p>
    <w:p>
      <w:pPr>
        <w:spacing w:line="460" w:lineRule="exact"/>
        <w:ind w:firstLine="480" w:firstLineChars="200"/>
        <w:rPr>
          <w:sz w:val="24"/>
        </w:rPr>
      </w:pPr>
      <w:r>
        <w:rPr>
          <w:rFonts w:hint="eastAsia"/>
          <w:sz w:val="24"/>
        </w:rPr>
        <w:t>1．在合同有效期内，任何一方因不可抗力事件导致不能履行合同，则合同履行期可延长，其延长期与不可抗力影响期相同。</w:t>
      </w:r>
    </w:p>
    <w:p>
      <w:pPr>
        <w:spacing w:line="460" w:lineRule="exact"/>
        <w:ind w:firstLine="480" w:firstLineChars="200"/>
        <w:rPr>
          <w:sz w:val="24"/>
        </w:rPr>
      </w:pPr>
      <w:r>
        <w:rPr>
          <w:rFonts w:hint="eastAsia"/>
          <w:sz w:val="24"/>
        </w:rPr>
        <w:t>2．不可抗力事件发生后，应立即通知对方，并寄送有关权威机构出具的证明。</w:t>
      </w:r>
    </w:p>
    <w:p>
      <w:pPr>
        <w:spacing w:line="460" w:lineRule="exact"/>
        <w:ind w:firstLine="480" w:firstLineChars="200"/>
        <w:rPr>
          <w:sz w:val="24"/>
        </w:rPr>
      </w:pPr>
      <w:r>
        <w:rPr>
          <w:rFonts w:hint="eastAsia"/>
          <w:sz w:val="24"/>
        </w:rPr>
        <w:t>3．不可抗力事件延续120天以上，双方应通过友好协商，确定是否继续履行合同。</w:t>
      </w:r>
    </w:p>
    <w:p>
      <w:pPr>
        <w:spacing w:line="460" w:lineRule="exact"/>
        <w:ind w:firstLine="480" w:firstLineChars="200"/>
        <w:rPr>
          <w:sz w:val="24"/>
        </w:rPr>
      </w:pPr>
      <w:r>
        <w:rPr>
          <w:rFonts w:hint="eastAsia"/>
          <w:sz w:val="24"/>
        </w:rPr>
        <w:t>十五、解决争议的方法</w:t>
      </w:r>
    </w:p>
    <w:p>
      <w:pPr>
        <w:spacing w:line="460" w:lineRule="exact"/>
        <w:ind w:firstLine="480" w:firstLineChars="200"/>
        <w:rPr>
          <w:sz w:val="24"/>
        </w:rPr>
      </w:pPr>
      <w:r>
        <w:rPr>
          <w:rFonts w:hint="eastAsia"/>
          <w:sz w:val="24"/>
        </w:rPr>
        <w:t>1. 如双方在履行合同时发生纠纷，应协商解决；协商不成时，可提请政府采购管理部门调解；调解不成的依法向甲方所在地人民法院提起诉讼。</w:t>
      </w:r>
    </w:p>
    <w:p>
      <w:pPr>
        <w:spacing w:line="460" w:lineRule="exact"/>
        <w:ind w:firstLine="480" w:firstLineChars="200"/>
        <w:rPr>
          <w:sz w:val="24"/>
        </w:rPr>
      </w:pPr>
      <w:r>
        <w:rPr>
          <w:rFonts w:hint="eastAsia"/>
          <w:sz w:val="24"/>
        </w:rPr>
        <w:t>十六、合同生效及其它</w:t>
      </w:r>
    </w:p>
    <w:p>
      <w:pPr>
        <w:spacing w:line="460" w:lineRule="exact"/>
        <w:ind w:firstLine="480" w:firstLineChars="200"/>
        <w:rPr>
          <w:sz w:val="24"/>
        </w:rPr>
      </w:pPr>
      <w:r>
        <w:rPr>
          <w:rFonts w:hint="eastAsia"/>
          <w:sz w:val="24"/>
        </w:rPr>
        <w:t>1. 合同经双方法定代表人或授权代表签字并加盖单位公章后生效。</w:t>
      </w:r>
    </w:p>
    <w:p>
      <w:pPr>
        <w:spacing w:line="460" w:lineRule="exact"/>
        <w:ind w:firstLine="480" w:firstLineChars="200"/>
        <w:rPr>
          <w:sz w:val="24"/>
        </w:rPr>
      </w:pPr>
      <w:r>
        <w:rPr>
          <w:rFonts w:hint="eastAsia"/>
          <w:sz w:val="24"/>
        </w:rPr>
        <w:t>2. 本合同未尽事宜，遵照《</w:t>
      </w:r>
      <w:r>
        <w:rPr>
          <w:rFonts w:hint="eastAsia"/>
          <w:sz w:val="24"/>
          <w:lang w:val="en-US" w:eastAsia="zh-CN"/>
        </w:rPr>
        <w:t>民法典</w:t>
      </w:r>
      <w:r>
        <w:rPr>
          <w:rFonts w:hint="eastAsia"/>
          <w:sz w:val="24"/>
        </w:rPr>
        <w:t>》有关条文执行。</w:t>
      </w:r>
    </w:p>
    <w:p>
      <w:pPr>
        <w:spacing w:line="460" w:lineRule="exact"/>
        <w:ind w:firstLine="480" w:firstLineChars="200"/>
        <w:rPr>
          <w:sz w:val="24"/>
        </w:rPr>
      </w:pPr>
      <w:r>
        <w:rPr>
          <w:rFonts w:hint="eastAsia"/>
          <w:sz w:val="24"/>
        </w:rPr>
        <w:t>3. 本合同一式陆份。甲、乙双方各执贰份，采购组织机构及同级人民政府财政部门各执一份。本项目未尽事宜以招标文件、投标文件及澄清文件等为准。</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甲方（公章）</w:t>
      </w:r>
      <w:r>
        <w:rPr>
          <w:rFonts w:ascii="宋体" w:hAnsi="宋体" w:cs="宋体"/>
          <w:sz w:val="24"/>
        </w:rPr>
        <w:t xml:space="preserve">                               </w:t>
      </w:r>
      <w:r>
        <w:rPr>
          <w:rFonts w:hint="eastAsia" w:ascii="宋体" w:hAnsi="宋体" w:cs="宋体"/>
          <w:sz w:val="24"/>
        </w:rPr>
        <w:t>乙方（公章）</w:t>
      </w:r>
    </w:p>
    <w:p>
      <w:pPr>
        <w:spacing w:line="360" w:lineRule="auto"/>
        <w:ind w:firstLine="480" w:firstLineChars="200"/>
        <w:rPr>
          <w:rFonts w:ascii="宋体" w:hAnsi="宋体" w:cs="宋体"/>
          <w:sz w:val="24"/>
        </w:rPr>
      </w:pPr>
      <w:r>
        <w:rPr>
          <w:rFonts w:hint="eastAsia" w:ascii="宋体" w:hAnsi="宋体" w:cs="宋体"/>
          <w:sz w:val="24"/>
        </w:rPr>
        <w:t>法定代表人：</w:t>
      </w:r>
      <w:r>
        <w:rPr>
          <w:rFonts w:ascii="宋体" w:hAnsi="宋体" w:cs="宋体"/>
          <w:sz w:val="24"/>
        </w:rPr>
        <w:t xml:space="preserve">                               </w:t>
      </w:r>
      <w:r>
        <w:rPr>
          <w:rFonts w:hint="eastAsia" w:ascii="宋体" w:hAnsi="宋体" w:cs="宋体"/>
          <w:sz w:val="24"/>
        </w:rPr>
        <w:t>法定代表人：</w:t>
      </w:r>
    </w:p>
    <w:p>
      <w:pPr>
        <w:spacing w:line="360" w:lineRule="auto"/>
        <w:ind w:firstLine="480" w:firstLineChars="200"/>
        <w:rPr>
          <w:rFonts w:ascii="宋体" w:hAnsi="宋体" w:cs="宋体"/>
          <w:sz w:val="24"/>
        </w:rPr>
      </w:pPr>
      <w:r>
        <w:rPr>
          <w:rFonts w:hint="eastAsia" w:ascii="宋体" w:hAnsi="宋体" w:cs="宋体"/>
          <w:sz w:val="24"/>
        </w:rPr>
        <w:t>委托代理人：</w:t>
      </w:r>
      <w:r>
        <w:rPr>
          <w:rFonts w:ascii="宋体" w:hAnsi="宋体" w:cs="宋体"/>
          <w:sz w:val="24"/>
        </w:rPr>
        <w:t xml:space="preserve">                               </w:t>
      </w:r>
      <w:r>
        <w:rPr>
          <w:rFonts w:hint="eastAsia" w:ascii="宋体" w:hAnsi="宋体" w:cs="宋体"/>
          <w:sz w:val="24"/>
        </w:rPr>
        <w:t>委托代理人：</w:t>
      </w:r>
    </w:p>
    <w:p>
      <w:pPr>
        <w:spacing w:line="360" w:lineRule="auto"/>
        <w:ind w:firstLine="480" w:firstLineChars="200"/>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60" w:lineRule="auto"/>
        <w:ind w:firstLine="480" w:firstLineChars="200"/>
        <w:rPr>
          <w:rFonts w:ascii="宋体" w:hAnsi="宋体" w:cs="宋体"/>
          <w:sz w:val="24"/>
        </w:rPr>
      </w:pPr>
      <w:r>
        <w:rPr>
          <w:rFonts w:hint="eastAsia" w:ascii="宋体" w:hAnsi="宋体" w:cs="宋体"/>
          <w:sz w:val="24"/>
        </w:rPr>
        <w:t>开户银行：</w:t>
      </w:r>
      <w:r>
        <w:rPr>
          <w:rFonts w:ascii="宋体" w:hAnsi="宋体" w:cs="宋体"/>
          <w:sz w:val="24"/>
        </w:rPr>
        <w:t xml:space="preserve">                                 </w:t>
      </w:r>
      <w:r>
        <w:rPr>
          <w:rFonts w:hint="eastAsia" w:ascii="宋体" w:hAnsi="宋体" w:cs="宋体"/>
          <w:sz w:val="24"/>
        </w:rPr>
        <w:t>开户银行：</w:t>
      </w:r>
    </w:p>
    <w:p>
      <w:pPr>
        <w:spacing w:line="360" w:lineRule="auto"/>
        <w:ind w:firstLine="480" w:firstLineChars="200"/>
        <w:rPr>
          <w:rFonts w:ascii="宋体" w:hAnsi="宋体" w:cs="宋体"/>
          <w:sz w:val="24"/>
        </w:rPr>
      </w:pPr>
      <w:r>
        <w:rPr>
          <w:rFonts w:hint="eastAsia" w:ascii="宋体" w:hAnsi="宋体" w:cs="宋体"/>
          <w:sz w:val="24"/>
        </w:rPr>
        <w:t>账号：</w:t>
      </w:r>
      <w:r>
        <w:rPr>
          <w:rFonts w:ascii="宋体" w:hAnsi="宋体" w:cs="宋体"/>
          <w:sz w:val="24"/>
        </w:rPr>
        <w:t xml:space="preserve">                                     </w:t>
      </w:r>
      <w:r>
        <w:rPr>
          <w:rFonts w:hint="eastAsia" w:ascii="宋体" w:hAnsi="宋体" w:cs="宋体"/>
          <w:sz w:val="24"/>
        </w:rPr>
        <w:t>账号：</w:t>
      </w:r>
    </w:p>
    <w:p>
      <w:pPr>
        <w:spacing w:line="360" w:lineRule="auto"/>
        <w:ind w:firstLine="480" w:firstLineChars="200"/>
        <w:rPr>
          <w:rFonts w:ascii="宋体" w:hAnsi="宋体" w:cs="宋体"/>
          <w:sz w:val="24"/>
        </w:rPr>
      </w:pPr>
      <w:r>
        <w:rPr>
          <w:rFonts w:hint="eastAsia" w:ascii="宋体" w:hAnsi="宋体" w:cs="宋体"/>
          <w:sz w:val="24"/>
        </w:rPr>
        <w:t>地址及邮编：</w:t>
      </w:r>
      <w:r>
        <w:rPr>
          <w:rFonts w:ascii="宋体" w:hAnsi="宋体" w:cs="宋体"/>
          <w:sz w:val="24"/>
        </w:rPr>
        <w:t xml:space="preserve">                               </w:t>
      </w:r>
      <w:r>
        <w:rPr>
          <w:rFonts w:hint="eastAsia" w:ascii="宋体" w:hAnsi="宋体" w:cs="宋体"/>
          <w:sz w:val="24"/>
        </w:rPr>
        <w:t>地址及邮编：</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签订时间：</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4956_WPSOffice_Level1"/>
      <w:bookmarkStart w:id="41" w:name="_Toc32372_WPSOffice_Level1"/>
      <w:bookmarkStart w:id="42" w:name="_Toc19093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6"/>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both"/>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467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414"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序号</w:t>
            </w:r>
          </w:p>
        </w:tc>
        <w:tc>
          <w:tcPr>
            <w:tcW w:w="2524"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内容</w:t>
            </w:r>
          </w:p>
        </w:tc>
        <w:tc>
          <w:tcPr>
            <w:tcW w:w="2060"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1</w:t>
            </w:r>
          </w:p>
        </w:tc>
        <w:tc>
          <w:tcPr>
            <w:tcW w:w="2524"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投标声明书</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1</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2</w:t>
            </w:r>
          </w:p>
        </w:tc>
        <w:tc>
          <w:tcPr>
            <w:tcW w:w="2524"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授权委托书</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法定代表人亲自办理投标事宜的，则无需提交</w:t>
            </w:r>
            <w:r>
              <w:rPr>
                <w:rFonts w:hint="eastAsia" w:ascii="宋体" w:hAnsi="宋体" w:cs="宋体"/>
                <w:kern w:val="0"/>
                <w:sz w:val="24"/>
                <w:szCs w:val="24"/>
                <w:lang w:eastAsia="zh-CN"/>
              </w:rPr>
              <w:t>，</w:t>
            </w:r>
            <w:r>
              <w:rPr>
                <w:rFonts w:hint="eastAsia" w:ascii="宋体" w:hAnsi="宋体" w:cs="宋体"/>
                <w:kern w:val="0"/>
                <w:sz w:val="24"/>
                <w:szCs w:val="24"/>
              </w:rPr>
              <w:t>如授权委托代理人的则需提供该项，格式附后（附件</w:t>
            </w:r>
            <w:r>
              <w:rPr>
                <w:rFonts w:hint="eastAsia" w:ascii="宋体" w:hAnsi="宋体" w:cs="宋体"/>
                <w:kern w:val="0"/>
                <w:sz w:val="24"/>
                <w:szCs w:val="24"/>
                <w:lang w:val="en-US" w:eastAsia="zh-CN"/>
              </w:rPr>
              <w:t>2</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3</w:t>
            </w:r>
          </w:p>
        </w:tc>
        <w:tc>
          <w:tcPr>
            <w:tcW w:w="2524" w:type="pct"/>
            <w:noWrap w:val="0"/>
            <w:vAlign w:val="center"/>
          </w:tcPr>
          <w:p>
            <w:pPr>
              <w:widowControl/>
              <w:snapToGrid w:val="0"/>
              <w:spacing w:line="340" w:lineRule="exact"/>
              <w:rPr>
                <w:rFonts w:ascii="宋体" w:cs="宋体"/>
                <w:kern w:val="0"/>
                <w:sz w:val="24"/>
                <w:szCs w:val="24"/>
              </w:rPr>
            </w:pPr>
            <w:r>
              <w:rPr>
                <w:rFonts w:hint="eastAsia" w:asciiTheme="minorEastAsia" w:hAnsiTheme="minorEastAsia" w:eastAsiaTheme="minorEastAsia"/>
                <w:kern w:val="0"/>
                <w:sz w:val="24"/>
                <w:szCs w:val="20"/>
              </w:rPr>
              <w:t>联合体授权委托书及联合体声明、协议</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若项目接受联合体投标时需提供</w:t>
            </w:r>
            <w:r>
              <w:rPr>
                <w:rFonts w:hint="eastAsia" w:ascii="宋体" w:hAnsi="宋体" w:cs="宋体"/>
                <w:kern w:val="0"/>
                <w:sz w:val="24"/>
                <w:szCs w:val="24"/>
                <w:lang w:eastAsia="zh-CN"/>
              </w:rPr>
              <w:t>，</w:t>
            </w: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4</w:t>
            </w:r>
          </w:p>
        </w:tc>
        <w:tc>
          <w:tcPr>
            <w:tcW w:w="2524" w:type="pct"/>
            <w:noWrap w:val="0"/>
            <w:vAlign w:val="center"/>
          </w:tcPr>
          <w:p>
            <w:pPr>
              <w:widowControl/>
              <w:snapToGrid w:val="0"/>
              <w:spacing w:line="340" w:lineRule="exact"/>
              <w:rPr>
                <w:rFonts w:ascii="宋体" w:cs="宋体"/>
                <w:kern w:val="0"/>
                <w:sz w:val="24"/>
                <w:szCs w:val="24"/>
              </w:rPr>
            </w:pPr>
            <w:r>
              <w:rPr>
                <w:rFonts w:hint="eastAsia" w:asciiTheme="minorEastAsia" w:hAnsiTheme="minorEastAsia" w:eastAsiaTheme="minorEastAsia"/>
                <w:kern w:val="0"/>
                <w:sz w:val="24"/>
                <w:szCs w:val="20"/>
              </w:rPr>
              <w:t>法人或者其他组织的营业执照等证明文件，自然人的身份证明</w:t>
            </w:r>
          </w:p>
        </w:tc>
        <w:tc>
          <w:tcPr>
            <w:tcW w:w="2060" w:type="pct"/>
            <w:noWrap w:val="0"/>
            <w:vAlign w:val="center"/>
          </w:tcPr>
          <w:p>
            <w:pPr>
              <w:widowControl/>
              <w:snapToGrid w:val="0"/>
              <w:spacing w:line="340" w:lineRule="exact"/>
              <w:rPr>
                <w:rFonts w:hint="default" w:ascii="宋体" w:hAnsi="宋体" w:cs="宋体"/>
                <w:kern w:val="0"/>
                <w:sz w:val="24"/>
                <w:szCs w:val="24"/>
                <w:lang w:val="en-US" w:eastAsia="zh-CN"/>
              </w:rPr>
            </w:pPr>
            <w:r>
              <w:rPr>
                <w:rFonts w:hint="eastAsia" w:ascii="宋体" w:hAnsi="宋体" w:cs="宋体"/>
                <w:kern w:val="0"/>
                <w:sz w:val="24"/>
                <w:szCs w:val="24"/>
                <w:lang w:val="en-US" w:eastAsia="zh-CN"/>
              </w:rPr>
              <w:t>格式内容依据第四章第八条评标程序中第一点资格审查要求拟定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5</w:t>
            </w:r>
          </w:p>
        </w:tc>
        <w:tc>
          <w:tcPr>
            <w:tcW w:w="2524" w:type="pct"/>
            <w:noWrap w:val="0"/>
            <w:vAlign w:val="center"/>
          </w:tcPr>
          <w:p>
            <w:pPr>
              <w:widowControl/>
              <w:snapToGrid w:val="0"/>
              <w:spacing w:line="340" w:lineRule="exact"/>
              <w:rPr>
                <w:rFonts w:ascii="宋体" w:cs="宋体"/>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0"/>
                <w14:textFill>
                  <w14:solidFill>
                    <w14:schemeClr w14:val="tx1"/>
                  </w14:solidFill>
                </w14:textFill>
              </w:rPr>
              <w:t>符合参与政府采购活动的资格条件并且没有税收缴纳、社会保障等方面的失信记录的承诺函</w:t>
            </w:r>
          </w:p>
        </w:tc>
        <w:tc>
          <w:tcPr>
            <w:tcW w:w="2060" w:type="pct"/>
            <w:noWrap w:val="0"/>
            <w:vAlign w:val="center"/>
          </w:tcPr>
          <w:p>
            <w:pPr>
              <w:widowControl/>
              <w:snapToGrid w:val="0"/>
              <w:spacing w:line="340" w:lineRule="exact"/>
              <w:rPr>
                <w:rFonts w:hint="default" w:ascii="宋体" w:hAnsi="宋体" w:cs="宋体"/>
                <w:kern w:val="0"/>
                <w:sz w:val="24"/>
                <w:szCs w:val="24"/>
                <w:lang w:val="en-US"/>
              </w:rPr>
            </w:pPr>
            <w:r>
              <w:rPr>
                <w:rFonts w:hint="eastAsia" w:ascii="宋体" w:hAnsi="宋体" w:cs="宋体"/>
                <w:kern w:val="0"/>
                <w:sz w:val="24"/>
                <w:szCs w:val="24"/>
                <w:lang w:val="en-US" w:eastAsia="zh-CN"/>
              </w:rPr>
              <w:t>承诺函依据第四章第八条评标程序中第一点资格审查要求拟定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6</w:t>
            </w:r>
          </w:p>
        </w:tc>
        <w:tc>
          <w:tcPr>
            <w:tcW w:w="2524" w:type="pct"/>
            <w:noWrap w:val="0"/>
            <w:vAlign w:val="center"/>
          </w:tcPr>
          <w:p>
            <w:pPr>
              <w:widowControl/>
              <w:snapToGrid w:val="0"/>
              <w:spacing w:line="340" w:lineRule="exact"/>
              <w:rPr>
                <w:rFonts w:ascii="宋体" w:hAnsi="宋体" w:cs="宋体"/>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0"/>
                <w14:textFill>
                  <w14:solidFill>
                    <w14:schemeClr w14:val="tx1"/>
                  </w14:solidFill>
                </w14:textFill>
              </w:rPr>
              <w:t>具备履行合同所必需的设备和专业技术能力的证明材料</w:t>
            </w:r>
          </w:p>
        </w:tc>
        <w:tc>
          <w:tcPr>
            <w:tcW w:w="206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lang w:val="en-US" w:eastAsia="zh-CN"/>
              </w:rPr>
              <w:t>格式内容依据第四章第八条评标程序中第一点资格审查要求拟定</w:t>
            </w:r>
          </w:p>
        </w:tc>
      </w:tr>
    </w:tbl>
    <w:p>
      <w:pPr>
        <w:pStyle w:val="2"/>
      </w:pPr>
    </w:p>
    <w:p>
      <w:pPr>
        <w:spacing w:line="360" w:lineRule="auto"/>
        <w:rPr>
          <w:rFonts w:ascii="宋体" w:hAnsi="宋体"/>
          <w:b/>
          <w:sz w:val="28"/>
        </w:rPr>
      </w:pPr>
    </w:p>
    <w:p>
      <w:pPr>
        <w:spacing w:line="360" w:lineRule="auto"/>
        <w:ind w:left="420"/>
        <w:rPr>
          <w:rFonts w:ascii="宋体" w:hAnsi="宋体"/>
          <w:b/>
          <w:sz w:val="28"/>
        </w:rPr>
      </w:pPr>
    </w:p>
    <w:p>
      <w:pPr>
        <w:pStyle w:val="50"/>
        <w:rPr>
          <w:rFonts w:ascii="宋体" w:hAnsi="宋体"/>
          <w:b/>
          <w:sz w:val="28"/>
        </w:rPr>
      </w:pPr>
    </w:p>
    <w:p>
      <w:pPr>
        <w:pStyle w:val="50"/>
        <w:rPr>
          <w:rFonts w:ascii="宋体" w:hAnsi="宋体"/>
          <w:b/>
          <w:sz w:val="28"/>
        </w:rPr>
      </w:pPr>
    </w:p>
    <w:p>
      <w:pPr>
        <w:spacing w:line="360" w:lineRule="auto"/>
        <w:ind w:left="420"/>
        <w:rPr>
          <w:rFonts w:ascii="宋体" w:hAnsi="宋体"/>
          <w:b/>
          <w:sz w:val="28"/>
        </w:rPr>
      </w:pPr>
    </w:p>
    <w:p>
      <w:pPr>
        <w:rPr>
          <w:rFonts w:hint="eastAsia" w:ascii="宋体" w:hAnsi="宋体"/>
          <w:b/>
          <w:sz w:val="28"/>
        </w:rPr>
      </w:pPr>
      <w:r>
        <w:rPr>
          <w:rFonts w:hint="eastAsia" w:ascii="宋体" w:hAnsi="宋体"/>
          <w:b/>
          <w:sz w:val="28"/>
        </w:rPr>
        <w:br w:type="page"/>
      </w:r>
    </w:p>
    <w:p>
      <w:pPr>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43" w:name="_Toc30723_WPSOffice_Level1"/>
      <w:bookmarkStart w:id="44" w:name="_Toc31708_WPSOffice_Level1"/>
      <w:r>
        <w:rPr>
          <w:rFonts w:hint="eastAsia" w:ascii="宋体" w:hAnsi="宋体"/>
          <w:b/>
          <w:kern w:val="0"/>
          <w:sz w:val="32"/>
          <w:szCs w:val="32"/>
          <w:lang w:val="zh-CN"/>
        </w:rPr>
        <w:t>投标声明书</w:t>
      </w:r>
      <w:bookmarkEnd w:id="43"/>
      <w:bookmarkEnd w:id="44"/>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9"/>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6"/>
        <w:ind w:left="0" w:leftChars="0" w:firstLine="0"/>
      </w:pPr>
    </w:p>
    <w:p>
      <w:pPr>
        <w:pStyle w:val="26"/>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45" w:name="_Toc24373_WPSOffice_Level1"/>
      <w:bookmarkStart w:id="46" w:name="_Toc6870_WPSOffice_Level1"/>
      <w:r>
        <w:rPr>
          <w:b/>
          <w:sz w:val="32"/>
          <w:szCs w:val="32"/>
        </w:rPr>
        <w:t>授权</w:t>
      </w:r>
      <w:r>
        <w:rPr>
          <w:rFonts w:hint="eastAsia"/>
          <w:b/>
          <w:sz w:val="32"/>
          <w:szCs w:val="32"/>
        </w:rPr>
        <w:t>委托</w:t>
      </w:r>
      <w:r>
        <w:rPr>
          <w:b/>
          <w:sz w:val="32"/>
          <w:szCs w:val="32"/>
        </w:rPr>
        <w:t>书</w:t>
      </w:r>
      <w:bookmarkEnd w:id="45"/>
      <w:bookmarkEnd w:id="46"/>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both"/>
        <w:rPr>
          <w:sz w:val="52"/>
          <w:szCs w:val="52"/>
        </w:rPr>
      </w:pPr>
      <w:bookmarkStart w:id="47" w:name="_Toc16825_WPSOffice_Level1"/>
      <w:bookmarkStart w:id="48" w:name="_Toc26389_WPSOffice_Level1"/>
      <w:bookmarkStart w:id="49" w:name="_Toc12331_WPSOffice_Level1"/>
    </w:p>
    <w:p>
      <w:pPr>
        <w:pStyle w:val="2"/>
      </w:pPr>
    </w:p>
    <w:p>
      <w:pPr>
        <w:jc w:val="center"/>
        <w:rPr>
          <w:sz w:val="52"/>
          <w:szCs w:val="52"/>
        </w:rPr>
      </w:pPr>
      <w:r>
        <w:rPr>
          <w:rFonts w:hint="eastAsia"/>
          <w:sz w:val="52"/>
          <w:szCs w:val="52"/>
        </w:rPr>
        <w:t>项目名称</w:t>
      </w:r>
      <w:bookmarkEnd w:id="47"/>
      <w:bookmarkEnd w:id="48"/>
      <w:bookmarkEnd w:id="4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6"/>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ind w:firstLine="0"/>
        <w:rPr>
          <w:rFonts w:ascii="仿宋_GB2312" w:hAnsi="宋体" w:eastAsia="仿宋_GB2312"/>
          <w:b/>
          <w:sz w:val="36"/>
          <w:szCs w:val="36"/>
        </w:rPr>
      </w:pPr>
    </w:p>
    <w:p>
      <w:pPr>
        <w:jc w:val="center"/>
        <w:rPr>
          <w:b/>
          <w:bCs/>
          <w:sz w:val="32"/>
          <w:szCs w:val="32"/>
          <w:lang w:val="zh-CN"/>
        </w:rPr>
      </w:pPr>
      <w:bookmarkStart w:id="50" w:name="_Toc5889_WPSOffice_Level1"/>
      <w:bookmarkStart w:id="51" w:name="_Toc11308_WPSOffice_Level1"/>
    </w:p>
    <w:p>
      <w:pPr>
        <w:rPr>
          <w:rFonts w:hint="eastAsia"/>
          <w:b/>
          <w:bCs/>
          <w:sz w:val="36"/>
          <w:szCs w:val="36"/>
          <w:lang w:val="zh-CN"/>
        </w:rPr>
      </w:pPr>
      <w:r>
        <w:rPr>
          <w:rFonts w:hint="eastAsia"/>
          <w:b/>
          <w:bCs/>
          <w:sz w:val="36"/>
          <w:szCs w:val="36"/>
          <w:lang w:val="zh-CN"/>
        </w:rPr>
        <w:br w:type="page"/>
      </w: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50"/>
      <w:bookmarkEnd w:id="51"/>
    </w:p>
    <w:p>
      <w:pPr>
        <w:spacing w:line="360" w:lineRule="auto"/>
        <w:rPr>
          <w:sz w:val="24"/>
        </w:rPr>
      </w:pPr>
    </w:p>
    <w:p>
      <w:pPr>
        <w:spacing w:line="360" w:lineRule="auto"/>
        <w:ind w:firstLine="562" w:firstLineChars="200"/>
        <w:rPr>
          <w:b/>
          <w:bCs/>
          <w:sz w:val="28"/>
          <w:szCs w:val="28"/>
        </w:rPr>
      </w:pPr>
      <w:bookmarkStart w:id="52" w:name="_Toc20529_WPSOffice_Level1"/>
      <w:bookmarkStart w:id="53" w:name="_Toc21250_WPSOffice_Level1"/>
      <w:r>
        <w:rPr>
          <w:rFonts w:hint="eastAsia"/>
          <w:b/>
          <w:bCs/>
          <w:sz w:val="28"/>
          <w:szCs w:val="28"/>
        </w:rPr>
        <w:t>第一部分  技术方案描述部分</w:t>
      </w:r>
      <w:bookmarkEnd w:id="52"/>
      <w:bookmarkEnd w:id="53"/>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5882"/>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431"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178"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1390" w:type="pct"/>
            <w:noWrap w:val="0"/>
            <w:vAlign w:val="center"/>
          </w:tcPr>
          <w:p>
            <w:pPr>
              <w:widowControl/>
              <w:snapToGrid w:val="0"/>
              <w:spacing w:line="340" w:lineRule="exact"/>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1</w:t>
            </w:r>
          </w:p>
        </w:tc>
        <w:tc>
          <w:tcPr>
            <w:tcW w:w="3178" w:type="pct"/>
            <w:noWrap w:val="0"/>
            <w:vAlign w:val="center"/>
          </w:tcPr>
          <w:p>
            <w:pPr>
              <w:spacing w:line="360" w:lineRule="auto"/>
              <w:jc w:val="both"/>
              <w:rPr>
                <w:rFonts w:ascii="宋体" w:hAnsi="宋体" w:cs="宋体"/>
                <w:kern w:val="0"/>
                <w:sz w:val="24"/>
                <w:szCs w:val="24"/>
              </w:rPr>
            </w:pPr>
            <w:r>
              <w:rPr>
                <w:rFonts w:hint="eastAsia" w:ascii="宋体" w:hAnsi="宋体" w:eastAsia="宋体" w:cs="宋体"/>
                <w:kern w:val="0"/>
                <w:sz w:val="24"/>
                <w:szCs w:val="24"/>
              </w:rPr>
              <w:t>投标人自评表</w:t>
            </w:r>
          </w:p>
        </w:tc>
        <w:tc>
          <w:tcPr>
            <w:tcW w:w="1390"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3</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431" w:type="pct"/>
            <w:noWrap w:val="0"/>
            <w:vAlign w:val="center"/>
          </w:tcPr>
          <w:p>
            <w:pPr>
              <w:widowControl/>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2</w:t>
            </w:r>
          </w:p>
        </w:tc>
        <w:tc>
          <w:tcPr>
            <w:tcW w:w="3178" w:type="pct"/>
            <w:noWrap w:val="0"/>
            <w:vAlign w:val="center"/>
          </w:tcPr>
          <w:p>
            <w:pPr>
              <w:widowControl/>
              <w:snapToGrid w:val="0"/>
              <w:spacing w:line="340" w:lineRule="exact"/>
              <w:rPr>
                <w:rFonts w:hint="eastAsia" w:ascii="宋体" w:hAnsi="宋体" w:cs="宋体"/>
                <w:kern w:val="0"/>
                <w:sz w:val="24"/>
                <w:szCs w:val="24"/>
                <w:lang w:val="en-US" w:eastAsia="zh-CN" w:bidi="ar-SA"/>
              </w:rPr>
            </w:pPr>
            <w:r>
              <w:rPr>
                <w:rFonts w:ascii="宋体" w:hAnsi="宋体" w:cs="宋体"/>
                <w:kern w:val="0"/>
                <w:sz w:val="24"/>
                <w:szCs w:val="24"/>
              </w:rPr>
              <w:t>投标人基本情况表</w:t>
            </w:r>
          </w:p>
        </w:tc>
        <w:tc>
          <w:tcPr>
            <w:tcW w:w="1390" w:type="pct"/>
            <w:noWrap w:val="0"/>
            <w:vAlign w:val="center"/>
          </w:tcPr>
          <w:p>
            <w:pPr>
              <w:widowControl/>
              <w:snapToGrid w:val="0"/>
              <w:spacing w:line="340" w:lineRule="exact"/>
              <w:rPr>
                <w:rFonts w:hint="eastAsia" w:ascii="宋体" w:cs="宋体"/>
                <w:kern w:val="2"/>
                <w:sz w:val="24"/>
                <w:szCs w:val="24"/>
                <w:lang w:val="en-US" w:eastAsia="zh-CN" w:bidi="ar-SA"/>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4</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 w:type="pct"/>
            <w:noWrap w:val="0"/>
            <w:vAlign w:val="center"/>
          </w:tcPr>
          <w:p>
            <w:pPr>
              <w:snapToGrid w:val="0"/>
              <w:spacing w:line="340" w:lineRule="exact"/>
              <w:jc w:val="center"/>
              <w:rPr>
                <w:rFonts w:ascii="宋体" w:hAnsi="宋体" w:cs="宋体"/>
                <w:kern w:val="2"/>
                <w:sz w:val="24"/>
                <w:szCs w:val="24"/>
                <w:lang w:val="en-US" w:eastAsia="zh-CN" w:bidi="ar-SA"/>
              </w:rPr>
            </w:pPr>
            <w:r>
              <w:rPr>
                <w:rFonts w:hint="eastAsia" w:ascii="宋体" w:cs="宋体"/>
                <w:sz w:val="24"/>
                <w:szCs w:val="24"/>
              </w:rPr>
              <w:t>3</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总体方案</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431" w:type="pct"/>
            <w:noWrap w:val="0"/>
            <w:vAlign w:val="center"/>
          </w:tcPr>
          <w:p>
            <w:pPr>
              <w:snapToGrid w:val="0"/>
              <w:spacing w:line="340" w:lineRule="exact"/>
              <w:jc w:val="center"/>
              <w:rPr>
                <w:rFonts w:ascii="宋体" w:cs="宋体"/>
                <w:kern w:val="2"/>
                <w:sz w:val="24"/>
                <w:szCs w:val="24"/>
                <w:lang w:val="en-US" w:eastAsia="zh-CN" w:bidi="ar-SA"/>
              </w:rPr>
            </w:pPr>
            <w:r>
              <w:rPr>
                <w:rFonts w:hint="eastAsia" w:ascii="宋体" w:cs="宋体"/>
                <w:sz w:val="24"/>
                <w:szCs w:val="24"/>
              </w:rPr>
              <w:t>4</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风险防控保障</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431" w:type="pct"/>
            <w:noWrap w:val="0"/>
            <w:vAlign w:val="center"/>
          </w:tcPr>
          <w:p>
            <w:pPr>
              <w:snapToGrid w:val="0"/>
              <w:spacing w:line="340" w:lineRule="exact"/>
              <w:jc w:val="center"/>
              <w:rPr>
                <w:rFonts w:ascii="宋体" w:cs="宋体"/>
                <w:kern w:val="2"/>
                <w:sz w:val="24"/>
                <w:szCs w:val="24"/>
                <w:lang w:val="en-US" w:eastAsia="zh-CN" w:bidi="ar-SA"/>
              </w:rPr>
            </w:pPr>
            <w:r>
              <w:rPr>
                <w:rFonts w:hint="eastAsia" w:ascii="宋体" w:cs="宋体"/>
                <w:sz w:val="24"/>
                <w:szCs w:val="24"/>
              </w:rPr>
              <w:t>5</w:t>
            </w:r>
          </w:p>
        </w:tc>
        <w:tc>
          <w:tcPr>
            <w:tcW w:w="3178" w:type="pct"/>
            <w:noWrap w:val="0"/>
            <w:vAlign w:val="center"/>
          </w:tcPr>
          <w:p>
            <w:pPr>
              <w:wordWrap w:val="0"/>
              <w:spacing w:line="400" w:lineRule="exact"/>
              <w:jc w:val="left"/>
              <w:rPr>
                <w:rFonts w:ascii="宋体" w:hAnsi="宋体"/>
                <w:sz w:val="24"/>
                <w:szCs w:val="24"/>
              </w:rPr>
            </w:pPr>
            <w:r>
              <w:rPr>
                <w:rFonts w:hint="eastAsia" w:ascii="宋体" w:hAnsi="宋体" w:cs="宋体"/>
                <w:kern w:val="0"/>
                <w:sz w:val="24"/>
                <w:szCs w:val="24"/>
              </w:rPr>
              <w:t>交接过渡工作方案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431" w:type="pct"/>
            <w:noWrap w:val="0"/>
            <w:vAlign w:val="center"/>
          </w:tcPr>
          <w:p>
            <w:pPr>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6</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防止交叉感染措施方案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7</w:t>
            </w:r>
          </w:p>
        </w:tc>
        <w:tc>
          <w:tcPr>
            <w:tcW w:w="3178" w:type="pct"/>
            <w:noWrap w:val="0"/>
            <w:vAlign w:val="center"/>
          </w:tcPr>
          <w:p>
            <w:pPr>
              <w:wordWrap w:val="0"/>
              <w:spacing w:line="400" w:lineRule="exact"/>
              <w:jc w:val="left"/>
              <w:rPr>
                <w:rFonts w:hint="eastAsia" w:ascii="宋体" w:hAnsi="宋体" w:cs="宋体"/>
                <w:sz w:val="24"/>
                <w:szCs w:val="24"/>
              </w:rPr>
            </w:pPr>
            <w:r>
              <w:rPr>
                <w:rFonts w:hint="eastAsia" w:ascii="宋体" w:hAnsi="宋体" w:cs="宋体"/>
                <w:kern w:val="0"/>
                <w:sz w:val="24"/>
                <w:szCs w:val="24"/>
              </w:rPr>
              <w:t>耗材质量</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431" w:type="pct"/>
            <w:noWrap w:val="0"/>
            <w:vAlign w:val="center"/>
          </w:tcPr>
          <w:p>
            <w:pPr>
              <w:snapToGrid w:val="0"/>
              <w:spacing w:line="340" w:lineRule="exact"/>
              <w:jc w:val="center"/>
              <w:rPr>
                <w:rFonts w:hint="eastAsia" w:ascii="宋体" w:hAnsi="宋体" w:cs="宋体"/>
                <w:kern w:val="2"/>
                <w:sz w:val="24"/>
                <w:szCs w:val="24"/>
                <w:lang w:val="en-US" w:eastAsia="zh-CN" w:bidi="ar-SA"/>
              </w:rPr>
            </w:pPr>
            <w:r>
              <w:rPr>
                <w:rFonts w:hint="eastAsia" w:ascii="宋体" w:cs="宋体"/>
                <w:sz w:val="24"/>
                <w:szCs w:val="24"/>
              </w:rPr>
              <w:t>8</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拖把集中清洗</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9</w:t>
            </w:r>
          </w:p>
        </w:tc>
        <w:tc>
          <w:tcPr>
            <w:tcW w:w="3178" w:type="pct"/>
            <w:noWrap w:val="0"/>
            <w:vAlign w:val="center"/>
          </w:tcPr>
          <w:p>
            <w:pPr>
              <w:wordWrap w:val="0"/>
              <w:spacing w:line="400" w:lineRule="exact"/>
              <w:jc w:val="left"/>
              <w:rPr>
                <w:rFonts w:hint="eastAsia" w:ascii="宋体" w:hAnsi="宋体" w:cs="宋体"/>
                <w:kern w:val="0"/>
                <w:sz w:val="24"/>
                <w:szCs w:val="24"/>
              </w:rPr>
            </w:pPr>
            <w:r>
              <w:rPr>
                <w:rFonts w:hint="eastAsia" w:ascii="宋体" w:hAnsi="宋体" w:cs="宋体"/>
                <w:kern w:val="0"/>
                <w:sz w:val="24"/>
                <w:szCs w:val="24"/>
              </w:rPr>
              <w:t>人员培训方案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snapToGrid w:val="0"/>
              <w:spacing w:line="340" w:lineRule="exact"/>
              <w:jc w:val="center"/>
              <w:rPr>
                <w:rFonts w:hint="eastAsia" w:ascii="宋体" w:cs="宋体"/>
                <w:kern w:val="2"/>
                <w:sz w:val="24"/>
                <w:szCs w:val="24"/>
                <w:lang w:val="en-US" w:eastAsia="zh-CN" w:bidi="ar-SA"/>
              </w:rPr>
            </w:pPr>
            <w:r>
              <w:rPr>
                <w:rFonts w:hint="eastAsia" w:ascii="宋体" w:cs="宋体"/>
                <w:sz w:val="24"/>
                <w:szCs w:val="24"/>
              </w:rPr>
              <w:t>10</w:t>
            </w:r>
          </w:p>
        </w:tc>
        <w:tc>
          <w:tcPr>
            <w:tcW w:w="3178" w:type="pct"/>
            <w:noWrap w:val="0"/>
            <w:vAlign w:val="center"/>
          </w:tcPr>
          <w:p>
            <w:pPr>
              <w:wordWrap w:val="0"/>
              <w:spacing w:line="400" w:lineRule="exact"/>
              <w:jc w:val="left"/>
              <w:rPr>
                <w:rFonts w:ascii="宋体" w:hAnsi="宋体" w:cs="微软雅黑"/>
                <w:sz w:val="24"/>
                <w:szCs w:val="24"/>
              </w:rPr>
            </w:pPr>
            <w:r>
              <w:rPr>
                <w:rFonts w:hint="eastAsia" w:ascii="宋体" w:hAnsi="宋体" w:cs="宋体"/>
                <w:kern w:val="0"/>
                <w:sz w:val="24"/>
                <w:szCs w:val="24"/>
              </w:rPr>
              <w:t>质量控制及技术支持方案</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11</w:t>
            </w:r>
          </w:p>
        </w:tc>
        <w:tc>
          <w:tcPr>
            <w:tcW w:w="3178" w:type="pct"/>
            <w:noWrap w:val="0"/>
            <w:vAlign w:val="center"/>
          </w:tcPr>
          <w:p>
            <w:pPr>
              <w:wordWrap w:val="0"/>
              <w:spacing w:line="400" w:lineRule="exact"/>
              <w:jc w:val="left"/>
              <w:rPr>
                <w:rFonts w:hint="eastAsia" w:ascii="宋体" w:hAnsi="宋体" w:cs="微软雅黑"/>
                <w:sz w:val="24"/>
                <w:szCs w:val="24"/>
              </w:rPr>
            </w:pPr>
            <w:r>
              <w:rPr>
                <w:rFonts w:hint="eastAsia" w:ascii="宋体" w:hAnsi="宋体" w:cs="宋体"/>
                <w:kern w:val="0"/>
                <w:sz w:val="24"/>
                <w:szCs w:val="24"/>
              </w:rPr>
              <w:t>后勤服务管理运作流程设计和工作组织实施方案</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12</w:t>
            </w:r>
          </w:p>
        </w:tc>
        <w:tc>
          <w:tcPr>
            <w:tcW w:w="3178" w:type="pct"/>
            <w:noWrap w:val="0"/>
            <w:vAlign w:val="center"/>
          </w:tcPr>
          <w:p>
            <w:pPr>
              <w:wordWrap w:val="0"/>
              <w:spacing w:line="400" w:lineRule="exact"/>
              <w:jc w:val="left"/>
              <w:rPr>
                <w:rFonts w:hint="eastAsia" w:ascii="宋体" w:hAnsi="宋体" w:cs="微软雅黑"/>
                <w:sz w:val="24"/>
                <w:szCs w:val="24"/>
              </w:rPr>
            </w:pPr>
            <w:r>
              <w:rPr>
                <w:rFonts w:hint="eastAsia" w:ascii="宋体" w:hAnsi="宋体" w:cs="宋体"/>
                <w:sz w:val="24"/>
                <w:szCs w:val="24"/>
              </w:rPr>
              <w:t>设备、设施配置一览表</w:t>
            </w:r>
          </w:p>
        </w:tc>
        <w:tc>
          <w:tcPr>
            <w:tcW w:w="1390"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5</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31" w:type="pct"/>
            <w:noWrap w:val="0"/>
            <w:vAlign w:val="center"/>
          </w:tcPr>
          <w:p>
            <w:pPr>
              <w:widowControl/>
              <w:snapToGrid w:val="0"/>
              <w:spacing w:line="340" w:lineRule="exact"/>
              <w:jc w:val="center"/>
              <w:rPr>
                <w:rFonts w:hint="eastAsia" w:ascii="宋体" w:hAnsi="宋体" w:cs="微软雅黑"/>
                <w:kern w:val="2"/>
                <w:sz w:val="24"/>
                <w:szCs w:val="24"/>
                <w:lang w:val="en-US" w:eastAsia="zh-CN" w:bidi="ar-SA"/>
              </w:rPr>
            </w:pPr>
            <w:r>
              <w:rPr>
                <w:rFonts w:hint="eastAsia" w:ascii="宋体" w:hAnsi="宋体" w:cs="微软雅黑"/>
                <w:sz w:val="24"/>
                <w:szCs w:val="24"/>
              </w:rPr>
              <w:t>13</w:t>
            </w:r>
          </w:p>
        </w:tc>
        <w:tc>
          <w:tcPr>
            <w:tcW w:w="3178" w:type="pct"/>
            <w:noWrap w:val="0"/>
            <w:vAlign w:val="center"/>
          </w:tcPr>
          <w:p>
            <w:pPr>
              <w:wordWrap w:val="0"/>
              <w:spacing w:line="400" w:lineRule="exact"/>
              <w:jc w:val="left"/>
              <w:rPr>
                <w:rFonts w:ascii="宋体" w:hAnsi="宋体" w:cs="宋体"/>
                <w:kern w:val="0"/>
                <w:sz w:val="24"/>
                <w:szCs w:val="24"/>
              </w:rPr>
            </w:pPr>
            <w:r>
              <w:rPr>
                <w:rFonts w:hint="eastAsia" w:ascii="宋体" w:hAnsi="宋体" w:cs="宋体"/>
                <w:kern w:val="0"/>
                <w:sz w:val="24"/>
                <w:szCs w:val="24"/>
              </w:rPr>
              <w:t>项目负责人资格情况表</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6</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431" w:type="pct"/>
            <w:noWrap w:val="0"/>
            <w:vAlign w:val="center"/>
          </w:tcPr>
          <w:p>
            <w:pPr>
              <w:widowControl/>
              <w:snapToGrid w:val="0"/>
              <w:spacing w:line="340" w:lineRule="exact"/>
              <w:jc w:val="center"/>
              <w:rPr>
                <w:rFonts w:hint="default" w:ascii="宋体" w:hAnsi="宋体" w:eastAsia="宋体" w:cs="微软雅黑"/>
                <w:sz w:val="24"/>
                <w:szCs w:val="24"/>
                <w:lang w:val="en-US" w:eastAsia="zh-CN"/>
              </w:rPr>
            </w:pPr>
            <w:r>
              <w:rPr>
                <w:rFonts w:hint="eastAsia" w:ascii="宋体" w:hAnsi="宋体" w:cs="微软雅黑"/>
                <w:sz w:val="24"/>
                <w:szCs w:val="24"/>
                <w:lang w:val="en-US" w:eastAsia="zh-CN"/>
              </w:rPr>
              <w:t>14</w:t>
            </w:r>
          </w:p>
        </w:tc>
        <w:tc>
          <w:tcPr>
            <w:tcW w:w="3178" w:type="pct"/>
            <w:noWrap w:val="0"/>
            <w:vAlign w:val="center"/>
          </w:tcPr>
          <w:p>
            <w:pPr>
              <w:widowControl/>
              <w:snapToGrid w:val="0"/>
              <w:spacing w:line="340" w:lineRule="exact"/>
              <w:rPr>
                <w:rFonts w:hint="eastAsia" w:ascii="宋体" w:hAnsi="宋体" w:cs="微软雅黑"/>
                <w:kern w:val="0"/>
                <w:sz w:val="24"/>
                <w:szCs w:val="24"/>
              </w:rPr>
            </w:pPr>
            <w:r>
              <w:rPr>
                <w:rFonts w:hint="eastAsia" w:ascii="宋体" w:hAnsi="宋体" w:cs="宋体"/>
                <w:kern w:val="0"/>
                <w:sz w:val="24"/>
                <w:szCs w:val="24"/>
              </w:rPr>
              <w:t>项目实施人员一览表</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7</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31" w:type="pct"/>
            <w:noWrap w:val="0"/>
            <w:vAlign w:val="center"/>
          </w:tcPr>
          <w:p>
            <w:pPr>
              <w:widowControl/>
              <w:snapToGrid w:val="0"/>
              <w:spacing w:line="340" w:lineRule="exact"/>
              <w:jc w:val="center"/>
              <w:rPr>
                <w:rFonts w:hint="default" w:ascii="宋体" w:hAnsi="宋体" w:cs="微软雅黑"/>
                <w:kern w:val="2"/>
                <w:sz w:val="24"/>
                <w:szCs w:val="24"/>
                <w:lang w:val="en-US" w:eastAsia="zh-CN" w:bidi="ar-SA"/>
              </w:rPr>
            </w:pPr>
            <w:r>
              <w:rPr>
                <w:rFonts w:hint="eastAsia" w:ascii="宋体" w:hAnsi="宋体" w:cs="微软雅黑"/>
                <w:kern w:val="2"/>
                <w:sz w:val="24"/>
                <w:szCs w:val="24"/>
                <w:lang w:val="en-US" w:eastAsia="zh-CN" w:bidi="ar-SA"/>
              </w:rPr>
              <w:t>15</w:t>
            </w:r>
          </w:p>
        </w:tc>
        <w:tc>
          <w:tcPr>
            <w:tcW w:w="3178" w:type="pct"/>
            <w:noWrap w:val="0"/>
            <w:vAlign w:val="center"/>
          </w:tcPr>
          <w:p>
            <w:pPr>
              <w:widowControl/>
              <w:snapToGrid w:val="0"/>
              <w:spacing w:line="340" w:lineRule="exact"/>
              <w:rPr>
                <w:rFonts w:hint="eastAsia" w:ascii="宋体" w:hAnsi="宋体" w:cs="微软雅黑"/>
                <w:kern w:val="0"/>
                <w:sz w:val="24"/>
                <w:szCs w:val="24"/>
              </w:rPr>
            </w:pPr>
            <w:r>
              <w:rPr>
                <w:rFonts w:hint="eastAsia" w:ascii="宋体" w:hAnsi="宋体" w:cs="宋体"/>
                <w:kern w:val="0"/>
                <w:sz w:val="24"/>
                <w:szCs w:val="24"/>
              </w:rPr>
              <w:t>服务保障及突发事件的应急措施</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431" w:type="pct"/>
            <w:noWrap w:val="0"/>
            <w:vAlign w:val="center"/>
          </w:tcPr>
          <w:p>
            <w:pPr>
              <w:widowControl/>
              <w:snapToGrid w:val="0"/>
              <w:spacing w:line="340" w:lineRule="exact"/>
              <w:jc w:val="center"/>
              <w:rPr>
                <w:rFonts w:hint="eastAsia" w:ascii="宋体" w:hAnsi="宋体" w:eastAsia="宋体" w:cs="微软雅黑"/>
                <w:sz w:val="24"/>
                <w:szCs w:val="24"/>
                <w:lang w:val="en-US" w:eastAsia="zh-CN"/>
              </w:rPr>
            </w:pPr>
            <w:r>
              <w:rPr>
                <w:rFonts w:hint="eastAsia" w:ascii="宋体" w:hAnsi="宋体" w:cs="微软雅黑"/>
                <w:sz w:val="24"/>
                <w:szCs w:val="24"/>
              </w:rPr>
              <w:t>1</w:t>
            </w:r>
            <w:r>
              <w:rPr>
                <w:rFonts w:hint="eastAsia" w:ascii="宋体" w:hAnsi="宋体" w:cs="微软雅黑"/>
                <w:sz w:val="24"/>
                <w:szCs w:val="24"/>
                <w:lang w:val="en-US" w:eastAsia="zh-CN"/>
              </w:rPr>
              <w:t>6</w:t>
            </w:r>
          </w:p>
        </w:tc>
        <w:tc>
          <w:tcPr>
            <w:tcW w:w="3178" w:type="pct"/>
            <w:noWrap w:val="0"/>
            <w:vAlign w:val="center"/>
          </w:tcPr>
          <w:p>
            <w:pPr>
              <w:widowControl/>
              <w:snapToGrid w:val="0"/>
              <w:spacing w:line="340" w:lineRule="exact"/>
              <w:rPr>
                <w:rFonts w:ascii="宋体" w:hAnsi="宋体" w:cs="宋体"/>
                <w:kern w:val="0"/>
                <w:sz w:val="24"/>
                <w:szCs w:val="24"/>
              </w:rPr>
            </w:pPr>
            <w:r>
              <w:rPr>
                <w:rFonts w:hint="eastAsia"/>
                <w:sz w:val="24"/>
              </w:rPr>
              <w:t>投标人需要说明的其他内容（包括可能影响投标人技术性能评分项的各类证明材料）</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bl>
    <w:p>
      <w:pPr>
        <w:pStyle w:val="2"/>
        <w:rPr>
          <w:sz w:val="28"/>
          <w:szCs w:val="28"/>
        </w:rPr>
      </w:pPr>
    </w:p>
    <w:p>
      <w:pPr>
        <w:rPr>
          <w:sz w:val="28"/>
          <w:szCs w:val="28"/>
        </w:rPr>
      </w:pPr>
    </w:p>
    <w:p>
      <w:pPr>
        <w:pStyle w:val="2"/>
        <w:rPr>
          <w:sz w:val="28"/>
          <w:szCs w:val="28"/>
        </w:rPr>
      </w:pPr>
    </w:p>
    <w:p>
      <w:pPr>
        <w:rPr>
          <w:sz w:val="28"/>
          <w:szCs w:val="28"/>
        </w:rPr>
      </w:pPr>
    </w:p>
    <w:p>
      <w:pPr>
        <w:pStyle w:val="2"/>
      </w:pPr>
    </w:p>
    <w:p>
      <w:pPr>
        <w:rPr>
          <w:rFonts w:hint="eastAsia"/>
          <w:b/>
          <w:bCs/>
          <w:sz w:val="28"/>
          <w:szCs w:val="28"/>
        </w:rPr>
      </w:pPr>
      <w:bookmarkStart w:id="54" w:name="_Toc20986_WPSOffice_Level1"/>
      <w:bookmarkStart w:id="55" w:name="_Toc30029_WPSOffice_Level1"/>
      <w:r>
        <w:rPr>
          <w:rFonts w:hint="eastAsia"/>
          <w:b/>
          <w:bCs/>
          <w:sz w:val="28"/>
          <w:szCs w:val="28"/>
        </w:rPr>
        <w:br w:type="page"/>
      </w:r>
    </w:p>
    <w:p>
      <w:pPr>
        <w:spacing w:line="360" w:lineRule="auto"/>
        <w:ind w:firstLine="562" w:firstLineChars="200"/>
        <w:rPr>
          <w:b/>
          <w:bCs/>
          <w:sz w:val="28"/>
          <w:szCs w:val="28"/>
        </w:rPr>
      </w:pPr>
      <w:r>
        <w:rPr>
          <w:rFonts w:hint="eastAsia"/>
          <w:b/>
          <w:bCs/>
          <w:sz w:val="28"/>
          <w:szCs w:val="28"/>
        </w:rPr>
        <w:t xml:space="preserve">第二部分  </w:t>
      </w:r>
      <w:bookmarkEnd w:id="54"/>
      <w:bookmarkEnd w:id="55"/>
      <w:r>
        <w:rPr>
          <w:rFonts w:hint="eastAsia"/>
          <w:b/>
          <w:bCs/>
          <w:sz w:val="28"/>
          <w:szCs w:val="28"/>
        </w:rPr>
        <w:t>商务响应及其他部分</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588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428"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181" w:type="pct"/>
            <w:noWrap w:val="0"/>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1390" w:type="pct"/>
            <w:noWrap w:val="0"/>
            <w:vAlign w:val="center"/>
          </w:tcPr>
          <w:p>
            <w:pPr>
              <w:widowControl/>
              <w:snapToGrid w:val="0"/>
              <w:spacing w:line="340" w:lineRule="exact"/>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1</w:t>
            </w:r>
          </w:p>
        </w:tc>
        <w:tc>
          <w:tcPr>
            <w:tcW w:w="3181"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rPr>
              <w:t>证书一览表</w:t>
            </w:r>
          </w:p>
        </w:tc>
        <w:tc>
          <w:tcPr>
            <w:tcW w:w="1390" w:type="pct"/>
            <w:noWrap w:val="0"/>
            <w:vAlign w:val="center"/>
          </w:tcPr>
          <w:p>
            <w:pPr>
              <w:widowControl/>
              <w:snapToGrid w:val="0"/>
              <w:spacing w:line="340" w:lineRule="exact"/>
              <w:rPr>
                <w:rFonts w:ascii="宋体" w:cs="宋体"/>
                <w:sz w:val="24"/>
                <w:szCs w:val="24"/>
              </w:rPr>
            </w:pPr>
            <w:r>
              <w:rPr>
                <w:rFonts w:hint="eastAsia" w:asciiTheme="minorEastAsia" w:hAnsiTheme="minorEastAsia" w:eastAsiaTheme="minorEastAsia"/>
                <w:sz w:val="24"/>
                <w:lang w:val="en-US" w:eastAsia="zh-CN"/>
              </w:rPr>
              <w:t>投标人技术实力、资信、荣誉</w:t>
            </w:r>
            <w:r>
              <w:rPr>
                <w:rFonts w:hint="eastAsia" w:asciiTheme="minorEastAsia" w:hAnsiTheme="minorEastAsia" w:eastAsiaTheme="minorEastAsia"/>
                <w:sz w:val="24"/>
              </w:rPr>
              <w:t>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asciiTheme="minorEastAsia" w:hAnsiTheme="minorEastAsia" w:eastAsiaTheme="minorEastAsia"/>
                <w:kern w:val="0"/>
                <w:sz w:val="24"/>
                <w:lang w:eastAsia="zh-CN"/>
              </w:rPr>
              <w:t>，</w:t>
            </w:r>
            <w:r>
              <w:rPr>
                <w:rFonts w:hint="eastAsia" w:ascii="宋体" w:hAnsi="宋体" w:cs="宋体"/>
                <w:kern w:val="0"/>
                <w:sz w:val="24"/>
                <w:szCs w:val="24"/>
              </w:rPr>
              <w:t>格式附后（附件</w:t>
            </w:r>
            <w:r>
              <w:rPr>
                <w:rFonts w:hint="eastAsia" w:ascii="宋体" w:hAnsi="宋体" w:cs="宋体"/>
                <w:kern w:val="0"/>
                <w:sz w:val="24"/>
                <w:szCs w:val="24"/>
                <w:lang w:val="en-US" w:eastAsia="zh-CN"/>
              </w:rPr>
              <w:t>8</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widowControl/>
              <w:snapToGrid w:val="0"/>
              <w:spacing w:line="340" w:lineRule="exact"/>
              <w:jc w:val="center"/>
              <w:rPr>
                <w:rFonts w:hint="eastAsia" w:ascii="宋体" w:hAnsi="宋体" w:cs="宋体"/>
                <w:kern w:val="2"/>
                <w:sz w:val="24"/>
                <w:szCs w:val="24"/>
                <w:lang w:val="en-US" w:eastAsia="zh-CN" w:bidi="ar-SA"/>
              </w:rPr>
            </w:pPr>
            <w:r>
              <w:rPr>
                <w:rFonts w:hint="eastAsia" w:ascii="宋体" w:hAnsi="宋体" w:cs="宋体"/>
                <w:sz w:val="24"/>
                <w:szCs w:val="24"/>
              </w:rPr>
              <w:t>2</w:t>
            </w:r>
          </w:p>
        </w:tc>
        <w:tc>
          <w:tcPr>
            <w:tcW w:w="3181" w:type="pct"/>
            <w:noWrap w:val="0"/>
            <w:vAlign w:val="center"/>
          </w:tcPr>
          <w:p>
            <w:pPr>
              <w:wordWrap w:val="0"/>
              <w:spacing w:line="400" w:lineRule="exact"/>
              <w:jc w:val="left"/>
              <w:rPr>
                <w:rFonts w:hint="eastAsia" w:ascii="宋体" w:hAnsi="宋体" w:eastAsia="宋体" w:cs="宋体"/>
                <w:kern w:val="0"/>
                <w:sz w:val="24"/>
                <w:szCs w:val="24"/>
                <w:lang w:val="en-US" w:eastAsia="zh-CN" w:bidi="ar-SA"/>
              </w:rPr>
            </w:pPr>
            <w:r>
              <w:rPr>
                <w:rFonts w:hint="eastAsia" w:asciiTheme="minorEastAsia" w:hAnsiTheme="minorEastAsia" w:eastAsiaTheme="minorEastAsia"/>
                <w:color w:val="000000" w:themeColor="text1"/>
                <w:kern w:val="0"/>
                <w:sz w:val="24"/>
                <w:szCs w:val="24"/>
                <w14:textFill>
                  <w14:solidFill>
                    <w14:schemeClr w14:val="tx1"/>
                  </w14:solidFill>
                </w14:textFill>
              </w:rPr>
              <w:t>投标人类似项目实施情况一览表</w:t>
            </w:r>
          </w:p>
        </w:tc>
        <w:tc>
          <w:tcPr>
            <w:tcW w:w="1390" w:type="pct"/>
            <w:noWrap w:val="0"/>
            <w:vAlign w:val="center"/>
          </w:tcPr>
          <w:p>
            <w:pPr>
              <w:widowControl/>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9</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snapToGrid w:val="0"/>
              <w:spacing w:line="340" w:lineRule="exact"/>
              <w:jc w:val="center"/>
              <w:rPr>
                <w:rFonts w:hint="eastAsia" w:ascii="宋体" w:eastAsia="宋体" w:cs="宋体"/>
                <w:sz w:val="24"/>
                <w:szCs w:val="24"/>
                <w:lang w:val="en-US" w:eastAsia="zh-CN"/>
              </w:rPr>
            </w:pPr>
            <w:r>
              <w:rPr>
                <w:rFonts w:hint="eastAsia" w:ascii="宋体" w:cs="宋体"/>
                <w:sz w:val="24"/>
                <w:szCs w:val="24"/>
                <w:lang w:val="en-US" w:eastAsia="zh-CN"/>
              </w:rPr>
              <w:t>3</w:t>
            </w:r>
          </w:p>
        </w:tc>
        <w:tc>
          <w:tcPr>
            <w:tcW w:w="3181" w:type="pct"/>
            <w:noWrap w:val="0"/>
            <w:vAlign w:val="center"/>
          </w:tcPr>
          <w:p>
            <w:pPr>
              <w:wordWrap w:val="0"/>
              <w:spacing w:line="400" w:lineRule="exact"/>
              <w:jc w:val="left"/>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等级评审</w:t>
            </w:r>
          </w:p>
        </w:tc>
        <w:tc>
          <w:tcPr>
            <w:tcW w:w="1390"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28" w:type="pct"/>
            <w:noWrap w:val="0"/>
            <w:vAlign w:val="center"/>
          </w:tcPr>
          <w:p>
            <w:pPr>
              <w:snapToGrid w:val="0"/>
              <w:spacing w:line="340" w:lineRule="exact"/>
              <w:jc w:val="center"/>
              <w:rPr>
                <w:rFonts w:hint="eastAsia" w:ascii="宋体" w:eastAsia="宋体" w:cs="宋体"/>
                <w:kern w:val="2"/>
                <w:sz w:val="24"/>
                <w:szCs w:val="24"/>
                <w:lang w:val="en-US" w:eastAsia="zh-CN" w:bidi="ar-SA"/>
              </w:rPr>
            </w:pPr>
            <w:r>
              <w:rPr>
                <w:rFonts w:hint="eastAsia" w:ascii="宋体" w:cs="宋体"/>
                <w:sz w:val="24"/>
                <w:szCs w:val="24"/>
                <w:lang w:val="en-US" w:eastAsia="zh-CN"/>
              </w:rPr>
              <w:t>4</w:t>
            </w:r>
          </w:p>
        </w:tc>
        <w:tc>
          <w:tcPr>
            <w:tcW w:w="3181" w:type="pct"/>
            <w:noWrap w:val="0"/>
            <w:vAlign w:val="center"/>
          </w:tcPr>
          <w:p>
            <w:pPr>
              <w:wordWrap w:val="0"/>
              <w:spacing w:line="400" w:lineRule="exact"/>
              <w:jc w:val="left"/>
              <w:rPr>
                <w:rFonts w:ascii="宋体"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tc>
        <w:tc>
          <w:tcPr>
            <w:tcW w:w="1390"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格式附后（附件</w:t>
            </w:r>
            <w:r>
              <w:rPr>
                <w:rFonts w:hint="eastAsia" w:ascii="宋体" w:hAnsi="宋体" w:cs="宋体"/>
                <w:kern w:val="0"/>
                <w:sz w:val="24"/>
                <w:szCs w:val="24"/>
                <w:lang w:val="en-US" w:eastAsia="zh-CN"/>
              </w:rPr>
              <w:t>10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8" w:type="pct"/>
            <w:noWrap w:val="0"/>
            <w:vAlign w:val="center"/>
          </w:tcPr>
          <w:p>
            <w:pPr>
              <w:widowControl/>
              <w:snapToGrid w:val="0"/>
              <w:spacing w:line="340" w:lineRule="exact"/>
              <w:jc w:val="center"/>
              <w:rPr>
                <w:rFonts w:hint="eastAsia" w:ascii="宋体" w:hAnsi="宋体" w:eastAsia="宋体" w:cs="微软雅黑"/>
                <w:sz w:val="24"/>
                <w:szCs w:val="24"/>
                <w:lang w:val="en-US" w:eastAsia="zh-CN"/>
              </w:rPr>
            </w:pPr>
            <w:r>
              <w:rPr>
                <w:rFonts w:hint="eastAsia" w:ascii="宋体" w:hAnsi="宋体" w:cs="微软雅黑"/>
                <w:sz w:val="24"/>
                <w:szCs w:val="24"/>
                <w:lang w:val="en-US" w:eastAsia="zh-CN"/>
              </w:rPr>
              <w:t>5</w:t>
            </w:r>
          </w:p>
        </w:tc>
        <w:tc>
          <w:tcPr>
            <w:tcW w:w="3181"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投标人认为需要提供的其他资料，包括可能影响投标人商务技术文件评分的各类证明材料</w:t>
            </w:r>
          </w:p>
        </w:tc>
        <w:tc>
          <w:tcPr>
            <w:tcW w:w="1390" w:type="pct"/>
            <w:noWrap w:val="0"/>
            <w:vAlign w:val="center"/>
          </w:tcPr>
          <w:p>
            <w:pPr>
              <w:widowControl/>
              <w:snapToGrid w:val="0"/>
              <w:spacing w:line="340" w:lineRule="exact"/>
              <w:rPr>
                <w:rFonts w:ascii="宋体" w:hAnsi="宋体" w:cs="宋体"/>
                <w:sz w:val="24"/>
                <w:szCs w:val="24"/>
              </w:rPr>
            </w:pPr>
            <w:r>
              <w:rPr>
                <w:rFonts w:hint="eastAsia" w:ascii="宋体" w:hAnsi="宋体" w:cs="宋体"/>
                <w:kern w:val="0"/>
                <w:sz w:val="24"/>
                <w:szCs w:val="24"/>
              </w:rPr>
              <w:t>格式、内容自拟</w:t>
            </w:r>
          </w:p>
        </w:tc>
      </w:tr>
    </w:tbl>
    <w:p>
      <w:pPr>
        <w:pStyle w:val="9"/>
        <w:spacing w:line="360" w:lineRule="auto"/>
        <w:ind w:left="420" w:firstLine="0"/>
        <w:rPr>
          <w:sz w:val="28"/>
          <w:szCs w:val="28"/>
        </w:rPr>
      </w:pPr>
    </w:p>
    <w:p>
      <w:pPr>
        <w:pStyle w:val="9"/>
        <w:spacing w:line="360" w:lineRule="auto"/>
        <w:ind w:firstLine="480" w:firstLineChars="200"/>
        <w:rPr>
          <w:sz w:val="24"/>
          <w:szCs w:val="24"/>
        </w:rPr>
      </w:pPr>
    </w:p>
    <w:p>
      <w:pPr>
        <w:pStyle w:val="9"/>
        <w:ind w:firstLine="0"/>
        <w:rPr>
          <w:sz w:val="28"/>
          <w:szCs w:val="28"/>
        </w:rPr>
      </w:pPr>
    </w:p>
    <w:p>
      <w:pPr>
        <w:rPr>
          <w:b/>
          <w:sz w:val="28"/>
        </w:rPr>
      </w:pPr>
      <w:r>
        <w:rPr>
          <w:rFonts w:hint="eastAsia"/>
          <w:b/>
          <w:sz w:val="28"/>
        </w:rPr>
        <w:br w:type="page"/>
      </w:r>
    </w:p>
    <w:p>
      <w:pPr>
        <w:pStyle w:val="54"/>
        <w:shd w:val="clear" w:color="auto" w:fill="FFFFFF"/>
        <w:spacing w:before="0" w:beforeAutospacing="0" w:after="0" w:afterAutospacing="0" w:line="360" w:lineRule="auto"/>
        <w:rPr>
          <w:b/>
          <w:sz w:val="28"/>
        </w:rPr>
      </w:pPr>
      <w:r>
        <w:rPr>
          <w:rFonts w:hint="eastAsia"/>
          <w:b/>
          <w:sz w:val="28"/>
        </w:rPr>
        <w:t>附件3</w:t>
      </w:r>
    </w:p>
    <w:p>
      <w:pPr>
        <w:spacing w:line="360" w:lineRule="auto"/>
        <w:jc w:val="center"/>
        <w:rPr>
          <w:rFonts w:hAnsi="宋体"/>
          <w:color w:val="000000"/>
          <w:sz w:val="38"/>
        </w:rPr>
      </w:pPr>
      <w:r>
        <w:rPr>
          <w:rFonts w:hint="eastAsia" w:ascii="宋体" w:hAnsi="宋体"/>
          <w:b/>
          <w:color w:val="000000"/>
          <w:sz w:val="36"/>
          <w:szCs w:val="36"/>
        </w:rPr>
        <w:t>投标人自评表</w:t>
      </w:r>
    </w:p>
    <w:p>
      <w:pPr>
        <w:widowControl/>
        <w:overflowPunct w:val="0"/>
        <w:autoSpaceDE w:val="0"/>
        <w:autoSpaceDN w:val="0"/>
        <w:adjustRightInd w:val="0"/>
        <w:spacing w:after="85"/>
        <w:jc w:val="left"/>
        <w:textAlignment w:val="baseline"/>
        <w:rPr>
          <w:rFonts w:ascii="宋体" w:hAnsi="宋体" w:cs="宋体"/>
          <w:color w:val="000000"/>
          <w:sz w:val="24"/>
        </w:rPr>
      </w:pPr>
    </w:p>
    <w:p>
      <w:pPr>
        <w:widowControl/>
        <w:overflowPunct w:val="0"/>
        <w:autoSpaceDE w:val="0"/>
        <w:autoSpaceDN w:val="0"/>
        <w:adjustRightInd w:val="0"/>
        <w:spacing w:after="85"/>
        <w:jc w:val="left"/>
        <w:textAlignment w:val="baseline"/>
        <w:rPr>
          <w:rFonts w:ascii="宋体" w:hAnsi="宋体" w:cs="宋体"/>
          <w:color w:val="000000"/>
          <w:sz w:val="24"/>
        </w:rPr>
      </w:pPr>
      <w:r>
        <w:rPr>
          <w:rFonts w:hint="eastAsia" w:ascii="宋体" w:hAnsi="宋体" w:cs="宋体"/>
          <w:color w:val="000000"/>
          <w:sz w:val="24"/>
        </w:rPr>
        <w:t>项目名称：</w:t>
      </w:r>
    </w:p>
    <w:p>
      <w:pPr>
        <w:widowControl/>
        <w:overflowPunct w:val="0"/>
        <w:autoSpaceDE w:val="0"/>
        <w:autoSpaceDN w:val="0"/>
        <w:adjustRightInd w:val="0"/>
        <w:spacing w:after="85"/>
        <w:jc w:val="left"/>
        <w:textAlignment w:val="baseline"/>
        <w:rPr>
          <w:rFonts w:ascii="宋体" w:hAnsi="宋体" w:cs="宋体"/>
          <w:color w:val="000000"/>
          <w:sz w:val="24"/>
        </w:rPr>
      </w:pPr>
      <w:r>
        <w:rPr>
          <w:rFonts w:hint="eastAsia" w:ascii="宋体" w:hAnsi="宋体" w:cs="宋体"/>
          <w:color w:val="000000"/>
          <w:sz w:val="24"/>
        </w:rPr>
        <w:t>招标编号：</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989"/>
        <w:gridCol w:w="5123"/>
        <w:gridCol w:w="84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3" w:type="dxa"/>
            <w:noWrap/>
            <w:vAlign w:val="center"/>
          </w:tcPr>
          <w:p>
            <w:pPr>
              <w:jc w:val="center"/>
              <w:rPr>
                <w:rFonts w:hAnsi="宋体"/>
                <w:b/>
                <w:bCs/>
                <w:color w:val="000000"/>
              </w:rPr>
            </w:pPr>
            <w:r>
              <w:rPr>
                <w:rFonts w:hint="eastAsia" w:hAnsi="宋体"/>
                <w:b/>
                <w:bCs/>
                <w:color w:val="000000"/>
              </w:rPr>
              <w:t>序号</w:t>
            </w:r>
          </w:p>
        </w:tc>
        <w:tc>
          <w:tcPr>
            <w:tcW w:w="989" w:type="dxa"/>
            <w:noWrap/>
            <w:vAlign w:val="center"/>
          </w:tcPr>
          <w:p>
            <w:pPr>
              <w:jc w:val="center"/>
              <w:rPr>
                <w:rFonts w:hAnsi="宋体"/>
                <w:b/>
                <w:bCs/>
                <w:color w:val="000000"/>
              </w:rPr>
            </w:pPr>
            <w:r>
              <w:rPr>
                <w:rFonts w:hint="eastAsia" w:hAnsi="宋体"/>
                <w:b/>
                <w:bCs/>
                <w:color w:val="000000"/>
              </w:rPr>
              <w:t>项目</w:t>
            </w:r>
          </w:p>
        </w:tc>
        <w:tc>
          <w:tcPr>
            <w:tcW w:w="5123" w:type="dxa"/>
            <w:noWrap/>
            <w:vAlign w:val="center"/>
          </w:tcPr>
          <w:p>
            <w:pPr>
              <w:jc w:val="center"/>
              <w:rPr>
                <w:rFonts w:hAnsi="宋体"/>
                <w:b/>
                <w:bCs/>
                <w:color w:val="000000"/>
              </w:rPr>
            </w:pPr>
            <w:r>
              <w:rPr>
                <w:rFonts w:hint="eastAsia" w:hAnsi="宋体"/>
                <w:b/>
                <w:bCs/>
                <w:color w:val="000000"/>
              </w:rPr>
              <w:t>评分内容</w:t>
            </w:r>
          </w:p>
        </w:tc>
        <w:tc>
          <w:tcPr>
            <w:tcW w:w="840" w:type="dxa"/>
            <w:noWrap/>
            <w:vAlign w:val="center"/>
          </w:tcPr>
          <w:p>
            <w:pPr>
              <w:jc w:val="center"/>
              <w:rPr>
                <w:rFonts w:hAnsi="宋体"/>
                <w:b/>
                <w:bCs/>
                <w:color w:val="000000"/>
              </w:rPr>
            </w:pPr>
            <w:r>
              <w:rPr>
                <w:rFonts w:hint="eastAsia" w:hAnsi="宋体"/>
                <w:b/>
                <w:bCs/>
                <w:color w:val="000000"/>
              </w:rPr>
              <w:t>自评分值</w:t>
            </w:r>
          </w:p>
        </w:tc>
        <w:tc>
          <w:tcPr>
            <w:tcW w:w="1105" w:type="dxa"/>
            <w:noWrap/>
            <w:vAlign w:val="center"/>
          </w:tcPr>
          <w:p>
            <w:pPr>
              <w:jc w:val="center"/>
              <w:rPr>
                <w:rFonts w:hAnsi="宋体"/>
                <w:b/>
                <w:bCs/>
                <w:color w:val="000000"/>
              </w:rPr>
            </w:pPr>
            <w:r>
              <w:rPr>
                <w:rFonts w:hint="eastAsia" w:hAnsi="宋体"/>
                <w:b/>
                <w:bCs/>
                <w:color w:val="000000"/>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863" w:type="dxa"/>
            <w:noWrap/>
            <w:vAlign w:val="center"/>
          </w:tcPr>
          <w:p>
            <w:pPr>
              <w:wordWrap w:val="0"/>
              <w:jc w:val="center"/>
              <w:rPr>
                <w:rFonts w:hint="eastAsia" w:ascii="宋体" w:hAnsi="宋体" w:cs="宋体"/>
                <w:b/>
                <w:bCs/>
                <w:color w:val="000000"/>
                <w:sz w:val="24"/>
                <w:lang w:val="en-US" w:eastAsia="zh-CN"/>
              </w:rPr>
            </w:pPr>
            <w:r>
              <w:rPr>
                <w:rFonts w:hint="eastAsia" w:ascii="宋体" w:hAnsi="宋体" w:cs="宋体"/>
                <w:b/>
                <w:bCs/>
                <w:color w:val="000000"/>
                <w:sz w:val="24"/>
                <w:lang w:val="en-US" w:eastAsia="zh-CN"/>
              </w:rPr>
              <w:t>2</w:t>
            </w:r>
          </w:p>
        </w:tc>
        <w:tc>
          <w:tcPr>
            <w:tcW w:w="989" w:type="dxa"/>
            <w:noWrap/>
            <w:vAlign w:val="center"/>
          </w:tcPr>
          <w:p>
            <w:pPr>
              <w:pStyle w:val="9"/>
              <w:spacing w:line="300" w:lineRule="auto"/>
              <w:ind w:firstLine="0" w:firstLineChars="0"/>
              <w:jc w:val="center"/>
              <w:rPr>
                <w:rFonts w:ascii="宋体" w:hAnsi="宋体" w:cs="宋体"/>
                <w:sz w:val="24"/>
              </w:rPr>
            </w:pPr>
            <w:r>
              <w:rPr>
                <w:rFonts w:ascii="Calibri" w:hAnsi="Calibri" w:cs="宋体"/>
                <w:b/>
                <w:bCs/>
                <w:color w:val="000000"/>
              </w:rPr>
              <w:t>风险防控保障</w:t>
            </w:r>
          </w:p>
        </w:tc>
        <w:tc>
          <w:tcPr>
            <w:tcW w:w="5123" w:type="dxa"/>
            <w:noWrap/>
            <w:vAlign w:val="top"/>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风险防控保障（2分）：</w:t>
            </w:r>
          </w:p>
          <w:p>
            <w:pPr>
              <w:pStyle w:val="23"/>
              <w:widowControl w:val="0"/>
              <w:spacing w:before="0" w:beforeAutospacing="0" w:after="0" w:afterAutospacing="0" w:line="300" w:lineRule="auto"/>
              <w:jc w:val="both"/>
              <w:rPr>
                <w:rFonts w:ascii="宋体" w:hAnsi="宋体" w:cs="宋体"/>
                <w:sz w:val="24"/>
              </w:rPr>
            </w:pPr>
            <w:r>
              <w:rPr>
                <w:rFonts w:ascii="Calibri" w:hAnsi="Calibri" w:cs="宋体"/>
                <w:color w:val="000000"/>
                <w:kern w:val="2"/>
                <w:sz w:val="21"/>
              </w:rPr>
              <w:t>投标人承诺为本项目承保公众责任保险，保额100万（含）以上的得2分，100万以下得1分，无保险不得分（须在投标文件中注明）。</w:t>
            </w:r>
          </w:p>
        </w:tc>
        <w:tc>
          <w:tcPr>
            <w:tcW w:w="840" w:type="dxa"/>
            <w:noWrap/>
            <w:vAlign w:val="center"/>
          </w:tcPr>
          <w:p>
            <w:pPr>
              <w:wordWrap w:val="0"/>
              <w:spacing w:line="400" w:lineRule="exact"/>
              <w:jc w:val="center"/>
              <w:rPr>
                <w:rFonts w:ascii="宋体" w:hAnsi="宋体" w:cs="宋体"/>
                <w:sz w:val="24"/>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noWrap/>
            <w:vAlign w:val="center"/>
          </w:tcPr>
          <w:p>
            <w:pPr>
              <w:wordWrap w:val="0"/>
              <w:jc w:val="center"/>
              <w:rPr>
                <w:rFonts w:hint="eastAsia" w:ascii="宋体" w:hAnsi="宋体" w:cs="宋体"/>
                <w:b/>
                <w:bCs/>
                <w:color w:val="000000"/>
                <w:sz w:val="24"/>
                <w:lang w:val="en-US" w:eastAsia="zh-CN"/>
              </w:rPr>
            </w:pPr>
            <w:r>
              <w:rPr>
                <w:rFonts w:hint="eastAsia" w:ascii="宋体" w:hAnsi="宋体" w:cs="宋体"/>
                <w:b/>
                <w:bCs/>
                <w:color w:val="000000"/>
                <w:sz w:val="24"/>
                <w:lang w:val="en-US" w:eastAsia="zh-CN"/>
              </w:rPr>
              <w:t>5</w:t>
            </w:r>
          </w:p>
        </w:tc>
        <w:tc>
          <w:tcPr>
            <w:tcW w:w="989" w:type="dxa"/>
            <w:noWrap/>
            <w:vAlign w:val="center"/>
          </w:tcPr>
          <w:p>
            <w:pPr>
              <w:pStyle w:val="9"/>
              <w:spacing w:line="300" w:lineRule="auto"/>
              <w:ind w:firstLine="0" w:firstLineChars="0"/>
              <w:jc w:val="center"/>
              <w:rPr>
                <w:rFonts w:ascii="宋体" w:hAnsi="宋体" w:cs="宋体"/>
                <w:sz w:val="24"/>
              </w:rPr>
            </w:pPr>
            <w:r>
              <w:rPr>
                <w:rFonts w:ascii="Calibri" w:hAnsi="Calibri" w:cs="宋体"/>
                <w:b/>
                <w:bCs/>
                <w:color w:val="000000"/>
              </w:rPr>
              <w:t>耗材质量</w:t>
            </w:r>
          </w:p>
        </w:tc>
        <w:tc>
          <w:tcPr>
            <w:tcW w:w="5123" w:type="dxa"/>
            <w:noWrap/>
            <w:vAlign w:val="top"/>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耗材质量（3分）：</w:t>
            </w:r>
          </w:p>
          <w:p>
            <w:pPr>
              <w:pStyle w:val="23"/>
              <w:widowControl w:val="0"/>
              <w:spacing w:before="0" w:beforeAutospacing="0" w:after="0" w:afterAutospacing="0" w:line="300" w:lineRule="auto"/>
              <w:jc w:val="both"/>
              <w:rPr>
                <w:rFonts w:ascii="宋体" w:hAnsi="宋体" w:cs="宋体"/>
                <w:sz w:val="24"/>
              </w:rPr>
            </w:pPr>
            <w:r>
              <w:rPr>
                <w:rFonts w:ascii="Calibri" w:hAnsi="Calibri" w:cs="宋体"/>
                <w:color w:val="000000"/>
                <w:kern w:val="2"/>
                <w:sz w:val="21"/>
              </w:rPr>
              <w:t>使用保洁的洗涤剂、消毒剂、地面保养产品能提供地市级及以上质量计量监督检测中心出具的产品合格检测报告的每个得1分，最多得3分，不能提供者不得分。（提供检测报告复印件加盖生产单位公章）</w:t>
            </w:r>
          </w:p>
        </w:tc>
        <w:tc>
          <w:tcPr>
            <w:tcW w:w="840" w:type="dxa"/>
            <w:noWrap/>
            <w:vAlign w:val="center"/>
          </w:tcPr>
          <w:p>
            <w:pPr>
              <w:wordWrap w:val="0"/>
              <w:spacing w:line="400" w:lineRule="exact"/>
              <w:jc w:val="center"/>
              <w:rPr>
                <w:rFonts w:ascii="宋体" w:hAnsi="宋体" w:cs="宋体"/>
                <w:sz w:val="24"/>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noWrap/>
            <w:vAlign w:val="center"/>
          </w:tcPr>
          <w:p>
            <w:pPr>
              <w:wordWrap w:val="0"/>
              <w:jc w:val="center"/>
              <w:rPr>
                <w:rFonts w:hint="eastAsia" w:ascii="宋体" w:hAnsi="宋体" w:cs="宋体"/>
                <w:b/>
                <w:bCs/>
                <w:color w:val="000000"/>
                <w:sz w:val="24"/>
                <w:lang w:val="en-US" w:eastAsia="zh-CN"/>
              </w:rPr>
            </w:pPr>
            <w:r>
              <w:rPr>
                <w:rFonts w:hint="eastAsia" w:ascii="宋体" w:hAnsi="宋体" w:cs="宋体"/>
                <w:b/>
                <w:bCs/>
                <w:color w:val="000000"/>
                <w:sz w:val="24"/>
                <w:lang w:val="en-US" w:eastAsia="zh-CN"/>
              </w:rPr>
              <w:t>6</w:t>
            </w:r>
          </w:p>
        </w:tc>
        <w:tc>
          <w:tcPr>
            <w:tcW w:w="989" w:type="dxa"/>
            <w:noWrap/>
            <w:vAlign w:val="center"/>
          </w:tcPr>
          <w:p>
            <w:pPr>
              <w:pStyle w:val="9"/>
              <w:spacing w:line="300" w:lineRule="auto"/>
              <w:ind w:firstLine="0" w:firstLineChars="0"/>
              <w:jc w:val="center"/>
              <w:rPr>
                <w:rFonts w:ascii="宋体" w:hAnsi="宋体" w:cs="宋体"/>
                <w:color w:val="FF0000"/>
                <w:u w:color="000000"/>
              </w:rPr>
            </w:pPr>
            <w:r>
              <w:rPr>
                <w:rFonts w:ascii="Calibri" w:hAnsi="Calibri" w:cs="宋体"/>
                <w:b/>
                <w:bCs/>
                <w:color w:val="000000"/>
              </w:rPr>
              <w:t>拖把集中清洗</w:t>
            </w:r>
          </w:p>
        </w:tc>
        <w:tc>
          <w:tcPr>
            <w:tcW w:w="5123" w:type="dxa"/>
            <w:noWrap/>
            <w:vAlign w:val="top"/>
          </w:tcPr>
          <w:p>
            <w:pPr>
              <w:pStyle w:val="23"/>
              <w:widowControl w:val="0"/>
              <w:spacing w:before="0" w:beforeAutospacing="0" w:after="0" w:afterAutospacing="0" w:line="300" w:lineRule="auto"/>
              <w:jc w:val="both"/>
              <w:rPr>
                <w:rFonts w:hint="default" w:ascii="Calibri" w:hAnsi="Calibri" w:cs="宋体"/>
                <w:b/>
                <w:bCs/>
                <w:color w:val="000000"/>
                <w:kern w:val="2"/>
                <w:sz w:val="21"/>
              </w:rPr>
            </w:pPr>
            <w:r>
              <w:rPr>
                <w:rFonts w:ascii="Calibri" w:hAnsi="Calibri" w:cs="宋体"/>
                <w:b/>
                <w:bCs/>
                <w:color w:val="000000"/>
                <w:kern w:val="2"/>
                <w:sz w:val="21"/>
              </w:rPr>
              <w:t>拖把集中清洗（3分）：</w:t>
            </w:r>
          </w:p>
          <w:p>
            <w:pPr>
              <w:pStyle w:val="23"/>
              <w:widowControl w:val="0"/>
              <w:spacing w:before="0" w:beforeAutospacing="0" w:after="0" w:afterAutospacing="0" w:line="300" w:lineRule="auto"/>
              <w:jc w:val="both"/>
              <w:rPr>
                <w:rFonts w:ascii="宋体" w:hAnsi="宋体" w:cs="宋体"/>
                <w:color w:val="FF0000"/>
                <w:u w:color="000000"/>
              </w:rPr>
            </w:pPr>
            <w:r>
              <w:rPr>
                <w:rFonts w:ascii="Calibri" w:hAnsi="Calibri" w:cs="宋体"/>
                <w:color w:val="000000"/>
                <w:kern w:val="2"/>
                <w:sz w:val="21"/>
              </w:rPr>
              <w:t>按院感要求一房一拖，提供拖把集中清洗，每服务过一家二甲综合性医院得1分，最多3分。提供医院证明原件，不提供不得分。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863" w:type="dxa"/>
            <w:noWrap/>
            <w:vAlign w:val="center"/>
          </w:tcPr>
          <w:p>
            <w:pPr>
              <w:wordWrap w:val="0"/>
              <w:jc w:val="center"/>
              <w:rPr>
                <w:rFonts w:hint="default" w:ascii="宋体" w:hAnsi="宋体" w:cs="宋体"/>
                <w:b/>
                <w:bCs/>
                <w:color w:val="000000"/>
                <w:sz w:val="24"/>
                <w:lang w:val="en-US" w:eastAsia="zh-CN"/>
              </w:rPr>
            </w:pPr>
            <w:r>
              <w:rPr>
                <w:rFonts w:hint="eastAsia" w:ascii="宋体" w:hAnsi="宋体" w:cs="宋体"/>
                <w:b/>
                <w:bCs/>
                <w:color w:val="000000"/>
                <w:sz w:val="24"/>
                <w:lang w:val="en-US" w:eastAsia="zh-CN"/>
              </w:rPr>
              <w:t>14</w:t>
            </w:r>
          </w:p>
        </w:tc>
        <w:tc>
          <w:tcPr>
            <w:tcW w:w="989" w:type="dxa"/>
            <w:noWrap/>
            <w:vAlign w:val="center"/>
          </w:tcPr>
          <w:p>
            <w:pPr>
              <w:pStyle w:val="9"/>
              <w:spacing w:line="300" w:lineRule="auto"/>
              <w:ind w:firstLine="0" w:firstLineChars="0"/>
              <w:jc w:val="center"/>
              <w:rPr>
                <w:rFonts w:ascii="宋体" w:hAnsi="宋体" w:cs="宋体"/>
                <w:color w:val="FF0000"/>
                <w:u w:color="000000"/>
              </w:rPr>
            </w:pPr>
            <w:r>
              <w:rPr>
                <w:rFonts w:hint="eastAsia" w:ascii="Calibri" w:hAnsi="Calibri" w:cs="宋体"/>
                <w:b/>
                <w:bCs/>
                <w:color w:val="000000"/>
                <w:szCs w:val="24"/>
              </w:rPr>
              <w:t>投标技术实力</w:t>
            </w:r>
          </w:p>
        </w:tc>
        <w:tc>
          <w:tcPr>
            <w:tcW w:w="5123" w:type="dxa"/>
            <w:noWrap/>
            <w:vAlign w:val="center"/>
          </w:tcPr>
          <w:p>
            <w:pPr>
              <w:spacing w:line="300" w:lineRule="auto"/>
              <w:rPr>
                <w:rFonts w:ascii="宋体" w:hAnsi="宋体" w:cs="宋体"/>
                <w:color w:val="FF0000"/>
                <w:u w:color="000000"/>
              </w:rPr>
            </w:pPr>
            <w:r>
              <w:rPr>
                <w:rFonts w:hint="eastAsia" w:ascii="Calibri" w:hAnsi="Calibri" w:cs="宋体"/>
                <w:color w:val="000000"/>
              </w:rPr>
              <w:t>投标人获得国家知识产权局颁发的与保洁、清洁、保养有关的专利证书每个得0.5分，最高3分。需提供证书原件扫描件，不提供不得分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noWrap/>
            <w:vAlign w:val="center"/>
          </w:tcPr>
          <w:p>
            <w:pPr>
              <w:wordWrap w:val="0"/>
              <w:jc w:val="center"/>
              <w:rPr>
                <w:rFonts w:hint="default" w:ascii="宋体" w:hAnsi="宋体" w:cs="宋体"/>
                <w:b/>
                <w:bCs/>
                <w:color w:val="000000"/>
                <w:sz w:val="24"/>
                <w:lang w:val="en-US" w:eastAsia="zh-CN"/>
              </w:rPr>
            </w:pPr>
            <w:r>
              <w:rPr>
                <w:rFonts w:hint="eastAsia" w:ascii="宋体" w:hAnsi="宋体" w:cs="宋体"/>
                <w:b/>
                <w:bCs/>
                <w:color w:val="000000"/>
                <w:sz w:val="24"/>
                <w:lang w:val="en-US" w:eastAsia="zh-CN"/>
              </w:rPr>
              <w:t>15</w:t>
            </w:r>
          </w:p>
        </w:tc>
        <w:tc>
          <w:tcPr>
            <w:tcW w:w="989" w:type="dxa"/>
            <w:noWrap/>
            <w:vAlign w:val="center"/>
          </w:tcPr>
          <w:p>
            <w:pPr>
              <w:spacing w:line="300" w:lineRule="auto"/>
              <w:jc w:val="center"/>
              <w:rPr>
                <w:rFonts w:ascii="宋体" w:hAnsi="宋体" w:cs="宋体"/>
                <w:color w:val="FF0000"/>
                <w:u w:color="000000"/>
              </w:rPr>
            </w:pPr>
            <w:r>
              <w:rPr>
                <w:rFonts w:hint="eastAsia" w:ascii="Calibri" w:hAnsi="Calibri" w:cs="宋体"/>
                <w:b/>
                <w:bCs/>
                <w:color w:val="000000"/>
              </w:rPr>
              <w:t>投标人资信</w:t>
            </w:r>
          </w:p>
        </w:tc>
        <w:tc>
          <w:tcPr>
            <w:tcW w:w="5123" w:type="dxa"/>
            <w:noWrap/>
            <w:vAlign w:val="center"/>
          </w:tcPr>
          <w:p>
            <w:pPr>
              <w:spacing w:line="300" w:lineRule="auto"/>
              <w:rPr>
                <w:rFonts w:ascii="Calibri" w:hAnsi="Calibri" w:cs="宋体"/>
                <w:color w:val="000000"/>
              </w:rPr>
            </w:pPr>
            <w:r>
              <w:rPr>
                <w:rFonts w:hint="eastAsia" w:ascii="Calibri" w:hAnsi="Calibri" w:cs="宋体"/>
                <w:color w:val="000000"/>
              </w:rPr>
              <w:t>1.投标人通过国家认证认可权威机构质量管理体系认证的得1分；</w:t>
            </w:r>
          </w:p>
          <w:p>
            <w:pPr>
              <w:spacing w:line="300" w:lineRule="auto"/>
              <w:rPr>
                <w:rFonts w:ascii="Calibri" w:hAnsi="Calibri" w:cs="宋体"/>
                <w:color w:val="000000"/>
              </w:rPr>
            </w:pPr>
            <w:r>
              <w:rPr>
                <w:rFonts w:hint="eastAsia" w:ascii="Calibri" w:hAnsi="Calibri" w:cs="宋体"/>
                <w:color w:val="000000"/>
              </w:rPr>
              <w:t>2.投标人通过国家认证认可权威机构职业健康安全管理体系认证的得1分；</w:t>
            </w:r>
          </w:p>
          <w:p>
            <w:pPr>
              <w:spacing w:line="300" w:lineRule="auto"/>
            </w:pPr>
            <w:r>
              <w:rPr>
                <w:rFonts w:hint="eastAsia" w:ascii="Calibri" w:hAnsi="Calibri" w:cs="宋体"/>
                <w:color w:val="000000"/>
              </w:rPr>
              <w:t>3.投标人通过国家认证认可权威机构环境管理体系认证的得1分；</w:t>
            </w:r>
          </w:p>
          <w:p>
            <w:pPr>
              <w:spacing w:line="300" w:lineRule="auto"/>
              <w:rPr>
                <w:rFonts w:ascii="Calibri" w:hAnsi="Calibri" w:cs="宋体"/>
                <w:color w:val="000000"/>
              </w:rPr>
            </w:pPr>
            <w:r>
              <w:rPr>
                <w:rFonts w:hint="eastAsia" w:ascii="Calibri" w:hAnsi="Calibri" w:cs="宋体"/>
                <w:color w:val="000000"/>
              </w:rPr>
              <w:t>4.投标人通过国家认证认可权威机构专业保洁、清洁、消毒服务认证的得1分；</w:t>
            </w:r>
          </w:p>
          <w:p>
            <w:pPr>
              <w:spacing w:line="300" w:lineRule="auto"/>
              <w:rPr>
                <w:rFonts w:ascii="宋体" w:hAnsi="宋体" w:cs="宋体"/>
                <w:color w:val="FF0000"/>
                <w:u w:color="000000"/>
              </w:rPr>
            </w:pPr>
            <w:r>
              <w:rPr>
                <w:rFonts w:hint="eastAsia" w:ascii="Calibri" w:hAnsi="Calibri" w:cs="宋体"/>
                <w:color w:val="000000"/>
              </w:rPr>
              <w:t>认证证书在有效期内，提供证书原件扫描件，不提供对应项不得分。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noWrap/>
            <w:vAlign w:val="center"/>
          </w:tcPr>
          <w:p>
            <w:pPr>
              <w:wordWrap w:val="0"/>
              <w:jc w:val="center"/>
              <w:rPr>
                <w:rFonts w:hint="default" w:ascii="宋体" w:hAnsi="宋体" w:cs="宋体"/>
                <w:b/>
                <w:bCs/>
                <w:color w:val="000000"/>
                <w:sz w:val="24"/>
                <w:lang w:val="en-US" w:eastAsia="zh-CN"/>
              </w:rPr>
            </w:pPr>
            <w:r>
              <w:rPr>
                <w:rFonts w:hint="eastAsia" w:ascii="宋体" w:hAnsi="宋体" w:cs="宋体"/>
                <w:b/>
                <w:bCs/>
                <w:color w:val="000000"/>
                <w:sz w:val="24"/>
                <w:lang w:val="en-US" w:eastAsia="zh-CN"/>
              </w:rPr>
              <w:t>16</w:t>
            </w:r>
          </w:p>
        </w:tc>
        <w:tc>
          <w:tcPr>
            <w:tcW w:w="989" w:type="dxa"/>
            <w:noWrap/>
            <w:vAlign w:val="center"/>
          </w:tcPr>
          <w:p>
            <w:pPr>
              <w:spacing w:line="300" w:lineRule="auto"/>
              <w:jc w:val="center"/>
              <w:rPr>
                <w:rFonts w:ascii="宋体" w:hAnsi="宋体" w:cs="宋体"/>
                <w:color w:val="FF0000"/>
                <w:u w:color="000000"/>
              </w:rPr>
            </w:pPr>
            <w:r>
              <w:rPr>
                <w:rFonts w:hint="eastAsia" w:ascii="Calibri" w:hAnsi="Calibri" w:cs="宋体"/>
                <w:b/>
                <w:bCs/>
                <w:color w:val="000000"/>
              </w:rPr>
              <w:t>投标人荣誉</w:t>
            </w:r>
          </w:p>
        </w:tc>
        <w:tc>
          <w:tcPr>
            <w:tcW w:w="5123" w:type="dxa"/>
            <w:noWrap/>
            <w:vAlign w:val="center"/>
          </w:tcPr>
          <w:p>
            <w:pPr>
              <w:spacing w:line="300" w:lineRule="auto"/>
              <w:rPr>
                <w:rFonts w:ascii="Calibri" w:hAnsi="Calibri" w:cs="宋体"/>
              </w:rPr>
            </w:pPr>
            <w:r>
              <w:rPr>
                <w:rFonts w:hint="eastAsia" w:ascii="Calibri" w:hAnsi="Calibri" w:cs="宋体"/>
              </w:rPr>
              <w:t>1.投标人获得行业协会荣誉证书，省级的得3分，地市级的得2分，县市级的得1分。（本项只取投标人最高荣誉，不累计得分）</w:t>
            </w:r>
          </w:p>
          <w:p>
            <w:pPr>
              <w:spacing w:line="300" w:lineRule="auto"/>
              <w:rPr>
                <w:rFonts w:ascii="Calibri" w:hAnsi="Calibri" w:cs="宋体"/>
              </w:rPr>
            </w:pPr>
            <w:r>
              <w:rPr>
                <w:rFonts w:hint="eastAsia" w:ascii="Calibri" w:hAnsi="Calibri" w:cs="宋体"/>
              </w:rPr>
              <w:t>2.投标人提供工商行政管理部门信用评级证书为AAA级的得2分；AA级的得1.5分，A级的得1分。</w:t>
            </w:r>
          </w:p>
          <w:p>
            <w:pPr>
              <w:spacing w:line="300" w:lineRule="auto"/>
              <w:rPr>
                <w:rFonts w:ascii="宋体" w:hAnsi="宋体" w:cs="宋体"/>
                <w:color w:val="FF0000"/>
                <w:u w:color="000000"/>
              </w:rPr>
            </w:pPr>
            <w:r>
              <w:rPr>
                <w:rFonts w:hint="eastAsia" w:ascii="Calibri" w:hAnsi="Calibri" w:cs="宋体"/>
              </w:rPr>
              <w:t>需提供证书原件扫描件，不提供不得分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63" w:type="dxa"/>
            <w:noWrap/>
            <w:vAlign w:val="center"/>
          </w:tcPr>
          <w:p>
            <w:pPr>
              <w:wordWrap w:val="0"/>
              <w:jc w:val="center"/>
              <w:rPr>
                <w:rFonts w:hint="default" w:hAnsi="宋体" w:eastAsia="宋体"/>
                <w:color w:val="FF0000"/>
                <w:lang w:val="en-US" w:eastAsia="zh-CN"/>
              </w:rPr>
            </w:pPr>
            <w:r>
              <w:rPr>
                <w:rFonts w:hint="eastAsia" w:ascii="宋体" w:hAnsi="宋体" w:cs="宋体"/>
                <w:b/>
                <w:bCs/>
                <w:color w:val="000000"/>
                <w:sz w:val="24"/>
                <w:lang w:val="en-US" w:eastAsia="zh-CN"/>
              </w:rPr>
              <w:t>17</w:t>
            </w:r>
          </w:p>
        </w:tc>
        <w:tc>
          <w:tcPr>
            <w:tcW w:w="989" w:type="dxa"/>
            <w:noWrap/>
            <w:vAlign w:val="center"/>
          </w:tcPr>
          <w:p>
            <w:pPr>
              <w:spacing w:line="300" w:lineRule="auto"/>
              <w:jc w:val="center"/>
              <w:rPr>
                <w:rFonts w:ascii="宋体" w:hAnsi="宋体" w:cs="宋体"/>
                <w:color w:val="FF0000"/>
                <w:u w:color="000000"/>
              </w:rPr>
            </w:pPr>
            <w:r>
              <w:rPr>
                <w:rFonts w:hint="eastAsia" w:ascii="Calibri" w:hAnsi="Calibri" w:cs="宋体"/>
                <w:b/>
                <w:bCs/>
                <w:color w:val="000000"/>
              </w:rPr>
              <w:t>本项目管理服务工作经验</w:t>
            </w:r>
          </w:p>
        </w:tc>
        <w:tc>
          <w:tcPr>
            <w:tcW w:w="5123" w:type="dxa"/>
            <w:noWrap/>
            <w:vAlign w:val="center"/>
          </w:tcPr>
          <w:p>
            <w:pPr>
              <w:spacing w:line="300" w:lineRule="auto"/>
              <w:rPr>
                <w:rFonts w:ascii="宋体" w:hAnsi="宋体" w:cs="宋体"/>
                <w:color w:val="FF0000"/>
                <w:u w:color="000000"/>
              </w:rPr>
            </w:pPr>
            <w:r>
              <w:rPr>
                <w:rFonts w:hint="eastAsia" w:ascii="Calibri" w:hAnsi="Calibri" w:cs="宋体"/>
              </w:rPr>
              <w:t>1、2018年1月1日后投标人每服务一家三级甲等综合性医院的得2分，服务一家三级乙等综合性医院的得1.5分，服务一家二级甲等综合性医院的得1分，以上业绩同一单位不同年限不重复计分，合计最高不超过5分。（需提供合同原件扫描件及医院证明扫描件，不提供扫描件不得分。以上医院级别均以签订合同时该医院级别为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863" w:type="dxa"/>
            <w:noWrap/>
            <w:vAlign w:val="center"/>
          </w:tcPr>
          <w:p>
            <w:pPr>
              <w:spacing w:line="300" w:lineRule="auto"/>
              <w:jc w:val="center"/>
              <w:rPr>
                <w:rFonts w:hAnsi="宋体"/>
                <w:color w:val="FF0000"/>
              </w:rPr>
            </w:pPr>
            <w:r>
              <w:rPr>
                <w:rFonts w:hint="eastAsia" w:ascii="宋体" w:hAnsi="宋体" w:cs="宋体"/>
                <w:b/>
                <w:bCs/>
                <w:color w:val="000000"/>
                <w:sz w:val="24"/>
              </w:rPr>
              <w:t>18</w:t>
            </w:r>
          </w:p>
        </w:tc>
        <w:tc>
          <w:tcPr>
            <w:tcW w:w="989" w:type="dxa"/>
            <w:noWrap/>
            <w:vAlign w:val="center"/>
          </w:tcPr>
          <w:p>
            <w:pPr>
              <w:spacing w:line="300" w:lineRule="auto"/>
              <w:jc w:val="center"/>
              <w:rPr>
                <w:rFonts w:hint="eastAsia" w:ascii="Calibri" w:hAnsi="Calibri" w:cs="宋体"/>
                <w:b/>
                <w:bCs/>
                <w:color w:val="000000"/>
              </w:rPr>
            </w:pPr>
            <w:r>
              <w:rPr>
                <w:rFonts w:hint="eastAsia" w:ascii="Calibri" w:hAnsi="Calibri" w:cs="宋体"/>
                <w:b/>
                <w:bCs/>
                <w:color w:val="000000"/>
              </w:rPr>
              <w:t>等级评审</w:t>
            </w:r>
          </w:p>
        </w:tc>
        <w:tc>
          <w:tcPr>
            <w:tcW w:w="5123" w:type="dxa"/>
            <w:noWrap/>
            <w:vAlign w:val="center"/>
          </w:tcPr>
          <w:p>
            <w:pPr>
              <w:spacing w:line="300" w:lineRule="auto"/>
              <w:rPr>
                <w:rFonts w:hint="eastAsia" w:ascii="Calibri" w:hAnsi="Calibri" w:cs="宋体"/>
              </w:rPr>
            </w:pPr>
            <w:r>
              <w:rPr>
                <w:rFonts w:hint="eastAsia" w:ascii="Calibri" w:hAnsi="Calibri" w:cs="宋体"/>
                <w:color w:val="000000"/>
                <w:lang w:val="en-US" w:eastAsia="zh-CN"/>
              </w:rPr>
              <w:t>1</w:t>
            </w:r>
            <w:r>
              <w:rPr>
                <w:rFonts w:hint="eastAsia" w:ascii="Calibri" w:hAnsi="Calibri" w:cs="宋体"/>
                <w:color w:val="000000"/>
              </w:rPr>
              <w:t>、投标人在2020年1月1日后参加三级乙等及以上医院评审或复审的得2分，提供医院证明扫描件，不提供不得分。</w:t>
            </w:r>
          </w:p>
        </w:tc>
        <w:tc>
          <w:tcPr>
            <w:tcW w:w="840" w:type="dxa"/>
            <w:noWrap/>
            <w:vAlign w:val="center"/>
          </w:tcPr>
          <w:p>
            <w:pPr>
              <w:jc w:val="center"/>
              <w:rPr>
                <w:rFonts w:hAnsi="宋体"/>
                <w:color w:val="FF0000"/>
              </w:rPr>
            </w:pPr>
          </w:p>
        </w:tc>
        <w:tc>
          <w:tcPr>
            <w:tcW w:w="1105" w:type="dxa"/>
            <w:noWrap/>
            <w:vAlign w:val="center"/>
          </w:tcPr>
          <w:p>
            <w:pPr>
              <w:jc w:val="center"/>
              <w:rPr>
                <w:rFonts w:hAnsi="宋体"/>
                <w:color w:val="FF0000"/>
              </w:rPr>
            </w:pPr>
          </w:p>
        </w:tc>
      </w:tr>
    </w:tbl>
    <w:p>
      <w:pPr>
        <w:rPr>
          <w:rFonts w:hAnsi="宋体" w:cs="宋体"/>
          <w:color w:val="000000"/>
          <w:sz w:val="24"/>
        </w:rPr>
      </w:pPr>
      <w:r>
        <w:rPr>
          <w:rFonts w:hint="eastAsia" w:hAnsi="宋体"/>
          <w:color w:val="000000"/>
          <w:sz w:val="24"/>
        </w:rPr>
        <w:t>注：本表可在不更改格式的情况下由投标人自行增减。</w:t>
      </w:r>
    </w:p>
    <w:p>
      <w:pPr>
        <w:tabs>
          <w:tab w:val="left" w:pos="5792"/>
        </w:tabs>
        <w:spacing w:line="460" w:lineRule="exact"/>
        <w:jc w:val="left"/>
        <w:rPr>
          <w:rFonts w:hAnsi="宋体" w:cs="宋体"/>
          <w:color w:val="000000"/>
          <w:sz w:val="24"/>
        </w:rPr>
      </w:pPr>
    </w:p>
    <w:p>
      <w:pPr>
        <w:tabs>
          <w:tab w:val="left" w:pos="5792"/>
        </w:tabs>
        <w:spacing w:line="460" w:lineRule="exact"/>
        <w:jc w:val="left"/>
        <w:rPr>
          <w:rFonts w:hAnsi="宋体" w:cs="宋体"/>
          <w:color w:val="000000"/>
          <w:sz w:val="24"/>
        </w:rPr>
      </w:pPr>
      <w:r>
        <w:rPr>
          <w:rFonts w:hint="eastAsia" w:hAnsi="宋体" w:cs="宋体"/>
          <w:color w:val="000000"/>
          <w:sz w:val="24"/>
        </w:rPr>
        <w:t>投标人名称（单位公章）：</w:t>
      </w:r>
    </w:p>
    <w:p>
      <w:pPr>
        <w:tabs>
          <w:tab w:val="left" w:pos="4525"/>
        </w:tabs>
        <w:spacing w:line="460" w:lineRule="exact"/>
        <w:jc w:val="left"/>
        <w:rPr>
          <w:rFonts w:hAnsi="宋体" w:cs="宋体"/>
          <w:color w:val="000000"/>
          <w:sz w:val="24"/>
        </w:rPr>
      </w:pPr>
      <w:r>
        <w:rPr>
          <w:rFonts w:hint="eastAsia" w:hAnsi="宋体" w:cs="宋体"/>
          <w:color w:val="000000"/>
          <w:sz w:val="24"/>
        </w:rPr>
        <w:t>法定代表人或委托代理人（盖章或签字）：</w:t>
      </w:r>
    </w:p>
    <w:p>
      <w:pPr>
        <w:ind w:firstLine="5400" w:firstLineChars="2250"/>
        <w:jc w:val="left"/>
        <w:rPr>
          <w:rFonts w:hAnsi="宋体" w:cs="宋体"/>
          <w:sz w:val="24"/>
        </w:rPr>
      </w:pPr>
    </w:p>
    <w:p>
      <w:pPr>
        <w:widowControl/>
        <w:jc w:val="left"/>
        <w:rPr>
          <w:rFonts w:hAnsi="宋体" w:cs="宋体"/>
          <w:sz w:val="24"/>
        </w:rPr>
      </w:pPr>
      <w:r>
        <w:rPr>
          <w:rFonts w:hint="eastAsia" w:hAnsi="宋体" w:cs="宋体"/>
          <w:sz w:val="24"/>
        </w:rPr>
        <w:t>日  期：</w:t>
      </w:r>
    </w:p>
    <w:p>
      <w:pPr>
        <w:pStyle w:val="54"/>
        <w:shd w:val="clear" w:color="auto" w:fill="FFFFFF"/>
        <w:spacing w:before="0" w:beforeAutospacing="0" w:after="0" w:afterAutospacing="0" w:line="360" w:lineRule="auto"/>
        <w:rPr>
          <w:b/>
          <w:sz w:val="28"/>
        </w:rPr>
      </w:pPr>
    </w:p>
    <w:p>
      <w:pPr>
        <w:rPr>
          <w:b/>
          <w:sz w:val="28"/>
        </w:rPr>
      </w:pPr>
      <w:r>
        <w:rPr>
          <w:rFonts w:hint="eastAsia"/>
          <w:b/>
          <w:sz w:val="28"/>
        </w:rPr>
        <w:br w:type="page"/>
      </w:r>
    </w:p>
    <w:p>
      <w:pPr>
        <w:pStyle w:val="54"/>
        <w:shd w:val="clear" w:color="auto" w:fill="FFFFFF"/>
        <w:spacing w:before="0" w:beforeAutospacing="0" w:after="0" w:afterAutospacing="0" w:line="360" w:lineRule="auto"/>
        <w:rPr>
          <w:b/>
          <w:sz w:val="28"/>
        </w:rPr>
      </w:pPr>
      <w:r>
        <w:rPr>
          <w:rFonts w:hint="eastAsia"/>
          <w:b/>
          <w:sz w:val="28"/>
        </w:rPr>
        <w:t>附件4</w:t>
      </w:r>
    </w:p>
    <w:p>
      <w:pPr>
        <w:pStyle w:val="54"/>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56" w:name="_Toc14261_WPSOffice_Level1"/>
      <w:bookmarkStart w:id="57" w:name="_Toc13307_WPSOffice_Level1"/>
      <w:r>
        <w:rPr>
          <w:rFonts w:hint="eastAsia"/>
          <w:b/>
          <w:sz w:val="32"/>
          <w:szCs w:val="32"/>
        </w:rPr>
        <w:t>投标</w:t>
      </w:r>
      <w:r>
        <w:rPr>
          <w:rFonts w:hint="eastAsia"/>
          <w:b/>
          <w:bCs/>
          <w:sz w:val="32"/>
          <w:szCs w:val="32"/>
        </w:rPr>
        <w:t>人基本情况表</w:t>
      </w:r>
      <w:bookmarkEnd w:id="56"/>
      <w:bookmarkEnd w:id="57"/>
    </w:p>
    <w:tbl>
      <w:tblPr>
        <w:tblStyle w:val="27"/>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54"/>
              <w:shd w:val="clear" w:color="auto" w:fill="FFFFFF"/>
              <w:spacing w:before="0" w:beforeAutospacing="0" w:after="0" w:afterAutospacing="0"/>
              <w:jc w:val="both"/>
              <w:rPr>
                <w:bCs/>
              </w:rPr>
            </w:pPr>
          </w:p>
        </w:tc>
        <w:tc>
          <w:tcPr>
            <w:tcW w:w="2001" w:type="dxa"/>
            <w:gridSpan w:val="3"/>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both"/>
              <w:rPr>
                <w:bCs/>
              </w:rPr>
            </w:pPr>
          </w:p>
        </w:tc>
        <w:tc>
          <w:tcPr>
            <w:tcW w:w="2001" w:type="dxa"/>
            <w:gridSpan w:val="3"/>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5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54"/>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bCs/>
              </w:rPr>
              <w:t>1</w:t>
            </w:r>
            <w:r>
              <w:rPr>
                <w:rFonts w:hint="eastAsia"/>
                <w:bCs/>
              </w:rPr>
              <w:t>.</w:t>
            </w:r>
          </w:p>
          <w:p>
            <w:pPr>
              <w:pStyle w:val="54"/>
              <w:shd w:val="clear" w:color="auto" w:fill="FFFFFF"/>
              <w:spacing w:before="0" w:beforeAutospacing="0" w:after="0" w:afterAutospacing="0"/>
              <w:jc w:val="center"/>
              <w:rPr>
                <w:bCs/>
              </w:rPr>
            </w:pPr>
            <w:r>
              <w:rPr>
                <w:rFonts w:hint="eastAsia"/>
                <w:bCs/>
              </w:rPr>
              <w:t>企</w:t>
            </w:r>
          </w:p>
          <w:p>
            <w:pPr>
              <w:pStyle w:val="54"/>
              <w:shd w:val="clear" w:color="auto" w:fill="FFFFFF"/>
              <w:spacing w:before="0" w:beforeAutospacing="0" w:after="0" w:afterAutospacing="0"/>
              <w:jc w:val="center"/>
              <w:rPr>
                <w:bCs/>
              </w:rPr>
            </w:pPr>
            <w:r>
              <w:rPr>
                <w:rFonts w:hint="eastAsia"/>
                <w:bCs/>
              </w:rPr>
              <w:t>业</w:t>
            </w:r>
          </w:p>
          <w:p>
            <w:pPr>
              <w:pStyle w:val="54"/>
              <w:shd w:val="clear" w:color="auto" w:fill="FFFFFF"/>
              <w:spacing w:before="0" w:beforeAutospacing="0" w:after="0" w:afterAutospacing="0"/>
              <w:jc w:val="center"/>
              <w:rPr>
                <w:bCs/>
              </w:rPr>
            </w:pPr>
            <w:r>
              <w:rPr>
                <w:rFonts w:hint="eastAsia"/>
                <w:bCs/>
              </w:rPr>
              <w:t>概</w:t>
            </w:r>
          </w:p>
          <w:p>
            <w:pPr>
              <w:pStyle w:val="54"/>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5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平方米</w:t>
            </w:r>
          </w:p>
          <w:p>
            <w:pPr>
              <w:pStyle w:val="54"/>
              <w:shd w:val="clear" w:color="auto" w:fill="FFFFFF"/>
              <w:spacing w:before="0" w:beforeAutospacing="0" w:after="0" w:afterAutospacing="0"/>
              <w:jc w:val="center"/>
              <w:rPr>
                <w:bCs/>
              </w:rPr>
            </w:pPr>
            <w:r>
              <w:rPr>
                <w:rFonts w:hint="eastAsia"/>
                <w:bCs/>
              </w:rPr>
              <w:t>□自有</w:t>
            </w:r>
          </w:p>
          <w:p>
            <w:pPr>
              <w:pStyle w:val="54"/>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54"/>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bCs/>
              </w:rPr>
              <w:t>2</w:t>
            </w:r>
            <w:r>
              <w:rPr>
                <w:rFonts w:hint="eastAsia"/>
                <w:bCs/>
              </w:rPr>
              <w:t>．</w:t>
            </w:r>
          </w:p>
          <w:p>
            <w:pPr>
              <w:pStyle w:val="54"/>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54"/>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54"/>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54"/>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54"/>
              <w:spacing w:before="0" w:beforeAutospacing="0" w:after="0" w:afterAutospacing="0"/>
              <w:jc w:val="center"/>
              <w:rPr>
                <w:bCs/>
              </w:rPr>
            </w:pPr>
          </w:p>
        </w:tc>
        <w:tc>
          <w:tcPr>
            <w:tcW w:w="1276" w:type="dxa"/>
            <w:tcMar>
              <w:top w:w="57" w:type="dxa"/>
              <w:left w:w="85" w:type="dxa"/>
              <w:bottom w:w="0" w:type="dxa"/>
              <w:right w:w="85" w:type="dxa"/>
            </w:tcMar>
            <w:vAlign w:val="center"/>
          </w:tcPr>
          <w:p>
            <w:pPr>
              <w:pStyle w:val="54"/>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54"/>
              <w:spacing w:before="0" w:beforeAutospacing="0" w:after="0" w:afterAutospacing="0"/>
              <w:jc w:val="center"/>
              <w:rPr>
                <w:bCs/>
              </w:rPr>
            </w:pPr>
          </w:p>
        </w:tc>
        <w:tc>
          <w:tcPr>
            <w:tcW w:w="933" w:type="dxa"/>
            <w:tcMar>
              <w:top w:w="57" w:type="dxa"/>
              <w:left w:w="85" w:type="dxa"/>
              <w:bottom w:w="0" w:type="dxa"/>
              <w:right w:w="85" w:type="dxa"/>
            </w:tcMar>
            <w:vAlign w:val="center"/>
          </w:tcPr>
          <w:p>
            <w:pPr>
              <w:pStyle w:val="54"/>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54"/>
              <w:shd w:val="clear" w:color="auto" w:fill="FFFFFF"/>
              <w:spacing w:before="0" w:beforeAutospacing="0" w:after="0" w:afterAutospacing="0"/>
              <w:jc w:val="center"/>
              <w:rPr>
                <w:bCs/>
              </w:rPr>
            </w:pPr>
          </w:p>
        </w:tc>
      </w:tr>
    </w:tbl>
    <w:p>
      <w:pPr>
        <w:pStyle w:val="54"/>
        <w:shd w:val="clear" w:color="auto" w:fill="FFFFFF"/>
        <w:spacing w:before="0" w:beforeAutospacing="0" w:after="0" w:afterAutospacing="0" w:line="360" w:lineRule="auto"/>
        <w:rPr>
          <w:b/>
          <w:sz w:val="21"/>
          <w:szCs w:val="21"/>
        </w:rPr>
      </w:pPr>
      <w:r>
        <w:rPr>
          <w:rFonts w:hint="eastAsia"/>
          <w:b/>
          <w:sz w:val="21"/>
          <w:szCs w:val="21"/>
        </w:rPr>
        <w:t>要求：</w:t>
      </w:r>
    </w:p>
    <w:p>
      <w:pPr>
        <w:pStyle w:val="54"/>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5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spacing w:line="360" w:lineRule="auto"/>
        <w:rPr>
          <w:rFonts w:ascii="宋体" w:hAnsi="宋体"/>
          <w:b/>
          <w:sz w:val="28"/>
        </w:rPr>
      </w:pPr>
    </w:p>
    <w:p>
      <w:pPr>
        <w:pStyle w:val="54"/>
        <w:shd w:val="clear" w:color="auto" w:fill="FFFFFF"/>
        <w:spacing w:before="0" w:beforeAutospacing="0" w:after="0" w:afterAutospacing="0" w:line="360" w:lineRule="auto"/>
        <w:rPr>
          <w:b/>
          <w:sz w:val="28"/>
        </w:rPr>
      </w:pPr>
      <w:r>
        <w:rPr>
          <w:rFonts w:hint="eastAsia"/>
          <w:b/>
          <w:sz w:val="28"/>
        </w:rPr>
        <w:t>附件5</w:t>
      </w:r>
    </w:p>
    <w:p>
      <w:pPr>
        <w:spacing w:line="360" w:lineRule="auto"/>
        <w:ind w:left="480"/>
        <w:jc w:val="center"/>
        <w:rPr>
          <w:rFonts w:ascii="宋体" w:hAnsi="宋体" w:cs="宋体"/>
          <w:b/>
          <w:bCs/>
          <w:spacing w:val="21"/>
          <w:kern w:val="0"/>
          <w:sz w:val="32"/>
          <w:szCs w:val="32"/>
        </w:rPr>
      </w:pPr>
      <w:r>
        <w:rPr>
          <w:rFonts w:hint="eastAsia" w:ascii="宋体" w:hAnsi="宋体" w:cs="宋体"/>
          <w:b/>
          <w:bCs/>
          <w:spacing w:val="21"/>
          <w:kern w:val="0"/>
          <w:sz w:val="32"/>
          <w:szCs w:val="32"/>
        </w:rPr>
        <w:t>设备、设施配置一览表</w:t>
      </w:r>
    </w:p>
    <w:p>
      <w:pPr>
        <w:spacing w:line="360" w:lineRule="auto"/>
        <w:ind w:left="480"/>
        <w:rPr>
          <w:rFonts w:ascii="宋体"/>
        </w:rPr>
      </w:pPr>
    </w:p>
    <w:p>
      <w:pPr>
        <w:spacing w:line="360" w:lineRule="auto"/>
        <w:rPr>
          <w:rFonts w:ascii="宋体"/>
          <w:sz w:val="24"/>
        </w:rPr>
      </w:pPr>
      <w:r>
        <w:rPr>
          <w:rFonts w:ascii="宋体" w:hAnsi="宋体" w:cs="宋体"/>
          <w:sz w:val="24"/>
        </w:rPr>
        <w:t xml:space="preserve"> </w:t>
      </w:r>
      <w:r>
        <w:rPr>
          <w:rFonts w:hint="eastAsia" w:ascii="宋体" w:hAnsi="宋体" w:cs="宋体"/>
          <w:sz w:val="24"/>
        </w:rPr>
        <w:t>项目名称：                          项目编号：</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978"/>
        <w:gridCol w:w="993"/>
        <w:gridCol w:w="1485"/>
        <w:gridCol w:w="1348"/>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13" w:type="pct"/>
            <w:noWrap/>
            <w:vAlign w:val="center"/>
          </w:tcPr>
          <w:p>
            <w:pPr>
              <w:jc w:val="center"/>
              <w:rPr>
                <w:rFonts w:ascii="宋体" w:hAnsi="宋体"/>
                <w:color w:val="000000"/>
                <w:sz w:val="28"/>
              </w:rPr>
            </w:pPr>
            <w:r>
              <w:rPr>
                <w:rFonts w:hint="eastAsia" w:ascii="宋体" w:hAnsi="宋体"/>
                <w:color w:val="000000"/>
                <w:sz w:val="28"/>
              </w:rPr>
              <w:t>序号</w:t>
            </w:r>
          </w:p>
        </w:tc>
        <w:tc>
          <w:tcPr>
            <w:tcW w:w="1126" w:type="pct"/>
            <w:noWrap/>
            <w:vAlign w:val="center"/>
          </w:tcPr>
          <w:p>
            <w:pPr>
              <w:jc w:val="center"/>
              <w:rPr>
                <w:rFonts w:ascii="宋体" w:hAnsi="宋体"/>
                <w:color w:val="000000"/>
                <w:sz w:val="28"/>
              </w:rPr>
            </w:pPr>
            <w:r>
              <w:rPr>
                <w:rFonts w:hint="eastAsia" w:ascii="宋体" w:hAnsi="宋体"/>
                <w:color w:val="000000"/>
                <w:sz w:val="28"/>
              </w:rPr>
              <w:t>设备名称</w:t>
            </w:r>
          </w:p>
        </w:tc>
        <w:tc>
          <w:tcPr>
            <w:tcW w:w="594" w:type="pct"/>
            <w:noWrap/>
            <w:vAlign w:val="center"/>
          </w:tcPr>
          <w:p>
            <w:pPr>
              <w:jc w:val="center"/>
              <w:rPr>
                <w:rFonts w:ascii="宋体" w:hAnsi="宋体"/>
                <w:color w:val="000000"/>
                <w:sz w:val="28"/>
              </w:rPr>
            </w:pPr>
            <w:r>
              <w:rPr>
                <w:rFonts w:hint="eastAsia" w:ascii="宋体" w:hAnsi="宋体"/>
                <w:color w:val="000000"/>
                <w:sz w:val="28"/>
              </w:rPr>
              <w:t>数 量</w:t>
            </w:r>
          </w:p>
        </w:tc>
        <w:tc>
          <w:tcPr>
            <w:tcW w:w="860" w:type="pct"/>
            <w:noWrap/>
            <w:vAlign w:val="center"/>
          </w:tcPr>
          <w:p>
            <w:pPr>
              <w:jc w:val="center"/>
              <w:rPr>
                <w:rFonts w:ascii="宋体" w:hAnsi="宋体"/>
                <w:color w:val="000000"/>
                <w:sz w:val="28"/>
              </w:rPr>
            </w:pPr>
            <w:r>
              <w:rPr>
                <w:rFonts w:hint="eastAsia" w:ascii="宋体" w:hAnsi="宋体"/>
                <w:color w:val="000000"/>
                <w:sz w:val="28"/>
              </w:rPr>
              <w:t>品牌型号</w:t>
            </w:r>
          </w:p>
        </w:tc>
        <w:tc>
          <w:tcPr>
            <w:tcW w:w="785" w:type="pct"/>
            <w:noWrap/>
            <w:vAlign w:val="center"/>
          </w:tcPr>
          <w:p>
            <w:pPr>
              <w:jc w:val="center"/>
              <w:rPr>
                <w:rFonts w:ascii="宋体" w:hAnsi="宋体"/>
                <w:color w:val="000000"/>
                <w:sz w:val="28"/>
              </w:rPr>
            </w:pPr>
            <w:r>
              <w:rPr>
                <w:rFonts w:hint="eastAsia" w:ascii="宋体" w:hAnsi="宋体"/>
                <w:color w:val="000000"/>
                <w:sz w:val="28"/>
              </w:rPr>
              <w:t>技术参数</w:t>
            </w:r>
          </w:p>
        </w:tc>
        <w:tc>
          <w:tcPr>
            <w:tcW w:w="735" w:type="pct"/>
            <w:noWrap/>
            <w:vAlign w:val="center"/>
          </w:tcPr>
          <w:p>
            <w:pPr>
              <w:jc w:val="center"/>
              <w:rPr>
                <w:rFonts w:ascii="宋体" w:hAnsi="宋体"/>
                <w:color w:val="000000"/>
                <w:sz w:val="28"/>
              </w:rPr>
            </w:pPr>
            <w:r>
              <w:rPr>
                <w:rFonts w:hint="eastAsia" w:ascii="宋体" w:hAnsi="宋体"/>
                <w:color w:val="000000"/>
                <w:sz w:val="28"/>
              </w:rPr>
              <w:t>性能用途</w:t>
            </w:r>
          </w:p>
        </w:tc>
        <w:tc>
          <w:tcPr>
            <w:tcW w:w="484" w:type="pct"/>
            <w:noWrap/>
            <w:vAlign w:val="center"/>
          </w:tcPr>
          <w:p>
            <w:pPr>
              <w:jc w:val="center"/>
              <w:rPr>
                <w:rFonts w:ascii="宋体" w:hAnsi="宋体"/>
                <w:color w:val="000000"/>
                <w:sz w:val="28"/>
              </w:rPr>
            </w:pPr>
            <w:r>
              <w:rPr>
                <w:rFonts w:hint="eastAsia" w:ascii="宋体" w:hAnsi="宋体"/>
                <w:color w:val="000000"/>
                <w:sz w:val="28"/>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1</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2</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3</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4</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5</w:t>
            </w:r>
          </w:p>
        </w:tc>
        <w:tc>
          <w:tcPr>
            <w:tcW w:w="1126" w:type="pct"/>
            <w:noWrap/>
            <w:vAlign w:val="center"/>
          </w:tcPr>
          <w:p>
            <w:pPr>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6</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7</w:t>
            </w:r>
          </w:p>
        </w:tc>
        <w:tc>
          <w:tcPr>
            <w:tcW w:w="1126" w:type="pct"/>
            <w:noWrap/>
            <w:vAlign w:val="center"/>
          </w:tcPr>
          <w:p>
            <w:pPr>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8</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bl>
    <w:p>
      <w:pPr>
        <w:spacing w:line="360" w:lineRule="auto"/>
        <w:ind w:left="420"/>
        <w:rPr>
          <w:rFonts w:ascii="宋体"/>
          <w:sz w:val="24"/>
        </w:rPr>
      </w:pPr>
    </w:p>
    <w:p>
      <w:pPr>
        <w:tabs>
          <w:tab w:val="left" w:pos="4525"/>
        </w:tabs>
        <w:spacing w:line="460" w:lineRule="exact"/>
        <w:jc w:val="left"/>
        <w:rPr>
          <w:rFonts w:hAnsi="宋体"/>
          <w:sz w:val="24"/>
        </w:rPr>
      </w:pPr>
      <w:r>
        <w:rPr>
          <w:rFonts w:hint="eastAsia" w:hAnsi="宋体"/>
          <w:sz w:val="24"/>
        </w:rPr>
        <w:t>注：以上内容填写必须完整、真实，需提供</w:t>
      </w:r>
      <w:r>
        <w:rPr>
          <w:rFonts w:hint="eastAsia" w:ascii="宋体" w:hAnsi="宋体" w:cs="宋体"/>
          <w:sz w:val="24"/>
        </w:rPr>
        <w:t>具体设备图片及详细的技术参数。</w:t>
      </w:r>
    </w:p>
    <w:p>
      <w:pPr>
        <w:pStyle w:val="58"/>
        <w:tabs>
          <w:tab w:val="left" w:pos="1050"/>
        </w:tabs>
        <w:spacing w:line="360" w:lineRule="auto"/>
        <w:rPr>
          <w:rFonts w:ascii="仿宋_GB2312" w:hAnsi="宋体" w:eastAsia="仿宋_GB2312"/>
          <w:sz w:val="24"/>
        </w:rPr>
      </w:pPr>
    </w:p>
    <w:p>
      <w:pPr>
        <w:pStyle w:val="5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sz w:val="24"/>
          <w:u w:val="single"/>
        </w:rPr>
      </w:pPr>
      <w:r>
        <w:rPr>
          <w:rFonts w:hint="eastAsia" w:ascii="宋体" w:hAnsi="宋体" w:cs="宋体"/>
          <w:sz w:val="24"/>
        </w:rPr>
        <w:t>投标人名称（盖章）：</w:t>
      </w:r>
    </w:p>
    <w:p>
      <w:pPr>
        <w:spacing w:line="360" w:lineRule="auto"/>
        <w:ind w:firstLine="424" w:firstLineChars="177"/>
        <w:rPr>
          <w:rFonts w:ascii="宋体"/>
          <w:sz w:val="24"/>
        </w:rPr>
      </w:pPr>
      <w:r>
        <w:rPr>
          <w:rFonts w:hint="eastAsia" w:ascii="宋体" w:hAnsi="宋体" w:cs="宋体"/>
          <w:sz w:val="24"/>
        </w:rPr>
        <w:t>法定代表人或代理人（签字或盖章）：</w:t>
      </w:r>
    </w:p>
    <w:p>
      <w:pPr>
        <w:pStyle w:val="54"/>
        <w:shd w:val="clear" w:color="auto" w:fill="FFFFFF"/>
        <w:spacing w:before="0" w:beforeAutospacing="0" w:after="0" w:afterAutospacing="0" w:line="360" w:lineRule="auto"/>
        <w:ind w:firstLine="424" w:firstLineChars="177"/>
      </w:pPr>
      <w:r>
        <w:rPr>
          <w:rFonts w:hint="eastAsia"/>
        </w:rPr>
        <w:t>日</w:t>
      </w:r>
      <w:r>
        <w:t xml:space="preserve">        </w:t>
      </w:r>
      <w:r>
        <w:rPr>
          <w:rFonts w:hint="eastAsia"/>
        </w:rPr>
        <w:t>期：：</w:t>
      </w:r>
    </w:p>
    <w:p>
      <w:pPr>
        <w:rPr>
          <w:rFonts w:ascii="宋体" w:hAnsi="宋体"/>
          <w:b/>
          <w:sz w:val="28"/>
        </w:rPr>
      </w:pPr>
      <w:r>
        <w:rPr>
          <w:rFonts w:hint="eastAsia" w:ascii="宋体" w:hAnsi="宋体"/>
          <w:b/>
          <w:sz w:val="28"/>
        </w:rPr>
        <w:br w:type="page"/>
      </w:r>
    </w:p>
    <w:p>
      <w:pPr>
        <w:spacing w:line="360" w:lineRule="auto"/>
        <w:rPr>
          <w:rFonts w:ascii="宋体" w:hAnsi="宋体"/>
        </w:rPr>
      </w:pPr>
      <w:r>
        <w:rPr>
          <w:rFonts w:hint="eastAsia" w:ascii="宋体" w:hAnsi="宋体"/>
          <w:b/>
          <w:sz w:val="28"/>
        </w:rPr>
        <w:t>附件6</w:t>
      </w:r>
    </w:p>
    <w:p>
      <w:pPr>
        <w:spacing w:beforeLines="50" w:afterLines="50" w:line="360" w:lineRule="auto"/>
        <w:ind w:right="-10"/>
        <w:jc w:val="center"/>
        <w:rPr>
          <w:rFonts w:ascii="宋体" w:hAnsi="宋体"/>
          <w:b/>
          <w:bCs/>
          <w:sz w:val="32"/>
          <w:szCs w:val="32"/>
        </w:rPr>
      </w:pPr>
      <w:bookmarkStart w:id="58" w:name="_Toc23055_WPSOffice_Level1"/>
      <w:bookmarkStart w:id="59" w:name="_Toc12710_WPSOffice_Level1"/>
      <w:r>
        <w:rPr>
          <w:rFonts w:hint="eastAsia" w:ascii="宋体" w:hAnsi="宋体"/>
          <w:b/>
          <w:bCs/>
          <w:sz w:val="32"/>
          <w:szCs w:val="32"/>
        </w:rPr>
        <w:t>项目负责人资格情况表</w:t>
      </w:r>
      <w:bookmarkEnd w:id="58"/>
      <w:bookmarkEnd w:id="59"/>
    </w:p>
    <w:tbl>
      <w:tblPr>
        <w:tblStyle w:val="27"/>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line="360" w:lineRule="auto"/>
        <w:jc w:val="center"/>
        <w:rPr>
          <w:rFonts w:ascii="宋体" w:hAnsi="宋体"/>
          <w:b/>
          <w:sz w:val="32"/>
          <w:szCs w:val="32"/>
        </w:rPr>
      </w:pPr>
      <w:bookmarkStart w:id="60" w:name="_Toc23671_WPSOffice_Level1"/>
      <w:bookmarkStart w:id="61" w:name="_Toc20569_WPSOffice_Level1"/>
      <w:r>
        <w:rPr>
          <w:rFonts w:hint="eastAsia" w:ascii="宋体" w:hAnsi="宋体"/>
          <w:b/>
          <w:sz w:val="32"/>
          <w:szCs w:val="32"/>
        </w:rPr>
        <w:t>项目实施人员一览表</w:t>
      </w:r>
      <w:bookmarkEnd w:id="60"/>
      <w:bookmarkEnd w:id="61"/>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7"/>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55"/>
        <w:spacing w:line="360" w:lineRule="auto"/>
        <w:ind w:left="424" w:leftChars="202"/>
        <w:rPr>
          <w:rFonts w:ascii="宋体" w:hAnsi="宋体"/>
          <w:szCs w:val="21"/>
        </w:rPr>
      </w:pPr>
      <w:r>
        <w:rPr>
          <w:rFonts w:hint="eastAsia" w:ascii="宋体" w:hAnsi="宋体"/>
          <w:szCs w:val="21"/>
        </w:rPr>
        <w:t>2.附人员证书。</w:t>
      </w:r>
    </w:p>
    <w:p>
      <w:pPr>
        <w:pStyle w:val="55"/>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6"/>
      </w:pPr>
    </w:p>
    <w:p>
      <w:pPr>
        <w:spacing w:line="360" w:lineRule="auto"/>
        <w:rPr>
          <w:rFonts w:ascii="宋体" w:hAnsi="宋体"/>
          <w:b/>
          <w:sz w:val="28"/>
        </w:rPr>
      </w:pPr>
    </w:p>
    <w:p>
      <w:pPr>
        <w:pStyle w:val="57"/>
        <w:spacing w:line="360" w:lineRule="auto"/>
        <w:jc w:val="left"/>
        <w:rPr>
          <w:rFonts w:ascii="宋体" w:hAnsi="宋体"/>
          <w:b/>
          <w:sz w:val="28"/>
        </w:rPr>
      </w:pPr>
      <w:r>
        <w:rPr>
          <w:rFonts w:hint="eastAsia" w:ascii="宋体" w:hAnsi="宋体"/>
          <w:b/>
          <w:sz w:val="28"/>
        </w:rPr>
        <w:t>附件8</w:t>
      </w:r>
    </w:p>
    <w:p>
      <w:pPr>
        <w:pStyle w:val="58"/>
        <w:spacing w:line="360" w:lineRule="auto"/>
        <w:jc w:val="center"/>
        <w:rPr>
          <w:rFonts w:ascii="宋体" w:hAnsi="宋体" w:cs="Arial"/>
          <w:sz w:val="28"/>
          <w:szCs w:val="28"/>
        </w:rPr>
      </w:pPr>
      <w:bookmarkStart w:id="62" w:name="_Toc17604_WPSOffice_Level1"/>
      <w:bookmarkStart w:id="63" w:name="_Toc11030_WPSOffice_Level1"/>
      <w:r>
        <w:rPr>
          <w:rFonts w:hint="eastAsia" w:ascii="宋体" w:hAnsi="宋体"/>
          <w:b/>
          <w:sz w:val="32"/>
          <w:szCs w:val="32"/>
        </w:rPr>
        <w:t>证书一览表</w:t>
      </w:r>
      <w:bookmarkEnd w:id="62"/>
      <w:bookmarkEnd w:id="63"/>
    </w:p>
    <w:tbl>
      <w:tblPr>
        <w:tblStyle w:val="27"/>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58"/>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58"/>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58"/>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58"/>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58"/>
              <w:spacing w:line="360" w:lineRule="auto"/>
              <w:jc w:val="center"/>
              <w:rPr>
                <w:rFonts w:ascii="宋体" w:hAnsi="宋体" w:cs="Arial"/>
                <w:szCs w:val="21"/>
              </w:rPr>
            </w:pPr>
          </w:p>
        </w:tc>
      </w:tr>
    </w:tbl>
    <w:p>
      <w:pPr>
        <w:pStyle w:val="58"/>
        <w:tabs>
          <w:tab w:val="left" w:pos="1050"/>
        </w:tabs>
        <w:spacing w:line="360" w:lineRule="auto"/>
        <w:rPr>
          <w:rFonts w:ascii="宋体" w:hAnsi="宋体"/>
          <w:szCs w:val="21"/>
        </w:rPr>
      </w:pPr>
      <w:r>
        <w:rPr>
          <w:rFonts w:hint="eastAsia" w:ascii="宋体" w:hAnsi="宋体"/>
          <w:b/>
          <w:szCs w:val="21"/>
        </w:rPr>
        <w:t>要求：</w:t>
      </w:r>
    </w:p>
    <w:p>
      <w:pPr>
        <w:pStyle w:val="58"/>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58"/>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58"/>
        <w:tabs>
          <w:tab w:val="left" w:pos="1050"/>
        </w:tabs>
        <w:spacing w:line="360" w:lineRule="auto"/>
        <w:rPr>
          <w:rFonts w:ascii="仿宋_GB2312" w:hAnsi="宋体" w:eastAsia="仿宋_GB2312"/>
          <w:sz w:val="24"/>
        </w:rPr>
      </w:pPr>
    </w:p>
    <w:p>
      <w:pPr>
        <w:pStyle w:val="5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5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rPr>
          <w:rFonts w:ascii="宋体" w:hAnsi="宋体"/>
          <w:b/>
          <w:sz w:val="28"/>
        </w:rPr>
      </w:pPr>
      <w:r>
        <w:rPr>
          <w:rFonts w:hint="eastAsia" w:ascii="宋体" w:hAnsi="宋体"/>
          <w:b/>
          <w:sz w:val="28"/>
        </w:rPr>
        <w:t>附件9</w:t>
      </w:r>
    </w:p>
    <w:p>
      <w:pPr>
        <w:spacing w:line="360" w:lineRule="auto"/>
        <w:jc w:val="center"/>
        <w:rPr>
          <w:rFonts w:ascii="宋体" w:hAnsi="宋体"/>
          <w:b/>
          <w:bCs/>
          <w:kern w:val="0"/>
          <w:sz w:val="32"/>
          <w:szCs w:val="32"/>
        </w:rPr>
      </w:pPr>
      <w:bookmarkStart w:id="64" w:name="_Toc19231_WPSOffice_Level1"/>
      <w:bookmarkStart w:id="65" w:name="_Toc7134_WPSOffice_Level1"/>
      <w:r>
        <w:rPr>
          <w:rFonts w:hint="eastAsia" w:ascii="宋体" w:hAnsi="宋体"/>
          <w:b/>
          <w:bCs/>
          <w:kern w:val="0"/>
          <w:sz w:val="32"/>
          <w:szCs w:val="32"/>
        </w:rPr>
        <w:t>投标人类似项目实施情况一览表</w:t>
      </w:r>
      <w:bookmarkEnd w:id="64"/>
      <w:bookmarkEnd w:id="65"/>
    </w:p>
    <w:tbl>
      <w:tblPr>
        <w:tblStyle w:val="27"/>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5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57"/>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58"/>
        <w:tabs>
          <w:tab w:val="left" w:pos="1050"/>
        </w:tabs>
        <w:spacing w:line="360" w:lineRule="auto"/>
        <w:rPr>
          <w:rFonts w:ascii="宋体" w:hAnsi="宋体"/>
          <w:b/>
          <w:sz w:val="28"/>
        </w:rPr>
      </w:pPr>
    </w:p>
    <w:p>
      <w:pPr>
        <w:pStyle w:val="58"/>
        <w:tabs>
          <w:tab w:val="left" w:pos="1050"/>
        </w:tabs>
        <w:spacing w:line="360" w:lineRule="auto"/>
        <w:rPr>
          <w:rFonts w:ascii="宋体" w:hAnsi="宋体"/>
          <w:b/>
          <w:sz w:val="28"/>
        </w:rPr>
      </w:pPr>
    </w:p>
    <w:p>
      <w:pPr>
        <w:pStyle w:val="58"/>
        <w:tabs>
          <w:tab w:val="left" w:pos="1050"/>
        </w:tabs>
        <w:spacing w:line="360" w:lineRule="auto"/>
        <w:rPr>
          <w:rFonts w:ascii="宋体" w:hAnsi="宋体"/>
          <w:b/>
          <w:sz w:val="28"/>
        </w:rPr>
      </w:pPr>
    </w:p>
    <w:p>
      <w:pPr>
        <w:pStyle w:val="58"/>
        <w:tabs>
          <w:tab w:val="left" w:pos="1050"/>
        </w:tabs>
        <w:spacing w:line="360" w:lineRule="auto"/>
        <w:rPr>
          <w:rFonts w:ascii="仿宋_GB2312" w:hAnsi="宋体"/>
          <w:color w:val="000000" w:themeColor="text1"/>
          <w:sz w:val="24"/>
          <w14:textFill>
            <w14:solidFill>
              <w14:schemeClr w14:val="tx1"/>
            </w14:solidFill>
          </w14:textFill>
        </w:rPr>
      </w:pPr>
      <w:r>
        <w:rPr>
          <w:rFonts w:hint="eastAsia" w:ascii="宋体" w:hAnsi="宋体"/>
          <w:b/>
          <w:color w:val="000000" w:themeColor="text1"/>
          <w:sz w:val="28"/>
          <w14:textFill>
            <w14:solidFill>
              <w14:schemeClr w14:val="tx1"/>
            </w14:solidFill>
          </w14:textFill>
        </w:rPr>
        <w:t>附件10</w:t>
      </w:r>
    </w:p>
    <w:p>
      <w:pPr>
        <w:spacing w:line="360" w:lineRule="auto"/>
        <w:ind w:left="549" w:hanging="549" w:hangingChars="171"/>
        <w:jc w:val="center"/>
        <w:rPr>
          <w:rFonts w:ascii="宋体" w:hAnsi="宋体"/>
          <w:b/>
          <w:color w:val="000000" w:themeColor="text1"/>
          <w:sz w:val="18"/>
          <w:szCs w:val="18"/>
          <w14:textFill>
            <w14:solidFill>
              <w14:schemeClr w14:val="tx1"/>
            </w14:solidFill>
          </w14:textFill>
        </w:rPr>
      </w:pPr>
      <w:bookmarkStart w:id="66" w:name="_Toc21582_WPSOffice_Level1"/>
      <w:bookmarkStart w:id="67" w:name="_Toc3068_WPSOffice_Level1"/>
      <w:r>
        <w:rPr>
          <w:rFonts w:hint="eastAsia" w:ascii="宋体" w:hAnsi="宋体"/>
          <w:b/>
          <w:color w:val="000000" w:themeColor="text1"/>
          <w:sz w:val="32"/>
          <w:szCs w:val="32"/>
          <w14:textFill>
            <w14:solidFill>
              <w14:schemeClr w14:val="tx1"/>
            </w14:solidFill>
          </w14:textFill>
        </w:rPr>
        <w:t>商务需求响应表(第</w:t>
      </w:r>
      <w:r>
        <w:rPr>
          <w:rFonts w:hint="eastAsia" w:ascii="宋体" w:hAnsi="宋体"/>
          <w:b/>
          <w:color w:val="000000" w:themeColor="text1"/>
          <w:sz w:val="32"/>
          <w:szCs w:val="32"/>
          <w:lang w:val="en-US" w:eastAsia="zh-CN"/>
          <w14:textFill>
            <w14:solidFill>
              <w14:schemeClr w14:val="tx1"/>
            </w14:solidFill>
          </w14:textFill>
        </w:rPr>
        <w:t>1</w:t>
      </w:r>
      <w:r>
        <w:rPr>
          <w:rFonts w:hint="eastAsia" w:ascii="宋体" w:hAnsi="宋体"/>
          <w:b/>
          <w:color w:val="000000" w:themeColor="text1"/>
          <w:sz w:val="32"/>
          <w:szCs w:val="32"/>
          <w14:textFill>
            <w14:solidFill>
              <w14:schemeClr w14:val="tx1"/>
            </w14:solidFill>
          </w14:textFill>
        </w:rPr>
        <w:t xml:space="preserve"> 标)</w:t>
      </w:r>
      <w:bookmarkEnd w:id="66"/>
      <w:bookmarkEnd w:id="67"/>
    </w:p>
    <w:tbl>
      <w:tblPr>
        <w:tblStyle w:val="27"/>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534" w:type="dxa"/>
            <w:tcMar>
              <w:top w:w="57" w:type="dxa"/>
              <w:left w:w="108" w:type="dxa"/>
              <w:bottom w:w="0" w:type="dxa"/>
              <w:right w:w="108" w:type="dxa"/>
            </w:tcMar>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招标需求</w:t>
            </w:r>
          </w:p>
        </w:tc>
        <w:tc>
          <w:tcPr>
            <w:tcW w:w="1365" w:type="dxa"/>
            <w:tcMar>
              <w:top w:w="57" w:type="dxa"/>
              <w:left w:w="108" w:type="dxa"/>
              <w:bottom w:w="0" w:type="dxa"/>
              <w:right w:w="108" w:type="dxa"/>
            </w:tcMar>
            <w:vAlign w:val="center"/>
          </w:tcPr>
          <w:p>
            <w:pPr>
              <w:ind w:left="1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是否响应</w:t>
            </w:r>
          </w:p>
        </w:tc>
        <w:tc>
          <w:tcPr>
            <w:tcW w:w="2625" w:type="dxa"/>
            <w:tcMar>
              <w:top w:w="57" w:type="dxa"/>
              <w:left w:w="108" w:type="dxa"/>
              <w:bottom w:w="0" w:type="dxa"/>
              <w:right w:w="108" w:type="dxa"/>
            </w:tcMar>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服务时间及地点</w:t>
            </w: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hint="eastAsia" w:ascii="宋体" w:hAnsi="宋体" w:eastAsia="宋体"/>
                <w:color w:val="FF0000"/>
                <w:szCs w:val="21"/>
                <w:lang w:eastAsia="zh-CN"/>
              </w:rPr>
            </w:pPr>
            <w:r>
              <w:rPr>
                <w:rFonts w:hint="eastAsia" w:ascii="宋体" w:hAnsi="宋体"/>
                <w:color w:val="000000" w:themeColor="text1"/>
                <w:szCs w:val="21"/>
                <w14:textFill>
                  <w14:solidFill>
                    <w14:schemeClr w14:val="tx1"/>
                  </w14:solidFill>
                </w14:textFill>
              </w:rPr>
              <w:t>付款</w:t>
            </w:r>
            <w:r>
              <w:rPr>
                <w:rFonts w:hint="eastAsia" w:ascii="宋体" w:hAnsi="宋体"/>
                <w:color w:val="000000" w:themeColor="text1"/>
                <w:szCs w:val="21"/>
                <w:lang w:val="en-US" w:eastAsia="zh-CN"/>
                <w14:textFill>
                  <w14:solidFill>
                    <w14:schemeClr w14:val="tx1"/>
                  </w14:solidFill>
                </w14:textFill>
              </w:rPr>
              <w:t>条件</w:t>
            </w: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534" w:type="dxa"/>
            <w:tcMar>
              <w:top w:w="57" w:type="dxa"/>
              <w:left w:w="108" w:type="dxa"/>
              <w:bottom w:w="0" w:type="dxa"/>
              <w:right w:w="108" w:type="dxa"/>
            </w:tcMar>
          </w:tcPr>
          <w:p>
            <w:pPr>
              <w:snapToGrid w:val="0"/>
              <w:rPr>
                <w:rFonts w:ascii="宋体" w:hAnsi="宋体"/>
                <w:color w:val="000000" w:themeColor="text1"/>
                <w:szCs w:val="21"/>
                <w14:textFill>
                  <w14:solidFill>
                    <w14:schemeClr w14:val="tx1"/>
                  </w14:solidFill>
                </w14:textFill>
              </w:rPr>
            </w:pPr>
          </w:p>
        </w:tc>
        <w:tc>
          <w:tcPr>
            <w:tcW w:w="178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136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c>
          <w:tcPr>
            <w:tcW w:w="2625" w:type="dxa"/>
            <w:tcMar>
              <w:top w:w="57" w:type="dxa"/>
              <w:left w:w="108" w:type="dxa"/>
              <w:bottom w:w="0" w:type="dxa"/>
              <w:right w:w="108" w:type="dxa"/>
            </w:tcMar>
            <w:vAlign w:val="center"/>
          </w:tcPr>
          <w:p>
            <w:pPr>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ind w:left="42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投标人名称（公章）：</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spacing w:line="360" w:lineRule="auto"/>
        <w:ind w:firstLine="435"/>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bookmarkStart w:id="68" w:name="_Toc4615_WPSOffice_Level1"/>
      <w:bookmarkStart w:id="69" w:name="_Toc30468_WPSOffice_Level1"/>
      <w:bookmarkStart w:id="70" w:name="_Toc21322_WPSOffice_Level1"/>
    </w:p>
    <w:p>
      <w:pPr>
        <w:pStyle w:val="26"/>
      </w:pPr>
    </w:p>
    <w:p>
      <w:pPr>
        <w:pStyle w:val="26"/>
        <w:rPr>
          <w:rFonts w:hint="eastAsia"/>
          <w:color w:val="FF0000"/>
        </w:rPr>
      </w:pPr>
    </w:p>
    <w:p>
      <w:pPr>
        <w:jc w:val="center"/>
        <w:rPr>
          <w:sz w:val="52"/>
          <w:szCs w:val="52"/>
        </w:rPr>
      </w:pPr>
    </w:p>
    <w:p>
      <w:pPr>
        <w:jc w:val="center"/>
        <w:rPr>
          <w:sz w:val="52"/>
          <w:szCs w:val="52"/>
        </w:rPr>
      </w:pPr>
      <w:r>
        <w:rPr>
          <w:rFonts w:hint="eastAsia"/>
          <w:sz w:val="52"/>
          <w:szCs w:val="52"/>
        </w:rPr>
        <w:t>项目名称</w:t>
      </w:r>
      <w:bookmarkEnd w:id="68"/>
      <w:bookmarkEnd w:id="69"/>
      <w:bookmarkEnd w:id="7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rPr>
      </w:pPr>
      <w:bookmarkStart w:id="71" w:name="_Toc8885_WPSOffice_Level1"/>
      <w:bookmarkStart w:id="72" w:name="_Toc9453_WPSOffice_Level1"/>
      <w:r>
        <w:rPr>
          <w:rFonts w:hint="eastAsia"/>
          <w:sz w:val="84"/>
          <w:szCs w:val="84"/>
        </w:rPr>
        <w:t>报</w:t>
      </w:r>
      <w:bookmarkEnd w:id="71"/>
      <w:bookmarkEnd w:id="72"/>
    </w:p>
    <w:p>
      <w:pPr>
        <w:jc w:val="center"/>
        <w:rPr>
          <w:sz w:val="84"/>
          <w:szCs w:val="84"/>
        </w:rPr>
      </w:pPr>
      <w:bookmarkStart w:id="73" w:name="_Toc10910_WPSOffice_Level1"/>
      <w:bookmarkStart w:id="74" w:name="_Toc7485_WPSOffice_Level1"/>
      <w:r>
        <w:rPr>
          <w:rFonts w:hint="eastAsia"/>
          <w:sz w:val="84"/>
          <w:szCs w:val="84"/>
        </w:rPr>
        <w:t>价</w:t>
      </w:r>
      <w:bookmarkEnd w:id="73"/>
      <w:bookmarkEnd w:id="74"/>
    </w:p>
    <w:p>
      <w:pPr>
        <w:jc w:val="center"/>
        <w:rPr>
          <w:sz w:val="84"/>
          <w:szCs w:val="84"/>
        </w:rPr>
      </w:pPr>
      <w:bookmarkStart w:id="75" w:name="_Toc3932_WPSOffice_Level1"/>
      <w:bookmarkStart w:id="76" w:name="_Toc14572_WPSOffice_Level1"/>
      <w:r>
        <w:rPr>
          <w:rFonts w:hint="eastAsia"/>
          <w:sz w:val="84"/>
          <w:szCs w:val="84"/>
        </w:rPr>
        <w:t>文</w:t>
      </w:r>
      <w:bookmarkEnd w:id="75"/>
      <w:bookmarkEnd w:id="76"/>
    </w:p>
    <w:p>
      <w:pPr>
        <w:jc w:val="center"/>
        <w:rPr>
          <w:sz w:val="84"/>
          <w:szCs w:val="84"/>
        </w:rPr>
      </w:pPr>
      <w:bookmarkStart w:id="77" w:name="_Toc16973_WPSOffice_Level1"/>
      <w:bookmarkStart w:id="78" w:name="_Toc7562_WPSOffice_Level1"/>
      <w:r>
        <w:rPr>
          <w:rFonts w:hint="eastAsia"/>
          <w:sz w:val="84"/>
          <w:szCs w:val="84"/>
        </w:rPr>
        <w:t>件</w:t>
      </w:r>
      <w:bookmarkEnd w:id="77"/>
      <w:bookmarkEnd w:id="78"/>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79" w:name="_Toc26700_WPSOffice_Level1"/>
      <w:bookmarkStart w:id="80" w:name="_Toc4603_WPSOffice_Level1"/>
      <w:r>
        <w:rPr>
          <w:rFonts w:hint="eastAsia" w:ascii="宋体" w:hAnsi="宋体"/>
          <w:sz w:val="36"/>
          <w:szCs w:val="36"/>
        </w:rPr>
        <w:t>投标人全称（公章）：</w:t>
      </w:r>
      <w:bookmarkEnd w:id="79"/>
      <w:bookmarkEnd w:id="80"/>
    </w:p>
    <w:p>
      <w:pPr>
        <w:spacing w:line="360" w:lineRule="auto"/>
        <w:ind w:right="-108" w:firstLine="720" w:firstLineChars="200"/>
        <w:rPr>
          <w:rFonts w:ascii="宋体" w:hAnsi="宋体"/>
          <w:sz w:val="36"/>
          <w:szCs w:val="36"/>
        </w:rPr>
      </w:pPr>
      <w:bookmarkStart w:id="81" w:name="_Toc1391_WPSOffice_Level1"/>
      <w:bookmarkStart w:id="82" w:name="_Toc32593_WPSOffice_Level1"/>
      <w:r>
        <w:rPr>
          <w:rFonts w:hint="eastAsia" w:ascii="宋体" w:hAnsi="宋体"/>
          <w:sz w:val="36"/>
          <w:szCs w:val="36"/>
        </w:rPr>
        <w:t>地    址：</w:t>
      </w:r>
      <w:bookmarkEnd w:id="81"/>
      <w:bookmarkEnd w:id="82"/>
    </w:p>
    <w:p>
      <w:pPr>
        <w:spacing w:line="360" w:lineRule="auto"/>
        <w:ind w:right="-108" w:firstLine="720" w:firstLineChars="200"/>
        <w:rPr>
          <w:rFonts w:ascii="宋体" w:hAnsi="宋体"/>
          <w:sz w:val="36"/>
          <w:szCs w:val="36"/>
        </w:rPr>
      </w:pPr>
      <w:bookmarkStart w:id="83" w:name="_Toc3791_WPSOffice_Level1"/>
      <w:bookmarkStart w:id="84" w:name="_Toc20938_WPSOffice_Level1"/>
      <w:r>
        <w:rPr>
          <w:rFonts w:hint="eastAsia" w:ascii="宋体" w:hAnsi="宋体"/>
          <w:sz w:val="36"/>
          <w:szCs w:val="36"/>
        </w:rPr>
        <w:t>时    间：</w:t>
      </w:r>
      <w:bookmarkEnd w:id="83"/>
      <w:bookmarkEnd w:id="84"/>
    </w:p>
    <w:p>
      <w:pPr>
        <w:spacing w:line="360" w:lineRule="auto"/>
        <w:ind w:right="-108"/>
        <w:jc w:val="center"/>
        <w:rPr>
          <w:rFonts w:ascii="仿宋_GB2312" w:hAnsi="宋体" w:eastAsia="仿宋_GB2312"/>
          <w:b/>
          <w:sz w:val="36"/>
          <w:szCs w:val="36"/>
        </w:rPr>
      </w:pPr>
    </w:p>
    <w:p>
      <w:pPr>
        <w:pStyle w:val="26"/>
      </w:pPr>
    </w:p>
    <w:p>
      <w:pPr>
        <w:pStyle w:val="26"/>
      </w:pPr>
    </w:p>
    <w:p>
      <w:pPr>
        <w:pStyle w:val="26"/>
      </w:pPr>
    </w:p>
    <w:p>
      <w:pPr>
        <w:pStyle w:val="26"/>
      </w:pPr>
    </w:p>
    <w:p>
      <w:pPr>
        <w:pStyle w:val="26"/>
      </w:pPr>
    </w:p>
    <w:p>
      <w:pPr>
        <w:pStyle w:val="26"/>
      </w:pPr>
    </w:p>
    <w:p>
      <w:pPr>
        <w:pStyle w:val="26"/>
      </w:pPr>
    </w:p>
    <w:p>
      <w:pPr>
        <w:pStyle w:val="9"/>
        <w:rPr>
          <w:rFonts w:ascii="仿宋_GB2312" w:hAnsi="宋体" w:eastAsia="仿宋_GB2312"/>
          <w:b/>
          <w:sz w:val="36"/>
          <w:szCs w:val="36"/>
        </w:rPr>
      </w:pPr>
    </w:p>
    <w:p>
      <w:pPr>
        <w:spacing w:line="480" w:lineRule="auto"/>
        <w:jc w:val="center"/>
        <w:rPr>
          <w:rFonts w:ascii="宋体" w:hAnsi="宋体"/>
          <w:b/>
          <w:bCs/>
          <w:sz w:val="36"/>
          <w:szCs w:val="36"/>
        </w:rPr>
      </w:pPr>
      <w:bookmarkStart w:id="85" w:name="_Toc29537_WPSOffice_Level1"/>
      <w:bookmarkStart w:id="86" w:name="_Toc19972_WPSOffice_Level1"/>
      <w:r>
        <w:rPr>
          <w:rFonts w:hint="eastAsia" w:ascii="宋体" w:hAnsi="宋体"/>
          <w:b/>
          <w:bCs/>
          <w:sz w:val="36"/>
          <w:szCs w:val="36"/>
        </w:rPr>
        <w:t>报价文件目录</w:t>
      </w:r>
      <w:bookmarkEnd w:id="85"/>
      <w:bookmarkEnd w:id="86"/>
    </w:p>
    <w:p>
      <w:pPr>
        <w:pStyle w:val="26"/>
      </w:pPr>
    </w:p>
    <w:p>
      <w:pPr>
        <w:spacing w:line="360" w:lineRule="auto"/>
        <w:rPr>
          <w:rFonts w:ascii="宋体" w:hAnsi="宋体"/>
          <w:b/>
          <w:sz w:val="28"/>
        </w:rPr>
      </w:pPr>
    </w:p>
    <w:tbl>
      <w:tblPr>
        <w:tblStyle w:val="2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3290"/>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序号</w:t>
            </w:r>
          </w:p>
        </w:tc>
        <w:tc>
          <w:tcPr>
            <w:tcW w:w="1777"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内容</w:t>
            </w:r>
          </w:p>
        </w:tc>
        <w:tc>
          <w:tcPr>
            <w:tcW w:w="2826" w:type="pct"/>
            <w:noWrap w:val="0"/>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1</w:t>
            </w:r>
          </w:p>
        </w:tc>
        <w:tc>
          <w:tcPr>
            <w:tcW w:w="1777"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开标一览表</w:t>
            </w:r>
          </w:p>
        </w:tc>
        <w:tc>
          <w:tcPr>
            <w:tcW w:w="2826" w:type="pct"/>
            <w:noWrap w:val="0"/>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格式附后</w:t>
            </w:r>
            <w:r>
              <w:rPr>
                <w:rFonts w:hint="eastAsia" w:ascii="宋体" w:hAnsi="宋体" w:cs="宋体"/>
                <w:color w:val="000000"/>
                <w:kern w:val="0"/>
                <w:sz w:val="24"/>
                <w:szCs w:val="24"/>
              </w:rPr>
              <w:t>（附件1</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2</w:t>
            </w:r>
          </w:p>
        </w:tc>
        <w:tc>
          <w:tcPr>
            <w:tcW w:w="1777" w:type="pct"/>
            <w:noWrap w:val="0"/>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报价明细表</w:t>
            </w:r>
          </w:p>
        </w:tc>
        <w:tc>
          <w:tcPr>
            <w:tcW w:w="2826" w:type="pct"/>
            <w:noWrap w:val="0"/>
            <w:vAlign w:val="center"/>
          </w:tcPr>
          <w:p>
            <w:pPr>
              <w:snapToGrid w:val="0"/>
              <w:spacing w:line="340" w:lineRule="exact"/>
              <w:rPr>
                <w:rFonts w:ascii="宋体" w:hAnsi="宋体" w:cs="宋体"/>
                <w:kern w:val="0"/>
                <w:sz w:val="24"/>
                <w:szCs w:val="24"/>
              </w:rPr>
            </w:pPr>
            <w:r>
              <w:rPr>
                <w:rFonts w:hint="eastAsia" w:ascii="宋体" w:hAnsi="宋体" w:cs="宋体"/>
                <w:kern w:val="0"/>
                <w:sz w:val="24"/>
                <w:szCs w:val="24"/>
              </w:rPr>
              <w:t>格式附后（</w:t>
            </w:r>
            <w:r>
              <w:rPr>
                <w:rFonts w:hint="eastAsia" w:ascii="宋体" w:hAnsi="宋体" w:cs="宋体"/>
                <w:color w:val="000000"/>
                <w:kern w:val="0"/>
                <w:sz w:val="24"/>
                <w:szCs w:val="24"/>
              </w:rPr>
              <w:t>附件1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3</w:t>
            </w:r>
          </w:p>
        </w:tc>
        <w:tc>
          <w:tcPr>
            <w:tcW w:w="1777" w:type="pct"/>
            <w:noWrap w:val="0"/>
            <w:vAlign w:val="center"/>
          </w:tcPr>
          <w:p>
            <w:pPr>
              <w:snapToGrid w:val="0"/>
              <w:spacing w:line="340" w:lineRule="exact"/>
              <w:rPr>
                <w:rFonts w:ascii="宋体" w:cs="宋体"/>
                <w:sz w:val="24"/>
                <w:szCs w:val="24"/>
              </w:rPr>
            </w:pPr>
            <w:r>
              <w:rPr>
                <w:rFonts w:hint="eastAsia" w:ascii="宋体" w:hAnsi="宋体" w:cs="宋体"/>
                <w:kern w:val="0"/>
                <w:sz w:val="24"/>
                <w:szCs w:val="24"/>
              </w:rPr>
              <w:t>投标人的《中小企业声明函》</w:t>
            </w:r>
          </w:p>
        </w:tc>
        <w:tc>
          <w:tcPr>
            <w:tcW w:w="2826" w:type="pct"/>
            <w:noWrap w:val="0"/>
            <w:vAlign w:val="center"/>
          </w:tcPr>
          <w:p>
            <w:pPr>
              <w:snapToGrid w:val="0"/>
              <w:spacing w:line="340" w:lineRule="exact"/>
              <w:rPr>
                <w:rFonts w:ascii="宋体" w:cs="宋体"/>
                <w:sz w:val="24"/>
                <w:szCs w:val="24"/>
              </w:rPr>
            </w:pPr>
            <w:r>
              <w:rPr>
                <w:rFonts w:hint="eastAsia" w:ascii="宋体" w:hAnsi="宋体" w:cs="宋体"/>
                <w:kern w:val="0"/>
                <w:sz w:val="24"/>
                <w:szCs w:val="24"/>
              </w:rPr>
              <w:t>投标人若参与小微企业评审的，格式附后（附件1</w:t>
            </w:r>
            <w:r>
              <w:rPr>
                <w:rFonts w:hint="eastAsia" w:ascii="宋体" w:hAnsi="宋体" w:cs="宋体"/>
                <w:kern w:val="0"/>
                <w:sz w:val="24"/>
                <w:szCs w:val="24"/>
                <w:lang w:val="en-US" w:eastAsia="zh-CN"/>
              </w:rPr>
              <w:t>3</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4</w:t>
            </w:r>
          </w:p>
        </w:tc>
        <w:tc>
          <w:tcPr>
            <w:tcW w:w="1777"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残疾人福利性单位声明函</w:t>
            </w: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投标人若参与残疾人福利性单位评审的，根据《关于促进残疾人就业政府采购政策的通知》（财库【</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141</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提供残疾人福利性单位声明函，格式附后（附件1</w:t>
            </w:r>
            <w:r>
              <w:rPr>
                <w:rFonts w:hint="eastAsia" w:ascii="宋体" w:hAnsi="宋体" w:cs="宋体"/>
                <w:kern w:val="0"/>
                <w:sz w:val="24"/>
                <w:szCs w:val="24"/>
                <w:lang w:val="en-US" w:eastAsia="zh-CN"/>
              </w:rPr>
              <w:t>4</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5</w:t>
            </w:r>
          </w:p>
        </w:tc>
        <w:tc>
          <w:tcPr>
            <w:tcW w:w="1777"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省级以上监狱管理局、戒毒管理局（含新疆生产建设兵团）开具的属于监狱企业的证明文件</w:t>
            </w: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kern w:val="0"/>
                <w:sz w:val="24"/>
                <w:szCs w:val="24"/>
              </w:rPr>
              <w:t>投标人若参与监狱企业评审的，根据《财政部司法部关于政府采购支持监狱企业发展有关问题的通知》（财库【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 w:type="pct"/>
            <w:noWrap w:val="0"/>
            <w:vAlign w:val="center"/>
          </w:tcPr>
          <w:p>
            <w:pPr>
              <w:snapToGrid w:val="0"/>
              <w:spacing w:line="340" w:lineRule="exact"/>
              <w:jc w:val="center"/>
              <w:rPr>
                <w:rFonts w:hint="eastAsia" w:ascii="宋体" w:hAnsi="宋体" w:cs="宋体"/>
                <w:sz w:val="24"/>
                <w:szCs w:val="24"/>
              </w:rPr>
            </w:pPr>
            <w:r>
              <w:rPr>
                <w:rFonts w:hint="eastAsia" w:ascii="宋体" w:hAnsi="宋体" w:cs="宋体"/>
                <w:sz w:val="24"/>
                <w:szCs w:val="24"/>
              </w:rPr>
              <w:t>6</w:t>
            </w:r>
          </w:p>
        </w:tc>
        <w:tc>
          <w:tcPr>
            <w:tcW w:w="1777" w:type="pct"/>
            <w:noWrap w:val="0"/>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针对报价投标人认为其他需要说明的</w:t>
            </w:r>
          </w:p>
          <w:p>
            <w:pPr>
              <w:widowControl/>
              <w:snapToGrid w:val="0"/>
              <w:spacing w:line="340" w:lineRule="exact"/>
              <w:rPr>
                <w:rFonts w:ascii="宋体" w:cs="宋体"/>
                <w:sz w:val="24"/>
                <w:szCs w:val="24"/>
              </w:rPr>
            </w:pPr>
          </w:p>
        </w:tc>
        <w:tc>
          <w:tcPr>
            <w:tcW w:w="2826" w:type="pct"/>
            <w:noWrap w:val="0"/>
            <w:vAlign w:val="center"/>
          </w:tcPr>
          <w:p>
            <w:pPr>
              <w:widowControl/>
              <w:snapToGrid w:val="0"/>
              <w:spacing w:line="340" w:lineRule="exact"/>
              <w:rPr>
                <w:rFonts w:ascii="宋体" w:cs="宋体"/>
                <w:sz w:val="24"/>
                <w:szCs w:val="24"/>
              </w:rPr>
            </w:pPr>
            <w:r>
              <w:rPr>
                <w:rFonts w:hint="eastAsia" w:ascii="宋体" w:hAnsi="宋体" w:cs="宋体"/>
                <w:sz w:val="24"/>
                <w:szCs w:val="24"/>
              </w:rPr>
              <w:t>自行提供</w:t>
            </w:r>
          </w:p>
        </w:tc>
      </w:tr>
    </w:tbl>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hint="eastAsia" w:ascii="宋体" w:hAnsi="宋体"/>
          <w:b/>
          <w:sz w:val="28"/>
        </w:rPr>
      </w:pPr>
      <w:r>
        <w:rPr>
          <w:rFonts w:hint="eastAsia" w:ascii="宋体" w:hAnsi="宋体"/>
          <w:b/>
          <w:sz w:val="28"/>
        </w:rPr>
        <w:br w:type="page"/>
      </w:r>
    </w:p>
    <w:p>
      <w:pPr>
        <w:rPr>
          <w:rFonts w:ascii="宋体" w:hAnsi="宋体"/>
          <w:b/>
          <w:sz w:val="28"/>
        </w:rPr>
      </w:pPr>
      <w:r>
        <w:rPr>
          <w:rFonts w:hint="eastAsia" w:ascii="宋体" w:hAnsi="宋体"/>
          <w:b/>
          <w:sz w:val="28"/>
        </w:rPr>
        <w:t>附件11</w:t>
      </w:r>
    </w:p>
    <w:p>
      <w:pPr>
        <w:spacing w:line="360" w:lineRule="auto"/>
        <w:ind w:left="-2" w:hanging="2"/>
        <w:jc w:val="center"/>
        <w:rPr>
          <w:rFonts w:ascii="宋体" w:hAnsi="宋体"/>
          <w:b/>
          <w:sz w:val="32"/>
          <w:szCs w:val="32"/>
        </w:rPr>
      </w:pPr>
      <w:bookmarkStart w:id="87" w:name="_Toc30363_WPSOffice_Level1"/>
      <w:bookmarkStart w:id="88" w:name="_Toc16144_WPSOffice_Level1"/>
      <w:r>
        <w:rPr>
          <w:rFonts w:hint="eastAsia" w:ascii="宋体" w:hAnsi="宋体"/>
          <w:b/>
          <w:sz w:val="32"/>
          <w:szCs w:val="32"/>
        </w:rPr>
        <w:t xml:space="preserve">开标一览表 </w:t>
      </w:r>
      <w:bookmarkEnd w:id="87"/>
      <w:bookmarkEnd w:id="88"/>
    </w:p>
    <w:p>
      <w:pPr>
        <w:spacing w:line="360" w:lineRule="auto"/>
        <w:ind w:left="-2" w:hanging="2"/>
        <w:jc w:val="center"/>
        <w:rPr>
          <w:rFonts w:ascii="宋体" w:hAnsi="宋体"/>
          <w:b/>
          <w:sz w:val="32"/>
          <w:szCs w:val="32"/>
        </w:rPr>
      </w:pPr>
    </w:p>
    <w:p>
      <w:pPr>
        <w:pStyle w:val="14"/>
        <w:spacing w:line="360" w:lineRule="auto"/>
        <w:ind w:firstLine="482" w:firstLineChars="200"/>
        <w:rPr>
          <w:rFonts w:hAnsi="宋体"/>
          <w:b/>
          <w:sz w:val="24"/>
        </w:rPr>
      </w:pPr>
      <w:r>
        <w:rPr>
          <w:rFonts w:hAnsi="宋体"/>
          <w:b/>
          <w:sz w:val="24"/>
        </w:rPr>
        <w:t>项目编号：</w:t>
      </w:r>
    </w:p>
    <w:p>
      <w:pPr>
        <w:pStyle w:val="63"/>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7"/>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Cs w:val="21"/>
              </w:rPr>
            </w:pPr>
          </w:p>
        </w:tc>
      </w:tr>
    </w:tbl>
    <w:p>
      <w:pPr>
        <w:spacing w:line="360" w:lineRule="auto"/>
        <w:ind w:firstLine="422" w:firstLineChars="20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6"/>
        <w:ind w:left="0" w:leftChars="0" w:firstLine="0"/>
        <w:rPr>
          <w:rFonts w:ascii="宋体" w:hAnsi="宋体"/>
          <w:sz w:val="24"/>
        </w:rPr>
      </w:pPr>
    </w:p>
    <w:p>
      <w:pPr>
        <w:pStyle w:val="26"/>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6"/>
      </w:pPr>
    </w:p>
    <w:p>
      <w:pPr>
        <w:spacing w:line="360" w:lineRule="auto"/>
        <w:rPr>
          <w:rFonts w:ascii="宋体" w:hAnsi="宋体"/>
          <w:b/>
          <w:sz w:val="28"/>
        </w:rPr>
      </w:pPr>
      <w:r>
        <w:rPr>
          <w:rFonts w:hint="eastAsia" w:ascii="宋体" w:hAnsi="宋体"/>
          <w:b/>
          <w:sz w:val="28"/>
        </w:rPr>
        <w:t>附件12</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60" w:lineRule="auto"/>
        <w:ind w:firstLine="482" w:firstLineChars="200"/>
        <w:rPr>
          <w:rFonts w:hAnsi="宋体"/>
          <w:b/>
          <w:sz w:val="24"/>
        </w:rPr>
      </w:pPr>
      <w:r>
        <w:rPr>
          <w:rFonts w:hAnsi="宋体"/>
          <w:b/>
          <w:sz w:val="24"/>
        </w:rPr>
        <w:t>项目编号：</w:t>
      </w:r>
    </w:p>
    <w:p>
      <w:pPr>
        <w:pStyle w:val="63"/>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pPr w:leftFromText="181" w:rightFromText="181" w:bottomFromText="170" w:vertAnchor="text" w:tblpXSpec="center" w:tblpY="1"/>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序号</w:t>
            </w:r>
          </w:p>
        </w:tc>
        <w:tc>
          <w:tcPr>
            <w:tcW w:w="1921"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Cs w:val="21"/>
              </w:rPr>
            </w:pPr>
            <w:r>
              <w:rPr>
                <w:rFonts w:hint="eastAsia" w:ascii="宋体" w:hAnsi="宋体"/>
                <w:b/>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单价（元/人/月）</w:t>
            </w:r>
          </w:p>
        </w:tc>
        <w:tc>
          <w:tcPr>
            <w:tcW w:w="1473"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小计</w:t>
            </w:r>
          </w:p>
        </w:tc>
        <w:tc>
          <w:tcPr>
            <w:tcW w:w="1266"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34" w:type="dxa"/>
            <w:tcMar>
              <w:top w:w="57" w:type="dxa"/>
              <w:left w:w="108" w:type="dxa"/>
              <w:bottom w:w="0" w:type="dxa"/>
              <w:right w:w="108" w:type="dxa"/>
            </w:tcMar>
          </w:tcPr>
          <w:p>
            <w:pPr>
              <w:pStyle w:val="72"/>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72"/>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00"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hAnsi="宋体"/>
          <w:szCs w:val="21"/>
          <w:lang w:val="zh-CN"/>
        </w:rPr>
      </w:pPr>
      <w:r>
        <w:rPr>
          <w:rFonts w:hint="eastAsia" w:ascii="宋体" w:hAnsi="宋体"/>
          <w:szCs w:val="21"/>
        </w:rPr>
        <w:t>3.本表中的报价需提供明细的价格组成（可另附页，格式不作要求）；人工工资须按表格格式列明，其他费用按项或次列明。</w:t>
      </w:r>
    </w:p>
    <w:p>
      <w:pPr>
        <w:spacing w:line="360" w:lineRule="auto"/>
        <w:ind w:firstLine="422" w:firstLineChars="200"/>
        <w:rPr>
          <w:rFonts w:ascii="宋体" w:hAnsi="宋体"/>
          <w:szCs w:val="21"/>
        </w:rPr>
      </w:pPr>
      <w:r>
        <w:rPr>
          <w:rFonts w:hint="eastAsia" w:ascii="宋体" w:hAnsi="宋体"/>
          <w:b/>
          <w:bCs/>
          <w:szCs w:val="21"/>
          <w:u w:val="single"/>
        </w:rPr>
        <w:t>▲4、不提供《报价明细表》将视为没有实质性响应招标文件，其投标文件将作无效标处理。</w:t>
      </w:r>
      <w:r>
        <w:rPr>
          <w:rFonts w:hint="eastAsia" w:ascii="宋体" w:hAnsi="宋体"/>
          <w:szCs w:val="21"/>
        </w:rPr>
        <w:t xml:space="preserve"> </w:t>
      </w:r>
    </w:p>
    <w:p>
      <w:pPr>
        <w:pStyle w:val="2"/>
      </w:pPr>
    </w:p>
    <w:p>
      <w:pPr>
        <w:spacing w:line="300" w:lineRule="auto"/>
        <w:ind w:left="420"/>
        <w:rPr>
          <w:rFonts w:ascii="宋体" w:hAnsi="宋体"/>
          <w:sz w:val="24"/>
          <w:u w:val="single"/>
        </w:rPr>
      </w:pPr>
      <w:r>
        <w:rPr>
          <w:rFonts w:hint="eastAsia" w:ascii="宋体" w:hAnsi="宋体"/>
          <w:sz w:val="24"/>
        </w:rPr>
        <w:t>投标人名称（公章）：</w:t>
      </w:r>
    </w:p>
    <w:p>
      <w:pPr>
        <w:spacing w:line="300" w:lineRule="auto"/>
        <w:ind w:left="420"/>
        <w:rPr>
          <w:rFonts w:ascii="宋体" w:hAnsi="宋体"/>
          <w:sz w:val="24"/>
        </w:rPr>
      </w:pPr>
    </w:p>
    <w:p>
      <w:pPr>
        <w:spacing w:line="300" w:lineRule="auto"/>
        <w:ind w:firstLine="435"/>
        <w:rPr>
          <w:rFonts w:ascii="宋体" w:hAnsi="宋体"/>
          <w:sz w:val="24"/>
        </w:rPr>
      </w:pPr>
      <w:r>
        <w:rPr>
          <w:rFonts w:hint="eastAsia" w:ascii="宋体" w:hAnsi="宋体"/>
          <w:sz w:val="24"/>
        </w:rPr>
        <w:t>投标人代表签字：</w:t>
      </w:r>
    </w:p>
    <w:p>
      <w:pPr>
        <w:spacing w:line="300" w:lineRule="auto"/>
        <w:ind w:firstLine="435"/>
        <w:rPr>
          <w:rFonts w:ascii="宋体" w:hAnsi="宋体"/>
          <w:sz w:val="24"/>
        </w:rPr>
      </w:pPr>
    </w:p>
    <w:p>
      <w:pPr>
        <w:spacing w:line="300" w:lineRule="auto"/>
        <w:ind w:firstLine="435"/>
        <w:rPr>
          <w:rFonts w:ascii="宋体" w:hAnsi="宋体"/>
          <w:sz w:val="24"/>
        </w:rPr>
      </w:pPr>
      <w:r>
        <w:rPr>
          <w:rFonts w:hint="eastAsia" w:ascii="宋体" w:hAnsi="宋体"/>
          <w:sz w:val="24"/>
        </w:rPr>
        <w:t>职        务：</w:t>
      </w:r>
    </w:p>
    <w:p>
      <w:pPr>
        <w:spacing w:line="300" w:lineRule="auto"/>
        <w:ind w:firstLine="435"/>
        <w:rPr>
          <w:rFonts w:ascii="宋体" w:hAnsi="宋体"/>
          <w:sz w:val="24"/>
        </w:rPr>
      </w:pPr>
    </w:p>
    <w:p>
      <w:pPr>
        <w:spacing w:line="30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ascii="宋体" w:hAnsi="宋体"/>
          <w:b/>
          <w:sz w:val="28"/>
          <w:szCs w:val="28"/>
        </w:rPr>
      </w:pPr>
      <w:r>
        <w:rPr>
          <w:rFonts w:hint="eastAsia" w:ascii="宋体" w:hAnsi="宋体"/>
          <w:b/>
          <w:sz w:val="28"/>
        </w:rPr>
        <w:t>附件13</w:t>
      </w:r>
    </w:p>
    <w:p>
      <w:pPr>
        <w:pStyle w:val="64"/>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64"/>
        <w:spacing w:line="360" w:lineRule="auto"/>
        <w:jc w:val="center"/>
        <w:rPr>
          <w:rFonts w:ascii="宋体" w:hAnsi="宋体"/>
          <w:b/>
          <w:sz w:val="24"/>
          <w:lang w:val="en-GB"/>
        </w:rPr>
      </w:pPr>
    </w:p>
    <w:p>
      <w:pPr>
        <w:pStyle w:val="64"/>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64"/>
        <w:numPr>
          <w:ilvl w:val="0"/>
          <w:numId w:val="10"/>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64"/>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64"/>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64"/>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64"/>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64"/>
        <w:spacing w:line="360" w:lineRule="auto"/>
        <w:ind w:firstLine="480" w:firstLineChars="200"/>
        <w:rPr>
          <w:rFonts w:ascii="宋体" w:hAnsi="宋体" w:cs="Arial"/>
          <w:bCs/>
          <w:sz w:val="24"/>
        </w:rPr>
      </w:pPr>
    </w:p>
    <w:p>
      <w:pPr>
        <w:pStyle w:val="64"/>
        <w:spacing w:line="360" w:lineRule="auto"/>
        <w:rPr>
          <w:rFonts w:ascii="宋体" w:hAnsi="宋体"/>
          <w:sz w:val="24"/>
        </w:rPr>
      </w:pPr>
    </w:p>
    <w:p>
      <w:pPr>
        <w:pStyle w:val="64"/>
        <w:spacing w:line="360" w:lineRule="auto"/>
        <w:ind w:firstLine="4800" w:firstLineChars="2000"/>
        <w:rPr>
          <w:rFonts w:ascii="宋体" w:hAnsi="宋体"/>
          <w:sz w:val="24"/>
        </w:rPr>
      </w:pPr>
      <w:r>
        <w:rPr>
          <w:rFonts w:hint="eastAsia" w:ascii="宋体" w:hAnsi="宋体"/>
          <w:sz w:val="24"/>
        </w:rPr>
        <w:t xml:space="preserve">企业名称（盖章）：              </w:t>
      </w:r>
    </w:p>
    <w:p>
      <w:pPr>
        <w:pStyle w:val="64"/>
        <w:spacing w:line="360" w:lineRule="auto"/>
        <w:ind w:firstLine="4800" w:firstLineChars="2000"/>
        <w:rPr>
          <w:rFonts w:ascii="宋体" w:hAnsi="宋体"/>
          <w:sz w:val="24"/>
        </w:rPr>
      </w:pPr>
      <w:r>
        <w:rPr>
          <w:rFonts w:hint="eastAsia" w:ascii="宋体" w:hAnsi="宋体"/>
          <w:sz w:val="24"/>
        </w:rPr>
        <w:t>日 期：</w:t>
      </w:r>
    </w:p>
    <w:p>
      <w:pPr>
        <w:pStyle w:val="9"/>
        <w:rPr>
          <w:rFonts w:ascii="宋体" w:hAnsi="宋体" w:cs="宋体"/>
          <w:sz w:val="24"/>
          <w:szCs w:val="24"/>
        </w:rPr>
      </w:pPr>
    </w:p>
    <w:p>
      <w:pPr>
        <w:pStyle w:val="9"/>
        <w:rPr>
          <w:rFonts w:ascii="宋体" w:hAnsi="宋体" w:cs="宋体"/>
          <w:color w:val="FF0000"/>
          <w:sz w:val="24"/>
          <w:szCs w:val="24"/>
        </w:rPr>
      </w:pPr>
    </w:p>
    <w:p>
      <w:pPr>
        <w:spacing w:line="360" w:lineRule="auto"/>
        <w:rPr>
          <w:rFonts w:ascii="宋体" w:hAnsi="宋体" w:cs="宋体"/>
          <w:color w:val="FF0000"/>
          <w:sz w:val="24"/>
        </w:rPr>
      </w:pPr>
      <w:r>
        <w:rPr>
          <w:rFonts w:ascii="宋体" w:hAnsi="宋体" w:cs="宋体"/>
          <w:color w:val="FF0000"/>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7620" r="0" b="1143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1 \* GB3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①</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从业人员、营业收入、资产总额填报上一年度数据，无上一年度数据的新成立企业可不填报。</w:t>
      </w:r>
    </w:p>
    <w:p>
      <w:pPr>
        <w:rPr>
          <w:rFonts w:ascii="宋体" w:hAnsi="宋体" w:cs="宋体"/>
          <w:color w:val="000000" w:themeColor="text1"/>
          <w:sz w:val="2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701" w:right="1448" w:bottom="1531" w:left="1418" w:header="851" w:footer="851" w:gutter="0"/>
          <w:cols w:space="720" w:num="1"/>
          <w:docGrid w:linePitch="312" w:charSpace="0"/>
        </w:sectPr>
      </w:pPr>
      <w:r>
        <w:rPr>
          <w:rFonts w:hint="eastAsia" w:ascii="宋体" w:hAnsi="宋体" w:cs="宋体"/>
          <w:color w:val="000000" w:themeColor="text1"/>
          <w:sz w:val="24"/>
          <w14:textFill>
            <w14:solidFill>
              <w14:schemeClr w14:val="tx1"/>
            </w14:solidFill>
          </w14:textFill>
        </w:rPr>
        <w:t>②本声明函将随中标结果公开，接受社会监督。</w:t>
      </w:r>
    </w:p>
    <w:p>
      <w:pPr>
        <w:snapToGrid w:val="0"/>
        <w:spacing w:beforeLines="50" w:after="50" w:line="360" w:lineRule="auto"/>
        <w:rPr>
          <w:rFonts w:ascii="宋体" w:hAnsi="宋体"/>
          <w:b/>
          <w:sz w:val="28"/>
          <w:szCs w:val="28"/>
        </w:rPr>
      </w:pPr>
      <w:bookmarkStart w:id="89" w:name="_Toc27483_WPSOffice_Level1"/>
      <w:bookmarkStart w:id="90" w:name="_Toc17646_WPSOffice_Level1"/>
      <w:r>
        <w:rPr>
          <w:rFonts w:hint="eastAsia" w:ascii="宋体" w:hAnsi="宋体"/>
          <w:b/>
          <w:sz w:val="28"/>
        </w:rPr>
        <w:t>附件14</w:t>
      </w:r>
    </w:p>
    <w:p>
      <w:pPr>
        <w:pStyle w:val="14"/>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bookmarkEnd w:id="89"/>
      <w:bookmarkEnd w:id="9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6"/>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64"/>
        <w:spacing w:line="360" w:lineRule="auto"/>
        <w:ind w:left="4788" w:leftChars="2280"/>
        <w:rPr>
          <w:rFonts w:ascii="宋体" w:hAnsi="宋体" w:cs="宋体"/>
          <w:sz w:val="24"/>
        </w:rPr>
      </w:pPr>
      <w:r>
        <w:rPr>
          <w:rFonts w:hint="eastAsia" w:ascii="宋体" w:hAnsi="宋体" w:cs="宋体"/>
          <w:sz w:val="24"/>
        </w:rPr>
        <w:t xml:space="preserve">       </w:t>
      </w:r>
    </w:p>
    <w:p>
      <w:pPr>
        <w:pStyle w:val="64"/>
        <w:spacing w:line="360" w:lineRule="auto"/>
        <w:ind w:left="4788" w:leftChars="2280"/>
        <w:rPr>
          <w:rFonts w:ascii="宋体" w:hAnsi="宋体"/>
          <w:sz w:val="24"/>
        </w:rPr>
      </w:pPr>
      <w:r>
        <w:rPr>
          <w:rFonts w:hint="eastAsia" w:ascii="宋体" w:hAnsi="宋体"/>
          <w:sz w:val="24"/>
        </w:rPr>
        <w:t>单位名称（盖章）：</w:t>
      </w:r>
    </w:p>
    <w:p>
      <w:pPr>
        <w:pStyle w:val="64"/>
        <w:spacing w:line="360" w:lineRule="auto"/>
        <w:ind w:left="3591" w:leftChars="1710" w:firstLine="1200" w:firstLineChars="500"/>
        <w:rPr>
          <w:rFonts w:ascii="宋体" w:hAnsi="宋体"/>
          <w:sz w:val="24"/>
        </w:rPr>
      </w:pPr>
      <w:r>
        <w:rPr>
          <w:rFonts w:hint="eastAsia" w:ascii="宋体" w:hAnsi="宋体"/>
          <w:sz w:val="24"/>
        </w:rPr>
        <w:t>日  期  ：</w:t>
      </w:r>
    </w:p>
    <w:p>
      <w:pPr>
        <w:spacing w:line="360" w:lineRule="auto"/>
      </w:pPr>
    </w:p>
    <w:p>
      <w:pPr>
        <w:pStyle w:val="2"/>
      </w:pPr>
    </w:p>
    <w:p/>
    <w:p>
      <w:pPr>
        <w:pStyle w:val="2"/>
      </w:pPr>
    </w:p>
    <w:p/>
    <w:p>
      <w:pPr>
        <w:pStyle w:val="2"/>
      </w:pPr>
    </w:p>
    <w:p/>
    <w:p>
      <w:pPr>
        <w:pStyle w:val="2"/>
      </w:pPr>
    </w:p>
    <w:p/>
    <w:p>
      <w:pPr>
        <w:pStyle w:val="2"/>
      </w:pPr>
    </w:p>
    <w:p>
      <w:pPr>
        <w:snapToGrid w:val="0"/>
        <w:spacing w:beforeLines="50" w:after="50" w:line="360" w:lineRule="auto"/>
      </w:pPr>
      <w:r>
        <w:rPr>
          <w:rFonts w:hint="eastAsia" w:ascii="宋体" w:hAnsi="宋体"/>
          <w:b/>
          <w:sz w:val="28"/>
        </w:rPr>
        <w:t>附件15</w:t>
      </w:r>
    </w:p>
    <w:p>
      <w:pPr>
        <w:pStyle w:val="68"/>
        <w:widowControl w:val="0"/>
        <w:snapToGrid w:val="0"/>
        <w:spacing w:line="50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政府采购活动现场确认声明书</w:t>
      </w:r>
    </w:p>
    <w:p>
      <w:pPr>
        <w:pStyle w:val="68"/>
        <w:widowControl w:val="0"/>
        <w:snapToGrid w:val="0"/>
        <w:spacing w:line="500" w:lineRule="exact"/>
        <w:jc w:val="center"/>
        <w:rPr>
          <w:rFonts w:hint="default" w:ascii="方正小标宋简体" w:hAnsi="方正小标宋简体" w:eastAsia="方正小标宋简体" w:cs="方正小标宋简体"/>
          <w:sz w:val="36"/>
          <w:szCs w:val="36"/>
        </w:rPr>
      </w:pPr>
    </w:p>
    <w:p>
      <w:pPr>
        <w:pStyle w:val="68"/>
        <w:widowControl w:val="0"/>
        <w:snapToGrid w:val="0"/>
        <w:spacing w:line="400" w:lineRule="exact"/>
        <w:jc w:val="both"/>
        <w:rPr>
          <w:rFonts w:hint="default" w:hAnsi="宋体" w:cs="宋体"/>
          <w:b/>
          <w:sz w:val="24"/>
          <w:szCs w:val="24"/>
        </w:rPr>
      </w:pPr>
      <w:r>
        <w:rPr>
          <w:rFonts w:hAnsi="宋体" w:cs="宋体"/>
          <w:kern w:val="0"/>
          <w:sz w:val="24"/>
          <w:szCs w:val="24"/>
          <w:u w:val="single"/>
        </w:rPr>
        <w:t xml:space="preserve">温岭市政府采购中心 </w:t>
      </w:r>
      <w:r>
        <w:rPr>
          <w:rFonts w:hAnsi="宋体" w:cs="宋体"/>
          <w:kern w:val="0"/>
          <w:sz w:val="24"/>
          <w:szCs w:val="24"/>
        </w:rPr>
        <w:t>（采购组织机构名称）：</w:t>
      </w:r>
    </w:p>
    <w:p>
      <w:pPr>
        <w:pStyle w:val="68"/>
        <w:widowControl w:val="0"/>
        <w:snapToGrid w:val="0"/>
        <w:spacing w:line="480" w:lineRule="exact"/>
        <w:ind w:firstLine="504" w:firstLineChars="200"/>
        <w:jc w:val="both"/>
        <w:rPr>
          <w:rFonts w:hint="default" w:hAnsi="宋体" w:cs="宋体"/>
          <w:spacing w:val="6"/>
          <w:sz w:val="24"/>
          <w:szCs w:val="24"/>
        </w:rPr>
      </w:pPr>
      <w:r>
        <w:rPr>
          <w:rFonts w:hAnsi="宋体" w:cs="宋体"/>
          <w:spacing w:val="6"/>
          <w:sz w:val="24"/>
          <w:szCs w:val="24"/>
        </w:rPr>
        <w:t>本人经由</w:t>
      </w:r>
      <w:r>
        <w:rPr>
          <w:rFonts w:hAnsi="宋体" w:cs="宋体"/>
          <w:spacing w:val="6"/>
          <w:sz w:val="24"/>
          <w:szCs w:val="24"/>
          <w:u w:val="single"/>
        </w:rPr>
        <w:t xml:space="preserve">                           （单位）</w:t>
      </w:r>
      <w:r>
        <w:rPr>
          <w:rFonts w:hAnsi="宋体" w:cs="宋体"/>
          <w:spacing w:val="6"/>
          <w:sz w:val="24"/>
          <w:szCs w:val="24"/>
        </w:rPr>
        <w:t>负责人</w:t>
      </w:r>
      <w:r>
        <w:rPr>
          <w:rFonts w:hAnsi="宋体" w:cs="宋体"/>
          <w:spacing w:val="6"/>
          <w:sz w:val="24"/>
          <w:szCs w:val="24"/>
          <w:u w:val="single"/>
        </w:rPr>
        <w:t xml:space="preserve">            （姓名）</w:t>
      </w:r>
      <w:r>
        <w:rPr>
          <w:rFonts w:hAnsi="宋体" w:cs="宋体"/>
          <w:spacing w:val="6"/>
          <w:sz w:val="24"/>
          <w:szCs w:val="24"/>
        </w:rPr>
        <w:t xml:space="preserve">合法授权参加项目（项目编号：     ）政府采购活动，经与本单位法人代表（负责人）联系确认，现就有关公平竞争事项郑重声明如下： </w:t>
      </w:r>
    </w:p>
    <w:p>
      <w:pPr>
        <w:pStyle w:val="69"/>
        <w:widowControl/>
        <w:snapToGrid w:val="0"/>
        <w:spacing w:line="480" w:lineRule="exact"/>
        <w:rPr>
          <w:rFonts w:hint="default" w:ascii="宋体" w:hAnsi="宋体" w:cs="宋体"/>
          <w:kern w:val="0"/>
          <w:sz w:val="24"/>
          <w:szCs w:val="24"/>
        </w:rPr>
      </w:pPr>
      <w:r>
        <w:rPr>
          <w:rFonts w:ascii="宋体" w:hAnsi="宋体" w:cs="宋体"/>
          <w:kern w:val="0"/>
          <w:sz w:val="24"/>
          <w:szCs w:val="24"/>
        </w:rPr>
        <w:t>一、本单位与采购人之间 □不存在利害关系 □存在下列利害关系：</w:t>
      </w:r>
    </w:p>
    <w:p>
      <w:pPr>
        <w:pStyle w:val="69"/>
        <w:widowControl/>
        <w:snapToGrid w:val="0"/>
        <w:spacing w:line="480" w:lineRule="exact"/>
        <w:rPr>
          <w:rFonts w:hint="default" w:ascii="宋体" w:hAnsi="宋体" w:cs="宋体"/>
          <w:kern w:val="0"/>
          <w:sz w:val="24"/>
          <w:szCs w:val="24"/>
        </w:rPr>
      </w:pPr>
      <w:r>
        <w:rPr>
          <w:rFonts w:ascii="宋体" w:hAnsi="宋体" w:cs="宋体"/>
          <w:kern w:val="0"/>
          <w:sz w:val="24"/>
          <w:szCs w:val="24"/>
        </w:rPr>
        <w:t xml:space="preserve">  A.投资关系    B.行政隶属关系    C.业务指导关系</w:t>
      </w:r>
    </w:p>
    <w:p>
      <w:pPr>
        <w:pStyle w:val="69"/>
        <w:widowControl/>
        <w:snapToGrid w:val="0"/>
        <w:spacing w:line="480" w:lineRule="exact"/>
        <w:rPr>
          <w:rFonts w:hint="default" w:ascii="宋体" w:hAnsi="宋体" w:cs="宋体"/>
          <w:kern w:val="0"/>
          <w:sz w:val="24"/>
          <w:szCs w:val="24"/>
        </w:rPr>
      </w:pPr>
      <w:r>
        <w:rPr>
          <w:rFonts w:ascii="宋体" w:hAnsi="宋体" w:cs="宋体"/>
          <w:kern w:val="0"/>
          <w:sz w:val="24"/>
          <w:szCs w:val="24"/>
        </w:rPr>
        <w:t xml:space="preserve">  D.其他可能</w:t>
      </w:r>
      <w:r>
        <w:rPr>
          <w:rFonts w:ascii="宋体" w:hAnsi="宋体" w:cs="宋体"/>
          <w:sz w:val="24"/>
          <w:szCs w:val="24"/>
        </w:rPr>
        <w:t>影响采购公正的</w:t>
      </w:r>
      <w:r>
        <w:rPr>
          <w:rFonts w:ascii="宋体" w:hAnsi="宋体" w:cs="宋体"/>
          <w:kern w:val="0"/>
          <w:sz w:val="24"/>
          <w:szCs w:val="24"/>
        </w:rPr>
        <w:t>利害关系</w:t>
      </w:r>
      <w:r>
        <w:rPr>
          <w:rFonts w:ascii="宋体" w:hAnsi="宋体" w:cs="宋体"/>
          <w:kern w:val="0"/>
          <w:sz w:val="24"/>
          <w:szCs w:val="24"/>
          <w:u w:val="single"/>
        </w:rPr>
        <w:t xml:space="preserve">（如有，请如实说明）                         </w:t>
      </w:r>
      <w:r>
        <w:rPr>
          <w:rFonts w:ascii="宋体" w:hAnsi="宋体" w:cs="宋体"/>
          <w:kern w:val="0"/>
          <w:sz w:val="24"/>
          <w:szCs w:val="24"/>
        </w:rPr>
        <w:t>。</w:t>
      </w:r>
    </w:p>
    <w:p>
      <w:pPr>
        <w:pStyle w:val="69"/>
        <w:widowControl/>
        <w:snapToGrid w:val="0"/>
        <w:spacing w:line="480" w:lineRule="exact"/>
        <w:rPr>
          <w:rFonts w:hint="default" w:ascii="宋体" w:hAnsi="宋体" w:cs="宋体"/>
          <w:kern w:val="0"/>
          <w:sz w:val="24"/>
          <w:szCs w:val="24"/>
        </w:rPr>
      </w:pPr>
      <w:r>
        <w:rPr>
          <w:rFonts w:ascii="宋体" w:hAnsi="宋体" w:cs="宋体"/>
          <w:spacing w:val="6"/>
          <w:sz w:val="24"/>
          <w:szCs w:val="24"/>
        </w:rPr>
        <w:t>二、</w:t>
      </w:r>
      <w:r>
        <w:rPr>
          <w:rFonts w:ascii="宋体" w:hAnsi="宋体" w:cs="宋体"/>
          <w:kern w:val="0"/>
          <w:sz w:val="24"/>
          <w:szCs w:val="24"/>
        </w:rPr>
        <w:t>现已清楚知道参加本项目采购活动的其他所有供应商名称，本单位 □与其他所有供应商之间均不存在利害关系 □与</w:t>
      </w:r>
      <w:r>
        <w:rPr>
          <w:rFonts w:ascii="宋体" w:hAnsi="宋体" w:cs="宋体"/>
          <w:kern w:val="0"/>
          <w:sz w:val="24"/>
          <w:szCs w:val="24"/>
          <w:u w:val="single"/>
        </w:rPr>
        <w:t xml:space="preserve">           （供应商名称）</w:t>
      </w:r>
      <w:r>
        <w:rPr>
          <w:rFonts w:ascii="宋体" w:hAnsi="宋体" w:cs="宋体"/>
          <w:kern w:val="0"/>
          <w:sz w:val="24"/>
          <w:szCs w:val="24"/>
        </w:rPr>
        <w:t>之间存在下列利害关系：</w:t>
      </w:r>
    </w:p>
    <w:p>
      <w:pPr>
        <w:pStyle w:val="68"/>
        <w:widowControl w:val="0"/>
        <w:snapToGrid w:val="0"/>
        <w:spacing w:line="480" w:lineRule="exact"/>
        <w:jc w:val="both"/>
        <w:rPr>
          <w:rFonts w:hint="default" w:hAnsi="宋体" w:cs="宋体"/>
          <w:kern w:val="0"/>
          <w:sz w:val="24"/>
          <w:szCs w:val="24"/>
        </w:rPr>
      </w:pPr>
      <w:r>
        <w:rPr>
          <w:rFonts w:hAnsi="宋体" w:cs="宋体"/>
          <w:kern w:val="0"/>
          <w:sz w:val="24"/>
          <w:szCs w:val="24"/>
        </w:rPr>
        <w:t xml:space="preserve">  A.法定代表人或负责人或实际控制人是同一人</w:t>
      </w:r>
    </w:p>
    <w:p>
      <w:pPr>
        <w:pStyle w:val="68"/>
        <w:widowControl w:val="0"/>
        <w:snapToGrid w:val="0"/>
        <w:spacing w:line="480" w:lineRule="exact"/>
        <w:jc w:val="both"/>
        <w:rPr>
          <w:rFonts w:hint="default" w:hAnsi="宋体" w:cs="宋体"/>
          <w:spacing w:val="6"/>
          <w:sz w:val="24"/>
          <w:szCs w:val="24"/>
        </w:rPr>
      </w:pPr>
      <w:r>
        <w:rPr>
          <w:rFonts w:hAnsi="宋体" w:cs="宋体"/>
          <w:kern w:val="0"/>
          <w:sz w:val="24"/>
          <w:szCs w:val="24"/>
        </w:rPr>
        <w:t xml:space="preserve">  B.法定代表人或负责人或实际控制人是夫妻关系</w:t>
      </w:r>
    </w:p>
    <w:p>
      <w:pPr>
        <w:pStyle w:val="68"/>
        <w:widowControl w:val="0"/>
        <w:snapToGrid w:val="0"/>
        <w:spacing w:line="480" w:lineRule="exact"/>
        <w:jc w:val="both"/>
        <w:rPr>
          <w:rFonts w:hint="default" w:hAnsi="宋体" w:cs="宋体"/>
          <w:spacing w:val="6"/>
          <w:sz w:val="24"/>
          <w:szCs w:val="24"/>
        </w:rPr>
      </w:pPr>
      <w:r>
        <w:rPr>
          <w:rFonts w:hAnsi="宋体" w:cs="宋体"/>
          <w:kern w:val="0"/>
          <w:sz w:val="24"/>
          <w:szCs w:val="24"/>
        </w:rPr>
        <w:t xml:space="preserve">  C.法定代表人或负责人或实际控制人是直系血亲关系</w:t>
      </w:r>
    </w:p>
    <w:p>
      <w:pPr>
        <w:pStyle w:val="68"/>
        <w:widowControl w:val="0"/>
        <w:snapToGrid w:val="0"/>
        <w:spacing w:line="480" w:lineRule="exact"/>
        <w:jc w:val="both"/>
        <w:rPr>
          <w:rFonts w:hint="default" w:hAnsi="宋体" w:cs="宋体"/>
          <w:spacing w:val="6"/>
          <w:sz w:val="24"/>
          <w:szCs w:val="24"/>
        </w:rPr>
      </w:pPr>
      <w:r>
        <w:rPr>
          <w:rFonts w:hAnsi="宋体" w:cs="宋体"/>
          <w:kern w:val="0"/>
          <w:sz w:val="24"/>
          <w:szCs w:val="24"/>
        </w:rPr>
        <w:t xml:space="preserve">  D.法定代表人或负责人或实际控制人存在三代以内旁系血亲关系</w:t>
      </w:r>
    </w:p>
    <w:p>
      <w:pPr>
        <w:pStyle w:val="68"/>
        <w:widowControl w:val="0"/>
        <w:snapToGrid w:val="0"/>
        <w:spacing w:line="480" w:lineRule="exact"/>
        <w:jc w:val="both"/>
        <w:rPr>
          <w:rFonts w:hint="default" w:hAnsi="宋体" w:cs="宋体"/>
          <w:kern w:val="0"/>
          <w:sz w:val="24"/>
          <w:szCs w:val="24"/>
        </w:rPr>
      </w:pPr>
      <w:r>
        <w:rPr>
          <w:rFonts w:hAnsi="宋体" w:cs="宋体"/>
          <w:kern w:val="0"/>
          <w:sz w:val="24"/>
          <w:szCs w:val="24"/>
        </w:rPr>
        <w:t xml:space="preserve">  E.法定代表人或负责人或实际控制人存在近姻亲关系</w:t>
      </w:r>
    </w:p>
    <w:p>
      <w:pPr>
        <w:pStyle w:val="68"/>
        <w:widowControl w:val="0"/>
        <w:snapToGrid w:val="0"/>
        <w:spacing w:line="480" w:lineRule="exact"/>
        <w:jc w:val="both"/>
        <w:rPr>
          <w:rFonts w:hint="default" w:hAnsi="宋体" w:cs="宋体"/>
          <w:kern w:val="0"/>
          <w:sz w:val="24"/>
          <w:szCs w:val="24"/>
        </w:rPr>
      </w:pPr>
      <w:r>
        <w:rPr>
          <w:rFonts w:hAnsi="宋体" w:cs="宋体"/>
          <w:kern w:val="0"/>
          <w:sz w:val="24"/>
          <w:szCs w:val="24"/>
        </w:rPr>
        <w:t xml:space="preserve">  F.法定代表人或负责人或实际控制人存在股份控制或实际控制关系</w:t>
      </w:r>
    </w:p>
    <w:p>
      <w:pPr>
        <w:pStyle w:val="68"/>
        <w:widowControl w:val="0"/>
        <w:snapToGrid w:val="0"/>
        <w:spacing w:line="480" w:lineRule="exact"/>
        <w:jc w:val="both"/>
        <w:outlineLvl w:val="0"/>
        <w:rPr>
          <w:rFonts w:hint="default" w:hAnsi="宋体" w:cs="宋体"/>
          <w:kern w:val="0"/>
          <w:sz w:val="24"/>
          <w:szCs w:val="24"/>
        </w:rPr>
      </w:pPr>
      <w:r>
        <w:rPr>
          <w:rFonts w:hAnsi="宋体" w:cs="宋体"/>
          <w:kern w:val="0"/>
          <w:sz w:val="24"/>
          <w:szCs w:val="24"/>
        </w:rPr>
        <w:t xml:space="preserve">  G.存在共同直接或间接投资设立子公司、联营企业和合营企业情况</w:t>
      </w:r>
    </w:p>
    <w:p>
      <w:pPr>
        <w:pStyle w:val="68"/>
        <w:widowControl w:val="0"/>
        <w:snapToGrid w:val="0"/>
        <w:spacing w:line="480" w:lineRule="exact"/>
        <w:jc w:val="both"/>
        <w:rPr>
          <w:rFonts w:hint="default" w:hAnsi="宋体" w:cs="宋体"/>
          <w:sz w:val="24"/>
          <w:szCs w:val="24"/>
        </w:rPr>
      </w:pPr>
      <w:r>
        <w:rPr>
          <w:rFonts w:hAnsi="宋体" w:cs="宋体"/>
          <w:kern w:val="0"/>
          <w:sz w:val="24"/>
          <w:szCs w:val="24"/>
        </w:rPr>
        <w:t xml:space="preserve">  H.存在分级代理或代销关系、同一生产制造商关系、</w:t>
      </w:r>
      <w:r>
        <w:rPr>
          <w:rFonts w:hAnsi="宋体" w:cs="宋体"/>
          <w:sz w:val="24"/>
          <w:szCs w:val="24"/>
        </w:rPr>
        <w:t>管理关系、重要业务（占主营业务收入50%以上）或重要财务往来关系（如融资）等其他实质性控制关系</w:t>
      </w:r>
    </w:p>
    <w:p>
      <w:pPr>
        <w:pStyle w:val="68"/>
        <w:widowControl w:val="0"/>
        <w:snapToGrid w:val="0"/>
        <w:spacing w:line="480" w:lineRule="exact"/>
        <w:jc w:val="both"/>
        <w:rPr>
          <w:rFonts w:hint="default" w:hAnsi="宋体" w:cs="宋体"/>
          <w:spacing w:val="6"/>
          <w:sz w:val="24"/>
          <w:szCs w:val="24"/>
        </w:rPr>
      </w:pPr>
      <w:r>
        <w:rPr>
          <w:rFonts w:hAnsi="宋体" w:cs="宋体"/>
          <w:sz w:val="24"/>
          <w:szCs w:val="24"/>
        </w:rPr>
        <w:t xml:space="preserve">  I</w:t>
      </w:r>
      <w:r>
        <w:rPr>
          <w:rFonts w:hAnsi="宋体" w:cs="宋体"/>
          <w:kern w:val="0"/>
          <w:sz w:val="24"/>
          <w:szCs w:val="24"/>
        </w:rPr>
        <w:t>.</w:t>
      </w:r>
      <w:r>
        <w:rPr>
          <w:rFonts w:hAnsi="宋体" w:cs="宋体"/>
          <w:sz w:val="24"/>
          <w:szCs w:val="24"/>
        </w:rPr>
        <w:t>其他利害关系情况</w:t>
      </w:r>
      <w:r>
        <w:rPr>
          <w:rFonts w:hAnsi="宋体" w:cs="宋体"/>
          <w:kern w:val="0"/>
          <w:sz w:val="24"/>
          <w:szCs w:val="24"/>
        </w:rPr>
        <w:t>。</w:t>
      </w:r>
    </w:p>
    <w:p>
      <w:pPr>
        <w:pStyle w:val="69"/>
        <w:widowControl/>
        <w:snapToGrid w:val="0"/>
        <w:spacing w:line="480" w:lineRule="exact"/>
        <w:rPr>
          <w:rFonts w:hint="default" w:ascii="宋体" w:hAnsi="宋体" w:cs="宋体"/>
          <w:kern w:val="0"/>
          <w:sz w:val="24"/>
          <w:szCs w:val="24"/>
        </w:rPr>
      </w:pPr>
      <w:r>
        <w:rPr>
          <w:rFonts w:ascii="宋体" w:hAnsi="宋体" w:cs="宋体"/>
          <w:sz w:val="24"/>
          <w:szCs w:val="24"/>
        </w:rPr>
        <w:t>三、现已清楚知道并</w:t>
      </w:r>
      <w:r>
        <w:rPr>
          <w:rFonts w:ascii="宋体" w:hAnsi="宋体" w:cs="宋体"/>
          <w:kern w:val="0"/>
          <w:sz w:val="24"/>
          <w:szCs w:val="24"/>
        </w:rPr>
        <w:t>严格遵守政府采购法律法规和现场纪律。</w:t>
      </w:r>
    </w:p>
    <w:p>
      <w:pPr>
        <w:pStyle w:val="69"/>
        <w:widowControl/>
        <w:snapToGrid w:val="0"/>
        <w:spacing w:line="480" w:lineRule="exact"/>
        <w:rPr>
          <w:rFonts w:hint="default" w:ascii="宋体" w:hAnsi="宋体" w:cs="宋体"/>
          <w:kern w:val="0"/>
          <w:sz w:val="24"/>
          <w:szCs w:val="24"/>
        </w:rPr>
      </w:pPr>
      <w:r>
        <w:rPr>
          <w:rFonts w:ascii="宋体" w:hAnsi="宋体" w:cs="宋体"/>
          <w:sz w:val="24"/>
          <w:szCs w:val="24"/>
        </w:rPr>
        <w:t>四、</w:t>
      </w:r>
      <w:r>
        <w:rPr>
          <w:rFonts w:ascii="宋体" w:hAnsi="宋体" w:cs="宋体"/>
          <w:kern w:val="0"/>
          <w:sz w:val="24"/>
          <w:szCs w:val="24"/>
        </w:rPr>
        <w:t>我发现供应商之间存在或可能存在上述第二条第项利害关系。</w:t>
      </w:r>
    </w:p>
    <w:p>
      <w:pPr>
        <w:pStyle w:val="68"/>
        <w:widowControl w:val="0"/>
        <w:snapToGrid w:val="0"/>
        <w:spacing w:line="480" w:lineRule="auto"/>
        <w:ind w:firstLine="480" w:firstLineChars="200"/>
        <w:jc w:val="both"/>
        <w:rPr>
          <w:rFonts w:hint="default" w:hAnsi="宋体" w:cs="宋体"/>
          <w:sz w:val="24"/>
          <w:szCs w:val="24"/>
        </w:rPr>
      </w:pPr>
      <w:r>
        <w:rPr>
          <w:rFonts w:hAnsi="宋体" w:cs="宋体"/>
          <w:sz w:val="24"/>
          <w:szCs w:val="24"/>
        </w:rPr>
        <w:t xml:space="preserve">                            （供应商代表签名）：</w:t>
      </w:r>
    </w:p>
    <w:p>
      <w:pPr>
        <w:pStyle w:val="68"/>
        <w:widowControl w:val="0"/>
        <w:snapToGrid w:val="0"/>
        <w:spacing w:line="480" w:lineRule="auto"/>
        <w:ind w:firstLine="480" w:firstLineChars="200"/>
        <w:jc w:val="both"/>
        <w:rPr>
          <w:rFonts w:hint="default"/>
        </w:rPr>
      </w:pPr>
      <w:r>
        <w:rPr>
          <w:rFonts w:hAnsi="宋体" w:cs="宋体"/>
          <w:sz w:val="24"/>
          <w:szCs w:val="24"/>
        </w:rPr>
        <w:t xml:space="preserve">                                日期：   年  月  日</w:t>
      </w: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cs="宋体"/>
        <w:b/>
        <w:bCs/>
        <w:color w:val="000000"/>
        <w:kern w:val="0"/>
        <w:sz w:val="18"/>
        <w:szCs w:val="18"/>
        <w:u w:val="single"/>
      </w:rPr>
      <w:t xml:space="preserve">温岭市政府采购中心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8CB86"/>
    <w:multiLevelType w:val="singleLevel"/>
    <w:tmpl w:val="DF48CB86"/>
    <w:lvl w:ilvl="0" w:tentative="0">
      <w:start w:val="1"/>
      <w:numFmt w:val="chineseCounting"/>
      <w:suff w:val="nothing"/>
      <w:lvlText w:val="（%1）"/>
      <w:lvlJc w:val="left"/>
      <w:rPr>
        <w:rFonts w:hint="eastAsia"/>
      </w:rPr>
    </w:lvl>
  </w:abstractNum>
  <w:abstractNum w:abstractNumId="1">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2">
    <w:nsid w:val="3CEB21C5"/>
    <w:multiLevelType w:val="singleLevel"/>
    <w:tmpl w:val="3CEB21C5"/>
    <w:lvl w:ilvl="0" w:tentative="0">
      <w:start w:val="1"/>
      <w:numFmt w:val="decimal"/>
      <w:lvlText w:val="%1."/>
      <w:lvlJc w:val="left"/>
      <w:pPr>
        <w:tabs>
          <w:tab w:val="left" w:pos="312"/>
        </w:tabs>
      </w:pPr>
    </w:lvl>
  </w:abstractNum>
  <w:abstractNum w:abstractNumId="3">
    <w:nsid w:val="461E5E94"/>
    <w:multiLevelType w:val="singleLevel"/>
    <w:tmpl w:val="461E5E94"/>
    <w:lvl w:ilvl="0" w:tentative="0">
      <w:start w:val="2"/>
      <w:numFmt w:val="chineseCounting"/>
      <w:suff w:val="space"/>
      <w:lvlText w:val="第%1章"/>
      <w:lvlJc w:val="left"/>
      <w:rPr>
        <w:rFonts w:hint="eastAsia"/>
      </w:rPr>
    </w:lvl>
  </w:abstractNum>
  <w:abstractNum w:abstractNumId="4">
    <w:nsid w:val="53F985B4"/>
    <w:multiLevelType w:val="singleLevel"/>
    <w:tmpl w:val="53F985B4"/>
    <w:lvl w:ilvl="0" w:tentative="0">
      <w:start w:val="1"/>
      <w:numFmt w:val="decimal"/>
      <w:lvlText w:val="%1."/>
      <w:lvlJc w:val="left"/>
      <w:pPr>
        <w:tabs>
          <w:tab w:val="left" w:pos="312"/>
        </w:tabs>
      </w:pPr>
    </w:lvl>
  </w:abstractNum>
  <w:abstractNum w:abstractNumId="5">
    <w:nsid w:val="5BE338C7"/>
    <w:multiLevelType w:val="singleLevel"/>
    <w:tmpl w:val="5BE338C7"/>
    <w:lvl w:ilvl="0" w:tentative="0">
      <w:start w:val="1"/>
      <w:numFmt w:val="decimal"/>
      <w:lvlText w:val="%1."/>
      <w:lvlJc w:val="left"/>
      <w:pPr>
        <w:ind w:left="425" w:hanging="425"/>
      </w:pPr>
      <w:rPr>
        <w:rFonts w:hint="default"/>
      </w:rPr>
    </w:lvl>
  </w:abstractNum>
  <w:abstractNum w:abstractNumId="6">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7">
    <w:nsid w:val="66DDD653"/>
    <w:multiLevelType w:val="singleLevel"/>
    <w:tmpl w:val="66DDD653"/>
    <w:lvl w:ilvl="0" w:tentative="0">
      <w:start w:val="1"/>
      <w:numFmt w:val="chineseCounting"/>
      <w:suff w:val="space"/>
      <w:lvlText w:val="第%1章"/>
      <w:lvlJc w:val="left"/>
      <w:rPr>
        <w:rFonts w:hint="eastAsia"/>
      </w:rPr>
    </w:lvl>
  </w:abstractNum>
  <w:abstractNum w:abstractNumId="8">
    <w:nsid w:val="678CFB24"/>
    <w:multiLevelType w:val="singleLevel"/>
    <w:tmpl w:val="678CFB24"/>
    <w:lvl w:ilvl="0" w:tentative="0">
      <w:start w:val="1"/>
      <w:numFmt w:val="chineseCounting"/>
      <w:suff w:val="nothing"/>
      <w:lvlText w:val="%1、"/>
      <w:lvlJc w:val="left"/>
      <w:rPr>
        <w:rFonts w:hint="eastAsia"/>
      </w:rPr>
    </w:lvl>
  </w:abstractNum>
  <w:abstractNum w:abstractNumId="9">
    <w:nsid w:val="75C8514C"/>
    <w:multiLevelType w:val="singleLevel"/>
    <w:tmpl w:val="75C8514C"/>
    <w:lvl w:ilvl="0" w:tentative="0">
      <w:start w:val="2"/>
      <w:numFmt w:val="decimal"/>
      <w:lvlText w:val="%1."/>
      <w:lvlJc w:val="left"/>
      <w:pPr>
        <w:tabs>
          <w:tab w:val="left" w:pos="312"/>
        </w:tabs>
      </w:p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12D92"/>
    <w:rsid w:val="001146EF"/>
    <w:rsid w:val="001624E7"/>
    <w:rsid w:val="00165EE9"/>
    <w:rsid w:val="00186236"/>
    <w:rsid w:val="001B47E2"/>
    <w:rsid w:val="00246ADB"/>
    <w:rsid w:val="00291503"/>
    <w:rsid w:val="00291962"/>
    <w:rsid w:val="00315916"/>
    <w:rsid w:val="003825FB"/>
    <w:rsid w:val="00396170"/>
    <w:rsid w:val="0049548B"/>
    <w:rsid w:val="00541049"/>
    <w:rsid w:val="00542928"/>
    <w:rsid w:val="00560A50"/>
    <w:rsid w:val="005D0DD1"/>
    <w:rsid w:val="00667357"/>
    <w:rsid w:val="00667B4D"/>
    <w:rsid w:val="006D5C96"/>
    <w:rsid w:val="007007A8"/>
    <w:rsid w:val="007477AD"/>
    <w:rsid w:val="0076273A"/>
    <w:rsid w:val="0078233E"/>
    <w:rsid w:val="007C0BEC"/>
    <w:rsid w:val="008248FA"/>
    <w:rsid w:val="00881F34"/>
    <w:rsid w:val="00897978"/>
    <w:rsid w:val="008E133B"/>
    <w:rsid w:val="00905DA1"/>
    <w:rsid w:val="0093659C"/>
    <w:rsid w:val="00961BD7"/>
    <w:rsid w:val="00987EDA"/>
    <w:rsid w:val="00992C3A"/>
    <w:rsid w:val="009A1711"/>
    <w:rsid w:val="009D46C4"/>
    <w:rsid w:val="009D6A9E"/>
    <w:rsid w:val="00A85AC9"/>
    <w:rsid w:val="00A921FD"/>
    <w:rsid w:val="00AB072A"/>
    <w:rsid w:val="00AB2C26"/>
    <w:rsid w:val="00AB49B7"/>
    <w:rsid w:val="00B31ACA"/>
    <w:rsid w:val="00B320C1"/>
    <w:rsid w:val="00BB79BC"/>
    <w:rsid w:val="00C061A0"/>
    <w:rsid w:val="00C50B60"/>
    <w:rsid w:val="00C52A0D"/>
    <w:rsid w:val="00C54C6B"/>
    <w:rsid w:val="00CA2C6C"/>
    <w:rsid w:val="00D0009A"/>
    <w:rsid w:val="00D14AD5"/>
    <w:rsid w:val="00D325EC"/>
    <w:rsid w:val="00D40771"/>
    <w:rsid w:val="00D81728"/>
    <w:rsid w:val="00DB1553"/>
    <w:rsid w:val="00DF3269"/>
    <w:rsid w:val="00DF5535"/>
    <w:rsid w:val="00E42018"/>
    <w:rsid w:val="00EA5628"/>
    <w:rsid w:val="00EB166F"/>
    <w:rsid w:val="00EB257E"/>
    <w:rsid w:val="00EF79A3"/>
    <w:rsid w:val="00FC1E7F"/>
    <w:rsid w:val="00FF7A94"/>
    <w:rsid w:val="0100390C"/>
    <w:rsid w:val="010742D5"/>
    <w:rsid w:val="010F7B98"/>
    <w:rsid w:val="01270A4D"/>
    <w:rsid w:val="01851778"/>
    <w:rsid w:val="01A729ED"/>
    <w:rsid w:val="01AE11E6"/>
    <w:rsid w:val="01B729F0"/>
    <w:rsid w:val="01E96BCD"/>
    <w:rsid w:val="01F53A09"/>
    <w:rsid w:val="02222883"/>
    <w:rsid w:val="02A01370"/>
    <w:rsid w:val="02C62BA9"/>
    <w:rsid w:val="02FF7BF3"/>
    <w:rsid w:val="030A7540"/>
    <w:rsid w:val="03287ACA"/>
    <w:rsid w:val="034C79A8"/>
    <w:rsid w:val="03575C81"/>
    <w:rsid w:val="035E327D"/>
    <w:rsid w:val="03624C71"/>
    <w:rsid w:val="036F4D79"/>
    <w:rsid w:val="037171B2"/>
    <w:rsid w:val="03723D7D"/>
    <w:rsid w:val="03A55E37"/>
    <w:rsid w:val="04071573"/>
    <w:rsid w:val="04117BDE"/>
    <w:rsid w:val="04357EE7"/>
    <w:rsid w:val="043E0AAC"/>
    <w:rsid w:val="044F2C90"/>
    <w:rsid w:val="04604D98"/>
    <w:rsid w:val="04762FE4"/>
    <w:rsid w:val="048361AE"/>
    <w:rsid w:val="048962DE"/>
    <w:rsid w:val="04932CE9"/>
    <w:rsid w:val="04C403D8"/>
    <w:rsid w:val="04DA625A"/>
    <w:rsid w:val="04EF476C"/>
    <w:rsid w:val="04FF3EDA"/>
    <w:rsid w:val="0528054A"/>
    <w:rsid w:val="05287815"/>
    <w:rsid w:val="052D2D41"/>
    <w:rsid w:val="0532605E"/>
    <w:rsid w:val="0538232A"/>
    <w:rsid w:val="0552233D"/>
    <w:rsid w:val="056B4FAB"/>
    <w:rsid w:val="05782C43"/>
    <w:rsid w:val="05903056"/>
    <w:rsid w:val="05A607FA"/>
    <w:rsid w:val="05B01B1D"/>
    <w:rsid w:val="05DD1AF2"/>
    <w:rsid w:val="05E17C80"/>
    <w:rsid w:val="05E31C54"/>
    <w:rsid w:val="05E55725"/>
    <w:rsid w:val="05E5760D"/>
    <w:rsid w:val="06066F04"/>
    <w:rsid w:val="0639353C"/>
    <w:rsid w:val="06474E34"/>
    <w:rsid w:val="06484055"/>
    <w:rsid w:val="065949DD"/>
    <w:rsid w:val="06653EC4"/>
    <w:rsid w:val="066E7569"/>
    <w:rsid w:val="067F3430"/>
    <w:rsid w:val="06915006"/>
    <w:rsid w:val="0699402C"/>
    <w:rsid w:val="069C64C8"/>
    <w:rsid w:val="06A0112C"/>
    <w:rsid w:val="06A81BEC"/>
    <w:rsid w:val="06DC60DB"/>
    <w:rsid w:val="06F44F8B"/>
    <w:rsid w:val="06F84851"/>
    <w:rsid w:val="06FB0045"/>
    <w:rsid w:val="07370CE0"/>
    <w:rsid w:val="073E4381"/>
    <w:rsid w:val="077B362D"/>
    <w:rsid w:val="079A6E72"/>
    <w:rsid w:val="079F3EE7"/>
    <w:rsid w:val="07AA1AB7"/>
    <w:rsid w:val="07DF5164"/>
    <w:rsid w:val="07E50580"/>
    <w:rsid w:val="07EE133F"/>
    <w:rsid w:val="08065B86"/>
    <w:rsid w:val="08274ACF"/>
    <w:rsid w:val="082F2D28"/>
    <w:rsid w:val="08310251"/>
    <w:rsid w:val="08344CEC"/>
    <w:rsid w:val="084703F0"/>
    <w:rsid w:val="084C5688"/>
    <w:rsid w:val="08696EDC"/>
    <w:rsid w:val="08705B4A"/>
    <w:rsid w:val="087A7753"/>
    <w:rsid w:val="08814CE3"/>
    <w:rsid w:val="08884C10"/>
    <w:rsid w:val="08986544"/>
    <w:rsid w:val="08AE1E9F"/>
    <w:rsid w:val="08BB6846"/>
    <w:rsid w:val="08D55A74"/>
    <w:rsid w:val="08DC3175"/>
    <w:rsid w:val="08E052CE"/>
    <w:rsid w:val="08FD3C48"/>
    <w:rsid w:val="09161D47"/>
    <w:rsid w:val="093D3ABC"/>
    <w:rsid w:val="09972933"/>
    <w:rsid w:val="09CE19BC"/>
    <w:rsid w:val="09D81F80"/>
    <w:rsid w:val="09E70A54"/>
    <w:rsid w:val="09E84CCD"/>
    <w:rsid w:val="0A051115"/>
    <w:rsid w:val="0A3A5C5D"/>
    <w:rsid w:val="0A3D172D"/>
    <w:rsid w:val="0A474359"/>
    <w:rsid w:val="0A8528D5"/>
    <w:rsid w:val="0A8A0A3A"/>
    <w:rsid w:val="0AAC0660"/>
    <w:rsid w:val="0AB52BD8"/>
    <w:rsid w:val="0AD56F1F"/>
    <w:rsid w:val="0AD669BC"/>
    <w:rsid w:val="0AEA3C8C"/>
    <w:rsid w:val="0B1E0CF0"/>
    <w:rsid w:val="0B1E2894"/>
    <w:rsid w:val="0B3A637F"/>
    <w:rsid w:val="0B8B296C"/>
    <w:rsid w:val="0B955598"/>
    <w:rsid w:val="0B9C6927"/>
    <w:rsid w:val="0BCE1370"/>
    <w:rsid w:val="0BCF240A"/>
    <w:rsid w:val="0BD51E39"/>
    <w:rsid w:val="0BD84E5C"/>
    <w:rsid w:val="0BE34CD8"/>
    <w:rsid w:val="0BE83010"/>
    <w:rsid w:val="0BF47D4E"/>
    <w:rsid w:val="0BF86799"/>
    <w:rsid w:val="0C1E733C"/>
    <w:rsid w:val="0C377F1F"/>
    <w:rsid w:val="0C516743"/>
    <w:rsid w:val="0C5D1BDB"/>
    <w:rsid w:val="0C686809"/>
    <w:rsid w:val="0C7E2237"/>
    <w:rsid w:val="0CA34118"/>
    <w:rsid w:val="0CA758F8"/>
    <w:rsid w:val="0CC71781"/>
    <w:rsid w:val="0CCD457A"/>
    <w:rsid w:val="0CED2959"/>
    <w:rsid w:val="0CEF3BF8"/>
    <w:rsid w:val="0D000761"/>
    <w:rsid w:val="0D1A1946"/>
    <w:rsid w:val="0D3F7F2E"/>
    <w:rsid w:val="0D445658"/>
    <w:rsid w:val="0D6344EC"/>
    <w:rsid w:val="0D705EC6"/>
    <w:rsid w:val="0D7446FA"/>
    <w:rsid w:val="0DB14507"/>
    <w:rsid w:val="0DB757B9"/>
    <w:rsid w:val="0DE545F3"/>
    <w:rsid w:val="0DE7555E"/>
    <w:rsid w:val="0E0316BF"/>
    <w:rsid w:val="0E072513"/>
    <w:rsid w:val="0E2350DD"/>
    <w:rsid w:val="0E3177FA"/>
    <w:rsid w:val="0E456E02"/>
    <w:rsid w:val="0E6B7857"/>
    <w:rsid w:val="0EEA79A9"/>
    <w:rsid w:val="0F0D0D2C"/>
    <w:rsid w:val="0F385060"/>
    <w:rsid w:val="0F58781F"/>
    <w:rsid w:val="0F5D7625"/>
    <w:rsid w:val="0F6147A2"/>
    <w:rsid w:val="0F673AAE"/>
    <w:rsid w:val="0F86061B"/>
    <w:rsid w:val="0F9A4272"/>
    <w:rsid w:val="0FA7589A"/>
    <w:rsid w:val="0FC27645"/>
    <w:rsid w:val="0FC8650D"/>
    <w:rsid w:val="0FD4645C"/>
    <w:rsid w:val="1007199F"/>
    <w:rsid w:val="101A3630"/>
    <w:rsid w:val="102705C9"/>
    <w:rsid w:val="102C199B"/>
    <w:rsid w:val="10466E61"/>
    <w:rsid w:val="10480E2B"/>
    <w:rsid w:val="105576A8"/>
    <w:rsid w:val="105613B9"/>
    <w:rsid w:val="10715F61"/>
    <w:rsid w:val="10BE1B05"/>
    <w:rsid w:val="10C64B9C"/>
    <w:rsid w:val="10CB7C05"/>
    <w:rsid w:val="10CF3933"/>
    <w:rsid w:val="10FD1FE7"/>
    <w:rsid w:val="11344EBE"/>
    <w:rsid w:val="11382C4E"/>
    <w:rsid w:val="115B5C4F"/>
    <w:rsid w:val="117C20D6"/>
    <w:rsid w:val="118A244C"/>
    <w:rsid w:val="11A2124C"/>
    <w:rsid w:val="11C20C82"/>
    <w:rsid w:val="11C8536C"/>
    <w:rsid w:val="11D0460B"/>
    <w:rsid w:val="11DE5C79"/>
    <w:rsid w:val="120605A4"/>
    <w:rsid w:val="12101447"/>
    <w:rsid w:val="12215961"/>
    <w:rsid w:val="125F1817"/>
    <w:rsid w:val="128D04EC"/>
    <w:rsid w:val="12AA2320"/>
    <w:rsid w:val="12DB53B1"/>
    <w:rsid w:val="12E81B94"/>
    <w:rsid w:val="12F40DF6"/>
    <w:rsid w:val="13257C63"/>
    <w:rsid w:val="133707C2"/>
    <w:rsid w:val="1340228E"/>
    <w:rsid w:val="13441C72"/>
    <w:rsid w:val="134C77A5"/>
    <w:rsid w:val="13731B39"/>
    <w:rsid w:val="13732205"/>
    <w:rsid w:val="137F0CE3"/>
    <w:rsid w:val="13A91BE1"/>
    <w:rsid w:val="13C30E6E"/>
    <w:rsid w:val="13CB2427"/>
    <w:rsid w:val="141B13D5"/>
    <w:rsid w:val="141C741E"/>
    <w:rsid w:val="141F1EA3"/>
    <w:rsid w:val="14234B06"/>
    <w:rsid w:val="14587163"/>
    <w:rsid w:val="14694157"/>
    <w:rsid w:val="148350F1"/>
    <w:rsid w:val="149D3DC9"/>
    <w:rsid w:val="149E1778"/>
    <w:rsid w:val="14AD4839"/>
    <w:rsid w:val="14EA24B1"/>
    <w:rsid w:val="14EA3450"/>
    <w:rsid w:val="14F767B6"/>
    <w:rsid w:val="14F905C9"/>
    <w:rsid w:val="151F0CF3"/>
    <w:rsid w:val="15287486"/>
    <w:rsid w:val="15840A84"/>
    <w:rsid w:val="15AF033B"/>
    <w:rsid w:val="15D373E9"/>
    <w:rsid w:val="15EB4C48"/>
    <w:rsid w:val="16031113"/>
    <w:rsid w:val="160C1329"/>
    <w:rsid w:val="16111CBF"/>
    <w:rsid w:val="16332D75"/>
    <w:rsid w:val="16502A53"/>
    <w:rsid w:val="16640041"/>
    <w:rsid w:val="16725D01"/>
    <w:rsid w:val="16777B9F"/>
    <w:rsid w:val="168F227C"/>
    <w:rsid w:val="169A575C"/>
    <w:rsid w:val="16AD5C51"/>
    <w:rsid w:val="16C11894"/>
    <w:rsid w:val="16C377D3"/>
    <w:rsid w:val="16D927DD"/>
    <w:rsid w:val="16E42F30"/>
    <w:rsid w:val="171F0861"/>
    <w:rsid w:val="1731374B"/>
    <w:rsid w:val="173B1F0E"/>
    <w:rsid w:val="173D243C"/>
    <w:rsid w:val="17534ECF"/>
    <w:rsid w:val="178C3CF3"/>
    <w:rsid w:val="17DC7BF0"/>
    <w:rsid w:val="180053F0"/>
    <w:rsid w:val="181011F1"/>
    <w:rsid w:val="185F5F75"/>
    <w:rsid w:val="188227EF"/>
    <w:rsid w:val="189220EE"/>
    <w:rsid w:val="189E4B47"/>
    <w:rsid w:val="18E36CFC"/>
    <w:rsid w:val="18F25DD8"/>
    <w:rsid w:val="19000C71"/>
    <w:rsid w:val="192A06DB"/>
    <w:rsid w:val="193028F8"/>
    <w:rsid w:val="193C34F7"/>
    <w:rsid w:val="19484078"/>
    <w:rsid w:val="19800DAF"/>
    <w:rsid w:val="198218DD"/>
    <w:rsid w:val="198D1B84"/>
    <w:rsid w:val="198E4D52"/>
    <w:rsid w:val="19923F06"/>
    <w:rsid w:val="19973383"/>
    <w:rsid w:val="19AE03E5"/>
    <w:rsid w:val="19AF2729"/>
    <w:rsid w:val="19C5529B"/>
    <w:rsid w:val="19C86B39"/>
    <w:rsid w:val="19CE23A1"/>
    <w:rsid w:val="19E51688"/>
    <w:rsid w:val="19EE2A8B"/>
    <w:rsid w:val="19EE41FA"/>
    <w:rsid w:val="1A1830B1"/>
    <w:rsid w:val="1A2F4589"/>
    <w:rsid w:val="1A3441CE"/>
    <w:rsid w:val="1A4C1D4A"/>
    <w:rsid w:val="1A587B66"/>
    <w:rsid w:val="1A5A6066"/>
    <w:rsid w:val="1A5B78E2"/>
    <w:rsid w:val="1A647FAE"/>
    <w:rsid w:val="1A777345"/>
    <w:rsid w:val="1A813E1F"/>
    <w:rsid w:val="1A8357FC"/>
    <w:rsid w:val="1A8C400A"/>
    <w:rsid w:val="1A9F2503"/>
    <w:rsid w:val="1AA3486A"/>
    <w:rsid w:val="1ACE692C"/>
    <w:rsid w:val="1AE33064"/>
    <w:rsid w:val="1AF357C2"/>
    <w:rsid w:val="1AF851FC"/>
    <w:rsid w:val="1B28788F"/>
    <w:rsid w:val="1B3B15AA"/>
    <w:rsid w:val="1B6A3FBF"/>
    <w:rsid w:val="1B827EE4"/>
    <w:rsid w:val="1B862808"/>
    <w:rsid w:val="1B8C6B7B"/>
    <w:rsid w:val="1B9E29B4"/>
    <w:rsid w:val="1BBF65FB"/>
    <w:rsid w:val="1BC2281C"/>
    <w:rsid w:val="1BF657FB"/>
    <w:rsid w:val="1C116575"/>
    <w:rsid w:val="1C1442B7"/>
    <w:rsid w:val="1C316C17"/>
    <w:rsid w:val="1C374515"/>
    <w:rsid w:val="1C3E1334"/>
    <w:rsid w:val="1C4235A6"/>
    <w:rsid w:val="1C4F222F"/>
    <w:rsid w:val="1CA86A15"/>
    <w:rsid w:val="1CBB4247"/>
    <w:rsid w:val="1CC97CD1"/>
    <w:rsid w:val="1CDD28FB"/>
    <w:rsid w:val="1CFA7EEF"/>
    <w:rsid w:val="1CFB1146"/>
    <w:rsid w:val="1D1338EC"/>
    <w:rsid w:val="1D37062D"/>
    <w:rsid w:val="1D3B199E"/>
    <w:rsid w:val="1D5B6D2E"/>
    <w:rsid w:val="1DC84F72"/>
    <w:rsid w:val="1DDB508D"/>
    <w:rsid w:val="1DEC270F"/>
    <w:rsid w:val="1DF10281"/>
    <w:rsid w:val="1E0672A1"/>
    <w:rsid w:val="1E0D3D46"/>
    <w:rsid w:val="1E331E3B"/>
    <w:rsid w:val="1E370C0B"/>
    <w:rsid w:val="1E4E212D"/>
    <w:rsid w:val="1E561B49"/>
    <w:rsid w:val="1E5A2895"/>
    <w:rsid w:val="1E5B5B74"/>
    <w:rsid w:val="1E6B0F4F"/>
    <w:rsid w:val="1E847B39"/>
    <w:rsid w:val="1E860C88"/>
    <w:rsid w:val="1EAD27E8"/>
    <w:rsid w:val="1ED462A6"/>
    <w:rsid w:val="1ED734FA"/>
    <w:rsid w:val="1EDB21B2"/>
    <w:rsid w:val="1EE21D29"/>
    <w:rsid w:val="1EE72005"/>
    <w:rsid w:val="1F2F246F"/>
    <w:rsid w:val="1F3E1D5D"/>
    <w:rsid w:val="1F6E3177"/>
    <w:rsid w:val="1F6F04BA"/>
    <w:rsid w:val="1F8129BD"/>
    <w:rsid w:val="1FA140B4"/>
    <w:rsid w:val="1FAD08E1"/>
    <w:rsid w:val="20027E74"/>
    <w:rsid w:val="20124E4A"/>
    <w:rsid w:val="2024650C"/>
    <w:rsid w:val="204663FA"/>
    <w:rsid w:val="204C04C4"/>
    <w:rsid w:val="20624FA2"/>
    <w:rsid w:val="206A1137"/>
    <w:rsid w:val="20835E3C"/>
    <w:rsid w:val="208F215E"/>
    <w:rsid w:val="20AA1825"/>
    <w:rsid w:val="20BB1EB1"/>
    <w:rsid w:val="20BD316F"/>
    <w:rsid w:val="20BE47F2"/>
    <w:rsid w:val="21144C23"/>
    <w:rsid w:val="212A75E7"/>
    <w:rsid w:val="21593740"/>
    <w:rsid w:val="215C6880"/>
    <w:rsid w:val="2163612C"/>
    <w:rsid w:val="217039C6"/>
    <w:rsid w:val="21754AF5"/>
    <w:rsid w:val="217E7700"/>
    <w:rsid w:val="218158E0"/>
    <w:rsid w:val="218F0080"/>
    <w:rsid w:val="21BA53F5"/>
    <w:rsid w:val="21C978F2"/>
    <w:rsid w:val="220B781D"/>
    <w:rsid w:val="2220525E"/>
    <w:rsid w:val="224449F5"/>
    <w:rsid w:val="225D16C1"/>
    <w:rsid w:val="2266010D"/>
    <w:rsid w:val="226E674C"/>
    <w:rsid w:val="22712A0D"/>
    <w:rsid w:val="22734646"/>
    <w:rsid w:val="22B609EC"/>
    <w:rsid w:val="22C23296"/>
    <w:rsid w:val="22CA3922"/>
    <w:rsid w:val="22CF4727"/>
    <w:rsid w:val="22E35CB6"/>
    <w:rsid w:val="23280561"/>
    <w:rsid w:val="2330019D"/>
    <w:rsid w:val="235E2799"/>
    <w:rsid w:val="23666663"/>
    <w:rsid w:val="23693289"/>
    <w:rsid w:val="23795972"/>
    <w:rsid w:val="239147E1"/>
    <w:rsid w:val="239C706C"/>
    <w:rsid w:val="23BB34F7"/>
    <w:rsid w:val="23CB333E"/>
    <w:rsid w:val="23F91B39"/>
    <w:rsid w:val="24262DDA"/>
    <w:rsid w:val="242E5E97"/>
    <w:rsid w:val="243A5F83"/>
    <w:rsid w:val="244702BD"/>
    <w:rsid w:val="247E0687"/>
    <w:rsid w:val="24A20628"/>
    <w:rsid w:val="24B45D14"/>
    <w:rsid w:val="24CE594B"/>
    <w:rsid w:val="24F765A3"/>
    <w:rsid w:val="24FE0E05"/>
    <w:rsid w:val="25161906"/>
    <w:rsid w:val="25171BA0"/>
    <w:rsid w:val="251B18C1"/>
    <w:rsid w:val="25222461"/>
    <w:rsid w:val="25501E67"/>
    <w:rsid w:val="25524FA6"/>
    <w:rsid w:val="25532EC3"/>
    <w:rsid w:val="25665B84"/>
    <w:rsid w:val="25714529"/>
    <w:rsid w:val="25925077"/>
    <w:rsid w:val="25A22934"/>
    <w:rsid w:val="25AF3989"/>
    <w:rsid w:val="25B24E51"/>
    <w:rsid w:val="25C73339"/>
    <w:rsid w:val="25C86149"/>
    <w:rsid w:val="25CD70E1"/>
    <w:rsid w:val="25D32C94"/>
    <w:rsid w:val="25D62822"/>
    <w:rsid w:val="25F16B68"/>
    <w:rsid w:val="260663DB"/>
    <w:rsid w:val="26546373"/>
    <w:rsid w:val="26841C6E"/>
    <w:rsid w:val="26934343"/>
    <w:rsid w:val="26B424FB"/>
    <w:rsid w:val="26B73D93"/>
    <w:rsid w:val="26E62133"/>
    <w:rsid w:val="27257379"/>
    <w:rsid w:val="27532138"/>
    <w:rsid w:val="276E51C4"/>
    <w:rsid w:val="277F68D2"/>
    <w:rsid w:val="27870FB2"/>
    <w:rsid w:val="278F0AAA"/>
    <w:rsid w:val="27B84345"/>
    <w:rsid w:val="27CB7A47"/>
    <w:rsid w:val="27CF31D6"/>
    <w:rsid w:val="27E53B63"/>
    <w:rsid w:val="27F52A10"/>
    <w:rsid w:val="280E4470"/>
    <w:rsid w:val="283E405F"/>
    <w:rsid w:val="28D9203E"/>
    <w:rsid w:val="28F83776"/>
    <w:rsid w:val="28F96D0F"/>
    <w:rsid w:val="28FE2577"/>
    <w:rsid w:val="29140CD8"/>
    <w:rsid w:val="292D7F42"/>
    <w:rsid w:val="295E1181"/>
    <w:rsid w:val="29693E94"/>
    <w:rsid w:val="298330BD"/>
    <w:rsid w:val="29B00B02"/>
    <w:rsid w:val="29B661A7"/>
    <w:rsid w:val="29DB1483"/>
    <w:rsid w:val="29DC3277"/>
    <w:rsid w:val="29F640F4"/>
    <w:rsid w:val="29FA460F"/>
    <w:rsid w:val="2A0B6D48"/>
    <w:rsid w:val="2A397DF9"/>
    <w:rsid w:val="2A7C5019"/>
    <w:rsid w:val="2A8E3410"/>
    <w:rsid w:val="2AC017A8"/>
    <w:rsid w:val="2AC73C1A"/>
    <w:rsid w:val="2B127E2F"/>
    <w:rsid w:val="2B3677A4"/>
    <w:rsid w:val="2B7F5D7B"/>
    <w:rsid w:val="2B9073EB"/>
    <w:rsid w:val="2BAD682D"/>
    <w:rsid w:val="2BC41873"/>
    <w:rsid w:val="2BE337EE"/>
    <w:rsid w:val="2BEE5A9C"/>
    <w:rsid w:val="2C200F1E"/>
    <w:rsid w:val="2C6B41B7"/>
    <w:rsid w:val="2CAF7AE9"/>
    <w:rsid w:val="2CB550EC"/>
    <w:rsid w:val="2CF947D9"/>
    <w:rsid w:val="2CFA06CC"/>
    <w:rsid w:val="2CFA4E04"/>
    <w:rsid w:val="2D3F090C"/>
    <w:rsid w:val="2D473273"/>
    <w:rsid w:val="2D594220"/>
    <w:rsid w:val="2D8167C0"/>
    <w:rsid w:val="2D9C1D44"/>
    <w:rsid w:val="2DAB174B"/>
    <w:rsid w:val="2DAC3053"/>
    <w:rsid w:val="2DB40F04"/>
    <w:rsid w:val="2DB55317"/>
    <w:rsid w:val="2DD04A2C"/>
    <w:rsid w:val="2DE41D3C"/>
    <w:rsid w:val="2E073EDF"/>
    <w:rsid w:val="2E1A2D69"/>
    <w:rsid w:val="2E1C2312"/>
    <w:rsid w:val="2E617376"/>
    <w:rsid w:val="2ED13170"/>
    <w:rsid w:val="2F011E82"/>
    <w:rsid w:val="2F415E64"/>
    <w:rsid w:val="2F60404A"/>
    <w:rsid w:val="2F6858EF"/>
    <w:rsid w:val="2F7674B4"/>
    <w:rsid w:val="2FB13E9F"/>
    <w:rsid w:val="2FC51659"/>
    <w:rsid w:val="2FCB2DE8"/>
    <w:rsid w:val="2FD272A5"/>
    <w:rsid w:val="2FE83639"/>
    <w:rsid w:val="30082C17"/>
    <w:rsid w:val="301A6B35"/>
    <w:rsid w:val="30385048"/>
    <w:rsid w:val="30400DE6"/>
    <w:rsid w:val="3046030C"/>
    <w:rsid w:val="304768BE"/>
    <w:rsid w:val="30515682"/>
    <w:rsid w:val="30577166"/>
    <w:rsid w:val="30A8450A"/>
    <w:rsid w:val="30B147B2"/>
    <w:rsid w:val="30E569E7"/>
    <w:rsid w:val="30FE64F4"/>
    <w:rsid w:val="310D00D7"/>
    <w:rsid w:val="311F12DD"/>
    <w:rsid w:val="313F0A91"/>
    <w:rsid w:val="314A5A0E"/>
    <w:rsid w:val="31682139"/>
    <w:rsid w:val="3186310A"/>
    <w:rsid w:val="319957F6"/>
    <w:rsid w:val="31AB2A68"/>
    <w:rsid w:val="31C036D0"/>
    <w:rsid w:val="31C90302"/>
    <w:rsid w:val="31D953B1"/>
    <w:rsid w:val="31EC1741"/>
    <w:rsid w:val="31EF6CF0"/>
    <w:rsid w:val="31F664E1"/>
    <w:rsid w:val="31F7619B"/>
    <w:rsid w:val="321F0CAE"/>
    <w:rsid w:val="321F3505"/>
    <w:rsid w:val="322B0318"/>
    <w:rsid w:val="32494369"/>
    <w:rsid w:val="324C0B81"/>
    <w:rsid w:val="32517D1E"/>
    <w:rsid w:val="32945358"/>
    <w:rsid w:val="329B0438"/>
    <w:rsid w:val="32B63AAA"/>
    <w:rsid w:val="32CB7CAE"/>
    <w:rsid w:val="33091096"/>
    <w:rsid w:val="33232830"/>
    <w:rsid w:val="3341533E"/>
    <w:rsid w:val="334D0383"/>
    <w:rsid w:val="33614907"/>
    <w:rsid w:val="33843CA1"/>
    <w:rsid w:val="33C30645"/>
    <w:rsid w:val="33D642F0"/>
    <w:rsid w:val="344D764F"/>
    <w:rsid w:val="345179FF"/>
    <w:rsid w:val="34690455"/>
    <w:rsid w:val="34AA1765"/>
    <w:rsid w:val="34CC04C4"/>
    <w:rsid w:val="34D7618A"/>
    <w:rsid w:val="34DB19BE"/>
    <w:rsid w:val="34FE589B"/>
    <w:rsid w:val="3529493E"/>
    <w:rsid w:val="35330B48"/>
    <w:rsid w:val="353B29E7"/>
    <w:rsid w:val="355D4407"/>
    <w:rsid w:val="3562042D"/>
    <w:rsid w:val="35850AE6"/>
    <w:rsid w:val="359F29EC"/>
    <w:rsid w:val="35A74497"/>
    <w:rsid w:val="35A74E2B"/>
    <w:rsid w:val="35A94199"/>
    <w:rsid w:val="35B05630"/>
    <w:rsid w:val="35C33EC5"/>
    <w:rsid w:val="35C81BD5"/>
    <w:rsid w:val="35CF6801"/>
    <w:rsid w:val="35DE1818"/>
    <w:rsid w:val="35ED404E"/>
    <w:rsid w:val="3615709C"/>
    <w:rsid w:val="36243C2B"/>
    <w:rsid w:val="36475152"/>
    <w:rsid w:val="365674EF"/>
    <w:rsid w:val="366E5884"/>
    <w:rsid w:val="366F6862"/>
    <w:rsid w:val="367134DE"/>
    <w:rsid w:val="36787E34"/>
    <w:rsid w:val="3692435D"/>
    <w:rsid w:val="36F40B16"/>
    <w:rsid w:val="36FC06E4"/>
    <w:rsid w:val="370B0055"/>
    <w:rsid w:val="374976F8"/>
    <w:rsid w:val="37533A9C"/>
    <w:rsid w:val="37821544"/>
    <w:rsid w:val="3787676D"/>
    <w:rsid w:val="378B76CC"/>
    <w:rsid w:val="37953793"/>
    <w:rsid w:val="37A53093"/>
    <w:rsid w:val="37D56B99"/>
    <w:rsid w:val="37E702EC"/>
    <w:rsid w:val="38727414"/>
    <w:rsid w:val="38A50319"/>
    <w:rsid w:val="38AF4648"/>
    <w:rsid w:val="38B3392D"/>
    <w:rsid w:val="38B37C06"/>
    <w:rsid w:val="38E50A97"/>
    <w:rsid w:val="38EC2EA6"/>
    <w:rsid w:val="391E370A"/>
    <w:rsid w:val="392F5095"/>
    <w:rsid w:val="39317DFF"/>
    <w:rsid w:val="393C7ED6"/>
    <w:rsid w:val="39465433"/>
    <w:rsid w:val="39495149"/>
    <w:rsid w:val="39581B4E"/>
    <w:rsid w:val="395B6912"/>
    <w:rsid w:val="396271DB"/>
    <w:rsid w:val="397E22F3"/>
    <w:rsid w:val="398F0C6C"/>
    <w:rsid w:val="399860D0"/>
    <w:rsid w:val="39A56F77"/>
    <w:rsid w:val="39BE4A11"/>
    <w:rsid w:val="3A27520A"/>
    <w:rsid w:val="3A3F6C87"/>
    <w:rsid w:val="3A465FD4"/>
    <w:rsid w:val="3A956A72"/>
    <w:rsid w:val="3AD70862"/>
    <w:rsid w:val="3AE76311"/>
    <w:rsid w:val="3B1109C9"/>
    <w:rsid w:val="3B2552D7"/>
    <w:rsid w:val="3B3F7D03"/>
    <w:rsid w:val="3B970D6B"/>
    <w:rsid w:val="3BE23632"/>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CEF24AB"/>
    <w:rsid w:val="3D222BC4"/>
    <w:rsid w:val="3D386985"/>
    <w:rsid w:val="3D3906B1"/>
    <w:rsid w:val="3D584E9B"/>
    <w:rsid w:val="3D595B76"/>
    <w:rsid w:val="3D5F7F38"/>
    <w:rsid w:val="3D845083"/>
    <w:rsid w:val="3D880E45"/>
    <w:rsid w:val="3D9C69C1"/>
    <w:rsid w:val="3DA0424A"/>
    <w:rsid w:val="3DA419D7"/>
    <w:rsid w:val="3DB7797C"/>
    <w:rsid w:val="3DDA6370"/>
    <w:rsid w:val="3DDD2C1B"/>
    <w:rsid w:val="3DEF5835"/>
    <w:rsid w:val="3DF31B27"/>
    <w:rsid w:val="3DFF5060"/>
    <w:rsid w:val="3E136870"/>
    <w:rsid w:val="3E5D5F3B"/>
    <w:rsid w:val="3E615282"/>
    <w:rsid w:val="3E8429B9"/>
    <w:rsid w:val="3E886F46"/>
    <w:rsid w:val="3EBE7D18"/>
    <w:rsid w:val="3ECC547A"/>
    <w:rsid w:val="3EE01AD6"/>
    <w:rsid w:val="3F1A1718"/>
    <w:rsid w:val="3F4E5041"/>
    <w:rsid w:val="3F506818"/>
    <w:rsid w:val="3FCA4B09"/>
    <w:rsid w:val="3FE36C1C"/>
    <w:rsid w:val="3FEB19D5"/>
    <w:rsid w:val="3FF15ABF"/>
    <w:rsid w:val="40065ED8"/>
    <w:rsid w:val="402E5098"/>
    <w:rsid w:val="40340044"/>
    <w:rsid w:val="40661E5E"/>
    <w:rsid w:val="406E45AD"/>
    <w:rsid w:val="407C0CAD"/>
    <w:rsid w:val="40924D64"/>
    <w:rsid w:val="40963A57"/>
    <w:rsid w:val="40C913D4"/>
    <w:rsid w:val="40D16C5D"/>
    <w:rsid w:val="410A3110"/>
    <w:rsid w:val="41310CA2"/>
    <w:rsid w:val="41466412"/>
    <w:rsid w:val="417E2272"/>
    <w:rsid w:val="41893506"/>
    <w:rsid w:val="419915A4"/>
    <w:rsid w:val="41A82FD1"/>
    <w:rsid w:val="41C35995"/>
    <w:rsid w:val="41CF7D38"/>
    <w:rsid w:val="41FC4A89"/>
    <w:rsid w:val="420D1FBA"/>
    <w:rsid w:val="420F1D94"/>
    <w:rsid w:val="422624CB"/>
    <w:rsid w:val="422C362E"/>
    <w:rsid w:val="423E5ED2"/>
    <w:rsid w:val="424441F1"/>
    <w:rsid w:val="425D3A13"/>
    <w:rsid w:val="425E0F00"/>
    <w:rsid w:val="426D5149"/>
    <w:rsid w:val="427E3E3A"/>
    <w:rsid w:val="428917B7"/>
    <w:rsid w:val="42EB7271"/>
    <w:rsid w:val="42F1595A"/>
    <w:rsid w:val="430B7DA4"/>
    <w:rsid w:val="430D4AC0"/>
    <w:rsid w:val="431E047F"/>
    <w:rsid w:val="431E65EF"/>
    <w:rsid w:val="435A4BBF"/>
    <w:rsid w:val="435E4C50"/>
    <w:rsid w:val="436A6565"/>
    <w:rsid w:val="437A019F"/>
    <w:rsid w:val="43891F34"/>
    <w:rsid w:val="43B21221"/>
    <w:rsid w:val="43BE63D1"/>
    <w:rsid w:val="43BF22EA"/>
    <w:rsid w:val="43C63987"/>
    <w:rsid w:val="43FB7AE7"/>
    <w:rsid w:val="4400649E"/>
    <w:rsid w:val="441426C6"/>
    <w:rsid w:val="441466E5"/>
    <w:rsid w:val="4421734C"/>
    <w:rsid w:val="44425260"/>
    <w:rsid w:val="44437D45"/>
    <w:rsid w:val="44460A9F"/>
    <w:rsid w:val="44705C7F"/>
    <w:rsid w:val="4478624B"/>
    <w:rsid w:val="448C6831"/>
    <w:rsid w:val="4493367B"/>
    <w:rsid w:val="44A72843"/>
    <w:rsid w:val="44AB74B4"/>
    <w:rsid w:val="44AD3A94"/>
    <w:rsid w:val="44B2771E"/>
    <w:rsid w:val="44B8368E"/>
    <w:rsid w:val="450D3EDC"/>
    <w:rsid w:val="452905F3"/>
    <w:rsid w:val="452920A6"/>
    <w:rsid w:val="4531085A"/>
    <w:rsid w:val="453309C0"/>
    <w:rsid w:val="456A35B3"/>
    <w:rsid w:val="459F6E66"/>
    <w:rsid w:val="45A45439"/>
    <w:rsid w:val="45AA51C1"/>
    <w:rsid w:val="45AF0A29"/>
    <w:rsid w:val="45C83899"/>
    <w:rsid w:val="45CA7348"/>
    <w:rsid w:val="45CB72CE"/>
    <w:rsid w:val="461F4864"/>
    <w:rsid w:val="462B6DAB"/>
    <w:rsid w:val="463E7272"/>
    <w:rsid w:val="46532E22"/>
    <w:rsid w:val="466871EB"/>
    <w:rsid w:val="46977D08"/>
    <w:rsid w:val="469B5592"/>
    <w:rsid w:val="46A5400A"/>
    <w:rsid w:val="46C67C71"/>
    <w:rsid w:val="46DB6342"/>
    <w:rsid w:val="46F207EA"/>
    <w:rsid w:val="46F40267"/>
    <w:rsid w:val="46F87058"/>
    <w:rsid w:val="4708179D"/>
    <w:rsid w:val="47264D0C"/>
    <w:rsid w:val="47283388"/>
    <w:rsid w:val="4750618B"/>
    <w:rsid w:val="477A20CD"/>
    <w:rsid w:val="479C322F"/>
    <w:rsid w:val="47C35102"/>
    <w:rsid w:val="47C90408"/>
    <w:rsid w:val="47CA3491"/>
    <w:rsid w:val="47DE0285"/>
    <w:rsid w:val="47EA0372"/>
    <w:rsid w:val="47F77566"/>
    <w:rsid w:val="47F92430"/>
    <w:rsid w:val="48131737"/>
    <w:rsid w:val="481C1F20"/>
    <w:rsid w:val="482932B2"/>
    <w:rsid w:val="482975F5"/>
    <w:rsid w:val="483010C0"/>
    <w:rsid w:val="48353471"/>
    <w:rsid w:val="48452D6C"/>
    <w:rsid w:val="48490177"/>
    <w:rsid w:val="48734131"/>
    <w:rsid w:val="4880045B"/>
    <w:rsid w:val="48801F0A"/>
    <w:rsid w:val="489C4879"/>
    <w:rsid w:val="489C7EA5"/>
    <w:rsid w:val="49276E58"/>
    <w:rsid w:val="494B4338"/>
    <w:rsid w:val="495518E8"/>
    <w:rsid w:val="497C5511"/>
    <w:rsid w:val="497C6E74"/>
    <w:rsid w:val="49B65DC9"/>
    <w:rsid w:val="49F92273"/>
    <w:rsid w:val="4A131AB1"/>
    <w:rsid w:val="4A17094B"/>
    <w:rsid w:val="4A34760C"/>
    <w:rsid w:val="4A4416E8"/>
    <w:rsid w:val="4A4A0D21"/>
    <w:rsid w:val="4A64259A"/>
    <w:rsid w:val="4A772DC3"/>
    <w:rsid w:val="4AA4128B"/>
    <w:rsid w:val="4AAA7028"/>
    <w:rsid w:val="4AD50D4A"/>
    <w:rsid w:val="4ADC75C4"/>
    <w:rsid w:val="4AFA44F5"/>
    <w:rsid w:val="4B2977E3"/>
    <w:rsid w:val="4B3A3263"/>
    <w:rsid w:val="4B3C2D5F"/>
    <w:rsid w:val="4B404F96"/>
    <w:rsid w:val="4B5F395F"/>
    <w:rsid w:val="4B9C1A50"/>
    <w:rsid w:val="4BB73A13"/>
    <w:rsid w:val="4BE22955"/>
    <w:rsid w:val="4BE573A8"/>
    <w:rsid w:val="4BF74ED8"/>
    <w:rsid w:val="4C325199"/>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303D57"/>
    <w:rsid w:val="4E527CB0"/>
    <w:rsid w:val="4E6F1EF6"/>
    <w:rsid w:val="4E7B029B"/>
    <w:rsid w:val="4E8F764A"/>
    <w:rsid w:val="4E9C2A45"/>
    <w:rsid w:val="4EC3497B"/>
    <w:rsid w:val="4ECB07EA"/>
    <w:rsid w:val="4EDA18B9"/>
    <w:rsid w:val="4F0A4F22"/>
    <w:rsid w:val="4F216F20"/>
    <w:rsid w:val="4F573543"/>
    <w:rsid w:val="4F6D467A"/>
    <w:rsid w:val="4FED507D"/>
    <w:rsid w:val="4FFB62E9"/>
    <w:rsid w:val="50037DC6"/>
    <w:rsid w:val="501C4E89"/>
    <w:rsid w:val="502B325D"/>
    <w:rsid w:val="505D795E"/>
    <w:rsid w:val="50630959"/>
    <w:rsid w:val="50C76899"/>
    <w:rsid w:val="50DD3BA3"/>
    <w:rsid w:val="50E61077"/>
    <w:rsid w:val="50E61CAB"/>
    <w:rsid w:val="50E8074E"/>
    <w:rsid w:val="511458E8"/>
    <w:rsid w:val="5132754D"/>
    <w:rsid w:val="513564CC"/>
    <w:rsid w:val="514E3A09"/>
    <w:rsid w:val="517C3AF1"/>
    <w:rsid w:val="51915B3D"/>
    <w:rsid w:val="519F5121"/>
    <w:rsid w:val="51BA0285"/>
    <w:rsid w:val="51CE66DB"/>
    <w:rsid w:val="51D67E56"/>
    <w:rsid w:val="5229273F"/>
    <w:rsid w:val="52547228"/>
    <w:rsid w:val="525F5585"/>
    <w:rsid w:val="52903990"/>
    <w:rsid w:val="529432E6"/>
    <w:rsid w:val="52A116FA"/>
    <w:rsid w:val="52A74273"/>
    <w:rsid w:val="52A8026E"/>
    <w:rsid w:val="52EC506B"/>
    <w:rsid w:val="52EC7710"/>
    <w:rsid w:val="532C197B"/>
    <w:rsid w:val="53407165"/>
    <w:rsid w:val="534C6115"/>
    <w:rsid w:val="53561F88"/>
    <w:rsid w:val="536B5C40"/>
    <w:rsid w:val="53A81611"/>
    <w:rsid w:val="53BC34C4"/>
    <w:rsid w:val="53CA64E8"/>
    <w:rsid w:val="53CE29B7"/>
    <w:rsid w:val="53E45D42"/>
    <w:rsid w:val="53E93F16"/>
    <w:rsid w:val="53F04BF7"/>
    <w:rsid w:val="540337E7"/>
    <w:rsid w:val="54142032"/>
    <w:rsid w:val="54143B82"/>
    <w:rsid w:val="54451376"/>
    <w:rsid w:val="545D5AF4"/>
    <w:rsid w:val="54776BE8"/>
    <w:rsid w:val="547B2C44"/>
    <w:rsid w:val="547F7066"/>
    <w:rsid w:val="548C0083"/>
    <w:rsid w:val="54BC10AE"/>
    <w:rsid w:val="54DE257B"/>
    <w:rsid w:val="54F82DE2"/>
    <w:rsid w:val="55012924"/>
    <w:rsid w:val="55091415"/>
    <w:rsid w:val="55293C6F"/>
    <w:rsid w:val="5533415E"/>
    <w:rsid w:val="553D5A1E"/>
    <w:rsid w:val="555B4C1C"/>
    <w:rsid w:val="5560764A"/>
    <w:rsid w:val="55665E4B"/>
    <w:rsid w:val="557564F8"/>
    <w:rsid w:val="557C6AE7"/>
    <w:rsid w:val="55A0704C"/>
    <w:rsid w:val="55A12A09"/>
    <w:rsid w:val="55A923B9"/>
    <w:rsid w:val="55C91693"/>
    <w:rsid w:val="55D02A22"/>
    <w:rsid w:val="55DD38ED"/>
    <w:rsid w:val="55E24503"/>
    <w:rsid w:val="55E72D6A"/>
    <w:rsid w:val="5613290E"/>
    <w:rsid w:val="561A3EA2"/>
    <w:rsid w:val="56434C8D"/>
    <w:rsid w:val="568A68D9"/>
    <w:rsid w:val="56A438D4"/>
    <w:rsid w:val="56B91708"/>
    <w:rsid w:val="56BA5C7F"/>
    <w:rsid w:val="56C1680E"/>
    <w:rsid w:val="56CE4A87"/>
    <w:rsid w:val="56D50ABF"/>
    <w:rsid w:val="56E10C5F"/>
    <w:rsid w:val="56EA1F97"/>
    <w:rsid w:val="570109B9"/>
    <w:rsid w:val="570F0FFB"/>
    <w:rsid w:val="571D6207"/>
    <w:rsid w:val="57441E9D"/>
    <w:rsid w:val="574E065D"/>
    <w:rsid w:val="575B7C13"/>
    <w:rsid w:val="576E7E03"/>
    <w:rsid w:val="578A5B09"/>
    <w:rsid w:val="578E6A8F"/>
    <w:rsid w:val="57AA49F3"/>
    <w:rsid w:val="57AA5D1A"/>
    <w:rsid w:val="57BE32DB"/>
    <w:rsid w:val="57D631F8"/>
    <w:rsid w:val="57EC3417"/>
    <w:rsid w:val="58082218"/>
    <w:rsid w:val="581028EA"/>
    <w:rsid w:val="58344161"/>
    <w:rsid w:val="585D0DF7"/>
    <w:rsid w:val="587316C8"/>
    <w:rsid w:val="58AD641D"/>
    <w:rsid w:val="58B420E4"/>
    <w:rsid w:val="58F46A27"/>
    <w:rsid w:val="58F92391"/>
    <w:rsid w:val="58F95494"/>
    <w:rsid w:val="59073013"/>
    <w:rsid w:val="59135C67"/>
    <w:rsid w:val="593C1329"/>
    <w:rsid w:val="595A34E9"/>
    <w:rsid w:val="595B7937"/>
    <w:rsid w:val="596C0CB3"/>
    <w:rsid w:val="597C7365"/>
    <w:rsid w:val="597F7369"/>
    <w:rsid w:val="59997155"/>
    <w:rsid w:val="59A2414B"/>
    <w:rsid w:val="59AD307A"/>
    <w:rsid w:val="59AD4E28"/>
    <w:rsid w:val="59E56370"/>
    <w:rsid w:val="59FE08FA"/>
    <w:rsid w:val="5A053205"/>
    <w:rsid w:val="5A060D86"/>
    <w:rsid w:val="5A5E1D71"/>
    <w:rsid w:val="5A6000EC"/>
    <w:rsid w:val="5A886394"/>
    <w:rsid w:val="5A9F6060"/>
    <w:rsid w:val="5ABA77FD"/>
    <w:rsid w:val="5ACF7403"/>
    <w:rsid w:val="5ADD34EB"/>
    <w:rsid w:val="5AF80325"/>
    <w:rsid w:val="5B10566E"/>
    <w:rsid w:val="5B46719F"/>
    <w:rsid w:val="5B6B4F9B"/>
    <w:rsid w:val="5B737DCF"/>
    <w:rsid w:val="5BA42A14"/>
    <w:rsid w:val="5BB47CCC"/>
    <w:rsid w:val="5BD05B9D"/>
    <w:rsid w:val="5BD343E6"/>
    <w:rsid w:val="5BE00F61"/>
    <w:rsid w:val="5BFB5206"/>
    <w:rsid w:val="5C07477E"/>
    <w:rsid w:val="5C207B33"/>
    <w:rsid w:val="5C6C2D78"/>
    <w:rsid w:val="5CB65A64"/>
    <w:rsid w:val="5CD26BB3"/>
    <w:rsid w:val="5CEB063E"/>
    <w:rsid w:val="5D03403C"/>
    <w:rsid w:val="5D0B0214"/>
    <w:rsid w:val="5D1A0A42"/>
    <w:rsid w:val="5D380EAD"/>
    <w:rsid w:val="5D4F1710"/>
    <w:rsid w:val="5D71045F"/>
    <w:rsid w:val="5D740167"/>
    <w:rsid w:val="5D7B7702"/>
    <w:rsid w:val="5D902A97"/>
    <w:rsid w:val="5DA55EAC"/>
    <w:rsid w:val="5DAC626B"/>
    <w:rsid w:val="5E146811"/>
    <w:rsid w:val="5E192A8C"/>
    <w:rsid w:val="5E396845"/>
    <w:rsid w:val="5E3F1ED0"/>
    <w:rsid w:val="5E4A015A"/>
    <w:rsid w:val="5E4E1E2F"/>
    <w:rsid w:val="5E7E280E"/>
    <w:rsid w:val="5EA343F9"/>
    <w:rsid w:val="5ECC5D50"/>
    <w:rsid w:val="5F164D5E"/>
    <w:rsid w:val="5F2D2E3D"/>
    <w:rsid w:val="5F511649"/>
    <w:rsid w:val="5F741C71"/>
    <w:rsid w:val="5F884475"/>
    <w:rsid w:val="5F940261"/>
    <w:rsid w:val="5FAC17B4"/>
    <w:rsid w:val="5FBE713C"/>
    <w:rsid w:val="5FDA399F"/>
    <w:rsid w:val="5FFA79ED"/>
    <w:rsid w:val="60350249"/>
    <w:rsid w:val="606D0EF6"/>
    <w:rsid w:val="60806A99"/>
    <w:rsid w:val="6098238E"/>
    <w:rsid w:val="60B442A8"/>
    <w:rsid w:val="60D84E80"/>
    <w:rsid w:val="60FD7810"/>
    <w:rsid w:val="61013040"/>
    <w:rsid w:val="6109503A"/>
    <w:rsid w:val="610E310A"/>
    <w:rsid w:val="611C35B8"/>
    <w:rsid w:val="611D1C0E"/>
    <w:rsid w:val="619E0691"/>
    <w:rsid w:val="61A25580"/>
    <w:rsid w:val="61AE7556"/>
    <w:rsid w:val="61C55F7F"/>
    <w:rsid w:val="61CA3612"/>
    <w:rsid w:val="61D41854"/>
    <w:rsid w:val="61DC274E"/>
    <w:rsid w:val="61F23D20"/>
    <w:rsid w:val="61F46458"/>
    <w:rsid w:val="62013F63"/>
    <w:rsid w:val="62127F1E"/>
    <w:rsid w:val="62282B27"/>
    <w:rsid w:val="62487DE4"/>
    <w:rsid w:val="625A6442"/>
    <w:rsid w:val="625A7172"/>
    <w:rsid w:val="629F39DF"/>
    <w:rsid w:val="62B114E5"/>
    <w:rsid w:val="62C31135"/>
    <w:rsid w:val="62C76106"/>
    <w:rsid w:val="62CC474C"/>
    <w:rsid w:val="62D92693"/>
    <w:rsid w:val="637B0B27"/>
    <w:rsid w:val="63874046"/>
    <w:rsid w:val="638B4892"/>
    <w:rsid w:val="63A1155A"/>
    <w:rsid w:val="63BB45AD"/>
    <w:rsid w:val="63C73E6D"/>
    <w:rsid w:val="63DA71DA"/>
    <w:rsid w:val="63DD4529"/>
    <w:rsid w:val="63FC0611"/>
    <w:rsid w:val="64010633"/>
    <w:rsid w:val="640266E4"/>
    <w:rsid w:val="641222ED"/>
    <w:rsid w:val="642B5582"/>
    <w:rsid w:val="644878A5"/>
    <w:rsid w:val="64516BFF"/>
    <w:rsid w:val="64643953"/>
    <w:rsid w:val="64963CFA"/>
    <w:rsid w:val="64B31A3E"/>
    <w:rsid w:val="64BB7086"/>
    <w:rsid w:val="64DF720B"/>
    <w:rsid w:val="64FB2F8F"/>
    <w:rsid w:val="6502750F"/>
    <w:rsid w:val="653A1C66"/>
    <w:rsid w:val="655769D7"/>
    <w:rsid w:val="658C66C4"/>
    <w:rsid w:val="65A2780B"/>
    <w:rsid w:val="65B76CC0"/>
    <w:rsid w:val="65C86337"/>
    <w:rsid w:val="65DA6FA5"/>
    <w:rsid w:val="65DC6542"/>
    <w:rsid w:val="65FE3124"/>
    <w:rsid w:val="662D17CA"/>
    <w:rsid w:val="66475BEE"/>
    <w:rsid w:val="66921396"/>
    <w:rsid w:val="669A00A1"/>
    <w:rsid w:val="669A0A1D"/>
    <w:rsid w:val="66A23F66"/>
    <w:rsid w:val="66BC2B4E"/>
    <w:rsid w:val="66C77EC3"/>
    <w:rsid w:val="66CD32EE"/>
    <w:rsid w:val="66EF31C1"/>
    <w:rsid w:val="67286643"/>
    <w:rsid w:val="67340A1D"/>
    <w:rsid w:val="67415D12"/>
    <w:rsid w:val="67492634"/>
    <w:rsid w:val="67645CC5"/>
    <w:rsid w:val="67650AF0"/>
    <w:rsid w:val="679D0438"/>
    <w:rsid w:val="679F14A6"/>
    <w:rsid w:val="67A7594A"/>
    <w:rsid w:val="67E97973"/>
    <w:rsid w:val="67F71CAA"/>
    <w:rsid w:val="68126ECA"/>
    <w:rsid w:val="683138AD"/>
    <w:rsid w:val="6833136E"/>
    <w:rsid w:val="68374646"/>
    <w:rsid w:val="684E5A28"/>
    <w:rsid w:val="6851003F"/>
    <w:rsid w:val="68532F31"/>
    <w:rsid w:val="685F2B0C"/>
    <w:rsid w:val="686A5890"/>
    <w:rsid w:val="686E4CA0"/>
    <w:rsid w:val="686F78DA"/>
    <w:rsid w:val="6870598D"/>
    <w:rsid w:val="689478DF"/>
    <w:rsid w:val="68CD56D6"/>
    <w:rsid w:val="68CE0878"/>
    <w:rsid w:val="68DF3F07"/>
    <w:rsid w:val="68E14DD2"/>
    <w:rsid w:val="68FE11FC"/>
    <w:rsid w:val="68FF17F8"/>
    <w:rsid w:val="691F6273"/>
    <w:rsid w:val="6938799E"/>
    <w:rsid w:val="6942558D"/>
    <w:rsid w:val="69584DB0"/>
    <w:rsid w:val="69692B1A"/>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4E1D0F"/>
    <w:rsid w:val="6A5D1615"/>
    <w:rsid w:val="6A667351"/>
    <w:rsid w:val="6A690452"/>
    <w:rsid w:val="6A791969"/>
    <w:rsid w:val="6AC86B5F"/>
    <w:rsid w:val="6AD5470C"/>
    <w:rsid w:val="6AF1512E"/>
    <w:rsid w:val="6B0C5E52"/>
    <w:rsid w:val="6B264A3A"/>
    <w:rsid w:val="6B372870"/>
    <w:rsid w:val="6B4C78DC"/>
    <w:rsid w:val="6B6B6881"/>
    <w:rsid w:val="6B6D4BD4"/>
    <w:rsid w:val="6B736C65"/>
    <w:rsid w:val="6B884223"/>
    <w:rsid w:val="6BAE515B"/>
    <w:rsid w:val="6BC832CE"/>
    <w:rsid w:val="6BCC6A33"/>
    <w:rsid w:val="6BE94680"/>
    <w:rsid w:val="6C1648A2"/>
    <w:rsid w:val="6C2B5B56"/>
    <w:rsid w:val="6C405A24"/>
    <w:rsid w:val="6C4C1DDE"/>
    <w:rsid w:val="6C6B0957"/>
    <w:rsid w:val="6C7360A2"/>
    <w:rsid w:val="6C7A3290"/>
    <w:rsid w:val="6C98271E"/>
    <w:rsid w:val="6CA332C1"/>
    <w:rsid w:val="6CB357D4"/>
    <w:rsid w:val="6CD6095A"/>
    <w:rsid w:val="6CD70534"/>
    <w:rsid w:val="6CD90F7B"/>
    <w:rsid w:val="6CFD51B4"/>
    <w:rsid w:val="6D09664F"/>
    <w:rsid w:val="6D1A3ED2"/>
    <w:rsid w:val="6D1C5D45"/>
    <w:rsid w:val="6D1F004A"/>
    <w:rsid w:val="6D2052F1"/>
    <w:rsid w:val="6D2A1AE4"/>
    <w:rsid w:val="6D2C0363"/>
    <w:rsid w:val="6D420584"/>
    <w:rsid w:val="6D4556BC"/>
    <w:rsid w:val="6D5835D1"/>
    <w:rsid w:val="6D77157D"/>
    <w:rsid w:val="6D7C6B86"/>
    <w:rsid w:val="6D886D51"/>
    <w:rsid w:val="6D960CB3"/>
    <w:rsid w:val="6D98425A"/>
    <w:rsid w:val="6D9C4CB2"/>
    <w:rsid w:val="6DAC52D8"/>
    <w:rsid w:val="6DCC4C0D"/>
    <w:rsid w:val="6DE52F24"/>
    <w:rsid w:val="6DF42BCE"/>
    <w:rsid w:val="6E0D5193"/>
    <w:rsid w:val="6E290AC9"/>
    <w:rsid w:val="6E2B38B7"/>
    <w:rsid w:val="6E42100A"/>
    <w:rsid w:val="6E4341AC"/>
    <w:rsid w:val="6E9D5BDB"/>
    <w:rsid w:val="6EBC36EB"/>
    <w:rsid w:val="6EDD18B4"/>
    <w:rsid w:val="6F084271"/>
    <w:rsid w:val="6F436F8F"/>
    <w:rsid w:val="6F4D5562"/>
    <w:rsid w:val="6F663712"/>
    <w:rsid w:val="6F6D69E8"/>
    <w:rsid w:val="6F8B29B5"/>
    <w:rsid w:val="6F9B0752"/>
    <w:rsid w:val="6FD156E3"/>
    <w:rsid w:val="6FED75FB"/>
    <w:rsid w:val="70041560"/>
    <w:rsid w:val="702651E3"/>
    <w:rsid w:val="703467FC"/>
    <w:rsid w:val="7040732E"/>
    <w:rsid w:val="7086364B"/>
    <w:rsid w:val="70A42103"/>
    <w:rsid w:val="70D32F6E"/>
    <w:rsid w:val="710B27AB"/>
    <w:rsid w:val="712C6F85"/>
    <w:rsid w:val="71320E55"/>
    <w:rsid w:val="71321C7C"/>
    <w:rsid w:val="71340B64"/>
    <w:rsid w:val="714D7437"/>
    <w:rsid w:val="71546F0E"/>
    <w:rsid w:val="7170146E"/>
    <w:rsid w:val="717268C8"/>
    <w:rsid w:val="71802D0E"/>
    <w:rsid w:val="718F5890"/>
    <w:rsid w:val="719323BF"/>
    <w:rsid w:val="71B608C6"/>
    <w:rsid w:val="71BF5087"/>
    <w:rsid w:val="71C23C59"/>
    <w:rsid w:val="71C57971"/>
    <w:rsid w:val="71EC11CD"/>
    <w:rsid w:val="720506A4"/>
    <w:rsid w:val="7214383E"/>
    <w:rsid w:val="72143E26"/>
    <w:rsid w:val="722B6EAC"/>
    <w:rsid w:val="7235573F"/>
    <w:rsid w:val="723629FF"/>
    <w:rsid w:val="72420D4A"/>
    <w:rsid w:val="725C75CC"/>
    <w:rsid w:val="726245AA"/>
    <w:rsid w:val="726C56B8"/>
    <w:rsid w:val="727F142E"/>
    <w:rsid w:val="7288771C"/>
    <w:rsid w:val="728D4961"/>
    <w:rsid w:val="72911F34"/>
    <w:rsid w:val="7295230D"/>
    <w:rsid w:val="729D380E"/>
    <w:rsid w:val="729F75AC"/>
    <w:rsid w:val="72A458E1"/>
    <w:rsid w:val="72CE592F"/>
    <w:rsid w:val="72F838AA"/>
    <w:rsid w:val="73134385"/>
    <w:rsid w:val="731726EC"/>
    <w:rsid w:val="73197AE0"/>
    <w:rsid w:val="73221860"/>
    <w:rsid w:val="7338174B"/>
    <w:rsid w:val="733A4EF6"/>
    <w:rsid w:val="733D0234"/>
    <w:rsid w:val="733E33D3"/>
    <w:rsid w:val="733F0360"/>
    <w:rsid w:val="73497518"/>
    <w:rsid w:val="7375030D"/>
    <w:rsid w:val="73773239"/>
    <w:rsid w:val="73835DC4"/>
    <w:rsid w:val="73BF77DA"/>
    <w:rsid w:val="73C474C6"/>
    <w:rsid w:val="73C761B5"/>
    <w:rsid w:val="73C97C37"/>
    <w:rsid w:val="73D872D7"/>
    <w:rsid w:val="73FA14E3"/>
    <w:rsid w:val="740A7F35"/>
    <w:rsid w:val="74161AF0"/>
    <w:rsid w:val="742D4CA1"/>
    <w:rsid w:val="74336AF3"/>
    <w:rsid w:val="7447614D"/>
    <w:rsid w:val="74613585"/>
    <w:rsid w:val="74730CF0"/>
    <w:rsid w:val="7474426B"/>
    <w:rsid w:val="747D3462"/>
    <w:rsid w:val="74812030"/>
    <w:rsid w:val="74886161"/>
    <w:rsid w:val="74A039B1"/>
    <w:rsid w:val="74CC0400"/>
    <w:rsid w:val="74E514C2"/>
    <w:rsid w:val="74E66F49"/>
    <w:rsid w:val="74EB245C"/>
    <w:rsid w:val="753C15BB"/>
    <w:rsid w:val="75585493"/>
    <w:rsid w:val="755E6626"/>
    <w:rsid w:val="75841DF5"/>
    <w:rsid w:val="758C4CA2"/>
    <w:rsid w:val="75D40046"/>
    <w:rsid w:val="75D96E3B"/>
    <w:rsid w:val="75F06371"/>
    <w:rsid w:val="760360A4"/>
    <w:rsid w:val="7608190C"/>
    <w:rsid w:val="762F29E5"/>
    <w:rsid w:val="764374F1"/>
    <w:rsid w:val="76595CC4"/>
    <w:rsid w:val="76870A83"/>
    <w:rsid w:val="76944E76"/>
    <w:rsid w:val="769A26CA"/>
    <w:rsid w:val="76A1127E"/>
    <w:rsid w:val="76C34928"/>
    <w:rsid w:val="76D17FE1"/>
    <w:rsid w:val="76DF15B8"/>
    <w:rsid w:val="76FB601C"/>
    <w:rsid w:val="7708778F"/>
    <w:rsid w:val="770B7BD2"/>
    <w:rsid w:val="771542E1"/>
    <w:rsid w:val="77530965"/>
    <w:rsid w:val="778364BE"/>
    <w:rsid w:val="7799548D"/>
    <w:rsid w:val="77ED1FBE"/>
    <w:rsid w:val="780305DD"/>
    <w:rsid w:val="780512DE"/>
    <w:rsid w:val="782A3DBC"/>
    <w:rsid w:val="78393FFF"/>
    <w:rsid w:val="783C2E54"/>
    <w:rsid w:val="78727511"/>
    <w:rsid w:val="787764A6"/>
    <w:rsid w:val="787E4F57"/>
    <w:rsid w:val="78867CFB"/>
    <w:rsid w:val="78A23C62"/>
    <w:rsid w:val="78A60B71"/>
    <w:rsid w:val="78AE1EE3"/>
    <w:rsid w:val="78D06FA5"/>
    <w:rsid w:val="78E71CAD"/>
    <w:rsid w:val="78F044C0"/>
    <w:rsid w:val="791800B8"/>
    <w:rsid w:val="793D3D59"/>
    <w:rsid w:val="79466A5F"/>
    <w:rsid w:val="795F47C4"/>
    <w:rsid w:val="795F4B87"/>
    <w:rsid w:val="7964594B"/>
    <w:rsid w:val="797352EE"/>
    <w:rsid w:val="799447B2"/>
    <w:rsid w:val="79993DEC"/>
    <w:rsid w:val="79CD1CC3"/>
    <w:rsid w:val="79D33A4B"/>
    <w:rsid w:val="79EA1578"/>
    <w:rsid w:val="79F9227E"/>
    <w:rsid w:val="7A03141B"/>
    <w:rsid w:val="7A1C7734"/>
    <w:rsid w:val="7A2F68CB"/>
    <w:rsid w:val="7A532F6D"/>
    <w:rsid w:val="7A57076C"/>
    <w:rsid w:val="7A777060"/>
    <w:rsid w:val="7A9E603E"/>
    <w:rsid w:val="7AA163B3"/>
    <w:rsid w:val="7AB01F3D"/>
    <w:rsid w:val="7ABA12F9"/>
    <w:rsid w:val="7ACE4950"/>
    <w:rsid w:val="7ADB04CF"/>
    <w:rsid w:val="7ADD1DF2"/>
    <w:rsid w:val="7AFE0D18"/>
    <w:rsid w:val="7B2A28E9"/>
    <w:rsid w:val="7B332F87"/>
    <w:rsid w:val="7B494559"/>
    <w:rsid w:val="7B4B5341"/>
    <w:rsid w:val="7B5B1A0B"/>
    <w:rsid w:val="7B70050C"/>
    <w:rsid w:val="7B851EB8"/>
    <w:rsid w:val="7B856E03"/>
    <w:rsid w:val="7BB31608"/>
    <w:rsid w:val="7BD61B65"/>
    <w:rsid w:val="7BD95DD9"/>
    <w:rsid w:val="7BDC08DB"/>
    <w:rsid w:val="7BE50BC8"/>
    <w:rsid w:val="7BF9716D"/>
    <w:rsid w:val="7C077508"/>
    <w:rsid w:val="7C1F4334"/>
    <w:rsid w:val="7C42078B"/>
    <w:rsid w:val="7C5713BA"/>
    <w:rsid w:val="7C695398"/>
    <w:rsid w:val="7C6D2C5C"/>
    <w:rsid w:val="7C867073"/>
    <w:rsid w:val="7C8D2D58"/>
    <w:rsid w:val="7CA503F5"/>
    <w:rsid w:val="7CB302CB"/>
    <w:rsid w:val="7CCA1F6A"/>
    <w:rsid w:val="7CFE1373"/>
    <w:rsid w:val="7D1948FD"/>
    <w:rsid w:val="7D2C6F9F"/>
    <w:rsid w:val="7D543264"/>
    <w:rsid w:val="7D6D7156"/>
    <w:rsid w:val="7D7004C3"/>
    <w:rsid w:val="7D7115AD"/>
    <w:rsid w:val="7D7F0706"/>
    <w:rsid w:val="7DAE4568"/>
    <w:rsid w:val="7DC85A4E"/>
    <w:rsid w:val="7DF550BA"/>
    <w:rsid w:val="7E531FFF"/>
    <w:rsid w:val="7E550096"/>
    <w:rsid w:val="7E5E764B"/>
    <w:rsid w:val="7EB048EF"/>
    <w:rsid w:val="7ECB55B8"/>
    <w:rsid w:val="7EE626A2"/>
    <w:rsid w:val="7EEC63E7"/>
    <w:rsid w:val="7EF54C4F"/>
    <w:rsid w:val="7EFB3937"/>
    <w:rsid w:val="7F020EC4"/>
    <w:rsid w:val="7F17496E"/>
    <w:rsid w:val="7F381A2F"/>
    <w:rsid w:val="7F5957B0"/>
    <w:rsid w:val="7F9846AE"/>
    <w:rsid w:val="7F9A7F46"/>
    <w:rsid w:val="7FAD0277"/>
    <w:rsid w:val="7FBD28C5"/>
    <w:rsid w:val="7FC50214"/>
    <w:rsid w:val="7FEF7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link w:val="36"/>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link w:val="37"/>
    <w:unhideWhenUsed/>
    <w:qFormat/>
    <w:uiPriority w:val="99"/>
    <w:pPr>
      <w:keepNext/>
      <w:keepLines/>
      <w:tabs>
        <w:tab w:val="left" w:pos="8280"/>
      </w:tabs>
      <w:spacing w:before="260" w:after="260" w:line="416" w:lineRule="auto"/>
      <w:outlineLvl w:val="2"/>
    </w:pPr>
    <w:rPr>
      <w:bCs/>
      <w:szCs w:val="32"/>
    </w:rPr>
  </w:style>
  <w:style w:type="paragraph" w:styleId="6">
    <w:name w:val="heading 4"/>
    <w:basedOn w:val="1"/>
    <w:next w:val="1"/>
    <w:link w:val="38"/>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6"/>
    <w:basedOn w:val="1"/>
    <w:next w:val="1"/>
    <w:link w:val="39"/>
    <w:qFormat/>
    <w:uiPriority w:val="1"/>
    <w:pPr>
      <w:ind w:left="518"/>
      <w:outlineLvl w:val="5"/>
    </w:pPr>
    <w:rPr>
      <w:rFonts w:ascii="宋体" w:hAnsi="宋体" w:cs="宋体"/>
      <w:b/>
      <w:bCs/>
      <w:szCs w:val="21"/>
      <w:lang w:val="zh-CN" w:bidi="zh-CN"/>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8">
    <w:name w:val="List Number"/>
    <w:basedOn w:val="1"/>
    <w:qFormat/>
    <w:uiPriority w:val="99"/>
    <w:pPr>
      <w:numPr>
        <w:ilvl w:val="0"/>
        <w:numId w:val="2"/>
      </w:numPr>
    </w:pPr>
  </w:style>
  <w:style w:type="paragraph" w:styleId="9">
    <w:name w:val="Normal Indent"/>
    <w:basedOn w:val="1"/>
    <w:qFormat/>
    <w:uiPriority w:val="99"/>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link w:val="40"/>
    <w:qFormat/>
    <w:uiPriority w:val="99"/>
    <w:pPr>
      <w:jc w:val="left"/>
    </w:pPr>
  </w:style>
  <w:style w:type="paragraph" w:styleId="12">
    <w:name w:val="Body Text"/>
    <w:basedOn w:val="1"/>
    <w:next w:val="1"/>
    <w:link w:val="41"/>
    <w:qFormat/>
    <w:uiPriority w:val="99"/>
    <w:pPr>
      <w:spacing w:line="360" w:lineRule="exact"/>
    </w:pPr>
    <w:rPr>
      <w:sz w:val="24"/>
    </w:rPr>
  </w:style>
  <w:style w:type="paragraph" w:styleId="13">
    <w:name w:val="Body Text Indent"/>
    <w:basedOn w:val="1"/>
    <w:next w:val="1"/>
    <w:link w:val="42"/>
    <w:qFormat/>
    <w:uiPriority w:val="99"/>
    <w:pPr>
      <w:spacing w:after="120"/>
      <w:ind w:left="420" w:leftChars="200"/>
    </w:pPr>
  </w:style>
  <w:style w:type="paragraph" w:styleId="14">
    <w:name w:val="Plain Text"/>
    <w:basedOn w:val="1"/>
    <w:next w:val="15"/>
    <w:link w:val="44"/>
    <w:qFormat/>
    <w:uiPriority w:val="0"/>
    <w:rPr>
      <w:rFonts w:ascii="宋体" w:hAnsi="Courier New" w:cstheme="minorBidi"/>
    </w:rPr>
  </w:style>
  <w:style w:type="paragraph" w:styleId="15">
    <w:name w:val="Date"/>
    <w:basedOn w:val="1"/>
    <w:next w:val="1"/>
    <w:link w:val="43"/>
    <w:qFormat/>
    <w:uiPriority w:val="99"/>
    <w:pPr>
      <w:ind w:left="2500" w:leftChars="2500"/>
    </w:pPr>
    <w:rPr>
      <w:rFonts w:eastAsia="楷体_GB2312" w:asciiTheme="minorHAnsi" w:hAnsiTheme="minorHAnsi" w:cstheme="minorBidi"/>
      <w:sz w:val="32"/>
      <w:szCs w:val="22"/>
    </w:rPr>
  </w:style>
  <w:style w:type="paragraph" w:styleId="16">
    <w:name w:val="Balloon Text"/>
    <w:basedOn w:val="1"/>
    <w:link w:val="45"/>
    <w:qFormat/>
    <w:uiPriority w:val="0"/>
    <w:rPr>
      <w:sz w:val="18"/>
      <w:szCs w:val="18"/>
    </w:rPr>
  </w:style>
  <w:style w:type="paragraph" w:styleId="17">
    <w:name w:val="footer"/>
    <w:basedOn w:val="1"/>
    <w:link w:val="46"/>
    <w:qFormat/>
    <w:uiPriority w:val="0"/>
    <w:pPr>
      <w:tabs>
        <w:tab w:val="center" w:pos="4153"/>
        <w:tab w:val="right" w:pos="8306"/>
      </w:tabs>
      <w:snapToGrid w:val="0"/>
      <w:jc w:val="left"/>
    </w:pPr>
    <w:rPr>
      <w:sz w:val="18"/>
    </w:rPr>
  </w:style>
  <w:style w:type="paragraph" w:styleId="18">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List"/>
    <w:basedOn w:val="1"/>
    <w:qFormat/>
    <w:uiPriority w:val="0"/>
    <w:pPr>
      <w:ind w:left="200" w:hanging="200" w:hangingChars="200"/>
    </w:pPr>
    <w:rPr>
      <w:sz w:val="28"/>
      <w:szCs w:val="21"/>
    </w:rPr>
  </w:style>
  <w:style w:type="paragraph" w:styleId="21">
    <w:name w:val="toc 6"/>
    <w:basedOn w:val="1"/>
    <w:next w:val="1"/>
    <w:qFormat/>
    <w:uiPriority w:val="0"/>
    <w:pPr>
      <w:ind w:left="1050"/>
      <w:jc w:val="left"/>
    </w:pPr>
    <w:rPr>
      <w:sz w:val="18"/>
      <w:szCs w:val="18"/>
    </w:rPr>
  </w:style>
  <w:style w:type="paragraph" w:styleId="22">
    <w:name w:val="toc 2"/>
    <w:basedOn w:val="1"/>
    <w:next w:val="1"/>
    <w:qFormat/>
    <w:uiPriority w:val="39"/>
    <w:pPr>
      <w:ind w:left="420" w:leftChars="200"/>
    </w:pPr>
    <w:rPr>
      <w:szCs w:val="21"/>
    </w:rPr>
  </w:style>
  <w:style w:type="paragraph" w:styleId="23">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4">
    <w:name w:val="annotation subject"/>
    <w:basedOn w:val="11"/>
    <w:next w:val="11"/>
    <w:link w:val="78"/>
    <w:qFormat/>
    <w:uiPriority w:val="99"/>
    <w:rPr>
      <w:b/>
      <w:bCs/>
      <w:szCs w:val="21"/>
    </w:rPr>
  </w:style>
  <w:style w:type="paragraph" w:styleId="25">
    <w:name w:val="Body Text First Indent"/>
    <w:basedOn w:val="12"/>
    <w:next w:val="1"/>
    <w:link w:val="48"/>
    <w:qFormat/>
    <w:uiPriority w:val="99"/>
    <w:pPr>
      <w:ind w:firstLine="200" w:firstLineChars="200"/>
    </w:pPr>
  </w:style>
  <w:style w:type="paragraph" w:styleId="26">
    <w:name w:val="Body Text First Indent 2"/>
    <w:basedOn w:val="13"/>
    <w:link w:val="49"/>
    <w:qFormat/>
    <w:uiPriority w:val="0"/>
    <w:pPr>
      <w:ind w:firstLine="420"/>
    </w:pPr>
  </w:style>
  <w:style w:type="table" w:styleId="28">
    <w:name w:val="Table Grid"/>
    <w:basedOn w:val="27"/>
    <w:qFormat/>
    <w:uiPriority w:val="0"/>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qFormat/>
    <w:uiPriority w:val="0"/>
  </w:style>
  <w:style w:type="character" w:styleId="32">
    <w:name w:val="Hyperlink"/>
    <w:qFormat/>
    <w:uiPriority w:val="0"/>
    <w:rPr>
      <w:color w:val="0000FF"/>
      <w:u w:val="single"/>
    </w:rPr>
  </w:style>
  <w:style w:type="character" w:styleId="33">
    <w:name w:val="annotation reference"/>
    <w:basedOn w:val="29"/>
    <w:qFormat/>
    <w:uiPriority w:val="99"/>
    <w:rPr>
      <w:sz w:val="21"/>
      <w:szCs w:val="21"/>
    </w:rPr>
  </w:style>
  <w:style w:type="character" w:customStyle="1" w:styleId="34">
    <w:name w:val="标题 Char"/>
    <w:basedOn w:val="29"/>
    <w:link w:val="2"/>
    <w:qFormat/>
    <w:uiPriority w:val="0"/>
    <w:rPr>
      <w:rFonts w:ascii="Cambria" w:hAnsi="Cambria" w:eastAsia="宋体" w:cs="Times New Roman"/>
      <w:b/>
      <w:bCs/>
      <w:kern w:val="2"/>
      <w:sz w:val="32"/>
      <w:szCs w:val="32"/>
    </w:rPr>
  </w:style>
  <w:style w:type="character" w:customStyle="1" w:styleId="35">
    <w:name w:val="标题 1 Char"/>
    <w:basedOn w:val="29"/>
    <w:link w:val="3"/>
    <w:qFormat/>
    <w:uiPriority w:val="0"/>
    <w:rPr>
      <w:b/>
      <w:bCs/>
      <w:kern w:val="44"/>
      <w:sz w:val="44"/>
      <w:szCs w:val="44"/>
    </w:rPr>
  </w:style>
  <w:style w:type="character" w:customStyle="1" w:styleId="36">
    <w:name w:val="标题 2 Char"/>
    <w:basedOn w:val="29"/>
    <w:link w:val="4"/>
    <w:qFormat/>
    <w:uiPriority w:val="0"/>
    <w:rPr>
      <w:rFonts w:ascii="宋体" w:hAnsi="宋体"/>
      <w:b/>
      <w:kern w:val="2"/>
      <w:sz w:val="32"/>
      <w:szCs w:val="28"/>
    </w:rPr>
  </w:style>
  <w:style w:type="character" w:customStyle="1" w:styleId="37">
    <w:name w:val="标题 3 Char"/>
    <w:basedOn w:val="29"/>
    <w:link w:val="5"/>
    <w:qFormat/>
    <w:locked/>
    <w:uiPriority w:val="99"/>
    <w:rPr>
      <w:bCs/>
      <w:kern w:val="2"/>
      <w:sz w:val="21"/>
      <w:szCs w:val="32"/>
    </w:rPr>
  </w:style>
  <w:style w:type="character" w:customStyle="1" w:styleId="38">
    <w:name w:val="标题 4 Char"/>
    <w:basedOn w:val="29"/>
    <w:link w:val="6"/>
    <w:qFormat/>
    <w:uiPriority w:val="0"/>
    <w:rPr>
      <w:rFonts w:ascii="Arial" w:hAnsi="Arial" w:eastAsia="黑体"/>
      <w:b/>
      <w:bCs/>
      <w:sz w:val="28"/>
      <w:szCs w:val="28"/>
    </w:rPr>
  </w:style>
  <w:style w:type="character" w:customStyle="1" w:styleId="39">
    <w:name w:val="标题 6 Char"/>
    <w:basedOn w:val="29"/>
    <w:link w:val="7"/>
    <w:qFormat/>
    <w:uiPriority w:val="1"/>
    <w:rPr>
      <w:rFonts w:ascii="宋体" w:hAnsi="宋体" w:cs="宋体"/>
      <w:b/>
      <w:bCs/>
      <w:kern w:val="2"/>
      <w:sz w:val="21"/>
      <w:szCs w:val="21"/>
      <w:lang w:val="zh-CN" w:bidi="zh-CN"/>
    </w:rPr>
  </w:style>
  <w:style w:type="character" w:customStyle="1" w:styleId="40">
    <w:name w:val="批注文字 Char"/>
    <w:basedOn w:val="29"/>
    <w:link w:val="11"/>
    <w:qFormat/>
    <w:uiPriority w:val="99"/>
    <w:rPr>
      <w:kern w:val="2"/>
      <w:sz w:val="21"/>
      <w:szCs w:val="24"/>
    </w:rPr>
  </w:style>
  <w:style w:type="character" w:customStyle="1" w:styleId="41">
    <w:name w:val="正文文本 Char"/>
    <w:basedOn w:val="29"/>
    <w:link w:val="12"/>
    <w:qFormat/>
    <w:locked/>
    <w:uiPriority w:val="99"/>
    <w:rPr>
      <w:kern w:val="2"/>
      <w:sz w:val="24"/>
      <w:szCs w:val="24"/>
    </w:rPr>
  </w:style>
  <w:style w:type="character" w:customStyle="1" w:styleId="42">
    <w:name w:val="正文文本缩进 Char"/>
    <w:basedOn w:val="29"/>
    <w:link w:val="13"/>
    <w:qFormat/>
    <w:uiPriority w:val="99"/>
    <w:rPr>
      <w:rFonts w:hint="default" w:ascii="Calibri" w:hAnsi="Calibri" w:eastAsia="宋体" w:cs="Times New Roman"/>
      <w:kern w:val="2"/>
      <w:sz w:val="21"/>
      <w:szCs w:val="24"/>
    </w:rPr>
  </w:style>
  <w:style w:type="character" w:customStyle="1" w:styleId="43">
    <w:name w:val="日期 Char"/>
    <w:basedOn w:val="29"/>
    <w:link w:val="15"/>
    <w:qFormat/>
    <w:locked/>
    <w:uiPriority w:val="99"/>
    <w:rPr>
      <w:rFonts w:eastAsia="楷体_GB2312" w:asciiTheme="minorHAnsi" w:hAnsiTheme="minorHAnsi" w:cstheme="minorBidi"/>
      <w:kern w:val="2"/>
      <w:sz w:val="32"/>
      <w:szCs w:val="22"/>
    </w:rPr>
  </w:style>
  <w:style w:type="character" w:customStyle="1" w:styleId="44">
    <w:name w:val="纯文本 Char"/>
    <w:basedOn w:val="29"/>
    <w:link w:val="14"/>
    <w:qFormat/>
    <w:locked/>
    <w:uiPriority w:val="0"/>
    <w:rPr>
      <w:rFonts w:ascii="宋体" w:hAnsi="Courier New" w:cstheme="minorBidi"/>
      <w:kern w:val="2"/>
      <w:sz w:val="21"/>
      <w:szCs w:val="24"/>
    </w:rPr>
  </w:style>
  <w:style w:type="character" w:customStyle="1" w:styleId="45">
    <w:name w:val="批注框文本 Char"/>
    <w:basedOn w:val="29"/>
    <w:link w:val="16"/>
    <w:qFormat/>
    <w:uiPriority w:val="0"/>
    <w:rPr>
      <w:kern w:val="2"/>
      <w:sz w:val="18"/>
      <w:szCs w:val="18"/>
    </w:rPr>
  </w:style>
  <w:style w:type="character" w:customStyle="1" w:styleId="46">
    <w:name w:val="页脚 Char"/>
    <w:basedOn w:val="29"/>
    <w:link w:val="17"/>
    <w:qFormat/>
    <w:locked/>
    <w:uiPriority w:val="0"/>
    <w:rPr>
      <w:kern w:val="2"/>
      <w:sz w:val="18"/>
      <w:szCs w:val="24"/>
    </w:rPr>
  </w:style>
  <w:style w:type="character" w:customStyle="1" w:styleId="47">
    <w:name w:val="页眉 Char"/>
    <w:basedOn w:val="29"/>
    <w:link w:val="18"/>
    <w:qFormat/>
    <w:locked/>
    <w:uiPriority w:val="99"/>
    <w:rPr>
      <w:kern w:val="2"/>
      <w:sz w:val="18"/>
      <w:szCs w:val="24"/>
    </w:rPr>
  </w:style>
  <w:style w:type="character" w:customStyle="1" w:styleId="48">
    <w:name w:val="正文首行缩进 Char"/>
    <w:basedOn w:val="41"/>
    <w:link w:val="25"/>
    <w:qFormat/>
    <w:uiPriority w:val="99"/>
  </w:style>
  <w:style w:type="character" w:customStyle="1" w:styleId="49">
    <w:name w:val="正文首行缩进 2 Char"/>
    <w:basedOn w:val="42"/>
    <w:link w:val="26"/>
    <w:qFormat/>
    <w:uiPriority w:val="0"/>
    <w:rPr>
      <w:rFonts w:hint="default" w:ascii="Calibri" w:hAnsi="Calibri" w:eastAsia="宋体" w:cs="Times New Roman"/>
      <w:kern w:val="2"/>
      <w:sz w:val="21"/>
      <w:szCs w:val="24"/>
    </w:rPr>
  </w:style>
  <w:style w:type="paragraph" w:customStyle="1" w:styleId="50">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51">
    <w:name w:val="List Paragraph"/>
    <w:basedOn w:val="1"/>
    <w:qFormat/>
    <w:uiPriority w:val="34"/>
    <w:pPr>
      <w:ind w:firstLine="420" w:firstLineChars="200"/>
    </w:pPr>
    <w:rPr>
      <w:rFonts w:ascii="Calibri" w:hAnsi="Calibri"/>
      <w:szCs w:val="22"/>
    </w:rPr>
  </w:style>
  <w:style w:type="paragraph" w:customStyle="1" w:styleId="52">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3">
    <w:name w:val="无间隔11"/>
    <w:qFormat/>
    <w:uiPriority w:val="99"/>
    <w:pPr>
      <w:adjustRightInd w:val="0"/>
      <w:snapToGrid w:val="0"/>
    </w:pPr>
    <w:rPr>
      <w:rFonts w:ascii="Tahoma" w:hAnsi="Tahoma" w:eastAsia="微软雅黑" w:cstheme="minorBidi"/>
      <w:sz w:val="22"/>
      <w:szCs w:val="22"/>
      <w:lang w:val="en-US" w:eastAsia="zh-CN" w:bidi="ar-SA"/>
    </w:rPr>
  </w:style>
  <w:style w:type="paragraph" w:customStyle="1" w:styleId="54">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5">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14"/>
    <w:qFormat/>
    <w:uiPriority w:val="99"/>
    <w:rPr>
      <w:rFonts w:ascii="Times New Roman" w:hAnsi="Times New Roman" w:eastAsia="宋体" w:cs="Times New Roman"/>
      <w:sz w:val="21"/>
      <w:szCs w:val="22"/>
      <w:lang w:val="en-US" w:eastAsia="zh-CN" w:bidi="ar-SA"/>
    </w:rPr>
  </w:style>
  <w:style w:type="paragraph" w:customStyle="1" w:styleId="57">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纯文本_3"/>
    <w:basedOn w:val="59"/>
    <w:qFormat/>
    <w:uiPriority w:val="99"/>
    <w:pPr>
      <w:widowControl/>
      <w:jc w:val="left"/>
    </w:pPr>
    <w:rPr>
      <w:rFonts w:ascii="宋体" w:hAnsi="Courier New" w:eastAsiaTheme="minorEastAsia" w:cstheme="minorBidi"/>
      <w:szCs w:val="21"/>
    </w:rPr>
  </w:style>
  <w:style w:type="paragraph" w:customStyle="1" w:styleId="61">
    <w:name w:val="纯文本_0_1"/>
    <w:basedOn w:val="1"/>
    <w:qFormat/>
    <w:uiPriority w:val="99"/>
    <w:pPr>
      <w:widowControl/>
      <w:jc w:val="left"/>
    </w:pPr>
    <w:rPr>
      <w:rFonts w:ascii="宋体" w:hAnsi="Courier New" w:eastAsiaTheme="minorEastAsia" w:cstheme="minorBidi"/>
      <w:szCs w:val="21"/>
    </w:rPr>
  </w:style>
  <w:style w:type="paragraph" w:customStyle="1" w:styleId="62">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Normal_15"/>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6">
    <w:name w:val="font21"/>
    <w:basedOn w:val="29"/>
    <w:qFormat/>
    <w:uiPriority w:val="0"/>
    <w:rPr>
      <w:rFonts w:hint="default" w:ascii="Arial" w:hAnsi="Arial" w:cs="Arial"/>
      <w:color w:val="000000"/>
      <w:sz w:val="20"/>
      <w:szCs w:val="20"/>
      <w:u w:val="none"/>
    </w:rPr>
  </w:style>
  <w:style w:type="character" w:customStyle="1" w:styleId="67">
    <w:name w:val="font01"/>
    <w:basedOn w:val="29"/>
    <w:qFormat/>
    <w:uiPriority w:val="0"/>
    <w:rPr>
      <w:rFonts w:hint="eastAsia" w:ascii="宋体" w:hAnsi="宋体" w:eastAsia="宋体" w:cs="宋体"/>
      <w:color w:val="000000"/>
      <w:sz w:val="20"/>
      <w:szCs w:val="20"/>
      <w:u w:val="none"/>
    </w:rPr>
  </w:style>
  <w:style w:type="paragraph" w:customStyle="1" w:styleId="68">
    <w:name w:val="纯文本1"/>
    <w:basedOn w:val="69"/>
    <w:qFormat/>
    <w:uiPriority w:val="0"/>
    <w:pPr>
      <w:widowControl/>
      <w:jc w:val="left"/>
    </w:pPr>
    <w:rPr>
      <w:rFonts w:ascii="宋体" w:hAnsi="Courier New"/>
    </w:rPr>
  </w:style>
  <w:style w:type="paragraph" w:customStyle="1" w:styleId="6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0">
    <w:name w:val="Table Paragraph"/>
    <w:basedOn w:val="1"/>
    <w:qFormat/>
    <w:uiPriority w:val="1"/>
    <w:rPr>
      <w:rFonts w:ascii="宋体" w:hAnsi="宋体" w:cs="宋体"/>
    </w:rPr>
  </w:style>
  <w:style w:type="paragraph" w:customStyle="1" w:styleId="71">
    <w:name w:val="WPSOffice手动目录 1"/>
    <w:qFormat/>
    <w:uiPriority w:val="0"/>
    <w:rPr>
      <w:rFonts w:ascii="Times New Roman" w:hAnsi="Times New Roman" w:eastAsia="宋体" w:cs="Times New Roman"/>
      <w:lang w:val="en-US" w:eastAsia="zh-CN" w:bidi="ar-SA"/>
    </w:rPr>
  </w:style>
  <w:style w:type="paragraph" w:customStyle="1" w:styleId="72">
    <w:name w:val="默认段落字体 Para Char Char Char Char Char Char Char Char Char1 Char Char Char Char"/>
    <w:basedOn w:val="1"/>
    <w:qFormat/>
    <w:uiPriority w:val="0"/>
    <w:rPr>
      <w:rFonts w:ascii="Tahoma" w:hAnsi="Tahoma"/>
      <w:sz w:val="24"/>
      <w:szCs w:val="20"/>
    </w:rPr>
  </w:style>
  <w:style w:type="paragraph" w:customStyle="1" w:styleId="73">
    <w:name w:val="英文"/>
    <w:basedOn w:val="1"/>
    <w:link w:val="74"/>
    <w:qFormat/>
    <w:uiPriority w:val="0"/>
    <w:pPr>
      <w:adjustRightInd w:val="0"/>
      <w:snapToGrid w:val="0"/>
      <w:spacing w:line="360" w:lineRule="auto"/>
      <w:ind w:firstLine="480" w:firstLineChars="200"/>
    </w:pPr>
    <w:rPr>
      <w:rFonts w:ascii="Arial" w:hAnsi="Arial" w:cs="Arial"/>
      <w:sz w:val="24"/>
    </w:rPr>
  </w:style>
  <w:style w:type="character" w:customStyle="1" w:styleId="74">
    <w:name w:val="英文 Char"/>
    <w:link w:val="73"/>
    <w:qFormat/>
    <w:uiPriority w:val="0"/>
    <w:rPr>
      <w:rFonts w:ascii="Arial" w:hAnsi="Arial" w:cs="Arial"/>
      <w:sz w:val="24"/>
    </w:rPr>
  </w:style>
  <w:style w:type="paragraph" w:customStyle="1" w:styleId="75">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76">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77">
    <w:name w:val="_Style 3"/>
    <w:basedOn w:val="1"/>
    <w:qFormat/>
    <w:uiPriority w:val="1"/>
    <w:rPr>
      <w:rFonts w:ascii="Calibri" w:hAnsi="Calibri"/>
      <w:szCs w:val="22"/>
    </w:rPr>
  </w:style>
  <w:style w:type="character" w:customStyle="1" w:styleId="78">
    <w:name w:val="批注主题 Char"/>
    <w:basedOn w:val="40"/>
    <w:link w:val="24"/>
    <w:qFormat/>
    <w:uiPriority w:val="99"/>
    <w:rPr>
      <w:b/>
      <w:bCs/>
      <w:szCs w:val="21"/>
    </w:rPr>
  </w:style>
  <w:style w:type="paragraph" w:customStyle="1" w:styleId="79">
    <w:name w:val="列出段落1"/>
    <w:basedOn w:val="1"/>
    <w:qFormat/>
    <w:uiPriority w:val="99"/>
    <w:pPr>
      <w:ind w:firstLine="420" w:firstLineChars="200"/>
    </w:pPr>
    <w:rPr>
      <w:rFonts w:ascii="Calibri" w:hAnsi="Calibri" w:cs="Calibri"/>
      <w:kern w:val="0"/>
      <w:szCs w:val="21"/>
    </w:rPr>
  </w:style>
  <w:style w:type="paragraph" w:customStyle="1" w:styleId="80">
    <w:name w:val="List Paragraph1"/>
    <w:basedOn w:val="1"/>
    <w:qFormat/>
    <w:uiPriority w:val="99"/>
    <w:pPr>
      <w:ind w:firstLine="420" w:firstLineChars="200"/>
    </w:pPr>
    <w:rPr>
      <w:rFonts w:ascii="等线" w:hAnsi="宋体" w:eastAsia="等线"/>
      <w:szCs w:val="21"/>
    </w:rPr>
  </w:style>
  <w:style w:type="paragraph" w:customStyle="1" w:styleId="81">
    <w:name w:val="正文-MINE"/>
    <w:basedOn w:val="1"/>
    <w:qFormat/>
    <w:uiPriority w:val="0"/>
    <w:pPr>
      <w:adjustRightInd w:val="0"/>
      <w:snapToGrid w:val="0"/>
      <w:spacing w:beforeLines="50" w:afterLines="50"/>
      <w:ind w:firstLine="482"/>
    </w:pPr>
    <w:rPr>
      <w:rFonts w:ascii="微软雅黑" w:hAnsi="微软雅黑" w:eastAsia="微软雅黑" w:cs="宋体"/>
      <w:szCs w:val="21"/>
    </w:rPr>
  </w:style>
  <w:style w:type="paragraph" w:customStyle="1" w:styleId="82">
    <w:name w:val="列出段落2"/>
    <w:basedOn w:val="1"/>
    <w:qFormat/>
    <w:uiPriority w:val="99"/>
    <w:pPr>
      <w:ind w:firstLine="420" w:firstLineChars="200"/>
    </w:pPr>
    <w:rPr>
      <w:rFonts w:ascii="Calibri" w:hAnsi="Calibri" w:cs="Calibri"/>
      <w:szCs w:val="21"/>
    </w:rPr>
  </w:style>
  <w:style w:type="paragraph" w:customStyle="1" w:styleId="83">
    <w:name w:val="zw"/>
    <w:basedOn w:val="1"/>
    <w:qFormat/>
    <w:uiPriority w:val="99"/>
    <w:pPr>
      <w:widowControl/>
      <w:spacing w:before="30"/>
      <w:ind w:left="100" w:right="100"/>
    </w:pPr>
    <w:rPr>
      <w:rFonts w:ascii="方正书宋简体" w:hAnsi="宋体" w:eastAsia="方正书宋简体" w:cs="方正书宋简体"/>
      <w:color w:val="000000"/>
      <w:kern w:val="0"/>
      <w:szCs w:val="21"/>
    </w:rPr>
  </w:style>
  <w:style w:type="paragraph" w:customStyle="1" w:styleId="84">
    <w:name w:val="*正文"/>
    <w:basedOn w:val="1"/>
    <w:qFormat/>
    <w:uiPriority w:val="0"/>
    <w:pPr>
      <w:spacing w:line="360" w:lineRule="auto"/>
      <w:ind w:firstLine="200" w:firstLineChars="200"/>
    </w:pPr>
    <w:rPr>
      <w:rFonts w:ascii="宋体" w:hAnsi="宋体"/>
      <w:sz w:val="24"/>
    </w:rPr>
  </w:style>
  <w:style w:type="paragraph" w:customStyle="1" w:styleId="85">
    <w:name w:val="Char Char Char Char"/>
    <w:basedOn w:val="1"/>
    <w:qFormat/>
    <w:uiPriority w:val="0"/>
    <w:rPr>
      <w:rFonts w:ascii="宋体" w:hAnsi="宋体"/>
      <w:b/>
      <w:sz w:val="24"/>
    </w:rPr>
  </w:style>
  <w:style w:type="paragraph" w:customStyle="1" w:styleId="86">
    <w:name w:val="p0"/>
    <w:basedOn w:val="1"/>
    <w:qFormat/>
    <w:uiPriority w:val="0"/>
    <w:pPr>
      <w:widowControl/>
    </w:pPr>
    <w:rPr>
      <w:rFonts w:ascii="Calibri" w:hAnsi="Calibri" w:cs="宋体"/>
      <w:kern w:val="0"/>
      <w:szCs w:val="21"/>
    </w:rPr>
  </w:style>
  <w:style w:type="character" w:customStyle="1" w:styleId="87">
    <w:name w:val="纯文本 Char1"/>
    <w:qFormat/>
    <w:locked/>
    <w:uiPriority w:val="0"/>
    <w:rPr>
      <w:rFonts w:ascii="宋体" w:hAnsi="Courier New"/>
      <w:kern w:val="2"/>
      <w:sz w:val="21"/>
      <w:szCs w:val="24"/>
    </w:rPr>
  </w:style>
  <w:style w:type="paragraph" w:customStyle="1" w:styleId="88">
    <w:name w:val="[Normal]"/>
    <w:qFormat/>
    <w:uiPriority w:val="0"/>
    <w:rPr>
      <w:rFonts w:ascii="宋体" w:hAnsi="宋体" w:eastAsia="宋体" w:cs="Times New Roman"/>
      <w:sz w:val="24"/>
      <w:szCs w:val="22"/>
      <w:lang w:val="zh-CN" w:eastAsia="zh-CN" w:bidi="ar-SA"/>
    </w:rPr>
  </w:style>
  <w:style w:type="character" w:customStyle="1" w:styleId="89">
    <w:name w:val="表格内容 Char"/>
    <w:link w:val="90"/>
    <w:qFormat/>
    <w:uiPriority w:val="0"/>
    <w:rPr>
      <w:rFonts w:ascii="华文宋体" w:hAnsi="华文宋体" w:eastAsia="华文宋体" w:cs="宋体"/>
      <w:bCs/>
      <w:sz w:val="24"/>
      <w:szCs w:val="24"/>
    </w:rPr>
  </w:style>
  <w:style w:type="paragraph" w:customStyle="1" w:styleId="90">
    <w:name w:val="表格内容"/>
    <w:basedOn w:val="79"/>
    <w:link w:val="89"/>
    <w:qFormat/>
    <w:uiPriority w:val="0"/>
    <w:pPr>
      <w:widowControl/>
      <w:spacing w:beforeLines="25" w:afterLines="25" w:line="300" w:lineRule="exact"/>
      <w:jc w:val="left"/>
    </w:pPr>
    <w:rPr>
      <w:rFonts w:ascii="华文宋体" w:hAnsi="华文宋体" w:eastAsia="华文宋体" w:cs="宋体"/>
      <w:bCs/>
      <w:sz w:val="24"/>
      <w:szCs w:val="24"/>
    </w:rPr>
  </w:style>
  <w:style w:type="character" w:customStyle="1" w:styleId="91">
    <w:name w:val="表格小项 Char"/>
    <w:link w:val="92"/>
    <w:qFormat/>
    <w:locked/>
    <w:uiPriority w:val="0"/>
    <w:rPr>
      <w:rFonts w:ascii="华文宋体" w:hAnsi="华文宋体" w:eastAsia="华文宋体" w:cs="宋体"/>
      <w:bCs/>
      <w:sz w:val="24"/>
      <w:szCs w:val="24"/>
    </w:rPr>
  </w:style>
  <w:style w:type="paragraph" w:customStyle="1" w:styleId="92">
    <w:name w:val="表格小项"/>
    <w:basedOn w:val="90"/>
    <w:link w:val="91"/>
    <w:qFormat/>
    <w:uiPriority w:val="0"/>
    <w:pPr>
      <w:jc w:val="center"/>
    </w:pPr>
  </w:style>
  <w:style w:type="paragraph" w:customStyle="1" w:styleId="93">
    <w:name w:val="列表段落1"/>
    <w:basedOn w:val="1"/>
    <w:qFormat/>
    <w:uiPriority w:val="34"/>
    <w:pPr>
      <w:ind w:firstLine="420" w:firstLineChars="200"/>
    </w:pPr>
    <w:rPr>
      <w:rFonts w:ascii="Calibri" w:hAnsi="Calibri"/>
      <w:szCs w:val="22"/>
    </w:rPr>
  </w:style>
  <w:style w:type="paragraph" w:customStyle="1" w:styleId="94">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表格文字"/>
    <w:basedOn w:val="14"/>
    <w:next w:val="12"/>
    <w:qFormat/>
    <w:uiPriority w:val="0"/>
    <w:pPr>
      <w:adjustRightInd w:val="0"/>
      <w:spacing w:line="420" w:lineRule="atLeast"/>
      <w:jc w:val="left"/>
      <w:textAlignment w:val="baseline"/>
    </w:pPr>
    <w:rPr>
      <w:rFonts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26912</Words>
  <Characters>5774</Characters>
  <Lines>48</Lines>
  <Paragraphs>65</Paragraphs>
  <TotalTime>12</TotalTime>
  <ScaleCrop>false</ScaleCrop>
  <LinksUpToDate>false</LinksUpToDate>
  <CharactersWithSpaces>32621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Qqx</cp:lastModifiedBy>
  <dcterms:modified xsi:type="dcterms:W3CDTF">2021-11-24T02:46:05Z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B3A411CFB4224457AF4CED97F850BB21</vt:lpwstr>
  </property>
</Properties>
</file>